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EE30A0" w14:textId="52321E11" w:rsidR="00832AE7" w:rsidRPr="00EA3419" w:rsidRDefault="00832AE7" w:rsidP="00EA3419">
      <w:pPr>
        <w:pStyle w:val="NoSpacing"/>
        <w:jc w:val="center"/>
        <w:rPr>
          <w:rFonts w:cs="Times New Roman"/>
          <w:b/>
          <w:sz w:val="24"/>
          <w:szCs w:val="24"/>
        </w:rPr>
      </w:pPr>
      <w:bookmarkStart w:id="0" w:name="_Hlk532457299"/>
      <w:bookmarkStart w:id="1" w:name="_GoBack"/>
      <w:bookmarkEnd w:id="1"/>
      <w:r w:rsidRPr="00EA3419">
        <w:rPr>
          <w:rFonts w:cs="Times New Roman"/>
          <w:b/>
          <w:sz w:val="24"/>
          <w:szCs w:val="24"/>
        </w:rPr>
        <w:t>Bhutan Urban Policy Notes</w:t>
      </w:r>
    </w:p>
    <w:p w14:paraId="7F6B9F16" w14:textId="1E2FFED1" w:rsidR="00832AE7" w:rsidRDefault="00832AE7" w:rsidP="00EA3419">
      <w:pPr>
        <w:pStyle w:val="NoSpacing"/>
        <w:jc w:val="center"/>
        <w:rPr>
          <w:rFonts w:cs="Times New Roman"/>
          <w:b/>
          <w:sz w:val="24"/>
          <w:szCs w:val="24"/>
        </w:rPr>
      </w:pPr>
      <w:r w:rsidRPr="00EA3419">
        <w:rPr>
          <w:rFonts w:cs="Times New Roman"/>
          <w:b/>
          <w:sz w:val="24"/>
          <w:szCs w:val="24"/>
        </w:rPr>
        <w:t>Regional Development and Economic Transformation</w:t>
      </w:r>
    </w:p>
    <w:p w14:paraId="324F61A8" w14:textId="77777777" w:rsidR="005118F3" w:rsidRDefault="005118F3" w:rsidP="00EA3419">
      <w:pPr>
        <w:pStyle w:val="NoSpacing"/>
        <w:jc w:val="center"/>
        <w:rPr>
          <w:rFonts w:cs="Times New Roman"/>
          <w:b/>
          <w:sz w:val="24"/>
          <w:szCs w:val="24"/>
        </w:rPr>
      </w:pPr>
    </w:p>
    <w:sdt>
      <w:sdtPr>
        <w:rPr>
          <w:rFonts w:ascii="Times New Roman" w:eastAsiaTheme="minorHAnsi" w:hAnsi="Times New Roman" w:cstheme="minorBidi"/>
          <w:color w:val="auto"/>
          <w:sz w:val="22"/>
          <w:szCs w:val="22"/>
        </w:rPr>
        <w:id w:val="176467559"/>
        <w:docPartObj>
          <w:docPartGallery w:val="Table of Contents"/>
          <w:docPartUnique/>
        </w:docPartObj>
      </w:sdtPr>
      <w:sdtEndPr>
        <w:rPr>
          <w:bCs/>
          <w:noProof/>
        </w:rPr>
      </w:sdtEndPr>
      <w:sdtContent>
        <w:p w14:paraId="097ACD56" w14:textId="05F1E730" w:rsidR="005118F3" w:rsidRPr="00E66EC6" w:rsidRDefault="005118F3" w:rsidP="00E66EC6">
          <w:pPr>
            <w:pStyle w:val="TOCHeading"/>
            <w:jc w:val="center"/>
            <w:rPr>
              <w:rFonts w:ascii="Times New Roman" w:hAnsi="Times New Roman" w:cs="Times New Roman"/>
              <w:b/>
              <w:color w:val="auto"/>
            </w:rPr>
          </w:pPr>
          <w:r w:rsidRPr="00E66EC6">
            <w:rPr>
              <w:rFonts w:ascii="Times New Roman" w:hAnsi="Times New Roman" w:cs="Times New Roman"/>
              <w:b/>
              <w:color w:val="auto"/>
            </w:rPr>
            <w:t>Contents</w:t>
          </w:r>
        </w:p>
        <w:p w14:paraId="414CA357" w14:textId="592FF911" w:rsidR="00706349" w:rsidRDefault="005118F3">
          <w:pPr>
            <w:pStyle w:val="TOC2"/>
            <w:tabs>
              <w:tab w:val="left" w:pos="660"/>
              <w:tab w:val="right" w:leader="dot" w:pos="9980"/>
            </w:tabs>
            <w:rPr>
              <w:rFonts w:asciiTheme="minorHAnsi" w:eastAsiaTheme="minorEastAsia" w:hAnsiTheme="minorHAnsi"/>
              <w:noProof/>
            </w:rPr>
          </w:pPr>
          <w:r w:rsidRPr="00E66EC6">
            <w:fldChar w:fldCharType="begin"/>
          </w:r>
          <w:r w:rsidRPr="001B554D">
            <w:instrText xml:space="preserve"> TOC \o "1-3" \h \z \u </w:instrText>
          </w:r>
          <w:r w:rsidRPr="00E66EC6">
            <w:fldChar w:fldCharType="separate"/>
          </w:r>
          <w:hyperlink w:anchor="_Toc2684640" w:history="1">
            <w:r w:rsidR="00706349" w:rsidRPr="00886ED8">
              <w:rPr>
                <w:rStyle w:val="Hyperlink"/>
                <w:rFonts w:cs="Times New Roman"/>
                <w:b/>
                <w:noProof/>
              </w:rPr>
              <w:t>a.</w:t>
            </w:r>
            <w:r w:rsidR="00706349">
              <w:rPr>
                <w:rFonts w:asciiTheme="minorHAnsi" w:eastAsiaTheme="minorEastAsia" w:hAnsiTheme="minorHAnsi"/>
                <w:noProof/>
              </w:rPr>
              <w:tab/>
            </w:r>
            <w:r w:rsidR="00706349" w:rsidRPr="00886ED8">
              <w:rPr>
                <w:rStyle w:val="Hyperlink"/>
                <w:rFonts w:cs="Times New Roman"/>
                <w:b/>
                <w:noProof/>
              </w:rPr>
              <w:t>Executive Summary</w:t>
            </w:r>
            <w:r w:rsidR="00706349">
              <w:rPr>
                <w:noProof/>
                <w:webHidden/>
              </w:rPr>
              <w:tab/>
            </w:r>
            <w:r w:rsidR="00706349">
              <w:rPr>
                <w:noProof/>
                <w:webHidden/>
              </w:rPr>
              <w:fldChar w:fldCharType="begin"/>
            </w:r>
            <w:r w:rsidR="00706349">
              <w:rPr>
                <w:noProof/>
                <w:webHidden/>
              </w:rPr>
              <w:instrText xml:space="preserve"> PAGEREF _Toc2684640 \h </w:instrText>
            </w:r>
            <w:r w:rsidR="00706349">
              <w:rPr>
                <w:noProof/>
                <w:webHidden/>
              </w:rPr>
            </w:r>
            <w:r w:rsidR="00706349">
              <w:rPr>
                <w:noProof/>
                <w:webHidden/>
              </w:rPr>
              <w:fldChar w:fldCharType="separate"/>
            </w:r>
            <w:r w:rsidR="00706349">
              <w:rPr>
                <w:noProof/>
                <w:webHidden/>
              </w:rPr>
              <w:t>4</w:t>
            </w:r>
            <w:r w:rsidR="00706349">
              <w:rPr>
                <w:noProof/>
                <w:webHidden/>
              </w:rPr>
              <w:fldChar w:fldCharType="end"/>
            </w:r>
          </w:hyperlink>
        </w:p>
        <w:p w14:paraId="34231846" w14:textId="5FA0FA05" w:rsidR="00706349" w:rsidRDefault="00D27FE1">
          <w:pPr>
            <w:pStyle w:val="TOC2"/>
            <w:tabs>
              <w:tab w:val="left" w:pos="660"/>
              <w:tab w:val="right" w:leader="dot" w:pos="9980"/>
            </w:tabs>
            <w:rPr>
              <w:rFonts w:asciiTheme="minorHAnsi" w:eastAsiaTheme="minorEastAsia" w:hAnsiTheme="minorHAnsi"/>
              <w:noProof/>
            </w:rPr>
          </w:pPr>
          <w:hyperlink w:anchor="_Toc2684641" w:history="1">
            <w:r w:rsidR="00706349" w:rsidRPr="00886ED8">
              <w:rPr>
                <w:rStyle w:val="Hyperlink"/>
                <w:rFonts w:cs="Times New Roman"/>
                <w:b/>
                <w:noProof/>
              </w:rPr>
              <w:t>b.</w:t>
            </w:r>
            <w:r w:rsidR="00706349">
              <w:rPr>
                <w:rFonts w:asciiTheme="minorHAnsi" w:eastAsiaTheme="minorEastAsia" w:hAnsiTheme="minorHAnsi"/>
                <w:noProof/>
              </w:rPr>
              <w:tab/>
            </w:r>
            <w:r w:rsidR="00706349" w:rsidRPr="00886ED8">
              <w:rPr>
                <w:rStyle w:val="Hyperlink"/>
                <w:rFonts w:cs="Times New Roman"/>
                <w:b/>
                <w:noProof/>
              </w:rPr>
              <w:t>Introduction</w:t>
            </w:r>
            <w:r w:rsidR="00706349">
              <w:rPr>
                <w:noProof/>
                <w:webHidden/>
              </w:rPr>
              <w:tab/>
            </w:r>
            <w:r w:rsidR="00706349">
              <w:rPr>
                <w:noProof/>
                <w:webHidden/>
              </w:rPr>
              <w:fldChar w:fldCharType="begin"/>
            </w:r>
            <w:r w:rsidR="00706349">
              <w:rPr>
                <w:noProof/>
                <w:webHidden/>
              </w:rPr>
              <w:instrText xml:space="preserve"> PAGEREF _Toc2684641 \h </w:instrText>
            </w:r>
            <w:r w:rsidR="00706349">
              <w:rPr>
                <w:noProof/>
                <w:webHidden/>
              </w:rPr>
            </w:r>
            <w:r w:rsidR="00706349">
              <w:rPr>
                <w:noProof/>
                <w:webHidden/>
              </w:rPr>
              <w:fldChar w:fldCharType="separate"/>
            </w:r>
            <w:r w:rsidR="00706349">
              <w:rPr>
                <w:noProof/>
                <w:webHidden/>
              </w:rPr>
              <w:t>8</w:t>
            </w:r>
            <w:r w:rsidR="00706349">
              <w:rPr>
                <w:noProof/>
                <w:webHidden/>
              </w:rPr>
              <w:fldChar w:fldCharType="end"/>
            </w:r>
          </w:hyperlink>
        </w:p>
        <w:p w14:paraId="4166FCD6" w14:textId="52DE4EBA" w:rsidR="00706349" w:rsidRDefault="00D27FE1">
          <w:pPr>
            <w:pStyle w:val="TOC2"/>
            <w:tabs>
              <w:tab w:val="left" w:pos="660"/>
              <w:tab w:val="right" w:leader="dot" w:pos="9980"/>
            </w:tabs>
            <w:rPr>
              <w:rFonts w:asciiTheme="minorHAnsi" w:eastAsiaTheme="minorEastAsia" w:hAnsiTheme="minorHAnsi"/>
              <w:noProof/>
            </w:rPr>
          </w:pPr>
          <w:hyperlink w:anchor="_Toc2684642" w:history="1">
            <w:r w:rsidR="00706349" w:rsidRPr="00886ED8">
              <w:rPr>
                <w:rStyle w:val="Hyperlink"/>
                <w:rFonts w:cs="Times New Roman"/>
                <w:b/>
                <w:noProof/>
              </w:rPr>
              <w:t>c.</w:t>
            </w:r>
            <w:r w:rsidR="00706349">
              <w:rPr>
                <w:rFonts w:asciiTheme="minorHAnsi" w:eastAsiaTheme="minorEastAsia" w:hAnsiTheme="minorHAnsi"/>
                <w:noProof/>
              </w:rPr>
              <w:tab/>
            </w:r>
            <w:r w:rsidR="00706349" w:rsidRPr="00886ED8">
              <w:rPr>
                <w:rStyle w:val="Hyperlink"/>
                <w:rFonts w:cs="Times New Roman"/>
                <w:b/>
                <w:noProof/>
              </w:rPr>
              <w:t>Bhutan’s Development Trajectory</w:t>
            </w:r>
            <w:r w:rsidR="00706349">
              <w:rPr>
                <w:noProof/>
                <w:webHidden/>
              </w:rPr>
              <w:tab/>
            </w:r>
            <w:r w:rsidR="00706349">
              <w:rPr>
                <w:noProof/>
                <w:webHidden/>
              </w:rPr>
              <w:fldChar w:fldCharType="begin"/>
            </w:r>
            <w:r w:rsidR="00706349">
              <w:rPr>
                <w:noProof/>
                <w:webHidden/>
              </w:rPr>
              <w:instrText xml:space="preserve"> PAGEREF _Toc2684642 \h </w:instrText>
            </w:r>
            <w:r w:rsidR="00706349">
              <w:rPr>
                <w:noProof/>
                <w:webHidden/>
              </w:rPr>
            </w:r>
            <w:r w:rsidR="00706349">
              <w:rPr>
                <w:noProof/>
                <w:webHidden/>
              </w:rPr>
              <w:fldChar w:fldCharType="separate"/>
            </w:r>
            <w:r w:rsidR="00706349">
              <w:rPr>
                <w:noProof/>
                <w:webHidden/>
              </w:rPr>
              <w:t>8</w:t>
            </w:r>
            <w:r w:rsidR="00706349">
              <w:rPr>
                <w:noProof/>
                <w:webHidden/>
              </w:rPr>
              <w:fldChar w:fldCharType="end"/>
            </w:r>
          </w:hyperlink>
        </w:p>
        <w:p w14:paraId="26FE7B8E" w14:textId="18FDCE68" w:rsidR="00706349" w:rsidRDefault="00D27FE1">
          <w:pPr>
            <w:pStyle w:val="TOC2"/>
            <w:tabs>
              <w:tab w:val="left" w:pos="660"/>
              <w:tab w:val="right" w:leader="dot" w:pos="9980"/>
            </w:tabs>
            <w:rPr>
              <w:rFonts w:asciiTheme="minorHAnsi" w:eastAsiaTheme="minorEastAsia" w:hAnsiTheme="minorHAnsi"/>
              <w:noProof/>
            </w:rPr>
          </w:pPr>
          <w:hyperlink w:anchor="_Toc2684643" w:history="1">
            <w:r w:rsidR="00706349" w:rsidRPr="00886ED8">
              <w:rPr>
                <w:rStyle w:val="Hyperlink"/>
                <w:rFonts w:cs="Times New Roman"/>
                <w:b/>
                <w:noProof/>
              </w:rPr>
              <w:t>d.</w:t>
            </w:r>
            <w:r w:rsidR="00706349">
              <w:rPr>
                <w:rFonts w:asciiTheme="minorHAnsi" w:eastAsiaTheme="minorEastAsia" w:hAnsiTheme="minorHAnsi"/>
                <w:noProof/>
              </w:rPr>
              <w:tab/>
            </w:r>
            <w:r w:rsidR="00706349" w:rsidRPr="00886ED8">
              <w:rPr>
                <w:rStyle w:val="Hyperlink"/>
                <w:rFonts w:cs="Times New Roman"/>
                <w:b/>
                <w:noProof/>
              </w:rPr>
              <w:t>Current Institutions and Policy Framework for Regional Development</w:t>
            </w:r>
            <w:r w:rsidR="00706349">
              <w:rPr>
                <w:noProof/>
                <w:webHidden/>
              </w:rPr>
              <w:tab/>
            </w:r>
            <w:r w:rsidR="00706349">
              <w:rPr>
                <w:noProof/>
                <w:webHidden/>
              </w:rPr>
              <w:fldChar w:fldCharType="begin"/>
            </w:r>
            <w:r w:rsidR="00706349">
              <w:rPr>
                <w:noProof/>
                <w:webHidden/>
              </w:rPr>
              <w:instrText xml:space="preserve"> PAGEREF _Toc2684643 \h </w:instrText>
            </w:r>
            <w:r w:rsidR="00706349">
              <w:rPr>
                <w:noProof/>
                <w:webHidden/>
              </w:rPr>
            </w:r>
            <w:r w:rsidR="00706349">
              <w:rPr>
                <w:noProof/>
                <w:webHidden/>
              </w:rPr>
              <w:fldChar w:fldCharType="separate"/>
            </w:r>
            <w:r w:rsidR="00706349">
              <w:rPr>
                <w:noProof/>
                <w:webHidden/>
              </w:rPr>
              <w:t>9</w:t>
            </w:r>
            <w:r w:rsidR="00706349">
              <w:rPr>
                <w:noProof/>
                <w:webHidden/>
              </w:rPr>
              <w:fldChar w:fldCharType="end"/>
            </w:r>
          </w:hyperlink>
        </w:p>
        <w:p w14:paraId="0BD6B9F3" w14:textId="680E92C2" w:rsidR="00706349" w:rsidRDefault="00D27FE1">
          <w:pPr>
            <w:pStyle w:val="TOC2"/>
            <w:tabs>
              <w:tab w:val="left" w:pos="660"/>
              <w:tab w:val="right" w:leader="dot" w:pos="9980"/>
            </w:tabs>
            <w:rPr>
              <w:rFonts w:asciiTheme="minorHAnsi" w:eastAsiaTheme="minorEastAsia" w:hAnsiTheme="minorHAnsi"/>
              <w:noProof/>
            </w:rPr>
          </w:pPr>
          <w:hyperlink w:anchor="_Toc2684644" w:history="1">
            <w:r w:rsidR="00706349" w:rsidRPr="00886ED8">
              <w:rPr>
                <w:rStyle w:val="Hyperlink"/>
                <w:rFonts w:cs="Times New Roman"/>
                <w:b/>
                <w:noProof/>
              </w:rPr>
              <w:t>e.</w:t>
            </w:r>
            <w:r w:rsidR="00706349">
              <w:rPr>
                <w:rFonts w:asciiTheme="minorHAnsi" w:eastAsiaTheme="minorEastAsia" w:hAnsiTheme="minorHAnsi"/>
                <w:noProof/>
              </w:rPr>
              <w:tab/>
            </w:r>
            <w:r w:rsidR="00706349" w:rsidRPr="00886ED8">
              <w:rPr>
                <w:rStyle w:val="Hyperlink"/>
                <w:rFonts w:cs="Times New Roman"/>
                <w:b/>
                <w:noProof/>
              </w:rPr>
              <w:t>Spatial Transformation in Global Perspective</w:t>
            </w:r>
            <w:r w:rsidR="00706349">
              <w:rPr>
                <w:noProof/>
                <w:webHidden/>
              </w:rPr>
              <w:tab/>
            </w:r>
            <w:r w:rsidR="00706349">
              <w:rPr>
                <w:noProof/>
                <w:webHidden/>
              </w:rPr>
              <w:fldChar w:fldCharType="begin"/>
            </w:r>
            <w:r w:rsidR="00706349">
              <w:rPr>
                <w:noProof/>
                <w:webHidden/>
              </w:rPr>
              <w:instrText xml:space="preserve"> PAGEREF _Toc2684644 \h </w:instrText>
            </w:r>
            <w:r w:rsidR="00706349">
              <w:rPr>
                <w:noProof/>
                <w:webHidden/>
              </w:rPr>
            </w:r>
            <w:r w:rsidR="00706349">
              <w:rPr>
                <w:noProof/>
                <w:webHidden/>
              </w:rPr>
              <w:fldChar w:fldCharType="separate"/>
            </w:r>
            <w:r w:rsidR="00706349">
              <w:rPr>
                <w:noProof/>
                <w:webHidden/>
              </w:rPr>
              <w:t>12</w:t>
            </w:r>
            <w:r w:rsidR="00706349">
              <w:rPr>
                <w:noProof/>
                <w:webHidden/>
              </w:rPr>
              <w:fldChar w:fldCharType="end"/>
            </w:r>
          </w:hyperlink>
        </w:p>
        <w:p w14:paraId="47A85E11" w14:textId="727F882B" w:rsidR="00706349" w:rsidRDefault="00D27FE1">
          <w:pPr>
            <w:pStyle w:val="TOC2"/>
            <w:tabs>
              <w:tab w:val="left" w:pos="660"/>
              <w:tab w:val="right" w:leader="dot" w:pos="9980"/>
            </w:tabs>
            <w:rPr>
              <w:rFonts w:asciiTheme="minorHAnsi" w:eastAsiaTheme="minorEastAsia" w:hAnsiTheme="minorHAnsi"/>
              <w:noProof/>
            </w:rPr>
          </w:pPr>
          <w:hyperlink w:anchor="_Toc2684645" w:history="1">
            <w:r w:rsidR="00706349" w:rsidRPr="00886ED8">
              <w:rPr>
                <w:rStyle w:val="Hyperlink"/>
                <w:rFonts w:cs="Times New Roman"/>
                <w:b/>
                <w:noProof/>
              </w:rPr>
              <w:t>I.</w:t>
            </w:r>
            <w:r w:rsidR="00706349">
              <w:rPr>
                <w:rFonts w:asciiTheme="minorHAnsi" w:eastAsiaTheme="minorEastAsia" w:hAnsiTheme="minorHAnsi"/>
                <w:noProof/>
              </w:rPr>
              <w:tab/>
            </w:r>
            <w:r w:rsidR="00706349" w:rsidRPr="00886ED8">
              <w:rPr>
                <w:rStyle w:val="Hyperlink"/>
                <w:rFonts w:cs="Times New Roman"/>
                <w:b/>
                <w:noProof/>
              </w:rPr>
              <w:t>Territorial Development Trends in Bhutan</w:t>
            </w:r>
            <w:r w:rsidR="00706349">
              <w:rPr>
                <w:noProof/>
                <w:webHidden/>
              </w:rPr>
              <w:tab/>
            </w:r>
            <w:r w:rsidR="00706349">
              <w:rPr>
                <w:noProof/>
                <w:webHidden/>
              </w:rPr>
              <w:fldChar w:fldCharType="begin"/>
            </w:r>
            <w:r w:rsidR="00706349">
              <w:rPr>
                <w:noProof/>
                <w:webHidden/>
              </w:rPr>
              <w:instrText xml:space="preserve"> PAGEREF _Toc2684645 \h </w:instrText>
            </w:r>
            <w:r w:rsidR="00706349">
              <w:rPr>
                <w:noProof/>
                <w:webHidden/>
              </w:rPr>
            </w:r>
            <w:r w:rsidR="00706349">
              <w:rPr>
                <w:noProof/>
                <w:webHidden/>
              </w:rPr>
              <w:fldChar w:fldCharType="separate"/>
            </w:r>
            <w:r w:rsidR="00706349">
              <w:rPr>
                <w:noProof/>
                <w:webHidden/>
              </w:rPr>
              <w:t>13</w:t>
            </w:r>
            <w:r w:rsidR="00706349">
              <w:rPr>
                <w:noProof/>
                <w:webHidden/>
              </w:rPr>
              <w:fldChar w:fldCharType="end"/>
            </w:r>
          </w:hyperlink>
        </w:p>
        <w:p w14:paraId="212D9442" w14:textId="7DEE82D9" w:rsidR="00706349" w:rsidRDefault="00D27FE1">
          <w:pPr>
            <w:pStyle w:val="TOC2"/>
            <w:tabs>
              <w:tab w:val="left" w:pos="660"/>
              <w:tab w:val="right" w:leader="dot" w:pos="9980"/>
            </w:tabs>
            <w:rPr>
              <w:rFonts w:asciiTheme="minorHAnsi" w:eastAsiaTheme="minorEastAsia" w:hAnsiTheme="minorHAnsi"/>
              <w:noProof/>
            </w:rPr>
          </w:pPr>
          <w:hyperlink w:anchor="_Toc2684646" w:history="1">
            <w:r w:rsidR="00706349" w:rsidRPr="00886ED8">
              <w:rPr>
                <w:rStyle w:val="Hyperlink"/>
                <w:rFonts w:cs="Times New Roman"/>
                <w:b/>
                <w:noProof/>
              </w:rPr>
              <w:t>a.</w:t>
            </w:r>
            <w:r w:rsidR="00706349">
              <w:rPr>
                <w:rFonts w:asciiTheme="minorHAnsi" w:eastAsiaTheme="minorEastAsia" w:hAnsiTheme="minorHAnsi"/>
                <w:noProof/>
              </w:rPr>
              <w:tab/>
            </w:r>
            <w:r w:rsidR="00706349" w:rsidRPr="00886ED8">
              <w:rPr>
                <w:rStyle w:val="Hyperlink"/>
                <w:rFonts w:cs="Times New Roman"/>
                <w:b/>
                <w:noProof/>
              </w:rPr>
              <w:t>Urbanization: Bhutan’s Leading Cities are Creating Opportunities</w:t>
            </w:r>
            <w:r w:rsidR="00706349">
              <w:rPr>
                <w:noProof/>
                <w:webHidden/>
              </w:rPr>
              <w:tab/>
            </w:r>
            <w:r w:rsidR="00706349">
              <w:rPr>
                <w:noProof/>
                <w:webHidden/>
              </w:rPr>
              <w:fldChar w:fldCharType="begin"/>
            </w:r>
            <w:r w:rsidR="00706349">
              <w:rPr>
                <w:noProof/>
                <w:webHidden/>
              </w:rPr>
              <w:instrText xml:space="preserve"> PAGEREF _Toc2684646 \h </w:instrText>
            </w:r>
            <w:r w:rsidR="00706349">
              <w:rPr>
                <w:noProof/>
                <w:webHidden/>
              </w:rPr>
            </w:r>
            <w:r w:rsidR="00706349">
              <w:rPr>
                <w:noProof/>
                <w:webHidden/>
              </w:rPr>
              <w:fldChar w:fldCharType="separate"/>
            </w:r>
            <w:r w:rsidR="00706349">
              <w:rPr>
                <w:noProof/>
                <w:webHidden/>
              </w:rPr>
              <w:t>13</w:t>
            </w:r>
            <w:r w:rsidR="00706349">
              <w:rPr>
                <w:noProof/>
                <w:webHidden/>
              </w:rPr>
              <w:fldChar w:fldCharType="end"/>
            </w:r>
          </w:hyperlink>
        </w:p>
        <w:p w14:paraId="6C9D78E6" w14:textId="7CDAC186" w:rsidR="00706349" w:rsidRDefault="00D27FE1">
          <w:pPr>
            <w:pStyle w:val="TOC2"/>
            <w:tabs>
              <w:tab w:val="left" w:pos="660"/>
              <w:tab w:val="right" w:leader="dot" w:pos="9980"/>
            </w:tabs>
            <w:rPr>
              <w:rFonts w:asciiTheme="minorHAnsi" w:eastAsiaTheme="minorEastAsia" w:hAnsiTheme="minorHAnsi"/>
              <w:noProof/>
            </w:rPr>
          </w:pPr>
          <w:hyperlink w:anchor="_Toc2684647" w:history="1">
            <w:r w:rsidR="00706349" w:rsidRPr="00886ED8">
              <w:rPr>
                <w:rStyle w:val="Hyperlink"/>
                <w:rFonts w:cs="Times New Roman"/>
                <w:b/>
                <w:noProof/>
              </w:rPr>
              <w:t>b.</w:t>
            </w:r>
            <w:r w:rsidR="00706349">
              <w:rPr>
                <w:rFonts w:asciiTheme="minorHAnsi" w:eastAsiaTheme="minorEastAsia" w:hAnsiTheme="minorHAnsi"/>
                <w:noProof/>
              </w:rPr>
              <w:tab/>
            </w:r>
            <w:r w:rsidR="00706349" w:rsidRPr="00886ED8">
              <w:rPr>
                <w:rStyle w:val="Hyperlink"/>
                <w:rFonts w:cs="Times New Roman"/>
                <w:b/>
                <w:noProof/>
              </w:rPr>
              <w:t>Job Creation and Structural Transformation</w:t>
            </w:r>
            <w:r w:rsidR="00706349">
              <w:rPr>
                <w:noProof/>
                <w:webHidden/>
              </w:rPr>
              <w:tab/>
            </w:r>
            <w:r w:rsidR="00706349">
              <w:rPr>
                <w:noProof/>
                <w:webHidden/>
              </w:rPr>
              <w:fldChar w:fldCharType="begin"/>
            </w:r>
            <w:r w:rsidR="00706349">
              <w:rPr>
                <w:noProof/>
                <w:webHidden/>
              </w:rPr>
              <w:instrText xml:space="preserve"> PAGEREF _Toc2684647 \h </w:instrText>
            </w:r>
            <w:r w:rsidR="00706349">
              <w:rPr>
                <w:noProof/>
                <w:webHidden/>
              </w:rPr>
            </w:r>
            <w:r w:rsidR="00706349">
              <w:rPr>
                <w:noProof/>
                <w:webHidden/>
              </w:rPr>
              <w:fldChar w:fldCharType="separate"/>
            </w:r>
            <w:r w:rsidR="00706349">
              <w:rPr>
                <w:noProof/>
                <w:webHidden/>
              </w:rPr>
              <w:t>18</w:t>
            </w:r>
            <w:r w:rsidR="00706349">
              <w:rPr>
                <w:noProof/>
                <w:webHidden/>
              </w:rPr>
              <w:fldChar w:fldCharType="end"/>
            </w:r>
          </w:hyperlink>
        </w:p>
        <w:p w14:paraId="7033EFFC" w14:textId="59D42DB0" w:rsidR="00706349" w:rsidRDefault="00D27FE1">
          <w:pPr>
            <w:pStyle w:val="TOC2"/>
            <w:tabs>
              <w:tab w:val="left" w:pos="660"/>
              <w:tab w:val="right" w:leader="dot" w:pos="9980"/>
            </w:tabs>
            <w:rPr>
              <w:rFonts w:asciiTheme="minorHAnsi" w:eastAsiaTheme="minorEastAsia" w:hAnsiTheme="minorHAnsi"/>
              <w:noProof/>
            </w:rPr>
          </w:pPr>
          <w:hyperlink w:anchor="_Toc2684648" w:history="1">
            <w:r w:rsidR="00706349" w:rsidRPr="00886ED8">
              <w:rPr>
                <w:rStyle w:val="Hyperlink"/>
                <w:rFonts w:cs="Times New Roman"/>
                <w:b/>
                <w:noProof/>
              </w:rPr>
              <w:t>c.</w:t>
            </w:r>
            <w:r w:rsidR="00706349">
              <w:rPr>
                <w:rFonts w:asciiTheme="minorHAnsi" w:eastAsiaTheme="minorEastAsia" w:hAnsiTheme="minorHAnsi"/>
                <w:noProof/>
              </w:rPr>
              <w:tab/>
            </w:r>
            <w:r w:rsidR="00706349" w:rsidRPr="00886ED8">
              <w:rPr>
                <w:rStyle w:val="Hyperlink"/>
                <w:rFonts w:cs="Times New Roman"/>
                <w:b/>
                <w:noProof/>
              </w:rPr>
              <w:t>Regional Markets and Economic Geography</w:t>
            </w:r>
            <w:r w:rsidR="00706349">
              <w:rPr>
                <w:noProof/>
                <w:webHidden/>
              </w:rPr>
              <w:tab/>
            </w:r>
            <w:r w:rsidR="00706349">
              <w:rPr>
                <w:noProof/>
                <w:webHidden/>
              </w:rPr>
              <w:fldChar w:fldCharType="begin"/>
            </w:r>
            <w:r w:rsidR="00706349">
              <w:rPr>
                <w:noProof/>
                <w:webHidden/>
              </w:rPr>
              <w:instrText xml:space="preserve"> PAGEREF _Toc2684648 \h </w:instrText>
            </w:r>
            <w:r w:rsidR="00706349">
              <w:rPr>
                <w:noProof/>
                <w:webHidden/>
              </w:rPr>
            </w:r>
            <w:r w:rsidR="00706349">
              <w:rPr>
                <w:noProof/>
                <w:webHidden/>
              </w:rPr>
              <w:fldChar w:fldCharType="separate"/>
            </w:r>
            <w:r w:rsidR="00706349">
              <w:rPr>
                <w:noProof/>
                <w:webHidden/>
              </w:rPr>
              <w:t>19</w:t>
            </w:r>
            <w:r w:rsidR="00706349">
              <w:rPr>
                <w:noProof/>
                <w:webHidden/>
              </w:rPr>
              <w:fldChar w:fldCharType="end"/>
            </w:r>
          </w:hyperlink>
        </w:p>
        <w:p w14:paraId="138A8E0F" w14:textId="0E283C77" w:rsidR="00706349" w:rsidRDefault="00D27FE1">
          <w:pPr>
            <w:pStyle w:val="TOC2"/>
            <w:tabs>
              <w:tab w:val="left" w:pos="660"/>
              <w:tab w:val="right" w:leader="dot" w:pos="9980"/>
            </w:tabs>
            <w:rPr>
              <w:rFonts w:asciiTheme="minorHAnsi" w:eastAsiaTheme="minorEastAsia" w:hAnsiTheme="minorHAnsi"/>
              <w:noProof/>
            </w:rPr>
          </w:pPr>
          <w:hyperlink w:anchor="_Toc2684649" w:history="1">
            <w:r w:rsidR="00706349" w:rsidRPr="00886ED8">
              <w:rPr>
                <w:rStyle w:val="Hyperlink"/>
                <w:rFonts w:cs="Times New Roman"/>
                <w:b/>
                <w:noProof/>
              </w:rPr>
              <w:t>d.</w:t>
            </w:r>
            <w:r w:rsidR="00706349">
              <w:rPr>
                <w:rFonts w:asciiTheme="minorHAnsi" w:eastAsiaTheme="minorEastAsia" w:hAnsiTheme="minorHAnsi"/>
                <w:noProof/>
              </w:rPr>
              <w:tab/>
            </w:r>
            <w:r w:rsidR="00706349" w:rsidRPr="00886ED8">
              <w:rPr>
                <w:rStyle w:val="Hyperlink"/>
                <w:rFonts w:cs="Times New Roman"/>
                <w:b/>
                <w:noProof/>
              </w:rPr>
              <w:t>Structural transformation and economic geography</w:t>
            </w:r>
            <w:r w:rsidR="00706349">
              <w:rPr>
                <w:noProof/>
                <w:webHidden/>
              </w:rPr>
              <w:tab/>
            </w:r>
            <w:r w:rsidR="00706349">
              <w:rPr>
                <w:noProof/>
                <w:webHidden/>
              </w:rPr>
              <w:fldChar w:fldCharType="begin"/>
            </w:r>
            <w:r w:rsidR="00706349">
              <w:rPr>
                <w:noProof/>
                <w:webHidden/>
              </w:rPr>
              <w:instrText xml:space="preserve"> PAGEREF _Toc2684649 \h </w:instrText>
            </w:r>
            <w:r w:rsidR="00706349">
              <w:rPr>
                <w:noProof/>
                <w:webHidden/>
              </w:rPr>
            </w:r>
            <w:r w:rsidR="00706349">
              <w:rPr>
                <w:noProof/>
                <w:webHidden/>
              </w:rPr>
              <w:fldChar w:fldCharType="separate"/>
            </w:r>
            <w:r w:rsidR="00706349">
              <w:rPr>
                <w:noProof/>
                <w:webHidden/>
              </w:rPr>
              <w:t>21</w:t>
            </w:r>
            <w:r w:rsidR="00706349">
              <w:rPr>
                <w:noProof/>
                <w:webHidden/>
              </w:rPr>
              <w:fldChar w:fldCharType="end"/>
            </w:r>
          </w:hyperlink>
        </w:p>
        <w:p w14:paraId="4578A480" w14:textId="19FB62B7" w:rsidR="00706349" w:rsidRDefault="00D27FE1">
          <w:pPr>
            <w:pStyle w:val="TOC2"/>
            <w:tabs>
              <w:tab w:val="left" w:pos="660"/>
              <w:tab w:val="right" w:leader="dot" w:pos="9980"/>
            </w:tabs>
            <w:rPr>
              <w:rFonts w:asciiTheme="minorHAnsi" w:eastAsiaTheme="minorEastAsia" w:hAnsiTheme="minorHAnsi"/>
              <w:noProof/>
            </w:rPr>
          </w:pPr>
          <w:hyperlink w:anchor="_Toc2684650" w:history="1">
            <w:r w:rsidR="00706349" w:rsidRPr="00886ED8">
              <w:rPr>
                <w:rStyle w:val="Hyperlink"/>
                <w:rFonts w:cs="Times New Roman"/>
                <w:b/>
                <w:noProof/>
              </w:rPr>
              <w:t>e.</w:t>
            </w:r>
            <w:r w:rsidR="00706349">
              <w:rPr>
                <w:rFonts w:asciiTheme="minorHAnsi" w:eastAsiaTheme="minorEastAsia" w:hAnsiTheme="minorHAnsi"/>
                <w:noProof/>
              </w:rPr>
              <w:tab/>
            </w:r>
            <w:r w:rsidR="00706349" w:rsidRPr="00886ED8">
              <w:rPr>
                <w:rStyle w:val="Hyperlink"/>
                <w:rFonts w:cs="Times New Roman"/>
                <w:b/>
                <w:noProof/>
              </w:rPr>
              <w:t>Spatial Dimensions of Poverty and Service Delivery</w:t>
            </w:r>
            <w:r w:rsidR="00706349">
              <w:rPr>
                <w:noProof/>
                <w:webHidden/>
              </w:rPr>
              <w:tab/>
            </w:r>
            <w:r w:rsidR="00706349">
              <w:rPr>
                <w:noProof/>
                <w:webHidden/>
              </w:rPr>
              <w:fldChar w:fldCharType="begin"/>
            </w:r>
            <w:r w:rsidR="00706349">
              <w:rPr>
                <w:noProof/>
                <w:webHidden/>
              </w:rPr>
              <w:instrText xml:space="preserve"> PAGEREF _Toc2684650 \h </w:instrText>
            </w:r>
            <w:r w:rsidR="00706349">
              <w:rPr>
                <w:noProof/>
                <w:webHidden/>
              </w:rPr>
            </w:r>
            <w:r w:rsidR="00706349">
              <w:rPr>
                <w:noProof/>
                <w:webHidden/>
              </w:rPr>
              <w:fldChar w:fldCharType="separate"/>
            </w:r>
            <w:r w:rsidR="00706349">
              <w:rPr>
                <w:noProof/>
                <w:webHidden/>
              </w:rPr>
              <w:t>24</w:t>
            </w:r>
            <w:r w:rsidR="00706349">
              <w:rPr>
                <w:noProof/>
                <w:webHidden/>
              </w:rPr>
              <w:fldChar w:fldCharType="end"/>
            </w:r>
          </w:hyperlink>
        </w:p>
        <w:p w14:paraId="404B8E2E" w14:textId="5127F798" w:rsidR="00706349" w:rsidRDefault="00D27FE1">
          <w:pPr>
            <w:pStyle w:val="TOC2"/>
            <w:tabs>
              <w:tab w:val="left" w:pos="660"/>
              <w:tab w:val="right" w:leader="dot" w:pos="9980"/>
            </w:tabs>
            <w:rPr>
              <w:rFonts w:asciiTheme="minorHAnsi" w:eastAsiaTheme="minorEastAsia" w:hAnsiTheme="minorHAnsi"/>
              <w:noProof/>
            </w:rPr>
          </w:pPr>
          <w:hyperlink w:anchor="_Toc2684651" w:history="1">
            <w:r w:rsidR="00706349" w:rsidRPr="00886ED8">
              <w:rPr>
                <w:rStyle w:val="Hyperlink"/>
                <w:rFonts w:cs="Times New Roman"/>
                <w:b/>
                <w:noProof/>
              </w:rPr>
              <w:t>f.</w:t>
            </w:r>
            <w:r w:rsidR="00706349">
              <w:rPr>
                <w:rFonts w:asciiTheme="minorHAnsi" w:eastAsiaTheme="minorEastAsia" w:hAnsiTheme="minorHAnsi"/>
                <w:noProof/>
              </w:rPr>
              <w:tab/>
            </w:r>
            <w:r w:rsidR="00706349" w:rsidRPr="00886ED8">
              <w:rPr>
                <w:rStyle w:val="Hyperlink"/>
                <w:rFonts w:cs="Times New Roman"/>
                <w:b/>
                <w:noProof/>
              </w:rPr>
              <w:t>Access to Services in Municipalities</w:t>
            </w:r>
            <w:r w:rsidR="00706349">
              <w:rPr>
                <w:noProof/>
                <w:webHidden/>
              </w:rPr>
              <w:tab/>
            </w:r>
            <w:r w:rsidR="00706349">
              <w:rPr>
                <w:noProof/>
                <w:webHidden/>
              </w:rPr>
              <w:fldChar w:fldCharType="begin"/>
            </w:r>
            <w:r w:rsidR="00706349">
              <w:rPr>
                <w:noProof/>
                <w:webHidden/>
              </w:rPr>
              <w:instrText xml:space="preserve"> PAGEREF _Toc2684651 \h </w:instrText>
            </w:r>
            <w:r w:rsidR="00706349">
              <w:rPr>
                <w:noProof/>
                <w:webHidden/>
              </w:rPr>
            </w:r>
            <w:r w:rsidR="00706349">
              <w:rPr>
                <w:noProof/>
                <w:webHidden/>
              </w:rPr>
              <w:fldChar w:fldCharType="separate"/>
            </w:r>
            <w:r w:rsidR="00706349">
              <w:rPr>
                <w:noProof/>
                <w:webHidden/>
              </w:rPr>
              <w:t>26</w:t>
            </w:r>
            <w:r w:rsidR="00706349">
              <w:rPr>
                <w:noProof/>
                <w:webHidden/>
              </w:rPr>
              <w:fldChar w:fldCharType="end"/>
            </w:r>
          </w:hyperlink>
        </w:p>
        <w:p w14:paraId="2D9A3FB9" w14:textId="74882674" w:rsidR="00706349" w:rsidRDefault="00D27FE1">
          <w:pPr>
            <w:pStyle w:val="TOC2"/>
            <w:tabs>
              <w:tab w:val="left" w:pos="880"/>
              <w:tab w:val="right" w:leader="dot" w:pos="9980"/>
            </w:tabs>
            <w:rPr>
              <w:rFonts w:asciiTheme="minorHAnsi" w:eastAsiaTheme="minorEastAsia" w:hAnsiTheme="minorHAnsi"/>
              <w:noProof/>
            </w:rPr>
          </w:pPr>
          <w:hyperlink w:anchor="_Toc2684652" w:history="1">
            <w:r w:rsidR="00706349" w:rsidRPr="00886ED8">
              <w:rPr>
                <w:rStyle w:val="Hyperlink"/>
                <w:rFonts w:cs="Times New Roman"/>
                <w:b/>
                <w:noProof/>
              </w:rPr>
              <w:t>II.</w:t>
            </w:r>
            <w:r w:rsidR="00706349">
              <w:rPr>
                <w:rFonts w:asciiTheme="minorHAnsi" w:eastAsiaTheme="minorEastAsia" w:hAnsiTheme="minorHAnsi"/>
                <w:noProof/>
              </w:rPr>
              <w:tab/>
            </w:r>
            <w:r w:rsidR="00706349" w:rsidRPr="00886ED8">
              <w:rPr>
                <w:rStyle w:val="Hyperlink"/>
                <w:rFonts w:cs="Times New Roman"/>
                <w:b/>
                <w:noProof/>
              </w:rPr>
              <w:t>Trade-Offs in Territorial Development</w:t>
            </w:r>
            <w:r w:rsidR="00706349">
              <w:rPr>
                <w:noProof/>
                <w:webHidden/>
              </w:rPr>
              <w:tab/>
            </w:r>
            <w:r w:rsidR="00706349">
              <w:rPr>
                <w:noProof/>
                <w:webHidden/>
              </w:rPr>
              <w:fldChar w:fldCharType="begin"/>
            </w:r>
            <w:r w:rsidR="00706349">
              <w:rPr>
                <w:noProof/>
                <w:webHidden/>
              </w:rPr>
              <w:instrText xml:space="preserve"> PAGEREF _Toc2684652 \h </w:instrText>
            </w:r>
            <w:r w:rsidR="00706349">
              <w:rPr>
                <w:noProof/>
                <w:webHidden/>
              </w:rPr>
            </w:r>
            <w:r w:rsidR="00706349">
              <w:rPr>
                <w:noProof/>
                <w:webHidden/>
              </w:rPr>
              <w:fldChar w:fldCharType="separate"/>
            </w:r>
            <w:r w:rsidR="00706349">
              <w:rPr>
                <w:noProof/>
                <w:webHidden/>
              </w:rPr>
              <w:t>27</w:t>
            </w:r>
            <w:r w:rsidR="00706349">
              <w:rPr>
                <w:noProof/>
                <w:webHidden/>
              </w:rPr>
              <w:fldChar w:fldCharType="end"/>
            </w:r>
          </w:hyperlink>
        </w:p>
        <w:p w14:paraId="118B5ADA" w14:textId="4F702145" w:rsidR="00706349" w:rsidRDefault="00D27FE1">
          <w:pPr>
            <w:pStyle w:val="TOC2"/>
            <w:tabs>
              <w:tab w:val="left" w:pos="880"/>
              <w:tab w:val="right" w:leader="dot" w:pos="9980"/>
            </w:tabs>
            <w:rPr>
              <w:rFonts w:asciiTheme="minorHAnsi" w:eastAsiaTheme="minorEastAsia" w:hAnsiTheme="minorHAnsi"/>
              <w:noProof/>
            </w:rPr>
          </w:pPr>
          <w:hyperlink w:anchor="_Toc2684653" w:history="1">
            <w:r w:rsidR="00706349" w:rsidRPr="00886ED8">
              <w:rPr>
                <w:rStyle w:val="Hyperlink"/>
                <w:rFonts w:cs="Times New Roman"/>
                <w:b/>
                <w:noProof/>
              </w:rPr>
              <w:t>III.</w:t>
            </w:r>
            <w:r w:rsidR="00706349">
              <w:rPr>
                <w:rFonts w:asciiTheme="minorHAnsi" w:eastAsiaTheme="minorEastAsia" w:hAnsiTheme="minorHAnsi"/>
                <w:noProof/>
              </w:rPr>
              <w:tab/>
            </w:r>
            <w:r w:rsidR="00706349" w:rsidRPr="00886ED8">
              <w:rPr>
                <w:rStyle w:val="Hyperlink"/>
                <w:rFonts w:cs="Times New Roman"/>
                <w:b/>
                <w:noProof/>
              </w:rPr>
              <w:t>Policy Options and Way Forward</w:t>
            </w:r>
            <w:r w:rsidR="00706349">
              <w:rPr>
                <w:noProof/>
                <w:webHidden/>
              </w:rPr>
              <w:tab/>
            </w:r>
            <w:r w:rsidR="00706349">
              <w:rPr>
                <w:noProof/>
                <w:webHidden/>
              </w:rPr>
              <w:fldChar w:fldCharType="begin"/>
            </w:r>
            <w:r w:rsidR="00706349">
              <w:rPr>
                <w:noProof/>
                <w:webHidden/>
              </w:rPr>
              <w:instrText xml:space="preserve"> PAGEREF _Toc2684653 \h </w:instrText>
            </w:r>
            <w:r w:rsidR="00706349">
              <w:rPr>
                <w:noProof/>
                <w:webHidden/>
              </w:rPr>
            </w:r>
            <w:r w:rsidR="00706349">
              <w:rPr>
                <w:noProof/>
                <w:webHidden/>
              </w:rPr>
              <w:fldChar w:fldCharType="separate"/>
            </w:r>
            <w:r w:rsidR="00706349">
              <w:rPr>
                <w:noProof/>
                <w:webHidden/>
              </w:rPr>
              <w:t>31</w:t>
            </w:r>
            <w:r w:rsidR="00706349">
              <w:rPr>
                <w:noProof/>
                <w:webHidden/>
              </w:rPr>
              <w:fldChar w:fldCharType="end"/>
            </w:r>
          </w:hyperlink>
        </w:p>
        <w:p w14:paraId="2A290AFA" w14:textId="2AF7E38B" w:rsidR="00706349" w:rsidRDefault="00D27FE1">
          <w:pPr>
            <w:pStyle w:val="TOC2"/>
            <w:tabs>
              <w:tab w:val="right" w:leader="dot" w:pos="9980"/>
            </w:tabs>
            <w:rPr>
              <w:rFonts w:asciiTheme="minorHAnsi" w:eastAsiaTheme="minorEastAsia" w:hAnsiTheme="minorHAnsi"/>
              <w:noProof/>
            </w:rPr>
          </w:pPr>
          <w:hyperlink w:anchor="_Toc2684654" w:history="1">
            <w:r w:rsidR="00706349" w:rsidRPr="00886ED8">
              <w:rPr>
                <w:rStyle w:val="Hyperlink"/>
                <w:rFonts w:cs="Times New Roman"/>
                <w:b/>
                <w:noProof/>
              </w:rPr>
              <w:t>National Level Priorities</w:t>
            </w:r>
            <w:r w:rsidR="00706349">
              <w:rPr>
                <w:noProof/>
                <w:webHidden/>
              </w:rPr>
              <w:tab/>
            </w:r>
            <w:r w:rsidR="00706349">
              <w:rPr>
                <w:noProof/>
                <w:webHidden/>
              </w:rPr>
              <w:fldChar w:fldCharType="begin"/>
            </w:r>
            <w:r w:rsidR="00706349">
              <w:rPr>
                <w:noProof/>
                <w:webHidden/>
              </w:rPr>
              <w:instrText xml:space="preserve"> PAGEREF _Toc2684654 \h </w:instrText>
            </w:r>
            <w:r w:rsidR="00706349">
              <w:rPr>
                <w:noProof/>
                <w:webHidden/>
              </w:rPr>
            </w:r>
            <w:r w:rsidR="00706349">
              <w:rPr>
                <w:noProof/>
                <w:webHidden/>
              </w:rPr>
              <w:fldChar w:fldCharType="separate"/>
            </w:r>
            <w:r w:rsidR="00706349">
              <w:rPr>
                <w:noProof/>
                <w:webHidden/>
              </w:rPr>
              <w:t>34</w:t>
            </w:r>
            <w:r w:rsidR="00706349">
              <w:rPr>
                <w:noProof/>
                <w:webHidden/>
              </w:rPr>
              <w:fldChar w:fldCharType="end"/>
            </w:r>
          </w:hyperlink>
        </w:p>
        <w:p w14:paraId="0396F1FD" w14:textId="63455D17" w:rsidR="00706349" w:rsidRDefault="00D27FE1">
          <w:pPr>
            <w:pStyle w:val="TOC2"/>
            <w:tabs>
              <w:tab w:val="right" w:leader="dot" w:pos="9980"/>
            </w:tabs>
            <w:rPr>
              <w:rFonts w:asciiTheme="minorHAnsi" w:eastAsiaTheme="minorEastAsia" w:hAnsiTheme="minorHAnsi"/>
              <w:noProof/>
            </w:rPr>
          </w:pPr>
          <w:hyperlink w:anchor="_Toc2684655" w:history="1">
            <w:r w:rsidR="00706349" w:rsidRPr="00886ED8">
              <w:rPr>
                <w:rStyle w:val="Hyperlink"/>
                <w:rFonts w:cs="Times New Roman"/>
                <w:b/>
                <w:noProof/>
              </w:rPr>
              <w:t>Tier I: Leading Cities (Supporting Engines of Growth and Managing Externalities)</w:t>
            </w:r>
            <w:r w:rsidR="00706349">
              <w:rPr>
                <w:noProof/>
                <w:webHidden/>
              </w:rPr>
              <w:tab/>
            </w:r>
            <w:r w:rsidR="00706349">
              <w:rPr>
                <w:noProof/>
                <w:webHidden/>
              </w:rPr>
              <w:fldChar w:fldCharType="begin"/>
            </w:r>
            <w:r w:rsidR="00706349">
              <w:rPr>
                <w:noProof/>
                <w:webHidden/>
              </w:rPr>
              <w:instrText xml:space="preserve"> PAGEREF _Toc2684655 \h </w:instrText>
            </w:r>
            <w:r w:rsidR="00706349">
              <w:rPr>
                <w:noProof/>
                <w:webHidden/>
              </w:rPr>
            </w:r>
            <w:r w:rsidR="00706349">
              <w:rPr>
                <w:noProof/>
                <w:webHidden/>
              </w:rPr>
              <w:fldChar w:fldCharType="separate"/>
            </w:r>
            <w:r w:rsidR="00706349">
              <w:rPr>
                <w:noProof/>
                <w:webHidden/>
              </w:rPr>
              <w:t>35</w:t>
            </w:r>
            <w:r w:rsidR="00706349">
              <w:rPr>
                <w:noProof/>
                <w:webHidden/>
              </w:rPr>
              <w:fldChar w:fldCharType="end"/>
            </w:r>
          </w:hyperlink>
        </w:p>
        <w:p w14:paraId="50CE303B" w14:textId="030271B0" w:rsidR="00706349" w:rsidRDefault="00D27FE1">
          <w:pPr>
            <w:pStyle w:val="TOC2"/>
            <w:tabs>
              <w:tab w:val="right" w:leader="dot" w:pos="9980"/>
            </w:tabs>
            <w:rPr>
              <w:rFonts w:asciiTheme="minorHAnsi" w:eastAsiaTheme="minorEastAsia" w:hAnsiTheme="minorHAnsi"/>
              <w:noProof/>
            </w:rPr>
          </w:pPr>
          <w:hyperlink w:anchor="_Toc2684656" w:history="1">
            <w:r w:rsidR="00706349" w:rsidRPr="00886ED8">
              <w:rPr>
                <w:rStyle w:val="Hyperlink"/>
                <w:rFonts w:cs="Times New Roman"/>
                <w:b/>
                <w:noProof/>
              </w:rPr>
              <w:t>Tier II: Secondary Towns (Leveraging Existing Endowments to Unlock Potential)</w:t>
            </w:r>
            <w:r w:rsidR="00706349">
              <w:rPr>
                <w:noProof/>
                <w:webHidden/>
              </w:rPr>
              <w:tab/>
            </w:r>
            <w:r w:rsidR="00706349">
              <w:rPr>
                <w:noProof/>
                <w:webHidden/>
              </w:rPr>
              <w:fldChar w:fldCharType="begin"/>
            </w:r>
            <w:r w:rsidR="00706349">
              <w:rPr>
                <w:noProof/>
                <w:webHidden/>
              </w:rPr>
              <w:instrText xml:space="preserve"> PAGEREF _Toc2684656 \h </w:instrText>
            </w:r>
            <w:r w:rsidR="00706349">
              <w:rPr>
                <w:noProof/>
                <w:webHidden/>
              </w:rPr>
            </w:r>
            <w:r w:rsidR="00706349">
              <w:rPr>
                <w:noProof/>
                <w:webHidden/>
              </w:rPr>
              <w:fldChar w:fldCharType="separate"/>
            </w:r>
            <w:r w:rsidR="00706349">
              <w:rPr>
                <w:noProof/>
                <w:webHidden/>
              </w:rPr>
              <w:t>37</w:t>
            </w:r>
            <w:r w:rsidR="00706349">
              <w:rPr>
                <w:noProof/>
                <w:webHidden/>
              </w:rPr>
              <w:fldChar w:fldCharType="end"/>
            </w:r>
          </w:hyperlink>
        </w:p>
        <w:p w14:paraId="111D1F8D" w14:textId="51CA9B87" w:rsidR="00706349" w:rsidRDefault="00D27FE1">
          <w:pPr>
            <w:pStyle w:val="TOC2"/>
            <w:tabs>
              <w:tab w:val="right" w:leader="dot" w:pos="9980"/>
            </w:tabs>
            <w:rPr>
              <w:rFonts w:asciiTheme="minorHAnsi" w:eastAsiaTheme="minorEastAsia" w:hAnsiTheme="minorHAnsi"/>
              <w:noProof/>
            </w:rPr>
          </w:pPr>
          <w:hyperlink w:anchor="_Toc2684657" w:history="1">
            <w:r w:rsidR="00706349" w:rsidRPr="00886ED8">
              <w:rPr>
                <w:rStyle w:val="Hyperlink"/>
                <w:rFonts w:cs="Times New Roman"/>
                <w:b/>
                <w:noProof/>
              </w:rPr>
              <w:t>Tier III: Rural Hubs (Investing in People)</w:t>
            </w:r>
            <w:r w:rsidR="00706349">
              <w:rPr>
                <w:noProof/>
                <w:webHidden/>
              </w:rPr>
              <w:tab/>
            </w:r>
            <w:r w:rsidR="00706349">
              <w:rPr>
                <w:noProof/>
                <w:webHidden/>
              </w:rPr>
              <w:fldChar w:fldCharType="begin"/>
            </w:r>
            <w:r w:rsidR="00706349">
              <w:rPr>
                <w:noProof/>
                <w:webHidden/>
              </w:rPr>
              <w:instrText xml:space="preserve"> PAGEREF _Toc2684657 \h </w:instrText>
            </w:r>
            <w:r w:rsidR="00706349">
              <w:rPr>
                <w:noProof/>
                <w:webHidden/>
              </w:rPr>
            </w:r>
            <w:r w:rsidR="00706349">
              <w:rPr>
                <w:noProof/>
                <w:webHidden/>
              </w:rPr>
              <w:fldChar w:fldCharType="separate"/>
            </w:r>
            <w:r w:rsidR="00706349">
              <w:rPr>
                <w:noProof/>
                <w:webHidden/>
              </w:rPr>
              <w:t>39</w:t>
            </w:r>
            <w:r w:rsidR="00706349">
              <w:rPr>
                <w:noProof/>
                <w:webHidden/>
              </w:rPr>
              <w:fldChar w:fldCharType="end"/>
            </w:r>
          </w:hyperlink>
        </w:p>
        <w:p w14:paraId="25502F14" w14:textId="32C52E7A" w:rsidR="00706349" w:rsidRDefault="00D27FE1">
          <w:pPr>
            <w:pStyle w:val="TOC2"/>
            <w:tabs>
              <w:tab w:val="right" w:leader="dot" w:pos="9980"/>
            </w:tabs>
            <w:rPr>
              <w:rFonts w:asciiTheme="minorHAnsi" w:eastAsiaTheme="minorEastAsia" w:hAnsiTheme="minorHAnsi"/>
              <w:noProof/>
            </w:rPr>
          </w:pPr>
          <w:hyperlink w:anchor="_Toc2684658" w:history="1">
            <w:r w:rsidR="00706349" w:rsidRPr="00886ED8">
              <w:rPr>
                <w:rStyle w:val="Hyperlink"/>
                <w:rFonts w:cs="Times New Roman"/>
                <w:b/>
                <w:noProof/>
              </w:rPr>
              <w:t>Summary</w:t>
            </w:r>
            <w:r w:rsidR="00706349">
              <w:rPr>
                <w:noProof/>
                <w:webHidden/>
              </w:rPr>
              <w:tab/>
            </w:r>
            <w:r w:rsidR="00706349">
              <w:rPr>
                <w:noProof/>
                <w:webHidden/>
              </w:rPr>
              <w:fldChar w:fldCharType="begin"/>
            </w:r>
            <w:r w:rsidR="00706349">
              <w:rPr>
                <w:noProof/>
                <w:webHidden/>
              </w:rPr>
              <w:instrText xml:space="preserve"> PAGEREF _Toc2684658 \h </w:instrText>
            </w:r>
            <w:r w:rsidR="00706349">
              <w:rPr>
                <w:noProof/>
                <w:webHidden/>
              </w:rPr>
            </w:r>
            <w:r w:rsidR="00706349">
              <w:rPr>
                <w:noProof/>
                <w:webHidden/>
              </w:rPr>
              <w:fldChar w:fldCharType="separate"/>
            </w:r>
            <w:r w:rsidR="00706349">
              <w:rPr>
                <w:noProof/>
                <w:webHidden/>
              </w:rPr>
              <w:t>42</w:t>
            </w:r>
            <w:r w:rsidR="00706349">
              <w:rPr>
                <w:noProof/>
                <w:webHidden/>
              </w:rPr>
              <w:fldChar w:fldCharType="end"/>
            </w:r>
          </w:hyperlink>
        </w:p>
        <w:p w14:paraId="102AD75A" w14:textId="56975A9F" w:rsidR="00706349" w:rsidRDefault="00D27FE1">
          <w:pPr>
            <w:pStyle w:val="TOC1"/>
            <w:tabs>
              <w:tab w:val="right" w:leader="dot" w:pos="9980"/>
            </w:tabs>
            <w:rPr>
              <w:rFonts w:asciiTheme="minorHAnsi" w:eastAsiaTheme="minorEastAsia" w:hAnsiTheme="minorHAnsi"/>
              <w:noProof/>
            </w:rPr>
          </w:pPr>
          <w:hyperlink w:anchor="_Toc2684659" w:history="1">
            <w:r w:rsidR="00706349" w:rsidRPr="00886ED8">
              <w:rPr>
                <w:rStyle w:val="Hyperlink"/>
                <w:rFonts w:cs="Times New Roman"/>
                <w:noProof/>
              </w:rPr>
              <w:t>Annex 1: Additional Figures</w:t>
            </w:r>
            <w:r w:rsidR="00706349">
              <w:rPr>
                <w:noProof/>
                <w:webHidden/>
              </w:rPr>
              <w:tab/>
            </w:r>
            <w:r w:rsidR="00706349">
              <w:rPr>
                <w:noProof/>
                <w:webHidden/>
              </w:rPr>
              <w:fldChar w:fldCharType="begin"/>
            </w:r>
            <w:r w:rsidR="00706349">
              <w:rPr>
                <w:noProof/>
                <w:webHidden/>
              </w:rPr>
              <w:instrText xml:space="preserve"> PAGEREF _Toc2684659 \h </w:instrText>
            </w:r>
            <w:r w:rsidR="00706349">
              <w:rPr>
                <w:noProof/>
                <w:webHidden/>
              </w:rPr>
            </w:r>
            <w:r w:rsidR="00706349">
              <w:rPr>
                <w:noProof/>
                <w:webHidden/>
              </w:rPr>
              <w:fldChar w:fldCharType="separate"/>
            </w:r>
            <w:r w:rsidR="00706349">
              <w:rPr>
                <w:noProof/>
                <w:webHidden/>
              </w:rPr>
              <w:t>43</w:t>
            </w:r>
            <w:r w:rsidR="00706349">
              <w:rPr>
                <w:noProof/>
                <w:webHidden/>
              </w:rPr>
              <w:fldChar w:fldCharType="end"/>
            </w:r>
          </w:hyperlink>
        </w:p>
        <w:p w14:paraId="47241FFA" w14:textId="429AA22E" w:rsidR="005118F3" w:rsidRPr="001B554D" w:rsidRDefault="005118F3">
          <w:r w:rsidRPr="00E66EC6">
            <w:rPr>
              <w:bCs/>
              <w:noProof/>
            </w:rPr>
            <w:fldChar w:fldCharType="end"/>
          </w:r>
        </w:p>
      </w:sdtContent>
    </w:sdt>
    <w:p w14:paraId="7E77DE77" w14:textId="04C0F92B" w:rsidR="00764D53" w:rsidRDefault="00764D53">
      <w:pPr>
        <w:pStyle w:val="NoSpacing"/>
        <w:jc w:val="center"/>
        <w:rPr>
          <w:rFonts w:cs="Times New Roman"/>
          <w:b/>
          <w:sz w:val="24"/>
          <w:szCs w:val="24"/>
        </w:rPr>
      </w:pPr>
      <w:r>
        <w:rPr>
          <w:rFonts w:cs="Times New Roman"/>
          <w:b/>
          <w:sz w:val="24"/>
          <w:szCs w:val="24"/>
        </w:rPr>
        <w:t>Figures</w:t>
      </w:r>
    </w:p>
    <w:p w14:paraId="52CB4174" w14:textId="026E33B1" w:rsidR="001164E3" w:rsidRPr="001164E3" w:rsidRDefault="00764D53">
      <w:pPr>
        <w:pStyle w:val="TableofFigures"/>
        <w:tabs>
          <w:tab w:val="right" w:leader="dot" w:pos="9980"/>
        </w:tabs>
        <w:rPr>
          <w:rFonts w:asciiTheme="minorHAnsi" w:eastAsiaTheme="minorEastAsia" w:hAnsiTheme="minorHAnsi"/>
          <w:noProof/>
        </w:rPr>
      </w:pPr>
      <w:r w:rsidRPr="0021305A">
        <w:rPr>
          <w:rFonts w:cs="Times New Roman"/>
          <w:sz w:val="24"/>
          <w:szCs w:val="24"/>
        </w:rPr>
        <w:fldChar w:fldCharType="begin"/>
      </w:r>
      <w:r w:rsidRPr="0021305A">
        <w:rPr>
          <w:rFonts w:cs="Times New Roman"/>
          <w:sz w:val="24"/>
          <w:szCs w:val="24"/>
        </w:rPr>
        <w:instrText xml:space="preserve"> TOC \h \z \c "Figure" </w:instrText>
      </w:r>
      <w:r w:rsidRPr="0021305A">
        <w:rPr>
          <w:rFonts w:cs="Times New Roman"/>
          <w:sz w:val="24"/>
          <w:szCs w:val="24"/>
        </w:rPr>
        <w:fldChar w:fldCharType="separate"/>
      </w:r>
      <w:hyperlink w:anchor="_Toc1137389" w:history="1">
        <w:r w:rsidR="001164E3" w:rsidRPr="0021305A">
          <w:rPr>
            <w:rStyle w:val="Hyperlink"/>
            <w:rFonts w:cs="Times New Roman"/>
            <w:iCs/>
            <w:noProof/>
          </w:rPr>
          <w:t xml:space="preserve">Figure 1. Poverty Decline Since 2007 </w:t>
        </w:r>
        <w:r w:rsidR="001164E3" w:rsidRPr="001164E3">
          <w:rPr>
            <w:rStyle w:val="Hyperlink"/>
            <w:rFonts w:cs="Times New Roman"/>
            <w:noProof/>
          </w:rPr>
          <w:t>(poverty head count rate using the national poverty line, %)</w:t>
        </w:r>
        <w:r w:rsidR="001164E3" w:rsidRPr="001164E3">
          <w:rPr>
            <w:noProof/>
            <w:webHidden/>
          </w:rPr>
          <w:tab/>
        </w:r>
        <w:r w:rsidR="001164E3" w:rsidRPr="0021305A">
          <w:rPr>
            <w:noProof/>
            <w:webHidden/>
          </w:rPr>
          <w:fldChar w:fldCharType="begin"/>
        </w:r>
        <w:r w:rsidR="001164E3" w:rsidRPr="001164E3">
          <w:rPr>
            <w:noProof/>
            <w:webHidden/>
          </w:rPr>
          <w:instrText xml:space="preserve"> PAGEREF _Toc1137389 \h </w:instrText>
        </w:r>
        <w:r w:rsidR="001164E3" w:rsidRPr="0021305A">
          <w:rPr>
            <w:noProof/>
            <w:webHidden/>
          </w:rPr>
        </w:r>
        <w:r w:rsidR="001164E3" w:rsidRPr="0021305A">
          <w:rPr>
            <w:noProof/>
            <w:webHidden/>
          </w:rPr>
          <w:fldChar w:fldCharType="separate"/>
        </w:r>
        <w:r w:rsidR="001164E3">
          <w:rPr>
            <w:noProof/>
            <w:webHidden/>
          </w:rPr>
          <w:t>3</w:t>
        </w:r>
        <w:r w:rsidR="001164E3" w:rsidRPr="0021305A">
          <w:rPr>
            <w:noProof/>
            <w:webHidden/>
          </w:rPr>
          <w:fldChar w:fldCharType="end"/>
        </w:r>
      </w:hyperlink>
    </w:p>
    <w:p w14:paraId="5A9AF30E" w14:textId="1C861E8A" w:rsidR="001164E3" w:rsidRPr="001164E3" w:rsidRDefault="00D27FE1">
      <w:pPr>
        <w:pStyle w:val="TableofFigures"/>
        <w:tabs>
          <w:tab w:val="right" w:leader="dot" w:pos="9980"/>
        </w:tabs>
        <w:rPr>
          <w:rFonts w:asciiTheme="minorHAnsi" w:eastAsiaTheme="minorEastAsia" w:hAnsiTheme="minorHAnsi"/>
          <w:noProof/>
        </w:rPr>
      </w:pPr>
      <w:hyperlink w:anchor="_Toc1137390" w:history="1">
        <w:r w:rsidR="001164E3" w:rsidRPr="0021305A">
          <w:rPr>
            <w:rStyle w:val="Hyperlink"/>
            <w:noProof/>
          </w:rPr>
          <w:t>Figure 2. Sectoral Share in GDP since 1981</w:t>
        </w:r>
        <w:r w:rsidR="001164E3" w:rsidRPr="001164E3">
          <w:rPr>
            <w:rStyle w:val="Hyperlink"/>
            <w:noProof/>
          </w:rPr>
          <w:t xml:space="preserve"> </w:t>
        </w:r>
        <w:r w:rsidR="001164E3" w:rsidRPr="001164E3">
          <w:rPr>
            <w:rStyle w:val="Hyperlink"/>
            <w:rFonts w:cs="Times New Roman"/>
            <w:noProof/>
          </w:rPr>
          <w:t>(constant values, %)</w:t>
        </w:r>
        <w:r w:rsidR="001164E3" w:rsidRPr="001164E3">
          <w:rPr>
            <w:noProof/>
            <w:webHidden/>
          </w:rPr>
          <w:tab/>
        </w:r>
        <w:r w:rsidR="001164E3" w:rsidRPr="0021305A">
          <w:rPr>
            <w:noProof/>
            <w:webHidden/>
          </w:rPr>
          <w:fldChar w:fldCharType="begin"/>
        </w:r>
        <w:r w:rsidR="001164E3" w:rsidRPr="001164E3">
          <w:rPr>
            <w:noProof/>
            <w:webHidden/>
          </w:rPr>
          <w:instrText xml:space="preserve"> PAGEREF _Toc1137390 \h </w:instrText>
        </w:r>
        <w:r w:rsidR="001164E3" w:rsidRPr="0021305A">
          <w:rPr>
            <w:noProof/>
            <w:webHidden/>
          </w:rPr>
        </w:r>
        <w:r w:rsidR="001164E3" w:rsidRPr="0021305A">
          <w:rPr>
            <w:noProof/>
            <w:webHidden/>
          </w:rPr>
          <w:fldChar w:fldCharType="separate"/>
        </w:r>
        <w:r w:rsidR="001164E3">
          <w:rPr>
            <w:noProof/>
            <w:webHidden/>
          </w:rPr>
          <w:t>3</w:t>
        </w:r>
        <w:r w:rsidR="001164E3" w:rsidRPr="0021305A">
          <w:rPr>
            <w:noProof/>
            <w:webHidden/>
          </w:rPr>
          <w:fldChar w:fldCharType="end"/>
        </w:r>
      </w:hyperlink>
    </w:p>
    <w:p w14:paraId="056B39DB" w14:textId="368E184D" w:rsidR="001164E3" w:rsidRPr="001164E3" w:rsidRDefault="00D27FE1">
      <w:pPr>
        <w:pStyle w:val="TableofFigures"/>
        <w:tabs>
          <w:tab w:val="right" w:leader="dot" w:pos="9980"/>
        </w:tabs>
        <w:rPr>
          <w:rFonts w:asciiTheme="minorHAnsi" w:eastAsiaTheme="minorEastAsia" w:hAnsiTheme="minorHAnsi"/>
          <w:noProof/>
        </w:rPr>
      </w:pPr>
      <w:hyperlink w:anchor="_Toc1137391" w:history="1">
        <w:r w:rsidR="001164E3" w:rsidRPr="0021305A">
          <w:rPr>
            <w:rStyle w:val="Hyperlink"/>
            <w:rFonts w:cs="Times New Roman"/>
            <w:noProof/>
          </w:rPr>
          <w:t xml:space="preserve">Figure 3. Structural Transformation in GDP 1990-2016. </w:t>
        </w:r>
        <w:r w:rsidR="001164E3" w:rsidRPr="001164E3">
          <w:rPr>
            <w:rStyle w:val="Hyperlink"/>
            <w:rFonts w:cs="Times New Roman"/>
            <w:noProof/>
          </w:rPr>
          <w:t>(share in constant GDP, %)</w:t>
        </w:r>
        <w:r w:rsidR="001164E3" w:rsidRPr="001164E3">
          <w:rPr>
            <w:noProof/>
            <w:webHidden/>
          </w:rPr>
          <w:tab/>
        </w:r>
        <w:r w:rsidR="001164E3" w:rsidRPr="0021305A">
          <w:rPr>
            <w:noProof/>
            <w:webHidden/>
          </w:rPr>
          <w:fldChar w:fldCharType="begin"/>
        </w:r>
        <w:r w:rsidR="001164E3" w:rsidRPr="001164E3">
          <w:rPr>
            <w:noProof/>
            <w:webHidden/>
          </w:rPr>
          <w:instrText xml:space="preserve"> PAGEREF _Toc1137391 \h </w:instrText>
        </w:r>
        <w:r w:rsidR="001164E3" w:rsidRPr="0021305A">
          <w:rPr>
            <w:noProof/>
            <w:webHidden/>
          </w:rPr>
        </w:r>
        <w:r w:rsidR="001164E3" w:rsidRPr="0021305A">
          <w:rPr>
            <w:noProof/>
            <w:webHidden/>
          </w:rPr>
          <w:fldChar w:fldCharType="separate"/>
        </w:r>
        <w:r w:rsidR="001164E3">
          <w:rPr>
            <w:noProof/>
            <w:webHidden/>
          </w:rPr>
          <w:t>4</w:t>
        </w:r>
        <w:r w:rsidR="001164E3" w:rsidRPr="0021305A">
          <w:rPr>
            <w:noProof/>
            <w:webHidden/>
          </w:rPr>
          <w:fldChar w:fldCharType="end"/>
        </w:r>
      </w:hyperlink>
    </w:p>
    <w:p w14:paraId="7D972AE5" w14:textId="35DAB98E" w:rsidR="001164E3" w:rsidRPr="001164E3" w:rsidRDefault="00D27FE1">
      <w:pPr>
        <w:pStyle w:val="TableofFigures"/>
        <w:tabs>
          <w:tab w:val="right" w:leader="dot" w:pos="9980"/>
        </w:tabs>
        <w:rPr>
          <w:rFonts w:asciiTheme="minorHAnsi" w:eastAsiaTheme="minorEastAsia" w:hAnsiTheme="minorHAnsi"/>
          <w:noProof/>
        </w:rPr>
      </w:pPr>
      <w:hyperlink w:anchor="_Toc1137392" w:history="1">
        <w:r w:rsidR="001164E3" w:rsidRPr="0021305A">
          <w:rPr>
            <w:rStyle w:val="Hyperlink"/>
            <w:rFonts w:cs="Times New Roman"/>
            <w:noProof/>
          </w:rPr>
          <w:t xml:space="preserve">Figure 4. Structural Transformation in Job Market  1990-2016 </w:t>
        </w:r>
        <w:r w:rsidR="001164E3" w:rsidRPr="001164E3">
          <w:rPr>
            <w:rStyle w:val="Hyperlink"/>
            <w:rFonts w:cs="Times New Roman"/>
            <w:noProof/>
          </w:rPr>
          <w:t>(share in total employment, %)</w:t>
        </w:r>
        <w:r w:rsidR="001164E3" w:rsidRPr="001164E3">
          <w:rPr>
            <w:noProof/>
            <w:webHidden/>
          </w:rPr>
          <w:tab/>
        </w:r>
        <w:r w:rsidR="001164E3" w:rsidRPr="0021305A">
          <w:rPr>
            <w:noProof/>
            <w:webHidden/>
          </w:rPr>
          <w:fldChar w:fldCharType="begin"/>
        </w:r>
        <w:r w:rsidR="001164E3" w:rsidRPr="001164E3">
          <w:rPr>
            <w:noProof/>
            <w:webHidden/>
          </w:rPr>
          <w:instrText xml:space="preserve"> PAGEREF _Toc1137392 \h </w:instrText>
        </w:r>
        <w:r w:rsidR="001164E3" w:rsidRPr="0021305A">
          <w:rPr>
            <w:noProof/>
            <w:webHidden/>
          </w:rPr>
        </w:r>
        <w:r w:rsidR="001164E3" w:rsidRPr="0021305A">
          <w:rPr>
            <w:noProof/>
            <w:webHidden/>
          </w:rPr>
          <w:fldChar w:fldCharType="separate"/>
        </w:r>
        <w:r w:rsidR="001164E3">
          <w:rPr>
            <w:noProof/>
            <w:webHidden/>
          </w:rPr>
          <w:t>4</w:t>
        </w:r>
        <w:r w:rsidR="001164E3" w:rsidRPr="0021305A">
          <w:rPr>
            <w:noProof/>
            <w:webHidden/>
          </w:rPr>
          <w:fldChar w:fldCharType="end"/>
        </w:r>
      </w:hyperlink>
    </w:p>
    <w:p w14:paraId="2B559711" w14:textId="520701C7" w:rsidR="001164E3" w:rsidRPr="001164E3" w:rsidRDefault="00D27FE1">
      <w:pPr>
        <w:pStyle w:val="TableofFigures"/>
        <w:tabs>
          <w:tab w:val="right" w:leader="dot" w:pos="9980"/>
        </w:tabs>
        <w:rPr>
          <w:rFonts w:asciiTheme="minorHAnsi" w:eastAsiaTheme="minorEastAsia" w:hAnsiTheme="minorHAnsi"/>
          <w:noProof/>
        </w:rPr>
      </w:pPr>
      <w:hyperlink w:anchor="_Toc1137393" w:history="1">
        <w:r w:rsidR="001164E3" w:rsidRPr="0021305A">
          <w:rPr>
            <w:rStyle w:val="Hyperlink"/>
            <w:rFonts w:cs="Times New Roman"/>
            <w:noProof/>
          </w:rPr>
          <w:t>Figure 5. Bhutan National Urban System as Proposed in the National Urbanization Strategy 2008.</w:t>
        </w:r>
        <w:r w:rsidR="001164E3" w:rsidRPr="001164E3">
          <w:rPr>
            <w:noProof/>
            <w:webHidden/>
          </w:rPr>
          <w:tab/>
        </w:r>
        <w:r w:rsidR="001164E3" w:rsidRPr="0021305A">
          <w:rPr>
            <w:noProof/>
            <w:webHidden/>
          </w:rPr>
          <w:fldChar w:fldCharType="begin"/>
        </w:r>
        <w:r w:rsidR="001164E3" w:rsidRPr="001164E3">
          <w:rPr>
            <w:noProof/>
            <w:webHidden/>
          </w:rPr>
          <w:instrText xml:space="preserve"> PAGEREF _Toc1137393 \h </w:instrText>
        </w:r>
        <w:r w:rsidR="001164E3" w:rsidRPr="0021305A">
          <w:rPr>
            <w:noProof/>
            <w:webHidden/>
          </w:rPr>
        </w:r>
        <w:r w:rsidR="001164E3" w:rsidRPr="0021305A">
          <w:rPr>
            <w:noProof/>
            <w:webHidden/>
          </w:rPr>
          <w:fldChar w:fldCharType="separate"/>
        </w:r>
        <w:r w:rsidR="001164E3">
          <w:rPr>
            <w:noProof/>
            <w:webHidden/>
          </w:rPr>
          <w:t>6</w:t>
        </w:r>
        <w:r w:rsidR="001164E3" w:rsidRPr="0021305A">
          <w:rPr>
            <w:noProof/>
            <w:webHidden/>
          </w:rPr>
          <w:fldChar w:fldCharType="end"/>
        </w:r>
      </w:hyperlink>
    </w:p>
    <w:p w14:paraId="0D913508" w14:textId="21D88935" w:rsidR="001164E3" w:rsidRPr="001164E3" w:rsidRDefault="00D27FE1">
      <w:pPr>
        <w:pStyle w:val="TableofFigures"/>
        <w:tabs>
          <w:tab w:val="right" w:leader="dot" w:pos="9980"/>
        </w:tabs>
        <w:rPr>
          <w:rFonts w:asciiTheme="minorHAnsi" w:eastAsiaTheme="minorEastAsia" w:hAnsiTheme="minorHAnsi"/>
          <w:noProof/>
        </w:rPr>
      </w:pPr>
      <w:hyperlink w:anchor="_Toc1137394" w:history="1">
        <w:r w:rsidR="001164E3" w:rsidRPr="0021305A">
          <w:rPr>
            <w:rStyle w:val="Hyperlink"/>
            <w:rFonts w:cs="Times New Roman"/>
            <w:noProof/>
          </w:rPr>
          <w:t>Figure 6. A framework for place-sensitive policy</w:t>
        </w:r>
        <w:r w:rsidR="001164E3" w:rsidRPr="001164E3">
          <w:rPr>
            <w:noProof/>
            <w:webHidden/>
          </w:rPr>
          <w:tab/>
        </w:r>
        <w:r w:rsidR="001164E3" w:rsidRPr="0021305A">
          <w:rPr>
            <w:noProof/>
            <w:webHidden/>
          </w:rPr>
          <w:fldChar w:fldCharType="begin"/>
        </w:r>
        <w:r w:rsidR="001164E3" w:rsidRPr="001164E3">
          <w:rPr>
            <w:noProof/>
            <w:webHidden/>
          </w:rPr>
          <w:instrText xml:space="preserve"> PAGEREF _Toc1137394 \h </w:instrText>
        </w:r>
        <w:r w:rsidR="001164E3" w:rsidRPr="0021305A">
          <w:rPr>
            <w:noProof/>
            <w:webHidden/>
          </w:rPr>
        </w:r>
        <w:r w:rsidR="001164E3" w:rsidRPr="0021305A">
          <w:rPr>
            <w:noProof/>
            <w:webHidden/>
          </w:rPr>
          <w:fldChar w:fldCharType="separate"/>
        </w:r>
        <w:r w:rsidR="001164E3">
          <w:rPr>
            <w:noProof/>
            <w:webHidden/>
          </w:rPr>
          <w:t>7</w:t>
        </w:r>
        <w:r w:rsidR="001164E3" w:rsidRPr="0021305A">
          <w:rPr>
            <w:noProof/>
            <w:webHidden/>
          </w:rPr>
          <w:fldChar w:fldCharType="end"/>
        </w:r>
      </w:hyperlink>
    </w:p>
    <w:p w14:paraId="16AC1CD2" w14:textId="2A0EF243" w:rsidR="001164E3" w:rsidRPr="001164E3" w:rsidRDefault="00D27FE1">
      <w:pPr>
        <w:pStyle w:val="TableofFigures"/>
        <w:tabs>
          <w:tab w:val="right" w:leader="dot" w:pos="9980"/>
        </w:tabs>
        <w:rPr>
          <w:rFonts w:asciiTheme="minorHAnsi" w:eastAsiaTheme="minorEastAsia" w:hAnsiTheme="minorHAnsi"/>
          <w:noProof/>
        </w:rPr>
      </w:pPr>
      <w:hyperlink w:anchor="_Toc1137395" w:history="1">
        <w:r w:rsidR="001164E3" w:rsidRPr="0021305A">
          <w:rPr>
            <w:rStyle w:val="Hyperlink"/>
            <w:rFonts w:cs="Times New Roman"/>
            <w:noProof/>
          </w:rPr>
          <w:t>Figure 7. Economic Density Across Bhutan (Proxied by nighttime lights, VIIRS 2015).</w:t>
        </w:r>
        <w:r w:rsidR="001164E3" w:rsidRPr="001164E3">
          <w:rPr>
            <w:noProof/>
            <w:webHidden/>
          </w:rPr>
          <w:tab/>
        </w:r>
        <w:r w:rsidR="001164E3" w:rsidRPr="0021305A">
          <w:rPr>
            <w:noProof/>
            <w:webHidden/>
          </w:rPr>
          <w:fldChar w:fldCharType="begin"/>
        </w:r>
        <w:r w:rsidR="001164E3" w:rsidRPr="001164E3">
          <w:rPr>
            <w:noProof/>
            <w:webHidden/>
          </w:rPr>
          <w:instrText xml:space="preserve"> PAGEREF _Toc1137395 \h </w:instrText>
        </w:r>
        <w:r w:rsidR="001164E3" w:rsidRPr="0021305A">
          <w:rPr>
            <w:noProof/>
            <w:webHidden/>
          </w:rPr>
        </w:r>
        <w:r w:rsidR="001164E3" w:rsidRPr="0021305A">
          <w:rPr>
            <w:noProof/>
            <w:webHidden/>
          </w:rPr>
          <w:fldChar w:fldCharType="separate"/>
        </w:r>
        <w:r w:rsidR="001164E3">
          <w:rPr>
            <w:noProof/>
            <w:webHidden/>
          </w:rPr>
          <w:t>9</w:t>
        </w:r>
        <w:r w:rsidR="001164E3" w:rsidRPr="0021305A">
          <w:rPr>
            <w:noProof/>
            <w:webHidden/>
          </w:rPr>
          <w:fldChar w:fldCharType="end"/>
        </w:r>
      </w:hyperlink>
    </w:p>
    <w:p w14:paraId="63DA5E82" w14:textId="71277479" w:rsidR="001164E3" w:rsidRPr="001164E3" w:rsidRDefault="00D27FE1">
      <w:pPr>
        <w:pStyle w:val="TableofFigures"/>
        <w:tabs>
          <w:tab w:val="right" w:leader="dot" w:pos="9980"/>
        </w:tabs>
        <w:rPr>
          <w:rFonts w:asciiTheme="minorHAnsi" w:eastAsiaTheme="minorEastAsia" w:hAnsiTheme="minorHAnsi"/>
          <w:noProof/>
        </w:rPr>
      </w:pPr>
      <w:hyperlink w:anchor="_Toc1137396" w:history="1">
        <w:r w:rsidR="001164E3" w:rsidRPr="0021305A">
          <w:rPr>
            <w:rStyle w:val="Hyperlink"/>
            <w:rFonts w:cs="Times New Roman"/>
            <w:noProof/>
          </w:rPr>
          <w:t>Figure 8. Bhutan Population Distribution</w:t>
        </w:r>
        <w:r w:rsidR="001164E3" w:rsidRPr="0021305A">
          <w:rPr>
            <w:rStyle w:val="Hyperlink"/>
            <w:rFonts w:cs="Times New Roman"/>
            <w:noProof/>
            <w:lang w:val="fr-FR"/>
          </w:rPr>
          <w:t xml:space="preserve"> (Landscan 2012)</w:t>
        </w:r>
        <w:r w:rsidR="001164E3" w:rsidRPr="001164E3">
          <w:rPr>
            <w:noProof/>
            <w:webHidden/>
          </w:rPr>
          <w:tab/>
        </w:r>
        <w:r w:rsidR="001164E3" w:rsidRPr="0021305A">
          <w:rPr>
            <w:noProof/>
            <w:webHidden/>
          </w:rPr>
          <w:fldChar w:fldCharType="begin"/>
        </w:r>
        <w:r w:rsidR="001164E3" w:rsidRPr="001164E3">
          <w:rPr>
            <w:noProof/>
            <w:webHidden/>
          </w:rPr>
          <w:instrText xml:space="preserve"> PAGEREF _Toc1137396 \h </w:instrText>
        </w:r>
        <w:r w:rsidR="001164E3" w:rsidRPr="0021305A">
          <w:rPr>
            <w:noProof/>
            <w:webHidden/>
          </w:rPr>
        </w:r>
        <w:r w:rsidR="001164E3" w:rsidRPr="0021305A">
          <w:rPr>
            <w:noProof/>
            <w:webHidden/>
          </w:rPr>
          <w:fldChar w:fldCharType="separate"/>
        </w:r>
        <w:r w:rsidR="001164E3">
          <w:rPr>
            <w:noProof/>
            <w:webHidden/>
          </w:rPr>
          <w:t>9</w:t>
        </w:r>
        <w:r w:rsidR="001164E3" w:rsidRPr="0021305A">
          <w:rPr>
            <w:noProof/>
            <w:webHidden/>
          </w:rPr>
          <w:fldChar w:fldCharType="end"/>
        </w:r>
      </w:hyperlink>
    </w:p>
    <w:p w14:paraId="4B68803C" w14:textId="14F613B8" w:rsidR="001164E3" w:rsidRPr="001164E3" w:rsidRDefault="00D27FE1">
      <w:pPr>
        <w:pStyle w:val="TableofFigures"/>
        <w:tabs>
          <w:tab w:val="right" w:leader="dot" w:pos="9980"/>
        </w:tabs>
        <w:rPr>
          <w:rFonts w:asciiTheme="minorHAnsi" w:eastAsiaTheme="minorEastAsia" w:hAnsiTheme="minorHAnsi"/>
          <w:noProof/>
        </w:rPr>
      </w:pPr>
      <w:hyperlink w:anchor="_Toc1137397" w:history="1">
        <w:r w:rsidR="001164E3" w:rsidRPr="0021305A">
          <w:rPr>
            <w:rStyle w:val="Hyperlink"/>
            <w:rFonts w:cs="Times New Roman"/>
            <w:noProof/>
          </w:rPr>
          <w:t>Figure 9. Economic density (nighttime lights) overlaid with topography.</w:t>
        </w:r>
        <w:r w:rsidR="001164E3" w:rsidRPr="001164E3">
          <w:rPr>
            <w:noProof/>
            <w:webHidden/>
          </w:rPr>
          <w:tab/>
        </w:r>
        <w:r w:rsidR="001164E3" w:rsidRPr="0021305A">
          <w:rPr>
            <w:noProof/>
            <w:webHidden/>
          </w:rPr>
          <w:fldChar w:fldCharType="begin"/>
        </w:r>
        <w:r w:rsidR="001164E3" w:rsidRPr="001164E3">
          <w:rPr>
            <w:noProof/>
            <w:webHidden/>
          </w:rPr>
          <w:instrText xml:space="preserve"> PAGEREF _Toc1137397 \h </w:instrText>
        </w:r>
        <w:r w:rsidR="001164E3" w:rsidRPr="0021305A">
          <w:rPr>
            <w:noProof/>
            <w:webHidden/>
          </w:rPr>
        </w:r>
        <w:r w:rsidR="001164E3" w:rsidRPr="0021305A">
          <w:rPr>
            <w:noProof/>
            <w:webHidden/>
          </w:rPr>
          <w:fldChar w:fldCharType="separate"/>
        </w:r>
        <w:r w:rsidR="001164E3">
          <w:rPr>
            <w:noProof/>
            <w:webHidden/>
          </w:rPr>
          <w:t>10</w:t>
        </w:r>
        <w:r w:rsidR="001164E3" w:rsidRPr="0021305A">
          <w:rPr>
            <w:noProof/>
            <w:webHidden/>
          </w:rPr>
          <w:fldChar w:fldCharType="end"/>
        </w:r>
      </w:hyperlink>
    </w:p>
    <w:p w14:paraId="030C63EE" w14:textId="42EA027C" w:rsidR="001164E3" w:rsidRPr="001164E3" w:rsidRDefault="00D27FE1">
      <w:pPr>
        <w:pStyle w:val="TableofFigures"/>
        <w:tabs>
          <w:tab w:val="right" w:leader="dot" w:pos="9980"/>
        </w:tabs>
        <w:rPr>
          <w:rFonts w:asciiTheme="minorHAnsi" w:eastAsiaTheme="minorEastAsia" w:hAnsiTheme="minorHAnsi"/>
          <w:noProof/>
        </w:rPr>
      </w:pPr>
      <w:hyperlink w:anchor="_Toc1137398" w:history="1">
        <w:r w:rsidR="001164E3" w:rsidRPr="0021305A">
          <w:rPr>
            <w:rStyle w:val="Hyperlink"/>
            <w:rFonts w:cs="Times New Roman"/>
            <w:noProof/>
          </w:rPr>
          <w:t>Figure 10. Population Distribution</w:t>
        </w:r>
        <w:r w:rsidR="001164E3" w:rsidRPr="0021305A">
          <w:rPr>
            <w:rStyle w:val="Hyperlink"/>
            <w:rFonts w:cs="Times New Roman"/>
            <w:noProof/>
            <w:lang w:val="fr-FR"/>
          </w:rPr>
          <w:t xml:space="preserve"> in the Region (Landscan 2012)</w:t>
        </w:r>
        <w:r w:rsidR="001164E3" w:rsidRPr="001164E3">
          <w:rPr>
            <w:noProof/>
            <w:webHidden/>
          </w:rPr>
          <w:tab/>
        </w:r>
        <w:r w:rsidR="001164E3" w:rsidRPr="0021305A">
          <w:rPr>
            <w:noProof/>
            <w:webHidden/>
          </w:rPr>
          <w:fldChar w:fldCharType="begin"/>
        </w:r>
        <w:r w:rsidR="001164E3" w:rsidRPr="001164E3">
          <w:rPr>
            <w:noProof/>
            <w:webHidden/>
          </w:rPr>
          <w:instrText xml:space="preserve"> PAGEREF _Toc1137398 \h </w:instrText>
        </w:r>
        <w:r w:rsidR="001164E3" w:rsidRPr="0021305A">
          <w:rPr>
            <w:noProof/>
            <w:webHidden/>
          </w:rPr>
        </w:r>
        <w:r w:rsidR="001164E3" w:rsidRPr="0021305A">
          <w:rPr>
            <w:noProof/>
            <w:webHidden/>
          </w:rPr>
          <w:fldChar w:fldCharType="separate"/>
        </w:r>
        <w:r w:rsidR="001164E3">
          <w:rPr>
            <w:noProof/>
            <w:webHidden/>
          </w:rPr>
          <w:t>14</w:t>
        </w:r>
        <w:r w:rsidR="001164E3" w:rsidRPr="0021305A">
          <w:rPr>
            <w:noProof/>
            <w:webHidden/>
          </w:rPr>
          <w:fldChar w:fldCharType="end"/>
        </w:r>
      </w:hyperlink>
    </w:p>
    <w:p w14:paraId="0D6244AE" w14:textId="6B76BA62" w:rsidR="001164E3" w:rsidRPr="001164E3" w:rsidRDefault="00D27FE1">
      <w:pPr>
        <w:pStyle w:val="TableofFigures"/>
        <w:tabs>
          <w:tab w:val="right" w:leader="dot" w:pos="9980"/>
        </w:tabs>
        <w:rPr>
          <w:rFonts w:asciiTheme="minorHAnsi" w:eastAsiaTheme="minorEastAsia" w:hAnsiTheme="minorHAnsi"/>
          <w:noProof/>
        </w:rPr>
      </w:pPr>
      <w:hyperlink w:anchor="_Toc1137399" w:history="1">
        <w:r w:rsidR="001164E3" w:rsidRPr="001164E3">
          <w:rPr>
            <w:rStyle w:val="Hyperlink"/>
            <w:noProof/>
          </w:rPr>
          <w:t>Figure 11. Location Quotient of Firms in Tourism, Manufacturing and Hydropower for Ten Most Populous Districts, 2017</w:t>
        </w:r>
        <w:r w:rsidR="001164E3" w:rsidRPr="001164E3">
          <w:rPr>
            <w:rStyle w:val="Hyperlink"/>
            <w:rFonts w:cs="Times New Roman"/>
            <w:noProof/>
          </w:rPr>
          <w:t>.</w:t>
        </w:r>
        <w:r w:rsidR="001164E3" w:rsidRPr="001164E3">
          <w:rPr>
            <w:noProof/>
            <w:webHidden/>
          </w:rPr>
          <w:tab/>
        </w:r>
        <w:r w:rsidR="001164E3" w:rsidRPr="0021305A">
          <w:rPr>
            <w:noProof/>
            <w:webHidden/>
          </w:rPr>
          <w:fldChar w:fldCharType="begin"/>
        </w:r>
        <w:r w:rsidR="001164E3" w:rsidRPr="001164E3">
          <w:rPr>
            <w:noProof/>
            <w:webHidden/>
          </w:rPr>
          <w:instrText xml:space="preserve"> PAGEREF _Toc1137399 \h </w:instrText>
        </w:r>
        <w:r w:rsidR="001164E3" w:rsidRPr="0021305A">
          <w:rPr>
            <w:noProof/>
            <w:webHidden/>
          </w:rPr>
        </w:r>
        <w:r w:rsidR="001164E3" w:rsidRPr="0021305A">
          <w:rPr>
            <w:noProof/>
            <w:webHidden/>
          </w:rPr>
          <w:fldChar w:fldCharType="separate"/>
        </w:r>
        <w:r w:rsidR="001164E3">
          <w:rPr>
            <w:noProof/>
            <w:webHidden/>
          </w:rPr>
          <w:t>17</w:t>
        </w:r>
        <w:r w:rsidR="001164E3" w:rsidRPr="0021305A">
          <w:rPr>
            <w:noProof/>
            <w:webHidden/>
          </w:rPr>
          <w:fldChar w:fldCharType="end"/>
        </w:r>
      </w:hyperlink>
    </w:p>
    <w:p w14:paraId="0DF188EE" w14:textId="5D037610" w:rsidR="001164E3" w:rsidRPr="001164E3" w:rsidRDefault="00D27FE1">
      <w:pPr>
        <w:pStyle w:val="TableofFigures"/>
        <w:tabs>
          <w:tab w:val="right" w:leader="dot" w:pos="9980"/>
        </w:tabs>
        <w:rPr>
          <w:rFonts w:asciiTheme="minorHAnsi" w:eastAsiaTheme="minorEastAsia" w:hAnsiTheme="minorHAnsi"/>
          <w:noProof/>
        </w:rPr>
      </w:pPr>
      <w:hyperlink w:anchor="_Toc1137400" w:history="1">
        <w:r w:rsidR="001164E3" w:rsidRPr="0021305A">
          <w:rPr>
            <w:rStyle w:val="Hyperlink"/>
            <w:rFonts w:cs="Times New Roman"/>
            <w:iCs/>
            <w:noProof/>
          </w:rPr>
          <w:t>Figure 12. Location of Planned Industrial Estates, Overlaid with Economic Density (nighttime lights)</w:t>
        </w:r>
        <w:r w:rsidR="001164E3" w:rsidRPr="001164E3">
          <w:rPr>
            <w:noProof/>
            <w:webHidden/>
          </w:rPr>
          <w:tab/>
        </w:r>
        <w:r w:rsidR="001164E3" w:rsidRPr="0021305A">
          <w:rPr>
            <w:noProof/>
            <w:webHidden/>
          </w:rPr>
          <w:fldChar w:fldCharType="begin"/>
        </w:r>
        <w:r w:rsidR="001164E3" w:rsidRPr="001164E3">
          <w:rPr>
            <w:noProof/>
            <w:webHidden/>
          </w:rPr>
          <w:instrText xml:space="preserve"> PAGEREF _Toc1137400 \h </w:instrText>
        </w:r>
        <w:r w:rsidR="001164E3" w:rsidRPr="0021305A">
          <w:rPr>
            <w:noProof/>
            <w:webHidden/>
          </w:rPr>
        </w:r>
        <w:r w:rsidR="001164E3" w:rsidRPr="0021305A">
          <w:rPr>
            <w:noProof/>
            <w:webHidden/>
          </w:rPr>
          <w:fldChar w:fldCharType="separate"/>
        </w:r>
        <w:r w:rsidR="001164E3">
          <w:rPr>
            <w:noProof/>
            <w:webHidden/>
          </w:rPr>
          <w:t>18</w:t>
        </w:r>
        <w:r w:rsidR="001164E3" w:rsidRPr="0021305A">
          <w:rPr>
            <w:noProof/>
            <w:webHidden/>
          </w:rPr>
          <w:fldChar w:fldCharType="end"/>
        </w:r>
      </w:hyperlink>
    </w:p>
    <w:p w14:paraId="061EC20B" w14:textId="54CAEB39" w:rsidR="001164E3" w:rsidRPr="001164E3" w:rsidRDefault="00D27FE1">
      <w:pPr>
        <w:pStyle w:val="TableofFigures"/>
        <w:tabs>
          <w:tab w:val="right" w:leader="dot" w:pos="9980"/>
        </w:tabs>
        <w:rPr>
          <w:rFonts w:asciiTheme="minorHAnsi" w:eastAsiaTheme="minorEastAsia" w:hAnsiTheme="minorHAnsi"/>
          <w:noProof/>
        </w:rPr>
      </w:pPr>
      <w:hyperlink w:anchor="_Toc1137401" w:history="1">
        <w:r w:rsidR="001164E3" w:rsidRPr="0021305A">
          <w:rPr>
            <w:rStyle w:val="Hyperlink"/>
            <w:rFonts w:cs="Times New Roman"/>
            <w:noProof/>
          </w:rPr>
          <w:t>Figure 13. Multidimensional Poverty Index by District, 2017.</w:t>
        </w:r>
        <w:r w:rsidR="001164E3" w:rsidRPr="001164E3">
          <w:rPr>
            <w:noProof/>
            <w:webHidden/>
          </w:rPr>
          <w:tab/>
        </w:r>
        <w:r w:rsidR="001164E3" w:rsidRPr="0021305A">
          <w:rPr>
            <w:noProof/>
            <w:webHidden/>
          </w:rPr>
          <w:fldChar w:fldCharType="begin"/>
        </w:r>
        <w:r w:rsidR="001164E3" w:rsidRPr="001164E3">
          <w:rPr>
            <w:noProof/>
            <w:webHidden/>
          </w:rPr>
          <w:instrText xml:space="preserve"> PAGEREF _Toc1137401 \h </w:instrText>
        </w:r>
        <w:r w:rsidR="001164E3" w:rsidRPr="0021305A">
          <w:rPr>
            <w:noProof/>
            <w:webHidden/>
          </w:rPr>
        </w:r>
        <w:r w:rsidR="001164E3" w:rsidRPr="0021305A">
          <w:rPr>
            <w:noProof/>
            <w:webHidden/>
          </w:rPr>
          <w:fldChar w:fldCharType="separate"/>
        </w:r>
        <w:r w:rsidR="001164E3">
          <w:rPr>
            <w:noProof/>
            <w:webHidden/>
          </w:rPr>
          <w:t>19</w:t>
        </w:r>
        <w:r w:rsidR="001164E3" w:rsidRPr="0021305A">
          <w:rPr>
            <w:noProof/>
            <w:webHidden/>
          </w:rPr>
          <w:fldChar w:fldCharType="end"/>
        </w:r>
      </w:hyperlink>
    </w:p>
    <w:p w14:paraId="6506E095" w14:textId="5A1FDA89" w:rsidR="001164E3" w:rsidRPr="001164E3" w:rsidRDefault="00D27FE1">
      <w:pPr>
        <w:pStyle w:val="TableofFigures"/>
        <w:tabs>
          <w:tab w:val="right" w:leader="dot" w:pos="9980"/>
        </w:tabs>
        <w:rPr>
          <w:rFonts w:asciiTheme="minorHAnsi" w:eastAsiaTheme="minorEastAsia" w:hAnsiTheme="minorHAnsi"/>
          <w:noProof/>
        </w:rPr>
      </w:pPr>
      <w:hyperlink w:anchor="_Toc1137402" w:history="1">
        <w:r w:rsidR="001164E3" w:rsidRPr="001164E3">
          <w:rPr>
            <w:rStyle w:val="Hyperlink"/>
            <w:noProof/>
          </w:rPr>
          <w:t>Figure 14. Poverty Reduction Gap in Districts, 2012-2017</w:t>
        </w:r>
        <w:r w:rsidR="001164E3" w:rsidRPr="001164E3">
          <w:rPr>
            <w:noProof/>
            <w:webHidden/>
          </w:rPr>
          <w:tab/>
        </w:r>
        <w:r w:rsidR="001164E3" w:rsidRPr="0021305A">
          <w:rPr>
            <w:noProof/>
            <w:webHidden/>
          </w:rPr>
          <w:fldChar w:fldCharType="begin"/>
        </w:r>
        <w:r w:rsidR="001164E3" w:rsidRPr="001164E3">
          <w:rPr>
            <w:noProof/>
            <w:webHidden/>
          </w:rPr>
          <w:instrText xml:space="preserve"> PAGEREF _Toc1137402 \h </w:instrText>
        </w:r>
        <w:r w:rsidR="001164E3" w:rsidRPr="0021305A">
          <w:rPr>
            <w:noProof/>
            <w:webHidden/>
          </w:rPr>
        </w:r>
        <w:r w:rsidR="001164E3" w:rsidRPr="0021305A">
          <w:rPr>
            <w:noProof/>
            <w:webHidden/>
          </w:rPr>
          <w:fldChar w:fldCharType="separate"/>
        </w:r>
        <w:r w:rsidR="001164E3">
          <w:rPr>
            <w:noProof/>
            <w:webHidden/>
          </w:rPr>
          <w:t>19</w:t>
        </w:r>
        <w:r w:rsidR="001164E3" w:rsidRPr="0021305A">
          <w:rPr>
            <w:noProof/>
            <w:webHidden/>
          </w:rPr>
          <w:fldChar w:fldCharType="end"/>
        </w:r>
      </w:hyperlink>
    </w:p>
    <w:p w14:paraId="53E2A3FF" w14:textId="573FBD9C" w:rsidR="001164E3" w:rsidRPr="001164E3" w:rsidRDefault="00D27FE1">
      <w:pPr>
        <w:pStyle w:val="TableofFigures"/>
        <w:tabs>
          <w:tab w:val="right" w:leader="dot" w:pos="9980"/>
        </w:tabs>
        <w:rPr>
          <w:rFonts w:asciiTheme="minorHAnsi" w:eastAsiaTheme="minorEastAsia" w:hAnsiTheme="minorHAnsi"/>
          <w:noProof/>
        </w:rPr>
      </w:pPr>
      <w:hyperlink w:anchor="_Toc1137403" w:history="1">
        <w:r w:rsidR="001164E3" w:rsidRPr="0021305A">
          <w:rPr>
            <w:rStyle w:val="Hyperlink"/>
            <w:rFonts w:cs="Times New Roman"/>
            <w:noProof/>
          </w:rPr>
          <w:t>Figure 16. Framework for Regional Development Approaches by Settlement Type.</w:t>
        </w:r>
        <w:r w:rsidR="001164E3" w:rsidRPr="001164E3">
          <w:rPr>
            <w:noProof/>
            <w:webHidden/>
          </w:rPr>
          <w:tab/>
        </w:r>
        <w:r w:rsidR="001164E3" w:rsidRPr="0021305A">
          <w:rPr>
            <w:noProof/>
            <w:webHidden/>
          </w:rPr>
          <w:fldChar w:fldCharType="begin"/>
        </w:r>
        <w:r w:rsidR="001164E3" w:rsidRPr="001164E3">
          <w:rPr>
            <w:noProof/>
            <w:webHidden/>
          </w:rPr>
          <w:instrText xml:space="preserve"> PAGEREF _Toc1137403 \h </w:instrText>
        </w:r>
        <w:r w:rsidR="001164E3" w:rsidRPr="0021305A">
          <w:rPr>
            <w:noProof/>
            <w:webHidden/>
          </w:rPr>
        </w:r>
        <w:r w:rsidR="001164E3" w:rsidRPr="0021305A">
          <w:rPr>
            <w:noProof/>
            <w:webHidden/>
          </w:rPr>
          <w:fldChar w:fldCharType="separate"/>
        </w:r>
        <w:r w:rsidR="001164E3">
          <w:rPr>
            <w:noProof/>
            <w:webHidden/>
          </w:rPr>
          <w:t>28</w:t>
        </w:r>
        <w:r w:rsidR="001164E3" w:rsidRPr="0021305A">
          <w:rPr>
            <w:noProof/>
            <w:webHidden/>
          </w:rPr>
          <w:fldChar w:fldCharType="end"/>
        </w:r>
      </w:hyperlink>
    </w:p>
    <w:p w14:paraId="38BA4EBF" w14:textId="6D8AA6F4" w:rsidR="001164E3" w:rsidRPr="001164E3" w:rsidRDefault="00D27FE1">
      <w:pPr>
        <w:pStyle w:val="TableofFigures"/>
        <w:tabs>
          <w:tab w:val="right" w:leader="dot" w:pos="9980"/>
        </w:tabs>
        <w:rPr>
          <w:rFonts w:asciiTheme="minorHAnsi" w:eastAsiaTheme="minorEastAsia" w:hAnsiTheme="minorHAnsi"/>
          <w:noProof/>
        </w:rPr>
      </w:pPr>
      <w:hyperlink w:anchor="_Toc1137404" w:history="1">
        <w:r w:rsidR="001164E3" w:rsidRPr="001164E3">
          <w:rPr>
            <w:rStyle w:val="Hyperlink"/>
            <w:noProof/>
          </w:rPr>
          <w:t>Figure 18. Land Suitable for Development Based on Topography</w:t>
        </w:r>
        <w:r w:rsidR="001164E3" w:rsidRPr="001164E3">
          <w:rPr>
            <w:noProof/>
            <w:webHidden/>
          </w:rPr>
          <w:tab/>
        </w:r>
        <w:r w:rsidR="001164E3" w:rsidRPr="0021305A">
          <w:rPr>
            <w:noProof/>
            <w:webHidden/>
          </w:rPr>
          <w:fldChar w:fldCharType="begin"/>
        </w:r>
        <w:r w:rsidR="001164E3" w:rsidRPr="001164E3">
          <w:rPr>
            <w:noProof/>
            <w:webHidden/>
          </w:rPr>
          <w:instrText xml:space="preserve"> PAGEREF _Toc1137404 \h </w:instrText>
        </w:r>
        <w:r w:rsidR="001164E3" w:rsidRPr="0021305A">
          <w:rPr>
            <w:noProof/>
            <w:webHidden/>
          </w:rPr>
        </w:r>
        <w:r w:rsidR="001164E3" w:rsidRPr="0021305A">
          <w:rPr>
            <w:noProof/>
            <w:webHidden/>
          </w:rPr>
          <w:fldChar w:fldCharType="separate"/>
        </w:r>
        <w:r w:rsidR="001164E3">
          <w:rPr>
            <w:noProof/>
            <w:webHidden/>
          </w:rPr>
          <w:t>38</w:t>
        </w:r>
        <w:r w:rsidR="001164E3" w:rsidRPr="0021305A">
          <w:rPr>
            <w:noProof/>
            <w:webHidden/>
          </w:rPr>
          <w:fldChar w:fldCharType="end"/>
        </w:r>
      </w:hyperlink>
    </w:p>
    <w:p w14:paraId="5E6BB872" w14:textId="0E078CAB" w:rsidR="001164E3" w:rsidRPr="001164E3" w:rsidRDefault="00D27FE1">
      <w:pPr>
        <w:pStyle w:val="TableofFigures"/>
        <w:tabs>
          <w:tab w:val="right" w:leader="dot" w:pos="9980"/>
        </w:tabs>
        <w:rPr>
          <w:rFonts w:asciiTheme="minorHAnsi" w:eastAsiaTheme="minorEastAsia" w:hAnsiTheme="minorHAnsi"/>
          <w:noProof/>
        </w:rPr>
      </w:pPr>
      <w:hyperlink w:anchor="_Toc1137405" w:history="1">
        <w:r w:rsidR="001164E3" w:rsidRPr="001164E3">
          <w:rPr>
            <w:rStyle w:val="Hyperlink"/>
            <w:noProof/>
          </w:rPr>
          <w:t>Figure 19. Topography and Location of Settlement</w:t>
        </w:r>
        <w:r w:rsidR="001164E3" w:rsidRPr="001164E3">
          <w:rPr>
            <w:noProof/>
            <w:webHidden/>
          </w:rPr>
          <w:tab/>
        </w:r>
        <w:r w:rsidR="001164E3" w:rsidRPr="0021305A">
          <w:rPr>
            <w:noProof/>
            <w:webHidden/>
          </w:rPr>
          <w:fldChar w:fldCharType="begin"/>
        </w:r>
        <w:r w:rsidR="001164E3" w:rsidRPr="001164E3">
          <w:rPr>
            <w:noProof/>
            <w:webHidden/>
          </w:rPr>
          <w:instrText xml:space="preserve"> PAGEREF _Toc1137405 \h </w:instrText>
        </w:r>
        <w:r w:rsidR="001164E3" w:rsidRPr="0021305A">
          <w:rPr>
            <w:noProof/>
            <w:webHidden/>
          </w:rPr>
        </w:r>
        <w:r w:rsidR="001164E3" w:rsidRPr="0021305A">
          <w:rPr>
            <w:noProof/>
            <w:webHidden/>
          </w:rPr>
          <w:fldChar w:fldCharType="separate"/>
        </w:r>
        <w:r w:rsidR="001164E3">
          <w:rPr>
            <w:noProof/>
            <w:webHidden/>
          </w:rPr>
          <w:t>38</w:t>
        </w:r>
        <w:r w:rsidR="001164E3" w:rsidRPr="0021305A">
          <w:rPr>
            <w:noProof/>
            <w:webHidden/>
          </w:rPr>
          <w:fldChar w:fldCharType="end"/>
        </w:r>
      </w:hyperlink>
    </w:p>
    <w:p w14:paraId="658FDD0E" w14:textId="324ED665" w:rsidR="001164E3" w:rsidRPr="001164E3" w:rsidRDefault="00D27FE1">
      <w:pPr>
        <w:pStyle w:val="TableofFigures"/>
        <w:tabs>
          <w:tab w:val="right" w:leader="dot" w:pos="9980"/>
        </w:tabs>
        <w:rPr>
          <w:rFonts w:asciiTheme="minorHAnsi" w:eastAsiaTheme="minorEastAsia" w:hAnsiTheme="minorHAnsi"/>
          <w:noProof/>
        </w:rPr>
      </w:pPr>
      <w:hyperlink w:anchor="_Toc1137406" w:history="1">
        <w:r w:rsidR="001164E3" w:rsidRPr="001164E3">
          <w:rPr>
            <w:rStyle w:val="Hyperlink"/>
            <w:noProof/>
          </w:rPr>
          <w:t>Figure 20. Access to Primary and Secondary Roads by Geowog</w:t>
        </w:r>
        <w:r w:rsidR="001164E3" w:rsidRPr="001164E3">
          <w:rPr>
            <w:noProof/>
            <w:webHidden/>
          </w:rPr>
          <w:tab/>
        </w:r>
        <w:r w:rsidR="001164E3" w:rsidRPr="0021305A">
          <w:rPr>
            <w:noProof/>
            <w:webHidden/>
          </w:rPr>
          <w:fldChar w:fldCharType="begin"/>
        </w:r>
        <w:r w:rsidR="001164E3" w:rsidRPr="001164E3">
          <w:rPr>
            <w:noProof/>
            <w:webHidden/>
          </w:rPr>
          <w:instrText xml:space="preserve"> PAGEREF _Toc1137406 \h </w:instrText>
        </w:r>
        <w:r w:rsidR="001164E3" w:rsidRPr="0021305A">
          <w:rPr>
            <w:noProof/>
            <w:webHidden/>
          </w:rPr>
        </w:r>
        <w:r w:rsidR="001164E3" w:rsidRPr="0021305A">
          <w:rPr>
            <w:noProof/>
            <w:webHidden/>
          </w:rPr>
          <w:fldChar w:fldCharType="separate"/>
        </w:r>
        <w:r w:rsidR="001164E3">
          <w:rPr>
            <w:noProof/>
            <w:webHidden/>
          </w:rPr>
          <w:t>38</w:t>
        </w:r>
        <w:r w:rsidR="001164E3" w:rsidRPr="0021305A">
          <w:rPr>
            <w:noProof/>
            <w:webHidden/>
          </w:rPr>
          <w:fldChar w:fldCharType="end"/>
        </w:r>
      </w:hyperlink>
    </w:p>
    <w:p w14:paraId="5B2054A6" w14:textId="764AAB19" w:rsidR="001164E3" w:rsidRPr="001164E3" w:rsidRDefault="00D27FE1">
      <w:pPr>
        <w:pStyle w:val="TableofFigures"/>
        <w:tabs>
          <w:tab w:val="right" w:leader="dot" w:pos="9980"/>
        </w:tabs>
        <w:rPr>
          <w:rFonts w:asciiTheme="minorHAnsi" w:eastAsiaTheme="minorEastAsia" w:hAnsiTheme="minorHAnsi"/>
          <w:noProof/>
        </w:rPr>
      </w:pPr>
      <w:hyperlink w:anchor="_Toc1137407" w:history="1">
        <w:r w:rsidR="001164E3" w:rsidRPr="001164E3">
          <w:rPr>
            <w:rStyle w:val="Hyperlink"/>
            <w:noProof/>
          </w:rPr>
          <w:t>Figure 21. Developed Land for Urban or Agricultural Purposes</w:t>
        </w:r>
        <w:r w:rsidR="001164E3" w:rsidRPr="001164E3">
          <w:rPr>
            <w:noProof/>
            <w:webHidden/>
          </w:rPr>
          <w:tab/>
        </w:r>
        <w:r w:rsidR="001164E3" w:rsidRPr="0021305A">
          <w:rPr>
            <w:noProof/>
            <w:webHidden/>
          </w:rPr>
          <w:fldChar w:fldCharType="begin"/>
        </w:r>
        <w:r w:rsidR="001164E3" w:rsidRPr="001164E3">
          <w:rPr>
            <w:noProof/>
            <w:webHidden/>
          </w:rPr>
          <w:instrText xml:space="preserve"> PAGEREF _Toc1137407 \h </w:instrText>
        </w:r>
        <w:r w:rsidR="001164E3" w:rsidRPr="0021305A">
          <w:rPr>
            <w:noProof/>
            <w:webHidden/>
          </w:rPr>
        </w:r>
        <w:r w:rsidR="001164E3" w:rsidRPr="0021305A">
          <w:rPr>
            <w:noProof/>
            <w:webHidden/>
          </w:rPr>
          <w:fldChar w:fldCharType="separate"/>
        </w:r>
        <w:r w:rsidR="001164E3">
          <w:rPr>
            <w:noProof/>
            <w:webHidden/>
          </w:rPr>
          <w:t>38</w:t>
        </w:r>
        <w:r w:rsidR="001164E3" w:rsidRPr="0021305A">
          <w:rPr>
            <w:noProof/>
            <w:webHidden/>
          </w:rPr>
          <w:fldChar w:fldCharType="end"/>
        </w:r>
      </w:hyperlink>
    </w:p>
    <w:p w14:paraId="025C5A19" w14:textId="7FEE04B7" w:rsidR="001164E3" w:rsidRDefault="00D27FE1">
      <w:pPr>
        <w:pStyle w:val="TableofFigures"/>
        <w:tabs>
          <w:tab w:val="right" w:leader="dot" w:pos="9980"/>
        </w:tabs>
        <w:rPr>
          <w:rFonts w:asciiTheme="minorHAnsi" w:eastAsiaTheme="minorEastAsia" w:hAnsiTheme="minorHAnsi"/>
          <w:noProof/>
        </w:rPr>
      </w:pPr>
      <w:hyperlink w:anchor="_Toc1137408" w:history="1">
        <w:r w:rsidR="001164E3" w:rsidRPr="001164E3">
          <w:rPr>
            <w:rStyle w:val="Hyperlink"/>
            <w:noProof/>
          </w:rPr>
          <w:t>Figure 22. Population Density by District, 2017</w:t>
        </w:r>
        <w:r w:rsidR="001164E3" w:rsidRPr="001164E3">
          <w:rPr>
            <w:noProof/>
            <w:webHidden/>
          </w:rPr>
          <w:tab/>
        </w:r>
        <w:r w:rsidR="001164E3" w:rsidRPr="0021305A">
          <w:rPr>
            <w:noProof/>
            <w:webHidden/>
          </w:rPr>
          <w:fldChar w:fldCharType="begin"/>
        </w:r>
        <w:r w:rsidR="001164E3" w:rsidRPr="001164E3">
          <w:rPr>
            <w:noProof/>
            <w:webHidden/>
          </w:rPr>
          <w:instrText xml:space="preserve"> PAGEREF _Toc1137408 \h </w:instrText>
        </w:r>
        <w:r w:rsidR="001164E3" w:rsidRPr="0021305A">
          <w:rPr>
            <w:noProof/>
            <w:webHidden/>
          </w:rPr>
        </w:r>
        <w:r w:rsidR="001164E3" w:rsidRPr="0021305A">
          <w:rPr>
            <w:noProof/>
            <w:webHidden/>
          </w:rPr>
          <w:fldChar w:fldCharType="separate"/>
        </w:r>
        <w:r w:rsidR="001164E3">
          <w:rPr>
            <w:noProof/>
            <w:webHidden/>
          </w:rPr>
          <w:t>39</w:t>
        </w:r>
        <w:r w:rsidR="001164E3" w:rsidRPr="0021305A">
          <w:rPr>
            <w:noProof/>
            <w:webHidden/>
          </w:rPr>
          <w:fldChar w:fldCharType="end"/>
        </w:r>
      </w:hyperlink>
    </w:p>
    <w:p w14:paraId="7A239AB1" w14:textId="0F6DA2D2" w:rsidR="00764D53" w:rsidRDefault="00764D53">
      <w:pPr>
        <w:pStyle w:val="NoSpacing"/>
        <w:jc w:val="center"/>
        <w:rPr>
          <w:rFonts w:cs="Times New Roman"/>
          <w:b/>
          <w:sz w:val="24"/>
          <w:szCs w:val="24"/>
        </w:rPr>
      </w:pPr>
      <w:r w:rsidRPr="0021305A">
        <w:rPr>
          <w:rFonts w:cs="Times New Roman"/>
          <w:sz w:val="24"/>
          <w:szCs w:val="24"/>
        </w:rPr>
        <w:fldChar w:fldCharType="end"/>
      </w:r>
    </w:p>
    <w:p w14:paraId="7C0C0670" w14:textId="77777777" w:rsidR="00484596" w:rsidRDefault="00484596">
      <w:pPr>
        <w:pStyle w:val="NoSpacing"/>
        <w:jc w:val="center"/>
        <w:rPr>
          <w:rFonts w:cs="Times New Roman"/>
          <w:b/>
          <w:sz w:val="24"/>
          <w:szCs w:val="24"/>
        </w:rPr>
      </w:pPr>
    </w:p>
    <w:p w14:paraId="72BFCD1C" w14:textId="552F3769" w:rsidR="00484596" w:rsidRPr="00484596" w:rsidRDefault="00484596">
      <w:pPr>
        <w:pStyle w:val="NoSpacing"/>
        <w:jc w:val="center"/>
        <w:rPr>
          <w:rFonts w:cs="Times New Roman"/>
          <w:b/>
          <w:sz w:val="24"/>
          <w:szCs w:val="24"/>
        </w:rPr>
      </w:pPr>
      <w:r>
        <w:rPr>
          <w:rFonts w:cs="Times New Roman"/>
          <w:b/>
          <w:sz w:val="24"/>
          <w:szCs w:val="24"/>
        </w:rPr>
        <w:t>Tables</w:t>
      </w:r>
    </w:p>
    <w:p w14:paraId="45A0FD24" w14:textId="1E911876" w:rsidR="001164E3" w:rsidRPr="001164E3" w:rsidRDefault="00484596">
      <w:pPr>
        <w:pStyle w:val="TableofFigures"/>
        <w:tabs>
          <w:tab w:val="right" w:leader="dot" w:pos="9980"/>
        </w:tabs>
        <w:rPr>
          <w:rFonts w:asciiTheme="minorHAnsi" w:eastAsiaTheme="minorEastAsia" w:hAnsiTheme="minorHAnsi"/>
          <w:noProof/>
        </w:rPr>
      </w:pPr>
      <w:r w:rsidRPr="0021305A">
        <w:rPr>
          <w:rFonts w:cs="Times New Roman"/>
          <w:sz w:val="24"/>
          <w:szCs w:val="24"/>
        </w:rPr>
        <w:fldChar w:fldCharType="begin"/>
      </w:r>
      <w:r w:rsidRPr="0021305A">
        <w:rPr>
          <w:rFonts w:cs="Times New Roman"/>
          <w:sz w:val="24"/>
          <w:szCs w:val="24"/>
        </w:rPr>
        <w:instrText xml:space="preserve"> TOC \h \z \c "Table" </w:instrText>
      </w:r>
      <w:r w:rsidRPr="0021305A">
        <w:rPr>
          <w:rFonts w:cs="Times New Roman"/>
          <w:sz w:val="24"/>
          <w:szCs w:val="24"/>
        </w:rPr>
        <w:fldChar w:fldCharType="separate"/>
      </w:r>
      <w:hyperlink w:anchor="_Toc1137409" w:history="1">
        <w:r w:rsidR="001164E3" w:rsidRPr="0021305A">
          <w:rPr>
            <w:rStyle w:val="Hyperlink"/>
            <w:rFonts w:cs="Times New Roman"/>
            <w:noProof/>
          </w:rPr>
          <w:t>Table 1. Population Characteristics of the Most Populous Four Municipalities</w:t>
        </w:r>
        <w:r w:rsidR="001164E3" w:rsidRPr="001164E3">
          <w:rPr>
            <w:noProof/>
            <w:webHidden/>
          </w:rPr>
          <w:tab/>
        </w:r>
        <w:r w:rsidR="001164E3" w:rsidRPr="0021305A">
          <w:rPr>
            <w:noProof/>
            <w:webHidden/>
          </w:rPr>
          <w:fldChar w:fldCharType="begin"/>
        </w:r>
        <w:r w:rsidR="001164E3" w:rsidRPr="001164E3">
          <w:rPr>
            <w:noProof/>
            <w:webHidden/>
          </w:rPr>
          <w:instrText xml:space="preserve"> PAGEREF _Toc1137409 \h </w:instrText>
        </w:r>
        <w:r w:rsidR="001164E3" w:rsidRPr="0021305A">
          <w:rPr>
            <w:noProof/>
            <w:webHidden/>
          </w:rPr>
        </w:r>
        <w:r w:rsidR="001164E3" w:rsidRPr="0021305A">
          <w:rPr>
            <w:noProof/>
            <w:webHidden/>
          </w:rPr>
          <w:fldChar w:fldCharType="separate"/>
        </w:r>
        <w:r w:rsidR="001164E3">
          <w:rPr>
            <w:noProof/>
            <w:webHidden/>
          </w:rPr>
          <w:t>9</w:t>
        </w:r>
        <w:r w:rsidR="001164E3" w:rsidRPr="0021305A">
          <w:rPr>
            <w:noProof/>
            <w:webHidden/>
          </w:rPr>
          <w:fldChar w:fldCharType="end"/>
        </w:r>
      </w:hyperlink>
    </w:p>
    <w:p w14:paraId="4C1C1E40" w14:textId="7F7B8651" w:rsidR="001164E3" w:rsidRPr="001164E3" w:rsidRDefault="00D27FE1">
      <w:pPr>
        <w:pStyle w:val="TableofFigures"/>
        <w:tabs>
          <w:tab w:val="right" w:leader="dot" w:pos="9980"/>
        </w:tabs>
        <w:rPr>
          <w:rFonts w:asciiTheme="minorHAnsi" w:eastAsiaTheme="minorEastAsia" w:hAnsiTheme="minorHAnsi"/>
          <w:noProof/>
        </w:rPr>
      </w:pPr>
      <w:hyperlink w:anchor="_Toc1137410" w:history="1">
        <w:r w:rsidR="001164E3" w:rsidRPr="001164E3">
          <w:rPr>
            <w:rStyle w:val="Hyperlink"/>
            <w:noProof/>
          </w:rPr>
          <w:t>Table 2. Urban Capital City Primacy in Selected Countries</w:t>
        </w:r>
        <w:r w:rsidR="001164E3" w:rsidRPr="001164E3">
          <w:rPr>
            <w:noProof/>
            <w:webHidden/>
          </w:rPr>
          <w:tab/>
        </w:r>
        <w:r w:rsidR="001164E3" w:rsidRPr="0021305A">
          <w:rPr>
            <w:noProof/>
            <w:webHidden/>
          </w:rPr>
          <w:fldChar w:fldCharType="begin"/>
        </w:r>
        <w:r w:rsidR="001164E3" w:rsidRPr="001164E3">
          <w:rPr>
            <w:noProof/>
            <w:webHidden/>
          </w:rPr>
          <w:instrText xml:space="preserve"> PAGEREF _Toc1137410 \h </w:instrText>
        </w:r>
        <w:r w:rsidR="001164E3" w:rsidRPr="0021305A">
          <w:rPr>
            <w:noProof/>
            <w:webHidden/>
          </w:rPr>
        </w:r>
        <w:r w:rsidR="001164E3" w:rsidRPr="0021305A">
          <w:rPr>
            <w:noProof/>
            <w:webHidden/>
          </w:rPr>
          <w:fldChar w:fldCharType="separate"/>
        </w:r>
        <w:r w:rsidR="001164E3">
          <w:rPr>
            <w:noProof/>
            <w:webHidden/>
          </w:rPr>
          <w:t>12</w:t>
        </w:r>
        <w:r w:rsidR="001164E3" w:rsidRPr="0021305A">
          <w:rPr>
            <w:noProof/>
            <w:webHidden/>
          </w:rPr>
          <w:fldChar w:fldCharType="end"/>
        </w:r>
      </w:hyperlink>
    </w:p>
    <w:p w14:paraId="6DC164B9" w14:textId="71F2C433" w:rsidR="001164E3" w:rsidRPr="001164E3" w:rsidRDefault="00D27FE1">
      <w:pPr>
        <w:pStyle w:val="TableofFigures"/>
        <w:tabs>
          <w:tab w:val="right" w:leader="dot" w:pos="9980"/>
        </w:tabs>
        <w:rPr>
          <w:rFonts w:asciiTheme="minorHAnsi" w:eastAsiaTheme="minorEastAsia" w:hAnsiTheme="minorHAnsi"/>
          <w:noProof/>
        </w:rPr>
      </w:pPr>
      <w:hyperlink w:anchor="_Toc1137411" w:history="1">
        <w:r w:rsidR="001164E3" w:rsidRPr="001164E3">
          <w:rPr>
            <w:rStyle w:val="Hyperlink"/>
            <w:noProof/>
          </w:rPr>
          <w:t>Table 3. Employment and GDP Contribution of Select Industries</w:t>
        </w:r>
        <w:r w:rsidR="001164E3" w:rsidRPr="001164E3">
          <w:rPr>
            <w:noProof/>
            <w:webHidden/>
          </w:rPr>
          <w:tab/>
        </w:r>
        <w:r w:rsidR="001164E3" w:rsidRPr="0021305A">
          <w:rPr>
            <w:noProof/>
            <w:webHidden/>
          </w:rPr>
          <w:fldChar w:fldCharType="begin"/>
        </w:r>
        <w:r w:rsidR="001164E3" w:rsidRPr="001164E3">
          <w:rPr>
            <w:noProof/>
            <w:webHidden/>
          </w:rPr>
          <w:instrText xml:space="preserve"> PAGEREF _Toc1137411 \h </w:instrText>
        </w:r>
        <w:r w:rsidR="001164E3" w:rsidRPr="0021305A">
          <w:rPr>
            <w:noProof/>
            <w:webHidden/>
          </w:rPr>
        </w:r>
        <w:r w:rsidR="001164E3" w:rsidRPr="0021305A">
          <w:rPr>
            <w:noProof/>
            <w:webHidden/>
          </w:rPr>
          <w:fldChar w:fldCharType="separate"/>
        </w:r>
        <w:r w:rsidR="001164E3">
          <w:rPr>
            <w:noProof/>
            <w:webHidden/>
          </w:rPr>
          <w:t>13</w:t>
        </w:r>
        <w:r w:rsidR="001164E3" w:rsidRPr="0021305A">
          <w:rPr>
            <w:noProof/>
            <w:webHidden/>
          </w:rPr>
          <w:fldChar w:fldCharType="end"/>
        </w:r>
      </w:hyperlink>
    </w:p>
    <w:p w14:paraId="2F42077E" w14:textId="7155E3FC" w:rsidR="001164E3" w:rsidRDefault="00D27FE1">
      <w:pPr>
        <w:pStyle w:val="TableofFigures"/>
        <w:tabs>
          <w:tab w:val="right" w:leader="dot" w:pos="9980"/>
        </w:tabs>
        <w:rPr>
          <w:rFonts w:asciiTheme="minorHAnsi" w:eastAsiaTheme="minorEastAsia" w:hAnsiTheme="minorHAnsi"/>
          <w:noProof/>
        </w:rPr>
      </w:pPr>
      <w:hyperlink w:anchor="_Toc1137412" w:history="1">
        <w:r w:rsidR="001164E3" w:rsidRPr="0021305A">
          <w:rPr>
            <w:rStyle w:val="Hyperlink"/>
            <w:noProof/>
          </w:rPr>
          <w:t>Table 4. Summary of Endowments Along Above Dimensions for Select Districts</w:t>
        </w:r>
        <w:r w:rsidR="001164E3" w:rsidRPr="001164E3">
          <w:rPr>
            <w:noProof/>
            <w:webHidden/>
          </w:rPr>
          <w:tab/>
        </w:r>
        <w:r w:rsidR="001164E3" w:rsidRPr="0021305A">
          <w:rPr>
            <w:noProof/>
            <w:webHidden/>
          </w:rPr>
          <w:fldChar w:fldCharType="begin"/>
        </w:r>
        <w:r w:rsidR="001164E3" w:rsidRPr="001164E3">
          <w:rPr>
            <w:noProof/>
            <w:webHidden/>
          </w:rPr>
          <w:instrText xml:space="preserve"> PAGEREF _Toc1137412 \h </w:instrText>
        </w:r>
        <w:r w:rsidR="001164E3" w:rsidRPr="0021305A">
          <w:rPr>
            <w:noProof/>
            <w:webHidden/>
          </w:rPr>
        </w:r>
        <w:r w:rsidR="001164E3" w:rsidRPr="0021305A">
          <w:rPr>
            <w:noProof/>
            <w:webHidden/>
          </w:rPr>
          <w:fldChar w:fldCharType="separate"/>
        </w:r>
        <w:r w:rsidR="001164E3">
          <w:rPr>
            <w:noProof/>
            <w:webHidden/>
          </w:rPr>
          <w:t>27</w:t>
        </w:r>
        <w:r w:rsidR="001164E3" w:rsidRPr="0021305A">
          <w:rPr>
            <w:noProof/>
            <w:webHidden/>
          </w:rPr>
          <w:fldChar w:fldCharType="end"/>
        </w:r>
      </w:hyperlink>
    </w:p>
    <w:p w14:paraId="13263109" w14:textId="4522E5A3" w:rsidR="001164E3" w:rsidRDefault="00D27FE1">
      <w:pPr>
        <w:pStyle w:val="TableofFigures"/>
        <w:tabs>
          <w:tab w:val="right" w:leader="dot" w:pos="9980"/>
        </w:tabs>
        <w:rPr>
          <w:rFonts w:asciiTheme="minorHAnsi" w:eastAsiaTheme="minorEastAsia" w:hAnsiTheme="minorHAnsi"/>
          <w:noProof/>
        </w:rPr>
      </w:pPr>
      <w:hyperlink w:anchor="_Toc1137413" w:history="1">
        <w:r w:rsidR="001164E3" w:rsidRPr="00FE4A52">
          <w:rPr>
            <w:rStyle w:val="Hyperlink"/>
            <w:noProof/>
          </w:rPr>
          <w:t>Table 5. Summary of Policy and Investment Needs by Settlement Type</w:t>
        </w:r>
        <w:r w:rsidR="001164E3">
          <w:rPr>
            <w:noProof/>
            <w:webHidden/>
          </w:rPr>
          <w:tab/>
        </w:r>
        <w:r w:rsidR="001164E3">
          <w:rPr>
            <w:noProof/>
            <w:webHidden/>
          </w:rPr>
          <w:fldChar w:fldCharType="begin"/>
        </w:r>
        <w:r w:rsidR="001164E3">
          <w:rPr>
            <w:noProof/>
            <w:webHidden/>
          </w:rPr>
          <w:instrText xml:space="preserve"> PAGEREF _Toc1137413 \h </w:instrText>
        </w:r>
        <w:r w:rsidR="001164E3">
          <w:rPr>
            <w:noProof/>
            <w:webHidden/>
          </w:rPr>
        </w:r>
        <w:r w:rsidR="001164E3">
          <w:rPr>
            <w:noProof/>
            <w:webHidden/>
          </w:rPr>
          <w:fldChar w:fldCharType="separate"/>
        </w:r>
        <w:r w:rsidR="001164E3">
          <w:rPr>
            <w:noProof/>
            <w:webHidden/>
          </w:rPr>
          <w:t>37</w:t>
        </w:r>
        <w:r w:rsidR="001164E3">
          <w:rPr>
            <w:noProof/>
            <w:webHidden/>
          </w:rPr>
          <w:fldChar w:fldCharType="end"/>
        </w:r>
      </w:hyperlink>
    </w:p>
    <w:p w14:paraId="3B33EBF4" w14:textId="64A93921" w:rsidR="001164E3" w:rsidRDefault="00D27FE1">
      <w:pPr>
        <w:pStyle w:val="TableofFigures"/>
        <w:tabs>
          <w:tab w:val="right" w:leader="dot" w:pos="9980"/>
        </w:tabs>
        <w:rPr>
          <w:rFonts w:asciiTheme="minorHAnsi" w:eastAsiaTheme="minorEastAsia" w:hAnsiTheme="minorHAnsi"/>
          <w:noProof/>
        </w:rPr>
      </w:pPr>
      <w:hyperlink w:anchor="_Toc1137414" w:history="1">
        <w:r w:rsidR="001164E3" w:rsidRPr="00FE4A52">
          <w:rPr>
            <w:rStyle w:val="Hyperlink"/>
            <w:noProof/>
          </w:rPr>
          <w:t>Table 6. Example ‘Gap Analysis’ for Access to Basic Services and Basic Outcomes, by District and Municipality</w:t>
        </w:r>
        <w:r w:rsidR="001164E3">
          <w:rPr>
            <w:noProof/>
            <w:webHidden/>
          </w:rPr>
          <w:tab/>
        </w:r>
        <w:r w:rsidR="001164E3">
          <w:rPr>
            <w:noProof/>
            <w:webHidden/>
          </w:rPr>
          <w:fldChar w:fldCharType="begin"/>
        </w:r>
        <w:r w:rsidR="001164E3">
          <w:rPr>
            <w:noProof/>
            <w:webHidden/>
          </w:rPr>
          <w:instrText xml:space="preserve"> PAGEREF _Toc1137414 \h </w:instrText>
        </w:r>
        <w:r w:rsidR="001164E3">
          <w:rPr>
            <w:noProof/>
            <w:webHidden/>
          </w:rPr>
        </w:r>
        <w:r w:rsidR="001164E3">
          <w:rPr>
            <w:noProof/>
            <w:webHidden/>
          </w:rPr>
          <w:fldChar w:fldCharType="separate"/>
        </w:r>
        <w:r w:rsidR="001164E3">
          <w:rPr>
            <w:noProof/>
            <w:webHidden/>
          </w:rPr>
          <w:t>40</w:t>
        </w:r>
        <w:r w:rsidR="001164E3">
          <w:rPr>
            <w:noProof/>
            <w:webHidden/>
          </w:rPr>
          <w:fldChar w:fldCharType="end"/>
        </w:r>
      </w:hyperlink>
    </w:p>
    <w:p w14:paraId="6C674EC7" w14:textId="60A56F05" w:rsidR="00764D53" w:rsidRPr="0021305A" w:rsidRDefault="00484596">
      <w:pPr>
        <w:pStyle w:val="NoSpacing"/>
        <w:jc w:val="center"/>
        <w:rPr>
          <w:rFonts w:cs="Times New Roman"/>
          <w:sz w:val="24"/>
          <w:szCs w:val="24"/>
        </w:rPr>
      </w:pPr>
      <w:r w:rsidRPr="0021305A">
        <w:rPr>
          <w:rFonts w:cs="Times New Roman"/>
          <w:sz w:val="24"/>
          <w:szCs w:val="24"/>
        </w:rPr>
        <w:fldChar w:fldCharType="end"/>
      </w:r>
    </w:p>
    <w:p w14:paraId="79771320" w14:textId="77777777" w:rsidR="00484596" w:rsidRDefault="00484596">
      <w:pPr>
        <w:pStyle w:val="NoSpacing"/>
        <w:jc w:val="center"/>
        <w:rPr>
          <w:rFonts w:cs="Times New Roman"/>
          <w:b/>
          <w:sz w:val="24"/>
          <w:szCs w:val="24"/>
        </w:rPr>
      </w:pPr>
    </w:p>
    <w:p w14:paraId="1C7CE592" w14:textId="37DB988B" w:rsidR="00EA3419" w:rsidRPr="00EA3419" w:rsidRDefault="00863962">
      <w:pPr>
        <w:pStyle w:val="NoSpacing"/>
        <w:jc w:val="center"/>
        <w:rPr>
          <w:rFonts w:cs="Times New Roman"/>
          <w:b/>
          <w:sz w:val="24"/>
          <w:szCs w:val="24"/>
        </w:rPr>
      </w:pPr>
      <w:r>
        <w:rPr>
          <w:rFonts w:cs="Times New Roman"/>
          <w:b/>
          <w:sz w:val="24"/>
          <w:szCs w:val="24"/>
        </w:rPr>
        <w:t>Boxes</w:t>
      </w:r>
    </w:p>
    <w:p w14:paraId="4774BD3D" w14:textId="170250CC" w:rsidR="001164E3" w:rsidRPr="001164E3" w:rsidRDefault="00863962">
      <w:pPr>
        <w:pStyle w:val="TableofFigures"/>
        <w:tabs>
          <w:tab w:val="right" w:leader="dot" w:pos="9980"/>
        </w:tabs>
        <w:rPr>
          <w:rFonts w:asciiTheme="minorHAnsi" w:eastAsiaTheme="minorEastAsia" w:hAnsiTheme="minorHAnsi"/>
          <w:noProof/>
        </w:rPr>
      </w:pPr>
      <w:r>
        <w:rPr>
          <w:rFonts w:cs="Times New Roman"/>
        </w:rPr>
        <w:fldChar w:fldCharType="begin"/>
      </w:r>
      <w:r>
        <w:rPr>
          <w:rFonts w:cs="Times New Roman"/>
        </w:rPr>
        <w:instrText xml:space="preserve"> TOC \h \z \c "Box" </w:instrText>
      </w:r>
      <w:r>
        <w:rPr>
          <w:rFonts w:cs="Times New Roman"/>
        </w:rPr>
        <w:fldChar w:fldCharType="separate"/>
      </w:r>
      <w:hyperlink w:anchor="_Toc1137415" w:history="1">
        <w:r w:rsidR="001164E3" w:rsidRPr="001164E3">
          <w:rPr>
            <w:rStyle w:val="Hyperlink"/>
            <w:noProof/>
          </w:rPr>
          <w:t>Box 1. Decentralized Authorities in Bhutan</w:t>
        </w:r>
        <w:r w:rsidR="001164E3" w:rsidRPr="001164E3">
          <w:rPr>
            <w:noProof/>
            <w:webHidden/>
          </w:rPr>
          <w:tab/>
        </w:r>
        <w:r w:rsidR="001164E3" w:rsidRPr="004258DE">
          <w:rPr>
            <w:noProof/>
            <w:webHidden/>
          </w:rPr>
          <w:fldChar w:fldCharType="begin"/>
        </w:r>
        <w:r w:rsidR="001164E3" w:rsidRPr="001164E3">
          <w:rPr>
            <w:noProof/>
            <w:webHidden/>
          </w:rPr>
          <w:instrText xml:space="preserve"> PAGEREF _Toc1137415 \h </w:instrText>
        </w:r>
        <w:r w:rsidR="001164E3" w:rsidRPr="004258DE">
          <w:rPr>
            <w:noProof/>
            <w:webHidden/>
          </w:rPr>
        </w:r>
        <w:r w:rsidR="001164E3" w:rsidRPr="004258DE">
          <w:rPr>
            <w:noProof/>
            <w:webHidden/>
          </w:rPr>
          <w:fldChar w:fldCharType="separate"/>
        </w:r>
        <w:r w:rsidR="001164E3">
          <w:rPr>
            <w:noProof/>
            <w:webHidden/>
          </w:rPr>
          <w:t>5</w:t>
        </w:r>
        <w:r w:rsidR="001164E3" w:rsidRPr="004258DE">
          <w:rPr>
            <w:noProof/>
            <w:webHidden/>
          </w:rPr>
          <w:fldChar w:fldCharType="end"/>
        </w:r>
      </w:hyperlink>
    </w:p>
    <w:p w14:paraId="648C9803" w14:textId="5EEE2B26" w:rsidR="001164E3" w:rsidRPr="001164E3" w:rsidRDefault="00D27FE1">
      <w:pPr>
        <w:pStyle w:val="TableofFigures"/>
        <w:tabs>
          <w:tab w:val="right" w:leader="dot" w:pos="9980"/>
        </w:tabs>
        <w:rPr>
          <w:rFonts w:asciiTheme="minorHAnsi" w:eastAsiaTheme="minorEastAsia" w:hAnsiTheme="minorHAnsi"/>
          <w:noProof/>
        </w:rPr>
      </w:pPr>
      <w:hyperlink w:anchor="_Toc1137416" w:history="1">
        <w:r w:rsidR="001164E3" w:rsidRPr="0021305A">
          <w:rPr>
            <w:rStyle w:val="Hyperlink"/>
            <w:noProof/>
          </w:rPr>
          <w:t>Box 2. Geography is Not Destiny (But it is Important): Structural Transformation in Small Isolated Economies</w:t>
        </w:r>
        <w:r w:rsidR="001164E3" w:rsidRPr="001164E3">
          <w:rPr>
            <w:noProof/>
            <w:webHidden/>
          </w:rPr>
          <w:tab/>
        </w:r>
        <w:r w:rsidR="001164E3" w:rsidRPr="004258DE">
          <w:rPr>
            <w:noProof/>
            <w:webHidden/>
          </w:rPr>
          <w:fldChar w:fldCharType="begin"/>
        </w:r>
        <w:r w:rsidR="001164E3" w:rsidRPr="001164E3">
          <w:rPr>
            <w:noProof/>
            <w:webHidden/>
          </w:rPr>
          <w:instrText xml:space="preserve"> PAGEREF _Toc1137416 \h </w:instrText>
        </w:r>
        <w:r w:rsidR="001164E3" w:rsidRPr="004258DE">
          <w:rPr>
            <w:noProof/>
            <w:webHidden/>
          </w:rPr>
        </w:r>
        <w:r w:rsidR="001164E3" w:rsidRPr="004258DE">
          <w:rPr>
            <w:noProof/>
            <w:webHidden/>
          </w:rPr>
          <w:fldChar w:fldCharType="separate"/>
        </w:r>
        <w:r w:rsidR="001164E3">
          <w:rPr>
            <w:noProof/>
            <w:webHidden/>
          </w:rPr>
          <w:t>15</w:t>
        </w:r>
        <w:r w:rsidR="001164E3" w:rsidRPr="004258DE">
          <w:rPr>
            <w:noProof/>
            <w:webHidden/>
          </w:rPr>
          <w:fldChar w:fldCharType="end"/>
        </w:r>
      </w:hyperlink>
    </w:p>
    <w:p w14:paraId="00B0968B" w14:textId="297E7CDC" w:rsidR="001164E3" w:rsidRPr="001164E3" w:rsidRDefault="00D27FE1">
      <w:pPr>
        <w:pStyle w:val="TableofFigures"/>
        <w:tabs>
          <w:tab w:val="right" w:leader="dot" w:pos="9980"/>
        </w:tabs>
        <w:rPr>
          <w:rFonts w:asciiTheme="minorHAnsi" w:eastAsiaTheme="minorEastAsia" w:hAnsiTheme="minorHAnsi"/>
          <w:noProof/>
        </w:rPr>
      </w:pPr>
      <w:hyperlink w:anchor="_Toc1137417" w:history="1">
        <w:r w:rsidR="001164E3" w:rsidRPr="0021305A">
          <w:rPr>
            <w:rStyle w:val="Hyperlink"/>
            <w:rFonts w:cs="Times New Roman"/>
            <w:noProof/>
          </w:rPr>
          <w:t>Box 3. Long Term Regional Convergence: “Unity, not Uniformity” in South Korea</w:t>
        </w:r>
        <w:r w:rsidR="001164E3" w:rsidRPr="001164E3">
          <w:rPr>
            <w:noProof/>
            <w:webHidden/>
          </w:rPr>
          <w:tab/>
        </w:r>
        <w:r w:rsidR="001164E3" w:rsidRPr="004258DE">
          <w:rPr>
            <w:noProof/>
            <w:webHidden/>
          </w:rPr>
          <w:fldChar w:fldCharType="begin"/>
        </w:r>
        <w:r w:rsidR="001164E3" w:rsidRPr="001164E3">
          <w:rPr>
            <w:noProof/>
            <w:webHidden/>
          </w:rPr>
          <w:instrText xml:space="preserve"> PAGEREF _Toc1137417 \h </w:instrText>
        </w:r>
        <w:r w:rsidR="001164E3" w:rsidRPr="004258DE">
          <w:rPr>
            <w:noProof/>
            <w:webHidden/>
          </w:rPr>
        </w:r>
        <w:r w:rsidR="001164E3" w:rsidRPr="004258DE">
          <w:rPr>
            <w:noProof/>
            <w:webHidden/>
          </w:rPr>
          <w:fldChar w:fldCharType="separate"/>
        </w:r>
        <w:r w:rsidR="001164E3">
          <w:rPr>
            <w:noProof/>
            <w:webHidden/>
          </w:rPr>
          <w:t>23</w:t>
        </w:r>
        <w:r w:rsidR="001164E3" w:rsidRPr="004258DE">
          <w:rPr>
            <w:noProof/>
            <w:webHidden/>
          </w:rPr>
          <w:fldChar w:fldCharType="end"/>
        </w:r>
      </w:hyperlink>
    </w:p>
    <w:p w14:paraId="118BF1BF" w14:textId="3EC4F523" w:rsidR="001164E3" w:rsidRPr="001164E3" w:rsidRDefault="00D27FE1">
      <w:pPr>
        <w:pStyle w:val="TableofFigures"/>
        <w:tabs>
          <w:tab w:val="right" w:leader="dot" w:pos="9980"/>
        </w:tabs>
        <w:rPr>
          <w:rFonts w:asciiTheme="minorHAnsi" w:eastAsiaTheme="minorEastAsia" w:hAnsiTheme="minorHAnsi"/>
          <w:noProof/>
        </w:rPr>
      </w:pPr>
      <w:hyperlink w:anchor="_Toc1137418" w:history="1">
        <w:r w:rsidR="001164E3" w:rsidRPr="0021305A">
          <w:rPr>
            <w:rStyle w:val="Hyperlink"/>
            <w:noProof/>
          </w:rPr>
          <w:t>Box 4. Misaligned Incentives: Egypt’s Failed Attempts to Disburse Industry</w:t>
        </w:r>
        <w:r w:rsidR="001164E3" w:rsidRPr="0021305A">
          <w:rPr>
            <w:rStyle w:val="Hyperlink"/>
            <w:rFonts w:cs="Times New Roman"/>
            <w:noProof/>
          </w:rPr>
          <w:t xml:space="preserve"> </w:t>
        </w:r>
        <w:r w:rsidR="001164E3" w:rsidRPr="001164E3">
          <w:rPr>
            <w:noProof/>
            <w:webHidden/>
          </w:rPr>
          <w:tab/>
        </w:r>
        <w:r w:rsidR="001164E3" w:rsidRPr="004258DE">
          <w:rPr>
            <w:noProof/>
            <w:webHidden/>
          </w:rPr>
          <w:fldChar w:fldCharType="begin"/>
        </w:r>
        <w:r w:rsidR="001164E3" w:rsidRPr="001164E3">
          <w:rPr>
            <w:noProof/>
            <w:webHidden/>
          </w:rPr>
          <w:instrText xml:space="preserve"> PAGEREF _Toc1137418 \h </w:instrText>
        </w:r>
        <w:r w:rsidR="001164E3" w:rsidRPr="004258DE">
          <w:rPr>
            <w:noProof/>
            <w:webHidden/>
          </w:rPr>
        </w:r>
        <w:r w:rsidR="001164E3" w:rsidRPr="004258DE">
          <w:rPr>
            <w:noProof/>
            <w:webHidden/>
          </w:rPr>
          <w:fldChar w:fldCharType="separate"/>
        </w:r>
        <w:r w:rsidR="001164E3">
          <w:rPr>
            <w:noProof/>
            <w:webHidden/>
          </w:rPr>
          <w:t>24</w:t>
        </w:r>
        <w:r w:rsidR="001164E3" w:rsidRPr="004258DE">
          <w:rPr>
            <w:noProof/>
            <w:webHidden/>
          </w:rPr>
          <w:fldChar w:fldCharType="end"/>
        </w:r>
      </w:hyperlink>
    </w:p>
    <w:p w14:paraId="40C5D60C" w14:textId="1C57336F" w:rsidR="001164E3" w:rsidRPr="001164E3" w:rsidRDefault="00D27FE1">
      <w:pPr>
        <w:pStyle w:val="TableofFigures"/>
        <w:tabs>
          <w:tab w:val="right" w:leader="dot" w:pos="9980"/>
        </w:tabs>
        <w:rPr>
          <w:rFonts w:asciiTheme="minorHAnsi" w:eastAsiaTheme="minorEastAsia" w:hAnsiTheme="minorHAnsi"/>
          <w:noProof/>
        </w:rPr>
      </w:pPr>
      <w:hyperlink w:anchor="_Toc1137419" w:history="1">
        <w:r w:rsidR="001164E3" w:rsidRPr="0021305A">
          <w:rPr>
            <w:rStyle w:val="Hyperlink"/>
            <w:rFonts w:cs="Times New Roman"/>
            <w:noProof/>
          </w:rPr>
          <w:t>Box 5. The Risks of Industrial Policy to Drive Regional Integration: Indonesia’s Empty Special Economic Zones (SEZ)</w:t>
        </w:r>
        <w:r w:rsidR="001164E3" w:rsidRPr="001164E3">
          <w:rPr>
            <w:noProof/>
            <w:webHidden/>
          </w:rPr>
          <w:tab/>
        </w:r>
        <w:r w:rsidR="001164E3" w:rsidRPr="004258DE">
          <w:rPr>
            <w:noProof/>
            <w:webHidden/>
          </w:rPr>
          <w:fldChar w:fldCharType="begin"/>
        </w:r>
        <w:r w:rsidR="001164E3" w:rsidRPr="001164E3">
          <w:rPr>
            <w:noProof/>
            <w:webHidden/>
          </w:rPr>
          <w:instrText xml:space="preserve"> PAGEREF _Toc1137419 \h </w:instrText>
        </w:r>
        <w:r w:rsidR="001164E3" w:rsidRPr="004258DE">
          <w:rPr>
            <w:noProof/>
            <w:webHidden/>
          </w:rPr>
        </w:r>
        <w:r w:rsidR="001164E3" w:rsidRPr="004258DE">
          <w:rPr>
            <w:noProof/>
            <w:webHidden/>
          </w:rPr>
          <w:fldChar w:fldCharType="separate"/>
        </w:r>
        <w:r w:rsidR="001164E3">
          <w:rPr>
            <w:noProof/>
            <w:webHidden/>
          </w:rPr>
          <w:t>25</w:t>
        </w:r>
        <w:r w:rsidR="001164E3" w:rsidRPr="004258DE">
          <w:rPr>
            <w:noProof/>
            <w:webHidden/>
          </w:rPr>
          <w:fldChar w:fldCharType="end"/>
        </w:r>
      </w:hyperlink>
    </w:p>
    <w:p w14:paraId="00B16F68" w14:textId="7F332342" w:rsidR="001164E3" w:rsidRPr="001164E3" w:rsidRDefault="00D27FE1">
      <w:pPr>
        <w:pStyle w:val="TableofFigures"/>
        <w:tabs>
          <w:tab w:val="right" w:leader="dot" w:pos="9980"/>
        </w:tabs>
        <w:rPr>
          <w:rFonts w:asciiTheme="minorHAnsi" w:eastAsiaTheme="minorEastAsia" w:hAnsiTheme="minorHAnsi"/>
          <w:noProof/>
        </w:rPr>
      </w:pPr>
      <w:hyperlink w:anchor="_Toc1137420" w:history="1">
        <w:r w:rsidR="001164E3" w:rsidRPr="001164E3">
          <w:rPr>
            <w:rStyle w:val="Hyperlink"/>
            <w:noProof/>
          </w:rPr>
          <w:t>Box 6. Risks of a Unidimensional Strategy: Spain’s High-Speed Ghost Trains.</w:t>
        </w:r>
        <w:r w:rsidR="001164E3" w:rsidRPr="001164E3">
          <w:rPr>
            <w:noProof/>
            <w:webHidden/>
          </w:rPr>
          <w:tab/>
        </w:r>
        <w:r w:rsidR="001164E3" w:rsidRPr="004258DE">
          <w:rPr>
            <w:noProof/>
            <w:webHidden/>
          </w:rPr>
          <w:fldChar w:fldCharType="begin"/>
        </w:r>
        <w:r w:rsidR="001164E3" w:rsidRPr="001164E3">
          <w:rPr>
            <w:noProof/>
            <w:webHidden/>
          </w:rPr>
          <w:instrText xml:space="preserve"> PAGEREF _Toc1137420 \h </w:instrText>
        </w:r>
        <w:r w:rsidR="001164E3" w:rsidRPr="004258DE">
          <w:rPr>
            <w:noProof/>
            <w:webHidden/>
          </w:rPr>
        </w:r>
        <w:r w:rsidR="001164E3" w:rsidRPr="004258DE">
          <w:rPr>
            <w:noProof/>
            <w:webHidden/>
          </w:rPr>
          <w:fldChar w:fldCharType="separate"/>
        </w:r>
        <w:r w:rsidR="001164E3">
          <w:rPr>
            <w:noProof/>
            <w:webHidden/>
          </w:rPr>
          <w:t>26</w:t>
        </w:r>
        <w:r w:rsidR="001164E3" w:rsidRPr="004258DE">
          <w:rPr>
            <w:noProof/>
            <w:webHidden/>
          </w:rPr>
          <w:fldChar w:fldCharType="end"/>
        </w:r>
      </w:hyperlink>
    </w:p>
    <w:p w14:paraId="320B86E7" w14:textId="16FA7149" w:rsidR="001164E3" w:rsidRPr="001164E3" w:rsidRDefault="00D27FE1">
      <w:pPr>
        <w:pStyle w:val="TableofFigures"/>
        <w:tabs>
          <w:tab w:val="right" w:leader="dot" w:pos="9980"/>
        </w:tabs>
        <w:rPr>
          <w:rFonts w:asciiTheme="minorHAnsi" w:eastAsiaTheme="minorEastAsia" w:hAnsiTheme="minorHAnsi"/>
          <w:noProof/>
        </w:rPr>
      </w:pPr>
      <w:hyperlink w:anchor="_Toc1137421" w:history="1">
        <w:r w:rsidR="001164E3" w:rsidRPr="001164E3">
          <w:rPr>
            <w:rStyle w:val="Hyperlink"/>
            <w:noProof/>
          </w:rPr>
          <w:t>Box 7. The Punakha Valley: A Multisectoral Valley Approach to a More Balanced Spatial Development in Bhutan</w:t>
        </w:r>
        <w:r w:rsidR="001164E3" w:rsidRPr="001164E3">
          <w:rPr>
            <w:noProof/>
            <w:webHidden/>
          </w:rPr>
          <w:tab/>
        </w:r>
        <w:r w:rsidR="001164E3" w:rsidRPr="004258DE">
          <w:rPr>
            <w:noProof/>
            <w:webHidden/>
          </w:rPr>
          <w:fldChar w:fldCharType="begin"/>
        </w:r>
        <w:r w:rsidR="001164E3" w:rsidRPr="001164E3">
          <w:rPr>
            <w:noProof/>
            <w:webHidden/>
          </w:rPr>
          <w:instrText xml:space="preserve"> PAGEREF _Toc1137421 \h </w:instrText>
        </w:r>
        <w:r w:rsidR="001164E3" w:rsidRPr="004258DE">
          <w:rPr>
            <w:noProof/>
            <w:webHidden/>
          </w:rPr>
        </w:r>
        <w:r w:rsidR="001164E3" w:rsidRPr="004258DE">
          <w:rPr>
            <w:noProof/>
            <w:webHidden/>
          </w:rPr>
          <w:fldChar w:fldCharType="separate"/>
        </w:r>
        <w:r w:rsidR="001164E3">
          <w:rPr>
            <w:noProof/>
            <w:webHidden/>
          </w:rPr>
          <w:t>33</w:t>
        </w:r>
        <w:r w:rsidR="001164E3" w:rsidRPr="004258DE">
          <w:rPr>
            <w:noProof/>
            <w:webHidden/>
          </w:rPr>
          <w:fldChar w:fldCharType="end"/>
        </w:r>
      </w:hyperlink>
    </w:p>
    <w:p w14:paraId="7F432681" w14:textId="36697D06" w:rsidR="001164E3" w:rsidRPr="001164E3" w:rsidRDefault="00D27FE1">
      <w:pPr>
        <w:pStyle w:val="TableofFigures"/>
        <w:tabs>
          <w:tab w:val="right" w:leader="dot" w:pos="9980"/>
        </w:tabs>
        <w:rPr>
          <w:rFonts w:asciiTheme="minorHAnsi" w:eastAsiaTheme="minorEastAsia" w:hAnsiTheme="minorHAnsi"/>
          <w:noProof/>
        </w:rPr>
      </w:pPr>
      <w:hyperlink w:anchor="_Toc1137422" w:history="1">
        <w:r w:rsidR="001164E3" w:rsidRPr="001164E3">
          <w:rPr>
            <w:rStyle w:val="Hyperlink"/>
            <w:noProof/>
          </w:rPr>
          <w:t>Box 8. Chengdu’s coordinated approach to rural poverty and urban migration.</w:t>
        </w:r>
        <w:r w:rsidR="001164E3" w:rsidRPr="001164E3">
          <w:rPr>
            <w:noProof/>
            <w:webHidden/>
          </w:rPr>
          <w:tab/>
        </w:r>
        <w:r w:rsidR="001164E3" w:rsidRPr="004258DE">
          <w:rPr>
            <w:noProof/>
            <w:webHidden/>
          </w:rPr>
          <w:fldChar w:fldCharType="begin"/>
        </w:r>
        <w:r w:rsidR="001164E3" w:rsidRPr="001164E3">
          <w:rPr>
            <w:noProof/>
            <w:webHidden/>
          </w:rPr>
          <w:instrText xml:space="preserve"> PAGEREF _Toc1137422 \h </w:instrText>
        </w:r>
        <w:r w:rsidR="001164E3" w:rsidRPr="004258DE">
          <w:rPr>
            <w:noProof/>
            <w:webHidden/>
          </w:rPr>
        </w:r>
        <w:r w:rsidR="001164E3" w:rsidRPr="004258DE">
          <w:rPr>
            <w:noProof/>
            <w:webHidden/>
          </w:rPr>
          <w:fldChar w:fldCharType="separate"/>
        </w:r>
        <w:r w:rsidR="001164E3">
          <w:rPr>
            <w:noProof/>
            <w:webHidden/>
          </w:rPr>
          <w:t>34</w:t>
        </w:r>
        <w:r w:rsidR="001164E3" w:rsidRPr="004258DE">
          <w:rPr>
            <w:noProof/>
            <w:webHidden/>
          </w:rPr>
          <w:fldChar w:fldCharType="end"/>
        </w:r>
      </w:hyperlink>
    </w:p>
    <w:p w14:paraId="4E291F5B" w14:textId="52C3035D" w:rsidR="001164E3" w:rsidRPr="001164E3" w:rsidRDefault="00D27FE1">
      <w:pPr>
        <w:pStyle w:val="TableofFigures"/>
        <w:tabs>
          <w:tab w:val="right" w:leader="dot" w:pos="9980"/>
        </w:tabs>
        <w:rPr>
          <w:rFonts w:asciiTheme="minorHAnsi" w:eastAsiaTheme="minorEastAsia" w:hAnsiTheme="minorHAnsi"/>
          <w:noProof/>
        </w:rPr>
      </w:pPr>
      <w:hyperlink w:anchor="_Toc1137423" w:history="1">
        <w:r w:rsidR="001164E3" w:rsidRPr="001164E3">
          <w:rPr>
            <w:rStyle w:val="Hyperlink"/>
            <w:noProof/>
          </w:rPr>
          <w:t>Box 9. Long Distance Services: disruptive technologies for the hard-to-reach</w:t>
        </w:r>
        <w:r w:rsidR="001164E3" w:rsidRPr="001164E3">
          <w:rPr>
            <w:noProof/>
            <w:webHidden/>
          </w:rPr>
          <w:tab/>
        </w:r>
        <w:r w:rsidR="001164E3" w:rsidRPr="004258DE">
          <w:rPr>
            <w:noProof/>
            <w:webHidden/>
          </w:rPr>
          <w:fldChar w:fldCharType="begin"/>
        </w:r>
        <w:r w:rsidR="001164E3" w:rsidRPr="001164E3">
          <w:rPr>
            <w:noProof/>
            <w:webHidden/>
          </w:rPr>
          <w:instrText xml:space="preserve"> PAGEREF _Toc1137423 \h </w:instrText>
        </w:r>
        <w:r w:rsidR="001164E3" w:rsidRPr="004258DE">
          <w:rPr>
            <w:noProof/>
            <w:webHidden/>
          </w:rPr>
        </w:r>
        <w:r w:rsidR="001164E3" w:rsidRPr="004258DE">
          <w:rPr>
            <w:noProof/>
            <w:webHidden/>
          </w:rPr>
          <w:fldChar w:fldCharType="separate"/>
        </w:r>
        <w:r w:rsidR="001164E3">
          <w:rPr>
            <w:noProof/>
            <w:webHidden/>
          </w:rPr>
          <w:t>35</w:t>
        </w:r>
        <w:r w:rsidR="001164E3" w:rsidRPr="004258DE">
          <w:rPr>
            <w:noProof/>
            <w:webHidden/>
          </w:rPr>
          <w:fldChar w:fldCharType="end"/>
        </w:r>
      </w:hyperlink>
    </w:p>
    <w:p w14:paraId="1AA4CB4A" w14:textId="208E3A57" w:rsidR="001164E3" w:rsidRPr="001164E3" w:rsidRDefault="00D27FE1">
      <w:pPr>
        <w:pStyle w:val="TableofFigures"/>
        <w:tabs>
          <w:tab w:val="right" w:leader="dot" w:pos="9980"/>
        </w:tabs>
        <w:rPr>
          <w:rFonts w:asciiTheme="minorHAnsi" w:eastAsiaTheme="minorEastAsia" w:hAnsiTheme="minorHAnsi"/>
          <w:noProof/>
        </w:rPr>
      </w:pPr>
      <w:hyperlink w:anchor="_Toc1137424" w:history="1">
        <w:r w:rsidR="001164E3" w:rsidRPr="001164E3">
          <w:rPr>
            <w:rStyle w:val="Hyperlink"/>
            <w:noProof/>
          </w:rPr>
          <w:t>Box 10. France’s Scissor Effect for Unity, not Uniformity.</w:t>
        </w:r>
        <w:r w:rsidR="001164E3" w:rsidRPr="001164E3">
          <w:rPr>
            <w:noProof/>
            <w:webHidden/>
          </w:rPr>
          <w:tab/>
        </w:r>
        <w:r w:rsidR="001164E3" w:rsidRPr="004258DE">
          <w:rPr>
            <w:noProof/>
            <w:webHidden/>
          </w:rPr>
          <w:fldChar w:fldCharType="begin"/>
        </w:r>
        <w:r w:rsidR="001164E3" w:rsidRPr="001164E3">
          <w:rPr>
            <w:noProof/>
            <w:webHidden/>
          </w:rPr>
          <w:instrText xml:space="preserve"> PAGEREF _Toc1137424 \h </w:instrText>
        </w:r>
        <w:r w:rsidR="001164E3" w:rsidRPr="004258DE">
          <w:rPr>
            <w:noProof/>
            <w:webHidden/>
          </w:rPr>
        </w:r>
        <w:r w:rsidR="001164E3" w:rsidRPr="004258DE">
          <w:rPr>
            <w:noProof/>
            <w:webHidden/>
          </w:rPr>
          <w:fldChar w:fldCharType="separate"/>
        </w:r>
        <w:r w:rsidR="001164E3">
          <w:rPr>
            <w:noProof/>
            <w:webHidden/>
          </w:rPr>
          <w:t>36</w:t>
        </w:r>
        <w:r w:rsidR="001164E3" w:rsidRPr="004258DE">
          <w:rPr>
            <w:noProof/>
            <w:webHidden/>
          </w:rPr>
          <w:fldChar w:fldCharType="end"/>
        </w:r>
      </w:hyperlink>
    </w:p>
    <w:p w14:paraId="3F179892" w14:textId="1EC0EA1A" w:rsidR="001164E3" w:rsidRDefault="00D27FE1">
      <w:pPr>
        <w:pStyle w:val="TableofFigures"/>
        <w:tabs>
          <w:tab w:val="right" w:leader="dot" w:pos="9980"/>
        </w:tabs>
        <w:rPr>
          <w:rFonts w:asciiTheme="minorHAnsi" w:eastAsiaTheme="minorEastAsia" w:hAnsiTheme="minorHAnsi"/>
          <w:noProof/>
        </w:rPr>
      </w:pPr>
      <w:hyperlink w:anchor="_Toc1137425" w:history="1">
        <w:r w:rsidR="001164E3" w:rsidRPr="001164E3">
          <w:rPr>
            <w:rStyle w:val="Hyperlink"/>
            <w:noProof/>
          </w:rPr>
          <w:t>Box 11. Colombia’s National Planning with a Spatial Lens</w:t>
        </w:r>
        <w:r w:rsidR="001164E3" w:rsidRPr="001164E3">
          <w:rPr>
            <w:noProof/>
            <w:webHidden/>
          </w:rPr>
          <w:tab/>
        </w:r>
        <w:r w:rsidR="001164E3" w:rsidRPr="004258DE">
          <w:rPr>
            <w:noProof/>
            <w:webHidden/>
          </w:rPr>
          <w:fldChar w:fldCharType="begin"/>
        </w:r>
        <w:r w:rsidR="001164E3" w:rsidRPr="001164E3">
          <w:rPr>
            <w:noProof/>
            <w:webHidden/>
          </w:rPr>
          <w:instrText xml:space="preserve"> PAGEREF _Toc1137425 \h </w:instrText>
        </w:r>
        <w:r w:rsidR="001164E3" w:rsidRPr="004258DE">
          <w:rPr>
            <w:noProof/>
            <w:webHidden/>
          </w:rPr>
        </w:r>
        <w:r w:rsidR="001164E3" w:rsidRPr="004258DE">
          <w:rPr>
            <w:noProof/>
            <w:webHidden/>
          </w:rPr>
          <w:fldChar w:fldCharType="separate"/>
        </w:r>
        <w:r w:rsidR="001164E3">
          <w:rPr>
            <w:noProof/>
            <w:webHidden/>
          </w:rPr>
          <w:t>36</w:t>
        </w:r>
        <w:r w:rsidR="001164E3" w:rsidRPr="004258DE">
          <w:rPr>
            <w:noProof/>
            <w:webHidden/>
          </w:rPr>
          <w:fldChar w:fldCharType="end"/>
        </w:r>
      </w:hyperlink>
    </w:p>
    <w:p w14:paraId="1C8DF994" w14:textId="3DCDBF05" w:rsidR="00706349" w:rsidRPr="00706349" w:rsidRDefault="00863962" w:rsidP="0021305A">
      <w:pPr>
        <w:rPr>
          <w:rFonts w:cs="Times New Roman"/>
          <w:b/>
        </w:rPr>
      </w:pPr>
      <w:r>
        <w:rPr>
          <w:rFonts w:cs="Times New Roman"/>
        </w:rPr>
        <w:fldChar w:fldCharType="end"/>
      </w:r>
      <w:bookmarkStart w:id="2" w:name="_Toc1133483"/>
      <w:bookmarkStart w:id="3" w:name="_Toc1137204"/>
      <w:bookmarkEnd w:id="2"/>
      <w:bookmarkEnd w:id="3"/>
    </w:p>
    <w:p w14:paraId="2752DBC0" w14:textId="77777777" w:rsidR="00706349" w:rsidRDefault="00706349">
      <w:pPr>
        <w:spacing w:before="0" w:after="160" w:line="259" w:lineRule="auto"/>
        <w:jc w:val="left"/>
        <w:rPr>
          <w:rFonts w:cs="Times New Roman"/>
        </w:rPr>
      </w:pPr>
      <w:r>
        <w:rPr>
          <w:rFonts w:cs="Times New Roman"/>
        </w:rPr>
        <w:br w:type="page"/>
      </w:r>
    </w:p>
    <w:p w14:paraId="17F38481" w14:textId="51EF7AAE" w:rsidR="00706349" w:rsidRDefault="00706349" w:rsidP="00706349">
      <w:pPr>
        <w:pStyle w:val="Heading2"/>
        <w:numPr>
          <w:ilvl w:val="0"/>
          <w:numId w:val="31"/>
        </w:numPr>
        <w:ind w:left="360"/>
        <w:mirrorIndents/>
        <w:rPr>
          <w:rFonts w:cs="Times New Roman"/>
          <w:b/>
          <w:color w:val="000000" w:themeColor="text1"/>
          <w:sz w:val="24"/>
          <w:szCs w:val="22"/>
        </w:rPr>
      </w:pPr>
      <w:bookmarkStart w:id="4" w:name="_Toc2684640"/>
      <w:bookmarkStart w:id="5" w:name="_Hlk531633458"/>
      <w:bookmarkStart w:id="6" w:name="_Hlk531648928"/>
      <w:r w:rsidRPr="00706349">
        <w:rPr>
          <w:rFonts w:cs="Times New Roman"/>
          <w:b/>
          <w:color w:val="000000" w:themeColor="text1"/>
          <w:sz w:val="24"/>
          <w:szCs w:val="22"/>
        </w:rPr>
        <w:t>Executive Summary</w:t>
      </w:r>
      <w:bookmarkEnd w:id="4"/>
    </w:p>
    <w:p w14:paraId="6B424C16" w14:textId="77777777" w:rsidR="00706349" w:rsidRPr="00706349" w:rsidRDefault="00706349" w:rsidP="00706349"/>
    <w:p w14:paraId="7D5DBC3E" w14:textId="77777777" w:rsidR="00706349" w:rsidRPr="00B4004C" w:rsidRDefault="00706349" w:rsidP="00706349">
      <w:pPr>
        <w:pStyle w:val="ListParagraph"/>
        <w:numPr>
          <w:ilvl w:val="0"/>
          <w:numId w:val="49"/>
        </w:numPr>
        <w:spacing w:before="0" w:after="0"/>
        <w:ind w:left="0" w:firstLine="0"/>
        <w:contextualSpacing w:val="0"/>
        <w:rPr>
          <w:rFonts w:cs="Times New Roman"/>
        </w:rPr>
      </w:pPr>
      <w:r w:rsidRPr="00B4004C">
        <w:rPr>
          <w:rFonts w:cs="Times New Roman"/>
        </w:rPr>
        <w:t xml:space="preserve">Bhutan’s rapid economic growth </w:t>
      </w:r>
      <w:r>
        <w:rPr>
          <w:rFonts w:cs="Times New Roman"/>
        </w:rPr>
        <w:t xml:space="preserve">has been propelled by the hydropower sector, which has </w:t>
      </w:r>
      <w:r w:rsidRPr="00B4004C">
        <w:rPr>
          <w:rFonts w:cs="Times New Roman"/>
        </w:rPr>
        <w:t xml:space="preserve">effected a structural transformation of the economy from agriculture to industry and services. This has led to a more than ten-fold growth in GDP per capita between 1980-2016. The country has reduced headcount poverty from 31 percent in 2003 to 8 percent in 2017, as well as made significant advancements in human capital outcomes. Yet, as a landlocked and mountainous small country, Bhutanese economy faces unique challenges. </w:t>
      </w:r>
      <w:r w:rsidRPr="00B4004C">
        <w:rPr>
          <w:rFonts w:cs="Times New Roman"/>
          <w:bCs/>
        </w:rPr>
        <w:t>Productive employment opportunities are scarce while the lack of diversification has led to economic vulnerability.</w:t>
      </w:r>
      <w:r w:rsidRPr="00B4004C">
        <w:rPr>
          <w:rFonts w:cs="Times New Roman"/>
        </w:rPr>
        <w:t xml:space="preserve"> </w:t>
      </w:r>
      <w:r w:rsidRPr="00B4004C">
        <w:rPr>
          <w:rFonts w:cs="Times New Roman"/>
          <w:bCs/>
        </w:rPr>
        <w:t xml:space="preserve">The workforce is increasingly skilled but there are insufficient number of good private sector jobs. While overall unemployment rate was only 2.1 percent in 2016, youth unemployment was 13 percent overall and 28 percent in urban areas. </w:t>
      </w:r>
      <w:r w:rsidRPr="00B4004C">
        <w:rPr>
          <w:rFonts w:cs="Times New Roman"/>
        </w:rPr>
        <w:t>A critical concern for policy makers is how to strengthen and extend Bhutan’s structural transformation</w:t>
      </w:r>
      <w:r w:rsidRPr="00B4004C">
        <w:rPr>
          <w:rFonts w:cs="Times New Roman"/>
          <w:b/>
        </w:rPr>
        <w:t xml:space="preserve"> </w:t>
      </w:r>
      <w:r w:rsidRPr="00B4004C">
        <w:rPr>
          <w:rFonts w:cs="Times New Roman"/>
        </w:rPr>
        <w:t xml:space="preserve">toward an economy driven by the private sector and based on employment in manufacturing and services, with sustainable jobs for the educated, the skilled, the youth and women. </w:t>
      </w:r>
      <w:r>
        <w:rPr>
          <w:rFonts w:cs="Times New Roman"/>
        </w:rPr>
        <w:t>T</w:t>
      </w:r>
      <w:r w:rsidRPr="00B4004C">
        <w:rPr>
          <w:rFonts w:cs="Times New Roman"/>
        </w:rPr>
        <w:t>o achieve this, Bhutan needs to better understand and leverage its demographic-spatial and economic-spatial transformations.</w:t>
      </w:r>
    </w:p>
    <w:p w14:paraId="100B9754" w14:textId="77777777" w:rsidR="00706349" w:rsidRPr="00B4004C" w:rsidRDefault="00706349" w:rsidP="00706349">
      <w:pPr>
        <w:pStyle w:val="ListParagraph"/>
        <w:spacing w:after="0"/>
        <w:ind w:left="0"/>
        <w:contextualSpacing w:val="0"/>
        <w:rPr>
          <w:rFonts w:cs="Times New Roman"/>
        </w:rPr>
      </w:pPr>
      <w:r w:rsidRPr="00B4004C">
        <w:rPr>
          <w:rFonts w:cs="Times New Roman"/>
        </w:rPr>
        <w:t xml:space="preserve"> </w:t>
      </w:r>
    </w:p>
    <w:p w14:paraId="27B92E49" w14:textId="77777777" w:rsidR="00706349" w:rsidRPr="008E4DEA" w:rsidRDefault="00706349" w:rsidP="00706349">
      <w:pPr>
        <w:pStyle w:val="ListParagraph"/>
        <w:numPr>
          <w:ilvl w:val="0"/>
          <w:numId w:val="49"/>
        </w:numPr>
        <w:spacing w:before="0" w:after="0"/>
        <w:ind w:left="0" w:firstLine="0"/>
        <w:contextualSpacing w:val="0"/>
        <w:rPr>
          <w:rFonts w:cs="Times New Roman"/>
        </w:rPr>
      </w:pPr>
      <w:r w:rsidRPr="008E4DEA">
        <w:rPr>
          <w:rFonts w:cs="Times New Roman"/>
          <w:color w:val="000000"/>
        </w:rPr>
        <w:t xml:space="preserve">The total population in 2017 was 735,553, of which 37.8 percent resided in urban areas. Based on the most recent census data, the intercensal average annual urban population growth rate was 2.5 percent, four times the overall population growth rate of 0.6 percent. </w:t>
      </w:r>
      <w:r w:rsidRPr="008E4DEA">
        <w:rPr>
          <w:rFonts w:cs="Times New Roman"/>
        </w:rPr>
        <w:t xml:space="preserve">The population and economic base are concentrated in the western part of the country. Thimphu district is home to 15 percent of the entire population and its synonymous thromde comprises around 40 percent of the total urban population. Phuentsholing, Samdrup Jonkhar and Gelephu are the next </w:t>
      </w:r>
      <w:r>
        <w:rPr>
          <w:rFonts w:cs="Times New Roman"/>
        </w:rPr>
        <w:t xml:space="preserve">most </w:t>
      </w:r>
      <w:r w:rsidRPr="008E4DEA">
        <w:rPr>
          <w:rFonts w:cs="Times New Roman"/>
        </w:rPr>
        <w:t>populous municipalities.</w:t>
      </w:r>
    </w:p>
    <w:p w14:paraId="063165EA" w14:textId="77777777" w:rsidR="00706349" w:rsidRPr="00343BB2" w:rsidRDefault="00706349" w:rsidP="00706349">
      <w:pPr>
        <w:pStyle w:val="ListParagraph"/>
        <w:spacing w:after="0"/>
        <w:ind w:left="0"/>
        <w:contextualSpacing w:val="0"/>
        <w:rPr>
          <w:rFonts w:cs="Times New Roman"/>
        </w:rPr>
      </w:pPr>
    </w:p>
    <w:p w14:paraId="301F68BF" w14:textId="77777777" w:rsidR="00706349" w:rsidRPr="00B4004C" w:rsidRDefault="00706349" w:rsidP="00706349">
      <w:pPr>
        <w:pStyle w:val="ListParagraph"/>
        <w:numPr>
          <w:ilvl w:val="0"/>
          <w:numId w:val="49"/>
        </w:numPr>
        <w:spacing w:before="0" w:after="0"/>
        <w:ind w:left="0" w:firstLine="0"/>
        <w:contextualSpacing w:val="0"/>
        <w:rPr>
          <w:rFonts w:cs="Times New Roman"/>
        </w:rPr>
      </w:pPr>
      <w:r>
        <w:rPr>
          <w:rFonts w:cs="Times New Roman"/>
        </w:rPr>
        <w:t>At Nu 150,000, m</w:t>
      </w:r>
      <w:r w:rsidRPr="00B4004C">
        <w:rPr>
          <w:rFonts w:cs="Times New Roman"/>
        </w:rPr>
        <w:t>edian household incomes in the urban areas are nearly triple those in the rural areas. Rural dzongkhags in the central and south have the highest incidence of deprivation. The poverty rates</w:t>
      </w:r>
      <w:r>
        <w:rPr>
          <w:rFonts w:cs="Times New Roman"/>
        </w:rPr>
        <w:t xml:space="preserve"> in</w:t>
      </w:r>
      <w:r w:rsidRPr="00B4004C">
        <w:rPr>
          <w:rFonts w:cs="Times New Roman"/>
        </w:rPr>
        <w:t xml:space="preserve"> rural Dagana, Zhemgang and Mongar districts </w:t>
      </w:r>
      <w:r>
        <w:rPr>
          <w:rFonts w:cs="Times New Roman"/>
        </w:rPr>
        <w:t>are</w:t>
      </w:r>
      <w:r w:rsidRPr="00B4004C">
        <w:rPr>
          <w:rFonts w:cs="Times New Roman"/>
        </w:rPr>
        <w:t xml:space="preserve"> up to 10 times higher than Thimphu municipality. Literacy rates in these areas hover around </w:t>
      </w:r>
      <w:r>
        <w:rPr>
          <w:rFonts w:cs="Times New Roman"/>
        </w:rPr>
        <w:t>66 percent, far below</w:t>
      </w:r>
      <w:r w:rsidRPr="00B4004C">
        <w:rPr>
          <w:rFonts w:cs="Times New Roman"/>
        </w:rPr>
        <w:t xml:space="preserve"> Thimphu (80.2), Gelephu (85.6) and Phuntsholing (83.2). Overall, the literacy rate of urban dwellers is 23 percent higher than rural areas. Land ownership is higher in rural areas, </w:t>
      </w:r>
      <w:r>
        <w:rPr>
          <w:rFonts w:cs="Times New Roman"/>
        </w:rPr>
        <w:t xml:space="preserve">but </w:t>
      </w:r>
      <w:r w:rsidRPr="00B4004C">
        <w:rPr>
          <w:rFonts w:cs="Times New Roman"/>
        </w:rPr>
        <w:t xml:space="preserve">there is an inverse relationship between landholding and per capita household consumption quintile. </w:t>
      </w:r>
      <w:r>
        <w:rPr>
          <w:rFonts w:cs="Times New Roman"/>
        </w:rPr>
        <w:t>However, a</w:t>
      </w:r>
      <w:r w:rsidRPr="00B4004C">
        <w:rPr>
          <w:rFonts w:cs="Times New Roman"/>
        </w:rPr>
        <w:t>ccess to basic infrastructure is converging between urban and rural areas</w:t>
      </w:r>
      <w:r>
        <w:rPr>
          <w:rFonts w:cs="Times New Roman"/>
        </w:rPr>
        <w:t>: for example, per</w:t>
      </w:r>
      <w:r w:rsidRPr="00B4004C">
        <w:rPr>
          <w:rFonts w:cs="Times New Roman"/>
        </w:rPr>
        <w:t xml:space="preserve"> 2017 BLSS</w:t>
      </w:r>
      <w:r>
        <w:rPr>
          <w:rFonts w:cs="Times New Roman"/>
        </w:rPr>
        <w:t>,</w:t>
      </w:r>
      <w:r w:rsidRPr="00B4004C">
        <w:rPr>
          <w:rFonts w:cs="Times New Roman"/>
        </w:rPr>
        <w:t xml:space="preserve"> for electricity and improved water, the rates in both areas are hover between 95 and 100 percent, including both poor and non-poor households</w:t>
      </w:r>
      <w:r>
        <w:rPr>
          <w:rFonts w:cs="Times New Roman"/>
        </w:rPr>
        <w:t xml:space="preserve">. </w:t>
      </w:r>
    </w:p>
    <w:p w14:paraId="40023DB4" w14:textId="77777777" w:rsidR="00706349" w:rsidRPr="00B4004C" w:rsidRDefault="00706349" w:rsidP="00706349">
      <w:pPr>
        <w:pStyle w:val="ListParagraph"/>
        <w:spacing w:after="0"/>
        <w:ind w:left="0"/>
        <w:contextualSpacing w:val="0"/>
        <w:rPr>
          <w:rFonts w:cs="Times New Roman"/>
        </w:rPr>
      </w:pPr>
    </w:p>
    <w:p w14:paraId="310605D2" w14:textId="77777777" w:rsidR="00706349" w:rsidRPr="00B4004C" w:rsidRDefault="00706349" w:rsidP="00706349">
      <w:pPr>
        <w:pStyle w:val="ListParagraph"/>
        <w:numPr>
          <w:ilvl w:val="0"/>
          <w:numId w:val="49"/>
        </w:numPr>
        <w:spacing w:before="0" w:after="0"/>
        <w:ind w:left="0" w:firstLine="0"/>
        <w:contextualSpacing w:val="0"/>
        <w:rPr>
          <w:rFonts w:cs="Times New Roman"/>
        </w:rPr>
      </w:pPr>
      <w:r>
        <w:rPr>
          <w:rFonts w:cs="Times New Roman"/>
        </w:rPr>
        <w:t>U</w:t>
      </w:r>
      <w:r w:rsidRPr="00B4004C">
        <w:rPr>
          <w:rFonts w:cs="Times New Roman"/>
        </w:rPr>
        <w:t>rbanization trend</w:t>
      </w:r>
      <w:r>
        <w:rPr>
          <w:rFonts w:cs="Times New Roman"/>
        </w:rPr>
        <w:t>s</w:t>
      </w:r>
      <w:r w:rsidRPr="00B4004C">
        <w:rPr>
          <w:rFonts w:cs="Times New Roman"/>
        </w:rPr>
        <w:t xml:space="preserve"> </w:t>
      </w:r>
      <w:r>
        <w:rPr>
          <w:rFonts w:cs="Times New Roman"/>
        </w:rPr>
        <w:t>suggest</w:t>
      </w:r>
      <w:r w:rsidRPr="00B4004C">
        <w:rPr>
          <w:rFonts w:cs="Times New Roman"/>
        </w:rPr>
        <w:t xml:space="preserve"> that migration may be driven more by the “pull” factors of urban areas, such as employment</w:t>
      </w:r>
      <w:r>
        <w:rPr>
          <w:rFonts w:cs="Times New Roman"/>
        </w:rPr>
        <w:t>—especially</w:t>
      </w:r>
      <w:r w:rsidRPr="00B4004C">
        <w:rPr>
          <w:rFonts w:cs="Times New Roman"/>
        </w:rPr>
        <w:t xml:space="preserve"> the higher wages </w:t>
      </w:r>
      <w:r>
        <w:rPr>
          <w:rFonts w:cs="Times New Roman"/>
        </w:rPr>
        <w:t>in urban areas—</w:t>
      </w:r>
      <w:r w:rsidRPr="00B4004C">
        <w:rPr>
          <w:rFonts w:cs="Times New Roman"/>
        </w:rPr>
        <w:t>and education opportunities</w:t>
      </w:r>
      <w:r>
        <w:rPr>
          <w:rFonts w:cs="Times New Roman"/>
        </w:rPr>
        <w:t xml:space="preserve"> </w:t>
      </w:r>
      <w:r w:rsidRPr="00B4004C">
        <w:rPr>
          <w:rFonts w:cs="Times New Roman"/>
        </w:rPr>
        <w:t>or family linkages, than by “push” factors such as infrastructure scarcity, landlessness or conflict.</w:t>
      </w:r>
    </w:p>
    <w:p w14:paraId="4F1A248D" w14:textId="77777777" w:rsidR="00706349" w:rsidRPr="00B4004C" w:rsidRDefault="00706349" w:rsidP="00706349">
      <w:pPr>
        <w:spacing w:after="0"/>
        <w:rPr>
          <w:rFonts w:cs="Times New Roman"/>
        </w:rPr>
      </w:pPr>
    </w:p>
    <w:p w14:paraId="38F91834" w14:textId="77777777" w:rsidR="00706349" w:rsidRDefault="00706349" w:rsidP="00706349">
      <w:pPr>
        <w:pStyle w:val="ListParagraph"/>
        <w:numPr>
          <w:ilvl w:val="0"/>
          <w:numId w:val="49"/>
        </w:numPr>
        <w:spacing w:before="0" w:after="0"/>
        <w:ind w:left="0" w:firstLine="0"/>
        <w:contextualSpacing w:val="0"/>
        <w:rPr>
          <w:rFonts w:cs="Times New Roman"/>
        </w:rPr>
      </w:pPr>
      <w:r w:rsidRPr="00B4004C">
        <w:rPr>
          <w:rFonts w:cs="Times New Roman"/>
        </w:rPr>
        <w:t xml:space="preserve">Cities are a critical driver of economic growth and Bhutan’s urbanization trends are starting to reflect this shift. </w:t>
      </w:r>
      <w:r w:rsidRPr="00751B27">
        <w:rPr>
          <w:rFonts w:cs="Times New Roman"/>
        </w:rPr>
        <w:t>Agriculture’s contribution to GDP has been diminishing, from 23.2 percent to 16.6 percent,</w:t>
      </w:r>
      <w:r>
        <w:rPr>
          <w:rFonts w:cs="Times New Roman"/>
        </w:rPr>
        <w:t xml:space="preserve"> but it</w:t>
      </w:r>
      <w:r w:rsidRPr="00751B27">
        <w:rPr>
          <w:rFonts w:cs="Times New Roman"/>
        </w:rPr>
        <w:t xml:space="preserve"> constitutes a </w:t>
      </w:r>
      <w:r>
        <w:rPr>
          <w:rFonts w:cs="Times New Roman"/>
        </w:rPr>
        <w:t>significant</w:t>
      </w:r>
      <w:r w:rsidRPr="00751B27">
        <w:rPr>
          <w:rFonts w:cs="Times New Roman"/>
        </w:rPr>
        <w:t xml:space="preserve"> share of employment, rising from 43.6 percent in 2005 to 57.2 percent in 2016. The public sector, at around 20 percent of total, is the second largest employer after agriculture. In urban areas, the share of public employment exceeds 46 percent. </w:t>
      </w:r>
      <w:r w:rsidRPr="00B4004C">
        <w:rPr>
          <w:rFonts w:cs="Times New Roman"/>
        </w:rPr>
        <w:t>Manufacturing and services sectors represent approximately 80 percent of the value of economic activity. Emerging sectors include hydropower, construction, transport, tourism and communication. Manufacturing</w:t>
      </w:r>
      <w:r>
        <w:rPr>
          <w:rFonts w:cs="Times New Roman"/>
        </w:rPr>
        <w:t xml:space="preserve"> </w:t>
      </w:r>
      <w:r w:rsidRPr="00B4004C">
        <w:rPr>
          <w:rFonts w:cs="Times New Roman"/>
        </w:rPr>
        <w:t>contributes around 10 percent of the GDP and consists almost entirely of small and medium enterprises with less than 100 workers. The largest shares of light manufac</w:t>
      </w:r>
      <w:r>
        <w:rPr>
          <w:rFonts w:cs="Times New Roman"/>
        </w:rPr>
        <w:t xml:space="preserve">turers are clustered in Thimphu, Paro, </w:t>
      </w:r>
      <w:r w:rsidRPr="00B4004C">
        <w:rPr>
          <w:rFonts w:cs="Times New Roman"/>
        </w:rPr>
        <w:t xml:space="preserve">Chukka and Sarpang. Construction </w:t>
      </w:r>
      <w:r>
        <w:rPr>
          <w:rFonts w:cs="Times New Roman"/>
        </w:rPr>
        <w:t xml:space="preserve">has growth potential </w:t>
      </w:r>
      <w:r w:rsidRPr="00B4004C">
        <w:rPr>
          <w:rFonts w:cs="Times New Roman"/>
        </w:rPr>
        <w:t>in urban areas.</w:t>
      </w:r>
      <w:r w:rsidRPr="00751B27">
        <w:rPr>
          <w:rFonts w:cs="Times New Roman"/>
        </w:rPr>
        <w:t xml:space="preserve"> </w:t>
      </w:r>
      <w:r>
        <w:rPr>
          <w:rFonts w:cs="Times New Roman"/>
        </w:rPr>
        <w:t>S</w:t>
      </w:r>
      <w:r w:rsidRPr="00B4004C">
        <w:rPr>
          <w:rFonts w:cs="Times New Roman"/>
        </w:rPr>
        <w:t xml:space="preserve">ervice sector accounts for 90 percent of nonfarm private sector firms and jobs clustered in the Thimphu-Paro region and around Phuentsholing. Tourism is the largest </w:t>
      </w:r>
      <w:r>
        <w:rPr>
          <w:rFonts w:cs="Times New Roman"/>
        </w:rPr>
        <w:t>service sector</w:t>
      </w:r>
      <w:r w:rsidRPr="00E900CA">
        <w:rPr>
          <w:rFonts w:cs="Times New Roman"/>
        </w:rPr>
        <w:t xml:space="preserve"> </w:t>
      </w:r>
      <w:r w:rsidRPr="00B4004C">
        <w:rPr>
          <w:rFonts w:cs="Times New Roman"/>
        </w:rPr>
        <w:t>industry, account</w:t>
      </w:r>
      <w:r>
        <w:rPr>
          <w:rFonts w:cs="Times New Roman"/>
        </w:rPr>
        <w:t xml:space="preserve">ing for 31 percent of all firms, </w:t>
      </w:r>
      <w:r w:rsidRPr="00B4004C">
        <w:rPr>
          <w:rFonts w:cs="Times New Roman"/>
        </w:rPr>
        <w:t>18 percent of jobs and about 9 percent of GDP</w:t>
      </w:r>
      <w:r>
        <w:rPr>
          <w:rFonts w:cs="Times New Roman"/>
        </w:rPr>
        <w:t>.</w:t>
      </w:r>
      <w:r w:rsidRPr="00751B27">
        <w:rPr>
          <w:rFonts w:cs="Times New Roman"/>
        </w:rPr>
        <w:t xml:space="preserve"> </w:t>
      </w:r>
      <w:r>
        <w:rPr>
          <w:rFonts w:cs="Times New Roman"/>
        </w:rPr>
        <w:t xml:space="preserve">ICT, </w:t>
      </w:r>
      <w:r w:rsidRPr="00B4004C">
        <w:rPr>
          <w:rFonts w:cs="Times New Roman"/>
        </w:rPr>
        <w:t xml:space="preserve">Finance, Insurance and Real Estate </w:t>
      </w:r>
      <w:r>
        <w:rPr>
          <w:rFonts w:cs="Times New Roman"/>
        </w:rPr>
        <w:t xml:space="preserve">sectors </w:t>
      </w:r>
      <w:r w:rsidRPr="00B4004C">
        <w:rPr>
          <w:rFonts w:cs="Times New Roman"/>
        </w:rPr>
        <w:t>are small but emergent industries</w:t>
      </w:r>
      <w:r>
        <w:rPr>
          <w:rFonts w:cs="Times New Roman"/>
        </w:rPr>
        <w:t>.</w:t>
      </w:r>
    </w:p>
    <w:p w14:paraId="47225AB5" w14:textId="77777777" w:rsidR="00706349" w:rsidRPr="00751B27" w:rsidRDefault="00706349" w:rsidP="00706349">
      <w:pPr>
        <w:pStyle w:val="ListParagraph"/>
        <w:spacing w:after="0"/>
        <w:contextualSpacing w:val="0"/>
        <w:rPr>
          <w:rFonts w:cs="Times New Roman"/>
        </w:rPr>
      </w:pPr>
    </w:p>
    <w:p w14:paraId="0BFEA71A" w14:textId="77777777" w:rsidR="00706349" w:rsidRPr="0076702C" w:rsidRDefault="00706349" w:rsidP="00706349">
      <w:pPr>
        <w:pStyle w:val="ListParagraph"/>
        <w:numPr>
          <w:ilvl w:val="0"/>
          <w:numId w:val="49"/>
        </w:numPr>
        <w:spacing w:before="0" w:after="0"/>
        <w:ind w:left="0" w:firstLine="0"/>
        <w:contextualSpacing w:val="0"/>
        <w:rPr>
          <w:rFonts w:cs="Times New Roman"/>
        </w:rPr>
      </w:pPr>
      <w:r w:rsidRPr="0076702C">
        <w:rPr>
          <w:rFonts w:cs="Times New Roman"/>
        </w:rPr>
        <w:t xml:space="preserve">Overall, spatial-economic transformation in Bhutan is largely driven by the economic opportunities that cities offer. However, Bhutan’s larger urban centers are not </w:t>
      </w:r>
      <w:r>
        <w:rPr>
          <w:rFonts w:cs="Times New Roman"/>
        </w:rPr>
        <w:t xml:space="preserve">well </w:t>
      </w:r>
      <w:r w:rsidRPr="0076702C">
        <w:rPr>
          <w:rFonts w:cs="Times New Roman"/>
        </w:rPr>
        <w:t xml:space="preserve">equipped to seize the benefits of agglomeration economies, in terms of specialization and market access, which affect the number and the quality of jobs, and in terms of quality of services, which affects their livability and competitiveness. The four </w:t>
      </w:r>
      <w:r>
        <w:rPr>
          <w:rFonts w:cs="Times New Roman"/>
        </w:rPr>
        <w:t xml:space="preserve">largest </w:t>
      </w:r>
      <w:r w:rsidRPr="0076702C">
        <w:rPr>
          <w:rFonts w:cs="Times New Roman"/>
        </w:rPr>
        <w:t xml:space="preserve">Thromdes face infrastructure and service delivery backlogs, shortage of serviced land and affordable housing, and environmental pollution. For example, Thimphu Dzongkhag (with Thimphu </w:t>
      </w:r>
      <w:r>
        <w:rPr>
          <w:rFonts w:cs="Times New Roman"/>
        </w:rPr>
        <w:t>T</w:t>
      </w:r>
      <w:r w:rsidRPr="0076702C">
        <w:rPr>
          <w:rFonts w:cs="Times New Roman"/>
        </w:rPr>
        <w:t>hromde) and Chhukh</w:t>
      </w:r>
      <w:r>
        <w:rPr>
          <w:rFonts w:cs="Times New Roman"/>
        </w:rPr>
        <w:t>a Dzongkhag (with Phuentsholing T</w:t>
      </w:r>
      <w:r w:rsidRPr="0076702C">
        <w:rPr>
          <w:rFonts w:cs="Times New Roman"/>
        </w:rPr>
        <w:t xml:space="preserve">hromde) have the highest number of households without reliable water; </w:t>
      </w:r>
      <w:r>
        <w:rPr>
          <w:rFonts w:cs="Times New Roman"/>
        </w:rPr>
        <w:t>t</w:t>
      </w:r>
      <w:r w:rsidRPr="0076702C">
        <w:rPr>
          <w:rFonts w:cs="Times New Roman"/>
        </w:rPr>
        <w:t xml:space="preserve">raffic congestion is also a key issue in these two Thromdes; and </w:t>
      </w:r>
      <w:r>
        <w:rPr>
          <w:rFonts w:cs="Times New Roman"/>
        </w:rPr>
        <w:t>o</w:t>
      </w:r>
      <w:r w:rsidRPr="0076702C">
        <w:rPr>
          <w:rFonts w:cs="Times New Roman"/>
        </w:rPr>
        <w:t>nly 20 percent of households in Thimphu have sewer connections</w:t>
      </w:r>
      <w:r>
        <w:rPr>
          <w:rFonts w:cs="Times New Roman"/>
        </w:rPr>
        <w:t xml:space="preserve">. </w:t>
      </w:r>
    </w:p>
    <w:p w14:paraId="435D3FA6" w14:textId="77777777" w:rsidR="00706349" w:rsidRPr="0076702C" w:rsidRDefault="00706349" w:rsidP="00706349">
      <w:pPr>
        <w:pStyle w:val="ListParagraph"/>
        <w:spacing w:after="0"/>
        <w:ind w:left="0"/>
        <w:contextualSpacing w:val="0"/>
        <w:rPr>
          <w:rFonts w:cs="Times New Roman"/>
        </w:rPr>
      </w:pPr>
    </w:p>
    <w:p w14:paraId="6B5FADC7" w14:textId="4A2D9C2C" w:rsidR="00706349" w:rsidRDefault="008B26C7" w:rsidP="00706349">
      <w:pPr>
        <w:pStyle w:val="ListParagraph"/>
        <w:numPr>
          <w:ilvl w:val="0"/>
          <w:numId w:val="49"/>
        </w:numPr>
        <w:spacing w:before="0" w:after="0"/>
        <w:ind w:left="0" w:firstLine="0"/>
        <w:contextualSpacing w:val="0"/>
        <w:rPr>
          <w:rFonts w:cs="Times New Roman"/>
        </w:rPr>
      </w:pPr>
      <w:r>
        <w:rPr>
          <w:rFonts w:cs="Times New Roman"/>
        </w:rPr>
        <w:t>Gaps in connectivity</w:t>
      </w:r>
      <w:r w:rsidR="00706349" w:rsidRPr="008D23E2">
        <w:rPr>
          <w:rFonts w:cs="Times New Roman"/>
        </w:rPr>
        <w:t xml:space="preserve"> infrastructure</w:t>
      </w:r>
      <w:r w:rsidR="00706349">
        <w:rPr>
          <w:rFonts w:cs="Times New Roman"/>
        </w:rPr>
        <w:t>, both hard</w:t>
      </w:r>
      <w:r w:rsidR="0020291B">
        <w:rPr>
          <w:rFonts w:cs="Times New Roman"/>
        </w:rPr>
        <w:t xml:space="preserve"> (such as roads and telecoms)</w:t>
      </w:r>
      <w:r w:rsidR="00706349">
        <w:rPr>
          <w:rFonts w:cs="Times New Roman"/>
        </w:rPr>
        <w:t xml:space="preserve"> and soft</w:t>
      </w:r>
      <w:r w:rsidR="0020291B">
        <w:rPr>
          <w:rFonts w:cs="Times New Roman"/>
        </w:rPr>
        <w:t xml:space="preserve"> (information on and regulations facilitating market access)</w:t>
      </w:r>
      <w:r w:rsidR="00706349">
        <w:rPr>
          <w:rFonts w:cs="Times New Roman"/>
        </w:rPr>
        <w:t>,</w:t>
      </w:r>
      <w:r w:rsidR="00706349" w:rsidRPr="008D23E2">
        <w:rPr>
          <w:rFonts w:cs="Times New Roman"/>
        </w:rPr>
        <w:t xml:space="preserve"> across cities and regions are </w:t>
      </w:r>
      <w:r w:rsidR="00706349">
        <w:rPr>
          <w:rFonts w:cs="Times New Roman"/>
        </w:rPr>
        <w:t xml:space="preserve">also </w:t>
      </w:r>
      <w:r w:rsidR="00706349" w:rsidRPr="008D23E2">
        <w:rPr>
          <w:rFonts w:cs="Times New Roman"/>
        </w:rPr>
        <w:t>hampering the diversification of the economy and the development of private sector. Due to low connectivity with the rest of the country, cross-border trading with India and Bangladesh occurs largely at the border towns themselves, rather than at the end market location. This restricts access and knowledge about market conditions, terms of trade and the dissemination of business practices and skills or finance tools to other parts of the country. Limited international connectivity places additional costs on firms and consumers</w:t>
      </w:r>
      <w:r w:rsidR="00706349">
        <w:rPr>
          <w:rFonts w:cs="Times New Roman"/>
        </w:rPr>
        <w:t>. F</w:t>
      </w:r>
      <w:r w:rsidR="00706349" w:rsidRPr="008D23E2">
        <w:rPr>
          <w:rFonts w:cs="Times New Roman"/>
        </w:rPr>
        <w:t>reight forwarding cost per container is the highest in the world. This is compounded by th</w:t>
      </w:r>
      <w:r w:rsidR="00706349">
        <w:rPr>
          <w:rFonts w:cs="Times New Roman"/>
        </w:rPr>
        <w:t xml:space="preserve">e additional time and costs </w:t>
      </w:r>
      <w:r w:rsidR="00706349" w:rsidRPr="008D23E2">
        <w:rPr>
          <w:rFonts w:cs="Times New Roman"/>
        </w:rPr>
        <w:t xml:space="preserve">required to access the major international port at Kolkata. </w:t>
      </w:r>
    </w:p>
    <w:p w14:paraId="509A8967" w14:textId="77777777" w:rsidR="00706349" w:rsidRPr="008D23E2" w:rsidRDefault="00706349" w:rsidP="00706349">
      <w:pPr>
        <w:pStyle w:val="ListParagraph"/>
        <w:spacing w:after="0"/>
        <w:ind w:left="0"/>
        <w:contextualSpacing w:val="0"/>
        <w:rPr>
          <w:rFonts w:cs="Times New Roman"/>
        </w:rPr>
      </w:pPr>
    </w:p>
    <w:p w14:paraId="539613A7" w14:textId="77777777" w:rsidR="00706349" w:rsidRDefault="00706349" w:rsidP="00706349">
      <w:pPr>
        <w:pStyle w:val="ListParagraph"/>
        <w:numPr>
          <w:ilvl w:val="0"/>
          <w:numId w:val="49"/>
        </w:numPr>
        <w:spacing w:before="0" w:after="0"/>
        <w:ind w:left="0" w:firstLine="0"/>
        <w:contextualSpacing w:val="0"/>
        <w:rPr>
          <w:rFonts w:cs="Times New Roman"/>
        </w:rPr>
      </w:pPr>
      <w:r w:rsidRPr="0056666B">
        <w:rPr>
          <w:rFonts w:cs="Times New Roman"/>
        </w:rPr>
        <w:t>RGoB’s policies on regional development are set out in the 10</w:t>
      </w:r>
      <w:r w:rsidRPr="0056666B">
        <w:rPr>
          <w:rFonts w:cs="Times New Roman"/>
          <w:vertAlign w:val="superscript"/>
        </w:rPr>
        <w:t>th</w:t>
      </w:r>
      <w:r>
        <w:rPr>
          <w:rFonts w:cs="Times New Roman"/>
        </w:rPr>
        <w:t xml:space="preserve">, </w:t>
      </w:r>
      <w:r w:rsidRPr="0056666B">
        <w:rPr>
          <w:rFonts w:cs="Times New Roman"/>
        </w:rPr>
        <w:t>11</w:t>
      </w:r>
      <w:r w:rsidRPr="0056666B">
        <w:rPr>
          <w:rFonts w:cs="Times New Roman"/>
          <w:vertAlign w:val="superscript"/>
        </w:rPr>
        <w:t>th</w:t>
      </w:r>
      <w:r w:rsidRPr="0056666B">
        <w:rPr>
          <w:rFonts w:cs="Times New Roman"/>
        </w:rPr>
        <w:t xml:space="preserve"> and 12</w:t>
      </w:r>
      <w:r w:rsidRPr="0056666B">
        <w:rPr>
          <w:rFonts w:cs="Times New Roman"/>
          <w:vertAlign w:val="superscript"/>
        </w:rPr>
        <w:t>th</w:t>
      </w:r>
      <w:r w:rsidRPr="0056666B">
        <w:rPr>
          <w:rFonts w:cs="Times New Roman"/>
        </w:rPr>
        <w:t xml:space="preserve"> Five Year Plans (FYPs), the National Urban Strategy (NUS, 2008) and the National Human Settlements Strategy (NHSS, 2017). These policies aim at planned urban development that is economically, socially, and environmentally sustainable</w:t>
      </w:r>
      <w:r>
        <w:rPr>
          <w:rFonts w:cs="Times New Roman"/>
        </w:rPr>
        <w:t>,</w:t>
      </w:r>
      <w:r w:rsidRPr="0056666B">
        <w:rPr>
          <w:rFonts w:cs="Times New Roman"/>
        </w:rPr>
        <w:t xml:space="preserve"> and </w:t>
      </w:r>
      <w:r>
        <w:rPr>
          <w:rFonts w:cs="Times New Roman"/>
        </w:rPr>
        <w:t xml:space="preserve">at </w:t>
      </w:r>
      <w:r w:rsidRPr="0056666B">
        <w:rPr>
          <w:rFonts w:cs="Times New Roman"/>
        </w:rPr>
        <w:t>stimulating economic growth while ensuring regional balance. The 10</w:t>
      </w:r>
      <w:r w:rsidRPr="0056666B">
        <w:rPr>
          <w:rFonts w:cs="Times New Roman"/>
          <w:vertAlign w:val="superscript"/>
        </w:rPr>
        <w:t>th</w:t>
      </w:r>
      <w:r w:rsidRPr="0056666B">
        <w:rPr>
          <w:rFonts w:cs="Times New Roman"/>
        </w:rPr>
        <w:t xml:space="preserve"> and the 11</w:t>
      </w:r>
      <w:r w:rsidRPr="0056666B">
        <w:rPr>
          <w:rFonts w:cs="Times New Roman"/>
          <w:vertAlign w:val="superscript"/>
        </w:rPr>
        <w:t>th</w:t>
      </w:r>
      <w:r w:rsidRPr="0056666B">
        <w:rPr>
          <w:rFonts w:cs="Times New Roman"/>
        </w:rPr>
        <w:t xml:space="preserve"> FYPs</w:t>
      </w:r>
      <w:r>
        <w:rPr>
          <w:rFonts w:cs="Times New Roman"/>
        </w:rPr>
        <w:t xml:space="preserve"> prioritize</w:t>
      </w:r>
      <w:r w:rsidRPr="0056666B">
        <w:rPr>
          <w:rFonts w:cs="Times New Roman"/>
        </w:rPr>
        <w:t xml:space="preserve"> balancing regional development to manage the rapid pace of urbanization </w:t>
      </w:r>
      <w:r>
        <w:rPr>
          <w:rFonts w:cs="Times New Roman"/>
        </w:rPr>
        <w:t xml:space="preserve">and </w:t>
      </w:r>
      <w:r w:rsidRPr="0056666B">
        <w:rPr>
          <w:rFonts w:cs="Times New Roman"/>
        </w:rPr>
        <w:t>to spread development and opportunities equitably across the country</w:t>
      </w:r>
      <w:r>
        <w:rPr>
          <w:rFonts w:cs="Times New Roman"/>
        </w:rPr>
        <w:t>, through</w:t>
      </w:r>
      <w:r w:rsidRPr="0056666B">
        <w:rPr>
          <w:rFonts w:cs="Times New Roman"/>
        </w:rPr>
        <w:t xml:space="preserve"> the development of regional growth centers outside Thimphu and Phuentsholing. Both NUS and NHSS aim to reduce regional imbalances in population and economic activity through placed-based approaches that encourage more equitable economic development and in-migration. Finally, a Comprehensive National Development Plan for Bhutan 2030 (CNDP)</w:t>
      </w:r>
      <w:r>
        <w:rPr>
          <w:rFonts w:cs="Times New Roman"/>
        </w:rPr>
        <w:t>,</w:t>
      </w:r>
      <w:r w:rsidRPr="0056666B">
        <w:rPr>
          <w:rFonts w:cs="Times New Roman"/>
        </w:rPr>
        <w:t xml:space="preserve"> aimed at addressing issues of rural-urban migration and regional imbalances in development</w:t>
      </w:r>
      <w:r>
        <w:rPr>
          <w:rFonts w:cs="Times New Roman"/>
        </w:rPr>
        <w:t>,</w:t>
      </w:r>
      <w:r w:rsidRPr="0056666B">
        <w:rPr>
          <w:rFonts w:cs="Times New Roman"/>
        </w:rPr>
        <w:t xml:space="preserve"> is also being presently formulated. </w:t>
      </w:r>
    </w:p>
    <w:p w14:paraId="3F7CC256" w14:textId="77777777" w:rsidR="00706349" w:rsidRPr="0056666B" w:rsidRDefault="00706349" w:rsidP="00706349">
      <w:pPr>
        <w:pStyle w:val="ListParagraph"/>
        <w:spacing w:after="0"/>
        <w:ind w:left="0"/>
        <w:contextualSpacing w:val="0"/>
        <w:rPr>
          <w:rFonts w:cs="Times New Roman"/>
        </w:rPr>
      </w:pPr>
    </w:p>
    <w:p w14:paraId="096149D7" w14:textId="52CD264A" w:rsidR="00806996" w:rsidRPr="0020291B" w:rsidRDefault="00706349" w:rsidP="00F550F4">
      <w:pPr>
        <w:pStyle w:val="ListParagraph"/>
        <w:numPr>
          <w:ilvl w:val="0"/>
          <w:numId w:val="49"/>
        </w:numPr>
        <w:spacing w:before="0" w:after="0"/>
        <w:ind w:left="0" w:firstLine="0"/>
        <w:contextualSpacing w:val="0"/>
        <w:rPr>
          <w:rFonts w:cs="Times New Roman"/>
        </w:rPr>
      </w:pPr>
      <w:r w:rsidRPr="00773ADE">
        <w:rPr>
          <w:rFonts w:cs="Times New Roman"/>
        </w:rPr>
        <w:t>The RGoB</w:t>
      </w:r>
      <w:r>
        <w:rPr>
          <w:rFonts w:cs="Times New Roman"/>
        </w:rPr>
        <w:t>’s</w:t>
      </w:r>
      <w:r w:rsidRPr="00773ADE">
        <w:rPr>
          <w:rFonts w:cs="Times New Roman"/>
        </w:rPr>
        <w:t xml:space="preserve"> spatial policies do not distinguish between the demands of enabling growth and the needs of equitable service delivery. These require differentiated yet complementary approaches</w:t>
      </w:r>
      <w:r>
        <w:rPr>
          <w:rFonts w:cs="Times New Roman"/>
        </w:rPr>
        <w:t xml:space="preserve"> that involve</w:t>
      </w:r>
      <w:r w:rsidRPr="00773ADE">
        <w:rPr>
          <w:rFonts w:cs="Times New Roman"/>
        </w:rPr>
        <w:t xml:space="preserve"> “place” </w:t>
      </w:r>
      <w:r>
        <w:rPr>
          <w:rFonts w:cs="Times New Roman"/>
        </w:rPr>
        <w:t>and “people”-based approaches</w:t>
      </w:r>
      <w:r w:rsidRPr="00773ADE">
        <w:rPr>
          <w:rFonts w:cs="Times New Roman"/>
        </w:rPr>
        <w:t xml:space="preserve">. “Place-based” levers such as large infrastructure investments that are </w:t>
      </w:r>
      <w:r>
        <w:rPr>
          <w:rFonts w:cs="Times New Roman"/>
        </w:rPr>
        <w:t>proximate to</w:t>
      </w:r>
      <w:r w:rsidRPr="00773ADE">
        <w:rPr>
          <w:rFonts w:cs="Times New Roman"/>
        </w:rPr>
        <w:t xml:space="preserve"> economic centers</w:t>
      </w:r>
      <w:r>
        <w:rPr>
          <w:rFonts w:cs="Times New Roman"/>
        </w:rPr>
        <w:t>,</w:t>
      </w:r>
      <w:r w:rsidRPr="00773ADE">
        <w:rPr>
          <w:rFonts w:cs="Times New Roman"/>
        </w:rPr>
        <w:t xml:space="preserve"> where firms and people </w:t>
      </w:r>
      <w:r>
        <w:rPr>
          <w:rFonts w:cs="Times New Roman"/>
        </w:rPr>
        <w:t>are</w:t>
      </w:r>
      <w:r w:rsidRPr="00773ADE">
        <w:rPr>
          <w:rFonts w:cs="Times New Roman"/>
        </w:rPr>
        <w:t xml:space="preserve"> concentrated</w:t>
      </w:r>
      <w:r>
        <w:rPr>
          <w:rFonts w:cs="Times New Roman"/>
        </w:rPr>
        <w:t>,</w:t>
      </w:r>
      <w:r w:rsidRPr="00773ADE">
        <w:rPr>
          <w:rFonts w:cs="Times New Roman"/>
        </w:rPr>
        <w:t xml:space="preserve"> can enhance the benefits of agglomerations. “People-based” interventions targeted to rural areas and small towns, where poverty and human capital deprivations are more acute, would include support for basic infra</w:t>
      </w:r>
      <w:r>
        <w:rPr>
          <w:rFonts w:cs="Times New Roman"/>
        </w:rPr>
        <w:t xml:space="preserve">structure, health and education, </w:t>
      </w:r>
      <w:r w:rsidRPr="00773ADE">
        <w:rPr>
          <w:rFonts w:cs="Times New Roman"/>
        </w:rPr>
        <w:t>complemented with policies and programs that facilitate better skilled people to migrate to more productive areas</w:t>
      </w:r>
      <w:r w:rsidRPr="00E00DCB">
        <w:rPr>
          <w:rFonts w:cs="Times New Roman"/>
        </w:rPr>
        <w:t xml:space="preserve">. </w:t>
      </w:r>
      <w:r>
        <w:rPr>
          <w:rFonts w:cs="Times New Roman"/>
        </w:rPr>
        <w:t>Prevailing</w:t>
      </w:r>
      <w:r w:rsidRPr="00E00DCB">
        <w:rPr>
          <w:rFonts w:cs="Times New Roman"/>
        </w:rPr>
        <w:t xml:space="preserve"> regional development strategies</w:t>
      </w:r>
      <w:r>
        <w:rPr>
          <w:rFonts w:cs="Times New Roman"/>
        </w:rPr>
        <w:t>,</w:t>
      </w:r>
      <w:r w:rsidRPr="00E00DCB">
        <w:rPr>
          <w:rFonts w:cs="Times New Roman"/>
        </w:rPr>
        <w:t xml:space="preserve"> such as the NHSS</w:t>
      </w:r>
      <w:r>
        <w:rPr>
          <w:rFonts w:cs="Times New Roman"/>
        </w:rPr>
        <w:t>,</w:t>
      </w:r>
      <w:r w:rsidRPr="00E00DCB">
        <w:rPr>
          <w:rFonts w:cs="Times New Roman"/>
        </w:rPr>
        <w:t xml:space="preserve"> tend to emphasize a narrow set of “place-based” approaches</w:t>
      </w:r>
      <w:r>
        <w:rPr>
          <w:rFonts w:cs="Times New Roman"/>
        </w:rPr>
        <w:t xml:space="preserve"> rather a comprehensive approach</w:t>
      </w:r>
      <w:r w:rsidR="00F550F4">
        <w:rPr>
          <w:rFonts w:cs="Times New Roman"/>
        </w:rPr>
        <w:t xml:space="preserve"> that support a convergence of living standards everywhere</w:t>
      </w:r>
      <w:r w:rsidRPr="00E00DCB">
        <w:rPr>
          <w:rFonts w:cs="Times New Roman"/>
        </w:rPr>
        <w:t>.</w:t>
      </w:r>
      <w:r>
        <w:t xml:space="preserve"> </w:t>
      </w:r>
    </w:p>
    <w:p w14:paraId="54677C30" w14:textId="77777777" w:rsidR="0020291B" w:rsidRPr="0020291B" w:rsidRDefault="0020291B" w:rsidP="0020291B">
      <w:pPr>
        <w:pStyle w:val="ListParagraph"/>
        <w:rPr>
          <w:rFonts w:cs="Times New Roman"/>
        </w:rPr>
      </w:pPr>
    </w:p>
    <w:p w14:paraId="2342CAB6" w14:textId="611D8041" w:rsidR="0020291B" w:rsidRPr="00F550F4" w:rsidRDefault="0020291B" w:rsidP="00F550F4">
      <w:pPr>
        <w:pStyle w:val="ListParagraph"/>
        <w:numPr>
          <w:ilvl w:val="0"/>
          <w:numId w:val="49"/>
        </w:numPr>
        <w:spacing w:before="0" w:after="0"/>
        <w:ind w:left="0" w:firstLine="0"/>
        <w:contextualSpacing w:val="0"/>
        <w:rPr>
          <w:rFonts w:cs="Times New Roman"/>
        </w:rPr>
      </w:pPr>
      <w:r>
        <w:rPr>
          <w:rFonts w:cs="Times New Roman"/>
        </w:rPr>
        <w:t xml:space="preserve">Rather, a regional development approach should integrate three related factors. Build on the benefits of </w:t>
      </w:r>
      <w:r>
        <w:rPr>
          <w:rFonts w:cs="Times New Roman"/>
          <w:b/>
        </w:rPr>
        <w:t xml:space="preserve">agglomeration </w:t>
      </w:r>
      <w:r>
        <w:rPr>
          <w:rFonts w:cs="Times New Roman"/>
        </w:rPr>
        <w:t xml:space="preserve">in leading cities, </w:t>
      </w:r>
      <w:r w:rsidRPr="0020291B">
        <w:rPr>
          <w:rFonts w:cs="Times New Roman"/>
          <w:b/>
        </w:rPr>
        <w:t>connect</w:t>
      </w:r>
      <w:r>
        <w:rPr>
          <w:rFonts w:cs="Times New Roman"/>
        </w:rPr>
        <w:t xml:space="preserve"> strategic regional hubs to better integrate markets and ensure </w:t>
      </w:r>
      <w:r w:rsidRPr="0020291B">
        <w:rPr>
          <w:rFonts w:cs="Times New Roman"/>
          <w:b/>
        </w:rPr>
        <w:t>equity</w:t>
      </w:r>
      <w:r>
        <w:rPr>
          <w:rFonts w:cs="Times New Roman"/>
        </w:rPr>
        <w:t xml:space="preserve"> for good living standards for people across the country.</w:t>
      </w:r>
    </w:p>
    <w:p w14:paraId="791BA17C" w14:textId="77777777" w:rsidR="00706349" w:rsidRPr="00831540" w:rsidRDefault="00706349" w:rsidP="00706349">
      <w:pPr>
        <w:pStyle w:val="ListParagraph"/>
        <w:spacing w:after="0"/>
        <w:ind w:left="0"/>
        <w:contextualSpacing w:val="0"/>
        <w:rPr>
          <w:rFonts w:cs="Times New Roman"/>
        </w:rPr>
      </w:pPr>
    </w:p>
    <w:p w14:paraId="340F1326" w14:textId="77777777" w:rsidR="00706349" w:rsidRDefault="00706349" w:rsidP="00706349">
      <w:pPr>
        <w:pStyle w:val="ListParagraph"/>
        <w:numPr>
          <w:ilvl w:val="0"/>
          <w:numId w:val="49"/>
        </w:numPr>
        <w:spacing w:before="0" w:after="0"/>
        <w:ind w:left="0" w:firstLine="0"/>
        <w:contextualSpacing w:val="0"/>
        <w:rPr>
          <w:rFonts w:cs="Times New Roman"/>
        </w:rPr>
      </w:pPr>
      <w:r w:rsidRPr="00AD596C">
        <w:rPr>
          <w:rFonts w:cs="Times New Roman"/>
        </w:rPr>
        <w:t xml:space="preserve">Across the world, economic transformation is supported through the agglomeration and scale effects that city-regions provide. Agglomeration economies produce growth through concentrating firms and people and from processes of knowledge spillovers, innovation and technology adoption and the easy matching and sorting between firms and workers. Urban areas also concentrate services that benefit from scale economies and lead to greater productivity in cities. Bhutan’s rapid structural transformation and rural-urban migration parallel these global trends toward the urban concentration of population and economic activity. </w:t>
      </w:r>
      <w:r>
        <w:rPr>
          <w:rFonts w:cs="Times New Roman"/>
        </w:rPr>
        <w:t>However</w:t>
      </w:r>
      <w:r w:rsidRPr="00AD596C">
        <w:rPr>
          <w:rFonts w:cs="Times New Roman"/>
        </w:rPr>
        <w:t xml:space="preserve">, rapid and uncontrolled urban growth can have negative consequences. Bhutan is reaching the point where </w:t>
      </w:r>
      <w:r>
        <w:rPr>
          <w:rFonts w:cs="Times New Roman"/>
        </w:rPr>
        <w:t xml:space="preserve">gaps in urban planning, service delivery and affordable housing within cities </w:t>
      </w:r>
      <w:r w:rsidRPr="00AD596C">
        <w:rPr>
          <w:rFonts w:cs="Times New Roman"/>
        </w:rPr>
        <w:t xml:space="preserve">can </w:t>
      </w:r>
      <w:r>
        <w:rPr>
          <w:rFonts w:cs="Times New Roman"/>
        </w:rPr>
        <w:t>start to</w:t>
      </w:r>
      <w:r w:rsidRPr="00AD596C">
        <w:rPr>
          <w:rFonts w:cs="Times New Roman"/>
        </w:rPr>
        <w:t xml:space="preserve"> negatively impact economic growth and competitiveness </w:t>
      </w:r>
      <w:r>
        <w:rPr>
          <w:rFonts w:cs="Times New Roman"/>
        </w:rPr>
        <w:t>as well as</w:t>
      </w:r>
      <w:r w:rsidRPr="00AD596C">
        <w:rPr>
          <w:rFonts w:cs="Times New Roman"/>
        </w:rPr>
        <w:t xml:space="preserve"> quality of life over the long term.</w:t>
      </w:r>
      <w:r>
        <w:rPr>
          <w:rFonts w:cs="Times New Roman"/>
        </w:rPr>
        <w:t xml:space="preserve"> N</w:t>
      </w:r>
      <w:r w:rsidRPr="00AD596C">
        <w:rPr>
          <w:rFonts w:cs="Times New Roman"/>
        </w:rPr>
        <w:t xml:space="preserve">ational policies on urbanization and local actions by municipal governments </w:t>
      </w:r>
      <w:r>
        <w:rPr>
          <w:rFonts w:cs="Times New Roman"/>
        </w:rPr>
        <w:t>can</w:t>
      </w:r>
      <w:r w:rsidRPr="00AD596C">
        <w:rPr>
          <w:rFonts w:cs="Times New Roman"/>
        </w:rPr>
        <w:t xml:space="preserve"> a critical role in planning and managing this urban growth to </w:t>
      </w:r>
      <w:r>
        <w:rPr>
          <w:rFonts w:cs="Times New Roman"/>
        </w:rPr>
        <w:t xml:space="preserve">not only </w:t>
      </w:r>
      <w:r w:rsidRPr="00AD596C">
        <w:rPr>
          <w:rFonts w:cs="Times New Roman"/>
        </w:rPr>
        <w:t>sustain the economic advantages that cities provide, but also to ensure that they are livable and socially inclusive.</w:t>
      </w:r>
    </w:p>
    <w:p w14:paraId="415E7172" w14:textId="77777777" w:rsidR="00706349" w:rsidRDefault="00706349" w:rsidP="00706349">
      <w:pPr>
        <w:pStyle w:val="ListParagraph"/>
        <w:spacing w:after="0"/>
        <w:ind w:left="360"/>
        <w:contextualSpacing w:val="0"/>
        <w:rPr>
          <w:rFonts w:cs="Times New Roman"/>
        </w:rPr>
      </w:pPr>
    </w:p>
    <w:p w14:paraId="5F32F7AE" w14:textId="77777777" w:rsidR="00706349" w:rsidRDefault="00706349" w:rsidP="00706349">
      <w:pPr>
        <w:spacing w:after="0"/>
        <w:jc w:val="center"/>
        <w:rPr>
          <w:rFonts w:cs="Times New Roman"/>
        </w:rPr>
      </w:pPr>
      <w:r>
        <w:rPr>
          <w:noProof/>
        </w:rPr>
        <w:drawing>
          <wp:inline distT="0" distB="0" distL="0" distR="0" wp14:anchorId="50441850" wp14:editId="09AC858C">
            <wp:extent cx="4533900" cy="2650188"/>
            <wp:effectExtent l="19050" t="19050" r="19050" b="171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1267" cy="2666185"/>
                    </a:xfrm>
                    <a:prstGeom prst="rect">
                      <a:avLst/>
                    </a:prstGeom>
                    <a:noFill/>
                    <a:ln w="6350">
                      <a:solidFill>
                        <a:schemeClr val="accent1"/>
                      </a:solidFill>
                    </a:ln>
                  </pic:spPr>
                </pic:pic>
              </a:graphicData>
            </a:graphic>
          </wp:inline>
        </w:drawing>
      </w:r>
    </w:p>
    <w:p w14:paraId="4154C32D" w14:textId="77777777" w:rsidR="00706349" w:rsidRPr="004C5AAE" w:rsidRDefault="00706349" w:rsidP="00706349">
      <w:pPr>
        <w:spacing w:after="0"/>
        <w:jc w:val="center"/>
        <w:rPr>
          <w:rFonts w:cs="Times New Roman"/>
        </w:rPr>
      </w:pPr>
    </w:p>
    <w:p w14:paraId="6BD05D94" w14:textId="15308812" w:rsidR="00706349" w:rsidRDefault="000E3BDB" w:rsidP="00706349">
      <w:pPr>
        <w:pStyle w:val="ListParagraph"/>
        <w:numPr>
          <w:ilvl w:val="0"/>
          <w:numId w:val="49"/>
        </w:numPr>
        <w:spacing w:before="0" w:after="0"/>
        <w:ind w:left="0" w:firstLine="0"/>
        <w:contextualSpacing w:val="0"/>
        <w:rPr>
          <w:rFonts w:cs="Times New Roman"/>
        </w:rPr>
      </w:pPr>
      <w:r>
        <w:rPr>
          <w:rFonts w:cs="Times New Roman"/>
        </w:rPr>
        <w:t>The f</w:t>
      </w:r>
      <w:r w:rsidR="00706349" w:rsidRPr="007614A8">
        <w:rPr>
          <w:rFonts w:cs="Times New Roman"/>
        </w:rPr>
        <w:t xml:space="preserve">igure </w:t>
      </w:r>
      <w:r w:rsidR="00706349">
        <w:rPr>
          <w:rFonts w:cs="Times New Roman"/>
        </w:rPr>
        <w:t>above</w:t>
      </w:r>
      <w:r w:rsidR="00706349" w:rsidRPr="007614A8">
        <w:rPr>
          <w:rFonts w:cs="Times New Roman"/>
        </w:rPr>
        <w:t xml:space="preserve"> summarizes a basic approach for differentiating policies and prioritizing investments across settlements of different population densities and concentrations of endowments in Bhutan.</w:t>
      </w:r>
    </w:p>
    <w:p w14:paraId="33A2D481" w14:textId="77777777" w:rsidR="00706349" w:rsidRPr="004C5AAE" w:rsidRDefault="00706349" w:rsidP="00706349">
      <w:pPr>
        <w:pStyle w:val="ListParagraph"/>
        <w:spacing w:after="0"/>
        <w:ind w:left="0"/>
        <w:contextualSpacing w:val="0"/>
        <w:rPr>
          <w:rFonts w:cs="Times New Roman"/>
        </w:rPr>
      </w:pPr>
    </w:p>
    <w:p w14:paraId="08BF1556" w14:textId="77777777" w:rsidR="00706349" w:rsidRPr="004C5AAE" w:rsidRDefault="00706349" w:rsidP="00706349">
      <w:pPr>
        <w:pStyle w:val="ListParagraph"/>
        <w:numPr>
          <w:ilvl w:val="0"/>
          <w:numId w:val="49"/>
        </w:numPr>
        <w:spacing w:before="0" w:after="0"/>
        <w:ind w:left="0" w:firstLine="0"/>
        <w:contextualSpacing w:val="0"/>
        <w:rPr>
          <w:rFonts w:cs="Times New Roman"/>
        </w:rPr>
      </w:pPr>
      <w:r w:rsidRPr="004C5AAE">
        <w:rPr>
          <w:rFonts w:cs="Times New Roman"/>
        </w:rPr>
        <w:t>Regional development requires national and local governments to play complementary roles. At the national level, RGoB can ensure that regional and spatial development policies are aligned with decentralization, economic and public investment policies. It is also best placed to prioritize large, complex capital investments that can connect settlements and improve access to international markets, with a focus on Tier II cities, which would function as nodes between Thimphu and Phuntsholing and smaller market towns. Finally, the national government has a key a role in improving the overall investment climate for emerging service sectors, especially agribusiness, tourism and ICT, on both the regulatory and taxation side, as well as also on the networking and business and investment promotion side, especially in large and medium size settlements and special economic zones.</w:t>
      </w:r>
    </w:p>
    <w:p w14:paraId="25A227C3" w14:textId="77777777" w:rsidR="00706349" w:rsidRDefault="00706349" w:rsidP="00706349">
      <w:pPr>
        <w:pStyle w:val="NoSpacing"/>
        <w:jc w:val="center"/>
      </w:pPr>
    </w:p>
    <w:p w14:paraId="58DC1B10" w14:textId="77777777" w:rsidR="00706349" w:rsidRPr="007614A8" w:rsidRDefault="00706349" w:rsidP="00706349">
      <w:pPr>
        <w:pStyle w:val="ListParagraph"/>
        <w:numPr>
          <w:ilvl w:val="0"/>
          <w:numId w:val="49"/>
        </w:numPr>
        <w:spacing w:before="0" w:after="0"/>
        <w:ind w:left="0" w:firstLine="0"/>
        <w:contextualSpacing w:val="0"/>
        <w:rPr>
          <w:rFonts w:cs="Times New Roman"/>
        </w:rPr>
      </w:pPr>
      <w:r w:rsidRPr="007614A8">
        <w:rPr>
          <w:rFonts w:cs="Times New Roman"/>
        </w:rPr>
        <w:t xml:space="preserve">For settlements such as Thimphu and Phuntsholing </w:t>
      </w:r>
      <w:r w:rsidRPr="007614A8">
        <w:rPr>
          <w:rFonts w:cs="Times New Roman"/>
          <w:b/>
        </w:rPr>
        <w:t>(Tier I)</w:t>
      </w:r>
      <w:r w:rsidRPr="007614A8">
        <w:rPr>
          <w:rFonts w:cs="Times New Roman"/>
        </w:rPr>
        <w:t xml:space="preserve">, efforts should be on improving livability, reducing disparities in access to services and </w:t>
      </w:r>
      <w:r w:rsidRPr="00762E79">
        <w:rPr>
          <w:rFonts w:cs="Times New Roman"/>
          <w:b/>
        </w:rPr>
        <w:t>leveraging urban agglomerations</w:t>
      </w:r>
      <w:r w:rsidRPr="007614A8">
        <w:rPr>
          <w:rFonts w:cs="Times New Roman"/>
        </w:rPr>
        <w:t xml:space="preserve"> for deeper and more diverse private sector investments. To do that, it is important to ameliorate emerging congestion forces, such as land and housing shortages, traffic congestion and environmental pollution. These cities can make density work better through improved planning and land administration, re-densifying existing built up areas and </w:t>
      </w:r>
      <w:r>
        <w:rPr>
          <w:rFonts w:cs="Times New Roman"/>
        </w:rPr>
        <w:t>strengthening</w:t>
      </w:r>
      <w:r w:rsidRPr="007614A8">
        <w:rPr>
          <w:rFonts w:cs="Times New Roman"/>
        </w:rPr>
        <w:t xml:space="preserve"> urban resilience to reduce exposure to </w:t>
      </w:r>
      <w:r>
        <w:rPr>
          <w:rFonts w:cs="Times New Roman"/>
        </w:rPr>
        <w:t>natural disasters</w:t>
      </w:r>
      <w:r w:rsidRPr="007614A8">
        <w:rPr>
          <w:rFonts w:cs="Times New Roman"/>
        </w:rPr>
        <w:t>. The municipal governments in these urban centers need to be equipped with greater role in planning and managing their land resources and assets and</w:t>
      </w:r>
      <w:r>
        <w:rPr>
          <w:rFonts w:cs="Times New Roman"/>
        </w:rPr>
        <w:t xml:space="preserve"> </w:t>
      </w:r>
      <w:r w:rsidRPr="007614A8">
        <w:rPr>
          <w:rFonts w:cs="Times New Roman"/>
        </w:rPr>
        <w:t>strengthening their service delivery mechanisms. These cities would also benefit from improvements to the business climate and technical and vocational skills development programs to enhance the labor force. Finally, regionally connectivity, both hard and soft, can also play a key role in extending the economic gravity of these towns.</w:t>
      </w:r>
    </w:p>
    <w:p w14:paraId="0F0709A2" w14:textId="77777777" w:rsidR="00706349" w:rsidRPr="007614A8" w:rsidRDefault="00706349" w:rsidP="00706349">
      <w:pPr>
        <w:pStyle w:val="ListParagraph"/>
        <w:spacing w:after="0"/>
        <w:ind w:left="0"/>
        <w:contextualSpacing w:val="0"/>
        <w:rPr>
          <w:rFonts w:cs="Times New Roman"/>
        </w:rPr>
      </w:pPr>
    </w:p>
    <w:p w14:paraId="1C095702" w14:textId="229272A2" w:rsidR="00706349" w:rsidRDefault="00706349" w:rsidP="00706349">
      <w:pPr>
        <w:pStyle w:val="ListParagraph"/>
        <w:numPr>
          <w:ilvl w:val="0"/>
          <w:numId w:val="49"/>
        </w:numPr>
        <w:spacing w:before="0" w:after="0"/>
        <w:ind w:left="0" w:firstLine="0"/>
        <w:contextualSpacing w:val="0"/>
        <w:rPr>
          <w:rFonts w:cs="Times New Roman"/>
        </w:rPr>
      </w:pPr>
      <w:r w:rsidRPr="007614A8">
        <w:rPr>
          <w:rFonts w:cs="Times New Roman"/>
        </w:rPr>
        <w:t>For settlements with locational advantages and nascent economic clusters, such as</w:t>
      </w:r>
      <w:r w:rsidR="00762E79">
        <w:rPr>
          <w:rFonts w:cs="Times New Roman"/>
        </w:rPr>
        <w:t xml:space="preserve"> for example</w:t>
      </w:r>
      <w:r w:rsidRPr="007614A8">
        <w:rPr>
          <w:rFonts w:cs="Times New Roman"/>
        </w:rPr>
        <w:t xml:space="preserve"> Gelephu, Samdrup Jongkhar and Mongar </w:t>
      </w:r>
      <w:r w:rsidRPr="007614A8">
        <w:rPr>
          <w:rFonts w:cs="Times New Roman"/>
          <w:b/>
        </w:rPr>
        <w:t>(Tier II)</w:t>
      </w:r>
      <w:r w:rsidRPr="007614A8">
        <w:rPr>
          <w:rFonts w:cs="Times New Roman"/>
        </w:rPr>
        <w:t>, the focus should be on improving the conditions for private investment to link to potential markets in emerging sectors such as agribusiness, agroprocessing and manufacture, scaling up SMEs and cottage industries</w:t>
      </w:r>
      <w:r w:rsidR="00762E79">
        <w:rPr>
          <w:rFonts w:cs="Times New Roman"/>
        </w:rPr>
        <w:t xml:space="preserve"> by improving </w:t>
      </w:r>
      <w:r w:rsidR="00762E79">
        <w:rPr>
          <w:rFonts w:cs="Times New Roman"/>
          <w:b/>
        </w:rPr>
        <w:t>connectivity</w:t>
      </w:r>
      <w:r w:rsidRPr="007614A8">
        <w:rPr>
          <w:rFonts w:cs="Times New Roman"/>
        </w:rPr>
        <w:t xml:space="preserve">. This could include identifying demand-side obstacles that have limited access to finance, constrained linkages in product value chains and impeded the spillover of knowledge, skills and technology. These cities also need to boost capacity </w:t>
      </w:r>
      <w:r>
        <w:rPr>
          <w:rFonts w:cs="Times New Roman"/>
        </w:rPr>
        <w:t>in</w:t>
      </w:r>
      <w:r w:rsidRPr="007614A8">
        <w:rPr>
          <w:rFonts w:cs="Times New Roman"/>
        </w:rPr>
        <w:t xml:space="preserve"> urban planning and </w:t>
      </w:r>
      <w:r w:rsidRPr="007B254E">
        <w:rPr>
          <w:rFonts w:cs="Times New Roman"/>
        </w:rPr>
        <w:t xml:space="preserve">land administration </w:t>
      </w:r>
      <w:r>
        <w:rPr>
          <w:rFonts w:cs="Times New Roman"/>
        </w:rPr>
        <w:t>as well as</w:t>
      </w:r>
      <w:r w:rsidRPr="007B254E">
        <w:rPr>
          <w:rFonts w:cs="Times New Roman"/>
        </w:rPr>
        <w:t xml:space="preserve"> strengthen infrastructure and service delivery to accommodate new growth. These settlements would also require improving the road and ICT connectivity with larger regional hubs and ports of entry, both within Bhutan and </w:t>
      </w:r>
      <w:r w:rsidR="00762E79">
        <w:rPr>
          <w:rFonts w:cs="Times New Roman"/>
        </w:rPr>
        <w:t>to</w:t>
      </w:r>
      <w:r w:rsidRPr="007B254E">
        <w:rPr>
          <w:rFonts w:cs="Times New Roman"/>
        </w:rPr>
        <w:t xml:space="preserve"> India</w:t>
      </w:r>
      <w:r>
        <w:rPr>
          <w:rFonts w:cs="Times New Roman"/>
        </w:rPr>
        <w:t>.</w:t>
      </w:r>
    </w:p>
    <w:p w14:paraId="2D5BA252" w14:textId="77777777" w:rsidR="00706349" w:rsidRPr="007B254E" w:rsidRDefault="00706349" w:rsidP="00706349">
      <w:pPr>
        <w:pStyle w:val="ListParagraph"/>
        <w:spacing w:after="0"/>
        <w:ind w:left="0"/>
        <w:contextualSpacing w:val="0"/>
        <w:rPr>
          <w:rFonts w:cs="Times New Roman"/>
        </w:rPr>
      </w:pPr>
    </w:p>
    <w:p w14:paraId="2F6EFF47" w14:textId="4F48928D" w:rsidR="00706349" w:rsidRDefault="00706349" w:rsidP="00706349">
      <w:pPr>
        <w:pStyle w:val="ListParagraph"/>
        <w:numPr>
          <w:ilvl w:val="0"/>
          <w:numId w:val="49"/>
        </w:numPr>
        <w:spacing w:before="0" w:after="0"/>
        <w:ind w:left="0" w:firstLine="0"/>
        <w:contextualSpacing w:val="0"/>
        <w:rPr>
          <w:rFonts w:cs="Times New Roman"/>
        </w:rPr>
      </w:pPr>
      <w:r w:rsidRPr="004C5AAE">
        <w:rPr>
          <w:rFonts w:cs="Times New Roman"/>
        </w:rPr>
        <w:t>For rural and remote regions and regions with low endowments</w:t>
      </w:r>
      <w:r w:rsidR="00762E79">
        <w:rPr>
          <w:rFonts w:cs="Times New Roman"/>
        </w:rPr>
        <w:t>, higher levels of poverty and infrastructure gaps</w:t>
      </w:r>
      <w:r w:rsidRPr="004C5AAE">
        <w:rPr>
          <w:rFonts w:cs="Times New Roman"/>
        </w:rPr>
        <w:t xml:space="preserve">, efforts should focus on </w:t>
      </w:r>
      <w:r w:rsidRPr="00762E79">
        <w:rPr>
          <w:rFonts w:cs="Times New Roman"/>
          <w:b/>
        </w:rPr>
        <w:t>equitable access</w:t>
      </w:r>
      <w:r w:rsidRPr="004C5AAE">
        <w:rPr>
          <w:rFonts w:cs="Times New Roman"/>
        </w:rPr>
        <w:t xml:space="preserve"> to basic public services, especially health and education services, that will improve human capital outcomes, enhance the quality of the labor force and provide skills that residents can use to move to larger centers.</w:t>
      </w:r>
      <w:bookmarkEnd w:id="5"/>
      <w:bookmarkEnd w:id="6"/>
    </w:p>
    <w:p w14:paraId="425CF4C5" w14:textId="77777777" w:rsidR="00762E79" w:rsidRPr="00762E79" w:rsidRDefault="00762E79" w:rsidP="00762E79">
      <w:pPr>
        <w:pStyle w:val="ListParagraph"/>
        <w:rPr>
          <w:rFonts w:cs="Times New Roman"/>
        </w:rPr>
      </w:pPr>
    </w:p>
    <w:p w14:paraId="2E2AFDF2" w14:textId="77777777" w:rsidR="00762E79" w:rsidRPr="004C5AAE" w:rsidRDefault="00762E79" w:rsidP="00762E79">
      <w:pPr>
        <w:pStyle w:val="ListParagraph"/>
        <w:spacing w:before="0" w:after="0"/>
        <w:ind w:left="0"/>
        <w:contextualSpacing w:val="0"/>
        <w:rPr>
          <w:rFonts w:cs="Times New Roman"/>
        </w:rPr>
      </w:pPr>
    </w:p>
    <w:p w14:paraId="06E87F09" w14:textId="77777777" w:rsidR="00706349" w:rsidRDefault="00706349" w:rsidP="0021305A">
      <w:pPr>
        <w:rPr>
          <w:rFonts w:cs="Times New Roman"/>
          <w:b/>
          <w:color w:val="000000" w:themeColor="text1"/>
          <w:sz w:val="24"/>
        </w:rPr>
      </w:pPr>
    </w:p>
    <w:p w14:paraId="0C963187" w14:textId="77777777" w:rsidR="00706349" w:rsidRDefault="00706349">
      <w:pPr>
        <w:spacing w:before="0" w:after="160" w:line="259" w:lineRule="auto"/>
        <w:jc w:val="left"/>
        <w:rPr>
          <w:rFonts w:cs="Times New Roman"/>
          <w:b/>
          <w:color w:val="000000" w:themeColor="text1"/>
          <w:sz w:val="24"/>
        </w:rPr>
      </w:pPr>
      <w:r>
        <w:rPr>
          <w:rFonts w:cs="Times New Roman"/>
          <w:b/>
          <w:color w:val="000000" w:themeColor="text1"/>
          <w:sz w:val="24"/>
        </w:rPr>
        <w:br w:type="page"/>
      </w:r>
    </w:p>
    <w:p w14:paraId="5A07D770" w14:textId="20648652" w:rsidR="00706349" w:rsidRPr="00EA3419" w:rsidRDefault="00706349" w:rsidP="00706349">
      <w:pPr>
        <w:pStyle w:val="Heading2"/>
        <w:numPr>
          <w:ilvl w:val="0"/>
          <w:numId w:val="31"/>
        </w:numPr>
        <w:ind w:left="360"/>
        <w:mirrorIndents/>
        <w:rPr>
          <w:rFonts w:cs="Times New Roman"/>
          <w:b/>
          <w:color w:val="000000" w:themeColor="text1"/>
          <w:szCs w:val="22"/>
        </w:rPr>
      </w:pPr>
      <w:bookmarkStart w:id="7" w:name="_Toc2684641"/>
      <w:r>
        <w:rPr>
          <w:rFonts w:cs="Times New Roman"/>
          <w:b/>
          <w:color w:val="000000" w:themeColor="text1"/>
          <w:szCs w:val="22"/>
        </w:rPr>
        <w:t>Introduction</w:t>
      </w:r>
      <w:bookmarkEnd w:id="7"/>
    </w:p>
    <w:p w14:paraId="67E8B211" w14:textId="4398FFED" w:rsidR="00764D53" w:rsidRPr="00A550AE" w:rsidRDefault="00764D53" w:rsidP="00E66EC6">
      <w:pPr>
        <w:mirrorIndents/>
        <w:rPr>
          <w:rFonts w:cs="Times New Roman"/>
        </w:rPr>
      </w:pPr>
      <w:r w:rsidRPr="007E42DD">
        <w:rPr>
          <w:rFonts w:cs="Times New Roman"/>
        </w:rPr>
        <w:t>This paper is part of a series of four Urban Policy Notes that provide a critical review on emergent challenges to Bhutan’s increasing urbanization and its ramifications for growth, liv</w:t>
      </w:r>
      <w:r w:rsidRPr="00754E3B">
        <w:rPr>
          <w:rFonts w:cs="Times New Roman"/>
        </w:rPr>
        <w:t>ability and sustainability in line with the directives of the 12</w:t>
      </w:r>
      <w:r w:rsidRPr="00A550AE">
        <w:rPr>
          <w:rFonts w:cs="Times New Roman"/>
          <w:vertAlign w:val="superscript"/>
        </w:rPr>
        <w:t>th</w:t>
      </w:r>
      <w:r w:rsidRPr="00A550AE">
        <w:rPr>
          <w:rFonts w:cs="Times New Roman"/>
        </w:rPr>
        <w:t xml:space="preserve"> Plan and Vision 2020. The four notes are: (a) Regional Development, (b) Municipal Governance and Finance, (c) Affordable Housing and (d) Urban Resilience. These notes build on the long engagement between the Royal Government of Bhutan (RGoB) </w:t>
      </w:r>
      <w:r w:rsidRPr="008C57C2">
        <w:rPr>
          <w:rFonts w:cs="Times New Roman"/>
        </w:rPr>
        <w:t>and the World Bank on urban issues as well as the experiences of urban operations under Bhutan Urban Development Projects I (1999-2006)</w:t>
      </w:r>
      <w:r w:rsidR="001C0F34">
        <w:rPr>
          <w:rStyle w:val="FootnoteReference"/>
          <w:rFonts w:cs="Times New Roman"/>
        </w:rPr>
        <w:footnoteReference w:id="2"/>
      </w:r>
      <w:r w:rsidRPr="007E42DD">
        <w:rPr>
          <w:rFonts w:cs="Times New Roman"/>
        </w:rPr>
        <w:t xml:space="preserve"> and II (2010-2019)</w:t>
      </w:r>
      <w:r w:rsidR="00BB1808">
        <w:rPr>
          <w:rStyle w:val="FootnoteReference"/>
          <w:rFonts w:cs="Times New Roman"/>
        </w:rPr>
        <w:footnoteReference w:id="3"/>
      </w:r>
      <w:r w:rsidRPr="007E42DD">
        <w:rPr>
          <w:rFonts w:cs="Times New Roman"/>
        </w:rPr>
        <w:t xml:space="preserve"> and intend to support the RGoB on key and em</w:t>
      </w:r>
      <w:r w:rsidRPr="00754E3B">
        <w:rPr>
          <w:rFonts w:cs="Times New Roman"/>
        </w:rPr>
        <w:t xml:space="preserve">erging urban topics and guide Bank’s future analytical and investment support in the urban sector. </w:t>
      </w:r>
    </w:p>
    <w:p w14:paraId="26E986E4" w14:textId="7B8103DC" w:rsidR="00764D53" w:rsidRPr="00E66EC6" w:rsidRDefault="00764D53" w:rsidP="00E66EC6">
      <w:pPr>
        <w:mirrorIndents/>
      </w:pPr>
      <w:r w:rsidRPr="008C57C2">
        <w:rPr>
          <w:rFonts w:cs="Times New Roman"/>
        </w:rPr>
        <w:t>This Policy Note aims to present critical policy options for leveraging urbanization and supporting regional development to enable Bhutan to achieve sustainable growth, spur private sector development job creation and support balanced spatial development. The Note (a) takes stock of recent trends in urbanization, economic growth, and demographic change from a spatial perspective,  (b) suggests a framework to guide policy making and (c) better target investments</w:t>
      </w:r>
      <w:r w:rsidRPr="00CB726A">
        <w:rPr>
          <w:rFonts w:cs="Times New Roman"/>
        </w:rPr>
        <w:t xml:space="preserve"> to leverage the potential of urban areas for job creation and livability, while also addressing the needs of poorer small towns and less populated rural areas. These focused areas align with the RGoB’s overall goal of balanced and equitable development.</w:t>
      </w:r>
    </w:p>
    <w:p w14:paraId="3035A654" w14:textId="37CA0312" w:rsidR="005E0A13" w:rsidRPr="00EA3419" w:rsidRDefault="005E0A13" w:rsidP="00244BFD">
      <w:pPr>
        <w:pStyle w:val="Heading2"/>
        <w:numPr>
          <w:ilvl w:val="0"/>
          <w:numId w:val="31"/>
        </w:numPr>
        <w:ind w:left="360"/>
        <w:mirrorIndents/>
        <w:rPr>
          <w:rFonts w:cs="Times New Roman"/>
          <w:b/>
          <w:color w:val="000000" w:themeColor="text1"/>
          <w:szCs w:val="22"/>
        </w:rPr>
      </w:pPr>
      <w:bookmarkStart w:id="8" w:name="_Toc2684642"/>
      <w:r w:rsidRPr="00EA3419">
        <w:rPr>
          <w:rFonts w:cs="Times New Roman"/>
          <w:b/>
          <w:color w:val="000000" w:themeColor="text1"/>
          <w:szCs w:val="22"/>
        </w:rPr>
        <w:t xml:space="preserve">Bhutan’s Development </w:t>
      </w:r>
      <w:r w:rsidR="00E30CA3" w:rsidRPr="00EA3419">
        <w:rPr>
          <w:rFonts w:cs="Times New Roman"/>
          <w:b/>
          <w:color w:val="000000" w:themeColor="text1"/>
          <w:szCs w:val="22"/>
        </w:rPr>
        <w:t>Trajectory</w:t>
      </w:r>
      <w:bookmarkEnd w:id="8"/>
    </w:p>
    <w:p w14:paraId="2CEDA023" w14:textId="5BCDF5EE" w:rsidR="00680D88" w:rsidRDefault="00D3675F" w:rsidP="00E66EC6">
      <w:pPr>
        <w:mirrorIndents/>
      </w:pPr>
      <w:r w:rsidRPr="000167EF">
        <w:rPr>
          <w:rFonts w:cs="Times New Roman"/>
          <w:b/>
        </w:rPr>
        <w:t>Bhutan has made remarkable achievements in economic growth and poverty reduction.</w:t>
      </w:r>
      <w:r w:rsidRPr="00CB1DB5">
        <w:rPr>
          <w:rFonts w:cs="Times New Roman"/>
        </w:rPr>
        <w:t xml:space="preserve"> The more than ten-fold growth in GDP per capita between 1980-201</w:t>
      </w:r>
      <w:r w:rsidR="00EB5B16">
        <w:rPr>
          <w:rFonts w:cs="Times New Roman"/>
        </w:rPr>
        <w:t>7</w:t>
      </w:r>
      <w:r w:rsidRPr="00CB1DB5">
        <w:rPr>
          <w:rFonts w:cs="Times New Roman"/>
        </w:rPr>
        <w:t xml:space="preserve"> far exceeded the regional average. The annual average growth rate, at 7.</w:t>
      </w:r>
      <w:r w:rsidR="00EB5B16">
        <w:rPr>
          <w:rFonts w:cs="Times New Roman"/>
        </w:rPr>
        <w:t>5</w:t>
      </w:r>
      <w:r w:rsidR="00EB5B16" w:rsidRPr="00CB1DB5">
        <w:rPr>
          <w:rFonts w:cs="Times New Roman"/>
        </w:rPr>
        <w:t xml:space="preserve"> </w:t>
      </w:r>
      <w:r w:rsidRPr="00CB1DB5">
        <w:rPr>
          <w:rFonts w:cs="Times New Roman"/>
        </w:rPr>
        <w:t xml:space="preserve">percent over the last three decades, is the third highest in the world. The country has made substantial advances in the eradication of extreme poverty, with </w:t>
      </w:r>
      <w:r w:rsidR="00EB5B16">
        <w:rPr>
          <w:rFonts w:cs="Times New Roman"/>
        </w:rPr>
        <w:t xml:space="preserve">the official </w:t>
      </w:r>
      <w:r w:rsidRPr="00CB1DB5">
        <w:rPr>
          <w:rFonts w:cs="Times New Roman"/>
        </w:rPr>
        <w:t xml:space="preserve">headcount poverty </w:t>
      </w:r>
      <w:r w:rsidR="00EB5B16">
        <w:rPr>
          <w:rFonts w:cs="Times New Roman"/>
        </w:rPr>
        <w:t xml:space="preserve">rate </w:t>
      </w:r>
      <w:r w:rsidRPr="00CB1DB5">
        <w:rPr>
          <w:rFonts w:cs="Times New Roman"/>
        </w:rPr>
        <w:t>dropping from 31 percent in 2003 to 8 percent in 2017. Bhutan also made significant advancements in human capital outcomes. For example, in a single decade, the primary school net enrollment rate increased from 59 percent to 89 percent, while infant mortality fell steeply from 186 per 10,000 births in 1969 to 27 in 2015, a figure that is well below the regional average of 43.</w:t>
      </w:r>
    </w:p>
    <w:tbl>
      <w:tblPr>
        <w:tblStyle w:val="TableGrid"/>
        <w:tblW w:w="0" w:type="auto"/>
        <w:tblLook w:val="04A0" w:firstRow="1" w:lastRow="0" w:firstColumn="1" w:lastColumn="0" w:noHBand="0" w:noVBand="1"/>
      </w:tblPr>
      <w:tblGrid>
        <w:gridCol w:w="5156"/>
        <w:gridCol w:w="4824"/>
      </w:tblGrid>
      <w:tr w:rsidR="00D3675F" w:rsidRPr="00CB1DB5" w14:paraId="4ECC7272" w14:textId="77777777" w:rsidTr="00D3675F">
        <w:tc>
          <w:tcPr>
            <w:tcW w:w="5156" w:type="dxa"/>
          </w:tcPr>
          <w:p w14:paraId="0A3026CC" w14:textId="5A647D78" w:rsidR="00D3675F" w:rsidRPr="008117B3" w:rsidRDefault="00680D88">
            <w:pPr>
              <w:spacing w:before="0" w:after="0"/>
              <w:ind w:firstLine="0"/>
              <w:mirrorIndents/>
              <w:rPr>
                <w:rFonts w:cs="Times New Roman"/>
                <w:sz w:val="21"/>
                <w:szCs w:val="21"/>
              </w:rPr>
            </w:pPr>
            <w:bookmarkStart w:id="9" w:name="_Toc1137389"/>
            <w:r w:rsidRPr="00680D88">
              <w:rPr>
                <w:rFonts w:cs="Times New Roman"/>
                <w:b/>
                <w:iCs/>
                <w:sz w:val="21"/>
                <w:szCs w:val="21"/>
              </w:rPr>
              <w:t xml:space="preserve">Figure </w:t>
            </w:r>
            <w:r w:rsidRPr="00680D88">
              <w:rPr>
                <w:rFonts w:cs="Times New Roman"/>
                <w:b/>
                <w:iCs/>
                <w:sz w:val="21"/>
                <w:szCs w:val="21"/>
              </w:rPr>
              <w:fldChar w:fldCharType="begin"/>
            </w:r>
            <w:r w:rsidRPr="00680D88">
              <w:rPr>
                <w:rFonts w:cs="Times New Roman"/>
                <w:b/>
                <w:iCs/>
                <w:sz w:val="21"/>
                <w:szCs w:val="21"/>
              </w:rPr>
              <w:instrText xml:space="preserve"> SEQ Figure \* ARABIC </w:instrText>
            </w:r>
            <w:r w:rsidRPr="00680D88">
              <w:rPr>
                <w:rFonts w:cs="Times New Roman"/>
                <w:b/>
                <w:iCs/>
                <w:sz w:val="21"/>
                <w:szCs w:val="21"/>
              </w:rPr>
              <w:fldChar w:fldCharType="separate"/>
            </w:r>
            <w:r w:rsidR="001164E3">
              <w:rPr>
                <w:rFonts w:cs="Times New Roman"/>
                <w:b/>
                <w:iCs/>
                <w:noProof/>
                <w:sz w:val="21"/>
                <w:szCs w:val="21"/>
              </w:rPr>
              <w:t>1</w:t>
            </w:r>
            <w:r w:rsidRPr="00680D88">
              <w:rPr>
                <w:rFonts w:cs="Times New Roman"/>
                <w:b/>
                <w:sz w:val="21"/>
                <w:szCs w:val="21"/>
              </w:rPr>
              <w:fldChar w:fldCharType="end"/>
            </w:r>
            <w:r w:rsidRPr="00680D88">
              <w:rPr>
                <w:rFonts w:cs="Times New Roman"/>
                <w:b/>
                <w:iCs/>
                <w:sz w:val="21"/>
                <w:szCs w:val="21"/>
              </w:rPr>
              <w:t>. Poverty Decline Since 2007</w:t>
            </w:r>
            <w:r>
              <w:rPr>
                <w:rFonts w:cs="Times New Roman"/>
                <w:b/>
                <w:iCs/>
                <w:sz w:val="21"/>
                <w:szCs w:val="21"/>
              </w:rPr>
              <w:t xml:space="preserve"> </w:t>
            </w:r>
            <w:r w:rsidR="003653E9" w:rsidRPr="008117B3">
              <w:rPr>
                <w:rFonts w:cs="Times New Roman"/>
                <w:sz w:val="21"/>
                <w:szCs w:val="21"/>
              </w:rPr>
              <w:t>(poverty head count rate using the national poverty line, %)</w:t>
            </w:r>
            <w:bookmarkEnd w:id="9"/>
          </w:p>
        </w:tc>
        <w:tc>
          <w:tcPr>
            <w:tcW w:w="4824" w:type="dxa"/>
          </w:tcPr>
          <w:p w14:paraId="744D268A" w14:textId="2F6212D0" w:rsidR="00D3675F" w:rsidRPr="008117B3" w:rsidRDefault="00680D88" w:rsidP="00EA3419">
            <w:pPr>
              <w:spacing w:before="0" w:after="0"/>
              <w:ind w:firstLine="0"/>
              <w:mirrorIndents/>
              <w:rPr>
                <w:rFonts w:cs="Times New Roman"/>
                <w:sz w:val="21"/>
                <w:szCs w:val="21"/>
              </w:rPr>
            </w:pPr>
            <w:bookmarkStart w:id="10" w:name="_Toc1137390"/>
            <w:r w:rsidRPr="00E66EC6">
              <w:rPr>
                <w:b/>
              </w:rPr>
              <w:t xml:space="preserve">Figure </w:t>
            </w:r>
            <w:r w:rsidRPr="00E66EC6">
              <w:rPr>
                <w:b/>
              </w:rPr>
              <w:fldChar w:fldCharType="begin"/>
            </w:r>
            <w:r w:rsidRPr="00E66EC6">
              <w:rPr>
                <w:b/>
              </w:rPr>
              <w:instrText xml:space="preserve"> SEQ Figure \* ARABIC </w:instrText>
            </w:r>
            <w:r w:rsidRPr="00E66EC6">
              <w:rPr>
                <w:b/>
              </w:rPr>
              <w:fldChar w:fldCharType="separate"/>
            </w:r>
            <w:r w:rsidR="001164E3">
              <w:rPr>
                <w:b/>
                <w:noProof/>
              </w:rPr>
              <w:t>2</w:t>
            </w:r>
            <w:r w:rsidRPr="00E66EC6">
              <w:rPr>
                <w:b/>
              </w:rPr>
              <w:fldChar w:fldCharType="end"/>
            </w:r>
            <w:r w:rsidRPr="00E66EC6">
              <w:rPr>
                <w:b/>
              </w:rPr>
              <w:t>. Sectoral Share in GDP since 1981</w:t>
            </w:r>
            <w:r>
              <w:t xml:space="preserve"> </w:t>
            </w:r>
            <w:r w:rsidR="003653E9" w:rsidRPr="008117B3">
              <w:rPr>
                <w:rFonts w:cs="Times New Roman"/>
                <w:sz w:val="21"/>
                <w:szCs w:val="21"/>
              </w:rPr>
              <w:t>(constant values, %)</w:t>
            </w:r>
            <w:bookmarkEnd w:id="10"/>
            <w:r w:rsidR="003653E9" w:rsidRPr="008117B3">
              <w:rPr>
                <w:rFonts w:cs="Times New Roman"/>
                <w:b/>
                <w:sz w:val="21"/>
                <w:szCs w:val="21"/>
              </w:rPr>
              <w:t xml:space="preserve"> </w:t>
            </w:r>
          </w:p>
        </w:tc>
      </w:tr>
      <w:tr w:rsidR="00D3675F" w:rsidRPr="00CB1DB5" w14:paraId="5F1DE867" w14:textId="77777777" w:rsidTr="00D3675F">
        <w:tc>
          <w:tcPr>
            <w:tcW w:w="5156" w:type="dxa"/>
          </w:tcPr>
          <w:p w14:paraId="144F5210" w14:textId="2E9BA14A" w:rsidR="00D3675F" w:rsidRPr="00CB1DB5" w:rsidRDefault="00244BFD" w:rsidP="00920A90">
            <w:pPr>
              <w:ind w:firstLine="0"/>
              <w:mirrorIndents/>
              <w:rPr>
                <w:rFonts w:cs="Times New Roman"/>
              </w:rPr>
            </w:pPr>
            <w:r w:rsidRPr="00CB1DB5">
              <w:rPr>
                <w:rFonts w:cs="Times New Roman"/>
                <w:noProof/>
              </w:rPr>
              <w:drawing>
                <wp:inline distT="0" distB="0" distL="0" distR="0" wp14:anchorId="23874D6E" wp14:editId="28EFBF03">
                  <wp:extent cx="3093581" cy="1934817"/>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573" cy="1954200"/>
                          </a:xfrm>
                          <a:prstGeom prst="rect">
                            <a:avLst/>
                          </a:prstGeom>
                          <a:noFill/>
                        </pic:spPr>
                      </pic:pic>
                    </a:graphicData>
                  </a:graphic>
                </wp:inline>
              </w:drawing>
            </w:r>
          </w:p>
        </w:tc>
        <w:tc>
          <w:tcPr>
            <w:tcW w:w="4824" w:type="dxa"/>
          </w:tcPr>
          <w:p w14:paraId="420BF0B3" w14:textId="56092B39" w:rsidR="00D3675F" w:rsidRPr="00CB1DB5" w:rsidRDefault="003653E9" w:rsidP="00920A90">
            <w:pPr>
              <w:ind w:firstLine="0"/>
              <w:mirrorIndents/>
              <w:rPr>
                <w:rFonts w:cs="Times New Roman"/>
              </w:rPr>
            </w:pPr>
            <w:r w:rsidRPr="003653E9">
              <w:rPr>
                <w:rFonts w:cs="Times New Roman"/>
                <w:noProof/>
              </w:rPr>
              <w:drawing>
                <wp:inline distT="0" distB="0" distL="0" distR="0" wp14:anchorId="681E3290" wp14:editId="587C0D78">
                  <wp:extent cx="2725188" cy="19102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2373" cy="1936347"/>
                          </a:xfrm>
                          <a:prstGeom prst="rect">
                            <a:avLst/>
                          </a:prstGeom>
                          <a:noFill/>
                          <a:ln>
                            <a:noFill/>
                          </a:ln>
                        </pic:spPr>
                      </pic:pic>
                    </a:graphicData>
                  </a:graphic>
                </wp:inline>
              </w:drawing>
            </w:r>
          </w:p>
        </w:tc>
      </w:tr>
      <w:tr w:rsidR="00D3675F" w:rsidRPr="00CB1DB5" w14:paraId="150AD66C" w14:textId="77777777" w:rsidTr="00C8174D">
        <w:tc>
          <w:tcPr>
            <w:tcW w:w="9980" w:type="dxa"/>
            <w:gridSpan w:val="2"/>
          </w:tcPr>
          <w:p w14:paraId="6D489862" w14:textId="469BECEA" w:rsidR="00D3675F" w:rsidRPr="0021305A" w:rsidRDefault="00D3675F" w:rsidP="00E66EC6">
            <w:pPr>
              <w:keepNext/>
              <w:spacing w:before="0" w:after="0"/>
              <w:ind w:firstLine="0"/>
              <w:mirrorIndents/>
              <w:rPr>
                <w:rFonts w:cs="Times New Roman"/>
                <w:i/>
                <w:noProof/>
              </w:rPr>
            </w:pPr>
            <w:r w:rsidRPr="002E5AC0">
              <w:rPr>
                <w:rFonts w:cs="Times New Roman"/>
                <w:i/>
                <w:noProof/>
                <w:sz w:val="21"/>
              </w:rPr>
              <w:t>Source</w:t>
            </w:r>
            <w:r w:rsidR="002E5AC0">
              <w:rPr>
                <w:rFonts w:cs="Times New Roman"/>
                <w:i/>
                <w:noProof/>
                <w:sz w:val="21"/>
              </w:rPr>
              <w:t>.</w:t>
            </w:r>
            <w:r w:rsidRPr="0021305A">
              <w:rPr>
                <w:rFonts w:cs="Times New Roman"/>
                <w:b/>
                <w:i/>
                <w:noProof/>
                <w:sz w:val="21"/>
              </w:rPr>
              <w:t xml:space="preserve"> </w:t>
            </w:r>
            <w:r w:rsidR="003653E9" w:rsidRPr="002E5AC0">
              <w:rPr>
                <w:rFonts w:cs="Times New Roman"/>
                <w:noProof/>
                <w:sz w:val="21"/>
              </w:rPr>
              <w:t>National Statistics Bureau.</w:t>
            </w:r>
            <w:r w:rsidR="003653E9" w:rsidRPr="0021305A">
              <w:rPr>
                <w:rFonts w:cs="Times New Roman"/>
                <w:i/>
                <w:noProof/>
                <w:sz w:val="21"/>
              </w:rPr>
              <w:t xml:space="preserve"> </w:t>
            </w:r>
          </w:p>
        </w:tc>
      </w:tr>
    </w:tbl>
    <w:p w14:paraId="6E2E2570" w14:textId="1B1F89FD" w:rsidR="00D367CC" w:rsidRDefault="00B51C67" w:rsidP="00096437">
      <w:pPr>
        <w:spacing w:after="360"/>
        <w:mirrorIndents/>
        <w:rPr>
          <w:rFonts w:cs="Times New Roman"/>
          <w:bCs/>
        </w:rPr>
      </w:pPr>
      <w:r w:rsidRPr="000167EF">
        <w:rPr>
          <w:rFonts w:cs="Times New Roman"/>
          <w:b/>
        </w:rPr>
        <w:t>Yet, as a landlocked and mountainous small country, Bhutan faces unique challenges to its economy and growth model.</w:t>
      </w:r>
      <w:r w:rsidR="00CC3974" w:rsidRPr="00CB1DB5">
        <w:rPr>
          <w:rFonts w:cs="Times New Roman"/>
        </w:rPr>
        <w:t xml:space="preserve"> </w:t>
      </w:r>
      <w:r w:rsidRPr="00CB1DB5">
        <w:rPr>
          <w:rFonts w:cs="Times New Roman"/>
        </w:rPr>
        <w:t xml:space="preserve">Despite rapid growth, </w:t>
      </w:r>
      <w:r w:rsidRPr="00CB1DB5">
        <w:rPr>
          <w:rFonts w:cs="Times New Roman"/>
          <w:bCs/>
        </w:rPr>
        <w:t xml:space="preserve">productive employment opportunities are scarce. Nearly 60 percent of all employed, and most of the poor, remain engaged in agricultural activities. </w:t>
      </w:r>
      <w:r w:rsidR="001775ED">
        <w:rPr>
          <w:rFonts w:cs="Times New Roman"/>
          <w:bCs/>
        </w:rPr>
        <w:t>H</w:t>
      </w:r>
      <w:r w:rsidRPr="00CB1DB5">
        <w:rPr>
          <w:rFonts w:cs="Times New Roman"/>
          <w:bCs/>
        </w:rPr>
        <w:t>ydropower has driven the structural transformation of the economy</w:t>
      </w:r>
      <w:r w:rsidR="001775ED">
        <w:rPr>
          <w:rFonts w:cs="Times New Roman"/>
          <w:bCs/>
        </w:rPr>
        <w:t>. However</w:t>
      </w:r>
      <w:r w:rsidRPr="00CB1DB5">
        <w:rPr>
          <w:rFonts w:cs="Times New Roman"/>
          <w:bCs/>
        </w:rPr>
        <w:t xml:space="preserve">, </w:t>
      </w:r>
      <w:r w:rsidR="001775ED">
        <w:rPr>
          <w:rFonts w:cs="Times New Roman"/>
          <w:bCs/>
        </w:rPr>
        <w:t xml:space="preserve">hydropower </w:t>
      </w:r>
      <w:r w:rsidRPr="00CB1DB5">
        <w:rPr>
          <w:rFonts w:cs="Times New Roman"/>
          <w:bCs/>
        </w:rPr>
        <w:t xml:space="preserve">has limited direct job creation potential. After agriculture, the second biggest employer is the </w:t>
      </w:r>
      <w:r w:rsidR="001775ED">
        <w:rPr>
          <w:rFonts w:cs="Times New Roman"/>
          <w:bCs/>
        </w:rPr>
        <w:t>public sector</w:t>
      </w:r>
      <w:r w:rsidRPr="00CB1DB5">
        <w:rPr>
          <w:rFonts w:cs="Times New Roman"/>
          <w:bCs/>
        </w:rPr>
        <w:t>;</w:t>
      </w:r>
      <w:r w:rsidR="000167EF">
        <w:rPr>
          <w:rFonts w:cs="Times New Roman"/>
          <w:bCs/>
        </w:rPr>
        <w:t xml:space="preserve"> which attracts</w:t>
      </w:r>
      <w:r w:rsidRPr="00CB1DB5">
        <w:rPr>
          <w:rFonts w:cs="Times New Roman"/>
          <w:bCs/>
        </w:rPr>
        <w:t xml:space="preserve"> educated Bhutanese </w:t>
      </w:r>
      <w:r w:rsidR="000167EF">
        <w:rPr>
          <w:rFonts w:cs="Times New Roman"/>
          <w:bCs/>
        </w:rPr>
        <w:t>due to</w:t>
      </w:r>
      <w:r w:rsidRPr="00CB1DB5">
        <w:rPr>
          <w:rFonts w:cs="Times New Roman"/>
          <w:bCs/>
        </w:rPr>
        <w:t xml:space="preserve"> </w:t>
      </w:r>
      <w:r w:rsidR="001775ED">
        <w:rPr>
          <w:rFonts w:cs="Times New Roman"/>
          <w:bCs/>
        </w:rPr>
        <w:t>compensation</w:t>
      </w:r>
      <w:r w:rsidRPr="00CB1DB5">
        <w:rPr>
          <w:rFonts w:cs="Times New Roman"/>
          <w:bCs/>
        </w:rPr>
        <w:t>, other benefits and social status</w:t>
      </w:r>
      <w:r w:rsidR="007C0CAD" w:rsidRPr="00CB1DB5">
        <w:rPr>
          <w:rFonts w:cs="Times New Roman"/>
          <w:bCs/>
        </w:rPr>
        <w:t xml:space="preserve">, while </w:t>
      </w:r>
      <w:r w:rsidR="001775ED">
        <w:rPr>
          <w:rFonts w:cs="Times New Roman"/>
          <w:bCs/>
        </w:rPr>
        <w:t xml:space="preserve">quality job opportunities in the </w:t>
      </w:r>
      <w:r w:rsidR="007C0CAD" w:rsidRPr="00CB1DB5">
        <w:rPr>
          <w:rFonts w:cs="Times New Roman"/>
          <w:bCs/>
        </w:rPr>
        <w:t xml:space="preserve">private sector remain </w:t>
      </w:r>
      <w:r w:rsidR="001775ED">
        <w:rPr>
          <w:rFonts w:cs="Times New Roman"/>
          <w:bCs/>
        </w:rPr>
        <w:t>limited</w:t>
      </w:r>
      <w:r w:rsidR="007C0CAD" w:rsidRPr="00CB1DB5">
        <w:rPr>
          <w:rFonts w:cs="Times New Roman"/>
          <w:bCs/>
        </w:rPr>
        <w:t>.</w:t>
      </w:r>
      <w:r w:rsidR="003124C3">
        <w:rPr>
          <w:rStyle w:val="FootnoteReference"/>
          <w:rFonts w:cs="Times New Roman"/>
          <w:bCs/>
        </w:rPr>
        <w:footnoteReference w:id="4"/>
      </w:r>
      <w:r w:rsidR="00D367CC" w:rsidRPr="00CB1DB5">
        <w:rPr>
          <w:rFonts w:cs="Times New Roman"/>
          <w:bCs/>
        </w:rPr>
        <w:t xml:space="preserve"> Overall unemployment was just 2.1 percent in 2016, but this may mask high </w:t>
      </w:r>
      <w:r w:rsidR="00D367CC" w:rsidRPr="00CB1DB5">
        <w:rPr>
          <w:rFonts w:cs="Times New Roman"/>
          <w:bCs/>
          <w:i/>
        </w:rPr>
        <w:t>under</w:t>
      </w:r>
      <w:r w:rsidR="00D367CC" w:rsidRPr="00CB1DB5">
        <w:rPr>
          <w:rFonts w:cs="Times New Roman"/>
          <w:bCs/>
        </w:rPr>
        <w:t>-employment</w:t>
      </w:r>
      <w:r w:rsidR="00122922" w:rsidRPr="00CB1DB5">
        <w:rPr>
          <w:rFonts w:cs="Times New Roman"/>
          <w:bCs/>
        </w:rPr>
        <w:t>,</w:t>
      </w:r>
      <w:r w:rsidR="00D367CC" w:rsidRPr="00CB1DB5">
        <w:rPr>
          <w:rFonts w:cs="Times New Roman"/>
          <w:bCs/>
        </w:rPr>
        <w:t xml:space="preserve"> such as subsistence agriculture</w:t>
      </w:r>
      <w:r w:rsidR="00122922" w:rsidRPr="00CB1DB5">
        <w:rPr>
          <w:rFonts w:cs="Times New Roman"/>
          <w:bCs/>
        </w:rPr>
        <w:t xml:space="preserve"> and informal services</w:t>
      </w:r>
      <w:r w:rsidR="00D367CC" w:rsidRPr="00CB1DB5">
        <w:rPr>
          <w:rFonts w:cs="Times New Roman"/>
          <w:bCs/>
        </w:rPr>
        <w:t xml:space="preserve"> in the rural </w:t>
      </w:r>
      <w:r w:rsidR="003124C3">
        <w:rPr>
          <w:rFonts w:cs="Times New Roman"/>
          <w:bCs/>
        </w:rPr>
        <w:t>areas</w:t>
      </w:r>
      <w:r w:rsidR="00D367CC" w:rsidRPr="00CB1DB5">
        <w:rPr>
          <w:rFonts w:cs="Times New Roman"/>
          <w:bCs/>
        </w:rPr>
        <w:t xml:space="preserve">. </w:t>
      </w:r>
      <w:r w:rsidR="00122922" w:rsidRPr="00CB1DB5">
        <w:rPr>
          <w:rFonts w:cs="Times New Roman"/>
          <w:bCs/>
        </w:rPr>
        <w:t xml:space="preserve">There is evidence that (in line with international experiences), </w:t>
      </w:r>
      <w:r w:rsidR="00D367CC" w:rsidRPr="00CB1DB5">
        <w:rPr>
          <w:rFonts w:cs="Times New Roman"/>
          <w:bCs/>
        </w:rPr>
        <w:t>younger people</w:t>
      </w:r>
      <w:r w:rsidR="00122922" w:rsidRPr="00CB1DB5">
        <w:rPr>
          <w:rFonts w:cs="Times New Roman"/>
          <w:bCs/>
        </w:rPr>
        <w:t xml:space="preserve"> are gaining higher aspirations with better education</w:t>
      </w:r>
      <w:r w:rsidR="00443780" w:rsidRPr="00CB1DB5">
        <w:rPr>
          <w:rFonts w:cs="Times New Roman"/>
          <w:bCs/>
        </w:rPr>
        <w:t xml:space="preserve">, </w:t>
      </w:r>
      <w:r w:rsidR="00122922" w:rsidRPr="00CB1DB5">
        <w:rPr>
          <w:rFonts w:cs="Times New Roman"/>
          <w:bCs/>
        </w:rPr>
        <w:t>and opting to migrate to cities and bear</w:t>
      </w:r>
      <w:r w:rsidR="00443780" w:rsidRPr="00CB1DB5">
        <w:rPr>
          <w:rFonts w:cs="Times New Roman"/>
          <w:bCs/>
        </w:rPr>
        <w:t xml:space="preserve"> period of unemployme</w:t>
      </w:r>
      <w:r w:rsidR="00122922" w:rsidRPr="00CB1DB5">
        <w:rPr>
          <w:rFonts w:cs="Times New Roman"/>
          <w:bCs/>
        </w:rPr>
        <w:t>nt</w:t>
      </w:r>
      <w:r w:rsidR="00443780" w:rsidRPr="00CB1DB5">
        <w:rPr>
          <w:rFonts w:cs="Times New Roman"/>
          <w:bCs/>
        </w:rPr>
        <w:t xml:space="preserve"> to secure higher-quality jobs</w:t>
      </w:r>
      <w:r w:rsidR="00122922" w:rsidRPr="00CB1DB5">
        <w:rPr>
          <w:rFonts w:cs="Times New Roman"/>
          <w:bCs/>
        </w:rPr>
        <w:t>, rather than rather than accept a subsistence lifestyle in rural areas</w:t>
      </w:r>
      <w:r w:rsidR="00D367CC" w:rsidRPr="00CB1DB5">
        <w:rPr>
          <w:rFonts w:cs="Times New Roman"/>
          <w:bCs/>
        </w:rPr>
        <w:t xml:space="preserve">; youth unemployment was 13 percent, </w:t>
      </w:r>
      <w:r w:rsidR="000167EF">
        <w:rPr>
          <w:rFonts w:cs="Times New Roman"/>
          <w:bCs/>
        </w:rPr>
        <w:t>but</w:t>
      </w:r>
      <w:r w:rsidR="00D367CC" w:rsidRPr="00CB1DB5">
        <w:rPr>
          <w:rFonts w:cs="Times New Roman"/>
          <w:bCs/>
        </w:rPr>
        <w:t xml:space="preserve"> 2</w:t>
      </w:r>
      <w:r w:rsidR="003124C3">
        <w:rPr>
          <w:rFonts w:cs="Times New Roman"/>
          <w:bCs/>
        </w:rPr>
        <w:t>3</w:t>
      </w:r>
      <w:r w:rsidR="00D367CC" w:rsidRPr="00CB1DB5">
        <w:rPr>
          <w:rFonts w:cs="Times New Roman"/>
          <w:bCs/>
        </w:rPr>
        <w:t xml:space="preserve"> percent in </w:t>
      </w:r>
      <w:r w:rsidR="00122922" w:rsidRPr="00CB1DB5">
        <w:rPr>
          <w:rFonts w:cs="Times New Roman"/>
          <w:bCs/>
        </w:rPr>
        <w:t>urban</w:t>
      </w:r>
      <w:r w:rsidR="00D367CC" w:rsidRPr="00CB1DB5">
        <w:rPr>
          <w:rFonts w:cs="Times New Roman"/>
          <w:bCs/>
        </w:rPr>
        <w:t xml:space="preserve"> areas. Meanwhile</w:t>
      </w:r>
      <w:r w:rsidR="00122922" w:rsidRPr="00CB1DB5">
        <w:rPr>
          <w:rFonts w:cs="Times New Roman"/>
          <w:bCs/>
        </w:rPr>
        <w:t>,</w:t>
      </w:r>
      <w:r w:rsidR="00D367CC" w:rsidRPr="00CB1DB5">
        <w:rPr>
          <w:rFonts w:cs="Times New Roman"/>
          <w:bCs/>
        </w:rPr>
        <w:t xml:space="preserve"> </w:t>
      </w:r>
      <w:r w:rsidR="00122922" w:rsidRPr="00CB1DB5">
        <w:rPr>
          <w:rFonts w:cs="Times New Roman"/>
          <w:bCs/>
        </w:rPr>
        <w:t xml:space="preserve">a substantial share of </w:t>
      </w:r>
      <w:r w:rsidR="00D367CC" w:rsidRPr="00CB1DB5">
        <w:rPr>
          <w:rFonts w:cs="Times New Roman"/>
          <w:bCs/>
        </w:rPr>
        <w:t>women ha</w:t>
      </w:r>
      <w:r w:rsidR="003124C3">
        <w:rPr>
          <w:rFonts w:cs="Times New Roman"/>
          <w:bCs/>
        </w:rPr>
        <w:t>s</w:t>
      </w:r>
      <w:r w:rsidR="00D367CC" w:rsidRPr="00CB1DB5">
        <w:rPr>
          <w:rFonts w:cs="Times New Roman"/>
          <w:bCs/>
        </w:rPr>
        <w:t xml:space="preserve"> left the labor market; the female labor participation rate fell steeply, from 65 percent in 2009 to 54 percent in 2016.</w:t>
      </w:r>
    </w:p>
    <w:tbl>
      <w:tblPr>
        <w:tblStyle w:val="TableGrid"/>
        <w:tblW w:w="0" w:type="auto"/>
        <w:tblLook w:val="04A0" w:firstRow="1" w:lastRow="0" w:firstColumn="1" w:lastColumn="0" w:noHBand="0" w:noVBand="1"/>
      </w:tblPr>
      <w:tblGrid>
        <w:gridCol w:w="4944"/>
        <w:gridCol w:w="5036"/>
      </w:tblGrid>
      <w:tr w:rsidR="00CC3974" w:rsidRPr="00CB1DB5" w14:paraId="79C0AEAC" w14:textId="77777777" w:rsidTr="00096437">
        <w:tc>
          <w:tcPr>
            <w:tcW w:w="4944" w:type="dxa"/>
          </w:tcPr>
          <w:p w14:paraId="125DF573" w14:textId="6483DD87" w:rsidR="00CC3974" w:rsidRPr="008117B3" w:rsidRDefault="00680D88" w:rsidP="008117B3">
            <w:pPr>
              <w:spacing w:before="0" w:after="0"/>
              <w:ind w:firstLine="0"/>
              <w:mirrorIndents/>
              <w:jc w:val="left"/>
              <w:rPr>
                <w:rFonts w:cs="Times New Roman"/>
                <w:b/>
                <w:sz w:val="21"/>
              </w:rPr>
            </w:pPr>
            <w:bookmarkStart w:id="11" w:name="_Toc1137391"/>
            <w:r w:rsidRPr="00680D88">
              <w:rPr>
                <w:rFonts w:cs="Times New Roman"/>
                <w:b/>
                <w:sz w:val="21"/>
              </w:rPr>
              <w:t xml:space="preserve">Figure </w:t>
            </w:r>
            <w:r w:rsidRPr="00680D88">
              <w:rPr>
                <w:rFonts w:cs="Times New Roman"/>
                <w:b/>
                <w:sz w:val="21"/>
              </w:rPr>
              <w:fldChar w:fldCharType="begin"/>
            </w:r>
            <w:r w:rsidRPr="00680D88">
              <w:rPr>
                <w:rFonts w:cs="Times New Roman"/>
                <w:b/>
                <w:sz w:val="21"/>
              </w:rPr>
              <w:instrText xml:space="preserve"> SEQ Figure \* ARABIC </w:instrText>
            </w:r>
            <w:r w:rsidRPr="00680D88">
              <w:rPr>
                <w:rFonts w:cs="Times New Roman"/>
                <w:b/>
                <w:sz w:val="21"/>
              </w:rPr>
              <w:fldChar w:fldCharType="separate"/>
            </w:r>
            <w:r w:rsidR="001164E3">
              <w:rPr>
                <w:rFonts w:cs="Times New Roman"/>
                <w:b/>
                <w:noProof/>
                <w:sz w:val="21"/>
              </w:rPr>
              <w:t>3</w:t>
            </w:r>
            <w:r w:rsidRPr="00680D88">
              <w:rPr>
                <w:rFonts w:cs="Times New Roman"/>
                <w:b/>
                <w:sz w:val="21"/>
              </w:rPr>
              <w:fldChar w:fldCharType="end"/>
            </w:r>
            <w:r w:rsidRPr="00680D88">
              <w:rPr>
                <w:rFonts w:cs="Times New Roman"/>
                <w:b/>
                <w:sz w:val="21"/>
              </w:rPr>
              <w:t>. Structural Transformation in GDP 1990-2016</w:t>
            </w:r>
            <w:r w:rsidR="004A1881" w:rsidRPr="008117B3">
              <w:rPr>
                <w:rFonts w:cs="Times New Roman"/>
                <w:b/>
                <w:sz w:val="21"/>
              </w:rPr>
              <w:t xml:space="preserve">. </w:t>
            </w:r>
            <w:r w:rsidR="003124C3">
              <w:rPr>
                <w:rFonts w:cs="Times New Roman"/>
                <w:sz w:val="21"/>
              </w:rPr>
              <w:t>(share in constant GDP, %)</w:t>
            </w:r>
            <w:bookmarkEnd w:id="11"/>
          </w:p>
        </w:tc>
        <w:tc>
          <w:tcPr>
            <w:tcW w:w="5036" w:type="dxa"/>
          </w:tcPr>
          <w:p w14:paraId="399DE756" w14:textId="34676CC5" w:rsidR="00CC3974" w:rsidRPr="008117B3" w:rsidRDefault="00680D88" w:rsidP="008117B3">
            <w:pPr>
              <w:spacing w:before="0" w:after="0"/>
              <w:ind w:firstLine="0"/>
              <w:mirrorIndents/>
              <w:jc w:val="left"/>
              <w:rPr>
                <w:rFonts w:cs="Times New Roman"/>
                <w:sz w:val="21"/>
              </w:rPr>
            </w:pPr>
            <w:bookmarkStart w:id="12" w:name="_Toc1137392"/>
            <w:r w:rsidRPr="00680D88">
              <w:rPr>
                <w:rFonts w:cs="Times New Roman"/>
                <w:b/>
                <w:sz w:val="21"/>
              </w:rPr>
              <w:t xml:space="preserve">Figure </w:t>
            </w:r>
            <w:r w:rsidRPr="00680D88">
              <w:rPr>
                <w:rFonts w:cs="Times New Roman"/>
                <w:b/>
                <w:sz w:val="21"/>
              </w:rPr>
              <w:fldChar w:fldCharType="begin"/>
            </w:r>
            <w:r w:rsidRPr="00680D88">
              <w:rPr>
                <w:rFonts w:cs="Times New Roman"/>
                <w:b/>
                <w:sz w:val="21"/>
              </w:rPr>
              <w:instrText xml:space="preserve"> SEQ Figure \* ARABIC </w:instrText>
            </w:r>
            <w:r w:rsidRPr="00680D88">
              <w:rPr>
                <w:rFonts w:cs="Times New Roman"/>
                <w:b/>
                <w:sz w:val="21"/>
              </w:rPr>
              <w:fldChar w:fldCharType="separate"/>
            </w:r>
            <w:r w:rsidR="001164E3">
              <w:rPr>
                <w:rFonts w:cs="Times New Roman"/>
                <w:b/>
                <w:noProof/>
                <w:sz w:val="21"/>
              </w:rPr>
              <w:t>4</w:t>
            </w:r>
            <w:r w:rsidRPr="00680D88">
              <w:rPr>
                <w:rFonts w:cs="Times New Roman"/>
                <w:b/>
                <w:sz w:val="21"/>
              </w:rPr>
              <w:fldChar w:fldCharType="end"/>
            </w:r>
            <w:r w:rsidRPr="00680D88">
              <w:rPr>
                <w:rFonts w:cs="Times New Roman"/>
                <w:b/>
                <w:sz w:val="21"/>
              </w:rPr>
              <w:t>. Structural Transformation in Job Market  1990-2016</w:t>
            </w:r>
            <w:r>
              <w:rPr>
                <w:rFonts w:cs="Times New Roman"/>
                <w:b/>
                <w:sz w:val="21"/>
              </w:rPr>
              <w:t xml:space="preserve"> </w:t>
            </w:r>
            <w:r w:rsidR="00A87A03">
              <w:rPr>
                <w:rFonts w:cs="Times New Roman"/>
                <w:sz w:val="21"/>
              </w:rPr>
              <w:t>(share in total employment, %)</w:t>
            </w:r>
            <w:bookmarkEnd w:id="12"/>
          </w:p>
        </w:tc>
      </w:tr>
      <w:tr w:rsidR="00CC3974" w:rsidRPr="00CB1DB5" w14:paraId="61D13DAB" w14:textId="77777777" w:rsidTr="00096437">
        <w:tc>
          <w:tcPr>
            <w:tcW w:w="4944" w:type="dxa"/>
          </w:tcPr>
          <w:p w14:paraId="6FF9F3EB" w14:textId="6FF17D3A" w:rsidR="00CC3974" w:rsidRPr="00CB1DB5" w:rsidRDefault="00CC3974" w:rsidP="00920A90">
            <w:pPr>
              <w:ind w:firstLine="0"/>
              <w:mirrorIndents/>
              <w:rPr>
                <w:rFonts w:cs="Times New Roman"/>
              </w:rPr>
            </w:pPr>
            <w:r w:rsidRPr="00CB1DB5">
              <w:rPr>
                <w:rFonts w:cs="Times New Roman"/>
                <w:noProof/>
              </w:rPr>
              <w:drawing>
                <wp:inline distT="0" distB="0" distL="0" distR="0" wp14:anchorId="1E5E199A" wp14:editId="39030464">
                  <wp:extent cx="3282315" cy="14262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2315" cy="1426210"/>
                          </a:xfrm>
                          <a:prstGeom prst="rect">
                            <a:avLst/>
                          </a:prstGeom>
                          <a:noFill/>
                        </pic:spPr>
                      </pic:pic>
                    </a:graphicData>
                  </a:graphic>
                </wp:inline>
              </w:drawing>
            </w:r>
          </w:p>
        </w:tc>
        <w:tc>
          <w:tcPr>
            <w:tcW w:w="5036" w:type="dxa"/>
          </w:tcPr>
          <w:p w14:paraId="630F6CE3" w14:textId="52AD5C57" w:rsidR="00CC3974" w:rsidRPr="00CB1DB5" w:rsidRDefault="00CC3974" w:rsidP="00920A90">
            <w:pPr>
              <w:ind w:firstLine="0"/>
              <w:mirrorIndents/>
              <w:rPr>
                <w:rFonts w:cs="Times New Roman"/>
              </w:rPr>
            </w:pPr>
            <w:r w:rsidRPr="00CB1DB5">
              <w:rPr>
                <w:rFonts w:cs="Times New Roman"/>
                <w:noProof/>
              </w:rPr>
              <w:drawing>
                <wp:inline distT="0" distB="0" distL="0" distR="0" wp14:anchorId="5FBC5FED" wp14:editId="16811DF3">
                  <wp:extent cx="3346450" cy="16459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6450" cy="1645920"/>
                          </a:xfrm>
                          <a:prstGeom prst="rect">
                            <a:avLst/>
                          </a:prstGeom>
                          <a:noFill/>
                        </pic:spPr>
                      </pic:pic>
                    </a:graphicData>
                  </a:graphic>
                </wp:inline>
              </w:drawing>
            </w:r>
          </w:p>
        </w:tc>
      </w:tr>
      <w:tr w:rsidR="00CC3974" w:rsidRPr="00CB1DB5" w14:paraId="06CD8ED5" w14:textId="77777777" w:rsidTr="00C8174D">
        <w:tc>
          <w:tcPr>
            <w:tcW w:w="9980" w:type="dxa"/>
            <w:gridSpan w:val="2"/>
          </w:tcPr>
          <w:p w14:paraId="7B730681" w14:textId="1B1A1FA8" w:rsidR="00CC3974" w:rsidRPr="008117B3" w:rsidRDefault="00CC3974" w:rsidP="008117B3">
            <w:pPr>
              <w:spacing w:before="0" w:after="0"/>
              <w:ind w:firstLine="0"/>
              <w:rPr>
                <w:rFonts w:cs="Times New Roman"/>
                <w:sz w:val="21"/>
              </w:rPr>
            </w:pPr>
            <w:r w:rsidRPr="008117B3">
              <w:rPr>
                <w:rFonts w:cs="Times New Roman"/>
                <w:i/>
                <w:sz w:val="21"/>
              </w:rPr>
              <w:t>Source</w:t>
            </w:r>
            <w:r w:rsidR="001775ED" w:rsidRPr="008117B3">
              <w:rPr>
                <w:rFonts w:cs="Times New Roman"/>
                <w:i/>
                <w:sz w:val="21"/>
              </w:rPr>
              <w:t>.</w:t>
            </w:r>
            <w:r w:rsidRPr="008117B3">
              <w:rPr>
                <w:rFonts w:cs="Times New Roman"/>
                <w:b/>
                <w:sz w:val="21"/>
              </w:rPr>
              <w:t xml:space="preserve"> </w:t>
            </w:r>
            <w:r w:rsidRPr="008117B3">
              <w:rPr>
                <w:rFonts w:cs="Times New Roman"/>
                <w:sz w:val="21"/>
              </w:rPr>
              <w:t xml:space="preserve">World Bank Systematic Country Diagnostic Concept Note, 2018 </w:t>
            </w:r>
          </w:p>
        </w:tc>
      </w:tr>
    </w:tbl>
    <w:p w14:paraId="7E6882E0" w14:textId="77777777" w:rsidR="00244BFD" w:rsidRDefault="00244BFD" w:rsidP="00244BFD">
      <w:pPr>
        <w:spacing w:before="0" w:after="0"/>
        <w:mirrorIndents/>
        <w:rPr>
          <w:rFonts w:cs="Times New Roman"/>
        </w:rPr>
      </w:pPr>
    </w:p>
    <w:p w14:paraId="57AF0992" w14:textId="48006C63" w:rsidR="00E30CA3" w:rsidRDefault="00CC3974" w:rsidP="00920A90">
      <w:pPr>
        <w:mirrorIndents/>
        <w:rPr>
          <w:rFonts w:cs="Times New Roman"/>
        </w:rPr>
      </w:pPr>
      <w:r w:rsidRPr="00CB1DB5">
        <w:rPr>
          <w:rFonts w:cs="Times New Roman"/>
        </w:rPr>
        <w:t xml:space="preserve">A critical </w:t>
      </w:r>
      <w:r w:rsidR="005A5FE6">
        <w:rPr>
          <w:rFonts w:cs="Times New Roman"/>
        </w:rPr>
        <w:t>challenge</w:t>
      </w:r>
      <w:r w:rsidRPr="00CB1DB5">
        <w:rPr>
          <w:rFonts w:cs="Times New Roman"/>
        </w:rPr>
        <w:t xml:space="preserve"> is</w:t>
      </w:r>
      <w:r w:rsidR="00721564">
        <w:rPr>
          <w:rFonts w:cs="Times New Roman"/>
        </w:rPr>
        <w:t>,</w:t>
      </w:r>
      <w:r w:rsidRPr="00CB1DB5">
        <w:rPr>
          <w:rFonts w:cs="Times New Roman"/>
        </w:rPr>
        <w:t xml:space="preserve"> therefore</w:t>
      </w:r>
      <w:r w:rsidR="00721564">
        <w:rPr>
          <w:rFonts w:cs="Times New Roman"/>
        </w:rPr>
        <w:t>,</w:t>
      </w:r>
      <w:r w:rsidRPr="00CB1DB5">
        <w:rPr>
          <w:rFonts w:cs="Times New Roman"/>
        </w:rPr>
        <w:t xml:space="preserve"> how to </w:t>
      </w:r>
      <w:r w:rsidR="00721564">
        <w:rPr>
          <w:rFonts w:cs="Times New Roman"/>
        </w:rPr>
        <w:t xml:space="preserve">advance </w:t>
      </w:r>
      <w:r w:rsidRPr="00CB1DB5">
        <w:rPr>
          <w:rFonts w:cs="Times New Roman"/>
        </w:rPr>
        <w:t>Bhutan’s structural transformation</w:t>
      </w:r>
      <w:r w:rsidRPr="00CB1DB5">
        <w:rPr>
          <w:rFonts w:cs="Times New Roman"/>
          <w:b/>
        </w:rPr>
        <w:t xml:space="preserve"> </w:t>
      </w:r>
      <w:r w:rsidRPr="00CB1DB5">
        <w:rPr>
          <w:rFonts w:cs="Times New Roman"/>
        </w:rPr>
        <w:t xml:space="preserve">toward </w:t>
      </w:r>
      <w:r w:rsidR="008117B3">
        <w:rPr>
          <w:rFonts w:cs="Times New Roman"/>
        </w:rPr>
        <w:t>an</w:t>
      </w:r>
      <w:r w:rsidRPr="00CB1DB5">
        <w:rPr>
          <w:rFonts w:cs="Times New Roman"/>
        </w:rPr>
        <w:t xml:space="preserve"> economy driven by the private sector and based on employment in higher value and tradeable manufacturing and, services, with sustainable jobs for the educated, the skilled, the youth and women. In order to achieve this, and to proceed toward the RGoB’s goal of balanced and equitable development, Bhutan needs to better understand the dynamics of its current Demographic-Spatial and Economic-Spatial transformations to better leverage the benefits of its economic shifts and spatial concentration of people.</w:t>
      </w:r>
    </w:p>
    <w:p w14:paraId="488556A8" w14:textId="39FCA9B8" w:rsidR="00E40CFA" w:rsidRPr="00EA3419" w:rsidRDefault="000167EF" w:rsidP="00244BFD">
      <w:pPr>
        <w:pStyle w:val="Heading2"/>
        <w:numPr>
          <w:ilvl w:val="0"/>
          <w:numId w:val="31"/>
        </w:numPr>
        <w:ind w:left="360"/>
        <w:mirrorIndents/>
        <w:rPr>
          <w:rFonts w:cs="Times New Roman"/>
          <w:b/>
          <w:color w:val="000000" w:themeColor="text1"/>
          <w:szCs w:val="22"/>
        </w:rPr>
      </w:pPr>
      <w:bookmarkStart w:id="13" w:name="_Toc2684643"/>
      <w:r w:rsidRPr="00EA3419">
        <w:rPr>
          <w:rFonts w:cs="Times New Roman"/>
          <w:b/>
          <w:color w:val="000000" w:themeColor="text1"/>
          <w:szCs w:val="22"/>
        </w:rPr>
        <w:t xml:space="preserve">Current </w:t>
      </w:r>
      <w:r w:rsidR="00E40CFA" w:rsidRPr="00EA3419">
        <w:rPr>
          <w:rFonts w:cs="Times New Roman"/>
          <w:b/>
          <w:color w:val="000000" w:themeColor="text1"/>
          <w:szCs w:val="22"/>
        </w:rPr>
        <w:t>Institutions and Policy Framework for Regional Development</w:t>
      </w:r>
      <w:bookmarkEnd w:id="13"/>
    </w:p>
    <w:p w14:paraId="79CED39E" w14:textId="52159368" w:rsidR="00007393" w:rsidRPr="00CB1DB5" w:rsidRDefault="00E40CFA" w:rsidP="000167EF">
      <w:pPr>
        <w:mirrorIndents/>
        <w:rPr>
          <w:rFonts w:cs="Times New Roman"/>
        </w:rPr>
      </w:pPr>
      <w:r w:rsidRPr="00E40CFA">
        <w:rPr>
          <w:rFonts w:cs="Times New Roman"/>
          <w:b/>
        </w:rPr>
        <w:t>The Bhutan Vision 2020 outlines the country’s long term strategic development vision.</w:t>
      </w:r>
      <w:r w:rsidRPr="00E40CFA">
        <w:rPr>
          <w:rStyle w:val="FootnoteReference"/>
          <w:rFonts w:cs="Times New Roman"/>
          <w:b/>
        </w:rPr>
        <w:footnoteReference w:id="5"/>
      </w:r>
      <w:r w:rsidRPr="00CB1DB5">
        <w:rPr>
          <w:rFonts w:cs="Times New Roman"/>
        </w:rPr>
        <w:t xml:space="preserve"> It is divided into </w:t>
      </w:r>
      <w:r w:rsidR="003C3B28">
        <w:rPr>
          <w:rFonts w:cs="Times New Roman"/>
        </w:rPr>
        <w:t>FYP</w:t>
      </w:r>
      <w:r w:rsidRPr="00CB1DB5">
        <w:rPr>
          <w:rFonts w:cs="Times New Roman"/>
        </w:rPr>
        <w:t xml:space="preserve"> periods. The government </w:t>
      </w:r>
      <w:r w:rsidR="00721564">
        <w:rPr>
          <w:rFonts w:cs="Times New Roman"/>
        </w:rPr>
        <w:t>has finalized</w:t>
      </w:r>
      <w:r w:rsidRPr="00CB1DB5">
        <w:rPr>
          <w:rFonts w:cs="Times New Roman"/>
        </w:rPr>
        <w:t xml:space="preserve"> </w:t>
      </w:r>
      <w:r w:rsidR="00721564">
        <w:rPr>
          <w:rFonts w:cs="Times New Roman"/>
        </w:rPr>
        <w:t>the</w:t>
      </w:r>
      <w:r w:rsidRPr="00CB1DB5">
        <w:rPr>
          <w:rFonts w:cs="Times New Roman"/>
        </w:rPr>
        <w:t xml:space="preserve"> 12</w:t>
      </w:r>
      <w:r w:rsidRPr="00CB1DB5">
        <w:rPr>
          <w:rFonts w:cs="Times New Roman"/>
          <w:vertAlign w:val="superscript"/>
        </w:rPr>
        <w:t>th</w:t>
      </w:r>
      <w:r w:rsidRPr="00CB1DB5">
        <w:rPr>
          <w:rFonts w:cs="Times New Roman"/>
        </w:rPr>
        <w:t xml:space="preserve"> Five</w:t>
      </w:r>
      <w:r w:rsidR="00721564">
        <w:rPr>
          <w:rFonts w:cs="Times New Roman"/>
        </w:rPr>
        <w:t>-</w:t>
      </w:r>
      <w:r w:rsidRPr="00CB1DB5">
        <w:rPr>
          <w:rFonts w:cs="Times New Roman"/>
        </w:rPr>
        <w:t>Year Plan (FYP) for 2018-23. Relevant for spatial development, a Comprehensive National Development Plan for Bhutan 2030 (CNDP) is also under preparation, aiming to address issues of rural-urban migration and regional imbalances in development.</w:t>
      </w:r>
      <w:r w:rsidR="000167EF">
        <w:rPr>
          <w:rFonts w:cs="Times New Roman"/>
        </w:rPr>
        <w:t xml:space="preserve"> </w:t>
      </w:r>
      <w:r w:rsidR="00007393" w:rsidRPr="000167EF">
        <w:rPr>
          <w:rFonts w:cs="Times New Roman"/>
        </w:rPr>
        <w:t>While past five-year plans have focused on infrastructure development, the 12</w:t>
      </w:r>
      <w:r w:rsidR="00007393" w:rsidRPr="000167EF">
        <w:rPr>
          <w:rFonts w:cs="Times New Roman"/>
          <w:vertAlign w:val="superscript"/>
        </w:rPr>
        <w:t>th</w:t>
      </w:r>
      <w:r w:rsidR="00007393" w:rsidRPr="000167EF">
        <w:rPr>
          <w:rFonts w:cs="Times New Roman"/>
        </w:rPr>
        <w:t xml:space="preserve"> Plan places greater emphasis on strengthening </w:t>
      </w:r>
      <w:r w:rsidR="00007393" w:rsidRPr="000167EF">
        <w:rPr>
          <w:rFonts w:cs="Times New Roman"/>
          <w:i/>
        </w:rPr>
        <w:t>institutions</w:t>
      </w:r>
      <w:r w:rsidR="00007393" w:rsidRPr="000167EF">
        <w:rPr>
          <w:rFonts w:cs="Times New Roman"/>
        </w:rPr>
        <w:t xml:space="preserve"> to maximize the benefits of existing infrastructure.</w:t>
      </w:r>
      <w:r w:rsidR="00007393" w:rsidRPr="00CB1DB5">
        <w:rPr>
          <w:rFonts w:cs="Times New Roman"/>
        </w:rPr>
        <w:t xml:space="preserve"> One of the key objectives of the 12</w:t>
      </w:r>
      <w:r w:rsidR="00007393" w:rsidRPr="00CB1DB5">
        <w:rPr>
          <w:rFonts w:cs="Times New Roman"/>
          <w:vertAlign w:val="superscript"/>
        </w:rPr>
        <w:t>th</w:t>
      </w:r>
      <w:r w:rsidR="00007393" w:rsidRPr="00CB1DB5">
        <w:rPr>
          <w:rFonts w:cs="Times New Roman"/>
        </w:rPr>
        <w:t xml:space="preserve"> FYP is “just, harmonious and sustainable society through enhanced decentralization.” The 12</w:t>
      </w:r>
      <w:r w:rsidR="00007393" w:rsidRPr="00CB1DB5">
        <w:rPr>
          <w:rFonts w:cs="Times New Roman"/>
          <w:vertAlign w:val="superscript"/>
        </w:rPr>
        <w:t>th</w:t>
      </w:r>
      <w:r w:rsidR="00007393" w:rsidRPr="00CB1DB5">
        <w:rPr>
          <w:rFonts w:cs="Times New Roman"/>
        </w:rPr>
        <w:t xml:space="preserve"> FYP aims to empower local governments through provision of greater financial, planning, and administrative responsibilities and capacities.</w:t>
      </w:r>
    </w:p>
    <w:tbl>
      <w:tblPr>
        <w:tblStyle w:val="TableGrid"/>
        <w:tblW w:w="0" w:type="auto"/>
        <w:shd w:val="clear" w:color="auto" w:fill="F2F2F2" w:themeFill="background1" w:themeFillShade="F2"/>
        <w:tblLook w:val="04A0" w:firstRow="1" w:lastRow="0" w:firstColumn="1" w:lastColumn="0" w:noHBand="0" w:noVBand="1"/>
      </w:tblPr>
      <w:tblGrid>
        <w:gridCol w:w="9980"/>
      </w:tblGrid>
      <w:tr w:rsidR="00007393" w:rsidRPr="00721564" w14:paraId="286CAB01" w14:textId="77777777" w:rsidTr="002D019B">
        <w:tc>
          <w:tcPr>
            <w:tcW w:w="9980" w:type="dxa"/>
            <w:shd w:val="clear" w:color="auto" w:fill="F2F2F2" w:themeFill="background1" w:themeFillShade="F2"/>
          </w:tcPr>
          <w:p w14:paraId="0E994159" w14:textId="3E36B965" w:rsidR="00007393" w:rsidRPr="00754E3B" w:rsidRDefault="005118F3" w:rsidP="00E66EC6">
            <w:pPr>
              <w:pStyle w:val="Caption"/>
            </w:pPr>
            <w:bookmarkStart w:id="14" w:name="_Toc1137415"/>
            <w:r>
              <w:t xml:space="preserve">Box </w:t>
            </w:r>
            <w:r w:rsidR="00D27FE1">
              <w:rPr>
                <w:noProof/>
              </w:rPr>
              <w:fldChar w:fldCharType="begin"/>
            </w:r>
            <w:r w:rsidR="00D27FE1">
              <w:rPr>
                <w:noProof/>
              </w:rPr>
              <w:instrText xml:space="preserve"> SEQ Box \* ARABIC </w:instrText>
            </w:r>
            <w:r w:rsidR="00D27FE1">
              <w:rPr>
                <w:noProof/>
              </w:rPr>
              <w:fldChar w:fldCharType="separate"/>
            </w:r>
            <w:r w:rsidR="001164E3">
              <w:rPr>
                <w:noProof/>
              </w:rPr>
              <w:t>1</w:t>
            </w:r>
            <w:r w:rsidR="00D27FE1">
              <w:rPr>
                <w:noProof/>
              </w:rPr>
              <w:fldChar w:fldCharType="end"/>
            </w:r>
            <w:r>
              <w:t xml:space="preserve">. </w:t>
            </w:r>
            <w:r w:rsidRPr="00445DE6">
              <w:t>Decentralized Authorities in Bhutan</w:t>
            </w:r>
            <w:bookmarkEnd w:id="14"/>
          </w:p>
        </w:tc>
      </w:tr>
      <w:tr w:rsidR="00007393" w:rsidRPr="00721564" w14:paraId="74B7C33A" w14:textId="77777777" w:rsidTr="008117B3">
        <w:trPr>
          <w:trHeight w:val="4877"/>
        </w:trPr>
        <w:tc>
          <w:tcPr>
            <w:tcW w:w="9980" w:type="dxa"/>
            <w:shd w:val="clear" w:color="auto" w:fill="F2F2F2" w:themeFill="background1" w:themeFillShade="F2"/>
          </w:tcPr>
          <w:p w14:paraId="6BE91DA0" w14:textId="3A0E6793" w:rsidR="00007393" w:rsidRPr="008117B3" w:rsidRDefault="00007393" w:rsidP="002D019B">
            <w:pPr>
              <w:spacing w:before="240"/>
              <w:ind w:firstLine="0"/>
              <w:mirrorIndents/>
              <w:rPr>
                <w:rFonts w:cs="Times New Roman"/>
                <w:sz w:val="21"/>
                <w:szCs w:val="21"/>
              </w:rPr>
            </w:pPr>
            <w:r w:rsidRPr="008117B3">
              <w:rPr>
                <w:rFonts w:cs="Times New Roman"/>
                <w:sz w:val="21"/>
                <w:szCs w:val="21"/>
              </w:rPr>
              <w:t xml:space="preserve">Bhutan has four main levels of government: the national government, 20 </w:t>
            </w:r>
            <w:r w:rsidRPr="008117B3">
              <w:rPr>
                <w:rFonts w:cs="Times New Roman"/>
                <w:i/>
                <w:sz w:val="21"/>
                <w:szCs w:val="21"/>
              </w:rPr>
              <w:t>dzongkhag</w:t>
            </w:r>
            <w:r w:rsidRPr="008117B3">
              <w:rPr>
                <w:rFonts w:cs="Times New Roman"/>
                <w:sz w:val="21"/>
                <w:szCs w:val="21"/>
              </w:rPr>
              <w:t xml:space="preserve">s (districts), 205 </w:t>
            </w:r>
            <w:r w:rsidRPr="008117B3">
              <w:rPr>
                <w:rFonts w:cs="Times New Roman"/>
                <w:i/>
                <w:sz w:val="21"/>
                <w:szCs w:val="21"/>
              </w:rPr>
              <w:t>gewogs</w:t>
            </w:r>
            <w:r w:rsidRPr="008117B3">
              <w:rPr>
                <w:rFonts w:cs="Times New Roman"/>
                <w:sz w:val="21"/>
                <w:szCs w:val="21"/>
              </w:rPr>
              <w:t xml:space="preserve"> (</w:t>
            </w:r>
            <w:r w:rsidR="003C3B28">
              <w:rPr>
                <w:rFonts w:cs="Times New Roman"/>
                <w:sz w:val="21"/>
                <w:szCs w:val="21"/>
              </w:rPr>
              <w:t>sub-districts</w:t>
            </w:r>
            <w:r w:rsidRPr="008117B3">
              <w:rPr>
                <w:rFonts w:cs="Times New Roman"/>
                <w:sz w:val="21"/>
                <w:szCs w:val="21"/>
              </w:rPr>
              <w:t xml:space="preserve">), and </w:t>
            </w:r>
            <w:r w:rsidRPr="008117B3">
              <w:rPr>
                <w:rFonts w:cs="Times New Roman"/>
                <w:i/>
                <w:sz w:val="21"/>
                <w:szCs w:val="21"/>
              </w:rPr>
              <w:t xml:space="preserve">thromdes </w:t>
            </w:r>
            <w:r w:rsidRPr="008117B3">
              <w:rPr>
                <w:rFonts w:cs="Times New Roman"/>
                <w:sz w:val="21"/>
                <w:szCs w:val="21"/>
              </w:rPr>
              <w:t>(municipalities).  Each district has a district town (which may also be a municipality) which functions as an administrative hub and is afforded powers by the Local Government Act of 2009. An additional level of government is municipalities, which report to a Municipal Authority (</w:t>
            </w:r>
            <w:r w:rsidRPr="008117B3">
              <w:rPr>
                <w:rFonts w:cs="Times New Roman"/>
                <w:i/>
                <w:sz w:val="21"/>
                <w:szCs w:val="21"/>
              </w:rPr>
              <w:t>Thromde Tsogde</w:t>
            </w:r>
            <w:r w:rsidRPr="008117B3">
              <w:rPr>
                <w:rFonts w:cs="Times New Roman"/>
                <w:sz w:val="21"/>
                <w:szCs w:val="21"/>
              </w:rPr>
              <w:t>) and come in two classes:</w:t>
            </w:r>
            <w:r w:rsidRPr="008117B3">
              <w:rPr>
                <w:rStyle w:val="FootnoteReference"/>
                <w:rFonts w:cs="Times New Roman"/>
                <w:sz w:val="21"/>
                <w:szCs w:val="21"/>
              </w:rPr>
              <w:footnoteReference w:id="6"/>
            </w:r>
            <w:r w:rsidRPr="008117B3">
              <w:rPr>
                <w:rFonts w:cs="Times New Roman"/>
                <w:sz w:val="21"/>
                <w:szCs w:val="21"/>
              </w:rPr>
              <w:t xml:space="preserve">  class “A” municipalities are more autonomous, and consist of Thimphu, Phuentsholing, Gelephu and Samdrup Jongkhar. </w:t>
            </w:r>
          </w:p>
          <w:p w14:paraId="69228247" w14:textId="4AA693B3" w:rsidR="00007393" w:rsidRPr="008117B3" w:rsidRDefault="00007393" w:rsidP="002D019B">
            <w:pPr>
              <w:spacing w:before="240"/>
              <w:ind w:firstLine="0"/>
              <w:mirrorIndents/>
              <w:rPr>
                <w:rFonts w:cs="Times New Roman"/>
                <w:sz w:val="21"/>
                <w:szCs w:val="21"/>
              </w:rPr>
            </w:pPr>
            <w:r w:rsidRPr="008117B3">
              <w:rPr>
                <w:rFonts w:cs="Times New Roman"/>
                <w:sz w:val="21"/>
                <w:szCs w:val="21"/>
              </w:rPr>
              <w:t xml:space="preserve">In addition, in 2015, Parliament declared the creation of 16 thromdes and 20 </w:t>
            </w:r>
            <w:r w:rsidRPr="008117B3">
              <w:rPr>
                <w:rFonts w:cs="Times New Roman"/>
                <w:i/>
                <w:sz w:val="21"/>
                <w:szCs w:val="21"/>
              </w:rPr>
              <w:t>yenlang thromdes</w:t>
            </w:r>
            <w:r w:rsidRPr="008117B3">
              <w:rPr>
                <w:rFonts w:cs="Times New Roman"/>
                <w:sz w:val="21"/>
                <w:szCs w:val="21"/>
              </w:rPr>
              <w:t xml:space="preserve"> (satellite municipalities). This move – consistent with the Local Government Act (2009) and Municipal Finance Policy (2012) – aimed to create </w:t>
            </w:r>
            <w:r w:rsidRPr="008117B3">
              <w:rPr>
                <w:rFonts w:cs="Times New Roman"/>
                <w:i/>
                <w:sz w:val="21"/>
                <w:szCs w:val="21"/>
              </w:rPr>
              <w:t>devolved urban authorities that function independently from the deconcentrated district administrations</w:t>
            </w:r>
            <w:r w:rsidRPr="008117B3">
              <w:rPr>
                <w:rFonts w:cs="Times New Roman"/>
                <w:sz w:val="21"/>
                <w:szCs w:val="21"/>
              </w:rPr>
              <w:t>.</w:t>
            </w:r>
          </w:p>
          <w:p w14:paraId="6BECC112" w14:textId="77777777" w:rsidR="00007393" w:rsidRPr="008117B3" w:rsidRDefault="00007393" w:rsidP="00E66EC6">
            <w:pPr>
              <w:keepNext/>
              <w:spacing w:before="240"/>
              <w:ind w:firstLine="0"/>
              <w:mirrorIndents/>
              <w:rPr>
                <w:rFonts w:cs="Times New Roman"/>
                <w:sz w:val="21"/>
                <w:szCs w:val="21"/>
              </w:rPr>
            </w:pPr>
            <w:r w:rsidRPr="008117B3">
              <w:rPr>
                <w:rFonts w:cs="Times New Roman"/>
                <w:sz w:val="21"/>
                <w:szCs w:val="21"/>
              </w:rPr>
              <w:t xml:space="preserve">Bhutanese local governments, both Thromdes and Dzonkhags, have limited authorities, resources and capacities. </w:t>
            </w:r>
            <w:r w:rsidRPr="008117B3">
              <w:rPr>
                <w:rFonts w:cs="Times New Roman"/>
                <w:i/>
                <w:sz w:val="21"/>
                <w:szCs w:val="21"/>
              </w:rPr>
              <w:t>Dzohkhags</w:t>
            </w:r>
            <w:r w:rsidRPr="008117B3">
              <w:rPr>
                <w:rFonts w:cs="Times New Roman"/>
                <w:sz w:val="21"/>
                <w:szCs w:val="21"/>
              </w:rPr>
              <w:t xml:space="preserve"> and </w:t>
            </w:r>
            <w:r w:rsidRPr="008117B3">
              <w:rPr>
                <w:rFonts w:cs="Times New Roman"/>
                <w:i/>
                <w:sz w:val="21"/>
                <w:szCs w:val="21"/>
              </w:rPr>
              <w:t>gewogs</w:t>
            </w:r>
            <w:r w:rsidRPr="008117B3">
              <w:rPr>
                <w:rFonts w:cs="Times New Roman"/>
                <w:sz w:val="21"/>
                <w:szCs w:val="21"/>
              </w:rPr>
              <w:t xml:space="preserve"> primarily rely on central government transfers for current expenses and capital projects.</w:t>
            </w:r>
            <w:r w:rsidRPr="008117B3">
              <w:rPr>
                <w:rStyle w:val="FootnoteReference"/>
                <w:rFonts w:cs="Times New Roman"/>
                <w:sz w:val="21"/>
                <w:szCs w:val="21"/>
              </w:rPr>
              <w:footnoteReference w:id="7"/>
            </w:r>
            <w:r w:rsidRPr="008117B3">
              <w:rPr>
                <w:rFonts w:cs="Times New Roman"/>
                <w:sz w:val="21"/>
                <w:szCs w:val="21"/>
              </w:rPr>
              <w:t xml:space="preserve"> Municipalities have the power to collect fees and taxes, yet (with the exception of Phuentsholing) also rely heavily on central fiscal transfers. Overall, incentives for own-source revenue collection are weak, and there are gaps in the efficiency, transparency, and predictability of the fiscal regime. As more thromdes are established, the demand for services they deliver will increase and local governments will have to identify additional sources of revenue and finance.</w:t>
            </w:r>
          </w:p>
        </w:tc>
      </w:tr>
    </w:tbl>
    <w:p w14:paraId="5E43447C" w14:textId="1F7028D5" w:rsidR="00E40CFA" w:rsidRPr="00CB1DB5" w:rsidRDefault="00E40CFA" w:rsidP="00E40CFA">
      <w:pPr>
        <w:mirrorIndents/>
        <w:rPr>
          <w:rFonts w:cs="Times New Roman"/>
        </w:rPr>
      </w:pPr>
      <w:r w:rsidRPr="00CB1DB5">
        <w:rPr>
          <w:rFonts w:cs="Times New Roman"/>
          <w:b/>
        </w:rPr>
        <w:t xml:space="preserve">The government has </w:t>
      </w:r>
      <w:r w:rsidR="00BB526C">
        <w:rPr>
          <w:rFonts w:cs="Times New Roman"/>
          <w:b/>
        </w:rPr>
        <w:t>attempted</w:t>
      </w:r>
      <w:r w:rsidR="00BB526C" w:rsidRPr="00CB1DB5">
        <w:rPr>
          <w:rFonts w:cs="Times New Roman"/>
          <w:b/>
        </w:rPr>
        <w:t xml:space="preserve"> </w:t>
      </w:r>
      <w:r w:rsidRPr="00CB1DB5">
        <w:rPr>
          <w:rFonts w:cs="Times New Roman"/>
          <w:b/>
        </w:rPr>
        <w:t xml:space="preserve">to temper the concentration of firms and population around Thimphu and </w:t>
      </w:r>
      <w:r>
        <w:rPr>
          <w:rFonts w:cs="Times New Roman"/>
          <w:b/>
        </w:rPr>
        <w:t>Phuentsho</w:t>
      </w:r>
      <w:r w:rsidRPr="00CB1DB5">
        <w:rPr>
          <w:rFonts w:cs="Times New Roman"/>
          <w:b/>
        </w:rPr>
        <w:t>ling</w:t>
      </w:r>
      <w:r w:rsidR="00007393">
        <w:rPr>
          <w:rFonts w:cs="Times New Roman"/>
          <w:b/>
        </w:rPr>
        <w:t xml:space="preserve"> through recent FYPs</w:t>
      </w:r>
      <w:r w:rsidRPr="00CB1DB5">
        <w:rPr>
          <w:rFonts w:cs="Times New Roman"/>
          <w:b/>
        </w:rPr>
        <w:t>.</w:t>
      </w:r>
      <w:r w:rsidRPr="00CB1DB5">
        <w:rPr>
          <w:rFonts w:cs="Times New Roman"/>
        </w:rPr>
        <w:t xml:space="preserve"> The 10</w:t>
      </w:r>
      <w:r w:rsidRPr="00CB1DB5">
        <w:rPr>
          <w:rFonts w:cs="Times New Roman"/>
          <w:vertAlign w:val="superscript"/>
        </w:rPr>
        <w:t>th</w:t>
      </w:r>
      <w:r w:rsidRPr="00CB1DB5">
        <w:rPr>
          <w:rFonts w:cs="Times New Roman"/>
        </w:rPr>
        <w:t xml:space="preserve"> and the 11</w:t>
      </w:r>
      <w:r w:rsidRPr="00CB1DB5">
        <w:rPr>
          <w:rFonts w:cs="Times New Roman"/>
          <w:vertAlign w:val="superscript"/>
        </w:rPr>
        <w:t>th</w:t>
      </w:r>
      <w:r w:rsidRPr="00CB1DB5">
        <w:rPr>
          <w:rFonts w:cs="Times New Roman"/>
        </w:rPr>
        <w:t xml:space="preserve"> </w:t>
      </w:r>
      <w:r w:rsidR="00007393">
        <w:rPr>
          <w:rFonts w:cs="Times New Roman"/>
        </w:rPr>
        <w:t>FYPs</w:t>
      </w:r>
      <w:r w:rsidRPr="00CB1DB5">
        <w:rPr>
          <w:rFonts w:cs="Times New Roman"/>
        </w:rPr>
        <w:t xml:space="preserve"> prioritized spreading production and people across Bhutan’s territory, away from Thimphu and </w:t>
      </w:r>
      <w:r>
        <w:rPr>
          <w:rFonts w:cs="Times New Roman"/>
        </w:rPr>
        <w:t>Phuentsho</w:t>
      </w:r>
      <w:r w:rsidRPr="00CB1DB5">
        <w:rPr>
          <w:rFonts w:cs="Times New Roman"/>
        </w:rPr>
        <w:t xml:space="preserve">ling. The government identified urban areas to serve as hubs for economic development in the western, central western, central eastern, and eastern regions, and Sarpang and Samdrup Jongkhar towns were designated as further regional growth centers because of their proximity to the Indian border and hence perceived potential for trade-related growth. Similarly, the National Urban Strategy (NUS 2008) and National Human Settlements Strategy (NHSS, 2017) aim to spread the population and economic activity more evenly across regions, focusing on placed-based approaches to attract firms and people to less concentrated places. </w:t>
      </w:r>
    </w:p>
    <w:p w14:paraId="0B536937" w14:textId="28AC5854" w:rsidR="00E40CFA" w:rsidRPr="00CB1DB5" w:rsidRDefault="00E40CFA" w:rsidP="00E40CFA">
      <w:pPr>
        <w:mirrorIndents/>
        <w:rPr>
          <w:rFonts w:cs="Times New Roman"/>
        </w:rPr>
      </w:pPr>
      <w:r w:rsidRPr="00CB1DB5">
        <w:rPr>
          <w:rFonts w:cs="Times New Roman"/>
          <w:b/>
        </w:rPr>
        <w:t xml:space="preserve">In addition to Thimphu, the NUS proposes six more national-level growth centers with anticipated populations of more than </w:t>
      </w:r>
      <w:r w:rsidRPr="00E40CFA">
        <w:rPr>
          <w:rFonts w:cs="Times New Roman"/>
          <w:b/>
        </w:rPr>
        <w:t>10,000 people</w:t>
      </w:r>
      <w:r w:rsidRPr="00CB1DB5">
        <w:rPr>
          <w:rFonts w:cs="Times New Roman"/>
          <w:b/>
        </w:rPr>
        <w:t xml:space="preserve"> by 2020</w:t>
      </w:r>
      <w:r w:rsidRPr="00CB1DB5">
        <w:rPr>
          <w:rFonts w:cs="Times New Roman"/>
        </w:rPr>
        <w:t>.</w:t>
      </w:r>
      <w:r w:rsidRPr="00CB1DB5">
        <w:rPr>
          <w:rStyle w:val="FootnoteReference"/>
          <w:rFonts w:cs="Times New Roman"/>
        </w:rPr>
        <w:footnoteReference w:id="8"/>
      </w:r>
      <w:r w:rsidRPr="00CB1DB5">
        <w:rPr>
          <w:rFonts w:cs="Times New Roman"/>
        </w:rPr>
        <w:t xml:space="preserve"> These new growth centers – </w:t>
      </w:r>
      <w:r w:rsidRPr="00E40CFA">
        <w:rPr>
          <w:rFonts w:cs="Times New Roman"/>
        </w:rPr>
        <w:t>Gelephu</w:t>
      </w:r>
      <w:r w:rsidRPr="00CB1DB5">
        <w:rPr>
          <w:rFonts w:cs="Times New Roman"/>
        </w:rPr>
        <w:t>, Samtse, Wangdue, Tsirang, Bumthang, Jongkhar-Nganglam and Gyalposhing-Mon</w:t>
      </w:r>
      <w:r>
        <w:rPr>
          <w:rFonts w:cs="Times New Roman"/>
        </w:rPr>
        <w:t>g</w:t>
      </w:r>
      <w:r w:rsidRPr="00CB1DB5">
        <w:rPr>
          <w:rFonts w:cs="Times New Roman"/>
        </w:rPr>
        <w:t>gar (mapped in red below) – are dispersed across the country, with typically over 5 hours</w:t>
      </w:r>
      <w:r w:rsidR="000167EF">
        <w:rPr>
          <w:rFonts w:cs="Times New Roman"/>
        </w:rPr>
        <w:t xml:space="preserve"> travel time</w:t>
      </w:r>
      <w:r w:rsidRPr="00CB1DB5">
        <w:rPr>
          <w:rFonts w:cs="Times New Roman"/>
        </w:rPr>
        <w:t xml:space="preserve"> between each center. Although they represent local centers of population, they are currently small towns in sparsely populated areas overall. In addition to these growth centers, the NUS proposes sixteen district </w:t>
      </w:r>
      <w:r w:rsidRPr="00842B8C">
        <w:rPr>
          <w:rFonts w:cs="Times New Roman"/>
        </w:rPr>
        <w:t>centers of 5</w:t>
      </w:r>
      <w:r w:rsidR="00AC4B1D">
        <w:rPr>
          <w:rFonts w:cs="Times New Roman"/>
        </w:rPr>
        <w:t>,000</w:t>
      </w:r>
      <w:r w:rsidRPr="00842B8C">
        <w:rPr>
          <w:rFonts w:cs="Times New Roman"/>
        </w:rPr>
        <w:t>-10,000 people, twelve “medium towns” of 1,500 to 5,000 people, and 23 “small towns” of 100-1,500 people.</w:t>
      </w:r>
      <w:r w:rsidRPr="00842B8C">
        <w:rPr>
          <w:rStyle w:val="FootnoteReference"/>
          <w:rFonts w:cs="Times New Roman"/>
        </w:rPr>
        <w:footnoteReference w:id="9"/>
      </w:r>
      <w:r w:rsidR="000167EF" w:rsidRPr="00842B8C">
        <w:rPr>
          <w:rFonts w:cs="Times New Roman"/>
        </w:rPr>
        <w:t xml:space="preserve"> However, it is unclear what economic or social incentives there are for migration to these places as alternatives to the more common migration destinations of Thimphu and Phuentsholing.</w:t>
      </w:r>
    </w:p>
    <w:tbl>
      <w:tblPr>
        <w:tblStyle w:val="TableGrid"/>
        <w:tblW w:w="10075" w:type="dxa"/>
        <w:tblLook w:val="04A0" w:firstRow="1" w:lastRow="0" w:firstColumn="1" w:lastColumn="0" w:noHBand="0" w:noVBand="1"/>
      </w:tblPr>
      <w:tblGrid>
        <w:gridCol w:w="10075"/>
      </w:tblGrid>
      <w:tr w:rsidR="00E40CFA" w:rsidRPr="00CB1DB5" w14:paraId="5B858F11" w14:textId="77777777" w:rsidTr="002D019B">
        <w:tc>
          <w:tcPr>
            <w:tcW w:w="10075" w:type="dxa"/>
          </w:tcPr>
          <w:p w14:paraId="19F80932" w14:textId="66DC9CCE" w:rsidR="00E40CFA" w:rsidRPr="008117B3" w:rsidRDefault="00680D88" w:rsidP="00096437">
            <w:pPr>
              <w:spacing w:before="0" w:after="0"/>
              <w:ind w:firstLine="0"/>
              <w:mirrorIndents/>
              <w:rPr>
                <w:rFonts w:cs="Times New Roman"/>
                <w:b/>
                <w:sz w:val="21"/>
              </w:rPr>
            </w:pPr>
            <w:bookmarkStart w:id="15" w:name="_Toc1137393"/>
            <w:r w:rsidRPr="00680D88">
              <w:rPr>
                <w:rFonts w:cs="Times New Roman"/>
                <w:b/>
                <w:sz w:val="21"/>
              </w:rPr>
              <w:t xml:space="preserve">Figure </w:t>
            </w:r>
            <w:r w:rsidRPr="00680D88">
              <w:rPr>
                <w:rFonts w:cs="Times New Roman"/>
                <w:b/>
                <w:sz w:val="21"/>
              </w:rPr>
              <w:fldChar w:fldCharType="begin"/>
            </w:r>
            <w:r w:rsidRPr="00680D88">
              <w:rPr>
                <w:rFonts w:cs="Times New Roman"/>
                <w:b/>
                <w:sz w:val="21"/>
              </w:rPr>
              <w:instrText xml:space="preserve"> SEQ Figure \* ARABIC </w:instrText>
            </w:r>
            <w:r w:rsidRPr="00680D88">
              <w:rPr>
                <w:rFonts w:cs="Times New Roman"/>
                <w:b/>
                <w:sz w:val="21"/>
              </w:rPr>
              <w:fldChar w:fldCharType="separate"/>
            </w:r>
            <w:r w:rsidR="001164E3">
              <w:rPr>
                <w:rFonts w:cs="Times New Roman"/>
                <w:b/>
                <w:noProof/>
                <w:sz w:val="21"/>
              </w:rPr>
              <w:t>5</w:t>
            </w:r>
            <w:r w:rsidRPr="00680D88">
              <w:rPr>
                <w:rFonts w:cs="Times New Roman"/>
                <w:b/>
                <w:sz w:val="21"/>
              </w:rPr>
              <w:fldChar w:fldCharType="end"/>
            </w:r>
            <w:r w:rsidRPr="00680D88">
              <w:rPr>
                <w:rFonts w:cs="Times New Roman"/>
                <w:b/>
                <w:sz w:val="21"/>
              </w:rPr>
              <w:t>. Bhutan National Urban System as Proposed in the National Urbanization Strategy 2008</w:t>
            </w:r>
            <w:r w:rsidR="004A1881" w:rsidRPr="008117B3">
              <w:rPr>
                <w:rFonts w:cs="Times New Roman"/>
                <w:b/>
                <w:sz w:val="21"/>
              </w:rPr>
              <w:t>.</w:t>
            </w:r>
            <w:bookmarkEnd w:id="15"/>
          </w:p>
        </w:tc>
      </w:tr>
      <w:tr w:rsidR="00E40CFA" w:rsidRPr="00CB1DB5" w14:paraId="603C9FFE" w14:textId="77777777" w:rsidTr="002D019B">
        <w:tc>
          <w:tcPr>
            <w:tcW w:w="10075" w:type="dxa"/>
          </w:tcPr>
          <w:p w14:paraId="2DCE5917" w14:textId="77777777" w:rsidR="00E40CFA" w:rsidRPr="00CB1DB5" w:rsidRDefault="00E40CFA" w:rsidP="0021305A">
            <w:pPr>
              <w:spacing w:after="0"/>
              <w:ind w:firstLine="0"/>
              <w:mirrorIndents/>
              <w:jc w:val="center"/>
              <w:rPr>
                <w:rFonts w:cs="Times New Roman"/>
              </w:rPr>
            </w:pPr>
            <w:r w:rsidRPr="00CB1DB5">
              <w:rPr>
                <w:rFonts w:cs="Times New Roman"/>
                <w:noProof/>
              </w:rPr>
              <w:drawing>
                <wp:inline distT="0" distB="0" distL="0" distR="0" wp14:anchorId="0CB6C28E" wp14:editId="5A5286AB">
                  <wp:extent cx="5678424" cy="39502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8424" cy="3950208"/>
                          </a:xfrm>
                          <a:prstGeom prst="rect">
                            <a:avLst/>
                          </a:prstGeom>
                          <a:noFill/>
                          <a:ln>
                            <a:noFill/>
                          </a:ln>
                        </pic:spPr>
                      </pic:pic>
                    </a:graphicData>
                  </a:graphic>
                </wp:inline>
              </w:drawing>
            </w:r>
          </w:p>
        </w:tc>
      </w:tr>
      <w:tr w:rsidR="002E5AC0" w:rsidRPr="00CB1DB5" w14:paraId="03042CB0" w14:textId="77777777" w:rsidTr="002D019B">
        <w:tc>
          <w:tcPr>
            <w:tcW w:w="10075" w:type="dxa"/>
          </w:tcPr>
          <w:p w14:paraId="3811194B" w14:textId="1396D823" w:rsidR="002E5AC0" w:rsidRPr="0021305A" w:rsidRDefault="002E5AC0" w:rsidP="0021305A">
            <w:pPr>
              <w:spacing w:after="0"/>
              <w:ind w:firstLine="0"/>
              <w:mirrorIndents/>
              <w:rPr>
                <w:rFonts w:cs="Times New Roman"/>
                <w:i/>
                <w:noProof/>
                <w:sz w:val="20"/>
                <w:szCs w:val="20"/>
              </w:rPr>
            </w:pPr>
            <w:r w:rsidRPr="0021305A">
              <w:rPr>
                <w:rFonts w:cs="Times New Roman"/>
                <w:i/>
                <w:noProof/>
                <w:sz w:val="20"/>
                <w:szCs w:val="20"/>
              </w:rPr>
              <w:t xml:space="preserve">Source. </w:t>
            </w:r>
            <w:r w:rsidRPr="0021305A">
              <w:rPr>
                <w:sz w:val="20"/>
                <w:szCs w:val="20"/>
              </w:rPr>
              <w:t>Royal Government of Bhutan. 2008. “Bhutan National Urbanization Strategy.” Thimphu.</w:t>
            </w:r>
          </w:p>
        </w:tc>
      </w:tr>
    </w:tbl>
    <w:p w14:paraId="10D2CEE9" w14:textId="77777777" w:rsidR="00E40CFA" w:rsidRPr="00CB1DB5" w:rsidRDefault="00E40CFA" w:rsidP="00E40CFA">
      <w:pPr>
        <w:spacing w:after="0"/>
        <w:mirrorIndents/>
        <w:rPr>
          <w:rFonts w:cs="Times New Roman"/>
        </w:rPr>
      </w:pPr>
    </w:p>
    <w:p w14:paraId="025868E3" w14:textId="2CDB3BFC" w:rsidR="00E40CFA" w:rsidRPr="00CB1DB5" w:rsidRDefault="00E40CFA" w:rsidP="00E40CFA">
      <w:pPr>
        <w:spacing w:after="0"/>
        <w:mirrorIndents/>
        <w:rPr>
          <w:rFonts w:cs="Times New Roman"/>
        </w:rPr>
      </w:pPr>
      <w:r w:rsidRPr="00CB1DB5">
        <w:rPr>
          <w:rFonts w:cs="Times New Roman"/>
        </w:rPr>
        <w:t xml:space="preserve">The Progress Report on the Formulation of CNDP presents three </w:t>
      </w:r>
      <w:r>
        <w:rPr>
          <w:rFonts w:cs="Times New Roman"/>
        </w:rPr>
        <w:t xml:space="preserve">strategic </w:t>
      </w:r>
      <w:r w:rsidRPr="00CB1DB5">
        <w:rPr>
          <w:rFonts w:cs="Times New Roman"/>
        </w:rPr>
        <w:t xml:space="preserve">development alternatives as follows: </w:t>
      </w:r>
    </w:p>
    <w:p w14:paraId="14BC6E56" w14:textId="178B62FE" w:rsidR="00E40CFA" w:rsidRPr="00CB1DB5" w:rsidRDefault="00E40CFA" w:rsidP="00E40CFA">
      <w:pPr>
        <w:pStyle w:val="ListParagraph"/>
        <w:numPr>
          <w:ilvl w:val="0"/>
          <w:numId w:val="29"/>
        </w:numPr>
        <w:spacing w:after="0"/>
        <w:mirrorIndents/>
        <w:rPr>
          <w:rFonts w:cs="Times New Roman"/>
        </w:rPr>
      </w:pPr>
      <w:r w:rsidRPr="00CB1DB5">
        <w:rPr>
          <w:rFonts w:cs="Times New Roman"/>
        </w:rPr>
        <w:t>Alternative A proposes to “</w:t>
      </w:r>
      <w:r w:rsidRPr="00CB1DB5">
        <w:rPr>
          <w:rFonts w:cs="Times New Roman"/>
          <w:b/>
        </w:rPr>
        <w:t>promote development of advanced economic regions</w:t>
      </w:r>
      <w:r w:rsidRPr="00CB1DB5">
        <w:rPr>
          <w:rFonts w:cs="Times New Roman"/>
        </w:rPr>
        <w:t xml:space="preserve"> such as Thimphu and </w:t>
      </w:r>
      <w:r>
        <w:rPr>
          <w:rFonts w:cs="Times New Roman"/>
        </w:rPr>
        <w:t>Phuentsho</w:t>
      </w:r>
      <w:r w:rsidRPr="00CB1DB5">
        <w:rPr>
          <w:rFonts w:cs="Times New Roman"/>
        </w:rPr>
        <w:t xml:space="preserve">ling to </w:t>
      </w:r>
      <w:r w:rsidRPr="00CB1DB5">
        <w:rPr>
          <w:rFonts w:cs="Times New Roman"/>
          <w:b/>
        </w:rPr>
        <w:t>return development profits to backward regions</w:t>
      </w:r>
      <w:r w:rsidRPr="00CB1DB5">
        <w:rPr>
          <w:rFonts w:cs="Times New Roman"/>
        </w:rPr>
        <w:t xml:space="preserve">.” This alternative prioritizes the National Capital Region, the Southern Economic Corridor along the Southern East-West Highway and the roads connecting the two regions. </w:t>
      </w:r>
    </w:p>
    <w:p w14:paraId="1BE1909E" w14:textId="59616F22" w:rsidR="00E40CFA" w:rsidRPr="00CB1DB5" w:rsidRDefault="00E40CFA" w:rsidP="00E40CFA">
      <w:pPr>
        <w:pStyle w:val="ListParagraph"/>
        <w:numPr>
          <w:ilvl w:val="0"/>
          <w:numId w:val="29"/>
        </w:numPr>
        <w:spacing w:after="0"/>
        <w:mirrorIndents/>
        <w:rPr>
          <w:rFonts w:cs="Times New Roman"/>
        </w:rPr>
      </w:pPr>
      <w:r w:rsidRPr="00CB1DB5">
        <w:rPr>
          <w:rFonts w:cs="Times New Roman"/>
        </w:rPr>
        <w:t xml:space="preserve">Alternative B aims to promote organization of settlement areas “esteeming spiritual richness and local culture in order to reduce regional disparity nationwide... (S)ince </w:t>
      </w:r>
      <w:r w:rsidRPr="00CB1DB5">
        <w:rPr>
          <w:rFonts w:cs="Times New Roman"/>
          <w:b/>
        </w:rPr>
        <w:t>this development model requires improvement of basic living conditions in each Settlement Zone</w:t>
      </w:r>
      <w:r w:rsidRPr="00CB1DB5">
        <w:rPr>
          <w:rFonts w:cs="Times New Roman"/>
        </w:rPr>
        <w:t xml:space="preserve">, improvement of feeder roads connecting urban centers and rural settlements within each Settlement Zone should be </w:t>
      </w:r>
      <w:r w:rsidR="0085348D" w:rsidRPr="00CB1DB5">
        <w:rPr>
          <w:rFonts w:cs="Times New Roman"/>
        </w:rPr>
        <w:t>prioritized</w:t>
      </w:r>
      <w:r w:rsidRPr="00CB1DB5">
        <w:rPr>
          <w:rFonts w:cs="Times New Roman"/>
        </w:rPr>
        <w:t xml:space="preserve">.” </w:t>
      </w:r>
    </w:p>
    <w:p w14:paraId="3775D0CB" w14:textId="68BABF64" w:rsidR="00E40CFA" w:rsidRDefault="00E40CFA" w:rsidP="00E40CFA">
      <w:pPr>
        <w:pStyle w:val="ListParagraph"/>
        <w:numPr>
          <w:ilvl w:val="0"/>
          <w:numId w:val="29"/>
        </w:numPr>
        <w:spacing w:after="0"/>
        <w:mirrorIndents/>
        <w:rPr>
          <w:rFonts w:cs="Times New Roman"/>
        </w:rPr>
      </w:pPr>
      <w:r w:rsidRPr="00CB1DB5">
        <w:rPr>
          <w:rFonts w:cs="Times New Roman"/>
        </w:rPr>
        <w:t xml:space="preserve">Alternative C encourages interaction between diverse sub-regions in order to balance development and conservation within each region. This emphasizes the development of </w:t>
      </w:r>
      <w:r w:rsidRPr="00CB1DB5">
        <w:rPr>
          <w:rFonts w:cs="Times New Roman"/>
          <w:b/>
        </w:rPr>
        <w:t xml:space="preserve">regional urban </w:t>
      </w:r>
      <w:r w:rsidR="0085348D" w:rsidRPr="00CB1DB5">
        <w:rPr>
          <w:rFonts w:cs="Times New Roman"/>
          <w:b/>
        </w:rPr>
        <w:t>centers</w:t>
      </w:r>
      <w:r w:rsidRPr="00CB1DB5">
        <w:rPr>
          <w:rFonts w:cs="Times New Roman"/>
          <w:b/>
        </w:rPr>
        <w:t xml:space="preserve"> </w:t>
      </w:r>
      <w:r w:rsidRPr="00CB1DB5">
        <w:rPr>
          <w:rFonts w:cs="Times New Roman"/>
        </w:rPr>
        <w:t xml:space="preserve">of four longitudinal regions – especially of the three regions of the East, Eastern-Centre and Western-Centre –  and link-roads connecting regional </w:t>
      </w:r>
      <w:r w:rsidR="0085348D" w:rsidRPr="00CB1DB5">
        <w:rPr>
          <w:rFonts w:cs="Times New Roman"/>
        </w:rPr>
        <w:t>centers</w:t>
      </w:r>
      <w:r w:rsidRPr="00CB1DB5">
        <w:rPr>
          <w:rFonts w:cs="Times New Roman"/>
        </w:rPr>
        <w:t xml:space="preserve"> and other smaller </w:t>
      </w:r>
      <w:r w:rsidR="0085348D" w:rsidRPr="00CB1DB5">
        <w:rPr>
          <w:rFonts w:cs="Times New Roman"/>
        </w:rPr>
        <w:t>centers</w:t>
      </w:r>
      <w:r w:rsidRPr="00CB1DB5">
        <w:rPr>
          <w:rFonts w:cs="Times New Roman"/>
        </w:rPr>
        <w:t xml:space="preserve"> in each region.</w:t>
      </w:r>
    </w:p>
    <w:p w14:paraId="68C49357" w14:textId="0CB38A1D" w:rsidR="00E40CFA" w:rsidRDefault="00007393" w:rsidP="007F495B">
      <w:pPr>
        <w:spacing w:after="0"/>
        <w:mirrorIndents/>
        <w:rPr>
          <w:rFonts w:cs="Times New Roman"/>
        </w:rPr>
      </w:pPr>
      <w:r>
        <w:rPr>
          <w:rFonts w:cs="Times New Roman"/>
          <w:b/>
        </w:rPr>
        <w:t xml:space="preserve">It is important for </w:t>
      </w:r>
      <w:r w:rsidR="00116229">
        <w:rPr>
          <w:rFonts w:cs="Times New Roman"/>
          <w:b/>
        </w:rPr>
        <w:t>the</w:t>
      </w:r>
      <w:r>
        <w:rPr>
          <w:rFonts w:cs="Times New Roman"/>
          <w:b/>
        </w:rPr>
        <w:t xml:space="preserve"> regional development </w:t>
      </w:r>
      <w:r w:rsidR="0071439A">
        <w:rPr>
          <w:rFonts w:cs="Times New Roman"/>
          <w:b/>
        </w:rPr>
        <w:t>strategy</w:t>
      </w:r>
      <w:r>
        <w:rPr>
          <w:rFonts w:cs="Times New Roman"/>
          <w:b/>
        </w:rPr>
        <w:t xml:space="preserve"> to distinguish </w:t>
      </w:r>
      <w:r w:rsidR="00116229">
        <w:rPr>
          <w:rFonts w:cs="Times New Roman"/>
          <w:b/>
        </w:rPr>
        <w:t xml:space="preserve">goals and indicators regarding </w:t>
      </w:r>
      <w:r>
        <w:rPr>
          <w:rFonts w:cs="Times New Roman"/>
          <w:b/>
        </w:rPr>
        <w:t>the economic production</w:t>
      </w:r>
      <w:r w:rsidR="00116229">
        <w:rPr>
          <w:rFonts w:cs="Times New Roman"/>
          <w:b/>
        </w:rPr>
        <w:t>,</w:t>
      </w:r>
      <w:r>
        <w:rPr>
          <w:rFonts w:cs="Times New Roman"/>
          <w:b/>
        </w:rPr>
        <w:t xml:space="preserve"> </w:t>
      </w:r>
      <w:r w:rsidR="00116229">
        <w:rPr>
          <w:rFonts w:cs="Times New Roman"/>
          <w:b/>
        </w:rPr>
        <w:t xml:space="preserve">on the one hand, </w:t>
      </w:r>
      <w:r>
        <w:rPr>
          <w:rFonts w:cs="Times New Roman"/>
          <w:b/>
        </w:rPr>
        <w:t xml:space="preserve">and </w:t>
      </w:r>
      <w:r w:rsidR="007F495B">
        <w:rPr>
          <w:rFonts w:cs="Times New Roman"/>
          <w:b/>
        </w:rPr>
        <w:t>living standards and service delivery</w:t>
      </w:r>
      <w:r w:rsidR="00116229">
        <w:rPr>
          <w:rFonts w:cs="Times New Roman"/>
          <w:b/>
        </w:rPr>
        <w:t>,</w:t>
      </w:r>
      <w:r w:rsidR="007F495B">
        <w:rPr>
          <w:rFonts w:cs="Times New Roman"/>
          <w:b/>
        </w:rPr>
        <w:t xml:space="preserve"> </w:t>
      </w:r>
      <w:r w:rsidR="00116229">
        <w:rPr>
          <w:rFonts w:cs="Times New Roman"/>
          <w:b/>
        </w:rPr>
        <w:t>on the other.</w:t>
      </w:r>
      <w:r w:rsidR="00116229">
        <w:rPr>
          <w:rFonts w:cs="Times New Roman"/>
        </w:rPr>
        <w:t xml:space="preserve"> These need not follow the same distribution across space – for instance, production can concentrate, while living standards and service delivery equalize.</w:t>
      </w:r>
      <w:r w:rsidR="00116229">
        <w:rPr>
          <w:rFonts w:cs="Times New Roman"/>
          <w:b/>
        </w:rPr>
        <w:t xml:space="preserve"> </w:t>
      </w:r>
      <w:r w:rsidR="00116229">
        <w:rPr>
          <w:rFonts w:cs="Times New Roman"/>
        </w:rPr>
        <w:t xml:space="preserve">Spatial patterns of both production and living standards/ service delivery affect </w:t>
      </w:r>
      <w:r w:rsidR="007F495B" w:rsidRPr="00116229">
        <w:rPr>
          <w:rFonts w:cs="Times New Roman"/>
        </w:rPr>
        <w:t>migration</w:t>
      </w:r>
      <w:r w:rsidR="007F495B">
        <w:rPr>
          <w:rFonts w:cs="Times New Roman"/>
        </w:rPr>
        <w:t xml:space="preserve"> </w:t>
      </w:r>
      <w:r w:rsidR="00116229">
        <w:rPr>
          <w:rFonts w:cs="Times New Roman"/>
        </w:rPr>
        <w:t>trends</w:t>
      </w:r>
      <w:r w:rsidR="007F495B">
        <w:rPr>
          <w:rFonts w:cs="Times New Roman"/>
        </w:rPr>
        <w:t xml:space="preserve">, </w:t>
      </w:r>
      <w:r w:rsidR="00116229">
        <w:rPr>
          <w:rFonts w:cs="Times New Roman"/>
        </w:rPr>
        <w:t xml:space="preserve">urbanization rates, </w:t>
      </w:r>
      <w:r w:rsidR="007F495B">
        <w:rPr>
          <w:rFonts w:cs="Times New Roman"/>
        </w:rPr>
        <w:t xml:space="preserve">human </w:t>
      </w:r>
      <w:r w:rsidR="00BE6E65">
        <w:rPr>
          <w:rFonts w:cs="Times New Roman"/>
        </w:rPr>
        <w:t xml:space="preserve">welfare and human capital </w:t>
      </w:r>
      <w:r w:rsidR="007F495B">
        <w:rPr>
          <w:rFonts w:cs="Times New Roman"/>
        </w:rPr>
        <w:t>outcomes</w:t>
      </w:r>
      <w:r w:rsidR="00BE6E65">
        <w:rPr>
          <w:rFonts w:cs="Times New Roman"/>
        </w:rPr>
        <w:t>,</w:t>
      </w:r>
      <w:r w:rsidR="007F495B">
        <w:rPr>
          <w:rFonts w:cs="Times New Roman"/>
        </w:rPr>
        <w:t xml:space="preserve"> and other critical development outcomes.</w:t>
      </w:r>
      <w:r>
        <w:rPr>
          <w:rFonts w:cs="Times New Roman"/>
          <w:b/>
        </w:rPr>
        <w:t xml:space="preserve"> </w:t>
      </w:r>
      <w:r>
        <w:rPr>
          <w:rFonts w:cs="Times New Roman"/>
        </w:rPr>
        <w:t>This note provides a review of the key trends in the location and concentration of economic activity</w:t>
      </w:r>
      <w:r w:rsidR="00116229">
        <w:rPr>
          <w:rFonts w:cs="Times New Roman"/>
        </w:rPr>
        <w:t>,</w:t>
      </w:r>
      <w:r>
        <w:rPr>
          <w:rFonts w:cs="Times New Roman"/>
        </w:rPr>
        <w:t xml:space="preserve"> as well as the distribution of living standards and service delivery</w:t>
      </w:r>
      <w:r w:rsidR="00116229">
        <w:rPr>
          <w:rFonts w:cs="Times New Roman"/>
        </w:rPr>
        <w:t>,</w:t>
      </w:r>
      <w:r w:rsidR="007F495B">
        <w:rPr>
          <w:rFonts w:cs="Times New Roman"/>
        </w:rPr>
        <w:t xml:space="preserve"> throughout the country</w:t>
      </w:r>
      <w:r w:rsidR="00116229">
        <w:rPr>
          <w:rFonts w:cs="Times New Roman"/>
        </w:rPr>
        <w:t>,</w:t>
      </w:r>
      <w:r w:rsidR="007F495B">
        <w:rPr>
          <w:rFonts w:cs="Times New Roman"/>
        </w:rPr>
        <w:t xml:space="preserve"> to provide a framework for structuring policy and strategic investment decisions. </w:t>
      </w:r>
    </w:p>
    <w:p w14:paraId="0369763C" w14:textId="77777777" w:rsidR="00EA3419" w:rsidRPr="007F495B" w:rsidRDefault="00EA3419" w:rsidP="007F495B">
      <w:pPr>
        <w:spacing w:after="0"/>
        <w:mirrorIndents/>
        <w:rPr>
          <w:rFonts w:cs="Times New Roman"/>
          <w:b/>
        </w:rPr>
      </w:pPr>
    </w:p>
    <w:p w14:paraId="0A06910B" w14:textId="79A7BEFB" w:rsidR="005815D3" w:rsidRPr="00244BFD" w:rsidRDefault="00122922" w:rsidP="00244BFD">
      <w:pPr>
        <w:pStyle w:val="Heading2"/>
        <w:numPr>
          <w:ilvl w:val="0"/>
          <w:numId w:val="31"/>
        </w:numPr>
        <w:tabs>
          <w:tab w:val="left" w:pos="360"/>
        </w:tabs>
        <w:ind w:hanging="630"/>
        <w:mirrorIndents/>
        <w:rPr>
          <w:rFonts w:cs="Times New Roman"/>
          <w:b/>
          <w:color w:val="000000" w:themeColor="text1"/>
          <w:szCs w:val="22"/>
        </w:rPr>
      </w:pPr>
      <w:bookmarkStart w:id="16" w:name="_Toc2684644"/>
      <w:r w:rsidRPr="00244BFD">
        <w:rPr>
          <w:rFonts w:cs="Times New Roman"/>
          <w:b/>
          <w:color w:val="000000" w:themeColor="text1"/>
          <w:szCs w:val="22"/>
        </w:rPr>
        <w:t>Spatial Transformation</w:t>
      </w:r>
      <w:r w:rsidR="00CB1DB5" w:rsidRPr="00244BFD">
        <w:rPr>
          <w:rFonts w:cs="Times New Roman"/>
          <w:b/>
          <w:color w:val="000000" w:themeColor="text1"/>
          <w:szCs w:val="22"/>
        </w:rPr>
        <w:t xml:space="preserve"> in Global Perspective</w:t>
      </w:r>
      <w:bookmarkEnd w:id="16"/>
    </w:p>
    <w:p w14:paraId="018B3E6D" w14:textId="610FD450" w:rsidR="00CD12D5" w:rsidRPr="00CB1DB5" w:rsidRDefault="00122922" w:rsidP="00920A90">
      <w:pPr>
        <w:mirrorIndents/>
        <w:rPr>
          <w:rFonts w:cs="Times New Roman"/>
          <w:lang w:val="en-GB"/>
        </w:rPr>
      </w:pPr>
      <w:r w:rsidRPr="000167EF">
        <w:rPr>
          <w:rFonts w:cs="Times New Roman"/>
          <w:b/>
          <w:lang w:val="en-GB"/>
        </w:rPr>
        <w:t>Although Bhutan</w:t>
      </w:r>
      <w:r w:rsidR="00374752">
        <w:rPr>
          <w:rFonts w:cs="Times New Roman"/>
          <w:b/>
          <w:lang w:val="en-GB"/>
        </w:rPr>
        <w:t xml:space="preserve"> has</w:t>
      </w:r>
      <w:r w:rsidRPr="000167EF">
        <w:rPr>
          <w:rFonts w:cs="Times New Roman"/>
          <w:b/>
          <w:lang w:val="en-GB"/>
        </w:rPr>
        <w:t xml:space="preserve"> unique</w:t>
      </w:r>
      <w:r w:rsidR="00374752">
        <w:rPr>
          <w:rFonts w:cs="Times New Roman"/>
          <w:b/>
          <w:lang w:val="en-GB"/>
        </w:rPr>
        <w:t xml:space="preserve"> economic characteristics</w:t>
      </w:r>
      <w:r w:rsidRPr="000167EF">
        <w:rPr>
          <w:rFonts w:cs="Times New Roman"/>
          <w:b/>
          <w:lang w:val="en-GB"/>
        </w:rPr>
        <w:t>, its experience of rapid urbanization and spatial concentration reflects global experiences.</w:t>
      </w:r>
      <w:r w:rsidRPr="00CB1DB5">
        <w:rPr>
          <w:rFonts w:cs="Times New Roman"/>
          <w:lang w:val="en-GB"/>
        </w:rPr>
        <w:t xml:space="preserve"> </w:t>
      </w:r>
      <w:r w:rsidR="005815D3" w:rsidRPr="00CB1DB5">
        <w:rPr>
          <w:rFonts w:cs="Times New Roman"/>
          <w:lang w:val="en-GB"/>
        </w:rPr>
        <w:t xml:space="preserve">The rapid growth of developing and emerging countries in the past century has been accompanied by an intense concentration of </w:t>
      </w:r>
      <w:r w:rsidR="002A2F7B" w:rsidRPr="00CB1DB5">
        <w:rPr>
          <w:rFonts w:cs="Times New Roman"/>
          <w:lang w:val="en-GB"/>
        </w:rPr>
        <w:t>production,</w:t>
      </w:r>
      <w:r w:rsidR="005815D3" w:rsidRPr="00CB1DB5">
        <w:rPr>
          <w:rFonts w:cs="Times New Roman"/>
          <w:lang w:val="en-GB"/>
        </w:rPr>
        <w:t xml:space="preserve"> jobs</w:t>
      </w:r>
      <w:r w:rsidR="002A2F7B" w:rsidRPr="00CB1DB5">
        <w:rPr>
          <w:rFonts w:cs="Times New Roman"/>
          <w:lang w:val="en-GB"/>
        </w:rPr>
        <w:t>, and people</w:t>
      </w:r>
      <w:r w:rsidR="005815D3" w:rsidRPr="00CB1DB5">
        <w:rPr>
          <w:rFonts w:cs="Times New Roman"/>
          <w:lang w:val="en-GB"/>
        </w:rPr>
        <w:t xml:space="preserve"> in major cities. This reflects the importance of </w:t>
      </w:r>
      <w:r w:rsidR="005815D3" w:rsidRPr="00CB1DB5">
        <w:rPr>
          <w:rFonts w:cs="Times New Roman"/>
          <w:i/>
          <w:lang w:val="en-GB"/>
        </w:rPr>
        <w:t>agglomeration economies</w:t>
      </w:r>
      <w:r w:rsidR="005815D3" w:rsidRPr="00CB1DB5">
        <w:rPr>
          <w:rFonts w:cs="Times New Roman"/>
          <w:lang w:val="en-GB"/>
        </w:rPr>
        <w:t xml:space="preserve"> in the modern economy</w:t>
      </w:r>
      <w:r w:rsidRPr="00CB1DB5">
        <w:rPr>
          <w:rFonts w:cs="Times New Roman"/>
          <w:lang w:val="en-GB"/>
        </w:rPr>
        <w:t>:</w:t>
      </w:r>
      <w:r w:rsidR="007A04FB" w:rsidRPr="00CB1DB5">
        <w:rPr>
          <w:rFonts w:cs="Times New Roman"/>
          <w:lang w:val="en-GB"/>
        </w:rPr>
        <w:t xml:space="preserve"> d</w:t>
      </w:r>
      <w:r w:rsidR="007A04FB" w:rsidRPr="00CB1DB5">
        <w:rPr>
          <w:rFonts w:cs="Times New Roman"/>
        </w:rPr>
        <w:t xml:space="preserve">ense, large, markets offer a host of </w:t>
      </w:r>
      <w:r w:rsidRPr="00CB1DB5">
        <w:rPr>
          <w:rFonts w:cs="Times New Roman"/>
        </w:rPr>
        <w:t>critical</w:t>
      </w:r>
      <w:r w:rsidR="007A04FB" w:rsidRPr="00CB1DB5">
        <w:rPr>
          <w:rFonts w:cs="Times New Roman"/>
        </w:rPr>
        <w:t xml:space="preserve"> benefits to firms and households</w:t>
      </w:r>
      <w:r w:rsidR="007A04FB" w:rsidRPr="00CB1DB5">
        <w:rPr>
          <w:rFonts w:cs="Times New Roman"/>
          <w:lang w:val="en-GB"/>
        </w:rPr>
        <w:t>, such as access to diverse</w:t>
      </w:r>
      <w:r w:rsidR="005815D3" w:rsidRPr="00CB1DB5">
        <w:rPr>
          <w:rFonts w:cs="Times New Roman"/>
          <w:lang w:val="en-GB"/>
        </w:rPr>
        <w:t xml:space="preserve"> </w:t>
      </w:r>
      <w:r w:rsidR="005F51D5" w:rsidRPr="00CB1DB5">
        <w:rPr>
          <w:rFonts w:cs="Times New Roman"/>
          <w:lang w:val="en-GB"/>
        </w:rPr>
        <w:t>inputs</w:t>
      </w:r>
      <w:r w:rsidR="005815D3" w:rsidRPr="00CB1DB5">
        <w:rPr>
          <w:rFonts w:cs="Times New Roman"/>
          <w:lang w:val="en-GB"/>
        </w:rPr>
        <w:t xml:space="preserve"> (</w:t>
      </w:r>
      <w:r w:rsidR="009956D4" w:rsidRPr="00CB1DB5">
        <w:rPr>
          <w:rFonts w:cs="Times New Roman"/>
          <w:lang w:val="en-GB"/>
        </w:rPr>
        <w:t>labor</w:t>
      </w:r>
      <w:r w:rsidR="005815D3" w:rsidRPr="00CB1DB5">
        <w:rPr>
          <w:rFonts w:cs="Times New Roman"/>
          <w:lang w:val="en-GB"/>
        </w:rPr>
        <w:t>, materials, business services, and so on)</w:t>
      </w:r>
      <w:r w:rsidR="007A04FB" w:rsidRPr="00CB1DB5">
        <w:rPr>
          <w:rFonts w:cs="Times New Roman"/>
          <w:lang w:val="en-GB"/>
        </w:rPr>
        <w:t>, consumers</w:t>
      </w:r>
      <w:r w:rsidR="00C77014" w:rsidRPr="00CB1DB5">
        <w:rPr>
          <w:rFonts w:cs="Times New Roman"/>
          <w:lang w:val="en-GB"/>
        </w:rPr>
        <w:t xml:space="preserve"> for their products</w:t>
      </w:r>
      <w:r w:rsidR="007A04FB" w:rsidRPr="00CB1DB5">
        <w:rPr>
          <w:rFonts w:cs="Times New Roman"/>
          <w:lang w:val="en-GB"/>
        </w:rPr>
        <w:t xml:space="preserve">, </w:t>
      </w:r>
      <w:r w:rsidR="00CD12D5" w:rsidRPr="00CB1DB5">
        <w:rPr>
          <w:rFonts w:cs="Times New Roman"/>
          <w:lang w:val="en-GB"/>
        </w:rPr>
        <w:t xml:space="preserve">learning through </w:t>
      </w:r>
      <w:r w:rsidR="007A04FB" w:rsidRPr="00CB1DB5">
        <w:rPr>
          <w:rFonts w:cs="Times New Roman"/>
          <w:lang w:val="en-GB"/>
        </w:rPr>
        <w:t xml:space="preserve">knowledge spill-overs, </w:t>
      </w:r>
      <w:r w:rsidR="00436077" w:rsidRPr="00CB1DB5">
        <w:rPr>
          <w:rFonts w:cs="Times New Roman"/>
          <w:lang w:val="en-GB"/>
        </w:rPr>
        <w:t xml:space="preserve">higher-wage </w:t>
      </w:r>
      <w:r w:rsidR="00E52221" w:rsidRPr="00CB1DB5">
        <w:rPr>
          <w:rFonts w:cs="Times New Roman"/>
          <w:lang w:val="en-GB"/>
        </w:rPr>
        <w:t>off-farm</w:t>
      </w:r>
      <w:r w:rsidR="005815D3" w:rsidRPr="00CB1DB5">
        <w:rPr>
          <w:rFonts w:cs="Times New Roman"/>
          <w:lang w:val="en-GB"/>
        </w:rPr>
        <w:t xml:space="preserve"> jobs, social </w:t>
      </w:r>
      <w:r w:rsidR="00853830" w:rsidRPr="00CB1DB5">
        <w:rPr>
          <w:rFonts w:cs="Times New Roman"/>
          <w:lang w:val="en-GB"/>
        </w:rPr>
        <w:t xml:space="preserve">and educational </w:t>
      </w:r>
      <w:r w:rsidR="005815D3" w:rsidRPr="00CB1DB5">
        <w:rPr>
          <w:rFonts w:cs="Times New Roman"/>
          <w:lang w:val="en-GB"/>
        </w:rPr>
        <w:t>opportunities</w:t>
      </w:r>
      <w:r w:rsidR="00853830" w:rsidRPr="00CB1DB5">
        <w:rPr>
          <w:rFonts w:cs="Times New Roman"/>
          <w:lang w:val="en-GB"/>
        </w:rPr>
        <w:t>,</w:t>
      </w:r>
      <w:r w:rsidR="005F51D5" w:rsidRPr="00CB1DB5">
        <w:rPr>
          <w:rFonts w:cs="Times New Roman"/>
          <w:lang w:val="en-GB"/>
        </w:rPr>
        <w:t xml:space="preserve"> and </w:t>
      </w:r>
      <w:r w:rsidR="00C77014" w:rsidRPr="00CB1DB5">
        <w:rPr>
          <w:rFonts w:cs="Times New Roman"/>
          <w:lang w:val="en-GB"/>
        </w:rPr>
        <w:t>more efficient service and infrastructure-delivery</w:t>
      </w:r>
      <w:r w:rsidR="005815D3" w:rsidRPr="00CB1DB5">
        <w:rPr>
          <w:rFonts w:cs="Times New Roman"/>
          <w:lang w:val="en-GB"/>
        </w:rPr>
        <w:t>.</w:t>
      </w:r>
      <w:r w:rsidR="00730BCB" w:rsidRPr="00CB1DB5">
        <w:rPr>
          <w:rFonts w:cs="Times New Roman"/>
          <w:lang w:val="en-GB"/>
        </w:rPr>
        <w:t xml:space="preserve"> </w:t>
      </w:r>
      <w:r w:rsidR="005815D3" w:rsidRPr="00CB1DB5">
        <w:rPr>
          <w:rFonts w:cs="Times New Roman"/>
          <w:lang w:val="en-GB"/>
        </w:rPr>
        <w:t>This urbanization and concentration ha</w:t>
      </w:r>
      <w:r w:rsidR="009956D4">
        <w:rPr>
          <w:rFonts w:cs="Times New Roman"/>
          <w:lang w:val="en-GB"/>
        </w:rPr>
        <w:t>ve</w:t>
      </w:r>
      <w:r w:rsidR="005815D3" w:rsidRPr="00CB1DB5">
        <w:rPr>
          <w:rFonts w:cs="Times New Roman"/>
          <w:lang w:val="en-GB"/>
        </w:rPr>
        <w:t xml:space="preserve"> played a</w:t>
      </w:r>
      <w:r w:rsidR="00CD12D5" w:rsidRPr="00CB1DB5">
        <w:rPr>
          <w:rFonts w:cs="Times New Roman"/>
          <w:lang w:val="en-GB"/>
        </w:rPr>
        <w:t>n important</w:t>
      </w:r>
      <w:r w:rsidR="005815D3" w:rsidRPr="00CB1DB5">
        <w:rPr>
          <w:rFonts w:cs="Times New Roman"/>
          <w:lang w:val="en-GB"/>
        </w:rPr>
        <w:t xml:space="preserve"> role in the </w:t>
      </w:r>
      <w:r w:rsidR="00C77014" w:rsidRPr="00CB1DB5">
        <w:rPr>
          <w:rFonts w:cs="Times New Roman"/>
          <w:lang w:val="en-GB"/>
        </w:rPr>
        <w:t>unprecedented</w:t>
      </w:r>
      <w:r w:rsidR="005815D3" w:rsidRPr="00CB1DB5">
        <w:rPr>
          <w:rFonts w:cs="Times New Roman"/>
          <w:lang w:val="en-GB"/>
        </w:rPr>
        <w:t xml:space="preserve"> growth and poverty reduction </w:t>
      </w:r>
      <w:r w:rsidR="00C77014" w:rsidRPr="00CB1DB5">
        <w:rPr>
          <w:rFonts w:cs="Times New Roman"/>
          <w:lang w:val="en-GB"/>
        </w:rPr>
        <w:t>of the past century</w:t>
      </w:r>
      <w:r w:rsidR="000167EF">
        <w:rPr>
          <w:rFonts w:cs="Times New Roman"/>
          <w:lang w:val="en-GB"/>
        </w:rPr>
        <w:t xml:space="preserve"> in many countries</w:t>
      </w:r>
      <w:r w:rsidR="005815D3" w:rsidRPr="00CB1DB5">
        <w:rPr>
          <w:rFonts w:cs="Times New Roman"/>
          <w:lang w:val="en-GB"/>
        </w:rPr>
        <w:t xml:space="preserve">. </w:t>
      </w:r>
    </w:p>
    <w:p w14:paraId="76E5A3C2" w14:textId="7D36F424" w:rsidR="005815D3" w:rsidRPr="001F3688" w:rsidRDefault="005815D3" w:rsidP="00920A90">
      <w:pPr>
        <w:mirrorIndents/>
        <w:rPr>
          <w:rFonts w:cs="Times New Roman"/>
          <w:lang w:val="en-GB"/>
        </w:rPr>
      </w:pPr>
      <w:r w:rsidRPr="000167EF">
        <w:rPr>
          <w:rFonts w:cs="Times New Roman"/>
          <w:b/>
          <w:lang w:val="en-GB"/>
        </w:rPr>
        <w:t xml:space="preserve">However, this virtuous density </w:t>
      </w:r>
      <w:r w:rsidR="00C77014" w:rsidRPr="000167EF">
        <w:rPr>
          <w:rFonts w:cs="Times New Roman"/>
          <w:b/>
          <w:lang w:val="en-GB"/>
        </w:rPr>
        <w:t xml:space="preserve">has also raised an </w:t>
      </w:r>
      <w:r w:rsidR="00CD12D5" w:rsidRPr="000167EF">
        <w:rPr>
          <w:rFonts w:cs="Times New Roman"/>
          <w:b/>
          <w:lang w:val="en-GB"/>
        </w:rPr>
        <w:t>equity</w:t>
      </w:r>
      <w:r w:rsidR="00C77014" w:rsidRPr="000167EF">
        <w:rPr>
          <w:rFonts w:cs="Times New Roman"/>
          <w:b/>
          <w:lang w:val="en-GB"/>
        </w:rPr>
        <w:t xml:space="preserve"> problem.</w:t>
      </w:r>
      <w:r w:rsidR="00C77014" w:rsidRPr="00CB1DB5">
        <w:rPr>
          <w:rFonts w:cs="Times New Roman"/>
          <w:lang w:val="en-GB"/>
        </w:rPr>
        <w:t xml:space="preserve"> Agglomeration </w:t>
      </w:r>
      <w:r w:rsidRPr="00CB1DB5">
        <w:rPr>
          <w:rFonts w:cs="Times New Roman"/>
          <w:lang w:val="en-GB"/>
        </w:rPr>
        <w:t xml:space="preserve">entails intense </w:t>
      </w:r>
      <w:r w:rsidR="00C77014" w:rsidRPr="00CB1DB5">
        <w:rPr>
          <w:rFonts w:cs="Times New Roman"/>
          <w:lang w:val="en-GB"/>
        </w:rPr>
        <w:t>‘</w:t>
      </w:r>
      <w:r w:rsidRPr="00CB1DB5">
        <w:rPr>
          <w:rFonts w:cs="Times New Roman"/>
          <w:lang w:val="en-GB"/>
        </w:rPr>
        <w:t>peaks</w:t>
      </w:r>
      <w:r w:rsidR="00C77014" w:rsidRPr="00CB1DB5">
        <w:rPr>
          <w:rFonts w:cs="Times New Roman"/>
          <w:lang w:val="en-GB"/>
        </w:rPr>
        <w:t>’</w:t>
      </w:r>
      <w:r w:rsidRPr="00CB1DB5">
        <w:rPr>
          <w:rFonts w:cs="Times New Roman"/>
          <w:lang w:val="en-GB"/>
        </w:rPr>
        <w:t xml:space="preserve"> of economic concentration and dynamism, surrounded by </w:t>
      </w:r>
      <w:r w:rsidR="00C77014" w:rsidRPr="00CB1DB5">
        <w:rPr>
          <w:rFonts w:cs="Times New Roman"/>
          <w:lang w:val="en-GB"/>
        </w:rPr>
        <w:t>relatively</w:t>
      </w:r>
      <w:r w:rsidR="001F3688">
        <w:rPr>
          <w:rFonts w:cs="Times New Roman"/>
          <w:lang w:val="en-GB"/>
        </w:rPr>
        <w:t xml:space="preserve"> less dense and concentrated</w:t>
      </w:r>
      <w:r w:rsidR="00C77014" w:rsidRPr="00CB1DB5">
        <w:rPr>
          <w:rFonts w:cs="Times New Roman"/>
          <w:lang w:val="en-GB"/>
        </w:rPr>
        <w:t xml:space="preserve"> </w:t>
      </w:r>
      <w:r w:rsidRPr="00CB1DB5">
        <w:rPr>
          <w:rFonts w:cs="Times New Roman"/>
          <w:lang w:val="en-GB"/>
        </w:rPr>
        <w:t xml:space="preserve">‘plains’ with </w:t>
      </w:r>
      <w:r w:rsidR="00CD12D5" w:rsidRPr="00CB1DB5">
        <w:rPr>
          <w:rFonts w:cs="Times New Roman"/>
          <w:lang w:val="en-GB"/>
        </w:rPr>
        <w:t>much fewer</w:t>
      </w:r>
      <w:r w:rsidR="00C77014" w:rsidRPr="00CB1DB5">
        <w:rPr>
          <w:rFonts w:cs="Times New Roman"/>
          <w:lang w:val="en-GB"/>
        </w:rPr>
        <w:t xml:space="preserve"> firms and households, and often (</w:t>
      </w:r>
      <w:r w:rsidR="00CD12D5" w:rsidRPr="00CB1DB5">
        <w:rPr>
          <w:rFonts w:cs="Times New Roman"/>
          <w:lang w:val="en-GB"/>
        </w:rPr>
        <w:t>though not</w:t>
      </w:r>
      <w:r w:rsidR="00C77014" w:rsidRPr="00CB1DB5">
        <w:rPr>
          <w:rFonts w:cs="Times New Roman"/>
          <w:lang w:val="en-GB"/>
        </w:rPr>
        <w:t xml:space="preserve"> exclusively) relatively worse</w:t>
      </w:r>
      <w:r w:rsidR="00CD12D5" w:rsidRPr="00CB1DB5">
        <w:rPr>
          <w:rFonts w:cs="Times New Roman"/>
          <w:lang w:val="en-GB"/>
        </w:rPr>
        <w:t xml:space="preserve"> welfare</w:t>
      </w:r>
      <w:r w:rsidR="00C77014" w:rsidRPr="00CB1DB5">
        <w:rPr>
          <w:rFonts w:cs="Times New Roman"/>
          <w:lang w:val="en-GB"/>
        </w:rPr>
        <w:t xml:space="preserve"> outcomes</w:t>
      </w:r>
      <w:r w:rsidRPr="00CB1DB5">
        <w:rPr>
          <w:rFonts w:cs="Times New Roman"/>
          <w:lang w:val="en-GB"/>
        </w:rPr>
        <w:t xml:space="preserve">. This emerging </w:t>
      </w:r>
      <w:r w:rsidRPr="00CB1DB5">
        <w:rPr>
          <w:rFonts w:cs="Times New Roman"/>
          <w:i/>
          <w:lang w:val="en-GB"/>
        </w:rPr>
        <w:t>regional</w:t>
      </w:r>
      <w:r w:rsidRPr="00CB1DB5">
        <w:rPr>
          <w:rFonts w:cs="Times New Roman"/>
          <w:lang w:val="en-GB"/>
        </w:rPr>
        <w:t xml:space="preserve"> </w:t>
      </w:r>
      <w:r w:rsidRPr="00CB1DB5">
        <w:rPr>
          <w:rFonts w:cs="Times New Roman"/>
          <w:i/>
          <w:lang w:val="en-GB"/>
        </w:rPr>
        <w:t>inequality</w:t>
      </w:r>
      <w:r w:rsidRPr="00CB1DB5">
        <w:rPr>
          <w:rFonts w:cs="Times New Roman"/>
          <w:lang w:val="en-GB"/>
        </w:rPr>
        <w:t xml:space="preserve"> has become a major </w:t>
      </w:r>
      <w:r w:rsidR="009956D4">
        <w:rPr>
          <w:rFonts w:cs="Times New Roman"/>
          <w:lang w:val="en-GB"/>
        </w:rPr>
        <w:t>development challenge</w:t>
      </w:r>
      <w:r w:rsidR="001F3688">
        <w:rPr>
          <w:rFonts w:cs="Times New Roman"/>
          <w:lang w:val="en-GB"/>
        </w:rPr>
        <w:t xml:space="preserve">. </w:t>
      </w:r>
      <w:r w:rsidRPr="001F3688">
        <w:rPr>
          <w:rFonts w:cs="Times New Roman"/>
          <w:lang w:val="en-GB"/>
        </w:rPr>
        <w:t>Policy</w:t>
      </w:r>
      <w:r w:rsidR="009956D4">
        <w:rPr>
          <w:rFonts w:cs="Times New Roman"/>
          <w:lang w:val="en-GB"/>
        </w:rPr>
        <w:t xml:space="preserve"> </w:t>
      </w:r>
      <w:r w:rsidRPr="001F3688">
        <w:rPr>
          <w:rFonts w:cs="Times New Roman"/>
          <w:lang w:val="en-GB"/>
        </w:rPr>
        <w:t>makers often respond to this challenge with attempts to ‘flatten’ the peaks of eco</w:t>
      </w:r>
      <w:r w:rsidR="005958ED" w:rsidRPr="001F3688">
        <w:rPr>
          <w:rFonts w:cs="Times New Roman"/>
          <w:lang w:val="en-GB"/>
        </w:rPr>
        <w:t xml:space="preserve">nomic </w:t>
      </w:r>
      <w:r w:rsidR="009956D4" w:rsidRPr="001F3688">
        <w:rPr>
          <w:rFonts w:cs="Times New Roman"/>
          <w:lang w:val="en-GB"/>
        </w:rPr>
        <w:t>density and</w:t>
      </w:r>
      <w:r w:rsidR="00C77014" w:rsidRPr="001F3688">
        <w:rPr>
          <w:rFonts w:cs="Times New Roman"/>
          <w:lang w:val="en-GB"/>
        </w:rPr>
        <w:t xml:space="preserve"> spread</w:t>
      </w:r>
      <w:r w:rsidRPr="001F3688">
        <w:rPr>
          <w:rFonts w:cs="Times New Roman"/>
          <w:lang w:val="en-GB"/>
        </w:rPr>
        <w:t xml:space="preserve"> production </w:t>
      </w:r>
      <w:r w:rsidR="00C77014" w:rsidRPr="001F3688">
        <w:rPr>
          <w:rFonts w:cs="Times New Roman"/>
          <w:lang w:val="en-GB"/>
        </w:rPr>
        <w:t xml:space="preserve">more </w:t>
      </w:r>
      <w:r w:rsidRPr="001F3688">
        <w:rPr>
          <w:rFonts w:cs="Times New Roman"/>
          <w:lang w:val="en-GB"/>
        </w:rPr>
        <w:t>evenly across the country.</w:t>
      </w:r>
      <w:r w:rsidR="00C77014" w:rsidRPr="00CB1DB5">
        <w:rPr>
          <w:rFonts w:cs="Times New Roman"/>
          <w:lang w:val="en-GB"/>
        </w:rPr>
        <w:t xml:space="preserve"> </w:t>
      </w:r>
      <w:r w:rsidR="005958ED" w:rsidRPr="00CB1DB5">
        <w:rPr>
          <w:rFonts w:cs="Times New Roman"/>
          <w:lang w:val="en-GB"/>
        </w:rPr>
        <w:t xml:space="preserve">The risk of this approach, however, is forgoing the crucial </w:t>
      </w:r>
      <w:r w:rsidR="005958ED" w:rsidRPr="00CB1DB5">
        <w:rPr>
          <w:rFonts w:cs="Times New Roman"/>
          <w:i/>
          <w:lang w:val="en-GB"/>
        </w:rPr>
        <w:t>benefits</w:t>
      </w:r>
      <w:r w:rsidR="005958ED" w:rsidRPr="00CB1DB5">
        <w:rPr>
          <w:rFonts w:cs="Times New Roman"/>
          <w:lang w:val="en-GB"/>
        </w:rPr>
        <w:t xml:space="preserve"> of agglomeration economies for poverty reduction, </w:t>
      </w:r>
      <w:r w:rsidR="009956D4">
        <w:rPr>
          <w:rFonts w:cs="Times New Roman"/>
          <w:lang w:val="en-GB"/>
        </w:rPr>
        <w:t xml:space="preserve">job </w:t>
      </w:r>
      <w:r w:rsidR="005958ED" w:rsidRPr="00CB1DB5">
        <w:rPr>
          <w:rFonts w:cs="Times New Roman"/>
          <w:lang w:val="en-GB"/>
        </w:rPr>
        <w:t>creati</w:t>
      </w:r>
      <w:r w:rsidR="009956D4">
        <w:rPr>
          <w:rFonts w:cs="Times New Roman"/>
          <w:lang w:val="en-GB"/>
        </w:rPr>
        <w:t>on</w:t>
      </w:r>
      <w:r w:rsidR="005958ED" w:rsidRPr="00CB1DB5">
        <w:rPr>
          <w:rFonts w:cs="Times New Roman"/>
          <w:lang w:val="en-GB"/>
        </w:rPr>
        <w:t>, and sustain</w:t>
      </w:r>
      <w:r w:rsidR="009956D4">
        <w:rPr>
          <w:rFonts w:cs="Times New Roman"/>
          <w:lang w:val="en-GB"/>
        </w:rPr>
        <w:t>able</w:t>
      </w:r>
      <w:r w:rsidR="005958ED" w:rsidRPr="00CB1DB5">
        <w:rPr>
          <w:rFonts w:cs="Times New Roman"/>
          <w:lang w:val="en-GB"/>
        </w:rPr>
        <w:t xml:space="preserve"> growth. Furthermore, attempts to flatten the peaks of density </w:t>
      </w:r>
      <w:r w:rsidR="00C77014" w:rsidRPr="00CB1DB5">
        <w:rPr>
          <w:rFonts w:cs="Times New Roman"/>
          <w:lang w:val="en-GB"/>
        </w:rPr>
        <w:t>have typically failed</w:t>
      </w:r>
      <w:r w:rsidR="005958ED" w:rsidRPr="00CB1DB5">
        <w:rPr>
          <w:rFonts w:cs="Times New Roman"/>
          <w:lang w:val="en-GB"/>
        </w:rPr>
        <w:t>, instead forcing activities in the leading areas into informality, exacerbating congestion and exclusion of the urban poor, while creating</w:t>
      </w:r>
      <w:r w:rsidR="009956D4">
        <w:rPr>
          <w:rFonts w:cs="Times New Roman"/>
        </w:rPr>
        <w:t xml:space="preserve"> </w:t>
      </w:r>
      <w:r w:rsidR="005958ED" w:rsidRPr="00CB1DB5">
        <w:rPr>
          <w:rFonts w:cs="Times New Roman"/>
        </w:rPr>
        <w:t>‘stranded’</w:t>
      </w:r>
      <w:r w:rsidR="00C77014" w:rsidRPr="00CB1DB5">
        <w:rPr>
          <w:rFonts w:cs="Times New Roman"/>
        </w:rPr>
        <w:t xml:space="preserve"> under-utilized assets in lag</w:t>
      </w:r>
      <w:r w:rsidR="005958ED" w:rsidRPr="00CB1DB5">
        <w:rPr>
          <w:rFonts w:cs="Times New Roman"/>
        </w:rPr>
        <w:t>ging areas at a high cost to both local and national governments.</w:t>
      </w:r>
    </w:p>
    <w:p w14:paraId="05E2A394" w14:textId="6454345F" w:rsidR="00F01A2F" w:rsidRPr="00CB1DB5" w:rsidRDefault="000167EF" w:rsidP="00920A90">
      <w:pPr>
        <w:mirrorIndents/>
        <w:rPr>
          <w:rFonts w:cs="Times New Roman"/>
        </w:rPr>
      </w:pPr>
      <w:r w:rsidRPr="000167EF">
        <w:rPr>
          <w:rFonts w:cs="Times New Roman"/>
          <w:b/>
        </w:rPr>
        <w:t>C</w:t>
      </w:r>
      <w:r w:rsidR="005815D3" w:rsidRPr="000167EF">
        <w:rPr>
          <w:rFonts w:cs="Times New Roman"/>
          <w:b/>
        </w:rPr>
        <w:t xml:space="preserve">ountries can </w:t>
      </w:r>
      <w:r w:rsidR="005815D3" w:rsidRPr="000167EF">
        <w:rPr>
          <w:rFonts w:cs="Times New Roman"/>
          <w:b/>
          <w:lang w:val="en-GB"/>
        </w:rPr>
        <w:t>reap the gains of agglomeration econ</w:t>
      </w:r>
      <w:r w:rsidR="00CA0A1F" w:rsidRPr="000167EF">
        <w:rPr>
          <w:rFonts w:cs="Times New Roman"/>
          <w:b/>
          <w:lang w:val="en-GB"/>
        </w:rPr>
        <w:t>omies for job creation and poverty reduction</w:t>
      </w:r>
      <w:r w:rsidR="005815D3" w:rsidRPr="000167EF">
        <w:rPr>
          <w:rFonts w:cs="Times New Roman"/>
          <w:b/>
          <w:lang w:val="en-GB"/>
        </w:rPr>
        <w:t xml:space="preserve">, while ensuring these gains </w:t>
      </w:r>
      <w:r w:rsidR="004E0D86" w:rsidRPr="000167EF">
        <w:rPr>
          <w:rFonts w:cs="Times New Roman"/>
          <w:b/>
          <w:lang w:val="en-GB"/>
        </w:rPr>
        <w:t>raise opportunities</w:t>
      </w:r>
      <w:r w:rsidR="005815D3" w:rsidRPr="000167EF">
        <w:rPr>
          <w:rFonts w:cs="Times New Roman"/>
          <w:b/>
          <w:lang w:val="en-GB"/>
        </w:rPr>
        <w:t xml:space="preserve"> and living </w:t>
      </w:r>
      <w:r w:rsidR="00562A21" w:rsidRPr="000167EF">
        <w:rPr>
          <w:rFonts w:cs="Times New Roman"/>
          <w:b/>
          <w:lang w:val="en-GB"/>
        </w:rPr>
        <w:t xml:space="preserve">standards for people </w:t>
      </w:r>
      <w:r w:rsidR="00562A21" w:rsidRPr="000167EF">
        <w:rPr>
          <w:rFonts w:cs="Times New Roman"/>
          <w:b/>
          <w:i/>
          <w:lang w:val="en-GB"/>
        </w:rPr>
        <w:t>everywhere</w:t>
      </w:r>
      <w:r w:rsidR="00562A21" w:rsidRPr="000167EF">
        <w:rPr>
          <w:rFonts w:cs="Times New Roman"/>
          <w:b/>
          <w:lang w:val="en-GB"/>
        </w:rPr>
        <w:t>.</w:t>
      </w:r>
      <w:r>
        <w:rPr>
          <w:rStyle w:val="FootnoteReference"/>
          <w:rFonts w:cs="Times New Roman"/>
          <w:b/>
          <w:lang w:val="en-GB"/>
        </w:rPr>
        <w:footnoteReference w:id="10"/>
      </w:r>
      <w:r w:rsidR="005815D3" w:rsidRPr="00CB1DB5">
        <w:rPr>
          <w:rFonts w:cs="Times New Roman"/>
          <w:lang w:val="en-GB"/>
        </w:rPr>
        <w:t xml:space="preserve"> </w:t>
      </w:r>
      <w:r w:rsidR="00D31159" w:rsidRPr="00CB1DB5">
        <w:rPr>
          <w:rFonts w:cs="Times New Roman"/>
          <w:lang w:val="en-GB"/>
        </w:rPr>
        <w:t>Th</w:t>
      </w:r>
      <w:r w:rsidR="00DC2E08">
        <w:rPr>
          <w:rFonts w:cs="Times New Roman"/>
          <w:lang w:val="en-GB"/>
        </w:rPr>
        <w:t>ese gains</w:t>
      </w:r>
      <w:r w:rsidR="00D31159" w:rsidRPr="00CB1DB5">
        <w:rPr>
          <w:rFonts w:cs="Times New Roman"/>
          <w:lang w:val="en-GB"/>
        </w:rPr>
        <w:t xml:space="preserve"> can be </w:t>
      </w:r>
      <w:r w:rsidR="00DC2E08">
        <w:rPr>
          <w:rFonts w:cs="Times New Roman"/>
          <w:lang w:val="en-GB"/>
        </w:rPr>
        <w:t xml:space="preserve">materialized </w:t>
      </w:r>
      <w:r w:rsidR="00D31159" w:rsidRPr="00CB1DB5">
        <w:rPr>
          <w:rFonts w:cs="Times New Roman"/>
          <w:lang w:val="en-GB"/>
        </w:rPr>
        <w:t>when t</w:t>
      </w:r>
      <w:r w:rsidR="007A04FB" w:rsidRPr="00CB1DB5">
        <w:rPr>
          <w:rFonts w:cs="Times New Roman"/>
        </w:rPr>
        <w:t>he</w:t>
      </w:r>
      <w:r w:rsidR="005815D3" w:rsidRPr="00CB1DB5">
        <w:rPr>
          <w:rFonts w:cs="Times New Roman"/>
        </w:rPr>
        <w:t xml:space="preserve"> most dynamic cities </w:t>
      </w:r>
      <w:r w:rsidR="000357AC" w:rsidRPr="00CB1DB5">
        <w:rPr>
          <w:rFonts w:cs="Times New Roman"/>
        </w:rPr>
        <w:t>‘pull</w:t>
      </w:r>
      <w:r w:rsidR="009F5799" w:rsidRPr="00CB1DB5">
        <w:rPr>
          <w:rFonts w:cs="Times New Roman"/>
        </w:rPr>
        <w:t>ing</w:t>
      </w:r>
      <w:r w:rsidR="000357AC" w:rsidRPr="00CB1DB5">
        <w:rPr>
          <w:rFonts w:cs="Times New Roman"/>
        </w:rPr>
        <w:t xml:space="preserve"> ahead’ </w:t>
      </w:r>
      <w:r w:rsidR="00D31159" w:rsidRPr="00CB1DB5">
        <w:rPr>
          <w:rFonts w:cs="Times New Roman"/>
        </w:rPr>
        <w:t>are properly</w:t>
      </w:r>
      <w:r w:rsidR="005815D3" w:rsidRPr="00CB1DB5">
        <w:rPr>
          <w:rFonts w:cs="Times New Roman"/>
        </w:rPr>
        <w:t xml:space="preserve"> supported to serve their function as engines of </w:t>
      </w:r>
      <w:r w:rsidR="00562A21" w:rsidRPr="00CB1DB5">
        <w:rPr>
          <w:rFonts w:cs="Times New Roman"/>
        </w:rPr>
        <w:t xml:space="preserve">national </w:t>
      </w:r>
      <w:r w:rsidR="005815D3" w:rsidRPr="00CB1DB5">
        <w:rPr>
          <w:rFonts w:cs="Times New Roman"/>
        </w:rPr>
        <w:t>growth</w:t>
      </w:r>
      <w:r w:rsidR="00D31159" w:rsidRPr="00CB1DB5">
        <w:rPr>
          <w:rFonts w:cs="Times New Roman"/>
        </w:rPr>
        <w:t xml:space="preserve">, </w:t>
      </w:r>
      <w:r w:rsidR="00562A21" w:rsidRPr="00CB1DB5">
        <w:rPr>
          <w:rFonts w:cs="Times New Roman"/>
        </w:rPr>
        <w:t>job creation</w:t>
      </w:r>
      <w:r w:rsidR="009F5799" w:rsidRPr="00CB1DB5">
        <w:rPr>
          <w:rFonts w:cs="Times New Roman"/>
        </w:rPr>
        <w:t>, and poverty reduction,</w:t>
      </w:r>
      <w:r w:rsidR="00D31159" w:rsidRPr="00CB1DB5">
        <w:rPr>
          <w:rFonts w:cs="Times New Roman"/>
        </w:rPr>
        <w:t xml:space="preserve"> while p</w:t>
      </w:r>
      <w:r w:rsidR="00495B68" w:rsidRPr="00CB1DB5">
        <w:rPr>
          <w:rFonts w:cs="Times New Roman"/>
        </w:rPr>
        <w:t xml:space="preserve">laces with lower </w:t>
      </w:r>
      <w:r w:rsidR="009F5799" w:rsidRPr="00CB1DB5">
        <w:rPr>
          <w:rFonts w:cs="Times New Roman"/>
        </w:rPr>
        <w:t>economic dynamism and density</w:t>
      </w:r>
      <w:r w:rsidR="00495B68" w:rsidRPr="00CB1DB5">
        <w:rPr>
          <w:rFonts w:cs="Times New Roman"/>
        </w:rPr>
        <w:t xml:space="preserve"> </w:t>
      </w:r>
      <w:r w:rsidR="00D31159" w:rsidRPr="00CB1DB5">
        <w:rPr>
          <w:rFonts w:cs="Times New Roman"/>
        </w:rPr>
        <w:t xml:space="preserve">are </w:t>
      </w:r>
      <w:r w:rsidR="00D31159" w:rsidRPr="00CB1DB5">
        <w:rPr>
          <w:rFonts w:cs="Times New Roman"/>
          <w:i/>
        </w:rPr>
        <w:t xml:space="preserve">integrated </w:t>
      </w:r>
      <w:r w:rsidR="00D31159" w:rsidRPr="00CB1DB5">
        <w:rPr>
          <w:rFonts w:cs="Times New Roman"/>
        </w:rPr>
        <w:t xml:space="preserve">into the success of major cities, and robust </w:t>
      </w:r>
      <w:r w:rsidR="00D31159" w:rsidRPr="00CB1DB5">
        <w:rPr>
          <w:rFonts w:cs="Times New Roman"/>
          <w:i/>
        </w:rPr>
        <w:t>social policies</w:t>
      </w:r>
      <w:r w:rsidR="00D31159" w:rsidRPr="00CB1DB5">
        <w:rPr>
          <w:rFonts w:cs="Times New Roman"/>
        </w:rPr>
        <w:t xml:space="preserve"> ensure </w:t>
      </w:r>
      <w:r w:rsidR="001F3688">
        <w:rPr>
          <w:rFonts w:cs="Times New Roman"/>
        </w:rPr>
        <w:t xml:space="preserve">that </w:t>
      </w:r>
      <w:r w:rsidR="00D31159" w:rsidRPr="00CB1DB5">
        <w:rPr>
          <w:rFonts w:cs="Times New Roman"/>
        </w:rPr>
        <w:t xml:space="preserve">people </w:t>
      </w:r>
      <w:r w:rsidR="00F20709" w:rsidRPr="00CB1DB5">
        <w:rPr>
          <w:rFonts w:cs="Times New Roman"/>
        </w:rPr>
        <w:t>in even the most remote, disconnected, rural areas</w:t>
      </w:r>
      <w:r w:rsidR="00D31159" w:rsidRPr="00CB1DB5">
        <w:rPr>
          <w:rFonts w:cs="Times New Roman"/>
        </w:rPr>
        <w:t xml:space="preserve"> are ensured a decent basic quality of life</w:t>
      </w:r>
      <w:r w:rsidR="00F20709" w:rsidRPr="00CB1DB5">
        <w:rPr>
          <w:rFonts w:cs="Times New Roman"/>
        </w:rPr>
        <w:t>,</w:t>
      </w:r>
      <w:r w:rsidR="001F3688">
        <w:rPr>
          <w:rFonts w:cs="Times New Roman"/>
        </w:rPr>
        <w:t xml:space="preserve"> the health and skills necessary</w:t>
      </w:r>
      <w:r w:rsidR="00F20709" w:rsidRPr="00CB1DB5">
        <w:rPr>
          <w:rFonts w:cs="Times New Roman"/>
        </w:rPr>
        <w:t xml:space="preserve"> to access opportunities </w:t>
      </w:r>
      <w:r w:rsidR="001F3688">
        <w:rPr>
          <w:rFonts w:cs="Times New Roman"/>
        </w:rPr>
        <w:t>elsewhere in the country</w:t>
      </w:r>
      <w:r w:rsidR="00F20709" w:rsidRPr="00CB1DB5">
        <w:rPr>
          <w:rFonts w:cs="Times New Roman"/>
        </w:rPr>
        <w:t>.</w:t>
      </w:r>
      <w:r w:rsidR="00F01A2F" w:rsidRPr="00CB1DB5">
        <w:rPr>
          <w:rFonts w:cs="Times New Roman"/>
        </w:rPr>
        <w:t xml:space="preserve"> </w:t>
      </w:r>
      <w:r w:rsidR="00F01A2F" w:rsidRPr="00CB1DB5">
        <w:rPr>
          <w:rFonts w:cs="Times New Roman"/>
          <w:lang w:val="en-GB"/>
        </w:rPr>
        <w:t>Through this package of complementary policies, countries can pursue</w:t>
      </w:r>
      <w:r w:rsidR="00F01A2F" w:rsidRPr="00CB1DB5">
        <w:rPr>
          <w:rFonts w:cs="Times New Roman"/>
        </w:rPr>
        <w:t xml:space="preserve"> </w:t>
      </w:r>
      <w:r w:rsidR="00F01A2F" w:rsidRPr="00CB1DB5">
        <w:rPr>
          <w:rFonts w:cs="Times New Roman"/>
          <w:i/>
        </w:rPr>
        <w:t>unity</w:t>
      </w:r>
      <w:r w:rsidR="00F01A2F" w:rsidRPr="00CB1DB5">
        <w:rPr>
          <w:rFonts w:cs="Times New Roman"/>
        </w:rPr>
        <w:t xml:space="preserve"> across a territory, without </w:t>
      </w:r>
      <w:r w:rsidR="00F01A2F" w:rsidRPr="00CB1DB5">
        <w:rPr>
          <w:rFonts w:cs="Times New Roman"/>
          <w:i/>
        </w:rPr>
        <w:t xml:space="preserve">uniformity </w:t>
      </w:r>
      <w:r w:rsidR="00F01A2F" w:rsidRPr="00CB1DB5">
        <w:rPr>
          <w:rFonts w:cs="Times New Roman"/>
        </w:rPr>
        <w:t>in production across places, for fast and inclusive growth.</w:t>
      </w:r>
    </w:p>
    <w:p w14:paraId="296556D3" w14:textId="5EC64084" w:rsidR="001211D5" w:rsidRDefault="002B6596" w:rsidP="00E66EC6">
      <w:pPr>
        <w:mirrorIndents/>
      </w:pPr>
      <w:r w:rsidRPr="00CB1DB5">
        <w:rPr>
          <w:rFonts w:cs="Times New Roman"/>
        </w:rPr>
        <w:t xml:space="preserve">This </w:t>
      </w:r>
      <w:r w:rsidR="00DC2E08">
        <w:rPr>
          <w:rFonts w:cs="Times New Roman"/>
        </w:rPr>
        <w:t>global experience</w:t>
      </w:r>
      <w:r w:rsidR="00DC2E08" w:rsidRPr="00CB1DB5">
        <w:rPr>
          <w:rFonts w:cs="Times New Roman"/>
        </w:rPr>
        <w:t xml:space="preserve"> </w:t>
      </w:r>
      <w:r w:rsidRPr="00CB1DB5">
        <w:rPr>
          <w:rFonts w:cs="Times New Roman"/>
        </w:rPr>
        <w:t xml:space="preserve">implies that settlements with different </w:t>
      </w:r>
      <w:r w:rsidRPr="00CB1DB5">
        <w:rPr>
          <w:rFonts w:cs="Times New Roman"/>
          <w:b/>
        </w:rPr>
        <w:t>sizes and densities</w:t>
      </w:r>
      <w:r w:rsidRPr="00CB1DB5">
        <w:rPr>
          <w:rFonts w:cs="Times New Roman"/>
        </w:rPr>
        <w:t xml:space="preserve"> will serve different functions, and require different policy focuses. The appropriate policy focus for settlements with different levels of agglomeration and density </w:t>
      </w:r>
      <w:r w:rsidR="00DC2E08">
        <w:rPr>
          <w:rFonts w:cs="Times New Roman"/>
        </w:rPr>
        <w:t>is</w:t>
      </w:r>
      <w:r w:rsidRPr="00CB1DB5">
        <w:rPr>
          <w:rFonts w:cs="Times New Roman"/>
        </w:rPr>
        <w:t xml:space="preserve"> illustrated in Figure 1. </w:t>
      </w:r>
    </w:p>
    <w:tbl>
      <w:tblPr>
        <w:tblStyle w:val="TableGrid"/>
        <w:tblpPr w:leftFromText="180" w:rightFromText="180" w:vertAnchor="text" w:horzAnchor="margin" w:tblpY="37"/>
        <w:tblW w:w="9985" w:type="dxa"/>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985"/>
      </w:tblGrid>
      <w:tr w:rsidR="00C36427" w:rsidRPr="00CB1DB5" w14:paraId="37851EA3" w14:textId="77777777" w:rsidTr="00096437">
        <w:trPr>
          <w:trHeight w:val="354"/>
        </w:trPr>
        <w:tc>
          <w:tcPr>
            <w:tcW w:w="9985" w:type="dxa"/>
            <w:shd w:val="clear" w:color="auto" w:fill="FFFFFF" w:themeFill="background1"/>
          </w:tcPr>
          <w:p w14:paraId="6097B845" w14:textId="0A2FF6B2" w:rsidR="00C36427" w:rsidRPr="0054039F" w:rsidRDefault="001211D5" w:rsidP="00244BFD">
            <w:pPr>
              <w:pStyle w:val="Heading4"/>
              <w:spacing w:before="0"/>
              <w:ind w:firstLine="0"/>
              <w:mirrorIndents/>
              <w:outlineLvl w:val="3"/>
              <w:rPr>
                <w:rFonts w:cs="Times New Roman"/>
                <w:b/>
                <w:i w:val="0"/>
              </w:rPr>
            </w:pPr>
            <w:bookmarkStart w:id="17" w:name="_Toc1137394"/>
            <w:bookmarkStart w:id="18" w:name="_Hlk535915996"/>
            <w:r w:rsidRPr="001211D5">
              <w:rPr>
                <w:rFonts w:cs="Times New Roman"/>
                <w:b/>
                <w:i w:val="0"/>
                <w:color w:val="000000" w:themeColor="text1"/>
                <w:sz w:val="21"/>
              </w:rPr>
              <w:t xml:space="preserve">Figure </w:t>
            </w:r>
            <w:r w:rsidRPr="001211D5">
              <w:rPr>
                <w:rFonts w:cs="Times New Roman"/>
                <w:b/>
                <w:i w:val="0"/>
                <w:color w:val="000000" w:themeColor="text1"/>
                <w:sz w:val="21"/>
              </w:rPr>
              <w:fldChar w:fldCharType="begin"/>
            </w:r>
            <w:r w:rsidRPr="001211D5">
              <w:rPr>
                <w:rFonts w:cs="Times New Roman"/>
                <w:b/>
                <w:i w:val="0"/>
                <w:color w:val="000000" w:themeColor="text1"/>
                <w:sz w:val="21"/>
              </w:rPr>
              <w:instrText xml:space="preserve"> SEQ Figure \* ARABIC </w:instrText>
            </w:r>
            <w:r w:rsidRPr="001211D5">
              <w:rPr>
                <w:rFonts w:cs="Times New Roman"/>
                <w:b/>
                <w:i w:val="0"/>
                <w:color w:val="000000" w:themeColor="text1"/>
                <w:sz w:val="21"/>
              </w:rPr>
              <w:fldChar w:fldCharType="separate"/>
            </w:r>
            <w:r w:rsidR="001164E3">
              <w:rPr>
                <w:rFonts w:cs="Times New Roman"/>
                <w:b/>
                <w:i w:val="0"/>
                <w:noProof/>
                <w:color w:val="000000" w:themeColor="text1"/>
                <w:sz w:val="21"/>
              </w:rPr>
              <w:t>6</w:t>
            </w:r>
            <w:r w:rsidRPr="001211D5">
              <w:rPr>
                <w:rFonts w:cs="Times New Roman"/>
                <w:b/>
                <w:i w:val="0"/>
                <w:color w:val="000000" w:themeColor="text1"/>
                <w:sz w:val="21"/>
              </w:rPr>
              <w:fldChar w:fldCharType="end"/>
            </w:r>
            <w:r w:rsidRPr="001211D5">
              <w:rPr>
                <w:rFonts w:cs="Times New Roman"/>
                <w:b/>
                <w:i w:val="0"/>
                <w:color w:val="000000" w:themeColor="text1"/>
                <w:sz w:val="21"/>
              </w:rPr>
              <w:t>. A framework for place-sensitive policy</w:t>
            </w:r>
            <w:bookmarkEnd w:id="17"/>
            <w:r w:rsidRPr="001211D5" w:rsidDel="001211D5">
              <w:rPr>
                <w:rFonts w:cs="Times New Roman"/>
                <w:b/>
                <w:color w:val="000000" w:themeColor="text1"/>
                <w:sz w:val="21"/>
              </w:rPr>
              <w:t xml:space="preserve"> </w:t>
            </w:r>
          </w:p>
        </w:tc>
      </w:tr>
    </w:tbl>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710"/>
        <w:gridCol w:w="1855"/>
        <w:gridCol w:w="1475"/>
        <w:gridCol w:w="4950"/>
      </w:tblGrid>
      <w:tr w:rsidR="00C36427" w14:paraId="4E6682EF" w14:textId="77777777" w:rsidTr="00C75886">
        <w:trPr>
          <w:trHeight w:val="666"/>
        </w:trPr>
        <w:tc>
          <w:tcPr>
            <w:tcW w:w="9990" w:type="dxa"/>
            <w:gridSpan w:val="4"/>
            <w:tcBorders>
              <w:top w:val="single" w:sz="4" w:space="0" w:color="auto"/>
              <w:left w:val="single" w:sz="4" w:space="0" w:color="auto"/>
              <w:right w:val="single" w:sz="4" w:space="0" w:color="auto"/>
            </w:tcBorders>
            <w:shd w:val="clear" w:color="auto" w:fill="E7E6E6" w:themeFill="background2"/>
          </w:tcPr>
          <w:bookmarkEnd w:id="18"/>
          <w:p w14:paraId="08F51874" w14:textId="77777777" w:rsidR="00C36427" w:rsidRDefault="00C36427" w:rsidP="00C75886">
            <w:pPr>
              <w:spacing w:after="0"/>
              <w:rPr>
                <w:b/>
              </w:rPr>
            </w:pPr>
            <w:r>
              <w:rPr>
                <w:b/>
              </w:rPr>
              <w:t>Less economically dense places</w:t>
            </w:r>
          </w:p>
          <w:p w14:paraId="3DB7C753" w14:textId="77777777" w:rsidR="00C36427" w:rsidRPr="006101F6" w:rsidRDefault="00C36427" w:rsidP="0021305A">
            <w:pPr>
              <w:spacing w:before="0" w:after="0"/>
              <w:rPr>
                <w:b/>
              </w:rPr>
            </w:pPr>
            <w:r w:rsidRPr="006101F6">
              <w:rPr>
                <w:b/>
              </w:rPr>
              <w:t>Less spatially-targeted</w:t>
            </w:r>
            <w:r>
              <w:rPr>
                <w:b/>
              </w:rPr>
              <w:t xml:space="preserve"> interventions</w:t>
            </w:r>
          </w:p>
        </w:tc>
      </w:tr>
      <w:tr w:rsidR="00C36427" w14:paraId="76DF4DF9" w14:textId="77777777" w:rsidTr="00C75886">
        <w:trPr>
          <w:trHeight w:val="1107"/>
        </w:trPr>
        <w:tc>
          <w:tcPr>
            <w:tcW w:w="1710" w:type="dxa"/>
            <w:vMerge w:val="restart"/>
            <w:tcBorders>
              <w:left w:val="single" w:sz="4" w:space="0" w:color="auto"/>
            </w:tcBorders>
            <w:shd w:val="clear" w:color="auto" w:fill="E7E6E6" w:themeFill="background2"/>
          </w:tcPr>
          <w:p w14:paraId="4DB9E51D" w14:textId="77777777" w:rsidR="00C36427" w:rsidRDefault="00C36427" w:rsidP="00C75886">
            <w:pPr>
              <w:spacing w:before="0" w:after="0"/>
            </w:pPr>
            <w:r>
              <w:rPr>
                <w:noProof/>
              </w:rPr>
              <mc:AlternateContent>
                <mc:Choice Requires="wps">
                  <w:drawing>
                    <wp:anchor distT="0" distB="0" distL="114300" distR="114300" simplePos="0" relativeHeight="251736070" behindDoc="0" locked="0" layoutInCell="1" allowOverlap="1" wp14:anchorId="7B5939A8" wp14:editId="7C8A37B6">
                      <wp:simplePos x="0" y="0"/>
                      <wp:positionH relativeFrom="column">
                        <wp:posOffset>562610</wp:posOffset>
                      </wp:positionH>
                      <wp:positionV relativeFrom="paragraph">
                        <wp:posOffset>167640</wp:posOffset>
                      </wp:positionV>
                      <wp:extent cx="45719" cy="2781300"/>
                      <wp:effectExtent l="190500" t="38100" r="221615" b="57150"/>
                      <wp:wrapNone/>
                      <wp:docPr id="2" name="Straight Arrow Connector 2"/>
                      <wp:cNvGraphicFramePr/>
                      <a:graphic xmlns:a="http://schemas.openxmlformats.org/drawingml/2006/main">
                        <a:graphicData uri="http://schemas.microsoft.com/office/word/2010/wordprocessingShape">
                          <wps:wsp>
                            <wps:cNvCnPr/>
                            <wps:spPr>
                              <a:xfrm>
                                <a:off x="0" y="0"/>
                                <a:ext cx="45719" cy="2781300"/>
                              </a:xfrm>
                              <a:prstGeom prst="straightConnector1">
                                <a:avLst/>
                              </a:prstGeom>
                              <a:ln w="1333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FDB65D" id="_x0000_t32" coordsize="21600,21600" o:spt="32" o:oned="t" path="m,l21600,21600e" filled="f">
                      <v:path arrowok="t" fillok="f" o:connecttype="none"/>
                      <o:lock v:ext="edit" shapetype="t"/>
                    </v:shapetype>
                    <v:shape id="Straight Arrow Connector 2" o:spid="_x0000_s1026" type="#_x0000_t32" style="position:absolute;margin-left:44.3pt;margin-top:13.2pt;width:3.6pt;height:219pt;z-index:251736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" strokecolor="black [3213]" strokeweight="10.5pt">
                      <v:stroke startarrow="block" endarrow="block" joinstyle="miter"/>
                    </v:shape>
                  </w:pict>
                </mc:Fallback>
              </mc:AlternateContent>
            </w:r>
          </w:p>
        </w:tc>
        <w:tc>
          <w:tcPr>
            <w:tcW w:w="1855" w:type="dxa"/>
            <w:shd w:val="clear" w:color="auto" w:fill="E7E6E6" w:themeFill="background2"/>
            <w:vAlign w:val="center"/>
          </w:tcPr>
          <w:p w14:paraId="6F975EA7" w14:textId="77777777" w:rsidR="00C36427" w:rsidRPr="00AC4034" w:rsidRDefault="00C36427" w:rsidP="00C75886">
            <w:pPr>
              <w:spacing w:before="0" w:after="0"/>
              <w:ind w:firstLine="30"/>
              <w:jc w:val="left"/>
              <w:rPr>
                <w:i/>
              </w:rPr>
            </w:pPr>
            <w:r w:rsidRPr="00AC4034">
              <w:rPr>
                <w:i/>
              </w:rPr>
              <w:t>Institutions</w:t>
            </w:r>
          </w:p>
        </w:tc>
        <w:tc>
          <w:tcPr>
            <w:tcW w:w="1475" w:type="dxa"/>
            <w:tcBorders>
              <w:right w:val="single" w:sz="4" w:space="0" w:color="auto"/>
            </w:tcBorders>
            <w:shd w:val="clear" w:color="auto" w:fill="E7E6E6" w:themeFill="background2"/>
            <w:vAlign w:val="center"/>
          </w:tcPr>
          <w:p w14:paraId="1D1713B2" w14:textId="77777777" w:rsidR="00C36427" w:rsidRDefault="00C36427" w:rsidP="00C75886">
            <w:pPr>
              <w:spacing w:before="0" w:after="0"/>
              <w:ind w:firstLine="21"/>
              <w:jc w:val="center"/>
            </w:pPr>
            <w:r w:rsidRPr="00640440">
              <w:rPr>
                <w:noProof/>
              </w:rPr>
              <w:drawing>
                <wp:inline distT="0" distB="0" distL="0" distR="0" wp14:anchorId="60241C5F" wp14:editId="27272B43">
                  <wp:extent cx="765527" cy="717550"/>
                  <wp:effectExtent l="0" t="0" r="0" b="0"/>
                  <wp:docPr id="9" name="Picture 17">
                    <a:extLst xmlns:a="http://schemas.openxmlformats.org/drawingml/2006/main">
                      <a:ext uri="{FF2B5EF4-FFF2-40B4-BE49-F238E27FC236}">
                        <a16:creationId xmlns:a16="http://schemas.microsoft.com/office/drawing/2014/main" id="{A7D60A50-A3B2-490C-BA08-AB393BEFF61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A7D60A50-A3B2-490C-BA08-AB393BEFF61A}"/>
                              </a:ext>
                            </a:extLst>
                          </pic:cNvPr>
                          <pic:cNvPicPr>
                            <a:picLocks/>
                          </pic:cNvPicPr>
                        </pic:nvPicPr>
                        <pic:blipFill>
                          <a:blip r:embed="rId14">
                            <a:duotone>
                              <a:prstClr val="black"/>
                              <a:schemeClr val="accent5">
                                <a:tint val="45000"/>
                                <a:satMod val="400000"/>
                              </a:schemeClr>
                            </a:duotone>
                          </a:blip>
                          <a:stretch>
                            <a:fillRect/>
                          </a:stretch>
                        </pic:blipFill>
                        <pic:spPr>
                          <a:xfrm>
                            <a:off x="0" y="0"/>
                            <a:ext cx="769333" cy="721117"/>
                          </a:xfrm>
                          <a:prstGeom prst="rect">
                            <a:avLst/>
                          </a:prstGeom>
                        </pic:spPr>
                      </pic:pic>
                    </a:graphicData>
                  </a:graphic>
                </wp:inline>
              </w:drawing>
            </w:r>
          </w:p>
        </w:tc>
        <w:tc>
          <w:tcPr>
            <w:tcW w:w="4950" w:type="dxa"/>
            <w:tcBorders>
              <w:left w:val="single" w:sz="4" w:space="0" w:color="auto"/>
              <w:right w:val="single" w:sz="4" w:space="0" w:color="auto"/>
            </w:tcBorders>
            <w:shd w:val="clear" w:color="auto" w:fill="E7E6E6" w:themeFill="background2"/>
            <w:vAlign w:val="center"/>
          </w:tcPr>
          <w:p w14:paraId="195B6437" w14:textId="77777777" w:rsidR="00C36427" w:rsidRDefault="00C36427" w:rsidP="00C75886">
            <w:pPr>
              <w:pStyle w:val="ListParagraph"/>
              <w:numPr>
                <w:ilvl w:val="0"/>
                <w:numId w:val="43"/>
              </w:numPr>
              <w:spacing w:before="0" w:after="0"/>
              <w:ind w:left="430"/>
            </w:pPr>
            <w:r>
              <w:t>Business environment, trade agreements</w:t>
            </w:r>
          </w:p>
          <w:p w14:paraId="62204F92" w14:textId="77777777" w:rsidR="00C36427" w:rsidRDefault="00C36427" w:rsidP="00C75886">
            <w:pPr>
              <w:pStyle w:val="ListParagraph"/>
              <w:numPr>
                <w:ilvl w:val="0"/>
                <w:numId w:val="43"/>
              </w:numPr>
              <w:spacing w:before="0" w:after="0"/>
              <w:ind w:left="430"/>
            </w:pPr>
            <w:r>
              <w:t>National tax, transfer, and social policy</w:t>
            </w:r>
          </w:p>
          <w:p w14:paraId="0C9979B8" w14:textId="3AE63B86" w:rsidR="00C36427" w:rsidRDefault="00C36427" w:rsidP="00C75886">
            <w:pPr>
              <w:pStyle w:val="ListParagraph"/>
              <w:numPr>
                <w:ilvl w:val="0"/>
                <w:numId w:val="43"/>
              </w:numPr>
              <w:spacing w:before="0" w:after="0"/>
              <w:ind w:left="430"/>
            </w:pPr>
            <w:r>
              <w:t xml:space="preserve">Frictions to factor mobility (land markets, financial markets, </w:t>
            </w:r>
            <w:r w:rsidR="008D14D4">
              <w:t>etc.</w:t>
            </w:r>
            <w:r>
              <w:t>)</w:t>
            </w:r>
          </w:p>
        </w:tc>
      </w:tr>
      <w:tr w:rsidR="00C36427" w14:paraId="1B8DE160" w14:textId="77777777" w:rsidTr="00C75886">
        <w:trPr>
          <w:trHeight w:val="1627"/>
        </w:trPr>
        <w:tc>
          <w:tcPr>
            <w:tcW w:w="1710" w:type="dxa"/>
            <w:vMerge/>
            <w:tcBorders>
              <w:left w:val="single" w:sz="4" w:space="0" w:color="auto"/>
            </w:tcBorders>
            <w:shd w:val="clear" w:color="auto" w:fill="E7E6E6" w:themeFill="background2"/>
          </w:tcPr>
          <w:p w14:paraId="6FBF4A42" w14:textId="77777777" w:rsidR="00C36427" w:rsidRDefault="00C36427" w:rsidP="00C75886">
            <w:pPr>
              <w:spacing w:before="0" w:after="0"/>
            </w:pPr>
          </w:p>
        </w:tc>
        <w:tc>
          <w:tcPr>
            <w:tcW w:w="1855" w:type="dxa"/>
            <w:shd w:val="clear" w:color="auto" w:fill="E7E6E6" w:themeFill="background2"/>
            <w:vAlign w:val="center"/>
          </w:tcPr>
          <w:p w14:paraId="1890A91C" w14:textId="77777777" w:rsidR="00C36427" w:rsidRPr="00AC4034" w:rsidRDefault="00C36427" w:rsidP="00C75886">
            <w:pPr>
              <w:spacing w:before="0" w:after="0"/>
              <w:ind w:firstLine="0"/>
              <w:jc w:val="left"/>
              <w:rPr>
                <w:i/>
              </w:rPr>
            </w:pPr>
            <w:r w:rsidRPr="00AC4034">
              <w:rPr>
                <w:i/>
              </w:rPr>
              <w:t>People-focused interventions</w:t>
            </w:r>
          </w:p>
        </w:tc>
        <w:tc>
          <w:tcPr>
            <w:tcW w:w="1475" w:type="dxa"/>
            <w:tcBorders>
              <w:right w:val="single" w:sz="4" w:space="0" w:color="auto"/>
            </w:tcBorders>
            <w:shd w:val="clear" w:color="auto" w:fill="E7E6E6" w:themeFill="background2"/>
            <w:vAlign w:val="center"/>
          </w:tcPr>
          <w:p w14:paraId="00B456A4" w14:textId="77777777" w:rsidR="00C36427" w:rsidRDefault="00C36427" w:rsidP="00C75886">
            <w:pPr>
              <w:spacing w:before="0" w:after="0"/>
              <w:ind w:firstLine="21"/>
              <w:jc w:val="center"/>
            </w:pPr>
            <w:r w:rsidRPr="00640440">
              <w:rPr>
                <w:noProof/>
              </w:rPr>
              <w:drawing>
                <wp:inline distT="0" distB="0" distL="0" distR="0" wp14:anchorId="01D0ED28" wp14:editId="24B38188">
                  <wp:extent cx="730250" cy="736600"/>
                  <wp:effectExtent l="0" t="0" r="0" b="0"/>
                  <wp:docPr id="15" name="Picture 11">
                    <a:extLst xmlns:a="http://schemas.openxmlformats.org/drawingml/2006/main">
                      <a:ext uri="{FF2B5EF4-FFF2-40B4-BE49-F238E27FC236}">
                        <a16:creationId xmlns:a16="http://schemas.microsoft.com/office/drawing/2014/main" id="{309D0F22-CFAC-4FFB-9374-8F6A9C34392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309D0F22-CFAC-4FFB-9374-8F6A9C34392B}"/>
                              </a:ext>
                            </a:extLst>
                          </pic:cNvPr>
                          <pic:cNvPicPr>
                            <a:picLocks/>
                          </pic:cNvPicPr>
                        </pic:nvPicPr>
                        <pic:blipFill>
                          <a:blip r:embed="rId15">
                            <a:duotone>
                              <a:prstClr val="black"/>
                              <a:schemeClr val="tx2">
                                <a:tint val="45000"/>
                                <a:satMod val="400000"/>
                              </a:schemeClr>
                            </a:duotone>
                          </a:blip>
                          <a:stretch>
                            <a:fillRect/>
                          </a:stretch>
                        </pic:blipFill>
                        <pic:spPr>
                          <a:xfrm>
                            <a:off x="0" y="0"/>
                            <a:ext cx="730555" cy="736908"/>
                          </a:xfrm>
                          <a:prstGeom prst="rect">
                            <a:avLst/>
                          </a:prstGeom>
                        </pic:spPr>
                      </pic:pic>
                    </a:graphicData>
                  </a:graphic>
                </wp:inline>
              </w:drawing>
            </w:r>
          </w:p>
        </w:tc>
        <w:tc>
          <w:tcPr>
            <w:tcW w:w="4950" w:type="dxa"/>
            <w:tcBorders>
              <w:left w:val="single" w:sz="4" w:space="0" w:color="auto"/>
              <w:right w:val="single" w:sz="4" w:space="0" w:color="auto"/>
            </w:tcBorders>
            <w:shd w:val="clear" w:color="auto" w:fill="E7E6E6" w:themeFill="background2"/>
            <w:vAlign w:val="center"/>
          </w:tcPr>
          <w:p w14:paraId="216C7F49" w14:textId="77777777" w:rsidR="00C36427" w:rsidRDefault="00C36427" w:rsidP="00C75886">
            <w:pPr>
              <w:pStyle w:val="ListParagraph"/>
              <w:numPr>
                <w:ilvl w:val="0"/>
                <w:numId w:val="43"/>
              </w:numPr>
              <w:spacing w:before="0" w:after="0"/>
              <w:ind w:left="430"/>
              <w:jc w:val="left"/>
            </w:pPr>
            <w:r>
              <w:t>Universal education, skill development</w:t>
            </w:r>
          </w:p>
          <w:p w14:paraId="5A5BE5B7" w14:textId="77777777" w:rsidR="00C36427" w:rsidRDefault="00C36427" w:rsidP="00C75886">
            <w:pPr>
              <w:pStyle w:val="ListParagraph"/>
              <w:numPr>
                <w:ilvl w:val="0"/>
                <w:numId w:val="43"/>
              </w:numPr>
              <w:spacing w:before="0" w:after="0"/>
              <w:ind w:left="430"/>
              <w:jc w:val="left"/>
            </w:pPr>
            <w:r>
              <w:t>Healthcare, water, and sanitation</w:t>
            </w:r>
          </w:p>
          <w:p w14:paraId="12888CCA" w14:textId="77777777" w:rsidR="00C36427" w:rsidRDefault="00C36427" w:rsidP="00C75886">
            <w:pPr>
              <w:pStyle w:val="ListParagraph"/>
              <w:numPr>
                <w:ilvl w:val="0"/>
                <w:numId w:val="43"/>
              </w:numPr>
              <w:spacing w:before="0" w:after="0"/>
              <w:ind w:left="430"/>
              <w:jc w:val="left"/>
            </w:pPr>
            <w:r>
              <w:t>Wage subsidies</w:t>
            </w:r>
          </w:p>
        </w:tc>
      </w:tr>
      <w:tr w:rsidR="00C36427" w14:paraId="4A74EB86" w14:textId="77777777" w:rsidTr="00C75886">
        <w:trPr>
          <w:trHeight w:val="1107"/>
        </w:trPr>
        <w:tc>
          <w:tcPr>
            <w:tcW w:w="1710" w:type="dxa"/>
            <w:vMerge/>
            <w:tcBorders>
              <w:left w:val="single" w:sz="4" w:space="0" w:color="auto"/>
            </w:tcBorders>
            <w:shd w:val="clear" w:color="auto" w:fill="E7E6E6" w:themeFill="background2"/>
          </w:tcPr>
          <w:p w14:paraId="2D0BD7FF" w14:textId="77777777" w:rsidR="00C36427" w:rsidRDefault="00C36427" w:rsidP="00C75886">
            <w:pPr>
              <w:spacing w:before="0" w:after="0"/>
            </w:pPr>
          </w:p>
        </w:tc>
        <w:tc>
          <w:tcPr>
            <w:tcW w:w="1855" w:type="dxa"/>
            <w:shd w:val="clear" w:color="auto" w:fill="E7E6E6" w:themeFill="background2"/>
            <w:vAlign w:val="center"/>
          </w:tcPr>
          <w:p w14:paraId="3A6A2D5A" w14:textId="77777777" w:rsidR="00C36427" w:rsidRPr="00AC4034" w:rsidRDefault="00C36427" w:rsidP="00C75886">
            <w:pPr>
              <w:spacing w:before="0" w:after="0"/>
              <w:ind w:firstLine="0"/>
              <w:jc w:val="left"/>
              <w:rPr>
                <w:i/>
              </w:rPr>
            </w:pPr>
            <w:r w:rsidRPr="00AC4034">
              <w:rPr>
                <w:i/>
              </w:rPr>
              <w:t>Connectivity</w:t>
            </w:r>
          </w:p>
        </w:tc>
        <w:tc>
          <w:tcPr>
            <w:tcW w:w="1475" w:type="dxa"/>
            <w:tcBorders>
              <w:right w:val="single" w:sz="4" w:space="0" w:color="auto"/>
            </w:tcBorders>
            <w:shd w:val="clear" w:color="auto" w:fill="E7E6E6" w:themeFill="background2"/>
            <w:vAlign w:val="center"/>
          </w:tcPr>
          <w:p w14:paraId="165A95C3" w14:textId="77777777" w:rsidR="00C36427" w:rsidRDefault="00C36427" w:rsidP="00C75886">
            <w:pPr>
              <w:spacing w:before="0" w:after="0"/>
              <w:ind w:firstLine="0"/>
              <w:jc w:val="center"/>
            </w:pPr>
            <w:r>
              <w:rPr>
                <w:b/>
                <w:noProof/>
                <w:color w:val="44546A" w:themeColor="text2"/>
              </w:rPr>
              <w:drawing>
                <wp:inline distT="0" distB="0" distL="0" distR="0" wp14:anchorId="36103FDC" wp14:editId="157D103B">
                  <wp:extent cx="733530" cy="733530"/>
                  <wp:effectExtent l="0" t="0" r="0" b="0"/>
                  <wp:docPr id="20" name="Graphic 20" descr="Street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eetcar.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37459" cy="737459"/>
                          </a:xfrm>
                          <a:prstGeom prst="rect">
                            <a:avLst/>
                          </a:prstGeom>
                        </pic:spPr>
                      </pic:pic>
                    </a:graphicData>
                  </a:graphic>
                </wp:inline>
              </w:drawing>
            </w:r>
          </w:p>
        </w:tc>
        <w:tc>
          <w:tcPr>
            <w:tcW w:w="4950" w:type="dxa"/>
            <w:tcBorders>
              <w:left w:val="single" w:sz="4" w:space="0" w:color="auto"/>
              <w:right w:val="single" w:sz="4" w:space="0" w:color="auto"/>
            </w:tcBorders>
            <w:shd w:val="clear" w:color="auto" w:fill="E7E6E6" w:themeFill="background2"/>
            <w:vAlign w:val="center"/>
          </w:tcPr>
          <w:p w14:paraId="2C3018EE" w14:textId="77777777" w:rsidR="00C36427" w:rsidRDefault="00C36427" w:rsidP="00C75886">
            <w:pPr>
              <w:pStyle w:val="ListParagraph"/>
              <w:numPr>
                <w:ilvl w:val="0"/>
                <w:numId w:val="44"/>
              </w:numPr>
              <w:spacing w:before="0" w:after="0"/>
              <w:ind w:left="430"/>
              <w:jc w:val="left"/>
            </w:pPr>
            <w:r>
              <w:t>Roads, railways, public transit, cycle and foot paths</w:t>
            </w:r>
          </w:p>
          <w:p w14:paraId="4C393A0D" w14:textId="77777777" w:rsidR="00C36427" w:rsidRDefault="00C36427" w:rsidP="00C75886">
            <w:pPr>
              <w:pStyle w:val="ListParagraph"/>
              <w:numPr>
                <w:ilvl w:val="0"/>
                <w:numId w:val="44"/>
              </w:numPr>
              <w:spacing w:before="0" w:after="0"/>
              <w:ind w:left="430"/>
              <w:jc w:val="left"/>
            </w:pPr>
            <w:r>
              <w:t>Internet access, information, logistics, border modernization</w:t>
            </w:r>
          </w:p>
        </w:tc>
      </w:tr>
      <w:tr w:rsidR="00C36427" w14:paraId="656D6F6D" w14:textId="77777777" w:rsidTr="00C75886">
        <w:trPr>
          <w:trHeight w:val="863"/>
        </w:trPr>
        <w:tc>
          <w:tcPr>
            <w:tcW w:w="1710" w:type="dxa"/>
            <w:vMerge/>
            <w:tcBorders>
              <w:left w:val="single" w:sz="4" w:space="0" w:color="auto"/>
            </w:tcBorders>
            <w:shd w:val="clear" w:color="auto" w:fill="E7E6E6" w:themeFill="background2"/>
          </w:tcPr>
          <w:p w14:paraId="027C559D" w14:textId="77777777" w:rsidR="00C36427" w:rsidRDefault="00C36427" w:rsidP="00C75886">
            <w:pPr>
              <w:spacing w:before="0" w:after="0"/>
            </w:pPr>
          </w:p>
        </w:tc>
        <w:tc>
          <w:tcPr>
            <w:tcW w:w="1855" w:type="dxa"/>
            <w:shd w:val="clear" w:color="auto" w:fill="E7E6E6" w:themeFill="background2"/>
            <w:vAlign w:val="center"/>
          </w:tcPr>
          <w:p w14:paraId="76ED2B05" w14:textId="77777777" w:rsidR="00C36427" w:rsidRPr="00AC4034" w:rsidRDefault="00C36427" w:rsidP="00C75886">
            <w:pPr>
              <w:spacing w:before="0" w:after="0"/>
              <w:ind w:firstLine="0"/>
              <w:jc w:val="left"/>
              <w:rPr>
                <w:i/>
              </w:rPr>
            </w:pPr>
            <w:r w:rsidRPr="00AC4034">
              <w:rPr>
                <w:i/>
              </w:rPr>
              <w:t>Place-based interventions</w:t>
            </w:r>
          </w:p>
        </w:tc>
        <w:tc>
          <w:tcPr>
            <w:tcW w:w="1475" w:type="dxa"/>
            <w:tcBorders>
              <w:right w:val="single" w:sz="4" w:space="0" w:color="auto"/>
            </w:tcBorders>
            <w:shd w:val="clear" w:color="auto" w:fill="E7E6E6" w:themeFill="background2"/>
            <w:vAlign w:val="center"/>
          </w:tcPr>
          <w:p w14:paraId="0398477F" w14:textId="77777777" w:rsidR="00C36427" w:rsidRDefault="00C36427" w:rsidP="00C75886">
            <w:pPr>
              <w:spacing w:before="0" w:after="0"/>
              <w:ind w:firstLine="21"/>
              <w:jc w:val="center"/>
            </w:pPr>
            <w:r w:rsidRPr="00640440">
              <w:rPr>
                <w:noProof/>
              </w:rPr>
              <w:drawing>
                <wp:inline distT="0" distB="0" distL="0" distR="0" wp14:anchorId="37F74716" wp14:editId="79E46865">
                  <wp:extent cx="635000" cy="552450"/>
                  <wp:effectExtent l="0" t="0" r="0" b="0"/>
                  <wp:docPr id="3" name="Picture 2">
                    <a:extLst xmlns:a="http://schemas.openxmlformats.org/drawingml/2006/main">
                      <a:ext uri="{FF2B5EF4-FFF2-40B4-BE49-F238E27FC236}">
                        <a16:creationId xmlns:a16="http://schemas.microsoft.com/office/drawing/2014/main" id="{CC3B8150-1174-4D9E-8E33-4F64F5818AD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C3B8150-1174-4D9E-8E33-4F64F5818AD3}"/>
                              </a:ext>
                            </a:extLst>
                          </pic:cNvPr>
                          <pic:cNvPicPr>
                            <a:picLocks/>
                          </pic:cNvPicPr>
                        </pic:nvPicPr>
                        <pic:blipFill>
                          <a:blip r:embed="rId18">
                            <a:duotone>
                              <a:prstClr val="black"/>
                              <a:schemeClr val="tx2">
                                <a:tint val="45000"/>
                                <a:satMod val="400000"/>
                              </a:schemeClr>
                            </a:duotone>
                          </a:blip>
                          <a:stretch>
                            <a:fillRect/>
                          </a:stretch>
                        </pic:blipFill>
                        <pic:spPr>
                          <a:xfrm>
                            <a:off x="0" y="0"/>
                            <a:ext cx="635209" cy="552632"/>
                          </a:xfrm>
                          <a:prstGeom prst="rect">
                            <a:avLst/>
                          </a:prstGeom>
                        </pic:spPr>
                      </pic:pic>
                    </a:graphicData>
                  </a:graphic>
                </wp:inline>
              </w:drawing>
            </w:r>
          </w:p>
        </w:tc>
        <w:tc>
          <w:tcPr>
            <w:tcW w:w="4950" w:type="dxa"/>
            <w:tcBorders>
              <w:left w:val="single" w:sz="4" w:space="0" w:color="auto"/>
              <w:right w:val="single" w:sz="4" w:space="0" w:color="auto"/>
            </w:tcBorders>
            <w:shd w:val="clear" w:color="auto" w:fill="E7E6E6" w:themeFill="background2"/>
            <w:vAlign w:val="center"/>
          </w:tcPr>
          <w:p w14:paraId="03FB941B" w14:textId="77777777" w:rsidR="00C36427" w:rsidRDefault="00C36427" w:rsidP="00C75886">
            <w:pPr>
              <w:pStyle w:val="ListParagraph"/>
              <w:numPr>
                <w:ilvl w:val="0"/>
                <w:numId w:val="45"/>
              </w:numPr>
              <w:spacing w:before="0" w:after="0"/>
              <w:ind w:left="430"/>
              <w:jc w:val="left"/>
            </w:pPr>
            <w:r>
              <w:t>Local infrastructure for production (e.g. energy, industrial parks)</w:t>
            </w:r>
          </w:p>
        </w:tc>
      </w:tr>
      <w:tr w:rsidR="00C36427" w14:paraId="07AFEB84" w14:textId="77777777" w:rsidTr="00C75886">
        <w:trPr>
          <w:trHeight w:val="254"/>
        </w:trPr>
        <w:tc>
          <w:tcPr>
            <w:tcW w:w="9990" w:type="dxa"/>
            <w:gridSpan w:val="4"/>
            <w:tcBorders>
              <w:left w:val="single" w:sz="4" w:space="0" w:color="auto"/>
              <w:bottom w:val="single" w:sz="4" w:space="0" w:color="auto"/>
              <w:right w:val="single" w:sz="4" w:space="0" w:color="auto"/>
            </w:tcBorders>
            <w:shd w:val="clear" w:color="auto" w:fill="E7E6E6" w:themeFill="background2"/>
            <w:vAlign w:val="center"/>
          </w:tcPr>
          <w:p w14:paraId="0C50E92B" w14:textId="77777777" w:rsidR="00C36427" w:rsidRDefault="00C36427" w:rsidP="00C75886">
            <w:pPr>
              <w:spacing w:after="0"/>
              <w:rPr>
                <w:b/>
              </w:rPr>
            </w:pPr>
            <w:r w:rsidRPr="006101F6">
              <w:rPr>
                <w:b/>
              </w:rPr>
              <w:t>More spatially-targeted</w:t>
            </w:r>
            <w:r>
              <w:rPr>
                <w:b/>
              </w:rPr>
              <w:t xml:space="preserve"> interventions</w:t>
            </w:r>
          </w:p>
          <w:p w14:paraId="170DCE4C" w14:textId="77777777" w:rsidR="00C36427" w:rsidRPr="006101F6" w:rsidRDefault="00C36427" w:rsidP="00C75886">
            <w:pPr>
              <w:spacing w:before="0"/>
              <w:jc w:val="left"/>
              <w:rPr>
                <w:b/>
              </w:rPr>
            </w:pPr>
            <w:r>
              <w:rPr>
                <w:b/>
              </w:rPr>
              <w:t>More economically dense places</w:t>
            </w:r>
          </w:p>
        </w:tc>
      </w:tr>
      <w:tr w:rsidR="00C36427" w:rsidRPr="00096437" w14:paraId="06A24172" w14:textId="77777777" w:rsidTr="00C75886">
        <w:trPr>
          <w:trHeight w:val="254"/>
        </w:trPr>
        <w:tc>
          <w:tcPr>
            <w:tcW w:w="99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EAD962" w14:textId="77777777" w:rsidR="00C36427" w:rsidRPr="00096437" w:rsidRDefault="00C36427" w:rsidP="00096437">
            <w:pPr>
              <w:spacing w:before="0" w:after="0"/>
              <w:ind w:firstLine="0"/>
              <w:rPr>
                <w:b/>
                <w:sz w:val="20"/>
              </w:rPr>
            </w:pPr>
            <w:r w:rsidRPr="00096437">
              <w:rPr>
                <w:rFonts w:cs="Times New Roman"/>
                <w:i/>
                <w:sz w:val="20"/>
              </w:rPr>
              <w:t>This figure illustrates a framework for understanding policy priorities for different places, according to their level of economic and population density. In less dense settlements, more ‘universal’, less spatially-targeted, policies are high priority, displayed at the top. As density rises, the more spatially-targeted policies towards the bottom become more appropriate. However, even for high density settlements, policies need to be addressed in a complementary manner, with effective institutions and human capital constituting the foundations, for the success of heavier place-based investments. Thus, these categories of investment can also be understood as ‘building blocks’ – as presented at the end of this paper.</w:t>
            </w:r>
          </w:p>
        </w:tc>
      </w:tr>
      <w:tr w:rsidR="002E5AC0" w:rsidRPr="00096437" w14:paraId="6571070E" w14:textId="77777777" w:rsidTr="00C75886">
        <w:trPr>
          <w:trHeight w:val="254"/>
        </w:trPr>
        <w:tc>
          <w:tcPr>
            <w:tcW w:w="99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50EBC1" w14:textId="340779F2" w:rsidR="002E5AC0" w:rsidRPr="0021305A" w:rsidRDefault="002E5AC0" w:rsidP="0021305A">
            <w:pPr>
              <w:spacing w:before="0" w:after="0"/>
              <w:ind w:firstLine="0"/>
              <w:rPr>
                <w:rFonts w:cs="Times New Roman"/>
                <w:sz w:val="20"/>
              </w:rPr>
            </w:pPr>
            <w:r>
              <w:rPr>
                <w:rFonts w:cs="Times New Roman"/>
                <w:i/>
                <w:sz w:val="20"/>
              </w:rPr>
              <w:t xml:space="preserve">Source: </w:t>
            </w:r>
            <w:r>
              <w:rPr>
                <w:rFonts w:cs="Times New Roman"/>
                <w:sz w:val="20"/>
              </w:rPr>
              <w:t>Authors’ own.</w:t>
            </w:r>
          </w:p>
        </w:tc>
      </w:tr>
    </w:tbl>
    <w:p w14:paraId="19B578C7" w14:textId="77777777" w:rsidR="00C36427" w:rsidRDefault="00C36427" w:rsidP="00C36427">
      <w:pPr>
        <w:pStyle w:val="NoSpacing"/>
        <w:mirrorIndents/>
        <w:rPr>
          <w:rFonts w:cs="Times New Roman"/>
          <w:i/>
        </w:rPr>
      </w:pPr>
    </w:p>
    <w:p w14:paraId="4F22B31A" w14:textId="77777777" w:rsidR="002B6596" w:rsidRPr="00CB1DB5" w:rsidRDefault="002B6596" w:rsidP="00920A90">
      <w:pPr>
        <w:pStyle w:val="NoSpacing"/>
        <w:rPr>
          <w:rFonts w:cs="Times New Roman"/>
        </w:rPr>
      </w:pPr>
    </w:p>
    <w:p w14:paraId="4D114653" w14:textId="77777777" w:rsidR="004F7580" w:rsidRDefault="00DE6BE5" w:rsidP="004F7580">
      <w:pPr>
        <w:pStyle w:val="Heading2"/>
        <w:numPr>
          <w:ilvl w:val="0"/>
          <w:numId w:val="46"/>
        </w:numPr>
        <w:ind w:left="360" w:hanging="180"/>
        <w:mirrorIndents/>
        <w:rPr>
          <w:rFonts w:cs="Times New Roman"/>
          <w:b/>
          <w:color w:val="000000" w:themeColor="text1"/>
          <w:sz w:val="24"/>
          <w:szCs w:val="22"/>
        </w:rPr>
      </w:pPr>
      <w:bookmarkStart w:id="19" w:name="_Toc2684645"/>
      <w:r w:rsidRPr="004F7580">
        <w:rPr>
          <w:rFonts w:cs="Times New Roman"/>
          <w:b/>
          <w:color w:val="000000" w:themeColor="text1"/>
          <w:sz w:val="24"/>
          <w:szCs w:val="22"/>
        </w:rPr>
        <w:t xml:space="preserve">Territorial Development </w:t>
      </w:r>
      <w:r w:rsidR="001F49B0" w:rsidRPr="004F7580">
        <w:rPr>
          <w:rFonts w:cs="Times New Roman"/>
          <w:b/>
          <w:color w:val="000000" w:themeColor="text1"/>
          <w:sz w:val="24"/>
          <w:szCs w:val="22"/>
        </w:rPr>
        <w:t xml:space="preserve">Trends </w:t>
      </w:r>
      <w:r w:rsidR="00D240A3" w:rsidRPr="004F7580">
        <w:rPr>
          <w:rFonts w:cs="Times New Roman"/>
          <w:b/>
          <w:color w:val="000000" w:themeColor="text1"/>
          <w:sz w:val="24"/>
          <w:szCs w:val="22"/>
        </w:rPr>
        <w:t>i</w:t>
      </w:r>
      <w:r w:rsidR="008E06FB" w:rsidRPr="004F7580">
        <w:rPr>
          <w:rFonts w:cs="Times New Roman"/>
          <w:b/>
          <w:color w:val="000000" w:themeColor="text1"/>
          <w:sz w:val="24"/>
          <w:szCs w:val="22"/>
        </w:rPr>
        <w:t>n Bhutan</w:t>
      </w:r>
      <w:bookmarkEnd w:id="19"/>
    </w:p>
    <w:p w14:paraId="412CA4FA" w14:textId="5EADCFFF" w:rsidR="004B5748" w:rsidRPr="004F7580" w:rsidRDefault="00275BAD" w:rsidP="004F7580">
      <w:pPr>
        <w:pStyle w:val="Heading2"/>
        <w:numPr>
          <w:ilvl w:val="0"/>
          <w:numId w:val="47"/>
        </w:numPr>
        <w:ind w:left="360"/>
        <w:mirrorIndents/>
        <w:rPr>
          <w:rFonts w:cs="Times New Roman"/>
          <w:b/>
          <w:color w:val="000000" w:themeColor="text1"/>
          <w:sz w:val="24"/>
          <w:szCs w:val="22"/>
        </w:rPr>
      </w:pPr>
      <w:bookmarkStart w:id="20" w:name="_Toc2684646"/>
      <w:r w:rsidRPr="004F7580">
        <w:rPr>
          <w:rFonts w:cs="Times New Roman"/>
          <w:b/>
          <w:color w:val="000000" w:themeColor="text1"/>
          <w:szCs w:val="22"/>
        </w:rPr>
        <w:t>Urbanization</w:t>
      </w:r>
      <w:r w:rsidR="001F49B0" w:rsidRPr="004F7580">
        <w:rPr>
          <w:rFonts w:cs="Times New Roman"/>
          <w:b/>
          <w:color w:val="000000" w:themeColor="text1"/>
          <w:szCs w:val="22"/>
        </w:rPr>
        <w:t xml:space="preserve">: </w:t>
      </w:r>
      <w:r w:rsidR="00CD7AD4" w:rsidRPr="004F7580">
        <w:rPr>
          <w:rFonts w:cs="Times New Roman"/>
          <w:b/>
          <w:color w:val="000000" w:themeColor="text1"/>
          <w:szCs w:val="22"/>
        </w:rPr>
        <w:t>Bhutan’s Leading Cities are Creating</w:t>
      </w:r>
      <w:r w:rsidR="004F7AD1" w:rsidRPr="004F7580">
        <w:rPr>
          <w:rFonts w:cs="Times New Roman"/>
          <w:b/>
          <w:color w:val="000000" w:themeColor="text1"/>
          <w:szCs w:val="22"/>
        </w:rPr>
        <w:t xml:space="preserve"> </w:t>
      </w:r>
      <w:r w:rsidR="00CD7AD4" w:rsidRPr="004F7580">
        <w:rPr>
          <w:rFonts w:cs="Times New Roman"/>
          <w:b/>
          <w:color w:val="000000" w:themeColor="text1"/>
          <w:szCs w:val="22"/>
        </w:rPr>
        <w:t>Opportunities</w:t>
      </w:r>
      <w:bookmarkEnd w:id="20"/>
    </w:p>
    <w:p w14:paraId="7034A729" w14:textId="3788FC89" w:rsidR="004B5748" w:rsidRPr="00CB1DB5" w:rsidRDefault="00C8133A" w:rsidP="00920A90">
      <w:pPr>
        <w:mirrorIndents/>
        <w:rPr>
          <w:rFonts w:cs="Times New Roman"/>
          <w:color w:val="000000"/>
        </w:rPr>
      </w:pPr>
      <w:r w:rsidRPr="00CB1DB5">
        <w:rPr>
          <w:rFonts w:cs="Times New Roman"/>
        </w:rPr>
        <w:t>De</w:t>
      </w:r>
      <w:r w:rsidR="00CC1480" w:rsidRPr="00CB1DB5">
        <w:rPr>
          <w:rFonts w:cs="Times New Roman"/>
        </w:rPr>
        <w:t xml:space="preserve">spite </w:t>
      </w:r>
      <w:r w:rsidR="00E12B6B" w:rsidRPr="00CB1DB5">
        <w:rPr>
          <w:rFonts w:cs="Times New Roman"/>
        </w:rPr>
        <w:t>its</w:t>
      </w:r>
      <w:r w:rsidR="00CC1480" w:rsidRPr="00CB1DB5">
        <w:rPr>
          <w:rFonts w:cs="Times New Roman"/>
        </w:rPr>
        <w:t xml:space="preserve"> land area approximately one quarter that of Bangladesh or Nepal</w:t>
      </w:r>
      <w:r w:rsidRPr="00CB1DB5">
        <w:rPr>
          <w:rFonts w:cs="Times New Roman"/>
        </w:rPr>
        <w:t xml:space="preserve">, </w:t>
      </w:r>
      <w:r w:rsidR="00A44BC2" w:rsidRPr="00CB1DB5">
        <w:rPr>
          <w:rFonts w:cs="Times New Roman"/>
        </w:rPr>
        <w:t>Bhutan has one of the sma</w:t>
      </w:r>
      <w:r w:rsidR="001F3688">
        <w:rPr>
          <w:rFonts w:cs="Times New Roman"/>
        </w:rPr>
        <w:t>llest populations in the world at 727,145 according to the 2017 census</w:t>
      </w:r>
      <w:r w:rsidR="00A44BC2" w:rsidRPr="00CB1DB5">
        <w:rPr>
          <w:rFonts w:cs="Times New Roman"/>
        </w:rPr>
        <w:t>.</w:t>
      </w:r>
      <w:r w:rsidR="00A44BC2" w:rsidRPr="00CB1DB5">
        <w:rPr>
          <w:rFonts w:cs="Times New Roman"/>
          <w:vertAlign w:val="superscript"/>
        </w:rPr>
        <w:footnoteReference w:id="11"/>
      </w:r>
      <w:r w:rsidR="00A44BC2" w:rsidRPr="00CB1DB5">
        <w:rPr>
          <w:rFonts w:cs="Times New Roman"/>
        </w:rPr>
        <w:t xml:space="preserve"> </w:t>
      </w:r>
      <w:r w:rsidR="00617B42" w:rsidRPr="00CB1DB5">
        <w:rPr>
          <w:rFonts w:cs="Times New Roman"/>
        </w:rPr>
        <w:t>Population density is</w:t>
      </w:r>
      <w:r w:rsidR="0028354E" w:rsidRPr="00CB1DB5">
        <w:rPr>
          <w:rFonts w:cs="Times New Roman"/>
        </w:rPr>
        <w:t xml:space="preserve"> </w:t>
      </w:r>
      <w:r w:rsidRPr="00CB1DB5">
        <w:rPr>
          <w:rFonts w:cs="Times New Roman"/>
        </w:rPr>
        <w:t>thus</w:t>
      </w:r>
      <w:r w:rsidR="0028354E" w:rsidRPr="00CB1DB5">
        <w:rPr>
          <w:rFonts w:cs="Times New Roman"/>
        </w:rPr>
        <w:t xml:space="preserve"> very low</w:t>
      </w:r>
      <w:r w:rsidRPr="00CB1DB5">
        <w:rPr>
          <w:rFonts w:cs="Times New Roman"/>
        </w:rPr>
        <w:t xml:space="preserve"> </w:t>
      </w:r>
      <w:r w:rsidR="00A44BC2" w:rsidRPr="00CB1DB5">
        <w:rPr>
          <w:rFonts w:cs="Times New Roman"/>
        </w:rPr>
        <w:t>by international standards</w:t>
      </w:r>
      <w:r w:rsidR="0028354E" w:rsidRPr="00CB1DB5">
        <w:rPr>
          <w:rFonts w:cs="Times New Roman"/>
        </w:rPr>
        <w:t>, at</w:t>
      </w:r>
      <w:r w:rsidR="00D54E7E" w:rsidRPr="00CB1DB5">
        <w:rPr>
          <w:rFonts w:cs="Times New Roman"/>
        </w:rPr>
        <w:t xml:space="preserve"> </w:t>
      </w:r>
      <w:r w:rsidR="004D7B9B" w:rsidRPr="00CB1DB5">
        <w:rPr>
          <w:rFonts w:cs="Times New Roman"/>
        </w:rPr>
        <w:t>around</w:t>
      </w:r>
      <w:r w:rsidR="00D54E7E" w:rsidRPr="00CB1DB5">
        <w:rPr>
          <w:rFonts w:cs="Times New Roman"/>
        </w:rPr>
        <w:t xml:space="preserve"> 20 people per km</w:t>
      </w:r>
      <w:r w:rsidR="00D54E7E" w:rsidRPr="001F3688">
        <w:rPr>
          <w:rFonts w:cs="Times New Roman"/>
          <w:vertAlign w:val="superscript"/>
        </w:rPr>
        <w:t>2</w:t>
      </w:r>
      <w:r w:rsidR="00D54E7E" w:rsidRPr="00CB1DB5">
        <w:rPr>
          <w:rFonts w:cs="Times New Roman"/>
        </w:rPr>
        <w:t>, compared to over 200</w:t>
      </w:r>
      <w:r w:rsidR="0028354E" w:rsidRPr="00CB1DB5">
        <w:rPr>
          <w:rFonts w:cs="Times New Roman"/>
        </w:rPr>
        <w:t xml:space="preserve"> per km</w:t>
      </w:r>
      <w:r w:rsidR="0028354E" w:rsidRPr="001F3688">
        <w:rPr>
          <w:rFonts w:cs="Times New Roman"/>
          <w:vertAlign w:val="superscript"/>
        </w:rPr>
        <w:t>2</w:t>
      </w:r>
      <w:r w:rsidR="00D54E7E" w:rsidRPr="00CB1DB5">
        <w:rPr>
          <w:rFonts w:cs="Times New Roman"/>
        </w:rPr>
        <w:t xml:space="preserve"> in Nepal</w:t>
      </w:r>
      <w:r w:rsidR="0016273F" w:rsidRPr="00CB1DB5">
        <w:rPr>
          <w:rFonts w:cs="Times New Roman"/>
        </w:rPr>
        <w:t>, and over 1,200</w:t>
      </w:r>
      <w:r w:rsidR="00A44BC2" w:rsidRPr="00CB1DB5">
        <w:rPr>
          <w:rFonts w:cs="Times New Roman"/>
        </w:rPr>
        <w:t xml:space="preserve"> per km</w:t>
      </w:r>
      <w:r w:rsidR="00A44BC2" w:rsidRPr="001F3688">
        <w:rPr>
          <w:rFonts w:cs="Times New Roman"/>
          <w:vertAlign w:val="superscript"/>
        </w:rPr>
        <w:t>2</w:t>
      </w:r>
      <w:r w:rsidR="0016273F" w:rsidRPr="00CB1DB5">
        <w:rPr>
          <w:rFonts w:cs="Times New Roman"/>
        </w:rPr>
        <w:t xml:space="preserve"> in Bangladesh</w:t>
      </w:r>
      <w:r w:rsidR="00D54E7E" w:rsidRPr="00CB1DB5">
        <w:rPr>
          <w:rFonts w:cs="Times New Roman"/>
        </w:rPr>
        <w:t>.</w:t>
      </w:r>
      <w:r w:rsidRPr="00CB1DB5">
        <w:rPr>
          <w:rFonts w:cs="Times New Roman"/>
        </w:rPr>
        <w:t xml:space="preserve"> </w:t>
      </w:r>
      <w:r w:rsidR="00CD7AD4" w:rsidRPr="00CB1DB5">
        <w:rPr>
          <w:rFonts w:cs="Times New Roman"/>
        </w:rPr>
        <w:t xml:space="preserve">This low average </w:t>
      </w:r>
      <w:r w:rsidR="0040102A" w:rsidRPr="00CB1DB5">
        <w:rPr>
          <w:rFonts w:cs="Times New Roman"/>
        </w:rPr>
        <w:t xml:space="preserve">density masks important variation across the country. </w:t>
      </w:r>
      <w:r w:rsidR="00E9100E">
        <w:rPr>
          <w:rFonts w:cs="Times New Roman"/>
        </w:rPr>
        <w:t>A</w:t>
      </w:r>
      <w:r w:rsidR="00A0073A" w:rsidRPr="00CB1DB5">
        <w:rPr>
          <w:rFonts w:cs="Times New Roman"/>
        </w:rPr>
        <w:t xml:space="preserve">round </w:t>
      </w:r>
      <w:r w:rsidR="00DB31BC" w:rsidRPr="00CB1DB5">
        <w:rPr>
          <w:rFonts w:cs="Times New Roman"/>
        </w:rPr>
        <w:t>one</w:t>
      </w:r>
      <w:r w:rsidR="00A0073A" w:rsidRPr="00CB1DB5">
        <w:rPr>
          <w:rFonts w:cs="Times New Roman"/>
        </w:rPr>
        <w:t xml:space="preserve"> percent of the land area of Bhutan </w:t>
      </w:r>
      <w:r w:rsidR="0070610F" w:rsidRPr="00CB1DB5">
        <w:rPr>
          <w:rFonts w:cs="Times New Roman"/>
        </w:rPr>
        <w:t>is used for human settlement,</w:t>
      </w:r>
      <w:r w:rsidR="0070610F" w:rsidRPr="00CB1DB5">
        <w:rPr>
          <w:rStyle w:val="FootnoteReference"/>
          <w:rFonts w:cs="Times New Roman"/>
        </w:rPr>
        <w:footnoteReference w:id="12"/>
      </w:r>
      <w:r w:rsidR="0070610F" w:rsidRPr="00CB1DB5">
        <w:rPr>
          <w:rFonts w:cs="Times New Roman"/>
        </w:rPr>
        <w:t xml:space="preserve"> and t</w:t>
      </w:r>
      <w:r w:rsidR="00617B42" w:rsidRPr="00CB1DB5">
        <w:rPr>
          <w:rFonts w:cs="Times New Roman"/>
        </w:rPr>
        <w:t>he population is fairly dispersed</w:t>
      </w:r>
      <w:r w:rsidRPr="00CB1DB5">
        <w:rPr>
          <w:rFonts w:cs="Times New Roman"/>
        </w:rPr>
        <w:t xml:space="preserve"> among </w:t>
      </w:r>
      <w:r w:rsidR="00D823AC" w:rsidRPr="00CB1DB5">
        <w:rPr>
          <w:rFonts w:cs="Times New Roman"/>
        </w:rPr>
        <w:t>these</w:t>
      </w:r>
      <w:r w:rsidRPr="00CB1DB5">
        <w:rPr>
          <w:rFonts w:cs="Times New Roman"/>
        </w:rPr>
        <w:t xml:space="preserve"> settlements</w:t>
      </w:r>
      <w:r w:rsidR="00617B42" w:rsidRPr="00CB1DB5">
        <w:rPr>
          <w:rFonts w:cs="Times New Roman"/>
        </w:rPr>
        <w:t>. J</w:t>
      </w:r>
      <w:r w:rsidR="001F3688">
        <w:rPr>
          <w:rFonts w:cs="Times New Roman"/>
          <w:color w:val="000000"/>
        </w:rPr>
        <w:t>ust 19.5</w:t>
      </w:r>
      <w:r w:rsidR="004B5748" w:rsidRPr="00CB1DB5">
        <w:rPr>
          <w:rFonts w:cs="Times New Roman"/>
          <w:color w:val="000000"/>
        </w:rPr>
        <w:t xml:space="preserve"> percent of the population</w:t>
      </w:r>
      <w:r w:rsidR="00617B42" w:rsidRPr="00CB1DB5">
        <w:rPr>
          <w:rFonts w:cs="Times New Roman"/>
          <w:color w:val="000000"/>
        </w:rPr>
        <w:t xml:space="preserve"> reside</w:t>
      </w:r>
      <w:r w:rsidRPr="00CB1DB5">
        <w:rPr>
          <w:rFonts w:cs="Times New Roman"/>
          <w:color w:val="000000"/>
        </w:rPr>
        <w:t>s</w:t>
      </w:r>
      <w:r w:rsidR="004B5748" w:rsidRPr="00CB1DB5">
        <w:rPr>
          <w:rFonts w:cs="Times New Roman"/>
          <w:color w:val="000000"/>
        </w:rPr>
        <w:t xml:space="preserve"> in Bhutan’s two largest </w:t>
      </w:r>
      <w:r w:rsidR="00AA1E27">
        <w:rPr>
          <w:rFonts w:cs="Times New Roman"/>
          <w:color w:val="000000"/>
        </w:rPr>
        <w:t>municipalities</w:t>
      </w:r>
      <w:r w:rsidR="00617B42" w:rsidRPr="00CB1DB5">
        <w:rPr>
          <w:rFonts w:cs="Times New Roman"/>
          <w:color w:val="000000"/>
        </w:rPr>
        <w:t xml:space="preserve">, </w:t>
      </w:r>
      <w:r w:rsidR="00D823AC" w:rsidRPr="00CB1DB5">
        <w:rPr>
          <w:rFonts w:cs="Times New Roman"/>
          <w:color w:val="000000"/>
        </w:rPr>
        <w:t xml:space="preserve">all other cities have less than 10,000 people, </w:t>
      </w:r>
      <w:r w:rsidR="00617B42" w:rsidRPr="00CB1DB5">
        <w:rPr>
          <w:rFonts w:cs="Times New Roman"/>
          <w:color w:val="000000"/>
        </w:rPr>
        <w:t>and 62.2 percent of the population reside in rural areas</w:t>
      </w:r>
      <w:r w:rsidR="00E9100E">
        <w:rPr>
          <w:rFonts w:cs="Times New Roman"/>
          <w:color w:val="000000"/>
        </w:rPr>
        <w:t xml:space="preserve"> in </w:t>
      </w:r>
      <w:r w:rsidR="00617B42" w:rsidRPr="00CB1DB5">
        <w:rPr>
          <w:rFonts w:cs="Times New Roman"/>
          <w:color w:val="000000"/>
        </w:rPr>
        <w:t>2017</w:t>
      </w:r>
      <w:r w:rsidR="004B5748" w:rsidRPr="00CB1DB5">
        <w:rPr>
          <w:rFonts w:cs="Times New Roman"/>
          <w:color w:val="000000"/>
        </w:rPr>
        <w:t>.</w:t>
      </w:r>
      <w:r w:rsidR="004B5748" w:rsidRPr="00CB1DB5">
        <w:rPr>
          <w:rStyle w:val="FootnoteReference"/>
          <w:rFonts w:cs="Times New Roman"/>
          <w:color w:val="000000"/>
        </w:rPr>
        <w:footnoteReference w:id="13"/>
      </w:r>
    </w:p>
    <w:p w14:paraId="4FACD560" w14:textId="08D89B78" w:rsidR="00DF694A" w:rsidRDefault="00D823AC" w:rsidP="00920A90">
      <w:pPr>
        <w:mirrorIndents/>
        <w:rPr>
          <w:rFonts w:cs="Times New Roman"/>
        </w:rPr>
      </w:pPr>
      <w:r w:rsidRPr="00CB1DB5">
        <w:rPr>
          <w:rFonts w:cs="Times New Roman"/>
          <w:b/>
          <w:color w:val="000000"/>
        </w:rPr>
        <w:t>The most substantial agglomerations of people and production are in</w:t>
      </w:r>
      <w:r w:rsidR="00DF694A" w:rsidRPr="00CB1DB5">
        <w:rPr>
          <w:rFonts w:cs="Times New Roman"/>
          <w:b/>
        </w:rPr>
        <w:t xml:space="preserve"> two leading centers in the West and South – </w:t>
      </w:r>
      <w:r w:rsidR="00DF694A" w:rsidRPr="00CB1DB5">
        <w:rPr>
          <w:rFonts w:cs="Times New Roman"/>
        </w:rPr>
        <w:t>the cluster formed by Thimphu (t</w:t>
      </w:r>
      <w:r w:rsidR="00AA1E27">
        <w:rPr>
          <w:rFonts w:cs="Times New Roman"/>
        </w:rPr>
        <w:t>he capital), Paro</w:t>
      </w:r>
      <w:r w:rsidR="00DF694A" w:rsidRPr="00CB1DB5">
        <w:rPr>
          <w:rFonts w:cs="Times New Roman"/>
        </w:rPr>
        <w:t xml:space="preserve"> and Wangdu</w:t>
      </w:r>
      <w:r w:rsidR="00AA1E27">
        <w:rPr>
          <w:rFonts w:cs="Times New Roman"/>
        </w:rPr>
        <w:t>e</w:t>
      </w:r>
      <w:r w:rsidR="00DF694A" w:rsidRPr="00CB1DB5">
        <w:rPr>
          <w:rFonts w:cs="Times New Roman"/>
        </w:rPr>
        <w:t xml:space="preserve"> Phodrang, and </w:t>
      </w:r>
      <w:r w:rsidR="00BC48C9" w:rsidRPr="00CB1DB5">
        <w:rPr>
          <w:rFonts w:cs="Times New Roman"/>
        </w:rPr>
        <w:t xml:space="preserve">the area around </w:t>
      </w:r>
      <w:r w:rsidR="00E40CFA">
        <w:rPr>
          <w:rFonts w:cs="Times New Roman"/>
        </w:rPr>
        <w:t>Phuentsho</w:t>
      </w:r>
      <w:r w:rsidR="00BD7CF1" w:rsidRPr="00CB1DB5">
        <w:rPr>
          <w:rFonts w:cs="Times New Roman"/>
        </w:rPr>
        <w:t>ling</w:t>
      </w:r>
      <w:r w:rsidR="00DF694A" w:rsidRPr="00CB1DB5">
        <w:rPr>
          <w:rFonts w:cs="Times New Roman"/>
        </w:rPr>
        <w:t xml:space="preserve"> at the Southern Indian border, as well as the corridor connecting these </w:t>
      </w:r>
      <w:r w:rsidR="00BC48C9" w:rsidRPr="00CB1DB5">
        <w:rPr>
          <w:rFonts w:cs="Times New Roman"/>
        </w:rPr>
        <w:t xml:space="preserve">two </w:t>
      </w:r>
      <w:r w:rsidR="00DF694A" w:rsidRPr="00CB1DB5">
        <w:rPr>
          <w:rFonts w:cs="Times New Roman"/>
        </w:rPr>
        <w:t xml:space="preserve">clusters. </w:t>
      </w:r>
      <w:r w:rsidR="0061515E" w:rsidRPr="00CB1DB5">
        <w:rPr>
          <w:rFonts w:cs="Times New Roman"/>
        </w:rPr>
        <w:t xml:space="preserve">Thimphu </w:t>
      </w:r>
      <w:r w:rsidR="00DF694A" w:rsidRPr="00CB1DB5">
        <w:rPr>
          <w:rFonts w:cs="Times New Roman"/>
        </w:rPr>
        <w:t xml:space="preserve">municipality comprises around 40 percent of the </w:t>
      </w:r>
      <w:r w:rsidR="00DF694A" w:rsidRPr="008117B3">
        <w:rPr>
          <w:rFonts w:cs="Times New Roman"/>
        </w:rPr>
        <w:t>urban</w:t>
      </w:r>
      <w:r w:rsidR="00DF694A" w:rsidRPr="00E9100E">
        <w:rPr>
          <w:rFonts w:cs="Times New Roman"/>
        </w:rPr>
        <w:t xml:space="preserve"> </w:t>
      </w:r>
      <w:r w:rsidR="00DF694A" w:rsidRPr="00CB1DB5">
        <w:rPr>
          <w:rFonts w:cs="Times New Roman"/>
        </w:rPr>
        <w:t>population</w:t>
      </w:r>
      <w:r w:rsidR="0061515E" w:rsidRPr="00CB1DB5">
        <w:rPr>
          <w:rFonts w:cs="Times New Roman"/>
        </w:rPr>
        <w:t>, while the wider Thimphu district hosts 125,551 people (15 percent of the population</w:t>
      </w:r>
      <w:r w:rsidR="00041AE0" w:rsidRPr="00CB1DB5">
        <w:rPr>
          <w:rFonts w:cs="Times New Roman"/>
        </w:rPr>
        <w:t>)</w:t>
      </w:r>
      <w:r w:rsidR="00DF694A" w:rsidRPr="00CB1DB5">
        <w:rPr>
          <w:rFonts w:cs="Times New Roman"/>
        </w:rPr>
        <w:t xml:space="preserve">. The next largest center, </w:t>
      </w:r>
      <w:r w:rsidR="00E40CFA">
        <w:rPr>
          <w:rFonts w:cs="Times New Roman"/>
        </w:rPr>
        <w:t>Phuentsho</w:t>
      </w:r>
      <w:r w:rsidR="00BD7CF1" w:rsidRPr="00CB1DB5">
        <w:rPr>
          <w:rFonts w:cs="Times New Roman"/>
        </w:rPr>
        <w:t>ling</w:t>
      </w:r>
      <w:r w:rsidR="00DF694A" w:rsidRPr="00CB1DB5">
        <w:rPr>
          <w:rFonts w:cs="Times New Roman"/>
        </w:rPr>
        <w:t xml:space="preserve">, </w:t>
      </w:r>
      <w:r w:rsidR="00041AE0" w:rsidRPr="00CB1DB5">
        <w:rPr>
          <w:rFonts w:cs="Times New Roman"/>
        </w:rPr>
        <w:t>at the main trading post with</w:t>
      </w:r>
      <w:r w:rsidR="00DF694A" w:rsidRPr="00CB1DB5">
        <w:rPr>
          <w:rFonts w:cs="Times New Roman"/>
        </w:rPr>
        <w:t xml:space="preserve"> India, hosts approximately 28,000. </w:t>
      </w:r>
      <w:r w:rsidR="00BC48C9" w:rsidRPr="00CB1DB5">
        <w:rPr>
          <w:rFonts w:cs="Times New Roman"/>
        </w:rPr>
        <w:t xml:space="preserve">Other small centers </w:t>
      </w:r>
      <w:r w:rsidR="00041AE0" w:rsidRPr="00CB1DB5">
        <w:rPr>
          <w:rFonts w:cs="Times New Roman"/>
        </w:rPr>
        <w:t>(such as</w:t>
      </w:r>
      <w:r w:rsidR="00BC48C9" w:rsidRPr="00CB1DB5">
        <w:rPr>
          <w:rFonts w:cs="Times New Roman"/>
        </w:rPr>
        <w:t xml:space="preserve"> </w:t>
      </w:r>
      <w:r w:rsidR="00DF694A" w:rsidRPr="00CB1DB5">
        <w:rPr>
          <w:rFonts w:cs="Times New Roman"/>
        </w:rPr>
        <w:t xml:space="preserve">Gelephu </w:t>
      </w:r>
      <w:r w:rsidR="00041AE0" w:rsidRPr="00CB1DB5">
        <w:rPr>
          <w:rFonts w:cs="Times New Roman"/>
        </w:rPr>
        <w:t>at the central border with India</w:t>
      </w:r>
      <w:r w:rsidR="00BC48C9" w:rsidRPr="00CB1DB5">
        <w:rPr>
          <w:rFonts w:cs="Times New Roman"/>
        </w:rPr>
        <w:t xml:space="preserve">, </w:t>
      </w:r>
      <w:r w:rsidR="00DF694A" w:rsidRPr="00CB1DB5">
        <w:rPr>
          <w:rFonts w:cs="Times New Roman"/>
        </w:rPr>
        <w:t>Samdrup Jon</w:t>
      </w:r>
      <w:r w:rsidR="0054039F">
        <w:rPr>
          <w:rFonts w:cs="Times New Roman"/>
        </w:rPr>
        <w:t>g</w:t>
      </w:r>
      <w:r w:rsidR="00DF694A" w:rsidRPr="00CB1DB5">
        <w:rPr>
          <w:rFonts w:cs="Times New Roman"/>
        </w:rPr>
        <w:t xml:space="preserve">khar </w:t>
      </w:r>
      <w:r w:rsidR="00041AE0" w:rsidRPr="00CB1DB5">
        <w:rPr>
          <w:rFonts w:cs="Times New Roman"/>
        </w:rPr>
        <w:t>at a South-Eastern Indian border</w:t>
      </w:r>
      <w:r w:rsidR="00DF694A" w:rsidRPr="00CB1DB5">
        <w:rPr>
          <w:rFonts w:cs="Times New Roman"/>
        </w:rPr>
        <w:t>,</w:t>
      </w:r>
      <w:r w:rsidR="00BC48C9" w:rsidRPr="00CB1DB5">
        <w:rPr>
          <w:rFonts w:cs="Times New Roman"/>
        </w:rPr>
        <w:t xml:space="preserve"> and</w:t>
      </w:r>
      <w:r w:rsidR="00041AE0" w:rsidRPr="00CB1DB5">
        <w:rPr>
          <w:rFonts w:cs="Times New Roman"/>
        </w:rPr>
        <w:t xml:space="preserve"> central Trongsa) have</w:t>
      </w:r>
      <w:r w:rsidR="00DF694A" w:rsidRPr="00CB1DB5">
        <w:rPr>
          <w:rFonts w:cs="Times New Roman"/>
        </w:rPr>
        <w:t xml:space="preserve"> fewer than 10,000 people and less than 4 percent of the national urban popula</w:t>
      </w:r>
      <w:r w:rsidR="00BC48C9" w:rsidRPr="00CB1DB5">
        <w:rPr>
          <w:rFonts w:cs="Times New Roman"/>
        </w:rPr>
        <w:t xml:space="preserve">tion each. </w:t>
      </w:r>
      <w:r w:rsidR="00041AE0" w:rsidRPr="00CB1DB5">
        <w:rPr>
          <w:rFonts w:cs="Times New Roman"/>
        </w:rPr>
        <w:t>The</w:t>
      </w:r>
      <w:r w:rsidR="00BC48C9" w:rsidRPr="00CB1DB5">
        <w:rPr>
          <w:rFonts w:cs="Times New Roman"/>
        </w:rPr>
        <w:t xml:space="preserve"> Eastern population and economy are </w:t>
      </w:r>
      <w:r w:rsidR="00041AE0" w:rsidRPr="00CB1DB5">
        <w:rPr>
          <w:rFonts w:cs="Times New Roman"/>
        </w:rPr>
        <w:t>much smaller</w:t>
      </w:r>
      <w:r w:rsidR="00BC48C9" w:rsidRPr="00CB1DB5">
        <w:rPr>
          <w:rFonts w:cs="Times New Roman"/>
        </w:rPr>
        <w:t xml:space="preserve">, and more dispersed across smaller settlements. </w:t>
      </w:r>
      <w:r w:rsidR="0054039F">
        <w:rPr>
          <w:rFonts w:cs="Times New Roman"/>
        </w:rPr>
        <w:t>Figures 7 and 8</w:t>
      </w:r>
      <w:r w:rsidR="003047E1">
        <w:rPr>
          <w:rFonts w:cs="Times New Roman"/>
        </w:rPr>
        <w:t xml:space="preserve"> utilize nighttime lights data to estimate economic activity and population density. The peaks demonstrate the concentration of people and economic activity in and around Thimphu and along the southwestern border area.</w:t>
      </w:r>
    </w:p>
    <w:tbl>
      <w:tblPr>
        <w:tblStyle w:val="TableGrid"/>
        <w:tblW w:w="9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0"/>
      </w:tblGrid>
      <w:tr w:rsidR="002E5AC0" w:rsidRPr="00CB1DB5" w14:paraId="6926535E" w14:textId="77777777" w:rsidTr="0021305A">
        <w:trPr>
          <w:trHeight w:val="144"/>
        </w:trPr>
        <w:tc>
          <w:tcPr>
            <w:tcW w:w="9980" w:type="dxa"/>
          </w:tcPr>
          <w:p w14:paraId="1DAF4CE9" w14:textId="0A2A5502" w:rsidR="002E5AC0" w:rsidRPr="008117B3" w:rsidRDefault="002E5AC0" w:rsidP="002E5AC0">
            <w:pPr>
              <w:spacing w:before="0" w:after="0"/>
              <w:ind w:firstLine="0"/>
              <w:mirrorIndents/>
              <w:rPr>
                <w:rFonts w:cs="Times New Roman"/>
                <w:b/>
                <w:sz w:val="21"/>
              </w:rPr>
            </w:pPr>
            <w:bookmarkStart w:id="21" w:name="_Toc1137409"/>
            <w:r w:rsidRPr="001211D5">
              <w:rPr>
                <w:rFonts w:cs="Times New Roman"/>
                <w:b/>
                <w:sz w:val="21"/>
              </w:rPr>
              <w:t xml:space="preserve">Table </w:t>
            </w:r>
            <w:r w:rsidRPr="001211D5">
              <w:rPr>
                <w:rFonts w:cs="Times New Roman"/>
                <w:b/>
                <w:sz w:val="21"/>
              </w:rPr>
              <w:fldChar w:fldCharType="begin"/>
            </w:r>
            <w:r w:rsidRPr="001211D5">
              <w:rPr>
                <w:rFonts w:cs="Times New Roman"/>
                <w:b/>
                <w:sz w:val="21"/>
              </w:rPr>
              <w:instrText xml:space="preserve"> SEQ Table \* ARABIC </w:instrText>
            </w:r>
            <w:r w:rsidRPr="001211D5">
              <w:rPr>
                <w:rFonts w:cs="Times New Roman"/>
                <w:b/>
                <w:sz w:val="21"/>
              </w:rPr>
              <w:fldChar w:fldCharType="separate"/>
            </w:r>
            <w:r w:rsidR="001164E3">
              <w:rPr>
                <w:rFonts w:cs="Times New Roman"/>
                <w:b/>
                <w:noProof/>
                <w:sz w:val="21"/>
              </w:rPr>
              <w:t>1</w:t>
            </w:r>
            <w:r w:rsidRPr="001211D5">
              <w:rPr>
                <w:rFonts w:cs="Times New Roman"/>
                <w:b/>
                <w:sz w:val="21"/>
              </w:rPr>
              <w:fldChar w:fldCharType="end"/>
            </w:r>
            <w:r w:rsidRPr="001211D5">
              <w:rPr>
                <w:rFonts w:cs="Times New Roman"/>
                <w:b/>
                <w:sz w:val="21"/>
              </w:rPr>
              <w:t>. Population Characteristics of the Most Populous Four Municipalities</w:t>
            </w:r>
            <w:bookmarkEnd w:id="21"/>
            <w:r w:rsidRPr="001211D5" w:rsidDel="001211D5">
              <w:rPr>
                <w:rFonts w:cs="Times New Roman"/>
                <w:b/>
                <w:sz w:val="21"/>
              </w:rPr>
              <w:t xml:space="preserve"> </w:t>
            </w:r>
          </w:p>
        </w:tc>
      </w:tr>
      <w:tr w:rsidR="002E5AC0" w:rsidRPr="00CB1DB5" w14:paraId="4C6A68A9" w14:textId="77777777" w:rsidTr="0021305A">
        <w:trPr>
          <w:trHeight w:val="1789"/>
        </w:trPr>
        <w:tc>
          <w:tcPr>
            <w:tcW w:w="9980" w:type="dxa"/>
          </w:tcPr>
          <w:tbl>
            <w:tblPr>
              <w:tblStyle w:val="TableGrid"/>
              <w:tblW w:w="0" w:type="auto"/>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402"/>
              <w:gridCol w:w="2043"/>
              <w:gridCol w:w="2043"/>
              <w:gridCol w:w="2948"/>
            </w:tblGrid>
            <w:tr w:rsidR="002E5AC0" w:rsidRPr="00CB1DB5" w14:paraId="53AB6F1B" w14:textId="77777777" w:rsidTr="002E5AC0">
              <w:trPr>
                <w:trHeight w:val="416"/>
                <w:jc w:val="center"/>
              </w:trPr>
              <w:tc>
                <w:tcPr>
                  <w:tcW w:w="2402" w:type="dxa"/>
                  <w:tcBorders>
                    <w:top w:val="single" w:sz="8" w:space="0" w:color="auto"/>
                    <w:bottom w:val="single" w:sz="8" w:space="0" w:color="auto"/>
                  </w:tcBorders>
                  <w:shd w:val="clear" w:color="auto" w:fill="FFFFFF" w:themeFill="background1"/>
                </w:tcPr>
                <w:p w14:paraId="7E593D59" w14:textId="77777777" w:rsidR="002E5AC0" w:rsidRPr="00CB1DB5" w:rsidRDefault="002E5AC0" w:rsidP="002E5AC0">
                  <w:pPr>
                    <w:pStyle w:val="NoSpacing"/>
                    <w:ind w:firstLine="0"/>
                    <w:mirrorIndents/>
                    <w:jc w:val="center"/>
                    <w:rPr>
                      <w:rFonts w:cs="Times New Roman"/>
                      <w:b/>
                      <w:sz w:val="20"/>
                      <w:szCs w:val="20"/>
                    </w:rPr>
                  </w:pPr>
                  <w:r w:rsidRPr="00CB1DB5">
                    <w:rPr>
                      <w:rFonts w:cs="Times New Roman"/>
                      <w:b/>
                      <w:sz w:val="20"/>
                      <w:szCs w:val="20"/>
                    </w:rPr>
                    <w:t>Name</w:t>
                  </w:r>
                </w:p>
              </w:tc>
              <w:tc>
                <w:tcPr>
                  <w:tcW w:w="2043" w:type="dxa"/>
                  <w:tcBorders>
                    <w:top w:val="single" w:sz="8" w:space="0" w:color="auto"/>
                    <w:bottom w:val="single" w:sz="8" w:space="0" w:color="auto"/>
                  </w:tcBorders>
                  <w:shd w:val="clear" w:color="auto" w:fill="FFFFFF" w:themeFill="background1"/>
                </w:tcPr>
                <w:p w14:paraId="4093775E" w14:textId="77777777" w:rsidR="002E5AC0" w:rsidRPr="00CB1DB5" w:rsidRDefault="002E5AC0" w:rsidP="002E5AC0">
                  <w:pPr>
                    <w:pStyle w:val="NoSpacing"/>
                    <w:ind w:firstLine="0"/>
                    <w:mirrorIndents/>
                    <w:jc w:val="center"/>
                    <w:rPr>
                      <w:rFonts w:cs="Times New Roman"/>
                      <w:b/>
                      <w:sz w:val="20"/>
                      <w:szCs w:val="20"/>
                    </w:rPr>
                  </w:pPr>
                  <w:r w:rsidRPr="00CB1DB5">
                    <w:rPr>
                      <w:rFonts w:cs="Times New Roman"/>
                      <w:b/>
                      <w:sz w:val="20"/>
                      <w:szCs w:val="20"/>
                    </w:rPr>
                    <w:t>Population, 2017</w:t>
                  </w:r>
                </w:p>
              </w:tc>
              <w:tc>
                <w:tcPr>
                  <w:tcW w:w="2043" w:type="dxa"/>
                  <w:tcBorders>
                    <w:top w:val="single" w:sz="8" w:space="0" w:color="auto"/>
                    <w:bottom w:val="single" w:sz="8" w:space="0" w:color="auto"/>
                  </w:tcBorders>
                  <w:shd w:val="clear" w:color="auto" w:fill="FFFFFF" w:themeFill="background1"/>
                </w:tcPr>
                <w:p w14:paraId="74572AAF" w14:textId="77777777" w:rsidR="002E5AC0" w:rsidRPr="00CB1DB5" w:rsidRDefault="002E5AC0" w:rsidP="002E5AC0">
                  <w:pPr>
                    <w:pStyle w:val="NoSpacing"/>
                    <w:ind w:firstLine="0"/>
                    <w:mirrorIndents/>
                    <w:jc w:val="center"/>
                    <w:rPr>
                      <w:rFonts w:cs="Times New Roman"/>
                      <w:b/>
                      <w:sz w:val="20"/>
                      <w:szCs w:val="20"/>
                    </w:rPr>
                  </w:pPr>
                  <w:r>
                    <w:rPr>
                      <w:rFonts w:cs="Times New Roman"/>
                      <w:b/>
                      <w:sz w:val="20"/>
                      <w:szCs w:val="20"/>
                    </w:rPr>
                    <w:t xml:space="preserve">% </w:t>
                  </w:r>
                  <w:r w:rsidRPr="00CB1DB5">
                    <w:rPr>
                      <w:rFonts w:cs="Times New Roman"/>
                      <w:b/>
                      <w:sz w:val="20"/>
                      <w:szCs w:val="20"/>
                    </w:rPr>
                    <w:t xml:space="preserve">Share of Urban Population </w:t>
                  </w:r>
                  <w:r>
                    <w:rPr>
                      <w:rFonts w:cs="Times New Roman"/>
                      <w:b/>
                      <w:sz w:val="20"/>
                      <w:szCs w:val="20"/>
                    </w:rPr>
                    <w:t xml:space="preserve">in </w:t>
                  </w:r>
                  <w:r w:rsidRPr="00CB1DB5">
                    <w:rPr>
                      <w:rFonts w:cs="Times New Roman"/>
                      <w:b/>
                      <w:sz w:val="20"/>
                      <w:szCs w:val="20"/>
                    </w:rPr>
                    <w:t>2017</w:t>
                  </w:r>
                </w:p>
              </w:tc>
              <w:tc>
                <w:tcPr>
                  <w:tcW w:w="2948" w:type="dxa"/>
                  <w:tcBorders>
                    <w:top w:val="single" w:sz="8" w:space="0" w:color="auto"/>
                    <w:bottom w:val="single" w:sz="8" w:space="0" w:color="auto"/>
                  </w:tcBorders>
                  <w:shd w:val="clear" w:color="auto" w:fill="FFFFFF" w:themeFill="background1"/>
                </w:tcPr>
                <w:p w14:paraId="4F0D7E19" w14:textId="5997520D" w:rsidR="002E5AC0" w:rsidRPr="00CB1DB5" w:rsidRDefault="00281D81" w:rsidP="002E5AC0">
                  <w:pPr>
                    <w:pStyle w:val="NoSpacing"/>
                    <w:ind w:firstLine="0"/>
                    <w:mirrorIndents/>
                    <w:jc w:val="center"/>
                    <w:rPr>
                      <w:rFonts w:cs="Times New Roman"/>
                      <w:b/>
                      <w:sz w:val="20"/>
                      <w:szCs w:val="20"/>
                    </w:rPr>
                  </w:pPr>
                  <w:r>
                    <w:rPr>
                      <w:rFonts w:cs="Times New Roman"/>
                      <w:b/>
                      <w:sz w:val="20"/>
                      <w:szCs w:val="20"/>
                    </w:rPr>
                    <w:t xml:space="preserve">Average </w:t>
                  </w:r>
                  <w:r w:rsidR="002E5AC0">
                    <w:rPr>
                      <w:rFonts w:cs="Times New Roman"/>
                      <w:b/>
                      <w:sz w:val="20"/>
                      <w:szCs w:val="20"/>
                    </w:rPr>
                    <w:t>Annual</w:t>
                  </w:r>
                  <w:r w:rsidR="002E5AC0" w:rsidRPr="00CB1DB5">
                    <w:rPr>
                      <w:rFonts w:cs="Times New Roman"/>
                      <w:b/>
                      <w:sz w:val="20"/>
                      <w:szCs w:val="20"/>
                    </w:rPr>
                    <w:t xml:space="preserve"> Growth Rate </w:t>
                  </w:r>
                  <w:r w:rsidR="002E5AC0">
                    <w:rPr>
                      <w:rFonts w:cs="Times New Roman"/>
                      <w:b/>
                      <w:sz w:val="20"/>
                      <w:szCs w:val="20"/>
                    </w:rPr>
                    <w:t xml:space="preserve">(%) </w:t>
                  </w:r>
                  <w:r w:rsidR="002E5AC0" w:rsidRPr="00CB1DB5">
                    <w:rPr>
                      <w:rFonts w:cs="Times New Roman"/>
                      <w:b/>
                      <w:sz w:val="20"/>
                      <w:szCs w:val="20"/>
                    </w:rPr>
                    <w:t>2005</w:t>
                  </w:r>
                  <w:r w:rsidR="002E5AC0">
                    <w:rPr>
                      <w:rFonts w:cs="Times New Roman"/>
                      <w:b/>
                      <w:sz w:val="20"/>
                      <w:szCs w:val="20"/>
                    </w:rPr>
                    <w:t>-2017</w:t>
                  </w:r>
                </w:p>
              </w:tc>
            </w:tr>
            <w:tr w:rsidR="002E5AC0" w:rsidRPr="00CB1DB5" w14:paraId="21AF032C" w14:textId="77777777" w:rsidTr="002E5AC0">
              <w:trPr>
                <w:trHeight w:val="208"/>
                <w:jc w:val="center"/>
              </w:trPr>
              <w:tc>
                <w:tcPr>
                  <w:tcW w:w="2402" w:type="dxa"/>
                  <w:tcBorders>
                    <w:top w:val="single" w:sz="8" w:space="0" w:color="auto"/>
                  </w:tcBorders>
                </w:tcPr>
                <w:p w14:paraId="72D23978" w14:textId="77777777" w:rsidR="002E5AC0" w:rsidRPr="00CB1DB5" w:rsidRDefault="002E5AC0" w:rsidP="002E5AC0">
                  <w:pPr>
                    <w:pStyle w:val="NoSpacing"/>
                    <w:ind w:firstLine="0"/>
                    <w:mirrorIndents/>
                    <w:rPr>
                      <w:rFonts w:cs="Times New Roman"/>
                      <w:sz w:val="20"/>
                      <w:szCs w:val="20"/>
                    </w:rPr>
                  </w:pPr>
                  <w:r w:rsidRPr="00CB1DB5">
                    <w:rPr>
                      <w:rFonts w:cs="Times New Roman"/>
                      <w:sz w:val="20"/>
                      <w:szCs w:val="20"/>
                    </w:rPr>
                    <w:t>Thimphu</w:t>
                  </w:r>
                </w:p>
              </w:tc>
              <w:tc>
                <w:tcPr>
                  <w:tcW w:w="2043" w:type="dxa"/>
                  <w:tcBorders>
                    <w:top w:val="single" w:sz="8" w:space="0" w:color="auto"/>
                  </w:tcBorders>
                </w:tcPr>
                <w:p w14:paraId="05F3A88F" w14:textId="77777777" w:rsidR="002E5AC0" w:rsidRPr="00CB1DB5" w:rsidRDefault="002E5AC0" w:rsidP="002E5AC0">
                  <w:pPr>
                    <w:pStyle w:val="NoSpacing"/>
                    <w:ind w:firstLine="0"/>
                    <w:mirrorIndents/>
                    <w:jc w:val="center"/>
                    <w:rPr>
                      <w:rFonts w:cs="Times New Roman"/>
                      <w:sz w:val="20"/>
                      <w:szCs w:val="20"/>
                    </w:rPr>
                  </w:pPr>
                  <w:r w:rsidRPr="00CB1DB5">
                    <w:rPr>
                      <w:rFonts w:cs="Times New Roman"/>
                      <w:sz w:val="20"/>
                      <w:szCs w:val="20"/>
                    </w:rPr>
                    <w:t>106,487</w:t>
                  </w:r>
                </w:p>
              </w:tc>
              <w:tc>
                <w:tcPr>
                  <w:tcW w:w="2043" w:type="dxa"/>
                  <w:tcBorders>
                    <w:top w:val="single" w:sz="8" w:space="0" w:color="auto"/>
                  </w:tcBorders>
                </w:tcPr>
                <w:p w14:paraId="6F962214" w14:textId="77777777" w:rsidR="002E5AC0" w:rsidRPr="00CB1DB5" w:rsidRDefault="002E5AC0" w:rsidP="002E5AC0">
                  <w:pPr>
                    <w:pStyle w:val="NoSpacing"/>
                    <w:ind w:firstLine="0"/>
                    <w:mirrorIndents/>
                    <w:jc w:val="center"/>
                    <w:rPr>
                      <w:rFonts w:cs="Times New Roman"/>
                      <w:sz w:val="20"/>
                      <w:szCs w:val="20"/>
                    </w:rPr>
                  </w:pPr>
                  <w:r w:rsidRPr="00CB1DB5">
                    <w:rPr>
                      <w:rFonts w:cs="Times New Roman"/>
                      <w:sz w:val="20"/>
                      <w:szCs w:val="20"/>
                    </w:rPr>
                    <w:t>38.8</w:t>
                  </w:r>
                </w:p>
              </w:tc>
              <w:tc>
                <w:tcPr>
                  <w:tcW w:w="2948" w:type="dxa"/>
                  <w:tcBorders>
                    <w:top w:val="single" w:sz="8" w:space="0" w:color="auto"/>
                  </w:tcBorders>
                </w:tcPr>
                <w:p w14:paraId="6DA658F1" w14:textId="77777777" w:rsidR="002E5AC0" w:rsidRPr="00CB1DB5" w:rsidRDefault="002E5AC0" w:rsidP="002E5AC0">
                  <w:pPr>
                    <w:pStyle w:val="NoSpacing"/>
                    <w:ind w:firstLine="0"/>
                    <w:mirrorIndents/>
                    <w:jc w:val="center"/>
                    <w:rPr>
                      <w:rFonts w:cs="Times New Roman"/>
                      <w:sz w:val="20"/>
                      <w:szCs w:val="20"/>
                    </w:rPr>
                  </w:pPr>
                  <w:r w:rsidRPr="00CB1DB5">
                    <w:rPr>
                      <w:rFonts w:cs="Times New Roman"/>
                      <w:sz w:val="20"/>
                      <w:szCs w:val="20"/>
                    </w:rPr>
                    <w:t>2.9</w:t>
                  </w:r>
                </w:p>
              </w:tc>
            </w:tr>
            <w:tr w:rsidR="002E5AC0" w:rsidRPr="00CB1DB5" w14:paraId="4E2ADB40" w14:textId="77777777" w:rsidTr="002E5AC0">
              <w:trPr>
                <w:trHeight w:val="208"/>
                <w:jc w:val="center"/>
              </w:trPr>
              <w:tc>
                <w:tcPr>
                  <w:tcW w:w="2402" w:type="dxa"/>
                </w:tcPr>
                <w:p w14:paraId="52197EEF" w14:textId="77777777" w:rsidR="002E5AC0" w:rsidRPr="00CB1DB5" w:rsidRDefault="002E5AC0" w:rsidP="002E5AC0">
                  <w:pPr>
                    <w:pStyle w:val="NoSpacing"/>
                    <w:ind w:firstLine="0"/>
                    <w:mirrorIndents/>
                    <w:rPr>
                      <w:rFonts w:cs="Times New Roman"/>
                      <w:sz w:val="20"/>
                      <w:szCs w:val="20"/>
                    </w:rPr>
                  </w:pPr>
                  <w:r>
                    <w:rPr>
                      <w:rFonts w:cs="Times New Roman"/>
                      <w:sz w:val="20"/>
                      <w:szCs w:val="20"/>
                    </w:rPr>
                    <w:t>Phuentsho</w:t>
                  </w:r>
                  <w:r w:rsidRPr="00CB1DB5">
                    <w:rPr>
                      <w:rFonts w:cs="Times New Roman"/>
                      <w:sz w:val="20"/>
                      <w:szCs w:val="20"/>
                    </w:rPr>
                    <w:t>ling</w:t>
                  </w:r>
                </w:p>
              </w:tc>
              <w:tc>
                <w:tcPr>
                  <w:tcW w:w="2043" w:type="dxa"/>
                </w:tcPr>
                <w:p w14:paraId="37276965" w14:textId="77777777" w:rsidR="002E5AC0" w:rsidRPr="00CB1DB5" w:rsidRDefault="002E5AC0" w:rsidP="002E5AC0">
                  <w:pPr>
                    <w:pStyle w:val="NoSpacing"/>
                    <w:ind w:firstLine="0"/>
                    <w:mirrorIndents/>
                    <w:jc w:val="center"/>
                    <w:rPr>
                      <w:rFonts w:cs="Times New Roman"/>
                      <w:sz w:val="20"/>
                      <w:szCs w:val="20"/>
                    </w:rPr>
                  </w:pPr>
                  <w:r w:rsidRPr="00CB1DB5">
                    <w:rPr>
                      <w:rFonts w:cs="Times New Roman"/>
                      <w:sz w:val="20"/>
                      <w:szCs w:val="20"/>
                    </w:rPr>
                    <w:t>27,658</w:t>
                  </w:r>
                </w:p>
              </w:tc>
              <w:tc>
                <w:tcPr>
                  <w:tcW w:w="2043" w:type="dxa"/>
                </w:tcPr>
                <w:p w14:paraId="7E0327F9" w14:textId="77777777" w:rsidR="002E5AC0" w:rsidRPr="00CB1DB5" w:rsidRDefault="002E5AC0" w:rsidP="002E5AC0">
                  <w:pPr>
                    <w:pStyle w:val="NoSpacing"/>
                    <w:ind w:firstLine="0"/>
                    <w:mirrorIndents/>
                    <w:jc w:val="center"/>
                    <w:rPr>
                      <w:rFonts w:cs="Times New Roman"/>
                      <w:sz w:val="20"/>
                      <w:szCs w:val="20"/>
                    </w:rPr>
                  </w:pPr>
                  <w:r w:rsidRPr="00CB1DB5">
                    <w:rPr>
                      <w:rFonts w:cs="Times New Roman"/>
                      <w:sz w:val="20"/>
                      <w:szCs w:val="20"/>
                    </w:rPr>
                    <w:t>10.1</w:t>
                  </w:r>
                </w:p>
              </w:tc>
              <w:tc>
                <w:tcPr>
                  <w:tcW w:w="2948" w:type="dxa"/>
                </w:tcPr>
                <w:p w14:paraId="5A2164F4" w14:textId="77777777" w:rsidR="002E5AC0" w:rsidRPr="00CB1DB5" w:rsidRDefault="002E5AC0" w:rsidP="002E5AC0">
                  <w:pPr>
                    <w:pStyle w:val="NoSpacing"/>
                    <w:ind w:firstLine="0"/>
                    <w:mirrorIndents/>
                    <w:jc w:val="center"/>
                    <w:rPr>
                      <w:rFonts w:cs="Times New Roman"/>
                      <w:sz w:val="20"/>
                      <w:szCs w:val="20"/>
                    </w:rPr>
                  </w:pPr>
                  <w:r w:rsidRPr="00CB1DB5">
                    <w:rPr>
                      <w:rFonts w:cs="Times New Roman"/>
                      <w:sz w:val="20"/>
                      <w:szCs w:val="20"/>
                    </w:rPr>
                    <w:t>2.9</w:t>
                  </w:r>
                </w:p>
              </w:tc>
            </w:tr>
            <w:tr w:rsidR="002E5AC0" w:rsidRPr="00CB1DB5" w14:paraId="6ACEFD06" w14:textId="77777777" w:rsidTr="002E5AC0">
              <w:trPr>
                <w:trHeight w:val="208"/>
                <w:jc w:val="center"/>
              </w:trPr>
              <w:tc>
                <w:tcPr>
                  <w:tcW w:w="2402" w:type="dxa"/>
                </w:tcPr>
                <w:p w14:paraId="5D2A14B1" w14:textId="77777777" w:rsidR="002E5AC0" w:rsidRPr="00CB1DB5" w:rsidRDefault="002E5AC0" w:rsidP="002E5AC0">
                  <w:pPr>
                    <w:pStyle w:val="NoSpacing"/>
                    <w:ind w:firstLine="0"/>
                    <w:mirrorIndents/>
                    <w:rPr>
                      <w:rFonts w:cs="Times New Roman"/>
                      <w:sz w:val="20"/>
                      <w:szCs w:val="20"/>
                    </w:rPr>
                  </w:pPr>
                  <w:r w:rsidRPr="00CB1DB5">
                    <w:rPr>
                      <w:rFonts w:cs="Times New Roman"/>
                      <w:sz w:val="20"/>
                      <w:szCs w:val="20"/>
                    </w:rPr>
                    <w:t>Gelephu</w:t>
                  </w:r>
                </w:p>
              </w:tc>
              <w:tc>
                <w:tcPr>
                  <w:tcW w:w="2043" w:type="dxa"/>
                </w:tcPr>
                <w:p w14:paraId="3268C077" w14:textId="77777777" w:rsidR="002E5AC0" w:rsidRPr="00CB1DB5" w:rsidRDefault="002E5AC0" w:rsidP="002E5AC0">
                  <w:pPr>
                    <w:pStyle w:val="NoSpacing"/>
                    <w:ind w:firstLine="0"/>
                    <w:mirrorIndents/>
                    <w:jc w:val="center"/>
                    <w:rPr>
                      <w:rFonts w:cs="Times New Roman"/>
                      <w:sz w:val="20"/>
                      <w:szCs w:val="20"/>
                    </w:rPr>
                  </w:pPr>
                  <w:r w:rsidRPr="00CB1DB5">
                    <w:rPr>
                      <w:rFonts w:cs="Times New Roman"/>
                      <w:sz w:val="20"/>
                      <w:szCs w:val="20"/>
                    </w:rPr>
                    <w:t>9,858</w:t>
                  </w:r>
                </w:p>
              </w:tc>
              <w:tc>
                <w:tcPr>
                  <w:tcW w:w="2043" w:type="dxa"/>
                </w:tcPr>
                <w:p w14:paraId="77AC59DD" w14:textId="77777777" w:rsidR="002E5AC0" w:rsidRPr="00CB1DB5" w:rsidRDefault="002E5AC0" w:rsidP="002E5AC0">
                  <w:pPr>
                    <w:pStyle w:val="NoSpacing"/>
                    <w:ind w:firstLine="0"/>
                    <w:mirrorIndents/>
                    <w:jc w:val="center"/>
                    <w:rPr>
                      <w:rFonts w:cs="Times New Roman"/>
                      <w:sz w:val="20"/>
                      <w:szCs w:val="20"/>
                    </w:rPr>
                  </w:pPr>
                  <w:r w:rsidRPr="00CB1DB5">
                    <w:rPr>
                      <w:rFonts w:cs="Times New Roman"/>
                      <w:sz w:val="20"/>
                      <w:szCs w:val="20"/>
                    </w:rPr>
                    <w:t>3.6</w:t>
                  </w:r>
                </w:p>
              </w:tc>
              <w:tc>
                <w:tcPr>
                  <w:tcW w:w="2948" w:type="dxa"/>
                </w:tcPr>
                <w:p w14:paraId="2A005BD0" w14:textId="77777777" w:rsidR="002E5AC0" w:rsidRPr="00CB1DB5" w:rsidRDefault="002E5AC0" w:rsidP="002E5AC0">
                  <w:pPr>
                    <w:pStyle w:val="NoSpacing"/>
                    <w:ind w:firstLine="0"/>
                    <w:mirrorIndents/>
                    <w:jc w:val="center"/>
                    <w:rPr>
                      <w:rFonts w:cs="Times New Roman"/>
                      <w:sz w:val="20"/>
                      <w:szCs w:val="20"/>
                    </w:rPr>
                  </w:pPr>
                  <w:r w:rsidRPr="00CB1DB5">
                    <w:rPr>
                      <w:rFonts w:cs="Times New Roman"/>
                      <w:sz w:val="20"/>
                      <w:szCs w:val="20"/>
                    </w:rPr>
                    <w:t>4.8</w:t>
                  </w:r>
                </w:p>
              </w:tc>
            </w:tr>
            <w:tr w:rsidR="002E5AC0" w:rsidRPr="00CB1DB5" w14:paraId="210691F5" w14:textId="77777777" w:rsidTr="002E5AC0">
              <w:trPr>
                <w:trHeight w:val="208"/>
                <w:jc w:val="center"/>
              </w:trPr>
              <w:tc>
                <w:tcPr>
                  <w:tcW w:w="2402" w:type="dxa"/>
                </w:tcPr>
                <w:p w14:paraId="21CDAD71" w14:textId="77777777" w:rsidR="002E5AC0" w:rsidRPr="00CB1DB5" w:rsidRDefault="002E5AC0" w:rsidP="002E5AC0">
                  <w:pPr>
                    <w:pStyle w:val="NoSpacing"/>
                    <w:ind w:firstLine="0"/>
                    <w:mirrorIndents/>
                    <w:rPr>
                      <w:rFonts w:cs="Times New Roman"/>
                      <w:sz w:val="20"/>
                      <w:szCs w:val="20"/>
                    </w:rPr>
                  </w:pPr>
                  <w:r w:rsidRPr="00CB1DB5">
                    <w:rPr>
                      <w:rFonts w:cs="Times New Roman"/>
                      <w:sz w:val="20"/>
                      <w:szCs w:val="20"/>
                    </w:rPr>
                    <w:t>Samdrup Jongkhar</w:t>
                  </w:r>
                </w:p>
              </w:tc>
              <w:tc>
                <w:tcPr>
                  <w:tcW w:w="2043" w:type="dxa"/>
                </w:tcPr>
                <w:p w14:paraId="6A838F01" w14:textId="77777777" w:rsidR="002E5AC0" w:rsidRPr="00CB1DB5" w:rsidRDefault="002E5AC0" w:rsidP="002E5AC0">
                  <w:pPr>
                    <w:pStyle w:val="NoSpacing"/>
                    <w:ind w:firstLine="0"/>
                    <w:mirrorIndents/>
                    <w:jc w:val="center"/>
                    <w:rPr>
                      <w:rFonts w:cs="Times New Roman"/>
                      <w:sz w:val="20"/>
                      <w:szCs w:val="20"/>
                    </w:rPr>
                  </w:pPr>
                  <w:r w:rsidRPr="00CB1DB5">
                    <w:rPr>
                      <w:rFonts w:cs="Times New Roman"/>
                      <w:sz w:val="20"/>
                      <w:szCs w:val="20"/>
                    </w:rPr>
                    <w:t>9,376</w:t>
                  </w:r>
                </w:p>
              </w:tc>
              <w:tc>
                <w:tcPr>
                  <w:tcW w:w="2043" w:type="dxa"/>
                </w:tcPr>
                <w:p w14:paraId="54121A17" w14:textId="77777777" w:rsidR="002E5AC0" w:rsidRPr="00CB1DB5" w:rsidRDefault="002E5AC0" w:rsidP="002E5AC0">
                  <w:pPr>
                    <w:pStyle w:val="NoSpacing"/>
                    <w:ind w:firstLine="0"/>
                    <w:mirrorIndents/>
                    <w:jc w:val="center"/>
                    <w:rPr>
                      <w:rFonts w:cs="Times New Roman"/>
                      <w:sz w:val="20"/>
                      <w:szCs w:val="20"/>
                    </w:rPr>
                  </w:pPr>
                  <w:r w:rsidRPr="00CB1DB5">
                    <w:rPr>
                      <w:rFonts w:cs="Times New Roman"/>
                      <w:sz w:val="20"/>
                      <w:szCs w:val="20"/>
                    </w:rPr>
                    <w:t>3.4</w:t>
                  </w:r>
                </w:p>
              </w:tc>
              <w:tc>
                <w:tcPr>
                  <w:tcW w:w="2948" w:type="dxa"/>
                </w:tcPr>
                <w:p w14:paraId="557FC071" w14:textId="77777777" w:rsidR="002E5AC0" w:rsidRPr="00CB1DB5" w:rsidRDefault="002E5AC0" w:rsidP="002E5AC0">
                  <w:pPr>
                    <w:pStyle w:val="NoSpacing"/>
                    <w:ind w:firstLine="0"/>
                    <w:mirrorIndents/>
                    <w:jc w:val="center"/>
                    <w:rPr>
                      <w:rFonts w:cs="Times New Roman"/>
                      <w:sz w:val="20"/>
                      <w:szCs w:val="20"/>
                    </w:rPr>
                  </w:pPr>
                  <w:r w:rsidRPr="00CB1DB5">
                    <w:rPr>
                      <w:rFonts w:cs="Times New Roman"/>
                      <w:sz w:val="20"/>
                      <w:szCs w:val="20"/>
                    </w:rPr>
                    <w:t>0.6</w:t>
                  </w:r>
                </w:p>
              </w:tc>
            </w:tr>
          </w:tbl>
          <w:p w14:paraId="141A34DB" w14:textId="77777777" w:rsidR="002E5AC0" w:rsidRPr="00CB1DB5" w:rsidRDefault="002E5AC0" w:rsidP="002E5AC0">
            <w:pPr>
              <w:pStyle w:val="NoSpacing"/>
              <w:ind w:firstLine="0"/>
              <w:mirrorIndents/>
              <w:rPr>
                <w:rFonts w:cs="Times New Roman"/>
              </w:rPr>
            </w:pPr>
            <w:r w:rsidRPr="008117B3">
              <w:rPr>
                <w:rFonts w:cs="Times New Roman"/>
                <w:i/>
                <w:sz w:val="20"/>
              </w:rPr>
              <w:t>Source</w:t>
            </w:r>
            <w:r>
              <w:rPr>
                <w:rFonts w:cs="Times New Roman"/>
                <w:sz w:val="20"/>
              </w:rPr>
              <w:t>.</w:t>
            </w:r>
            <w:r w:rsidRPr="008117B3">
              <w:rPr>
                <w:rFonts w:cs="Times New Roman"/>
                <w:sz w:val="20"/>
              </w:rPr>
              <w:t xml:space="preserve"> PHCB 2017</w:t>
            </w:r>
            <w:r>
              <w:rPr>
                <w:rFonts w:cs="Times New Roman"/>
                <w:sz w:val="20"/>
              </w:rPr>
              <w:t>.</w:t>
            </w:r>
          </w:p>
        </w:tc>
      </w:tr>
    </w:tbl>
    <w:p w14:paraId="639DE7EE" w14:textId="58961C8A" w:rsidR="002E5AC0" w:rsidRDefault="002E5AC0"/>
    <w:tbl>
      <w:tblPr>
        <w:tblStyle w:val="TableGrid"/>
        <w:tblW w:w="9980" w:type="dxa"/>
        <w:jc w:val="center"/>
        <w:tblLook w:val="04A0" w:firstRow="1" w:lastRow="0" w:firstColumn="1" w:lastColumn="0" w:noHBand="0" w:noVBand="1"/>
      </w:tblPr>
      <w:tblGrid>
        <w:gridCol w:w="9980"/>
      </w:tblGrid>
      <w:tr w:rsidR="00310B6B" w:rsidRPr="00CB1DB5" w14:paraId="3B0CC00F" w14:textId="77777777" w:rsidTr="00041AE0">
        <w:trPr>
          <w:trHeight w:val="266"/>
          <w:jc w:val="center"/>
        </w:trPr>
        <w:tc>
          <w:tcPr>
            <w:tcW w:w="9980" w:type="dxa"/>
          </w:tcPr>
          <w:p w14:paraId="51FEE7BB" w14:textId="3132BF50" w:rsidR="00310B6B" w:rsidRPr="00CB1DB5" w:rsidRDefault="001211D5" w:rsidP="00096437">
            <w:pPr>
              <w:spacing w:before="0" w:after="0"/>
              <w:ind w:firstLine="0"/>
              <w:mirrorIndents/>
              <w:jc w:val="left"/>
              <w:rPr>
                <w:rFonts w:cs="Times New Roman"/>
                <w:b/>
                <w:color w:val="000000"/>
              </w:rPr>
            </w:pPr>
            <w:bookmarkStart w:id="22" w:name="_Toc1137395"/>
            <w:r w:rsidRPr="001211D5">
              <w:rPr>
                <w:rFonts w:cs="Times New Roman"/>
                <w:b/>
                <w:color w:val="000000"/>
                <w:sz w:val="21"/>
              </w:rPr>
              <w:t xml:space="preserve">Figure </w:t>
            </w:r>
            <w:r w:rsidRPr="001211D5">
              <w:rPr>
                <w:rFonts w:cs="Times New Roman"/>
                <w:b/>
                <w:color w:val="000000"/>
                <w:sz w:val="21"/>
              </w:rPr>
              <w:fldChar w:fldCharType="begin"/>
            </w:r>
            <w:r w:rsidRPr="001211D5">
              <w:rPr>
                <w:rFonts w:cs="Times New Roman"/>
                <w:b/>
                <w:color w:val="000000"/>
                <w:sz w:val="21"/>
              </w:rPr>
              <w:instrText xml:space="preserve"> SEQ Figure \* ARABIC </w:instrText>
            </w:r>
            <w:r w:rsidRPr="001211D5">
              <w:rPr>
                <w:rFonts w:cs="Times New Roman"/>
                <w:b/>
                <w:color w:val="000000"/>
                <w:sz w:val="21"/>
              </w:rPr>
              <w:fldChar w:fldCharType="separate"/>
            </w:r>
            <w:r w:rsidR="001164E3">
              <w:rPr>
                <w:rFonts w:cs="Times New Roman"/>
                <w:b/>
                <w:noProof/>
                <w:color w:val="000000"/>
                <w:sz w:val="21"/>
              </w:rPr>
              <w:t>7</w:t>
            </w:r>
            <w:r w:rsidRPr="001211D5">
              <w:rPr>
                <w:rFonts w:cs="Times New Roman"/>
                <w:b/>
                <w:color w:val="000000"/>
                <w:sz w:val="21"/>
              </w:rPr>
              <w:fldChar w:fldCharType="end"/>
            </w:r>
            <w:r w:rsidRPr="001211D5">
              <w:rPr>
                <w:rFonts w:cs="Times New Roman"/>
                <w:b/>
                <w:color w:val="000000"/>
                <w:sz w:val="21"/>
              </w:rPr>
              <w:t>. Economic Density Across Bhutan (Proxied by nighttime lights, VIIRS 2015)</w:t>
            </w:r>
            <w:r w:rsidR="00032E54" w:rsidRPr="008117B3">
              <w:rPr>
                <w:rFonts w:cs="Times New Roman"/>
                <w:b/>
                <w:color w:val="000000"/>
                <w:sz w:val="21"/>
              </w:rPr>
              <w:t>.</w:t>
            </w:r>
            <w:bookmarkEnd w:id="22"/>
            <w:r w:rsidR="00BB1ADF" w:rsidRPr="008117B3" w:rsidDel="00BB1ADF">
              <w:rPr>
                <w:rStyle w:val="FootnoteReference"/>
                <w:rFonts w:cs="Times New Roman"/>
                <w:b/>
                <w:color w:val="000000"/>
                <w:sz w:val="21"/>
              </w:rPr>
              <w:t xml:space="preserve"> </w:t>
            </w:r>
          </w:p>
        </w:tc>
      </w:tr>
      <w:tr w:rsidR="00310B6B" w:rsidRPr="00CB1DB5" w14:paraId="34B0962F" w14:textId="77777777" w:rsidTr="005F54B7">
        <w:trPr>
          <w:trHeight w:val="4280"/>
          <w:jc w:val="center"/>
        </w:trPr>
        <w:tc>
          <w:tcPr>
            <w:tcW w:w="9980" w:type="dxa"/>
            <w:tcBorders>
              <w:bottom w:val="single" w:sz="4" w:space="0" w:color="auto"/>
            </w:tcBorders>
          </w:tcPr>
          <w:p w14:paraId="7330DD8E" w14:textId="35139406" w:rsidR="00310B6B" w:rsidRPr="00CB1DB5" w:rsidRDefault="003F2D8E" w:rsidP="00920A90">
            <w:pPr>
              <w:ind w:firstLine="0"/>
              <w:mirrorIndents/>
              <w:jc w:val="center"/>
              <w:rPr>
                <w:rFonts w:cs="Times New Roman"/>
                <w:color w:val="000000"/>
              </w:rPr>
            </w:pPr>
            <w:r w:rsidRPr="00CB1DB5">
              <w:rPr>
                <w:rFonts w:cs="Times New Roman"/>
                <w:noProof/>
              </w:rPr>
              <mc:AlternateContent>
                <mc:Choice Requires="wpg">
                  <w:drawing>
                    <wp:anchor distT="0" distB="0" distL="114300" distR="114300" simplePos="0" relativeHeight="251685894" behindDoc="0" locked="0" layoutInCell="1" allowOverlap="1" wp14:anchorId="16F0E616" wp14:editId="5E51B112">
                      <wp:simplePos x="0" y="0"/>
                      <wp:positionH relativeFrom="column">
                        <wp:posOffset>4959203</wp:posOffset>
                      </wp:positionH>
                      <wp:positionV relativeFrom="paragraph">
                        <wp:posOffset>2373997</wp:posOffset>
                      </wp:positionV>
                      <wp:extent cx="1295400" cy="669717"/>
                      <wp:effectExtent l="0" t="38100" r="0" b="0"/>
                      <wp:wrapNone/>
                      <wp:docPr id="61" name="Group 61"/>
                      <wp:cNvGraphicFramePr/>
                      <a:graphic xmlns:a="http://schemas.openxmlformats.org/drawingml/2006/main">
                        <a:graphicData uri="http://schemas.microsoft.com/office/word/2010/wordprocessingGroup">
                          <wpg:wgp>
                            <wpg:cNvGrpSpPr/>
                            <wpg:grpSpPr>
                              <a:xfrm>
                                <a:off x="0" y="0"/>
                                <a:ext cx="1295400" cy="669717"/>
                                <a:chOff x="-204080" y="1320636"/>
                                <a:chExt cx="1295400" cy="669891"/>
                              </a:xfrm>
                            </wpg:grpSpPr>
                            <wps:wsp>
                              <wps:cNvPr id="62" name="Text Box 62"/>
                              <wps:cNvSpPr txBox="1"/>
                              <wps:spPr>
                                <a:xfrm>
                                  <a:off x="-204080" y="1596827"/>
                                  <a:ext cx="1295400" cy="393700"/>
                                </a:xfrm>
                                <a:prstGeom prst="rect">
                                  <a:avLst/>
                                </a:prstGeom>
                                <a:noFill/>
                                <a:ln w="6350">
                                  <a:noFill/>
                                </a:ln>
                              </wps:spPr>
                              <wps:txbx>
                                <w:txbxContent>
                                  <w:p w14:paraId="0B2273B6" w14:textId="0C68D26C" w:rsidR="00F550F4" w:rsidRPr="00F427AD" w:rsidRDefault="00F550F4" w:rsidP="00A42340">
                                    <w:pPr>
                                      <w:rPr>
                                        <w:color w:val="FF0000"/>
                                      </w:rPr>
                                    </w:pPr>
                                    <w:r>
                                      <w:rPr>
                                        <w:color w:val="FF0000"/>
                                      </w:rPr>
                                      <w:t>Samdrup Jongkhar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Straight Arrow Connector 63"/>
                              <wps:cNvCnPr/>
                              <wps:spPr>
                                <a:xfrm flipH="1" flipV="1">
                                  <a:off x="-69850" y="1320636"/>
                                  <a:ext cx="238564" cy="4107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6F0E616" id="Group 61" o:spid="_x0000_s1026" style="position:absolute;left:0;text-align:left;margin-left:390.5pt;margin-top:186.95pt;width:102pt;height:52.75pt;z-index:251685894;mso-width-relative:margin;mso-height-relative:margin" coordorigin="-2040,13206" coordsize="12954,6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">
                      <v:shapetype id="_x0000_t202" coordsize="21600,21600" o:spt="202" path="m,l,21600r21600,l21600,xe">
                        <v:stroke joinstyle="miter"/>
                        <v:path gradientshapeok="t" o:connecttype="rect"/>
                      </v:shapetype>
                      <v:shape id="Text Box 62" o:spid="_x0000_s1027" type="#_x0000_t202" style="position:absolute;left:-2040;top:15968;width:1295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0B2273B6" w14:textId="0C68D26C" w:rsidR="00F550F4" w:rsidRPr="00F427AD" w:rsidRDefault="00F550F4" w:rsidP="00A42340">
                              <w:pPr>
                                <w:rPr>
                                  <w:color w:val="FF0000"/>
                                </w:rPr>
                              </w:pPr>
                              <w:r>
                                <w:rPr>
                                  <w:color w:val="FF0000"/>
                                </w:rPr>
                                <w:t>Samdrup Jongkhar</w:t>
                              </w:r>
                            </w:p>
                          </w:txbxContent>
                        </v:textbox>
                      </v:shape>
                      <v:shapetype id="_x0000_t32" coordsize="21600,21600" o:spt="32" o:oned="t" path="m,l21600,21600e" filled="f">
                        <v:path arrowok="t" fillok="f" o:connecttype="none"/>
                        <o:lock v:ext="edit" shapetype="t"/>
                      </v:shapetype>
                      <v:shape id="Straight Arrow Connector 63" o:spid="_x0000_s1028" type="#_x0000_t32" style="position:absolute;left:-698;top:13206;width:2385;height:410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" strokecolor="red" strokeweight=".5pt">
                        <v:stroke endarrow="block" joinstyle="miter"/>
                      </v:shape>
                    </v:group>
                  </w:pict>
                </mc:Fallback>
              </mc:AlternateContent>
            </w:r>
            <w:r w:rsidRPr="00CB1DB5">
              <w:rPr>
                <w:rFonts w:cs="Times New Roman"/>
                <w:noProof/>
              </w:rPr>
              <mc:AlternateContent>
                <mc:Choice Requires="wpg">
                  <w:drawing>
                    <wp:anchor distT="0" distB="0" distL="114300" distR="114300" simplePos="0" relativeHeight="251692038" behindDoc="0" locked="0" layoutInCell="1" allowOverlap="1" wp14:anchorId="51999B18" wp14:editId="2DB214B3">
                      <wp:simplePos x="0" y="0"/>
                      <wp:positionH relativeFrom="column">
                        <wp:posOffset>3228340</wp:posOffset>
                      </wp:positionH>
                      <wp:positionV relativeFrom="paragraph">
                        <wp:posOffset>2431415</wp:posOffset>
                      </wp:positionV>
                      <wp:extent cx="1174750" cy="448310"/>
                      <wp:effectExtent l="38100" t="38100" r="0" b="0"/>
                      <wp:wrapNone/>
                      <wp:docPr id="73" name="Group 73"/>
                      <wp:cNvGraphicFramePr/>
                      <a:graphic xmlns:a="http://schemas.openxmlformats.org/drawingml/2006/main">
                        <a:graphicData uri="http://schemas.microsoft.com/office/word/2010/wordprocessingGroup">
                          <wpg:wgp>
                            <wpg:cNvGrpSpPr/>
                            <wpg:grpSpPr>
                              <a:xfrm>
                                <a:off x="0" y="0"/>
                                <a:ext cx="1174750" cy="448310"/>
                                <a:chOff x="-387348" y="1143914"/>
                                <a:chExt cx="1175383" cy="484913"/>
                              </a:xfrm>
                            </wpg:grpSpPr>
                            <wps:wsp>
                              <wps:cNvPr id="74" name="Text Box 74"/>
                              <wps:cNvSpPr txBox="1"/>
                              <wps:spPr>
                                <a:xfrm>
                                  <a:off x="-310618" y="1235127"/>
                                  <a:ext cx="1098653" cy="393700"/>
                                </a:xfrm>
                                <a:prstGeom prst="rect">
                                  <a:avLst/>
                                </a:prstGeom>
                                <a:noFill/>
                                <a:ln w="6350">
                                  <a:noFill/>
                                </a:ln>
                              </wps:spPr>
                              <wps:txbx>
                                <w:txbxContent>
                                  <w:p w14:paraId="6251870A" w14:textId="25AAFE28" w:rsidR="00F550F4" w:rsidRPr="00F427AD" w:rsidRDefault="00F550F4" w:rsidP="00A42340">
                                    <w:pPr>
                                      <w:rPr>
                                        <w:color w:val="FF0000"/>
                                      </w:rPr>
                                    </w:pPr>
                                    <w:r>
                                      <w:rPr>
                                        <w:color w:val="FF0000"/>
                                      </w:rPr>
                                      <w:t>Gelephu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Straight Arrow Connector 75"/>
                              <wps:cNvCnPr/>
                              <wps:spPr>
                                <a:xfrm flipH="1" flipV="1">
                                  <a:off x="-387348" y="1143914"/>
                                  <a:ext cx="234822" cy="25122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999B18" id="Group 73" o:spid="_x0000_s1029" style="position:absolute;left:0;text-align:left;margin-left:254.2pt;margin-top:191.45pt;width:92.5pt;height:35.3pt;z-index:251692038;mso-width-relative:margin;mso-height-relative:margin" coordorigin="-3873,11439" coordsize="11753,4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">
                      <v:shape id="Text Box 74" o:spid="_x0000_s1030" type="#_x0000_t202" style="position:absolute;left:-3106;top:12351;width:10986;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6251870A" w14:textId="25AAFE28" w:rsidR="00F550F4" w:rsidRPr="00F427AD" w:rsidRDefault="00F550F4" w:rsidP="00A42340">
                              <w:pPr>
                                <w:rPr>
                                  <w:color w:val="FF0000"/>
                                </w:rPr>
                              </w:pPr>
                              <w:r>
                                <w:rPr>
                                  <w:color w:val="FF0000"/>
                                </w:rPr>
                                <w:t>Gelephu</w:t>
                              </w:r>
                            </w:p>
                          </w:txbxContent>
                        </v:textbox>
                      </v:shape>
                      <v:shape id="Straight Arrow Connector 75" o:spid="_x0000_s1031" type="#_x0000_t32" style="position:absolute;left:-3873;top:11439;width:2348;height:25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" strokecolor="red" strokeweight=".5pt">
                        <v:stroke endarrow="block" joinstyle="miter"/>
                      </v:shape>
                    </v:group>
                  </w:pict>
                </mc:Fallback>
              </mc:AlternateContent>
            </w:r>
            <w:r w:rsidR="00180626" w:rsidRPr="00CB1DB5">
              <w:rPr>
                <w:rFonts w:cs="Times New Roman"/>
                <w:noProof/>
              </w:rPr>
              <mc:AlternateContent>
                <mc:Choice Requires="wpg">
                  <w:drawing>
                    <wp:anchor distT="0" distB="0" distL="114300" distR="114300" simplePos="0" relativeHeight="251687942" behindDoc="0" locked="0" layoutInCell="1" allowOverlap="1" wp14:anchorId="04C61330" wp14:editId="4A85D70A">
                      <wp:simplePos x="0" y="0"/>
                      <wp:positionH relativeFrom="column">
                        <wp:posOffset>86995</wp:posOffset>
                      </wp:positionH>
                      <wp:positionV relativeFrom="paragraph">
                        <wp:posOffset>2580005</wp:posOffset>
                      </wp:positionV>
                      <wp:extent cx="1219843" cy="363855"/>
                      <wp:effectExtent l="0" t="38100" r="56515" b="0"/>
                      <wp:wrapNone/>
                      <wp:docPr id="64" name="Group 64"/>
                      <wp:cNvGraphicFramePr/>
                      <a:graphic xmlns:a="http://schemas.openxmlformats.org/drawingml/2006/main">
                        <a:graphicData uri="http://schemas.microsoft.com/office/word/2010/wordprocessingGroup">
                          <wpg:wgp>
                            <wpg:cNvGrpSpPr/>
                            <wpg:grpSpPr>
                              <a:xfrm>
                                <a:off x="0" y="0"/>
                                <a:ext cx="1219843" cy="363855"/>
                                <a:chOff x="-1644607" y="1244591"/>
                                <a:chExt cx="1257259" cy="393700"/>
                              </a:xfrm>
                            </wpg:grpSpPr>
                            <wps:wsp>
                              <wps:cNvPr id="65" name="Text Box 65"/>
                              <wps:cNvSpPr txBox="1"/>
                              <wps:spPr>
                                <a:xfrm>
                                  <a:off x="-1644607" y="1244591"/>
                                  <a:ext cx="1098653" cy="393700"/>
                                </a:xfrm>
                                <a:prstGeom prst="rect">
                                  <a:avLst/>
                                </a:prstGeom>
                                <a:noFill/>
                                <a:ln w="6350">
                                  <a:noFill/>
                                </a:ln>
                              </wps:spPr>
                              <wps:txbx>
                                <w:txbxContent>
                                  <w:p w14:paraId="4D3AAFA3" w14:textId="0887C644" w:rsidR="00F550F4" w:rsidRPr="00F427AD" w:rsidRDefault="00F550F4" w:rsidP="00A42340">
                                    <w:pPr>
                                      <w:rPr>
                                        <w:color w:val="FF0000"/>
                                      </w:rPr>
                                    </w:pPr>
                                    <w:r>
                                      <w:rPr>
                                        <w:color w:val="FF0000"/>
                                      </w:rPr>
                                      <w:t>Phuentsholing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Straight Arrow Connector 66"/>
                              <wps:cNvCnPr/>
                              <wps:spPr>
                                <a:xfrm flipV="1">
                                  <a:off x="-682526" y="1244603"/>
                                  <a:ext cx="295178" cy="15073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4C61330" id="Group 64" o:spid="_x0000_s1032" style="position:absolute;left:0;text-align:left;margin-left:6.85pt;margin-top:203.15pt;width:96.05pt;height:28.65pt;z-index:251687942;mso-width-relative:margin;mso-height-relative:margin" coordorigin="-16446,12445" coordsize="1257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">
                      <v:shape id="Text Box 65" o:spid="_x0000_s1033" type="#_x0000_t202" style="position:absolute;left:-16446;top:12445;width:10987;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4D3AAFA3" w14:textId="0887C644" w:rsidR="00F550F4" w:rsidRPr="00F427AD" w:rsidRDefault="00F550F4" w:rsidP="00A42340">
                              <w:pPr>
                                <w:rPr>
                                  <w:color w:val="FF0000"/>
                                </w:rPr>
                              </w:pPr>
                              <w:r>
                                <w:rPr>
                                  <w:color w:val="FF0000"/>
                                </w:rPr>
                                <w:t>Phuentsholing</w:t>
                              </w:r>
                            </w:p>
                          </w:txbxContent>
                        </v:textbox>
                      </v:shape>
                      <v:shape id="Straight Arrow Connector 66" o:spid="_x0000_s1034" type="#_x0000_t32" style="position:absolute;left:-6825;top:12446;width:2952;height:15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" strokecolor="red" strokeweight=".5pt">
                        <v:stroke endarrow="block" joinstyle="miter"/>
                      </v:shape>
                    </v:group>
                  </w:pict>
                </mc:Fallback>
              </mc:AlternateContent>
            </w:r>
            <w:r w:rsidR="00180626" w:rsidRPr="00CB1DB5">
              <w:rPr>
                <w:rFonts w:cs="Times New Roman"/>
                <w:noProof/>
              </w:rPr>
              <mc:AlternateContent>
                <mc:Choice Requires="wpg">
                  <w:drawing>
                    <wp:anchor distT="0" distB="0" distL="114300" distR="114300" simplePos="0" relativeHeight="251681798" behindDoc="0" locked="0" layoutInCell="1" allowOverlap="1" wp14:anchorId="4540E962" wp14:editId="0B97674A">
                      <wp:simplePos x="0" y="0"/>
                      <wp:positionH relativeFrom="column">
                        <wp:posOffset>531495</wp:posOffset>
                      </wp:positionH>
                      <wp:positionV relativeFrom="paragraph">
                        <wp:posOffset>465455</wp:posOffset>
                      </wp:positionV>
                      <wp:extent cx="762000" cy="1066800"/>
                      <wp:effectExtent l="0" t="0" r="57150" b="57150"/>
                      <wp:wrapNone/>
                      <wp:docPr id="55" name="Group 55"/>
                      <wp:cNvGraphicFramePr/>
                      <a:graphic xmlns:a="http://schemas.openxmlformats.org/drawingml/2006/main">
                        <a:graphicData uri="http://schemas.microsoft.com/office/word/2010/wordprocessingGroup">
                          <wpg:wgp>
                            <wpg:cNvGrpSpPr/>
                            <wpg:grpSpPr>
                              <a:xfrm>
                                <a:off x="0" y="0"/>
                                <a:ext cx="762000" cy="1066800"/>
                                <a:chOff x="184150" y="44450"/>
                                <a:chExt cx="673100" cy="869950"/>
                              </a:xfrm>
                            </wpg:grpSpPr>
                            <wps:wsp>
                              <wps:cNvPr id="56" name="Text Box 56"/>
                              <wps:cNvSpPr txBox="1"/>
                              <wps:spPr>
                                <a:xfrm>
                                  <a:off x="184150" y="44450"/>
                                  <a:ext cx="488950" cy="393700"/>
                                </a:xfrm>
                                <a:prstGeom prst="rect">
                                  <a:avLst/>
                                </a:prstGeom>
                                <a:noFill/>
                                <a:ln w="6350">
                                  <a:noFill/>
                                </a:ln>
                              </wps:spPr>
                              <wps:txbx>
                                <w:txbxContent>
                                  <w:p w14:paraId="2AEAD85B" w14:textId="0623F833" w:rsidR="00F550F4" w:rsidRPr="00F427AD" w:rsidRDefault="00F550F4" w:rsidP="00A42340">
                                    <w:pPr>
                                      <w:rPr>
                                        <w:color w:val="FF0000"/>
                                      </w:rPr>
                                    </w:pPr>
                                    <w:r>
                                      <w:rPr>
                                        <w:color w:val="FF0000"/>
                                      </w:rPr>
                                      <w:t>Paro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Straight Arrow Connector 57"/>
                              <wps:cNvCnPr/>
                              <wps:spPr>
                                <a:xfrm>
                                  <a:off x="498263" y="313720"/>
                                  <a:ext cx="358987" cy="6006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40E962" id="Group 55" o:spid="_x0000_s1035" style="position:absolute;left:0;text-align:left;margin-left:41.85pt;margin-top:36.65pt;width:60pt;height:84pt;z-index:251681798;mso-width-relative:margin;mso-height-relative:margin" coordorigin="1841,444" coordsize="6731,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">
                      <v:shape id="Text Box 56" o:spid="_x0000_s1036" type="#_x0000_t202" style="position:absolute;left:1841;top:444;width:4890;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2AEAD85B" w14:textId="0623F833" w:rsidR="00F550F4" w:rsidRPr="00F427AD" w:rsidRDefault="00F550F4" w:rsidP="00A42340">
                              <w:pPr>
                                <w:rPr>
                                  <w:color w:val="FF0000"/>
                                </w:rPr>
                              </w:pPr>
                              <w:r>
                                <w:rPr>
                                  <w:color w:val="FF0000"/>
                                </w:rPr>
                                <w:t>Paro</w:t>
                              </w:r>
                            </w:p>
                          </w:txbxContent>
                        </v:textbox>
                      </v:shape>
                      <v:shape id="Straight Arrow Connector 57" o:spid="_x0000_s1037" type="#_x0000_t32" style="position:absolute;left:4982;top:3137;width:3590;height:6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" strokecolor="red" strokeweight=".5pt">
                        <v:stroke endarrow="block" joinstyle="miter"/>
                      </v:shape>
                    </v:group>
                  </w:pict>
                </mc:Fallback>
              </mc:AlternateContent>
            </w:r>
            <w:r w:rsidR="00A42340" w:rsidRPr="00CB1DB5">
              <w:rPr>
                <w:rFonts w:cs="Times New Roman"/>
                <w:noProof/>
              </w:rPr>
              <mc:AlternateContent>
                <mc:Choice Requires="wpg">
                  <w:drawing>
                    <wp:anchor distT="0" distB="0" distL="114300" distR="114300" simplePos="0" relativeHeight="251683846" behindDoc="0" locked="0" layoutInCell="1" allowOverlap="1" wp14:anchorId="1ACF180B" wp14:editId="4A622E64">
                      <wp:simplePos x="0" y="0"/>
                      <wp:positionH relativeFrom="column">
                        <wp:posOffset>2239645</wp:posOffset>
                      </wp:positionH>
                      <wp:positionV relativeFrom="paragraph">
                        <wp:posOffset>332105</wp:posOffset>
                      </wp:positionV>
                      <wp:extent cx="1466850" cy="1181100"/>
                      <wp:effectExtent l="38100" t="0" r="0" b="57150"/>
                      <wp:wrapNone/>
                      <wp:docPr id="58" name="Group 58"/>
                      <wp:cNvGraphicFramePr/>
                      <a:graphic xmlns:a="http://schemas.openxmlformats.org/drawingml/2006/main">
                        <a:graphicData uri="http://schemas.microsoft.com/office/word/2010/wordprocessingGroup">
                          <wpg:wgp>
                            <wpg:cNvGrpSpPr/>
                            <wpg:grpSpPr>
                              <a:xfrm>
                                <a:off x="0" y="0"/>
                                <a:ext cx="1466850" cy="1181100"/>
                                <a:chOff x="-63500" y="-158750"/>
                                <a:chExt cx="1466850" cy="1181100"/>
                              </a:xfrm>
                            </wpg:grpSpPr>
                            <wps:wsp>
                              <wps:cNvPr id="59" name="Text Box 59"/>
                              <wps:cNvSpPr txBox="1"/>
                              <wps:spPr>
                                <a:xfrm>
                                  <a:off x="57150" y="-158750"/>
                                  <a:ext cx="1346200" cy="628650"/>
                                </a:xfrm>
                                <a:prstGeom prst="rect">
                                  <a:avLst/>
                                </a:prstGeom>
                                <a:noFill/>
                                <a:ln w="6350">
                                  <a:noFill/>
                                </a:ln>
                              </wps:spPr>
                              <wps:txbx>
                                <w:txbxContent>
                                  <w:p w14:paraId="1C56BA92" w14:textId="7D81DC70" w:rsidR="00F550F4" w:rsidRPr="00F427AD" w:rsidRDefault="00F550F4" w:rsidP="00A42340">
                                    <w:pPr>
                                      <w:rPr>
                                        <w:color w:val="FF0000"/>
                                      </w:rPr>
                                    </w:pPr>
                                    <w:r>
                                      <w:rPr>
                                        <w:color w:val="FF0000"/>
                                      </w:rPr>
                                      <w:t>Wangdue Phodrang and Punakha Valley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Straight Arrow Connector 60"/>
                              <wps:cNvCnPr/>
                              <wps:spPr>
                                <a:xfrm flipH="1">
                                  <a:off x="-63500" y="304800"/>
                                  <a:ext cx="342900" cy="717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CF180B" id="Group 58" o:spid="_x0000_s1038" style="position:absolute;left:0;text-align:left;margin-left:176.35pt;margin-top:26.15pt;width:115.5pt;height:93pt;z-index:251683846;mso-width-relative:margin;mso-height-relative:margin" coordorigin="-635,-1587" coordsize="14668,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">
                      <v:shape id="Text Box 59" o:spid="_x0000_s1039" type="#_x0000_t202" style="position:absolute;left:571;top:-1587;width:13462;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1C56BA92" w14:textId="7D81DC70" w:rsidR="00F550F4" w:rsidRPr="00F427AD" w:rsidRDefault="00F550F4" w:rsidP="00A42340">
                              <w:pPr>
                                <w:rPr>
                                  <w:color w:val="FF0000"/>
                                </w:rPr>
                              </w:pPr>
                              <w:r>
                                <w:rPr>
                                  <w:color w:val="FF0000"/>
                                </w:rPr>
                                <w:t>Wangdue Phodrang and Punakha Valley</w:t>
                              </w:r>
                            </w:p>
                          </w:txbxContent>
                        </v:textbox>
                      </v:shape>
                      <v:shape id="Straight Arrow Connector 60" o:spid="_x0000_s1040" type="#_x0000_t32" style="position:absolute;left:-635;top:3048;width:3429;height:71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" strokecolor="red" strokeweight=".5pt">
                        <v:stroke endarrow="block" joinstyle="miter"/>
                      </v:shape>
                    </v:group>
                  </w:pict>
                </mc:Fallback>
              </mc:AlternateContent>
            </w:r>
            <w:r w:rsidR="00A42340" w:rsidRPr="00CB1DB5">
              <w:rPr>
                <w:rFonts w:cs="Times New Roman"/>
                <w:noProof/>
              </w:rPr>
              <mc:AlternateContent>
                <mc:Choice Requires="wpg">
                  <w:drawing>
                    <wp:anchor distT="0" distB="0" distL="114300" distR="114300" simplePos="0" relativeHeight="251679750" behindDoc="0" locked="0" layoutInCell="1" allowOverlap="1" wp14:anchorId="7A727AFB" wp14:editId="473DD7F2">
                      <wp:simplePos x="0" y="0"/>
                      <wp:positionH relativeFrom="column">
                        <wp:posOffset>1788795</wp:posOffset>
                      </wp:positionH>
                      <wp:positionV relativeFrom="paragraph">
                        <wp:posOffset>116205</wp:posOffset>
                      </wp:positionV>
                      <wp:extent cx="730250" cy="1435100"/>
                      <wp:effectExtent l="19050" t="0" r="0" b="50800"/>
                      <wp:wrapNone/>
                      <wp:docPr id="52" name="Group 52"/>
                      <wp:cNvGraphicFramePr/>
                      <a:graphic xmlns:a="http://schemas.openxmlformats.org/drawingml/2006/main">
                        <a:graphicData uri="http://schemas.microsoft.com/office/word/2010/wordprocessingGroup">
                          <wpg:wgp>
                            <wpg:cNvGrpSpPr/>
                            <wpg:grpSpPr>
                              <a:xfrm>
                                <a:off x="0" y="0"/>
                                <a:ext cx="730250" cy="1435100"/>
                                <a:chOff x="0" y="0"/>
                                <a:chExt cx="730250" cy="1435100"/>
                              </a:xfrm>
                            </wpg:grpSpPr>
                            <wps:wsp>
                              <wps:cNvPr id="53" name="Text Box 53"/>
                              <wps:cNvSpPr txBox="1"/>
                              <wps:spPr>
                                <a:xfrm>
                                  <a:off x="0" y="0"/>
                                  <a:ext cx="730250" cy="393700"/>
                                </a:xfrm>
                                <a:prstGeom prst="rect">
                                  <a:avLst/>
                                </a:prstGeom>
                                <a:noFill/>
                                <a:ln w="6350">
                                  <a:noFill/>
                                </a:ln>
                              </wps:spPr>
                              <wps:txbx>
                                <w:txbxContent>
                                  <w:p w14:paraId="732B93E2" w14:textId="77777777" w:rsidR="00F550F4" w:rsidRPr="00F427AD" w:rsidRDefault="00F550F4" w:rsidP="00A42340">
                                    <w:pPr>
                                      <w:rPr>
                                        <w:color w:val="FF0000"/>
                                      </w:rPr>
                                    </w:pPr>
                                    <w:r w:rsidRPr="00F427AD">
                                      <w:rPr>
                                        <w:color w:val="FF0000"/>
                                      </w:rPr>
                                      <w:t>Thimphu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Straight Arrow Connector 54"/>
                              <wps:cNvCnPr/>
                              <wps:spPr>
                                <a:xfrm flipH="1">
                                  <a:off x="38100" y="304800"/>
                                  <a:ext cx="241300" cy="1130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727AFB" id="Group 52" o:spid="_x0000_s1041" style="position:absolute;left:0;text-align:left;margin-left:140.85pt;margin-top:9.15pt;width:57.5pt;height:113pt;z-index:251679750;mso-width-relative:margin;mso-height-relative:margin" coordsize="7302,1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">
                      <v:shape id="Text Box 53" o:spid="_x0000_s1042" type="#_x0000_t202" style="position:absolute;width:7302;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732B93E2" w14:textId="77777777" w:rsidR="00F550F4" w:rsidRPr="00F427AD" w:rsidRDefault="00F550F4" w:rsidP="00A42340">
                              <w:pPr>
                                <w:rPr>
                                  <w:color w:val="FF0000"/>
                                </w:rPr>
                              </w:pPr>
                              <w:r w:rsidRPr="00F427AD">
                                <w:rPr>
                                  <w:color w:val="FF0000"/>
                                </w:rPr>
                                <w:t>Thimphu</w:t>
                              </w:r>
                            </w:p>
                          </w:txbxContent>
                        </v:textbox>
                      </v:shape>
                      <v:shape id="Straight Arrow Connector 54" o:spid="_x0000_s1043" type="#_x0000_t32" style="position:absolute;left:381;top:3048;width:2413;height:113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" strokecolor="red" strokeweight=".5pt">
                        <v:stroke endarrow="block" joinstyle="miter"/>
                      </v:shape>
                    </v:group>
                  </w:pict>
                </mc:Fallback>
              </mc:AlternateContent>
            </w:r>
            <w:r w:rsidR="00A42340" w:rsidRPr="00CB1DB5">
              <w:rPr>
                <w:rFonts w:cs="Times New Roman"/>
                <w:noProof/>
              </w:rPr>
              <mc:AlternateContent>
                <mc:Choice Requires="wpg">
                  <w:drawing>
                    <wp:anchor distT="0" distB="0" distL="114300" distR="114300" simplePos="0" relativeHeight="251689990" behindDoc="0" locked="0" layoutInCell="1" allowOverlap="1" wp14:anchorId="5734B498" wp14:editId="4B227DA6">
                      <wp:simplePos x="0" y="0"/>
                      <wp:positionH relativeFrom="column">
                        <wp:posOffset>3388995</wp:posOffset>
                      </wp:positionH>
                      <wp:positionV relativeFrom="paragraph">
                        <wp:posOffset>370205</wp:posOffset>
                      </wp:positionV>
                      <wp:extent cx="1339850" cy="1143000"/>
                      <wp:effectExtent l="38100" t="0" r="0" b="57150"/>
                      <wp:wrapNone/>
                      <wp:docPr id="70" name="Group 70"/>
                      <wp:cNvGraphicFramePr/>
                      <a:graphic xmlns:a="http://schemas.openxmlformats.org/drawingml/2006/main">
                        <a:graphicData uri="http://schemas.microsoft.com/office/word/2010/wordprocessingGroup">
                          <wpg:wgp>
                            <wpg:cNvGrpSpPr/>
                            <wpg:grpSpPr>
                              <a:xfrm>
                                <a:off x="0" y="0"/>
                                <a:ext cx="1339850" cy="1143000"/>
                                <a:chOff x="-609600" y="0"/>
                                <a:chExt cx="1339850" cy="1143000"/>
                              </a:xfrm>
                            </wpg:grpSpPr>
                            <wps:wsp>
                              <wps:cNvPr id="71" name="Text Box 71"/>
                              <wps:cNvSpPr txBox="1"/>
                              <wps:spPr>
                                <a:xfrm>
                                  <a:off x="0" y="0"/>
                                  <a:ext cx="730250" cy="393700"/>
                                </a:xfrm>
                                <a:prstGeom prst="rect">
                                  <a:avLst/>
                                </a:prstGeom>
                                <a:noFill/>
                                <a:ln w="6350">
                                  <a:noFill/>
                                </a:ln>
                              </wps:spPr>
                              <wps:txbx>
                                <w:txbxContent>
                                  <w:p w14:paraId="6A6FFF50" w14:textId="2C231732" w:rsidR="00F550F4" w:rsidRPr="00F427AD" w:rsidRDefault="00F550F4" w:rsidP="00A42340">
                                    <w:pPr>
                                      <w:rPr>
                                        <w:color w:val="FF0000"/>
                                      </w:rPr>
                                    </w:pPr>
                                    <w:r>
                                      <w:rPr>
                                        <w:color w:val="FF0000"/>
                                      </w:rPr>
                                      <w:t>Trongsa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Straight Arrow Connector 72"/>
                              <wps:cNvCnPr/>
                              <wps:spPr>
                                <a:xfrm flipH="1">
                                  <a:off x="-609600" y="304800"/>
                                  <a:ext cx="889000" cy="838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734B498" id="Group 70" o:spid="_x0000_s1044" style="position:absolute;left:0;text-align:left;margin-left:266.85pt;margin-top:29.15pt;width:105.5pt;height:90pt;z-index:251689990;mso-width-relative:margin;mso-height-relative:margin" coordorigin="-6096" coordsize="1339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">
                      <v:shape id="Text Box 71" o:spid="_x0000_s1045" type="#_x0000_t202" style="position:absolute;width:7302;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6A6FFF50" w14:textId="2C231732" w:rsidR="00F550F4" w:rsidRPr="00F427AD" w:rsidRDefault="00F550F4" w:rsidP="00A42340">
                              <w:pPr>
                                <w:rPr>
                                  <w:color w:val="FF0000"/>
                                </w:rPr>
                              </w:pPr>
                              <w:r>
                                <w:rPr>
                                  <w:color w:val="FF0000"/>
                                </w:rPr>
                                <w:t>Trongsa</w:t>
                              </w:r>
                            </w:p>
                          </w:txbxContent>
                        </v:textbox>
                      </v:shape>
                      <v:shape id="Straight Arrow Connector 72" o:spid="_x0000_s1046" type="#_x0000_t32" style="position:absolute;left:-6096;top:3048;width:8890;height:8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" strokecolor="red" strokeweight=".5pt">
                        <v:stroke endarrow="block" joinstyle="miter"/>
                      </v:shape>
                    </v:group>
                  </w:pict>
                </mc:Fallback>
              </mc:AlternateContent>
            </w:r>
            <w:r w:rsidR="00C80462" w:rsidRPr="00CB1DB5">
              <w:rPr>
                <w:rFonts w:cs="Times New Roman"/>
                <w:noProof/>
              </w:rPr>
              <w:drawing>
                <wp:inline distT="0" distB="0" distL="0" distR="0" wp14:anchorId="29DA55CF" wp14:editId="2CD89CE1">
                  <wp:extent cx="6115050" cy="27089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5050" cy="2708910"/>
                          </a:xfrm>
                          <a:prstGeom prst="rect">
                            <a:avLst/>
                          </a:prstGeom>
                        </pic:spPr>
                      </pic:pic>
                    </a:graphicData>
                  </a:graphic>
                </wp:inline>
              </w:drawing>
            </w:r>
          </w:p>
        </w:tc>
      </w:tr>
      <w:tr w:rsidR="00B43218" w:rsidRPr="005F54B7" w14:paraId="5CF6D0CB" w14:textId="77777777" w:rsidTr="005F54B7">
        <w:trPr>
          <w:trHeight w:val="266"/>
          <w:jc w:val="center"/>
        </w:trPr>
        <w:tc>
          <w:tcPr>
            <w:tcW w:w="9980" w:type="dxa"/>
            <w:tcBorders>
              <w:top w:val="single" w:sz="4" w:space="0" w:color="auto"/>
              <w:left w:val="single" w:sz="4" w:space="0" w:color="auto"/>
              <w:bottom w:val="single" w:sz="4" w:space="0" w:color="auto"/>
              <w:right w:val="single" w:sz="4" w:space="0" w:color="auto"/>
            </w:tcBorders>
          </w:tcPr>
          <w:p w14:paraId="53361600" w14:textId="08E8A0BA" w:rsidR="00B43218" w:rsidRPr="005F54B7" w:rsidRDefault="001F49B0" w:rsidP="005F54B7">
            <w:pPr>
              <w:spacing w:before="0" w:after="0"/>
              <w:ind w:firstLine="0"/>
              <w:mirrorIndents/>
              <w:rPr>
                <w:rFonts w:cs="Times New Roman"/>
                <w:i/>
                <w:color w:val="000000"/>
                <w:sz w:val="20"/>
              </w:rPr>
            </w:pPr>
            <w:r w:rsidRPr="005F54B7">
              <w:rPr>
                <w:rFonts w:cs="Times New Roman"/>
                <w:i/>
                <w:noProof/>
                <w:sz w:val="20"/>
              </w:rPr>
              <w:t>Nighttime lights (VIIRS 2015) data provides a proxy to visualize the economic density across space, accounting for both urban and rural economic density. Here, we map economic density within Bhutan. This exercise highlights the primacy of Thimphu in the urban system.</w:t>
            </w:r>
            <w:r w:rsidR="00A42340" w:rsidRPr="005F54B7">
              <w:rPr>
                <w:rFonts w:cs="Times New Roman"/>
                <w:noProof/>
                <w:sz w:val="20"/>
              </w:rPr>
              <w:t xml:space="preserve"> </w:t>
            </w:r>
          </w:p>
        </w:tc>
      </w:tr>
      <w:tr w:rsidR="00BB1ADF" w:rsidRPr="005F54B7" w14:paraId="212648E8" w14:textId="77777777" w:rsidTr="005F54B7">
        <w:trPr>
          <w:trHeight w:val="266"/>
          <w:jc w:val="center"/>
        </w:trPr>
        <w:tc>
          <w:tcPr>
            <w:tcW w:w="9980" w:type="dxa"/>
            <w:tcBorders>
              <w:top w:val="single" w:sz="4" w:space="0" w:color="auto"/>
              <w:left w:val="single" w:sz="4" w:space="0" w:color="auto"/>
              <w:bottom w:val="single" w:sz="4" w:space="0" w:color="auto"/>
              <w:right w:val="single" w:sz="4" w:space="0" w:color="auto"/>
            </w:tcBorders>
          </w:tcPr>
          <w:p w14:paraId="7365BD91" w14:textId="17D05BCF" w:rsidR="00BB1ADF" w:rsidRPr="0021305A" w:rsidRDefault="00BB1ADF" w:rsidP="0021305A">
            <w:pPr>
              <w:spacing w:before="0" w:after="0"/>
              <w:ind w:hanging="20"/>
              <w:mirrorIndents/>
              <w:rPr>
                <w:rFonts w:cs="Times New Roman"/>
                <w:noProof/>
                <w:sz w:val="20"/>
              </w:rPr>
            </w:pPr>
            <w:r>
              <w:rPr>
                <w:rFonts w:cs="Times New Roman"/>
                <w:i/>
                <w:noProof/>
                <w:sz w:val="20"/>
              </w:rPr>
              <w:t xml:space="preserve">Source. </w:t>
            </w:r>
            <w:r>
              <w:rPr>
                <w:rFonts w:cs="Times New Roman"/>
                <w:noProof/>
                <w:sz w:val="20"/>
              </w:rPr>
              <w:t>Authors’ own, using VIIRS 201</w:t>
            </w:r>
            <w:r w:rsidRPr="00BB1ADF">
              <w:rPr>
                <w:rFonts w:cs="Times New Roman"/>
                <w:noProof/>
                <w:sz w:val="20"/>
              </w:rPr>
              <w:t>5</w:t>
            </w:r>
            <w:r>
              <w:rPr>
                <w:rFonts w:cs="Times New Roman"/>
                <w:noProof/>
                <w:sz w:val="20"/>
              </w:rPr>
              <w:t xml:space="preserve"> nighttime lights data</w:t>
            </w:r>
            <w:r w:rsidRPr="0021305A">
              <w:rPr>
                <w:rStyle w:val="FootnoteReference"/>
                <w:rFonts w:cs="Times New Roman"/>
                <w:color w:val="000000"/>
                <w:sz w:val="21"/>
              </w:rPr>
              <w:footnoteReference w:id="14"/>
            </w:r>
          </w:p>
        </w:tc>
      </w:tr>
      <w:tr w:rsidR="00096437" w:rsidRPr="00CB1DB5" w14:paraId="5FE6D97A" w14:textId="77777777" w:rsidTr="005F54B7">
        <w:trPr>
          <w:trHeight w:val="266"/>
          <w:jc w:val="center"/>
        </w:trPr>
        <w:tc>
          <w:tcPr>
            <w:tcW w:w="9980" w:type="dxa"/>
            <w:tcBorders>
              <w:top w:val="single" w:sz="4" w:space="0" w:color="auto"/>
              <w:left w:val="nil"/>
              <w:bottom w:val="single" w:sz="4" w:space="0" w:color="auto"/>
              <w:right w:val="nil"/>
            </w:tcBorders>
          </w:tcPr>
          <w:p w14:paraId="4D017EBE" w14:textId="77777777" w:rsidR="00096437" w:rsidRDefault="00096437" w:rsidP="005F54B7">
            <w:pPr>
              <w:spacing w:before="0" w:after="0"/>
              <w:mirrorIndents/>
              <w:rPr>
                <w:rFonts w:cs="Times New Roman"/>
                <w:i/>
                <w:noProof/>
              </w:rPr>
            </w:pPr>
          </w:p>
          <w:p w14:paraId="4471E18E" w14:textId="605C38F2" w:rsidR="005F54B7" w:rsidRPr="00CB1DB5" w:rsidRDefault="005F54B7" w:rsidP="0021305A">
            <w:pPr>
              <w:spacing w:before="0" w:after="0"/>
              <w:ind w:firstLine="0"/>
              <w:mirrorIndents/>
              <w:rPr>
                <w:rFonts w:cs="Times New Roman"/>
                <w:i/>
                <w:noProof/>
              </w:rPr>
            </w:pPr>
          </w:p>
        </w:tc>
      </w:tr>
      <w:tr w:rsidR="00310B6B" w:rsidRPr="00EA3419" w14:paraId="0BE2057A" w14:textId="77777777" w:rsidTr="005F54B7">
        <w:trPr>
          <w:trHeight w:val="266"/>
          <w:jc w:val="center"/>
        </w:trPr>
        <w:tc>
          <w:tcPr>
            <w:tcW w:w="9980" w:type="dxa"/>
            <w:tcBorders>
              <w:top w:val="single" w:sz="4" w:space="0" w:color="auto"/>
            </w:tcBorders>
          </w:tcPr>
          <w:p w14:paraId="757E5DD1" w14:textId="4F97A16C" w:rsidR="00310B6B" w:rsidRPr="00EA3419" w:rsidRDefault="001211D5" w:rsidP="005F54B7">
            <w:pPr>
              <w:spacing w:before="0" w:after="0"/>
              <w:ind w:firstLine="0"/>
              <w:mirrorIndents/>
              <w:jc w:val="left"/>
              <w:rPr>
                <w:rFonts w:cs="Times New Roman"/>
                <w:b/>
                <w:color w:val="000000"/>
                <w:lang w:val="fr-FR"/>
              </w:rPr>
            </w:pPr>
            <w:bookmarkStart w:id="23" w:name="_Toc1137396"/>
            <w:r w:rsidRPr="001211D5">
              <w:rPr>
                <w:rFonts w:cs="Times New Roman"/>
                <w:b/>
                <w:color w:val="000000"/>
                <w:sz w:val="21"/>
              </w:rPr>
              <w:t xml:space="preserve">Figure </w:t>
            </w:r>
            <w:r w:rsidRPr="001211D5">
              <w:rPr>
                <w:rFonts w:cs="Times New Roman"/>
                <w:b/>
                <w:color w:val="000000"/>
                <w:sz w:val="21"/>
              </w:rPr>
              <w:fldChar w:fldCharType="begin"/>
            </w:r>
            <w:r w:rsidRPr="001211D5">
              <w:rPr>
                <w:rFonts w:cs="Times New Roman"/>
                <w:b/>
                <w:color w:val="000000"/>
                <w:sz w:val="21"/>
              </w:rPr>
              <w:instrText xml:space="preserve"> SEQ Figure \* ARABIC </w:instrText>
            </w:r>
            <w:r w:rsidRPr="001211D5">
              <w:rPr>
                <w:rFonts w:cs="Times New Roman"/>
                <w:b/>
                <w:color w:val="000000"/>
                <w:sz w:val="21"/>
              </w:rPr>
              <w:fldChar w:fldCharType="separate"/>
            </w:r>
            <w:r w:rsidR="001164E3">
              <w:rPr>
                <w:rFonts w:cs="Times New Roman"/>
                <w:b/>
                <w:noProof/>
                <w:color w:val="000000"/>
                <w:sz w:val="21"/>
              </w:rPr>
              <w:t>8</w:t>
            </w:r>
            <w:r w:rsidRPr="001211D5">
              <w:rPr>
                <w:rFonts w:cs="Times New Roman"/>
                <w:b/>
                <w:color w:val="000000"/>
                <w:sz w:val="21"/>
                <w:lang w:val="fr-FR"/>
              </w:rPr>
              <w:fldChar w:fldCharType="end"/>
            </w:r>
            <w:r w:rsidRPr="001211D5">
              <w:rPr>
                <w:rFonts w:cs="Times New Roman"/>
                <w:b/>
                <w:color w:val="000000"/>
                <w:sz w:val="21"/>
              </w:rPr>
              <w:t>. Bhutan Population Distribution</w:t>
            </w:r>
            <w:r w:rsidRPr="001211D5" w:rsidDel="001211D5">
              <w:rPr>
                <w:rFonts w:cs="Times New Roman"/>
                <w:b/>
                <w:color w:val="000000"/>
                <w:sz w:val="21"/>
                <w:lang w:val="fr-FR"/>
              </w:rPr>
              <w:t xml:space="preserve"> </w:t>
            </w:r>
            <w:r w:rsidR="00B43218" w:rsidRPr="008117B3">
              <w:rPr>
                <w:rFonts w:cs="Times New Roman"/>
                <w:b/>
                <w:color w:val="000000"/>
                <w:sz w:val="21"/>
                <w:lang w:val="fr-FR"/>
              </w:rPr>
              <w:t>(Landscan 2012)</w:t>
            </w:r>
            <w:bookmarkEnd w:id="23"/>
          </w:p>
        </w:tc>
      </w:tr>
      <w:tr w:rsidR="00CF72E0" w:rsidRPr="00CB1DB5" w14:paraId="36AE6FA0" w14:textId="77777777" w:rsidTr="005F54B7">
        <w:trPr>
          <w:trHeight w:val="3977"/>
          <w:jc w:val="center"/>
        </w:trPr>
        <w:tc>
          <w:tcPr>
            <w:tcW w:w="9980" w:type="dxa"/>
            <w:tcBorders>
              <w:bottom w:val="single" w:sz="4" w:space="0" w:color="auto"/>
            </w:tcBorders>
          </w:tcPr>
          <w:p w14:paraId="7E87B16C" w14:textId="07188EFE" w:rsidR="00CF72E0" w:rsidRPr="00CB1DB5" w:rsidRDefault="0021305A" w:rsidP="00920A90">
            <w:pPr>
              <w:ind w:firstLine="0"/>
              <w:mirrorIndents/>
              <w:jc w:val="center"/>
              <w:rPr>
                <w:rFonts w:cs="Times New Roman"/>
                <w:color w:val="000000"/>
              </w:rPr>
            </w:pPr>
            <w:r w:rsidRPr="00CB1DB5">
              <w:rPr>
                <w:rFonts w:cs="Times New Roman"/>
                <w:noProof/>
              </w:rPr>
              <mc:AlternateContent>
                <mc:Choice Requires="wpg">
                  <w:drawing>
                    <wp:anchor distT="0" distB="0" distL="114300" distR="114300" simplePos="0" relativeHeight="251699206" behindDoc="0" locked="0" layoutInCell="1" allowOverlap="1" wp14:anchorId="5B17BB48" wp14:editId="5296705D">
                      <wp:simplePos x="0" y="0"/>
                      <wp:positionH relativeFrom="column">
                        <wp:posOffset>3352800</wp:posOffset>
                      </wp:positionH>
                      <wp:positionV relativeFrom="paragraph">
                        <wp:posOffset>100330</wp:posOffset>
                      </wp:positionV>
                      <wp:extent cx="1922780" cy="969010"/>
                      <wp:effectExtent l="38100" t="0" r="0" b="59690"/>
                      <wp:wrapNone/>
                      <wp:docPr id="91" name="Group 91"/>
                      <wp:cNvGraphicFramePr/>
                      <a:graphic xmlns:a="http://schemas.openxmlformats.org/drawingml/2006/main">
                        <a:graphicData uri="http://schemas.microsoft.com/office/word/2010/wordprocessingGroup">
                          <wpg:wgp>
                            <wpg:cNvGrpSpPr/>
                            <wpg:grpSpPr>
                              <a:xfrm>
                                <a:off x="0" y="0"/>
                                <a:ext cx="1922780" cy="969010"/>
                                <a:chOff x="-609600" y="-52032"/>
                                <a:chExt cx="1380234" cy="1195032"/>
                              </a:xfrm>
                            </wpg:grpSpPr>
                            <wps:wsp>
                              <wps:cNvPr id="92" name="Text Box 92"/>
                              <wps:cNvSpPr txBox="1"/>
                              <wps:spPr>
                                <a:xfrm>
                                  <a:off x="40384" y="-52032"/>
                                  <a:ext cx="730250" cy="459127"/>
                                </a:xfrm>
                                <a:prstGeom prst="rect">
                                  <a:avLst/>
                                </a:prstGeom>
                                <a:noFill/>
                                <a:ln w="6350">
                                  <a:noFill/>
                                </a:ln>
                              </wps:spPr>
                              <wps:txbx>
                                <w:txbxContent>
                                  <w:p w14:paraId="1B47D6D3" w14:textId="77777777" w:rsidR="00F550F4" w:rsidRPr="00F427AD" w:rsidRDefault="00F550F4" w:rsidP="00CF72E0">
                                    <w:pPr>
                                      <w:rPr>
                                        <w:color w:val="FF0000"/>
                                      </w:rPr>
                                    </w:pPr>
                                    <w:r>
                                      <w:rPr>
                                        <w:color w:val="FF0000"/>
                                      </w:rPr>
                                      <w:t>Trongsa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Straight Arrow Connector 93"/>
                              <wps:cNvCnPr/>
                              <wps:spPr>
                                <a:xfrm flipH="1">
                                  <a:off x="-609600" y="304800"/>
                                  <a:ext cx="889000" cy="838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17BB48" id="Group 91" o:spid="_x0000_s1047" style="position:absolute;left:0;text-align:left;margin-left:264pt;margin-top:7.9pt;width:151.4pt;height:76.3pt;z-index:251699206;mso-width-relative:margin;mso-height-relative:margin" coordorigin="-6096,-520" coordsize="13802,1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">
                      <v:shape id="Text Box 92" o:spid="_x0000_s1048" type="#_x0000_t202" style="position:absolute;left:403;top:-520;width:7303;height:4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1B47D6D3" w14:textId="77777777" w:rsidR="00F550F4" w:rsidRPr="00F427AD" w:rsidRDefault="00F550F4" w:rsidP="00CF72E0">
                              <w:pPr>
                                <w:rPr>
                                  <w:color w:val="FF0000"/>
                                </w:rPr>
                              </w:pPr>
                              <w:r>
                                <w:rPr>
                                  <w:color w:val="FF0000"/>
                                </w:rPr>
                                <w:t>Trongsa</w:t>
                              </w:r>
                            </w:p>
                          </w:txbxContent>
                        </v:textbox>
                      </v:shape>
                      <v:shape id="Straight Arrow Connector 93" o:spid="_x0000_s1049" type="#_x0000_t32" style="position:absolute;left:-6096;top:3048;width:8890;height:8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" strokecolor="red" strokeweight=".5pt">
                        <v:stroke endarrow="block" joinstyle="miter"/>
                      </v:shape>
                    </v:group>
                  </w:pict>
                </mc:Fallback>
              </mc:AlternateContent>
            </w:r>
            <w:r w:rsidR="003047E1" w:rsidRPr="00CB1DB5">
              <w:rPr>
                <w:rFonts w:cs="Times New Roman"/>
                <w:noProof/>
              </w:rPr>
              <mc:AlternateContent>
                <mc:Choice Requires="wpg">
                  <w:drawing>
                    <wp:anchor distT="0" distB="0" distL="114300" distR="114300" simplePos="0" relativeHeight="251694086" behindDoc="0" locked="0" layoutInCell="1" allowOverlap="1" wp14:anchorId="367AC0F2" wp14:editId="0D072FF2">
                      <wp:simplePos x="0" y="0"/>
                      <wp:positionH relativeFrom="column">
                        <wp:posOffset>1678305</wp:posOffset>
                      </wp:positionH>
                      <wp:positionV relativeFrom="paragraph">
                        <wp:posOffset>-132715</wp:posOffset>
                      </wp:positionV>
                      <wp:extent cx="946150" cy="1193800"/>
                      <wp:effectExtent l="38100" t="0" r="0" b="63500"/>
                      <wp:wrapNone/>
                      <wp:docPr id="85" name="Group 85"/>
                      <wp:cNvGraphicFramePr/>
                      <a:graphic xmlns:a="http://schemas.openxmlformats.org/drawingml/2006/main">
                        <a:graphicData uri="http://schemas.microsoft.com/office/word/2010/wordprocessingGroup">
                          <wpg:wgp>
                            <wpg:cNvGrpSpPr/>
                            <wpg:grpSpPr>
                              <a:xfrm>
                                <a:off x="0" y="0"/>
                                <a:ext cx="946150" cy="1193800"/>
                                <a:chOff x="38100" y="241300"/>
                                <a:chExt cx="908050" cy="1193800"/>
                              </a:xfrm>
                            </wpg:grpSpPr>
                            <wps:wsp>
                              <wps:cNvPr id="86" name="Text Box 86"/>
                              <wps:cNvSpPr txBox="1"/>
                              <wps:spPr>
                                <a:xfrm>
                                  <a:off x="215900" y="241300"/>
                                  <a:ext cx="730250" cy="393700"/>
                                </a:xfrm>
                                <a:prstGeom prst="rect">
                                  <a:avLst/>
                                </a:prstGeom>
                                <a:noFill/>
                                <a:ln w="6350">
                                  <a:noFill/>
                                </a:ln>
                              </wps:spPr>
                              <wps:txbx>
                                <w:txbxContent>
                                  <w:p w14:paraId="7D3699B5" w14:textId="77777777" w:rsidR="00F550F4" w:rsidRPr="00F427AD" w:rsidRDefault="00F550F4" w:rsidP="00CF72E0">
                                    <w:pPr>
                                      <w:rPr>
                                        <w:color w:val="FF0000"/>
                                      </w:rPr>
                                    </w:pPr>
                                    <w:r w:rsidRPr="00F427AD">
                                      <w:rPr>
                                        <w:color w:val="FF0000"/>
                                      </w:rPr>
                                      <w:t>Thimphu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Straight Arrow Connector 87"/>
                              <wps:cNvCnPr/>
                              <wps:spPr>
                                <a:xfrm flipH="1">
                                  <a:off x="38100" y="596900"/>
                                  <a:ext cx="330200" cy="838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7AC0F2" id="Group 85" o:spid="_x0000_s1050" style="position:absolute;left:0;text-align:left;margin-left:132.15pt;margin-top:-10.45pt;width:74.5pt;height:94pt;z-index:251694086;mso-width-relative:margin;mso-height-relative:margin" coordorigin="381,2413" coordsize="9080,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">
                      <v:shape id="Text Box 86" o:spid="_x0000_s1051" type="#_x0000_t202" style="position:absolute;left:2159;top:2413;width:7302;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7D3699B5" w14:textId="77777777" w:rsidR="00F550F4" w:rsidRPr="00F427AD" w:rsidRDefault="00F550F4" w:rsidP="00CF72E0">
                              <w:pPr>
                                <w:rPr>
                                  <w:color w:val="FF0000"/>
                                </w:rPr>
                              </w:pPr>
                              <w:r w:rsidRPr="00F427AD">
                                <w:rPr>
                                  <w:color w:val="FF0000"/>
                                </w:rPr>
                                <w:t>Thimphu</w:t>
                              </w:r>
                            </w:p>
                          </w:txbxContent>
                        </v:textbox>
                      </v:shape>
                      <v:shape id="Straight Arrow Connector 87" o:spid="_x0000_s1052" type="#_x0000_t32" style="position:absolute;left:381;top:5969;width:3302;height:8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" strokecolor="red" strokeweight=".5pt">
                        <v:stroke endarrow="block" joinstyle="miter"/>
                      </v:shape>
                    </v:group>
                  </w:pict>
                </mc:Fallback>
              </mc:AlternateContent>
            </w:r>
            <w:r w:rsidR="003047E1" w:rsidRPr="00CB1DB5">
              <w:rPr>
                <w:rFonts w:cs="Times New Roman"/>
                <w:noProof/>
              </w:rPr>
              <mc:AlternateContent>
                <mc:Choice Requires="wpg">
                  <w:drawing>
                    <wp:anchor distT="0" distB="0" distL="114300" distR="114300" simplePos="0" relativeHeight="251696134" behindDoc="0" locked="0" layoutInCell="1" allowOverlap="1" wp14:anchorId="481B9790" wp14:editId="67C6FFF9">
                      <wp:simplePos x="0" y="0"/>
                      <wp:positionH relativeFrom="column">
                        <wp:posOffset>2279015</wp:posOffset>
                      </wp:positionH>
                      <wp:positionV relativeFrom="paragraph">
                        <wp:posOffset>-9525</wp:posOffset>
                      </wp:positionV>
                      <wp:extent cx="2082800" cy="1073150"/>
                      <wp:effectExtent l="38100" t="0" r="0" b="50800"/>
                      <wp:wrapNone/>
                      <wp:docPr id="82" name="Group 82"/>
                      <wp:cNvGraphicFramePr/>
                      <a:graphic xmlns:a="http://schemas.openxmlformats.org/drawingml/2006/main">
                        <a:graphicData uri="http://schemas.microsoft.com/office/word/2010/wordprocessingGroup">
                          <wpg:wgp>
                            <wpg:cNvGrpSpPr/>
                            <wpg:grpSpPr>
                              <a:xfrm>
                                <a:off x="0" y="0"/>
                                <a:ext cx="2082800" cy="1073150"/>
                                <a:chOff x="-137126" y="-466160"/>
                                <a:chExt cx="1857633" cy="1367164"/>
                              </a:xfrm>
                            </wpg:grpSpPr>
                            <wps:wsp>
                              <wps:cNvPr id="83" name="Text Box 83"/>
                              <wps:cNvSpPr txBox="1"/>
                              <wps:spPr>
                                <a:xfrm>
                                  <a:off x="374307" y="-466160"/>
                                  <a:ext cx="1346200" cy="628649"/>
                                </a:xfrm>
                                <a:prstGeom prst="rect">
                                  <a:avLst/>
                                </a:prstGeom>
                                <a:noFill/>
                                <a:ln w="6350">
                                  <a:noFill/>
                                </a:ln>
                              </wps:spPr>
                              <wps:txbx>
                                <w:txbxContent>
                                  <w:p w14:paraId="0493ED02" w14:textId="77777777" w:rsidR="00F550F4" w:rsidRPr="00F427AD" w:rsidRDefault="00F550F4" w:rsidP="003F2D8E">
                                    <w:pPr>
                                      <w:jc w:val="left"/>
                                      <w:rPr>
                                        <w:color w:val="FF0000"/>
                                      </w:rPr>
                                    </w:pPr>
                                    <w:r>
                                      <w:rPr>
                                        <w:color w:val="FF0000"/>
                                      </w:rPr>
                                      <w:t>Wangdue Phodrang and Punakha Valley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Straight Arrow Connector 84"/>
                              <wps:cNvCnPr/>
                              <wps:spPr>
                                <a:xfrm flipH="1">
                                  <a:off x="-137126" y="162490"/>
                                  <a:ext cx="787228" cy="73851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1B9790" id="Group 82" o:spid="_x0000_s1053" style="position:absolute;left:0;text-align:left;margin-left:179.45pt;margin-top:-.75pt;width:164pt;height:84.5pt;z-index:251696134;mso-width-relative:margin;mso-height-relative:margin" coordorigin="-1371,-4661" coordsize="18576,1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">
                      <v:shape id="Text Box 83" o:spid="_x0000_s1054" type="#_x0000_t202" style="position:absolute;left:3743;top:-4661;width:13462;height:6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0493ED02" w14:textId="77777777" w:rsidR="00F550F4" w:rsidRPr="00F427AD" w:rsidRDefault="00F550F4" w:rsidP="003F2D8E">
                              <w:pPr>
                                <w:jc w:val="left"/>
                                <w:rPr>
                                  <w:color w:val="FF0000"/>
                                </w:rPr>
                              </w:pPr>
                              <w:r>
                                <w:rPr>
                                  <w:color w:val="FF0000"/>
                                </w:rPr>
                                <w:t>Wangdue Phodrang and Punakha Valley</w:t>
                              </w:r>
                            </w:p>
                          </w:txbxContent>
                        </v:textbox>
                      </v:shape>
                      <v:shape id="Straight Arrow Connector 84" o:spid="_x0000_s1055" type="#_x0000_t32" style="position:absolute;left:-1371;top:1624;width:7872;height:73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" strokecolor="red" strokeweight=".5pt">
                        <v:stroke endarrow="block" joinstyle="miter"/>
                      </v:shape>
                    </v:group>
                  </w:pict>
                </mc:Fallback>
              </mc:AlternateContent>
            </w:r>
            <w:r w:rsidR="00CF72E0" w:rsidRPr="00CB1DB5">
              <w:rPr>
                <w:rFonts w:cs="Times New Roman"/>
                <w:noProof/>
              </w:rPr>
              <mc:AlternateContent>
                <mc:Choice Requires="wpg">
                  <w:drawing>
                    <wp:anchor distT="0" distB="0" distL="114300" distR="114300" simplePos="0" relativeHeight="251700230" behindDoc="0" locked="0" layoutInCell="1" allowOverlap="1" wp14:anchorId="6C9844F9" wp14:editId="6E6179EE">
                      <wp:simplePos x="0" y="0"/>
                      <wp:positionH relativeFrom="column">
                        <wp:posOffset>3179975</wp:posOffset>
                      </wp:positionH>
                      <wp:positionV relativeFrom="paragraph">
                        <wp:posOffset>1938656</wp:posOffset>
                      </wp:positionV>
                      <wp:extent cx="1098653" cy="510369"/>
                      <wp:effectExtent l="0" t="38100" r="0" b="4445"/>
                      <wp:wrapNone/>
                      <wp:docPr id="88" name="Group 88"/>
                      <wp:cNvGraphicFramePr/>
                      <a:graphic xmlns:a="http://schemas.openxmlformats.org/drawingml/2006/main">
                        <a:graphicData uri="http://schemas.microsoft.com/office/word/2010/wordprocessingGroup">
                          <wpg:wgp>
                            <wpg:cNvGrpSpPr/>
                            <wpg:grpSpPr>
                              <a:xfrm>
                                <a:off x="0" y="0"/>
                                <a:ext cx="1098653" cy="510369"/>
                                <a:chOff x="-310618" y="1077299"/>
                                <a:chExt cx="1098653" cy="551528"/>
                              </a:xfrm>
                            </wpg:grpSpPr>
                            <wps:wsp>
                              <wps:cNvPr id="89" name="Text Box 89"/>
                              <wps:cNvSpPr txBox="1"/>
                              <wps:spPr>
                                <a:xfrm>
                                  <a:off x="-310618" y="1235127"/>
                                  <a:ext cx="1098653" cy="393700"/>
                                </a:xfrm>
                                <a:prstGeom prst="rect">
                                  <a:avLst/>
                                </a:prstGeom>
                                <a:noFill/>
                                <a:ln w="6350">
                                  <a:noFill/>
                                </a:ln>
                              </wps:spPr>
                              <wps:txbx>
                                <w:txbxContent>
                                  <w:p w14:paraId="31CA9CFE" w14:textId="77777777" w:rsidR="00F550F4" w:rsidRPr="00F427AD" w:rsidRDefault="00F550F4" w:rsidP="00CF72E0">
                                    <w:pPr>
                                      <w:rPr>
                                        <w:color w:val="FF0000"/>
                                      </w:rPr>
                                    </w:pPr>
                                    <w:r>
                                      <w:rPr>
                                        <w:color w:val="FF0000"/>
                                      </w:rPr>
                                      <w:t>Gelephu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Straight Arrow Connector 90"/>
                              <wps:cNvCnPr/>
                              <wps:spPr>
                                <a:xfrm flipH="1" flipV="1">
                                  <a:off x="-183659" y="1077299"/>
                                  <a:ext cx="31133" cy="3178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9844F9" id="Group 88" o:spid="_x0000_s1056" style="position:absolute;left:0;text-align:left;margin-left:250.4pt;margin-top:152.65pt;width:86.5pt;height:40.2pt;z-index:251700230;mso-width-relative:margin;mso-height-relative:margin" coordorigin="-3106,10772" coordsize="10986,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">
                      <v:shape id="Text Box 89" o:spid="_x0000_s1057" type="#_x0000_t202" style="position:absolute;left:-3106;top:12351;width:10986;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31CA9CFE" w14:textId="77777777" w:rsidR="00F550F4" w:rsidRPr="00F427AD" w:rsidRDefault="00F550F4" w:rsidP="00CF72E0">
                              <w:pPr>
                                <w:rPr>
                                  <w:color w:val="FF0000"/>
                                </w:rPr>
                              </w:pPr>
                              <w:r>
                                <w:rPr>
                                  <w:color w:val="FF0000"/>
                                </w:rPr>
                                <w:t>Gelephu</w:t>
                              </w:r>
                            </w:p>
                          </w:txbxContent>
                        </v:textbox>
                      </v:shape>
                      <v:shape id="Straight Arrow Connector 90" o:spid="_x0000_s1058" type="#_x0000_t32" style="position:absolute;left:-1836;top:10772;width:311;height:31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" strokecolor="red" strokeweight=".5pt">
                        <v:stroke endarrow="block" joinstyle="miter"/>
                      </v:shape>
                    </v:group>
                  </w:pict>
                </mc:Fallback>
              </mc:AlternateContent>
            </w:r>
            <w:r w:rsidR="00CF72E0" w:rsidRPr="00CB1DB5">
              <w:rPr>
                <w:rFonts w:cs="Times New Roman"/>
                <w:noProof/>
              </w:rPr>
              <mc:AlternateContent>
                <mc:Choice Requires="wpg">
                  <w:drawing>
                    <wp:anchor distT="0" distB="0" distL="114300" distR="114300" simplePos="0" relativeHeight="251697158" behindDoc="0" locked="0" layoutInCell="1" allowOverlap="1" wp14:anchorId="07B70F44" wp14:editId="532B035E">
                      <wp:simplePos x="0" y="0"/>
                      <wp:positionH relativeFrom="column">
                        <wp:posOffset>4957445</wp:posOffset>
                      </wp:positionH>
                      <wp:positionV relativeFrom="paragraph">
                        <wp:posOffset>1815875</wp:posOffset>
                      </wp:positionV>
                      <wp:extent cx="1295400" cy="694280"/>
                      <wp:effectExtent l="0" t="38100" r="0" b="0"/>
                      <wp:wrapNone/>
                      <wp:docPr id="94" name="Group 94"/>
                      <wp:cNvGraphicFramePr/>
                      <a:graphic xmlns:a="http://schemas.openxmlformats.org/drawingml/2006/main">
                        <a:graphicData uri="http://schemas.microsoft.com/office/word/2010/wordprocessingGroup">
                          <wpg:wgp>
                            <wpg:cNvGrpSpPr/>
                            <wpg:grpSpPr>
                              <a:xfrm>
                                <a:off x="0" y="0"/>
                                <a:ext cx="1295400" cy="694280"/>
                                <a:chOff x="-165100" y="450740"/>
                                <a:chExt cx="1295400" cy="694280"/>
                              </a:xfrm>
                            </wpg:grpSpPr>
                            <wps:wsp>
                              <wps:cNvPr id="95" name="Text Box 95"/>
                              <wps:cNvSpPr txBox="1"/>
                              <wps:spPr>
                                <a:xfrm>
                                  <a:off x="-165100" y="751320"/>
                                  <a:ext cx="1295400" cy="393700"/>
                                </a:xfrm>
                                <a:prstGeom prst="rect">
                                  <a:avLst/>
                                </a:prstGeom>
                                <a:noFill/>
                                <a:ln w="6350">
                                  <a:noFill/>
                                </a:ln>
                              </wps:spPr>
                              <wps:txbx>
                                <w:txbxContent>
                                  <w:p w14:paraId="2D776B41" w14:textId="77777777" w:rsidR="00F550F4" w:rsidRPr="00F427AD" w:rsidRDefault="00F550F4" w:rsidP="00CF72E0">
                                    <w:pPr>
                                      <w:rPr>
                                        <w:color w:val="FF0000"/>
                                      </w:rPr>
                                    </w:pPr>
                                    <w:r>
                                      <w:rPr>
                                        <w:color w:val="FF0000"/>
                                      </w:rPr>
                                      <w:t>Samdrup Jongkhar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Straight Arrow Connector 96"/>
                              <wps:cNvCnPr/>
                              <wps:spPr>
                                <a:xfrm flipH="1" flipV="1">
                                  <a:off x="63500" y="450740"/>
                                  <a:ext cx="285750" cy="3874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B70F44" id="Group 94" o:spid="_x0000_s1059" style="position:absolute;left:0;text-align:left;margin-left:390.35pt;margin-top:143pt;width:102pt;height:54.65pt;z-index:251697158;mso-width-relative:margin;mso-height-relative:margin" coordorigin="-1651,4507" coordsize="12954,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">
                      <v:shape id="Text Box 95" o:spid="_x0000_s1060" type="#_x0000_t202" style="position:absolute;left:-1651;top:7513;width:12954;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14:paraId="2D776B41" w14:textId="77777777" w:rsidR="00F550F4" w:rsidRPr="00F427AD" w:rsidRDefault="00F550F4" w:rsidP="00CF72E0">
                              <w:pPr>
                                <w:rPr>
                                  <w:color w:val="FF0000"/>
                                </w:rPr>
                              </w:pPr>
                              <w:r>
                                <w:rPr>
                                  <w:color w:val="FF0000"/>
                                </w:rPr>
                                <w:t>Samdrup Jongkhar</w:t>
                              </w:r>
                            </w:p>
                          </w:txbxContent>
                        </v:textbox>
                      </v:shape>
                      <v:shape id="Straight Arrow Connector 96" o:spid="_x0000_s1061" type="#_x0000_t32" style="position:absolute;left:635;top:4507;width:2857;height:38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" strokecolor="red" strokeweight=".5pt">
                        <v:stroke endarrow="block" joinstyle="miter"/>
                      </v:shape>
                    </v:group>
                  </w:pict>
                </mc:Fallback>
              </mc:AlternateContent>
            </w:r>
            <w:r w:rsidR="00CF72E0" w:rsidRPr="00CB1DB5">
              <w:rPr>
                <w:rFonts w:cs="Times New Roman"/>
                <w:noProof/>
              </w:rPr>
              <mc:AlternateContent>
                <mc:Choice Requires="wpg">
                  <w:drawing>
                    <wp:anchor distT="0" distB="0" distL="114300" distR="114300" simplePos="0" relativeHeight="251698182" behindDoc="0" locked="0" layoutInCell="1" allowOverlap="1" wp14:anchorId="5CFD1C79" wp14:editId="342D160D">
                      <wp:simplePos x="0" y="0"/>
                      <wp:positionH relativeFrom="column">
                        <wp:posOffset>-66890</wp:posOffset>
                      </wp:positionH>
                      <wp:positionV relativeFrom="paragraph">
                        <wp:posOffset>2116455</wp:posOffset>
                      </wp:positionV>
                      <wp:extent cx="1219843" cy="363855"/>
                      <wp:effectExtent l="0" t="38100" r="56515" b="0"/>
                      <wp:wrapNone/>
                      <wp:docPr id="76" name="Group 76"/>
                      <wp:cNvGraphicFramePr/>
                      <a:graphic xmlns:a="http://schemas.openxmlformats.org/drawingml/2006/main">
                        <a:graphicData uri="http://schemas.microsoft.com/office/word/2010/wordprocessingGroup">
                          <wpg:wgp>
                            <wpg:cNvGrpSpPr/>
                            <wpg:grpSpPr>
                              <a:xfrm>
                                <a:off x="0" y="0"/>
                                <a:ext cx="1219842" cy="363855"/>
                                <a:chOff x="-1644606" y="1244591"/>
                                <a:chExt cx="1257258" cy="393700"/>
                              </a:xfrm>
                            </wpg:grpSpPr>
                            <wps:wsp>
                              <wps:cNvPr id="77" name="Text Box 77"/>
                              <wps:cNvSpPr txBox="1"/>
                              <wps:spPr>
                                <a:xfrm>
                                  <a:off x="-1644606" y="1244591"/>
                                  <a:ext cx="1098653" cy="393700"/>
                                </a:xfrm>
                                <a:prstGeom prst="rect">
                                  <a:avLst/>
                                </a:prstGeom>
                                <a:noFill/>
                                <a:ln w="6350">
                                  <a:noFill/>
                                </a:ln>
                              </wps:spPr>
                              <wps:txbx>
                                <w:txbxContent>
                                  <w:p w14:paraId="2F6BC547" w14:textId="24837BB6" w:rsidR="00F550F4" w:rsidRPr="00F427AD" w:rsidRDefault="00F550F4" w:rsidP="00CF72E0">
                                    <w:pPr>
                                      <w:rPr>
                                        <w:color w:val="FF0000"/>
                                      </w:rPr>
                                    </w:pPr>
                                    <w:r>
                                      <w:rPr>
                                        <w:color w:val="FF0000"/>
                                      </w:rPr>
                                      <w:t>Phuentsholing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Straight Arrow Connector 78"/>
                              <wps:cNvCnPr/>
                              <wps:spPr>
                                <a:xfrm flipV="1">
                                  <a:off x="-682526" y="1244603"/>
                                  <a:ext cx="295178" cy="15073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CFD1C79" id="Group 76" o:spid="_x0000_s1062" style="position:absolute;left:0;text-align:left;margin-left:-5.25pt;margin-top:166.65pt;width:96.05pt;height:28.65pt;z-index:251698182;mso-width-relative:margin;mso-height-relative:margin" coordorigin="-16446,12445" coordsize="12572,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">
                      <v:shape id="Text Box 77" o:spid="_x0000_s1063" type="#_x0000_t202" style="position:absolute;left:-16446;top:12445;width:10987;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2F6BC547" w14:textId="24837BB6" w:rsidR="00F550F4" w:rsidRPr="00F427AD" w:rsidRDefault="00F550F4" w:rsidP="00CF72E0">
                              <w:pPr>
                                <w:rPr>
                                  <w:color w:val="FF0000"/>
                                </w:rPr>
                              </w:pPr>
                              <w:r>
                                <w:rPr>
                                  <w:color w:val="FF0000"/>
                                </w:rPr>
                                <w:t>Phuentsholing</w:t>
                              </w:r>
                            </w:p>
                          </w:txbxContent>
                        </v:textbox>
                      </v:shape>
                      <v:shape id="Straight Arrow Connector 78" o:spid="_x0000_s1064" type="#_x0000_t32" style="position:absolute;left:-6825;top:12446;width:2952;height:15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" strokecolor="red" strokeweight=".5pt">
                        <v:stroke endarrow="block" joinstyle="miter"/>
                      </v:shape>
                    </v:group>
                  </w:pict>
                </mc:Fallback>
              </mc:AlternateContent>
            </w:r>
            <w:r w:rsidR="00CF72E0" w:rsidRPr="00CB1DB5">
              <w:rPr>
                <w:rFonts w:cs="Times New Roman"/>
                <w:noProof/>
              </w:rPr>
              <mc:AlternateContent>
                <mc:Choice Requires="wpg">
                  <w:drawing>
                    <wp:anchor distT="0" distB="0" distL="114300" distR="114300" simplePos="0" relativeHeight="251695110" behindDoc="0" locked="0" layoutInCell="1" allowOverlap="1" wp14:anchorId="5523971D" wp14:editId="40B3AF96">
                      <wp:simplePos x="0" y="0"/>
                      <wp:positionH relativeFrom="column">
                        <wp:posOffset>390525</wp:posOffset>
                      </wp:positionH>
                      <wp:positionV relativeFrom="paragraph">
                        <wp:posOffset>78105</wp:posOffset>
                      </wp:positionV>
                      <wp:extent cx="762000" cy="1066800"/>
                      <wp:effectExtent l="0" t="0" r="57150" b="57150"/>
                      <wp:wrapNone/>
                      <wp:docPr id="79" name="Group 79"/>
                      <wp:cNvGraphicFramePr/>
                      <a:graphic xmlns:a="http://schemas.openxmlformats.org/drawingml/2006/main">
                        <a:graphicData uri="http://schemas.microsoft.com/office/word/2010/wordprocessingGroup">
                          <wpg:wgp>
                            <wpg:cNvGrpSpPr/>
                            <wpg:grpSpPr>
                              <a:xfrm>
                                <a:off x="0" y="0"/>
                                <a:ext cx="762000" cy="1066800"/>
                                <a:chOff x="184150" y="44450"/>
                                <a:chExt cx="673100" cy="869950"/>
                              </a:xfrm>
                            </wpg:grpSpPr>
                            <wps:wsp>
                              <wps:cNvPr id="80" name="Text Box 80"/>
                              <wps:cNvSpPr txBox="1"/>
                              <wps:spPr>
                                <a:xfrm>
                                  <a:off x="184150" y="44450"/>
                                  <a:ext cx="488950" cy="393700"/>
                                </a:xfrm>
                                <a:prstGeom prst="rect">
                                  <a:avLst/>
                                </a:prstGeom>
                                <a:noFill/>
                                <a:ln w="6350">
                                  <a:noFill/>
                                </a:ln>
                              </wps:spPr>
                              <wps:txbx>
                                <w:txbxContent>
                                  <w:p w14:paraId="3333B217" w14:textId="77777777" w:rsidR="00F550F4" w:rsidRPr="00F427AD" w:rsidRDefault="00F550F4" w:rsidP="00CF72E0">
                                    <w:pPr>
                                      <w:rPr>
                                        <w:color w:val="FF0000"/>
                                      </w:rPr>
                                    </w:pPr>
                                    <w:r>
                                      <w:rPr>
                                        <w:color w:val="FF0000"/>
                                      </w:rPr>
                                      <w:t>Paro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Straight Arrow Connector 81"/>
                              <wps:cNvCnPr/>
                              <wps:spPr>
                                <a:xfrm>
                                  <a:off x="498263" y="313720"/>
                                  <a:ext cx="358987" cy="6006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523971D" id="Group 79" o:spid="_x0000_s1065" style="position:absolute;left:0;text-align:left;margin-left:30.75pt;margin-top:6.15pt;width:60pt;height:84pt;z-index:251695110;mso-width-relative:margin;mso-height-relative:margin" coordorigin="1841,444" coordsize="6731,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">
                      <v:shape id="Text Box 80" o:spid="_x0000_s1066" type="#_x0000_t202" style="position:absolute;left:1841;top:444;width:4890;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3333B217" w14:textId="77777777" w:rsidR="00F550F4" w:rsidRPr="00F427AD" w:rsidRDefault="00F550F4" w:rsidP="00CF72E0">
                              <w:pPr>
                                <w:rPr>
                                  <w:color w:val="FF0000"/>
                                </w:rPr>
                              </w:pPr>
                              <w:r>
                                <w:rPr>
                                  <w:color w:val="FF0000"/>
                                </w:rPr>
                                <w:t>Paro</w:t>
                              </w:r>
                            </w:p>
                          </w:txbxContent>
                        </v:textbox>
                      </v:shape>
                      <v:shape id="Straight Arrow Connector 81" o:spid="_x0000_s1067" type="#_x0000_t32" style="position:absolute;left:4982;top:3137;width:3590;height:6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" strokecolor="red" strokeweight=".5pt">
                        <v:stroke endarrow="block" joinstyle="miter"/>
                      </v:shape>
                    </v:group>
                  </w:pict>
                </mc:Fallback>
              </mc:AlternateContent>
            </w:r>
            <w:r w:rsidR="00CF72E0" w:rsidRPr="00CB1DB5">
              <w:rPr>
                <w:rFonts w:cs="Times New Roman"/>
                <w:noProof/>
              </w:rPr>
              <w:drawing>
                <wp:inline distT="0" distB="0" distL="0" distR="0" wp14:anchorId="28D73C2F" wp14:editId="4863F68B">
                  <wp:extent cx="6194725" cy="2241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42"/>
                          <a:stretch/>
                        </pic:blipFill>
                        <pic:spPr bwMode="auto">
                          <a:xfrm>
                            <a:off x="0" y="0"/>
                            <a:ext cx="6269213" cy="2268503"/>
                          </a:xfrm>
                          <a:prstGeom prst="rect">
                            <a:avLst/>
                          </a:prstGeom>
                          <a:ln>
                            <a:noFill/>
                          </a:ln>
                          <a:extLst>
                            <a:ext uri="{53640926-AAD7-44D8-BBD7-CCE9431645EC}">
                              <a14:shadowObscured xmlns:a14="http://schemas.microsoft.com/office/drawing/2010/main"/>
                            </a:ext>
                          </a:extLst>
                        </pic:spPr>
                      </pic:pic>
                    </a:graphicData>
                  </a:graphic>
                </wp:inline>
              </w:drawing>
            </w:r>
          </w:p>
        </w:tc>
      </w:tr>
      <w:tr w:rsidR="00B43218" w:rsidRPr="005F54B7" w14:paraId="4E7FC6EA" w14:textId="77777777" w:rsidTr="005F54B7">
        <w:trPr>
          <w:trHeight w:val="278"/>
          <w:jc w:val="center"/>
        </w:trPr>
        <w:tc>
          <w:tcPr>
            <w:tcW w:w="9980" w:type="dxa"/>
            <w:tcBorders>
              <w:bottom w:val="single" w:sz="4" w:space="0" w:color="auto"/>
            </w:tcBorders>
          </w:tcPr>
          <w:p w14:paraId="027B47D7" w14:textId="068D489B" w:rsidR="00B43218" w:rsidRPr="005F54B7" w:rsidRDefault="00B43218" w:rsidP="003243C9">
            <w:pPr>
              <w:spacing w:before="0" w:after="0"/>
              <w:ind w:firstLine="0"/>
              <w:mirrorIndents/>
              <w:jc w:val="left"/>
              <w:rPr>
                <w:rFonts w:cs="Times New Roman"/>
                <w:b/>
                <w:color w:val="000000"/>
                <w:sz w:val="20"/>
                <w:szCs w:val="20"/>
              </w:rPr>
            </w:pPr>
            <w:r w:rsidRPr="005F54B7">
              <w:rPr>
                <w:rFonts w:cs="Times New Roman"/>
                <w:i/>
                <w:color w:val="000000"/>
                <w:sz w:val="20"/>
                <w:szCs w:val="20"/>
              </w:rPr>
              <w:t>This map shows</w:t>
            </w:r>
            <w:r w:rsidR="004B4079" w:rsidRPr="005F54B7">
              <w:rPr>
                <w:rFonts w:cs="Times New Roman"/>
                <w:i/>
                <w:color w:val="000000"/>
                <w:sz w:val="20"/>
                <w:szCs w:val="20"/>
              </w:rPr>
              <w:t xml:space="preserve"> an estimate of population distribution across Bhutan, using 2012 Landscan data. Concentration in the same centers is observed, </w:t>
            </w:r>
            <w:r w:rsidR="00FF2A12" w:rsidRPr="005F54B7">
              <w:rPr>
                <w:rFonts w:cs="Times New Roman"/>
                <w:i/>
                <w:color w:val="000000"/>
                <w:sz w:val="20"/>
                <w:szCs w:val="20"/>
              </w:rPr>
              <w:t>though as expected, compared to economic density,</w:t>
            </w:r>
            <w:r w:rsidR="004B4079" w:rsidRPr="005F54B7">
              <w:rPr>
                <w:rFonts w:cs="Times New Roman"/>
                <w:i/>
                <w:color w:val="000000"/>
                <w:sz w:val="20"/>
                <w:szCs w:val="20"/>
              </w:rPr>
              <w:t xml:space="preserve"> the population</w:t>
            </w:r>
            <w:r w:rsidR="00FF2A12" w:rsidRPr="005F54B7">
              <w:rPr>
                <w:rFonts w:cs="Times New Roman"/>
                <w:i/>
                <w:color w:val="000000"/>
                <w:sz w:val="20"/>
                <w:szCs w:val="20"/>
              </w:rPr>
              <w:t xml:space="preserve"> is more spread across rural areas</w:t>
            </w:r>
            <w:r w:rsidR="004B4079" w:rsidRPr="005F54B7">
              <w:rPr>
                <w:rFonts w:cs="Times New Roman"/>
                <w:i/>
                <w:color w:val="000000"/>
                <w:sz w:val="20"/>
                <w:szCs w:val="20"/>
              </w:rPr>
              <w:t xml:space="preserve">, </w:t>
            </w:r>
            <w:r w:rsidR="00FF2A12" w:rsidRPr="005F54B7">
              <w:rPr>
                <w:rFonts w:cs="Times New Roman"/>
                <w:i/>
                <w:color w:val="000000"/>
                <w:sz w:val="20"/>
                <w:szCs w:val="20"/>
              </w:rPr>
              <w:t>while</w:t>
            </w:r>
            <w:r w:rsidR="004B4079" w:rsidRPr="005F54B7">
              <w:rPr>
                <w:rFonts w:cs="Times New Roman"/>
                <w:i/>
                <w:color w:val="000000"/>
                <w:sz w:val="20"/>
                <w:szCs w:val="20"/>
              </w:rPr>
              <w:t xml:space="preserve"> certain secondary cities (such as </w:t>
            </w:r>
            <w:r w:rsidR="00CB1DB5" w:rsidRPr="005F54B7">
              <w:rPr>
                <w:rFonts w:cs="Times New Roman"/>
                <w:i/>
                <w:color w:val="000000"/>
                <w:sz w:val="20"/>
                <w:szCs w:val="20"/>
              </w:rPr>
              <w:t>Phuentsholing</w:t>
            </w:r>
            <w:r w:rsidR="004B4079" w:rsidRPr="005F54B7">
              <w:rPr>
                <w:rFonts w:cs="Times New Roman"/>
                <w:i/>
                <w:color w:val="000000"/>
                <w:sz w:val="20"/>
                <w:szCs w:val="20"/>
              </w:rPr>
              <w:t xml:space="preserve"> and Samdrup Jongkhar) </w:t>
            </w:r>
            <w:r w:rsidR="00FF2A12" w:rsidRPr="005F54B7">
              <w:rPr>
                <w:rFonts w:cs="Times New Roman"/>
                <w:i/>
                <w:color w:val="000000"/>
                <w:sz w:val="20"/>
                <w:szCs w:val="20"/>
              </w:rPr>
              <w:t xml:space="preserve">have relatively high population density relative to economic density, suggesting a greater need for interventions to support </w:t>
            </w:r>
            <w:r w:rsidR="001067B4" w:rsidRPr="005F54B7">
              <w:rPr>
                <w:rFonts w:cs="Times New Roman"/>
                <w:i/>
                <w:color w:val="000000"/>
                <w:sz w:val="20"/>
                <w:szCs w:val="20"/>
              </w:rPr>
              <w:t>growth in these cities</w:t>
            </w:r>
            <w:r w:rsidR="00FF2A12" w:rsidRPr="005F54B7">
              <w:rPr>
                <w:rFonts w:cs="Times New Roman"/>
                <w:i/>
                <w:color w:val="000000"/>
                <w:sz w:val="20"/>
                <w:szCs w:val="20"/>
              </w:rPr>
              <w:t>.</w:t>
            </w:r>
          </w:p>
        </w:tc>
      </w:tr>
      <w:tr w:rsidR="00BB1ADF" w:rsidRPr="005F54B7" w14:paraId="71241BD8" w14:textId="77777777" w:rsidTr="005F54B7">
        <w:trPr>
          <w:trHeight w:val="278"/>
          <w:jc w:val="center"/>
        </w:trPr>
        <w:tc>
          <w:tcPr>
            <w:tcW w:w="9980" w:type="dxa"/>
            <w:tcBorders>
              <w:bottom w:val="single" w:sz="4" w:space="0" w:color="auto"/>
            </w:tcBorders>
          </w:tcPr>
          <w:p w14:paraId="40EA21EB" w14:textId="452E82D6" w:rsidR="00BB1ADF" w:rsidRPr="0021305A" w:rsidRDefault="00BB1ADF" w:rsidP="0021305A">
            <w:pPr>
              <w:spacing w:before="0" w:after="0"/>
              <w:ind w:firstLine="0"/>
              <w:mirrorIndents/>
              <w:jc w:val="left"/>
              <w:rPr>
                <w:rFonts w:cs="Times New Roman"/>
                <w:color w:val="000000"/>
                <w:sz w:val="20"/>
                <w:szCs w:val="20"/>
              </w:rPr>
            </w:pPr>
            <w:r>
              <w:rPr>
                <w:rFonts w:cs="Times New Roman"/>
                <w:i/>
                <w:color w:val="000000"/>
                <w:sz w:val="20"/>
                <w:szCs w:val="20"/>
              </w:rPr>
              <w:t xml:space="preserve">Source. </w:t>
            </w:r>
            <w:r>
              <w:rPr>
                <w:rFonts w:cs="Times New Roman"/>
                <w:color w:val="000000"/>
                <w:sz w:val="20"/>
                <w:szCs w:val="20"/>
              </w:rPr>
              <w:t xml:space="preserve">Authors’ own, using Landscan 2012 population </w:t>
            </w:r>
            <w:r w:rsidRPr="00BB1ADF">
              <w:rPr>
                <w:rFonts w:cs="Times New Roman"/>
                <w:color w:val="000000"/>
                <w:sz w:val="20"/>
                <w:szCs w:val="20"/>
              </w:rPr>
              <w:t>density data.</w:t>
            </w:r>
            <w:r w:rsidRPr="0021305A">
              <w:rPr>
                <w:rStyle w:val="FootnoteReference"/>
                <w:rFonts w:cs="Times New Roman"/>
                <w:color w:val="000000"/>
                <w:sz w:val="21"/>
              </w:rPr>
              <w:t xml:space="preserve"> </w:t>
            </w:r>
            <w:r w:rsidRPr="0021305A">
              <w:rPr>
                <w:rStyle w:val="FootnoteReference"/>
                <w:rFonts w:cs="Times New Roman"/>
                <w:color w:val="000000"/>
                <w:sz w:val="21"/>
              </w:rPr>
              <w:footnoteReference w:id="15"/>
            </w:r>
          </w:p>
        </w:tc>
      </w:tr>
      <w:tr w:rsidR="005F54B7" w:rsidRPr="00CB1DB5" w14:paraId="27C7F09D" w14:textId="77777777" w:rsidTr="005F54B7">
        <w:trPr>
          <w:trHeight w:val="278"/>
          <w:jc w:val="center"/>
        </w:trPr>
        <w:tc>
          <w:tcPr>
            <w:tcW w:w="9980" w:type="dxa"/>
            <w:tcBorders>
              <w:top w:val="single" w:sz="4" w:space="0" w:color="auto"/>
              <w:left w:val="nil"/>
              <w:bottom w:val="single" w:sz="4" w:space="0" w:color="auto"/>
              <w:right w:val="nil"/>
            </w:tcBorders>
          </w:tcPr>
          <w:p w14:paraId="63C2D6CC" w14:textId="77777777" w:rsidR="005F54B7" w:rsidRDefault="005F54B7" w:rsidP="003243C9">
            <w:pPr>
              <w:spacing w:before="0" w:after="0"/>
              <w:mirrorIndents/>
              <w:jc w:val="left"/>
              <w:rPr>
                <w:rFonts w:cs="Times New Roman"/>
                <w:i/>
                <w:color w:val="000000"/>
              </w:rPr>
            </w:pPr>
          </w:p>
          <w:p w14:paraId="41AD133D" w14:textId="0B8E0E2F" w:rsidR="005F54B7" w:rsidRPr="00CB1DB5" w:rsidRDefault="005F54B7" w:rsidP="003243C9">
            <w:pPr>
              <w:spacing w:before="0" w:after="0"/>
              <w:mirrorIndents/>
              <w:jc w:val="left"/>
              <w:rPr>
                <w:rFonts w:cs="Times New Roman"/>
                <w:i/>
                <w:color w:val="000000"/>
              </w:rPr>
            </w:pPr>
          </w:p>
        </w:tc>
      </w:tr>
      <w:tr w:rsidR="00041AE0" w:rsidRPr="00CB1DB5" w14:paraId="6481FA38" w14:textId="77777777" w:rsidTr="005F54B7">
        <w:trPr>
          <w:trHeight w:val="278"/>
          <w:jc w:val="center"/>
        </w:trPr>
        <w:tc>
          <w:tcPr>
            <w:tcW w:w="9980" w:type="dxa"/>
            <w:tcBorders>
              <w:top w:val="single" w:sz="4" w:space="0" w:color="auto"/>
            </w:tcBorders>
          </w:tcPr>
          <w:p w14:paraId="4262D494" w14:textId="4593A7F3" w:rsidR="00041AE0" w:rsidRPr="00CB1DB5" w:rsidRDefault="001211D5" w:rsidP="005F54B7">
            <w:pPr>
              <w:spacing w:before="0" w:after="0"/>
              <w:ind w:firstLine="0"/>
              <w:mirrorIndents/>
              <w:jc w:val="left"/>
              <w:rPr>
                <w:rFonts w:cs="Times New Roman"/>
                <w:b/>
                <w:color w:val="000000"/>
              </w:rPr>
            </w:pPr>
            <w:bookmarkStart w:id="24" w:name="_Toc1137397"/>
            <w:r w:rsidRPr="001211D5">
              <w:rPr>
                <w:rFonts w:cs="Times New Roman"/>
                <w:b/>
                <w:color w:val="000000"/>
              </w:rPr>
              <w:t xml:space="preserve">Figure </w:t>
            </w:r>
            <w:r w:rsidRPr="001211D5">
              <w:rPr>
                <w:rFonts w:cs="Times New Roman"/>
                <w:b/>
                <w:color w:val="000000"/>
              </w:rPr>
              <w:fldChar w:fldCharType="begin"/>
            </w:r>
            <w:r w:rsidRPr="001211D5">
              <w:rPr>
                <w:rFonts w:cs="Times New Roman"/>
                <w:b/>
                <w:color w:val="000000"/>
              </w:rPr>
              <w:instrText xml:space="preserve"> SEQ Figure \* ARABIC </w:instrText>
            </w:r>
            <w:r w:rsidRPr="001211D5">
              <w:rPr>
                <w:rFonts w:cs="Times New Roman"/>
                <w:b/>
                <w:color w:val="000000"/>
              </w:rPr>
              <w:fldChar w:fldCharType="separate"/>
            </w:r>
            <w:r w:rsidR="001164E3">
              <w:rPr>
                <w:rFonts w:cs="Times New Roman"/>
                <w:b/>
                <w:noProof/>
                <w:color w:val="000000"/>
              </w:rPr>
              <w:t>9</w:t>
            </w:r>
            <w:r w:rsidRPr="001211D5">
              <w:rPr>
                <w:rFonts w:cs="Times New Roman"/>
                <w:b/>
                <w:color w:val="000000"/>
              </w:rPr>
              <w:fldChar w:fldCharType="end"/>
            </w:r>
            <w:r w:rsidRPr="001211D5">
              <w:rPr>
                <w:rFonts w:cs="Times New Roman"/>
                <w:b/>
                <w:color w:val="000000"/>
              </w:rPr>
              <w:t>. Economic density (</w:t>
            </w:r>
            <w:r w:rsidR="00BB1ADF">
              <w:rPr>
                <w:rFonts w:cs="Times New Roman"/>
                <w:b/>
                <w:color w:val="000000"/>
              </w:rPr>
              <w:t>nighttime lights</w:t>
            </w:r>
            <w:r w:rsidRPr="001211D5">
              <w:rPr>
                <w:rFonts w:cs="Times New Roman"/>
                <w:b/>
                <w:color w:val="000000"/>
              </w:rPr>
              <w:t>) overlaid with topography</w:t>
            </w:r>
            <w:r w:rsidR="00C36427" w:rsidRPr="00CB1DB5">
              <w:rPr>
                <w:rFonts w:cs="Times New Roman"/>
                <w:noProof/>
              </w:rPr>
              <mc:AlternateContent>
                <mc:Choice Requires="wpg">
                  <w:drawing>
                    <wp:anchor distT="0" distB="0" distL="114300" distR="114300" simplePos="0" relativeHeight="251740166" behindDoc="0" locked="0" layoutInCell="1" allowOverlap="1" wp14:anchorId="0FACD5D8" wp14:editId="3DF5FF4C">
                      <wp:simplePos x="0" y="0"/>
                      <wp:positionH relativeFrom="column">
                        <wp:posOffset>2089150</wp:posOffset>
                      </wp:positionH>
                      <wp:positionV relativeFrom="paragraph">
                        <wp:posOffset>386080</wp:posOffset>
                      </wp:positionV>
                      <wp:extent cx="946150" cy="1193800"/>
                      <wp:effectExtent l="38100" t="0" r="0" b="63500"/>
                      <wp:wrapNone/>
                      <wp:docPr id="22" name="Group 22"/>
                      <wp:cNvGraphicFramePr/>
                      <a:graphic xmlns:a="http://schemas.openxmlformats.org/drawingml/2006/main">
                        <a:graphicData uri="http://schemas.microsoft.com/office/word/2010/wordprocessingGroup">
                          <wpg:wgp>
                            <wpg:cNvGrpSpPr/>
                            <wpg:grpSpPr>
                              <a:xfrm>
                                <a:off x="0" y="0"/>
                                <a:ext cx="946150" cy="1193800"/>
                                <a:chOff x="38100" y="241300"/>
                                <a:chExt cx="908050" cy="1193800"/>
                              </a:xfrm>
                            </wpg:grpSpPr>
                            <wps:wsp>
                              <wps:cNvPr id="29" name="Text Box 29"/>
                              <wps:cNvSpPr txBox="1"/>
                              <wps:spPr>
                                <a:xfrm>
                                  <a:off x="215900" y="241300"/>
                                  <a:ext cx="730250" cy="393700"/>
                                </a:xfrm>
                                <a:prstGeom prst="rect">
                                  <a:avLst/>
                                </a:prstGeom>
                                <a:noFill/>
                                <a:ln w="6350">
                                  <a:noFill/>
                                </a:ln>
                              </wps:spPr>
                              <wps:txbx>
                                <w:txbxContent>
                                  <w:p w14:paraId="6ADB580A" w14:textId="77777777" w:rsidR="00F550F4" w:rsidRPr="00C36427" w:rsidRDefault="00F550F4" w:rsidP="00C36427">
                                    <w:pPr>
                                      <w:rPr>
                                        <w:b/>
                                        <w:color w:val="FF0000"/>
                                      </w:rPr>
                                    </w:pPr>
                                    <w:r w:rsidRPr="00C36427">
                                      <w:rPr>
                                        <w:b/>
                                        <w:color w:val="FF0000"/>
                                      </w:rPr>
                                      <w:t>Thimphu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Straight Arrow Connector 33"/>
                              <wps:cNvCnPr/>
                              <wps:spPr>
                                <a:xfrm flipH="1">
                                  <a:off x="38100" y="596900"/>
                                  <a:ext cx="330200" cy="838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ACD5D8" id="Group 22" o:spid="_x0000_s1068" style="position:absolute;margin-left:164.5pt;margin-top:30.4pt;width:74.5pt;height:94pt;z-index:251740166;mso-width-relative:margin;mso-height-relative:margin" coordorigin="381,2413" coordsize="9080,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">
                      <v:shape id="Text Box 29" o:spid="_x0000_s1069" type="#_x0000_t202" style="position:absolute;left:2159;top:2413;width:7302;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6ADB580A" w14:textId="77777777" w:rsidR="00F550F4" w:rsidRPr="00C36427" w:rsidRDefault="00F550F4" w:rsidP="00C36427">
                              <w:pPr>
                                <w:rPr>
                                  <w:b/>
                                  <w:color w:val="FF0000"/>
                                </w:rPr>
                              </w:pPr>
                              <w:r w:rsidRPr="00C36427">
                                <w:rPr>
                                  <w:b/>
                                  <w:color w:val="FF0000"/>
                                </w:rPr>
                                <w:t>Thimphu</w:t>
                              </w:r>
                            </w:p>
                          </w:txbxContent>
                        </v:textbox>
                      </v:shape>
                      <v:shape id="Straight Arrow Connector 33" o:spid="_x0000_s1070" type="#_x0000_t32" style="position:absolute;left:381;top:5969;width:3302;height:8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" strokecolor="red" strokeweight=".5pt">
                        <v:stroke endarrow="block" joinstyle="miter"/>
                      </v:shape>
                    </v:group>
                  </w:pict>
                </mc:Fallback>
              </mc:AlternateContent>
            </w:r>
            <w:r w:rsidR="00032E54" w:rsidRPr="00CB1DB5">
              <w:rPr>
                <w:rFonts w:cs="Times New Roman"/>
                <w:b/>
                <w:color w:val="000000"/>
              </w:rPr>
              <w:t>.</w:t>
            </w:r>
            <w:bookmarkEnd w:id="24"/>
          </w:p>
        </w:tc>
      </w:tr>
      <w:tr w:rsidR="00041AE0" w:rsidRPr="00CB1DB5" w14:paraId="1BBF442D" w14:textId="77777777" w:rsidTr="000B2F88">
        <w:trPr>
          <w:trHeight w:val="4112"/>
          <w:jc w:val="center"/>
        </w:trPr>
        <w:tc>
          <w:tcPr>
            <w:tcW w:w="9980" w:type="dxa"/>
          </w:tcPr>
          <w:p w14:paraId="3DEBD7B6" w14:textId="780D9BA3" w:rsidR="00041AE0" w:rsidRPr="00CB1DB5" w:rsidRDefault="00A02BA4" w:rsidP="00920A90">
            <w:pPr>
              <w:ind w:firstLine="0"/>
              <w:mirrorIndents/>
              <w:jc w:val="center"/>
              <w:rPr>
                <w:rFonts w:cs="Times New Roman"/>
                <w:b/>
                <w:color w:val="000000"/>
              </w:rPr>
            </w:pPr>
            <w:r>
              <w:rPr>
                <w:rFonts w:cs="Times New Roman"/>
                <w:noProof/>
              </w:rPr>
              <mc:AlternateContent>
                <mc:Choice Requires="wps">
                  <w:drawing>
                    <wp:anchor distT="0" distB="0" distL="114300" distR="114300" simplePos="0" relativeHeight="251769862" behindDoc="0" locked="0" layoutInCell="1" allowOverlap="1" wp14:anchorId="6CF417A3" wp14:editId="214FE76B">
                      <wp:simplePos x="0" y="0"/>
                      <wp:positionH relativeFrom="column">
                        <wp:posOffset>2724150</wp:posOffset>
                      </wp:positionH>
                      <wp:positionV relativeFrom="paragraph">
                        <wp:posOffset>973455</wp:posOffset>
                      </wp:positionV>
                      <wp:extent cx="874644" cy="377190"/>
                      <wp:effectExtent l="0" t="0" r="1905" b="3810"/>
                      <wp:wrapNone/>
                      <wp:docPr id="133" name="Text Box 133"/>
                      <wp:cNvGraphicFramePr/>
                      <a:graphic xmlns:a="http://schemas.openxmlformats.org/drawingml/2006/main">
                        <a:graphicData uri="http://schemas.microsoft.com/office/word/2010/wordprocessingShape">
                          <wps:wsp>
                            <wps:cNvSpPr txBox="1"/>
                            <wps:spPr>
                              <a:xfrm>
                                <a:off x="0" y="0"/>
                                <a:ext cx="874644" cy="377190"/>
                              </a:xfrm>
                              <a:prstGeom prst="rect">
                                <a:avLst/>
                              </a:prstGeom>
                              <a:solidFill>
                                <a:schemeClr val="bg1">
                                  <a:lumMod val="95000"/>
                                  <a:alpha val="34000"/>
                                </a:schemeClr>
                              </a:solidFill>
                              <a:ln w="6350">
                                <a:noFill/>
                              </a:ln>
                            </wps:spPr>
                            <wps:txbx>
                              <w:txbxContent>
                                <w:p w14:paraId="26D996F7" w14:textId="77777777" w:rsidR="00F550F4" w:rsidRPr="00A02BA4" w:rsidRDefault="00F550F4" w:rsidP="00A02BA4">
                                  <w:pPr>
                                    <w:jc w:val="center"/>
                                    <w:rPr>
                                      <w:b/>
                                      <w:color w:val="4472C4" w:themeColor="accent1"/>
                                      <w:sz w:val="24"/>
                                      <w:szCs w:val="24"/>
                                    </w:rPr>
                                  </w:pPr>
                                  <w:r w:rsidRPr="00A02BA4">
                                    <w:rPr>
                                      <w:b/>
                                      <w:color w:val="4472C4" w:themeColor="accent1"/>
                                      <w:sz w:val="24"/>
                                      <w:szCs w:val="24"/>
                                    </w:rPr>
                                    <w:t>BHUTAN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417A3" id="Text Box 133" o:spid="_x0000_s1071" type="#_x0000_t202" style="position:absolute;left:0;text-align:left;margin-left:214.5pt;margin-top:76.65pt;width:68.85pt;height:29.7pt;z-index:2517698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" fillcolor="#f2f2f2 [3052]" stroked="f" strokeweight=".5pt">
                      <v:fill opacity="22359f"/>
                      <v:textbox>
                        <w:txbxContent>
                          <w:p w14:paraId="26D996F7" w14:textId="77777777" w:rsidR="00F550F4" w:rsidRPr="00A02BA4" w:rsidRDefault="00F550F4" w:rsidP="00A02BA4">
                            <w:pPr>
                              <w:jc w:val="center"/>
                              <w:rPr>
                                <w:b/>
                                <w:color w:val="4472C4" w:themeColor="accent1"/>
                                <w:sz w:val="24"/>
                                <w:szCs w:val="24"/>
                              </w:rPr>
                            </w:pPr>
                            <w:r w:rsidRPr="00A02BA4">
                              <w:rPr>
                                <w:b/>
                                <w:color w:val="4472C4" w:themeColor="accent1"/>
                                <w:sz w:val="24"/>
                                <w:szCs w:val="24"/>
                              </w:rPr>
                              <w:t>BHUTAN</w:t>
                            </w:r>
                          </w:p>
                        </w:txbxContent>
                      </v:textbox>
                    </v:shape>
                  </w:pict>
                </mc:Fallback>
              </mc:AlternateContent>
            </w:r>
            <w:r>
              <w:rPr>
                <w:rFonts w:cs="Times New Roman"/>
                <w:noProof/>
              </w:rPr>
              <mc:AlternateContent>
                <mc:Choice Requires="wps">
                  <w:drawing>
                    <wp:anchor distT="0" distB="0" distL="114300" distR="114300" simplePos="0" relativeHeight="251767814" behindDoc="0" locked="0" layoutInCell="1" allowOverlap="1" wp14:anchorId="04D158E0" wp14:editId="116DC16D">
                      <wp:simplePos x="0" y="0"/>
                      <wp:positionH relativeFrom="column">
                        <wp:posOffset>1771535</wp:posOffset>
                      </wp:positionH>
                      <wp:positionV relativeFrom="paragraph">
                        <wp:posOffset>2640965</wp:posOffset>
                      </wp:positionV>
                      <wp:extent cx="659959" cy="377190"/>
                      <wp:effectExtent l="0" t="0" r="6985" b="3810"/>
                      <wp:wrapNone/>
                      <wp:docPr id="132" name="Text Box 132"/>
                      <wp:cNvGraphicFramePr/>
                      <a:graphic xmlns:a="http://schemas.openxmlformats.org/drawingml/2006/main">
                        <a:graphicData uri="http://schemas.microsoft.com/office/word/2010/wordprocessingShape">
                          <wps:wsp>
                            <wps:cNvSpPr txBox="1"/>
                            <wps:spPr>
                              <a:xfrm>
                                <a:off x="0" y="0"/>
                                <a:ext cx="659959" cy="377190"/>
                              </a:xfrm>
                              <a:prstGeom prst="rect">
                                <a:avLst/>
                              </a:prstGeom>
                              <a:solidFill>
                                <a:schemeClr val="bg1">
                                  <a:lumMod val="95000"/>
                                  <a:alpha val="73000"/>
                                </a:schemeClr>
                              </a:solidFill>
                              <a:ln w="6350">
                                <a:noFill/>
                              </a:ln>
                            </wps:spPr>
                            <wps:txbx>
                              <w:txbxContent>
                                <w:p w14:paraId="7A39576D" w14:textId="77777777" w:rsidR="00F550F4" w:rsidRPr="00671B94" w:rsidRDefault="00F550F4" w:rsidP="00A02BA4">
                                  <w:pPr>
                                    <w:jc w:val="center"/>
                                    <w:rPr>
                                      <w:b/>
                                      <w:color w:val="4472C4" w:themeColor="accent1"/>
                                    </w:rPr>
                                  </w:pPr>
                                  <w:r w:rsidRPr="00671B94">
                                    <w:rPr>
                                      <w:b/>
                                      <w:color w:val="4472C4" w:themeColor="accent1"/>
                                    </w:rPr>
                                    <w:t>INDIA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158E0" id="Text Box 132" o:spid="_x0000_s1072" type="#_x0000_t202" style="position:absolute;left:0;text-align:left;margin-left:139.5pt;margin-top:207.95pt;width:51.95pt;height:29.7pt;z-index:2517678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" fillcolor="#f2f2f2 [3052]" stroked="f" strokeweight=".5pt">
                      <v:fill opacity="47802f"/>
                      <v:textbox>
                        <w:txbxContent>
                          <w:p w14:paraId="7A39576D" w14:textId="77777777" w:rsidR="00F550F4" w:rsidRPr="00671B94" w:rsidRDefault="00F550F4" w:rsidP="00A02BA4">
                            <w:pPr>
                              <w:jc w:val="center"/>
                              <w:rPr>
                                <w:b/>
                                <w:color w:val="4472C4" w:themeColor="accent1"/>
                              </w:rPr>
                            </w:pPr>
                            <w:r w:rsidRPr="00671B94">
                              <w:rPr>
                                <w:b/>
                                <w:color w:val="4472C4" w:themeColor="accent1"/>
                              </w:rPr>
                              <w:t>INDIA</w:t>
                            </w:r>
                          </w:p>
                        </w:txbxContent>
                      </v:textbox>
                    </v:shape>
                  </w:pict>
                </mc:Fallback>
              </mc:AlternateContent>
            </w:r>
            <w:r>
              <w:rPr>
                <w:rFonts w:cs="Times New Roman"/>
                <w:noProof/>
              </w:rPr>
              <mc:AlternateContent>
                <mc:Choice Requires="wps">
                  <w:drawing>
                    <wp:anchor distT="0" distB="0" distL="114300" distR="114300" simplePos="0" relativeHeight="251765766" behindDoc="0" locked="0" layoutInCell="1" allowOverlap="1" wp14:anchorId="19BD493B" wp14:editId="3AA22600">
                      <wp:simplePos x="0" y="0"/>
                      <wp:positionH relativeFrom="column">
                        <wp:posOffset>3651250</wp:posOffset>
                      </wp:positionH>
                      <wp:positionV relativeFrom="paragraph">
                        <wp:posOffset>130175</wp:posOffset>
                      </wp:positionV>
                      <wp:extent cx="715617" cy="397510"/>
                      <wp:effectExtent l="0" t="0" r="0" b="2540"/>
                      <wp:wrapNone/>
                      <wp:docPr id="131" name="Text Box 131"/>
                      <wp:cNvGraphicFramePr/>
                      <a:graphic xmlns:a="http://schemas.openxmlformats.org/drawingml/2006/main">
                        <a:graphicData uri="http://schemas.microsoft.com/office/word/2010/wordprocessingShape">
                          <wps:wsp>
                            <wps:cNvSpPr txBox="1"/>
                            <wps:spPr>
                              <a:xfrm>
                                <a:off x="0" y="0"/>
                                <a:ext cx="715617" cy="397510"/>
                              </a:xfrm>
                              <a:prstGeom prst="rect">
                                <a:avLst/>
                              </a:prstGeom>
                              <a:noFill/>
                              <a:ln w="6350">
                                <a:noFill/>
                              </a:ln>
                            </wps:spPr>
                            <wps:txbx>
                              <w:txbxContent>
                                <w:p w14:paraId="7DD64E71" w14:textId="77777777" w:rsidR="00F550F4" w:rsidRPr="00671B94" w:rsidRDefault="00F550F4" w:rsidP="00A02BA4">
                                  <w:pPr>
                                    <w:jc w:val="center"/>
                                    <w:rPr>
                                      <w:b/>
                                      <w:color w:val="4472C4" w:themeColor="accent1"/>
                                    </w:rPr>
                                  </w:pPr>
                                  <w:r w:rsidRPr="00671B94">
                                    <w:rPr>
                                      <w:b/>
                                      <w:color w:val="4472C4" w:themeColor="accent1"/>
                                    </w:rPr>
                                    <w:t>CHINA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D493B" id="Text Box 131" o:spid="_x0000_s1073" type="#_x0000_t202" style="position:absolute;left:0;text-align:left;margin-left:287.5pt;margin-top:10.25pt;width:56.35pt;height:31.3pt;z-index:2517657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" filled="f" stroked="f" strokeweight=".5pt">
                      <v:textbox>
                        <w:txbxContent>
                          <w:p w14:paraId="7DD64E71" w14:textId="77777777" w:rsidR="00F550F4" w:rsidRPr="00671B94" w:rsidRDefault="00F550F4" w:rsidP="00A02BA4">
                            <w:pPr>
                              <w:jc w:val="center"/>
                              <w:rPr>
                                <w:b/>
                                <w:color w:val="4472C4" w:themeColor="accent1"/>
                              </w:rPr>
                            </w:pPr>
                            <w:r w:rsidRPr="00671B94">
                              <w:rPr>
                                <w:b/>
                                <w:color w:val="4472C4" w:themeColor="accent1"/>
                              </w:rPr>
                              <w:t>CHINA</w:t>
                            </w:r>
                          </w:p>
                        </w:txbxContent>
                      </v:textbox>
                    </v:shape>
                  </w:pict>
                </mc:Fallback>
              </mc:AlternateContent>
            </w:r>
            <w:r w:rsidR="00C36427">
              <w:rPr>
                <w:noProof/>
              </w:rPr>
              <mc:AlternateContent>
                <mc:Choice Requires="wpg">
                  <w:drawing>
                    <wp:anchor distT="0" distB="0" distL="114300" distR="114300" simplePos="0" relativeHeight="251738118" behindDoc="0" locked="0" layoutInCell="1" allowOverlap="1" wp14:anchorId="09901A02" wp14:editId="799898B3">
                      <wp:simplePos x="0" y="0"/>
                      <wp:positionH relativeFrom="column">
                        <wp:posOffset>4489450</wp:posOffset>
                      </wp:positionH>
                      <wp:positionV relativeFrom="paragraph">
                        <wp:posOffset>127000</wp:posOffset>
                      </wp:positionV>
                      <wp:extent cx="1669276" cy="739140"/>
                      <wp:effectExtent l="0" t="0" r="26670" b="22860"/>
                      <wp:wrapNone/>
                      <wp:docPr id="106" name="Group 106"/>
                      <wp:cNvGraphicFramePr/>
                      <a:graphic xmlns:a="http://schemas.openxmlformats.org/drawingml/2006/main">
                        <a:graphicData uri="http://schemas.microsoft.com/office/word/2010/wordprocessingGroup">
                          <wpg:wgp>
                            <wpg:cNvGrpSpPr/>
                            <wpg:grpSpPr>
                              <a:xfrm>
                                <a:off x="0" y="0"/>
                                <a:ext cx="1669276" cy="739140"/>
                                <a:chOff x="0" y="0"/>
                                <a:chExt cx="1669276" cy="739140"/>
                              </a:xfrm>
                            </wpg:grpSpPr>
                            <wps:wsp>
                              <wps:cNvPr id="104" name="Text Box 104"/>
                              <wps:cNvSpPr txBox="1"/>
                              <wps:spPr>
                                <a:xfrm>
                                  <a:off x="0" y="0"/>
                                  <a:ext cx="1669276" cy="739140"/>
                                </a:xfrm>
                                <a:prstGeom prst="rect">
                                  <a:avLst/>
                                </a:prstGeom>
                                <a:solidFill>
                                  <a:schemeClr val="lt1"/>
                                </a:solidFill>
                                <a:ln w="6350">
                                  <a:solidFill>
                                    <a:prstClr val="black"/>
                                  </a:solidFill>
                                </a:ln>
                              </wps:spPr>
                              <wps:txbx>
                                <w:txbxContent>
                                  <w:p w14:paraId="468A8BF1" w14:textId="77777777" w:rsidR="00F550F4" w:rsidRDefault="00F550F4" w:rsidP="00C75886">
                                    <w:pPr>
                                      <w:ind w:firstLine="450"/>
                                    </w:pPr>
                                    <w:r>
                                      <w:t>Highest elevation</w:t>
                                    </w:r>
                                  </w:p>
                                  <w:p w14:paraId="4C27824E" w14:textId="77777777" w:rsidR="00F550F4" w:rsidRDefault="00F550F4" w:rsidP="00C75886">
                                    <w:pPr>
                                      <w:ind w:firstLine="450"/>
                                    </w:pPr>
                                    <w:r>
                                      <w:t>Lowest elevation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Rectangle 105"/>
                              <wps:cNvSpPr/>
                              <wps:spPr>
                                <a:xfrm>
                                  <a:off x="95415" y="87464"/>
                                  <a:ext cx="222250" cy="579838"/>
                                </a:xfrm>
                                <a:prstGeom prst="rect">
                                  <a:avLst/>
                                </a:prstGeom>
                                <a:gradFill flip="none" rotWithShape="1">
                                  <a:gsLst>
                                    <a:gs pos="0">
                                      <a:schemeClr val="tx1"/>
                                    </a:gs>
                                    <a:gs pos="100000">
                                      <a:schemeClr val="bg1"/>
                                    </a:gs>
                                  </a:gsLst>
                                  <a:lin ang="16200000" scaled="1"/>
                                  <a:tileRect/>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901A02" id="Group 106" o:spid="_x0000_s1074" style="position:absolute;left:0;text-align:left;margin-left:353.5pt;margin-top:10pt;width:131.45pt;height:58.2pt;z-index:251738118" coordsize="16692,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">
                      <v:shape id="Text Box 104" o:spid="_x0000_s1075" type="#_x0000_t202" style="position:absolute;width:16692;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" fillcolor="white [3201]" strokeweight=".5pt">
                        <v:textbox>
                          <w:txbxContent>
                            <w:p w14:paraId="468A8BF1" w14:textId="77777777" w:rsidR="00F550F4" w:rsidRDefault="00F550F4" w:rsidP="00C75886">
                              <w:pPr>
                                <w:ind w:firstLine="450"/>
                              </w:pPr>
                              <w:r>
                                <w:t>Highest elevation</w:t>
                              </w:r>
                            </w:p>
                            <w:p w14:paraId="4C27824E" w14:textId="77777777" w:rsidR="00F550F4" w:rsidRDefault="00F550F4" w:rsidP="00C75886">
                              <w:pPr>
                                <w:ind w:firstLine="450"/>
                              </w:pPr>
                              <w:r>
                                <w:t>Lowest elevation</w:t>
                              </w:r>
                            </w:p>
                          </w:txbxContent>
                        </v:textbox>
                      </v:shape>
                      <v:rect id="Rectangle 105" o:spid="_x0000_s1076" style="position:absolute;left:954;top:874;width:2222;height:5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" fillcolor="black [3213]" strokecolor="black [3213]" strokeweight=".25pt">
                        <v:fill color2="white [3212]" rotate="t" angle="180" focus="100%" type="gradient"/>
                      </v:rect>
                    </v:group>
                  </w:pict>
                </mc:Fallback>
              </mc:AlternateContent>
            </w:r>
            <w:r w:rsidR="00C36427" w:rsidRPr="00CB1DB5">
              <w:rPr>
                <w:rFonts w:cs="Times New Roman"/>
                <w:noProof/>
              </w:rPr>
              <mc:AlternateContent>
                <mc:Choice Requires="wpg">
                  <w:drawing>
                    <wp:anchor distT="0" distB="0" distL="114300" distR="114300" simplePos="0" relativeHeight="251744262" behindDoc="0" locked="0" layoutInCell="1" allowOverlap="1" wp14:anchorId="4D934481" wp14:editId="6E270EE6">
                      <wp:simplePos x="0" y="0"/>
                      <wp:positionH relativeFrom="column">
                        <wp:posOffset>908050</wp:posOffset>
                      </wp:positionH>
                      <wp:positionV relativeFrom="paragraph">
                        <wp:posOffset>147955</wp:posOffset>
                      </wp:positionV>
                      <wp:extent cx="762000" cy="1066800"/>
                      <wp:effectExtent l="0" t="0" r="57150" b="57150"/>
                      <wp:wrapNone/>
                      <wp:docPr id="109" name="Group 109"/>
                      <wp:cNvGraphicFramePr/>
                      <a:graphic xmlns:a="http://schemas.openxmlformats.org/drawingml/2006/main">
                        <a:graphicData uri="http://schemas.microsoft.com/office/word/2010/wordprocessingGroup">
                          <wpg:wgp>
                            <wpg:cNvGrpSpPr/>
                            <wpg:grpSpPr>
                              <a:xfrm>
                                <a:off x="0" y="0"/>
                                <a:ext cx="762000" cy="1066800"/>
                                <a:chOff x="184150" y="44450"/>
                                <a:chExt cx="673100" cy="869950"/>
                              </a:xfrm>
                            </wpg:grpSpPr>
                            <wps:wsp>
                              <wps:cNvPr id="110" name="Text Box 110"/>
                              <wps:cNvSpPr txBox="1"/>
                              <wps:spPr>
                                <a:xfrm>
                                  <a:off x="184150" y="44450"/>
                                  <a:ext cx="488950" cy="393700"/>
                                </a:xfrm>
                                <a:prstGeom prst="rect">
                                  <a:avLst/>
                                </a:prstGeom>
                                <a:noFill/>
                                <a:ln w="6350">
                                  <a:noFill/>
                                </a:ln>
                              </wps:spPr>
                              <wps:txbx>
                                <w:txbxContent>
                                  <w:p w14:paraId="7EE4A433" w14:textId="77777777" w:rsidR="00F550F4" w:rsidRPr="00C36427" w:rsidRDefault="00F550F4" w:rsidP="00C36427">
                                    <w:pPr>
                                      <w:rPr>
                                        <w:b/>
                                        <w:color w:val="FF0000"/>
                                      </w:rPr>
                                    </w:pPr>
                                    <w:r w:rsidRPr="00C36427">
                                      <w:rPr>
                                        <w:b/>
                                        <w:color w:val="FF0000"/>
                                      </w:rPr>
                                      <w:t>Paro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Straight Arrow Connector 111"/>
                              <wps:cNvCnPr/>
                              <wps:spPr>
                                <a:xfrm>
                                  <a:off x="498263" y="313720"/>
                                  <a:ext cx="358987" cy="6006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D934481" id="Group 109" o:spid="_x0000_s1077" style="position:absolute;left:0;text-align:left;margin-left:71.5pt;margin-top:11.65pt;width:60pt;height:84pt;z-index:251744262;mso-width-relative:margin;mso-height-relative:margin" coordorigin="1841,444" coordsize="6731,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">
                      <v:shape id="Text Box 110" o:spid="_x0000_s1078" type="#_x0000_t202" style="position:absolute;left:1841;top:444;width:4890;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7EE4A433" w14:textId="77777777" w:rsidR="00F550F4" w:rsidRPr="00C36427" w:rsidRDefault="00F550F4" w:rsidP="00C36427">
                              <w:pPr>
                                <w:rPr>
                                  <w:b/>
                                  <w:color w:val="FF0000"/>
                                </w:rPr>
                              </w:pPr>
                              <w:r w:rsidRPr="00C36427">
                                <w:rPr>
                                  <w:b/>
                                  <w:color w:val="FF0000"/>
                                </w:rPr>
                                <w:t>Paro</w:t>
                              </w:r>
                            </w:p>
                          </w:txbxContent>
                        </v:textbox>
                      </v:shape>
                      <v:shape id="Straight Arrow Connector 111" o:spid="_x0000_s1079" type="#_x0000_t32" style="position:absolute;left:4982;top:3137;width:3590;height:6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" strokecolor="red" strokeweight=".5pt">
                        <v:stroke endarrow="block" joinstyle="miter"/>
                      </v:shape>
                    </v:group>
                  </w:pict>
                </mc:Fallback>
              </mc:AlternateContent>
            </w:r>
            <w:r w:rsidR="00C36427" w:rsidRPr="00CB1DB5">
              <w:rPr>
                <w:rFonts w:cs="Times New Roman"/>
                <w:noProof/>
              </w:rPr>
              <mc:AlternateContent>
                <mc:Choice Requires="wpg">
                  <w:drawing>
                    <wp:anchor distT="0" distB="0" distL="114300" distR="114300" simplePos="0" relativeHeight="251742214" behindDoc="0" locked="0" layoutInCell="1" allowOverlap="1" wp14:anchorId="1240431B" wp14:editId="6B7381C4">
                      <wp:simplePos x="0" y="0"/>
                      <wp:positionH relativeFrom="column">
                        <wp:posOffset>526415</wp:posOffset>
                      </wp:positionH>
                      <wp:positionV relativeFrom="paragraph">
                        <wp:posOffset>1298575</wp:posOffset>
                      </wp:positionV>
                      <wp:extent cx="1090296" cy="719197"/>
                      <wp:effectExtent l="0" t="0" r="90805" b="62230"/>
                      <wp:wrapNone/>
                      <wp:docPr id="98" name="Group 98"/>
                      <wp:cNvGraphicFramePr/>
                      <a:graphic xmlns:a="http://schemas.openxmlformats.org/drawingml/2006/main">
                        <a:graphicData uri="http://schemas.microsoft.com/office/word/2010/wordprocessingGroup">
                          <wpg:wgp>
                            <wpg:cNvGrpSpPr/>
                            <wpg:grpSpPr>
                              <a:xfrm>
                                <a:off x="0" y="0"/>
                                <a:ext cx="1090296" cy="719197"/>
                                <a:chOff x="-1644607" y="1244591"/>
                                <a:chExt cx="1123738" cy="778189"/>
                              </a:xfrm>
                            </wpg:grpSpPr>
                            <wps:wsp>
                              <wps:cNvPr id="99" name="Text Box 99"/>
                              <wps:cNvSpPr txBox="1"/>
                              <wps:spPr>
                                <a:xfrm>
                                  <a:off x="-1644607" y="1244591"/>
                                  <a:ext cx="1098653" cy="393700"/>
                                </a:xfrm>
                                <a:prstGeom prst="rect">
                                  <a:avLst/>
                                </a:prstGeom>
                                <a:noFill/>
                                <a:ln w="6350">
                                  <a:noFill/>
                                </a:ln>
                              </wps:spPr>
                              <wps:txbx>
                                <w:txbxContent>
                                  <w:p w14:paraId="3F73F27B" w14:textId="77777777" w:rsidR="00F550F4" w:rsidRPr="00C36427" w:rsidRDefault="00F550F4" w:rsidP="00C36427">
                                    <w:pPr>
                                      <w:rPr>
                                        <w:b/>
                                        <w:color w:val="FF0000"/>
                                      </w:rPr>
                                    </w:pPr>
                                    <w:r w:rsidRPr="00C36427">
                                      <w:rPr>
                                        <w:b/>
                                        <w:color w:val="FF0000"/>
                                      </w:rPr>
                                      <w:t>Phuentsholing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Straight Arrow Connector 100"/>
                              <wps:cNvCnPr/>
                              <wps:spPr>
                                <a:xfrm>
                                  <a:off x="-630174" y="1638291"/>
                                  <a:ext cx="109305" cy="38448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40431B" id="Group 98" o:spid="_x0000_s1080" style="position:absolute;left:0;text-align:left;margin-left:41.45pt;margin-top:102.25pt;width:85.85pt;height:56.65pt;z-index:251742214;mso-width-relative:margin;mso-height-relative:margin" coordorigin="-16446,12445" coordsize="11237,7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">
                      <v:shape id="Text Box 99" o:spid="_x0000_s1081" type="#_x0000_t202" style="position:absolute;left:-16446;top:12445;width:10987;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3F73F27B" w14:textId="77777777" w:rsidR="00F550F4" w:rsidRPr="00C36427" w:rsidRDefault="00F550F4" w:rsidP="00C36427">
                              <w:pPr>
                                <w:rPr>
                                  <w:b/>
                                  <w:color w:val="FF0000"/>
                                </w:rPr>
                              </w:pPr>
                              <w:r w:rsidRPr="00C36427">
                                <w:rPr>
                                  <w:b/>
                                  <w:color w:val="FF0000"/>
                                </w:rPr>
                                <w:t>Phuentsholing</w:t>
                              </w:r>
                            </w:p>
                          </w:txbxContent>
                        </v:textbox>
                      </v:shape>
                      <v:shape id="Straight Arrow Connector 100" o:spid="_x0000_s1082" type="#_x0000_t32" style="position:absolute;left:-6301;top:16382;width:1093;height:3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" strokecolor="red" strokeweight=".5pt">
                        <v:stroke endarrow="block" joinstyle="miter"/>
                      </v:shape>
                    </v:group>
                  </w:pict>
                </mc:Fallback>
              </mc:AlternateContent>
            </w:r>
            <w:r w:rsidR="00C36427">
              <w:rPr>
                <w:noProof/>
              </w:rPr>
              <w:drawing>
                <wp:inline distT="0" distB="0" distL="0" distR="0" wp14:anchorId="284C78A7" wp14:editId="494631EA">
                  <wp:extent cx="6254359" cy="3132814"/>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55076" cy="3133173"/>
                          </a:xfrm>
                          <a:prstGeom prst="rect">
                            <a:avLst/>
                          </a:prstGeom>
                        </pic:spPr>
                      </pic:pic>
                    </a:graphicData>
                  </a:graphic>
                </wp:inline>
              </w:drawing>
            </w:r>
          </w:p>
        </w:tc>
      </w:tr>
      <w:tr w:rsidR="00B43218" w:rsidRPr="003243C9" w14:paraId="1196B438" w14:textId="77777777" w:rsidTr="003243C9">
        <w:trPr>
          <w:trHeight w:val="46"/>
          <w:jc w:val="center"/>
        </w:trPr>
        <w:tc>
          <w:tcPr>
            <w:tcW w:w="9980" w:type="dxa"/>
          </w:tcPr>
          <w:p w14:paraId="708DF902" w14:textId="30BB8E87" w:rsidR="00B43218" w:rsidRPr="003243C9" w:rsidRDefault="00B43218" w:rsidP="003243C9">
            <w:pPr>
              <w:spacing w:before="0" w:after="0"/>
              <w:ind w:firstLine="0"/>
              <w:mirrorIndents/>
              <w:rPr>
                <w:rFonts w:cs="Times New Roman"/>
                <w:b/>
                <w:noProof/>
                <w:sz w:val="20"/>
              </w:rPr>
            </w:pPr>
            <w:r w:rsidRPr="003243C9">
              <w:rPr>
                <w:rFonts w:cs="Times New Roman"/>
                <w:i/>
                <w:color w:val="000000"/>
                <w:sz w:val="20"/>
              </w:rPr>
              <w:t xml:space="preserve">This map </w:t>
            </w:r>
            <w:r w:rsidR="00837649" w:rsidRPr="003243C9">
              <w:rPr>
                <w:rFonts w:cs="Times New Roman"/>
                <w:i/>
                <w:color w:val="000000"/>
                <w:sz w:val="20"/>
              </w:rPr>
              <w:t xml:space="preserve">overlays the former data on economic density across space with a topographical map, illustrating the general alignment of population </w:t>
            </w:r>
            <w:r w:rsidR="007C0970" w:rsidRPr="003243C9">
              <w:rPr>
                <w:rFonts w:cs="Times New Roman"/>
                <w:i/>
                <w:color w:val="000000"/>
                <w:sz w:val="20"/>
              </w:rPr>
              <w:t xml:space="preserve">and economic </w:t>
            </w:r>
            <w:r w:rsidR="00837649" w:rsidRPr="003243C9">
              <w:rPr>
                <w:rFonts w:cs="Times New Roman"/>
                <w:i/>
                <w:color w:val="000000"/>
                <w:sz w:val="20"/>
              </w:rPr>
              <w:t>centers along valleys</w:t>
            </w:r>
            <w:r w:rsidR="007C0970" w:rsidRPr="003243C9">
              <w:rPr>
                <w:rFonts w:cs="Times New Roman"/>
                <w:i/>
                <w:color w:val="000000"/>
                <w:sz w:val="20"/>
              </w:rPr>
              <w:t xml:space="preserve"> and areas of low elevation.</w:t>
            </w:r>
            <w:r w:rsidR="00826704" w:rsidRPr="003243C9">
              <w:rPr>
                <w:rFonts w:cs="Times New Roman"/>
                <w:i/>
                <w:color w:val="000000"/>
                <w:sz w:val="20"/>
              </w:rPr>
              <w:t xml:space="preserve"> This also highlights the advantage of the Southern border region, with far lower elevation and flatter land supporting greater agriculture and </w:t>
            </w:r>
            <w:r w:rsidR="003243C9">
              <w:rPr>
                <w:rFonts w:cs="Times New Roman"/>
                <w:i/>
                <w:color w:val="000000"/>
                <w:sz w:val="20"/>
              </w:rPr>
              <w:t>development of urban structures.</w:t>
            </w:r>
          </w:p>
        </w:tc>
      </w:tr>
      <w:tr w:rsidR="00BB1ADF" w:rsidRPr="003243C9" w14:paraId="379A3C23" w14:textId="77777777" w:rsidTr="003243C9">
        <w:trPr>
          <w:trHeight w:val="46"/>
          <w:jc w:val="center"/>
        </w:trPr>
        <w:tc>
          <w:tcPr>
            <w:tcW w:w="9980" w:type="dxa"/>
          </w:tcPr>
          <w:p w14:paraId="48567383" w14:textId="3B01DE0F" w:rsidR="00BB1ADF" w:rsidRPr="0021305A" w:rsidRDefault="00BB1ADF" w:rsidP="0021305A">
            <w:pPr>
              <w:spacing w:before="0" w:after="0"/>
              <w:ind w:hanging="20"/>
              <w:mirrorIndents/>
              <w:rPr>
                <w:rFonts w:cs="Times New Roman"/>
                <w:color w:val="000000"/>
                <w:sz w:val="20"/>
              </w:rPr>
            </w:pPr>
            <w:r>
              <w:rPr>
                <w:rFonts w:cs="Times New Roman"/>
                <w:i/>
                <w:color w:val="000000"/>
                <w:sz w:val="20"/>
              </w:rPr>
              <w:t xml:space="preserve">Source. </w:t>
            </w:r>
            <w:r>
              <w:rPr>
                <w:rFonts w:cs="Times New Roman"/>
                <w:color w:val="000000"/>
                <w:sz w:val="20"/>
              </w:rPr>
              <w:t xml:space="preserve">Authors’ own, using VIIRS 2015 nighttime lights </w:t>
            </w:r>
            <w:r w:rsidRPr="00BB1ADF">
              <w:rPr>
                <w:rFonts w:cs="Times New Roman"/>
                <w:color w:val="000000"/>
                <w:sz w:val="20"/>
              </w:rPr>
              <w:t>data.</w:t>
            </w:r>
            <w:r w:rsidRPr="0021305A">
              <w:rPr>
                <w:rStyle w:val="FootnoteReference"/>
                <w:rFonts w:cs="Times New Roman"/>
                <w:color w:val="000000"/>
              </w:rPr>
              <w:footnoteReference w:id="16"/>
            </w:r>
          </w:p>
        </w:tc>
      </w:tr>
    </w:tbl>
    <w:p w14:paraId="0ACB68B6" w14:textId="77777777" w:rsidR="005F54B7" w:rsidRDefault="005F54B7" w:rsidP="005F54B7">
      <w:pPr>
        <w:spacing w:before="0" w:after="0"/>
        <w:mirrorIndents/>
        <w:rPr>
          <w:rFonts w:cs="Times New Roman"/>
          <w:b/>
        </w:rPr>
      </w:pPr>
    </w:p>
    <w:p w14:paraId="701C32DD" w14:textId="38936D0D" w:rsidR="00AF0B5D" w:rsidRPr="00CB1DB5" w:rsidRDefault="00AF0B5D" w:rsidP="00AF0B5D">
      <w:pPr>
        <w:mirrorIndents/>
        <w:rPr>
          <w:rFonts w:cs="Times New Roman"/>
        </w:rPr>
      </w:pPr>
      <w:r w:rsidRPr="00CB1DB5">
        <w:rPr>
          <w:rFonts w:cs="Times New Roman"/>
          <w:b/>
        </w:rPr>
        <w:t xml:space="preserve">The distribution of urban settlements according their size and rank in the urban system suggests that Bhutan’s case is reflective of other urbanizing and landlocked countries. </w:t>
      </w:r>
      <w:r w:rsidRPr="00CB1DB5">
        <w:rPr>
          <w:rFonts w:cs="Times New Roman"/>
        </w:rPr>
        <w:t>In countries that are urbanizing, global experience shows that people and firms initially tend to concentrate in one city.  These “primate” cities are typically home to the main concentration of industries, services</w:t>
      </w:r>
      <w:r w:rsidR="00DF4F47" w:rsidRPr="00CB1DB5">
        <w:rPr>
          <w:rFonts w:cs="Times New Roman"/>
        </w:rPr>
        <w:t>,</w:t>
      </w:r>
      <w:r w:rsidRPr="00CB1DB5">
        <w:rPr>
          <w:rFonts w:cs="Times New Roman"/>
        </w:rPr>
        <w:t xml:space="preserve"> and government functions. These cities benefit from a large and more diverse pool of labor and skills, which encourages more rapid innovation and diffusion of knowledge and increasing returns to scale. Across the world, cities as diverse as Male</w:t>
      </w:r>
      <w:r w:rsidR="00082DCE" w:rsidRPr="00CB1DB5">
        <w:rPr>
          <w:rFonts w:cs="Times New Roman"/>
        </w:rPr>
        <w:t xml:space="preserve"> (Maldives)</w:t>
      </w:r>
      <w:r w:rsidRPr="00CB1DB5">
        <w:rPr>
          <w:rFonts w:cs="Times New Roman"/>
        </w:rPr>
        <w:t>, Bangkok, Buenos Aires, Cairo, Jakarta, Kuala Lumpur, Lima, Mexico City and Tehran are examples of such primate cities.</w:t>
      </w:r>
      <w:r w:rsidRPr="00CB1DB5">
        <w:rPr>
          <w:rFonts w:cs="Times New Roman"/>
          <w:vertAlign w:val="superscript"/>
        </w:rPr>
        <w:footnoteReference w:id="17"/>
      </w:r>
    </w:p>
    <w:p w14:paraId="384B28DE" w14:textId="2C7467D4" w:rsidR="00041AE0" w:rsidRDefault="00041AE0" w:rsidP="00920A90">
      <w:pPr>
        <w:mirrorIndents/>
        <w:rPr>
          <w:rFonts w:cs="Times New Roman"/>
        </w:rPr>
      </w:pPr>
      <w:r w:rsidRPr="00CB1DB5">
        <w:rPr>
          <w:rFonts w:cs="Times New Roman"/>
          <w:b/>
        </w:rPr>
        <w:t xml:space="preserve">The primacy of Thimphu is </w:t>
      </w:r>
      <w:r w:rsidR="00DF4F47" w:rsidRPr="00CB1DB5">
        <w:rPr>
          <w:rFonts w:cs="Times New Roman"/>
          <w:b/>
        </w:rPr>
        <w:t>proportionate to</w:t>
      </w:r>
      <w:r w:rsidRPr="00CB1DB5">
        <w:rPr>
          <w:rFonts w:cs="Times New Roman"/>
          <w:b/>
        </w:rPr>
        <w:t xml:space="preserve"> </w:t>
      </w:r>
      <w:r w:rsidR="0040432D" w:rsidRPr="00CB1DB5">
        <w:rPr>
          <w:rFonts w:cs="Times New Roman"/>
          <w:b/>
        </w:rPr>
        <w:t>Bhutan’s</w:t>
      </w:r>
      <w:r w:rsidRPr="00CB1DB5">
        <w:rPr>
          <w:rFonts w:cs="Times New Roman"/>
          <w:b/>
        </w:rPr>
        <w:t xml:space="preserve"> income level and urbanization. </w:t>
      </w:r>
      <w:r w:rsidRPr="00CB1DB5">
        <w:rPr>
          <w:rFonts w:cs="Times New Roman"/>
        </w:rPr>
        <w:t xml:space="preserve">Global experience shows that the concentration </w:t>
      </w:r>
      <w:r w:rsidR="0040432D" w:rsidRPr="00CB1DB5">
        <w:rPr>
          <w:rFonts w:cs="Times New Roman"/>
        </w:rPr>
        <w:t>people</w:t>
      </w:r>
      <w:r w:rsidRPr="00CB1DB5">
        <w:rPr>
          <w:rFonts w:cs="Times New Roman"/>
        </w:rPr>
        <w:t xml:space="preserve"> </w:t>
      </w:r>
      <w:r w:rsidR="0040432D" w:rsidRPr="00CB1DB5">
        <w:rPr>
          <w:rFonts w:cs="Times New Roman"/>
        </w:rPr>
        <w:t>in a country’s</w:t>
      </w:r>
      <w:r w:rsidRPr="00CB1DB5">
        <w:rPr>
          <w:rFonts w:cs="Times New Roman"/>
        </w:rPr>
        <w:t xml:space="preserve"> largest city tends to </w:t>
      </w:r>
      <w:r w:rsidR="00541381">
        <w:rPr>
          <w:rFonts w:cs="Times New Roman"/>
        </w:rPr>
        <w:t>increase</w:t>
      </w:r>
      <w:r w:rsidRPr="00CB1DB5">
        <w:rPr>
          <w:rFonts w:cs="Times New Roman"/>
        </w:rPr>
        <w:t xml:space="preserve"> (up to around 40 percent of the national population) as per-capita incomes </w:t>
      </w:r>
      <w:r w:rsidR="00541381">
        <w:rPr>
          <w:rFonts w:cs="Times New Roman"/>
        </w:rPr>
        <w:t xml:space="preserve">rise, until </w:t>
      </w:r>
      <w:r w:rsidR="001211D5">
        <w:rPr>
          <w:rFonts w:cs="Times New Roman"/>
        </w:rPr>
        <w:t>approximately</w:t>
      </w:r>
      <w:r w:rsidR="00541381" w:rsidRPr="00CB1DB5">
        <w:rPr>
          <w:rFonts w:cs="Times New Roman"/>
        </w:rPr>
        <w:t xml:space="preserve"> </w:t>
      </w:r>
      <w:r w:rsidR="0069133E">
        <w:rPr>
          <w:rFonts w:cs="Times New Roman"/>
        </w:rPr>
        <w:t>US</w:t>
      </w:r>
      <w:r w:rsidRPr="00CB1DB5">
        <w:rPr>
          <w:rFonts w:cs="Times New Roman"/>
        </w:rPr>
        <w:t xml:space="preserve">$10,000. After this </w:t>
      </w:r>
      <w:r w:rsidR="00ED0C69">
        <w:rPr>
          <w:rFonts w:cs="Times New Roman"/>
        </w:rPr>
        <w:t>per-capita income level</w:t>
      </w:r>
      <w:r w:rsidRPr="00CB1DB5">
        <w:rPr>
          <w:rFonts w:cs="Times New Roman"/>
        </w:rPr>
        <w:t>, the total population share of the largest city tends to plateau or even decline as livability, economic diversity, and market access in secondary cities improve.</w:t>
      </w:r>
      <w:r w:rsidRPr="00CB1DB5">
        <w:rPr>
          <w:rStyle w:val="FootnoteReference"/>
          <w:rFonts w:cs="Times New Roman"/>
        </w:rPr>
        <w:footnoteReference w:id="18"/>
      </w:r>
      <w:r w:rsidRPr="00CB1DB5">
        <w:rPr>
          <w:rFonts w:cs="Times New Roman"/>
        </w:rPr>
        <w:t xml:space="preserve"> </w:t>
      </w:r>
      <w:r w:rsidR="00C117A5" w:rsidRPr="00CB1DB5">
        <w:rPr>
          <w:rFonts w:cs="Times New Roman"/>
        </w:rPr>
        <w:t xml:space="preserve">In more complex urban systems, secondary cities often begin to specialize in certain lower value-added industries, benefiting from ‘spillover’ growth </w:t>
      </w:r>
      <w:r w:rsidR="00C117A5">
        <w:rPr>
          <w:rFonts w:cs="Times New Roman"/>
        </w:rPr>
        <w:t>as prices rise in</w:t>
      </w:r>
      <w:r w:rsidR="00C117A5" w:rsidRPr="00CB1DB5">
        <w:rPr>
          <w:rFonts w:cs="Times New Roman"/>
        </w:rPr>
        <w:t xml:space="preserve"> dynamic leading hubs.</w:t>
      </w:r>
      <w:r w:rsidR="00C117A5" w:rsidRPr="00CB1DB5">
        <w:rPr>
          <w:rFonts w:cs="Times New Roman"/>
          <w:vertAlign w:val="superscript"/>
        </w:rPr>
        <w:footnoteReference w:id="19"/>
      </w:r>
      <w:r w:rsidR="00C117A5" w:rsidRPr="00CB1DB5">
        <w:rPr>
          <w:rFonts w:cs="Times New Roman"/>
        </w:rPr>
        <w:t xml:space="preserve"> At Bhutan’s current levels of per-capita income, private sector dynamism and diversity, and agglomeration, a system of robust secondary cities as alternative migration and investment poles is unlikely to emerge</w:t>
      </w:r>
      <w:r w:rsidR="00C117A5">
        <w:rPr>
          <w:rFonts w:cs="Times New Roman"/>
        </w:rPr>
        <w:t xml:space="preserve"> soon</w:t>
      </w:r>
      <w:r w:rsidR="00C117A5" w:rsidRPr="00CB1DB5">
        <w:rPr>
          <w:rFonts w:cs="Times New Roman"/>
        </w:rPr>
        <w:t>.</w:t>
      </w:r>
      <w:r w:rsidR="00C117A5">
        <w:rPr>
          <w:rFonts w:cs="Times New Roman"/>
        </w:rPr>
        <w:t xml:space="preserve"> </w:t>
      </w:r>
      <w:r w:rsidR="00541381">
        <w:rPr>
          <w:rFonts w:cs="Times New Roman"/>
        </w:rPr>
        <w:t>Among international comparators,</w:t>
      </w:r>
      <w:r w:rsidR="005F2412" w:rsidRPr="00CB1DB5">
        <w:rPr>
          <w:rFonts w:cs="Times New Roman"/>
        </w:rPr>
        <w:t xml:space="preserve"> t</w:t>
      </w:r>
      <w:r w:rsidRPr="00CB1DB5">
        <w:rPr>
          <w:rFonts w:cs="Times New Roman"/>
        </w:rPr>
        <w:t>he share</w:t>
      </w:r>
      <w:r w:rsidR="00C117A5">
        <w:rPr>
          <w:rFonts w:cs="Times New Roman"/>
        </w:rPr>
        <w:t xml:space="preserve"> and total size</w:t>
      </w:r>
      <w:r w:rsidRPr="00CB1DB5">
        <w:rPr>
          <w:rFonts w:cs="Times New Roman"/>
        </w:rPr>
        <w:t xml:space="preserve"> of </w:t>
      </w:r>
      <w:r w:rsidR="00C117A5">
        <w:rPr>
          <w:rFonts w:cs="Times New Roman"/>
        </w:rPr>
        <w:t xml:space="preserve">the </w:t>
      </w:r>
      <w:r w:rsidRPr="00CB1DB5">
        <w:rPr>
          <w:rFonts w:cs="Times New Roman"/>
        </w:rPr>
        <w:t>population in Thimp</w:t>
      </w:r>
      <w:r w:rsidR="00082DCE" w:rsidRPr="00CB1DB5">
        <w:rPr>
          <w:rFonts w:cs="Times New Roman"/>
        </w:rPr>
        <w:t>h</w:t>
      </w:r>
      <w:r w:rsidRPr="00CB1DB5">
        <w:rPr>
          <w:rFonts w:cs="Times New Roman"/>
        </w:rPr>
        <w:t>u is relatively low</w:t>
      </w:r>
      <w:r w:rsidR="00C117A5">
        <w:rPr>
          <w:rFonts w:cs="Times New Roman"/>
        </w:rPr>
        <w:t xml:space="preserve"> (</w:t>
      </w:r>
      <w:r w:rsidRPr="00CB1DB5">
        <w:rPr>
          <w:rFonts w:cs="Times New Roman"/>
        </w:rPr>
        <w:t xml:space="preserve">greater concentration may </w:t>
      </w:r>
      <w:r w:rsidR="00C117A5">
        <w:rPr>
          <w:rFonts w:cs="Times New Roman"/>
        </w:rPr>
        <w:t xml:space="preserve">even </w:t>
      </w:r>
      <w:r w:rsidRPr="00CB1DB5">
        <w:rPr>
          <w:rFonts w:cs="Times New Roman"/>
        </w:rPr>
        <w:t>be expected given</w:t>
      </w:r>
      <w:r w:rsidR="00C117A5">
        <w:rPr>
          <w:rFonts w:cs="Times New Roman"/>
        </w:rPr>
        <w:t xml:space="preserve"> the large travel times between settlements, and</w:t>
      </w:r>
      <w:r w:rsidRPr="00CB1DB5">
        <w:rPr>
          <w:rFonts w:cs="Times New Roman"/>
        </w:rPr>
        <w:t xml:space="preserve"> to</w:t>
      </w:r>
      <w:r w:rsidR="00A102D9">
        <w:rPr>
          <w:rFonts w:cs="Times New Roman"/>
        </w:rPr>
        <w:t>pographical limits on population dispersio</w:t>
      </w:r>
      <w:r w:rsidR="00C117A5">
        <w:rPr>
          <w:rFonts w:cs="Times New Roman"/>
        </w:rPr>
        <w:t>n)</w:t>
      </w:r>
      <w:r w:rsidR="00C117A5" w:rsidRPr="00CB1DB5" w:rsidDel="00C117A5">
        <w:rPr>
          <w:rFonts w:cs="Times New Roman"/>
        </w:rPr>
        <w:t xml:space="preserve"> </w:t>
      </w:r>
      <w:r w:rsidR="005F2412" w:rsidRPr="00CB1DB5">
        <w:rPr>
          <w:rFonts w:cs="Times New Roman"/>
        </w:rPr>
        <w:t>.</w:t>
      </w:r>
    </w:p>
    <w:p w14:paraId="39C3E6B6" w14:textId="1B69478F" w:rsidR="002E5AC0" w:rsidRDefault="002E5AC0" w:rsidP="0021305A">
      <w:pPr>
        <w:pStyle w:val="Caption"/>
        <w:keepNext/>
      </w:pPr>
      <w:bookmarkStart w:id="25" w:name="_Toc1137410"/>
      <w:r>
        <w:t xml:space="preserve">Table </w:t>
      </w:r>
      <w:r w:rsidR="00D27FE1">
        <w:rPr>
          <w:noProof/>
        </w:rPr>
        <w:fldChar w:fldCharType="begin"/>
      </w:r>
      <w:r w:rsidR="00D27FE1">
        <w:rPr>
          <w:noProof/>
        </w:rPr>
        <w:instrText xml:space="preserve"> SEQ Table \* ARABIC </w:instrText>
      </w:r>
      <w:r w:rsidR="00D27FE1">
        <w:rPr>
          <w:noProof/>
        </w:rPr>
        <w:fldChar w:fldCharType="separate"/>
      </w:r>
      <w:r w:rsidR="001164E3">
        <w:rPr>
          <w:noProof/>
        </w:rPr>
        <w:t>2</w:t>
      </w:r>
      <w:r w:rsidR="00D27FE1">
        <w:rPr>
          <w:noProof/>
        </w:rPr>
        <w:fldChar w:fldCharType="end"/>
      </w:r>
      <w:r>
        <w:t xml:space="preserve">. </w:t>
      </w:r>
      <w:r w:rsidRPr="00FE4630">
        <w:t>Urban Capital City Primacy in Selected Countries</w:t>
      </w:r>
      <w:bookmarkEnd w:id="25"/>
    </w:p>
    <w:p w14:paraId="5DE9CD8A" w14:textId="56A9EAB0" w:rsidR="00697788" w:rsidRPr="00CB1DB5" w:rsidRDefault="00C117A5" w:rsidP="00697788">
      <w:pPr>
        <w:mirrorIndents/>
        <w:rPr>
          <w:rFonts w:cs="Times New Roman"/>
        </w:rPr>
      </w:pPr>
      <w:r>
        <w:rPr>
          <w:rFonts w:cs="Times New Roman"/>
        </w:rPr>
        <w:object w:dxaOrig="12826" w:dyaOrig="2199" w14:anchorId="6D7F0B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8pt;height:85.2pt" o:ole="">
            <v:imagedata r:id="rId22" o:title=""/>
          </v:shape>
          <o:OLEObject Type="Embed" ProgID="Excel.Sheet.12" ShapeID="_x0000_i1025" DrawAspect="Content" ObjectID="_1618308459" r:id="rId23"/>
        </w:object>
      </w:r>
    </w:p>
    <w:p w14:paraId="7BB013F6" w14:textId="6E2B368B" w:rsidR="00BB0F53" w:rsidRPr="00CB1DB5" w:rsidRDefault="004D3D19" w:rsidP="00920A90">
      <w:pPr>
        <w:mirrorIndents/>
        <w:rPr>
          <w:rFonts w:cs="Times New Roman"/>
        </w:rPr>
      </w:pPr>
      <w:r w:rsidRPr="00CB1DB5">
        <w:rPr>
          <w:rFonts w:cs="Times New Roman"/>
          <w:b/>
        </w:rPr>
        <w:t xml:space="preserve">Bhutan is undergoing a rapid spatial transformation, characterized by high </w:t>
      </w:r>
      <w:r w:rsidR="00977756">
        <w:rPr>
          <w:rFonts w:cs="Times New Roman"/>
          <w:b/>
        </w:rPr>
        <w:t>rural-</w:t>
      </w:r>
      <w:r w:rsidR="00712DCC">
        <w:rPr>
          <w:rFonts w:cs="Times New Roman"/>
          <w:b/>
        </w:rPr>
        <w:t>urban migration</w:t>
      </w:r>
      <w:r w:rsidR="00712DCC" w:rsidRPr="00CB1DB5">
        <w:rPr>
          <w:rFonts w:cs="Times New Roman"/>
          <w:b/>
        </w:rPr>
        <w:t xml:space="preserve"> </w:t>
      </w:r>
      <w:r w:rsidRPr="00CB1DB5">
        <w:rPr>
          <w:rFonts w:cs="Times New Roman"/>
          <w:b/>
        </w:rPr>
        <w:t xml:space="preserve">and </w:t>
      </w:r>
      <w:r w:rsidR="00A102D9">
        <w:rPr>
          <w:rFonts w:cs="Times New Roman"/>
          <w:b/>
        </w:rPr>
        <w:t xml:space="preserve"> </w:t>
      </w:r>
      <w:r w:rsidRPr="00CB1DB5">
        <w:rPr>
          <w:rFonts w:cs="Times New Roman"/>
          <w:b/>
        </w:rPr>
        <w:t>migration from east to west.</w:t>
      </w:r>
      <w:r w:rsidR="00D5368D">
        <w:rPr>
          <w:rFonts w:cs="Times New Roman"/>
          <w:b/>
        </w:rPr>
        <w:t xml:space="preserve"> </w:t>
      </w:r>
      <w:r w:rsidR="000B4729" w:rsidRPr="003628C6">
        <w:rPr>
          <w:rFonts w:cs="Times New Roman"/>
        </w:rPr>
        <w:t xml:space="preserve">Bhutan </w:t>
      </w:r>
      <w:r w:rsidR="000B4729" w:rsidRPr="002E5AC0">
        <w:rPr>
          <w:rFonts w:cs="Times New Roman"/>
        </w:rPr>
        <w:t xml:space="preserve">experienced the fastest rural-urban migration rate in the South Asia region </w:t>
      </w:r>
      <w:r w:rsidR="000B4729" w:rsidRPr="0021305A">
        <w:rPr>
          <w:rFonts w:cs="Times New Roman"/>
        </w:rPr>
        <w:t>for the period 2000-2010 with an annual growth rate of 5 percent</w:t>
      </w:r>
      <w:r w:rsidR="00977756" w:rsidRPr="0021305A">
        <w:rPr>
          <w:rFonts w:cs="Times New Roman"/>
        </w:rPr>
        <w:t>.</w:t>
      </w:r>
      <w:r w:rsidR="00C02CEC" w:rsidRPr="0021305A">
        <w:rPr>
          <w:rFonts w:cs="Times New Roman"/>
        </w:rPr>
        <w:t xml:space="preserve"> Between 2005 and 2017, the share of the population that has migrated from their place of birth increased from </w:t>
      </w:r>
      <w:r w:rsidR="004605BE" w:rsidRPr="0021305A">
        <w:rPr>
          <w:rFonts w:cs="Times New Roman"/>
        </w:rPr>
        <w:t>32.7 to 39.8 percent.</w:t>
      </w:r>
      <w:r w:rsidR="00E66EC6" w:rsidRPr="0021305A">
        <w:rPr>
          <w:rStyle w:val="FootnoteReference"/>
          <w:rFonts w:cs="Times New Roman"/>
        </w:rPr>
        <w:footnoteReference w:id="20"/>
      </w:r>
      <w:r w:rsidR="00977756" w:rsidRPr="0021305A">
        <w:rPr>
          <w:rFonts w:cs="Times New Roman"/>
        </w:rPr>
        <w:t xml:space="preserve"> </w:t>
      </w:r>
      <w:r w:rsidR="000B4729" w:rsidRPr="0021305A">
        <w:rPr>
          <w:rFonts w:cs="Times New Roman"/>
        </w:rPr>
        <w:t xml:space="preserve"> The</w:t>
      </w:r>
      <w:r w:rsidR="000B4729" w:rsidRPr="002E5AC0">
        <w:rPr>
          <w:rFonts w:cs="Times New Roman"/>
        </w:rPr>
        <w:t xml:space="preserve"> eastern part of the country has been characterized by net out-migration, while the western region has been the main recipient. In some Western provinces, 40-50 percent of inhabitants are lifetime migrants from other regions. Overall, net urban migrants represent 47 percent of all urban residents</w:t>
      </w:r>
      <w:r w:rsidR="000B4729" w:rsidRPr="00CB1DB5">
        <w:rPr>
          <w:rFonts w:cs="Times New Roman"/>
        </w:rPr>
        <w:t>.</w:t>
      </w:r>
      <w:r w:rsidR="000B4729" w:rsidRPr="00CB1DB5">
        <w:rPr>
          <w:rStyle w:val="FootnoteReference"/>
          <w:rFonts w:cs="Times New Roman"/>
        </w:rPr>
        <w:footnoteReference w:id="21"/>
      </w:r>
      <w:r w:rsidR="000B4729">
        <w:rPr>
          <w:rFonts w:cs="Times New Roman"/>
        </w:rPr>
        <w:t xml:space="preserve"> </w:t>
      </w:r>
      <w:r w:rsidR="00D5368D" w:rsidRPr="00CB1DB5">
        <w:rPr>
          <w:rFonts w:cs="Times New Roman"/>
        </w:rPr>
        <w:t xml:space="preserve">From 2005 to 2017 </w:t>
      </w:r>
      <w:r w:rsidR="00D5368D" w:rsidRPr="00CB1DB5">
        <w:rPr>
          <w:rFonts w:cs="Times New Roman"/>
          <w:color w:val="000000"/>
        </w:rPr>
        <w:t xml:space="preserve">the </w:t>
      </w:r>
      <w:r w:rsidR="000B4729">
        <w:rPr>
          <w:rFonts w:cs="Times New Roman"/>
          <w:color w:val="000000"/>
        </w:rPr>
        <w:t xml:space="preserve">average </w:t>
      </w:r>
      <w:r w:rsidR="00D5368D" w:rsidRPr="00CB1DB5">
        <w:rPr>
          <w:rFonts w:cs="Times New Roman"/>
          <w:color w:val="000000"/>
        </w:rPr>
        <w:t xml:space="preserve">annual population growth in rural areas was </w:t>
      </w:r>
      <w:r w:rsidR="000B4729">
        <w:rPr>
          <w:rFonts w:cs="Times New Roman"/>
          <w:color w:val="000000"/>
        </w:rPr>
        <w:t>actually</w:t>
      </w:r>
      <w:r w:rsidR="00D5368D" w:rsidRPr="00CB1DB5">
        <w:rPr>
          <w:rFonts w:cs="Times New Roman"/>
          <w:color w:val="000000"/>
        </w:rPr>
        <w:t xml:space="preserve"> negative (-0.27 percent)</w:t>
      </w:r>
      <w:r w:rsidR="000B4729">
        <w:rPr>
          <w:rFonts w:cs="Times New Roman"/>
          <w:color w:val="000000"/>
        </w:rPr>
        <w:t>.</w:t>
      </w:r>
      <w:r w:rsidR="000B4729" w:rsidRPr="000B4729">
        <w:rPr>
          <w:rStyle w:val="FootnoteReference"/>
          <w:rFonts w:cs="Times New Roman"/>
          <w:color w:val="000000"/>
        </w:rPr>
        <w:t xml:space="preserve"> </w:t>
      </w:r>
      <w:r w:rsidR="000B4729" w:rsidRPr="00CB1DB5">
        <w:rPr>
          <w:rStyle w:val="FootnoteReference"/>
          <w:rFonts w:cs="Times New Roman"/>
          <w:color w:val="000000"/>
        </w:rPr>
        <w:footnoteReference w:id="22"/>
      </w:r>
      <w:r w:rsidR="00D5368D" w:rsidRPr="00CB1DB5">
        <w:rPr>
          <w:rFonts w:cs="Times New Roman"/>
          <w:color w:val="000000"/>
        </w:rPr>
        <w:t xml:space="preserve"> </w:t>
      </w:r>
      <w:r w:rsidR="006310F6" w:rsidRPr="00CB1DB5">
        <w:rPr>
          <w:rFonts w:cs="Times New Roman"/>
        </w:rPr>
        <w:t>The districts with the highest rate of out migration</w:t>
      </w:r>
      <w:r w:rsidR="006310F6">
        <w:rPr>
          <w:rFonts w:cs="Times New Roman"/>
        </w:rPr>
        <w:t xml:space="preserve"> (per 1,000 people)</w:t>
      </w:r>
      <w:r w:rsidR="006310F6" w:rsidRPr="00CB1DB5">
        <w:rPr>
          <w:rFonts w:cs="Times New Roman"/>
        </w:rPr>
        <w:t xml:space="preserve"> are concentrated in the central and eastern regions with high isolation from major domestic or international markets, including Zhemgang (-640), Lhuetse (-593) and Trashigang (-537) and Trashi Yangste (-518).</w:t>
      </w:r>
      <w:r w:rsidR="00EF221F" w:rsidRPr="00CB1DB5">
        <w:rPr>
          <w:rFonts w:cs="Times New Roman"/>
        </w:rPr>
        <w:t xml:space="preserve"> </w:t>
      </w:r>
    </w:p>
    <w:p w14:paraId="1444E7FE" w14:textId="03C04AA1" w:rsidR="0040432D" w:rsidRPr="00CB1DB5" w:rsidRDefault="004B5748" w:rsidP="00920A90">
      <w:pPr>
        <w:mirrorIndents/>
        <w:rPr>
          <w:rFonts w:cs="Times New Roman"/>
        </w:rPr>
      </w:pPr>
      <w:r w:rsidRPr="00CB1DB5">
        <w:rPr>
          <w:rFonts w:cs="Times New Roman"/>
          <w:b/>
        </w:rPr>
        <w:t>High rural-urban migration appears</w:t>
      </w:r>
      <w:r w:rsidR="00656784" w:rsidRPr="00CB1DB5">
        <w:rPr>
          <w:rFonts w:cs="Times New Roman"/>
          <w:b/>
        </w:rPr>
        <w:t xml:space="preserve"> to be driven by ‘pull-factors’ – the opportunities cities offer</w:t>
      </w:r>
      <w:r w:rsidR="00C84A17" w:rsidRPr="00CB1DB5">
        <w:rPr>
          <w:rFonts w:cs="Times New Roman"/>
          <w:b/>
        </w:rPr>
        <w:t>, and higher aspirations of citizens –</w:t>
      </w:r>
      <w:r w:rsidRPr="00CB1DB5">
        <w:rPr>
          <w:rFonts w:cs="Times New Roman"/>
          <w:b/>
        </w:rPr>
        <w:t xml:space="preserve"> rather than rural desperation.</w:t>
      </w:r>
      <w:r w:rsidRPr="00CB1DB5">
        <w:rPr>
          <w:rFonts w:cs="Times New Roman"/>
        </w:rPr>
        <w:t xml:space="preserve"> High universal service delivery and rural land ownership suggest that migration</w:t>
      </w:r>
      <w:r w:rsidR="008E1BD7" w:rsidRPr="00CB1DB5">
        <w:rPr>
          <w:rFonts w:cs="Times New Roman"/>
        </w:rPr>
        <w:t xml:space="preserve"> </w:t>
      </w:r>
      <w:r w:rsidRPr="00CB1DB5">
        <w:rPr>
          <w:rFonts w:cs="Times New Roman"/>
        </w:rPr>
        <w:t xml:space="preserve">may be driven more by </w:t>
      </w:r>
      <w:r w:rsidR="000D7BB9">
        <w:rPr>
          <w:rFonts w:cs="Times New Roman"/>
        </w:rPr>
        <w:t>positive</w:t>
      </w:r>
      <w:r w:rsidRPr="00CB1DB5">
        <w:rPr>
          <w:rFonts w:cs="Times New Roman"/>
        </w:rPr>
        <w:t xml:space="preserve"> pull</w:t>
      </w:r>
      <w:r w:rsidR="000D7BB9">
        <w:rPr>
          <w:rFonts w:cs="Times New Roman"/>
        </w:rPr>
        <w:t>-</w:t>
      </w:r>
      <w:r w:rsidRPr="00CB1DB5">
        <w:rPr>
          <w:rFonts w:cs="Times New Roman"/>
        </w:rPr>
        <w:t>factors of urban areas, such as employment and education opportunities or family linkages, rather than by negative rural push</w:t>
      </w:r>
      <w:r w:rsidR="000D7BB9">
        <w:rPr>
          <w:rFonts w:cs="Times New Roman"/>
        </w:rPr>
        <w:t>-</w:t>
      </w:r>
      <w:r w:rsidRPr="00CB1DB5">
        <w:rPr>
          <w:rFonts w:cs="Times New Roman"/>
        </w:rPr>
        <w:t>factors such as infrastructure scarcity, landlessness or conflict.</w:t>
      </w:r>
      <w:r w:rsidRPr="00480296">
        <w:rPr>
          <w:rStyle w:val="FootnoteReference"/>
          <w:rFonts w:cs="Times New Roman"/>
        </w:rPr>
        <w:footnoteReference w:id="23"/>
      </w:r>
      <w:r w:rsidRPr="00CB1DB5">
        <w:rPr>
          <w:rFonts w:cs="Times New Roman"/>
        </w:rPr>
        <w:t xml:space="preserve"> </w:t>
      </w:r>
      <w:r w:rsidR="00120254" w:rsidRPr="00CB1DB5">
        <w:rPr>
          <w:rFonts w:cs="Times New Roman"/>
        </w:rPr>
        <w:t xml:space="preserve">Bhutan’s migration patterns are in line with global experience on wage-driven rural-urban migration. </w:t>
      </w:r>
      <w:r w:rsidR="00BB4890" w:rsidRPr="00CB1DB5">
        <w:rPr>
          <w:rFonts w:cs="Times New Roman"/>
        </w:rPr>
        <w:t xml:space="preserve">Overall, the most cited reasons for migration in 2017 is family move (17.8 percent), followed by employment (12.7 percent), and education (8.3 percent): this likely reflects both the ‘pull factor’ and the age profile of migrants. </w:t>
      </w:r>
      <w:r w:rsidR="00120254" w:rsidRPr="00CB1DB5">
        <w:rPr>
          <w:rFonts w:cs="Times New Roman"/>
        </w:rPr>
        <w:t xml:space="preserve">Young people are far more likely to migrate. </w:t>
      </w:r>
    </w:p>
    <w:p w14:paraId="4E7FE682" w14:textId="0FC81C27" w:rsidR="00120254" w:rsidRPr="00CB1DB5" w:rsidRDefault="0040432D" w:rsidP="00920A90">
      <w:pPr>
        <w:mirrorIndents/>
        <w:rPr>
          <w:rFonts w:cs="Times New Roman"/>
        </w:rPr>
      </w:pPr>
      <w:r w:rsidRPr="00CB1DB5">
        <w:rPr>
          <w:rFonts w:cs="Times New Roman"/>
          <w:b/>
        </w:rPr>
        <w:t xml:space="preserve">Migration trends </w:t>
      </w:r>
      <w:r w:rsidR="000F6667" w:rsidRPr="00CB1DB5">
        <w:rPr>
          <w:rFonts w:cs="Times New Roman"/>
          <w:b/>
        </w:rPr>
        <w:t xml:space="preserve">particularly </w:t>
      </w:r>
      <w:r w:rsidRPr="00CB1DB5">
        <w:rPr>
          <w:rFonts w:cs="Times New Roman"/>
          <w:b/>
        </w:rPr>
        <w:t xml:space="preserve">reflect the </w:t>
      </w:r>
      <w:r w:rsidR="000F6667" w:rsidRPr="00CB1DB5">
        <w:rPr>
          <w:rFonts w:cs="Times New Roman"/>
          <w:b/>
        </w:rPr>
        <w:t>higher</w:t>
      </w:r>
      <w:r w:rsidRPr="00CB1DB5">
        <w:rPr>
          <w:rFonts w:cs="Times New Roman"/>
          <w:b/>
        </w:rPr>
        <w:t xml:space="preserve"> aspirations of </w:t>
      </w:r>
      <w:r w:rsidR="000F6667" w:rsidRPr="00CB1DB5">
        <w:rPr>
          <w:rFonts w:cs="Times New Roman"/>
          <w:b/>
        </w:rPr>
        <w:t>the younger generation</w:t>
      </w:r>
      <w:r w:rsidRPr="00CB1DB5">
        <w:rPr>
          <w:rFonts w:cs="Times New Roman"/>
          <w:b/>
        </w:rPr>
        <w:t xml:space="preserve">. </w:t>
      </w:r>
      <w:r w:rsidRPr="00CB1DB5">
        <w:rPr>
          <w:rFonts w:cs="Times New Roman"/>
        </w:rPr>
        <w:t xml:space="preserve">Migration to </w:t>
      </w:r>
      <w:r w:rsidR="008457B6">
        <w:rPr>
          <w:rFonts w:cs="Times New Roman"/>
        </w:rPr>
        <w:t>w</w:t>
      </w:r>
      <w:r w:rsidRPr="00CB1DB5">
        <w:rPr>
          <w:rFonts w:cs="Times New Roman"/>
        </w:rPr>
        <w:t xml:space="preserve">estern and urban centers is </w:t>
      </w:r>
      <w:r w:rsidR="004F17FC" w:rsidRPr="00CB1DB5">
        <w:rPr>
          <w:rFonts w:cs="Times New Roman"/>
        </w:rPr>
        <w:t>the norm</w:t>
      </w:r>
      <w:r w:rsidRPr="00CB1DB5">
        <w:rPr>
          <w:rFonts w:cs="Times New Roman"/>
        </w:rPr>
        <w:t xml:space="preserve"> among young</w:t>
      </w:r>
      <w:r w:rsidR="004F17FC" w:rsidRPr="00CB1DB5">
        <w:rPr>
          <w:rFonts w:cs="Times New Roman"/>
        </w:rPr>
        <w:t>er</w:t>
      </w:r>
      <w:r w:rsidRPr="00CB1DB5">
        <w:rPr>
          <w:rFonts w:cs="Times New Roman"/>
        </w:rPr>
        <w:t xml:space="preserve"> people, while older people tend to stay in the</w:t>
      </w:r>
      <w:r w:rsidRPr="00CB1DB5">
        <w:rPr>
          <w:rFonts w:cs="Times New Roman"/>
          <w:b/>
        </w:rPr>
        <w:t xml:space="preserve"> </w:t>
      </w:r>
      <w:r w:rsidR="001430E8" w:rsidRPr="00CB1DB5">
        <w:rPr>
          <w:rFonts w:cs="Times New Roman"/>
        </w:rPr>
        <w:t>region in which they were born.</w:t>
      </w:r>
      <w:r w:rsidRPr="00CB1DB5">
        <w:rPr>
          <w:rFonts w:cs="Times New Roman"/>
          <w:b/>
        </w:rPr>
        <w:t xml:space="preserve"> </w:t>
      </w:r>
      <w:r w:rsidR="008457B6" w:rsidRPr="00E66EC6">
        <w:rPr>
          <w:rFonts w:cs="Times New Roman"/>
        </w:rPr>
        <w:t>About 66</w:t>
      </w:r>
      <w:r w:rsidR="00120254" w:rsidRPr="008457B6">
        <w:rPr>
          <w:rFonts w:cs="Times New Roman"/>
        </w:rPr>
        <w:t xml:space="preserve"> percent</w:t>
      </w:r>
      <w:r w:rsidR="00120254" w:rsidRPr="00CB1DB5">
        <w:rPr>
          <w:rFonts w:cs="Times New Roman"/>
        </w:rPr>
        <w:t xml:space="preserve"> of </w:t>
      </w:r>
      <w:r w:rsidR="004F17FC" w:rsidRPr="00CB1DB5">
        <w:rPr>
          <w:rFonts w:cs="Times New Roman"/>
        </w:rPr>
        <w:t xml:space="preserve">the 25-29 age group </w:t>
      </w:r>
      <w:r w:rsidR="00120254" w:rsidRPr="00CB1DB5">
        <w:rPr>
          <w:rFonts w:cs="Times New Roman"/>
        </w:rPr>
        <w:t>ha</w:t>
      </w:r>
      <w:r w:rsidR="004F17FC" w:rsidRPr="00CB1DB5">
        <w:rPr>
          <w:rFonts w:cs="Times New Roman"/>
        </w:rPr>
        <w:t xml:space="preserve">ve already migrated since birth, and </w:t>
      </w:r>
      <w:r w:rsidR="00480C67" w:rsidRPr="00CB1DB5">
        <w:rPr>
          <w:rFonts w:cs="Times New Roman"/>
        </w:rPr>
        <w:t>a higher share of 10-14-year-olds</w:t>
      </w:r>
      <w:r w:rsidR="00120254" w:rsidRPr="00CB1DB5">
        <w:rPr>
          <w:rFonts w:cs="Times New Roman"/>
        </w:rPr>
        <w:t xml:space="preserve"> </w:t>
      </w:r>
      <w:r w:rsidR="00480C67" w:rsidRPr="00CB1DB5">
        <w:rPr>
          <w:rFonts w:cs="Times New Roman"/>
        </w:rPr>
        <w:t xml:space="preserve">have migrated than </w:t>
      </w:r>
      <w:r w:rsidR="003628C6">
        <w:rPr>
          <w:rFonts w:cs="Times New Roman"/>
        </w:rPr>
        <w:t>those</w:t>
      </w:r>
      <w:r w:rsidR="00480C67" w:rsidRPr="00CB1DB5">
        <w:rPr>
          <w:rFonts w:cs="Times New Roman"/>
        </w:rPr>
        <w:t xml:space="preserve"> over 60</w:t>
      </w:r>
      <w:r w:rsidR="0054039F">
        <w:rPr>
          <w:rFonts w:cs="Times New Roman"/>
        </w:rPr>
        <w:t>.</w:t>
      </w:r>
      <w:r w:rsidR="00120254" w:rsidRPr="00CB1DB5">
        <w:rPr>
          <w:rFonts w:cs="Times New Roman"/>
        </w:rPr>
        <w:t xml:space="preserve"> This reflects the global experience</w:t>
      </w:r>
      <w:r w:rsidR="004F17FC" w:rsidRPr="00CB1DB5">
        <w:rPr>
          <w:rFonts w:cs="Times New Roman"/>
        </w:rPr>
        <w:t>,</w:t>
      </w:r>
      <w:r w:rsidR="00120254" w:rsidRPr="00CB1DB5">
        <w:rPr>
          <w:rFonts w:cs="Times New Roman"/>
        </w:rPr>
        <w:t xml:space="preserve"> in which</w:t>
      </w:r>
      <w:r w:rsidR="004F17FC" w:rsidRPr="00CB1DB5">
        <w:rPr>
          <w:rFonts w:cs="Times New Roman"/>
        </w:rPr>
        <w:t xml:space="preserve"> as human capital rises and off-farm opportunities grow,</w:t>
      </w:r>
      <w:r w:rsidR="00120254" w:rsidRPr="00CB1DB5">
        <w:rPr>
          <w:rFonts w:cs="Times New Roman"/>
        </w:rPr>
        <w:t xml:space="preserve"> young people </w:t>
      </w:r>
      <w:r w:rsidR="004F17FC" w:rsidRPr="00CB1DB5">
        <w:rPr>
          <w:rFonts w:cs="Times New Roman"/>
        </w:rPr>
        <w:t>are</w:t>
      </w:r>
      <w:r w:rsidR="00120254" w:rsidRPr="00CB1DB5">
        <w:rPr>
          <w:rFonts w:cs="Times New Roman"/>
        </w:rPr>
        <w:t xml:space="preserve"> highly motivated to migrate to acquire new skills and </w:t>
      </w:r>
      <w:r w:rsidR="004F17FC" w:rsidRPr="00CB1DB5">
        <w:rPr>
          <w:rFonts w:cs="Times New Roman"/>
        </w:rPr>
        <w:t>enjoy the higher wage differentials offered by</w:t>
      </w:r>
      <w:r w:rsidR="00120254" w:rsidRPr="00CB1DB5">
        <w:rPr>
          <w:rFonts w:cs="Times New Roman"/>
        </w:rPr>
        <w:t xml:space="preserve"> emerging service and manufacturing sectors, </w:t>
      </w:r>
      <w:r w:rsidR="004F17FC" w:rsidRPr="00CB1DB5">
        <w:rPr>
          <w:rFonts w:cs="Times New Roman"/>
        </w:rPr>
        <w:t>compared to</w:t>
      </w:r>
      <w:r w:rsidR="00120254" w:rsidRPr="00CB1DB5">
        <w:rPr>
          <w:rFonts w:cs="Times New Roman"/>
        </w:rPr>
        <w:t xml:space="preserve"> small plot or subsistence agriculture.</w:t>
      </w:r>
      <w:r w:rsidR="00120254" w:rsidRPr="00CB1DB5">
        <w:rPr>
          <w:rStyle w:val="FootnoteReference"/>
          <w:rFonts w:cs="Times New Roman"/>
        </w:rPr>
        <w:footnoteReference w:id="24"/>
      </w:r>
    </w:p>
    <w:p w14:paraId="7EF903CE" w14:textId="4D73B666" w:rsidR="006260DE" w:rsidRPr="004853DD" w:rsidRDefault="00977756" w:rsidP="00920A90">
      <w:pPr>
        <w:mirrorIndents/>
        <w:rPr>
          <w:rFonts w:cs="Times New Roman"/>
        </w:rPr>
      </w:pPr>
      <w:r>
        <w:rPr>
          <w:rFonts w:cs="Times New Roman"/>
          <w:b/>
        </w:rPr>
        <w:t>Although the urban migration of youth is not unusual, policy-makers and other stakeholders have increasingly expressed</w:t>
      </w:r>
      <w:r w:rsidR="00F27103" w:rsidRPr="002D019B">
        <w:rPr>
          <w:rFonts w:cs="Times New Roman"/>
          <w:b/>
        </w:rPr>
        <w:t xml:space="preserve"> concern</w:t>
      </w:r>
      <w:r>
        <w:rPr>
          <w:rFonts w:cs="Times New Roman"/>
          <w:b/>
        </w:rPr>
        <w:t>s</w:t>
      </w:r>
      <w:r w:rsidR="00F27103" w:rsidRPr="002D019B">
        <w:rPr>
          <w:rFonts w:cs="Times New Roman"/>
          <w:b/>
        </w:rPr>
        <w:t xml:space="preserve"> about the </w:t>
      </w:r>
      <w:r w:rsidR="00F27103" w:rsidRPr="00480296">
        <w:rPr>
          <w:rFonts w:cs="Times New Roman"/>
          <w:b/>
        </w:rPr>
        <w:t>unemployment</w:t>
      </w:r>
      <w:r w:rsidR="00F27103" w:rsidRPr="004D6163">
        <w:rPr>
          <w:rFonts w:cs="Times New Roman"/>
          <w:b/>
        </w:rPr>
        <w:t xml:space="preserve"> of</w:t>
      </w:r>
      <w:r w:rsidR="00F27103" w:rsidRPr="002D019B">
        <w:rPr>
          <w:rFonts w:cs="Times New Roman"/>
          <w:b/>
        </w:rPr>
        <w:t xml:space="preserve"> urban youth.</w:t>
      </w:r>
      <w:r w:rsidR="006260DE" w:rsidRPr="00CB1DB5">
        <w:rPr>
          <w:rFonts w:cs="Times New Roman"/>
        </w:rPr>
        <w:t xml:space="preserve"> W</w:t>
      </w:r>
      <w:r w:rsidR="006260DE" w:rsidRPr="00CB1DB5">
        <w:rPr>
          <w:rFonts w:cs="Times New Roman"/>
          <w:bCs/>
        </w:rPr>
        <w:t>hile the overall unemployment rate was 2.1 percent in 2016,</w:t>
      </w:r>
      <w:r w:rsidR="00991743" w:rsidRPr="00CB1DB5">
        <w:rPr>
          <w:rFonts w:cs="Times New Roman"/>
          <w:bCs/>
        </w:rPr>
        <w:t xml:space="preserve"> </w:t>
      </w:r>
      <w:r w:rsidR="004D6163">
        <w:rPr>
          <w:rFonts w:cs="Times New Roman"/>
          <w:bCs/>
        </w:rPr>
        <w:t>the</w:t>
      </w:r>
      <w:r w:rsidR="003C13E4" w:rsidRPr="00CB1DB5">
        <w:rPr>
          <w:rFonts w:cs="Times New Roman"/>
          <w:bCs/>
        </w:rPr>
        <w:t xml:space="preserve"> youth</w:t>
      </w:r>
      <w:r w:rsidR="006260DE" w:rsidRPr="00CB1DB5">
        <w:rPr>
          <w:rFonts w:cs="Times New Roman"/>
          <w:bCs/>
        </w:rPr>
        <w:t xml:space="preserve"> unemployment </w:t>
      </w:r>
      <w:r w:rsidR="004D6163">
        <w:rPr>
          <w:rFonts w:cs="Times New Roman"/>
          <w:bCs/>
        </w:rPr>
        <w:t xml:space="preserve">rate </w:t>
      </w:r>
      <w:r w:rsidR="006260DE" w:rsidRPr="00CB1DB5">
        <w:rPr>
          <w:rFonts w:cs="Times New Roman"/>
          <w:bCs/>
        </w:rPr>
        <w:t>was 13</w:t>
      </w:r>
      <w:r w:rsidR="004D6163">
        <w:rPr>
          <w:rFonts w:cs="Times New Roman"/>
          <w:bCs/>
        </w:rPr>
        <w:t>.2</w:t>
      </w:r>
      <w:r w:rsidR="006260DE" w:rsidRPr="00CB1DB5">
        <w:rPr>
          <w:rFonts w:cs="Times New Roman"/>
          <w:bCs/>
        </w:rPr>
        <w:t xml:space="preserve"> percent,</w:t>
      </w:r>
      <w:r w:rsidR="00991743" w:rsidRPr="00CB1DB5">
        <w:rPr>
          <w:rFonts w:cs="Times New Roman"/>
          <w:bCs/>
        </w:rPr>
        <w:t xml:space="preserve"> </w:t>
      </w:r>
      <w:r w:rsidR="006260DE" w:rsidRPr="00CB1DB5">
        <w:rPr>
          <w:rFonts w:cs="Times New Roman"/>
          <w:bCs/>
        </w:rPr>
        <w:t xml:space="preserve"> </w:t>
      </w:r>
      <w:r w:rsidR="00991743" w:rsidRPr="00CB1DB5">
        <w:rPr>
          <w:rFonts w:cs="Times New Roman"/>
          <w:bCs/>
        </w:rPr>
        <w:t xml:space="preserve">with </w:t>
      </w:r>
      <w:r w:rsidR="006260DE" w:rsidRPr="00CB1DB5">
        <w:rPr>
          <w:rFonts w:cs="Times New Roman"/>
          <w:bCs/>
        </w:rPr>
        <w:t xml:space="preserve">urban </w:t>
      </w:r>
      <w:r w:rsidR="00991743" w:rsidRPr="00CB1DB5">
        <w:rPr>
          <w:rFonts w:cs="Times New Roman"/>
          <w:bCs/>
        </w:rPr>
        <w:t xml:space="preserve">youth </w:t>
      </w:r>
      <w:r w:rsidR="006260DE" w:rsidRPr="00CB1DB5">
        <w:rPr>
          <w:rFonts w:cs="Times New Roman"/>
          <w:bCs/>
        </w:rPr>
        <w:t>unemployment</w:t>
      </w:r>
      <w:r w:rsidR="00991743" w:rsidRPr="00CB1DB5">
        <w:rPr>
          <w:rFonts w:cs="Times New Roman"/>
          <w:bCs/>
        </w:rPr>
        <w:t xml:space="preserve"> more than twice that </w:t>
      </w:r>
      <w:r w:rsidR="00991743" w:rsidRPr="002D019B">
        <w:rPr>
          <w:rFonts w:cs="Times New Roman"/>
          <w:bCs/>
        </w:rPr>
        <w:t>at</w:t>
      </w:r>
      <w:r w:rsidR="006260DE" w:rsidRPr="002D019B">
        <w:rPr>
          <w:rFonts w:cs="Times New Roman"/>
          <w:bCs/>
        </w:rPr>
        <w:t xml:space="preserve"> 2</w:t>
      </w:r>
      <w:r w:rsidR="004D6163">
        <w:rPr>
          <w:rFonts w:cs="Times New Roman"/>
          <w:bCs/>
        </w:rPr>
        <w:t>3.3</w:t>
      </w:r>
      <w:r w:rsidR="006260DE" w:rsidRPr="002D019B">
        <w:rPr>
          <w:rFonts w:cs="Times New Roman"/>
          <w:bCs/>
        </w:rPr>
        <w:t xml:space="preserve"> percent</w:t>
      </w:r>
      <w:r w:rsidR="006260DE" w:rsidRPr="00CB1DB5">
        <w:rPr>
          <w:rFonts w:cs="Times New Roman"/>
          <w:bCs/>
        </w:rPr>
        <w:t>.</w:t>
      </w:r>
      <w:r w:rsidR="00074AD4" w:rsidRPr="00CB1DB5">
        <w:rPr>
          <w:rFonts w:cs="Times New Roman"/>
          <w:bCs/>
        </w:rPr>
        <w:t xml:space="preserve"> </w:t>
      </w:r>
      <w:r w:rsidR="0025500B" w:rsidRPr="00CB1DB5">
        <w:rPr>
          <w:rFonts w:cs="Times New Roman"/>
          <w:bCs/>
        </w:rPr>
        <w:t xml:space="preserve">Three considerations are important here: </w:t>
      </w:r>
      <w:r w:rsidR="0025500B" w:rsidRPr="004853DD">
        <w:rPr>
          <w:rFonts w:cs="Times New Roman"/>
          <w:bCs/>
        </w:rPr>
        <w:t xml:space="preserve">First, </w:t>
      </w:r>
      <w:r w:rsidR="00074AD4" w:rsidRPr="004853DD">
        <w:rPr>
          <w:rFonts w:cs="Times New Roman"/>
          <w:bCs/>
        </w:rPr>
        <w:t xml:space="preserve">rising </w:t>
      </w:r>
      <w:r w:rsidR="0012611E">
        <w:rPr>
          <w:rFonts w:cs="Times New Roman"/>
          <w:bCs/>
        </w:rPr>
        <w:t xml:space="preserve">youth </w:t>
      </w:r>
      <w:r w:rsidR="00074AD4" w:rsidRPr="004853DD">
        <w:rPr>
          <w:rFonts w:cs="Times New Roman"/>
          <w:bCs/>
        </w:rPr>
        <w:t xml:space="preserve">unemployment reflects a transition out of </w:t>
      </w:r>
      <w:r w:rsidR="00074AD4" w:rsidRPr="00480296">
        <w:rPr>
          <w:rFonts w:cs="Times New Roman"/>
          <w:bCs/>
        </w:rPr>
        <w:t xml:space="preserve">under-employment </w:t>
      </w:r>
      <w:r w:rsidR="00074AD4" w:rsidRPr="004853DD">
        <w:rPr>
          <w:rFonts w:cs="Times New Roman"/>
          <w:bCs/>
        </w:rPr>
        <w:t xml:space="preserve">in the rural economy – with more educated youth preferring to risk </w:t>
      </w:r>
      <w:r w:rsidR="007A24D4" w:rsidRPr="004853DD">
        <w:rPr>
          <w:rFonts w:cs="Times New Roman"/>
          <w:bCs/>
        </w:rPr>
        <w:t xml:space="preserve">and bear </w:t>
      </w:r>
      <w:r w:rsidR="00074AD4" w:rsidRPr="004853DD">
        <w:rPr>
          <w:rFonts w:cs="Times New Roman"/>
          <w:bCs/>
        </w:rPr>
        <w:t>period</w:t>
      </w:r>
      <w:r w:rsidR="007A24D4" w:rsidRPr="004853DD">
        <w:rPr>
          <w:rFonts w:cs="Times New Roman"/>
          <w:bCs/>
        </w:rPr>
        <w:t>s</w:t>
      </w:r>
      <w:r w:rsidR="00074AD4" w:rsidRPr="004853DD">
        <w:rPr>
          <w:rFonts w:cs="Times New Roman"/>
          <w:bCs/>
        </w:rPr>
        <w:t xml:space="preserve"> of unemployment to secure a better urban job, than work</w:t>
      </w:r>
      <w:r w:rsidR="009B69AA" w:rsidRPr="004853DD">
        <w:rPr>
          <w:rFonts w:cs="Times New Roman"/>
          <w:bCs/>
        </w:rPr>
        <w:t xml:space="preserve"> in low-productivity rural jobs (m</w:t>
      </w:r>
      <w:r w:rsidR="009B69AA" w:rsidRPr="004853DD">
        <w:rPr>
          <w:rFonts w:cs="Times New Roman"/>
        </w:rPr>
        <w:t>edian household incomes in urban areas are 2.6 times those in rural areas</w:t>
      </w:r>
      <w:r w:rsidR="009B69AA" w:rsidRPr="004853DD">
        <w:rPr>
          <w:rStyle w:val="FootnoteReference"/>
          <w:rFonts w:cs="Times New Roman"/>
        </w:rPr>
        <w:footnoteReference w:id="25"/>
      </w:r>
      <w:r w:rsidR="009B69AA" w:rsidRPr="004853DD">
        <w:rPr>
          <w:rFonts w:cs="Times New Roman"/>
        </w:rPr>
        <w:t xml:space="preserve">). </w:t>
      </w:r>
      <w:r w:rsidR="0025500B" w:rsidRPr="004853DD">
        <w:rPr>
          <w:rFonts w:cs="Times New Roman"/>
          <w:bCs/>
        </w:rPr>
        <w:t xml:space="preserve">Second, </w:t>
      </w:r>
      <w:r w:rsidR="004D6163" w:rsidRPr="004853DD">
        <w:rPr>
          <w:rFonts w:cs="Times New Roman"/>
          <w:bCs/>
        </w:rPr>
        <w:t>international</w:t>
      </w:r>
      <w:r w:rsidR="0025500B" w:rsidRPr="004853DD">
        <w:rPr>
          <w:rFonts w:cs="Times New Roman"/>
          <w:bCs/>
        </w:rPr>
        <w:t xml:space="preserve"> experience </w:t>
      </w:r>
      <w:r w:rsidR="004D6163" w:rsidRPr="004853DD">
        <w:rPr>
          <w:rFonts w:cs="Times New Roman"/>
          <w:bCs/>
        </w:rPr>
        <w:t xml:space="preserve">shows </w:t>
      </w:r>
      <w:r w:rsidR="0025500B" w:rsidRPr="004853DD">
        <w:rPr>
          <w:rFonts w:cs="Times New Roman"/>
          <w:bCs/>
        </w:rPr>
        <w:t>that, while rural productivity can be improved,</w:t>
      </w:r>
      <w:r w:rsidR="007A24D4" w:rsidRPr="004853DD">
        <w:rPr>
          <w:rFonts w:cs="Times New Roman"/>
          <w:bCs/>
        </w:rPr>
        <w:t xml:space="preserve"> </w:t>
      </w:r>
      <w:r w:rsidR="0025500B" w:rsidRPr="007E42DD">
        <w:rPr>
          <w:rFonts w:cs="Times New Roman"/>
          <w:bCs/>
        </w:rPr>
        <w:t xml:space="preserve">the dense markets of major </w:t>
      </w:r>
      <w:r w:rsidR="007A24D4" w:rsidRPr="00D424B7">
        <w:rPr>
          <w:rFonts w:cs="Times New Roman"/>
          <w:bCs/>
        </w:rPr>
        <w:t xml:space="preserve">cities are </w:t>
      </w:r>
      <w:r w:rsidR="0025500B" w:rsidRPr="00D424B7">
        <w:rPr>
          <w:rFonts w:cs="Times New Roman"/>
          <w:bCs/>
        </w:rPr>
        <w:t>the most promising locations for large-scale job creation of the kind required.</w:t>
      </w:r>
      <w:r w:rsidR="007A24D4" w:rsidRPr="00D424B7">
        <w:rPr>
          <w:rFonts w:cs="Times New Roman"/>
          <w:bCs/>
        </w:rPr>
        <w:t xml:space="preserve"> </w:t>
      </w:r>
      <w:r w:rsidR="004D6163" w:rsidRPr="00D424B7">
        <w:rPr>
          <w:rFonts w:cs="Times New Roman"/>
          <w:bCs/>
        </w:rPr>
        <w:t>Third</w:t>
      </w:r>
      <w:r w:rsidR="0025500B" w:rsidRPr="00D424B7">
        <w:rPr>
          <w:rFonts w:cs="Times New Roman"/>
          <w:bCs/>
        </w:rPr>
        <w:t xml:space="preserve">, Bhutan’s leading cities are underperforming </w:t>
      </w:r>
      <w:r w:rsidR="0025500B" w:rsidRPr="007E42DD">
        <w:rPr>
          <w:rFonts w:cs="Times New Roman"/>
          <w:bCs/>
        </w:rPr>
        <w:t>with respect to private sector job creation;</w:t>
      </w:r>
      <w:r w:rsidR="003A4D26" w:rsidRPr="00D424B7">
        <w:rPr>
          <w:rFonts w:cs="Times New Roman"/>
          <w:bCs/>
        </w:rPr>
        <w:t xml:space="preserve"> just 50 percent of those employed in urban areas in 2016 were employed by private businesses, the majority remaining employed by</w:t>
      </w:r>
      <w:r w:rsidR="003A4D26">
        <w:rPr>
          <w:rFonts w:cs="Times New Roman"/>
          <w:bCs/>
        </w:rPr>
        <w:t xml:space="preserve"> the government</w:t>
      </w:r>
      <w:r w:rsidR="00D424B7">
        <w:rPr>
          <w:rFonts w:cs="Times New Roman"/>
          <w:bCs/>
        </w:rPr>
        <w:t>, and as above, many remaining unemployed</w:t>
      </w:r>
      <w:r w:rsidR="003A4D26">
        <w:rPr>
          <w:rFonts w:cs="Times New Roman"/>
          <w:bCs/>
        </w:rPr>
        <w:t>.</w:t>
      </w:r>
      <w:r w:rsidR="00A54F68">
        <w:rPr>
          <w:rStyle w:val="FootnoteReference"/>
          <w:rFonts w:cs="Times New Roman"/>
          <w:bCs/>
        </w:rPr>
        <w:footnoteReference w:id="26"/>
      </w:r>
      <w:r w:rsidR="003A4D26">
        <w:rPr>
          <w:rFonts w:cs="Times New Roman"/>
          <w:bCs/>
        </w:rPr>
        <w:t xml:space="preserve"> D</w:t>
      </w:r>
      <w:r w:rsidR="0025500B" w:rsidRPr="004853DD">
        <w:rPr>
          <w:rFonts w:cs="Times New Roman"/>
          <w:bCs/>
        </w:rPr>
        <w:t>iagnosing and unlocking the barriers to their greater dynamism is at the heart of delivering on the aspirat</w:t>
      </w:r>
      <w:r w:rsidR="002D019B" w:rsidRPr="004853DD">
        <w:rPr>
          <w:rFonts w:cs="Times New Roman"/>
          <w:bCs/>
        </w:rPr>
        <w:t xml:space="preserve">ions of the younger </w:t>
      </w:r>
      <w:r w:rsidR="003C13E4" w:rsidRPr="004853DD">
        <w:rPr>
          <w:rFonts w:cs="Times New Roman"/>
          <w:bCs/>
        </w:rPr>
        <w:t>generation and</w:t>
      </w:r>
      <w:r w:rsidR="0025500B" w:rsidRPr="004853DD">
        <w:rPr>
          <w:rFonts w:cs="Times New Roman"/>
          <w:bCs/>
        </w:rPr>
        <w:t xml:space="preserve"> putting growth on a sustainable and inclusive footing.</w:t>
      </w:r>
    </w:p>
    <w:p w14:paraId="324D13AA" w14:textId="7BD5A96F" w:rsidR="00245D5F" w:rsidRPr="004F7580" w:rsidRDefault="00601DBF" w:rsidP="004F7580">
      <w:pPr>
        <w:pStyle w:val="Heading2"/>
        <w:numPr>
          <w:ilvl w:val="0"/>
          <w:numId w:val="47"/>
        </w:numPr>
        <w:ind w:left="360"/>
        <w:mirrorIndents/>
        <w:rPr>
          <w:rFonts w:cs="Times New Roman"/>
          <w:b/>
          <w:color w:val="000000" w:themeColor="text1"/>
          <w:szCs w:val="22"/>
        </w:rPr>
      </w:pPr>
      <w:bookmarkStart w:id="26" w:name="_Toc2684647"/>
      <w:r w:rsidRPr="004F7580">
        <w:rPr>
          <w:rFonts w:cs="Times New Roman"/>
          <w:b/>
          <w:color w:val="000000" w:themeColor="text1"/>
          <w:szCs w:val="22"/>
        </w:rPr>
        <w:t>Job Creation and Structural Transformation</w:t>
      </w:r>
      <w:bookmarkEnd w:id="26"/>
    </w:p>
    <w:p w14:paraId="676A9B07" w14:textId="3AB4FCB2" w:rsidR="00601DBF" w:rsidRPr="00CB1DB5" w:rsidRDefault="0012611E" w:rsidP="00601DBF">
      <w:pPr>
        <w:mirrorIndents/>
        <w:rPr>
          <w:rFonts w:cs="Times New Roman"/>
          <w:bCs/>
        </w:rPr>
      </w:pPr>
      <w:r>
        <w:rPr>
          <w:rFonts w:cs="Times New Roman"/>
          <w:b/>
        </w:rPr>
        <w:t>High grow</w:t>
      </w:r>
      <w:r w:rsidR="00601DBF" w:rsidRPr="00CB1DB5">
        <w:rPr>
          <w:rFonts w:cs="Times New Roman"/>
          <w:b/>
        </w:rPr>
        <w:t xml:space="preserve">th has not been </w:t>
      </w:r>
      <w:r>
        <w:rPr>
          <w:rFonts w:cs="Times New Roman"/>
          <w:b/>
        </w:rPr>
        <w:t>translated into job creation</w:t>
      </w:r>
      <w:r w:rsidR="00601DBF" w:rsidRPr="00CB1DB5">
        <w:rPr>
          <w:rFonts w:cs="Times New Roman"/>
          <w:b/>
          <w:bCs/>
        </w:rPr>
        <w:t>.</w:t>
      </w:r>
      <w:r w:rsidR="00601DBF" w:rsidRPr="00CB1DB5">
        <w:rPr>
          <w:rFonts w:cs="Times New Roman"/>
          <w:bCs/>
        </w:rPr>
        <w:t xml:space="preserve"> </w:t>
      </w:r>
      <w:r w:rsidR="00601DBF" w:rsidRPr="00CC275A">
        <w:rPr>
          <w:rFonts w:cs="Times New Roman"/>
          <w:bCs/>
        </w:rPr>
        <w:t>Nearly 60 percent of all employed in 2016, and most of the poor, remain engaged in agricultural.</w:t>
      </w:r>
      <w:r w:rsidR="00601DBF" w:rsidRPr="00CB1DB5">
        <w:rPr>
          <w:rFonts w:cs="Times New Roman"/>
          <w:bCs/>
        </w:rPr>
        <w:t xml:space="preserve"> This share of employment in agriculture has</w:t>
      </w:r>
      <w:r w:rsidR="008C57C2">
        <w:rPr>
          <w:rFonts w:cs="Times New Roman"/>
          <w:bCs/>
        </w:rPr>
        <w:t xml:space="preserve"> declined rapidly since 2003 (79 percent) but the decline has slowed in recent years as the share has fluctuated between 62 in 2012 and 55 percent in 2018.</w:t>
      </w:r>
      <w:r w:rsidR="008C57C2">
        <w:rPr>
          <w:rStyle w:val="FootnoteReference"/>
          <w:rFonts w:cs="Times New Roman"/>
          <w:bCs/>
        </w:rPr>
        <w:footnoteReference w:id="27"/>
      </w:r>
      <w:r w:rsidR="008C57C2">
        <w:rPr>
          <w:rFonts w:cs="Times New Roman"/>
          <w:bCs/>
        </w:rPr>
        <w:t xml:space="preserve"> </w:t>
      </w:r>
      <w:r w:rsidR="00601DBF" w:rsidRPr="00CB1DB5">
        <w:rPr>
          <w:rFonts w:cs="Times New Roman"/>
        </w:rPr>
        <w:t xml:space="preserve"> </w:t>
      </w:r>
      <w:r w:rsidR="00601DBF" w:rsidRPr="00EA1FC0">
        <w:rPr>
          <w:rFonts w:cs="Times New Roman"/>
        </w:rPr>
        <w:t>A</w:t>
      </w:r>
      <w:r w:rsidR="00601DBF" w:rsidRPr="00EA1FC0">
        <w:rPr>
          <w:rFonts w:cs="Times New Roman"/>
          <w:bCs/>
        </w:rPr>
        <w:t xml:space="preserve">griculture’s share in </w:t>
      </w:r>
      <w:r w:rsidR="00601DBF" w:rsidRPr="004369E2">
        <w:rPr>
          <w:rFonts w:cs="Times New Roman"/>
          <w:bCs/>
        </w:rPr>
        <w:t xml:space="preserve">GDP </w:t>
      </w:r>
      <w:r w:rsidR="00CB726A">
        <w:rPr>
          <w:rFonts w:cs="Times New Roman"/>
          <w:bCs/>
        </w:rPr>
        <w:t xml:space="preserve">also </w:t>
      </w:r>
      <w:r w:rsidR="00601DBF" w:rsidRPr="004369E2">
        <w:rPr>
          <w:rFonts w:cs="Times New Roman"/>
          <w:bCs/>
        </w:rPr>
        <w:t xml:space="preserve">fell </w:t>
      </w:r>
      <w:r w:rsidR="00CB726A">
        <w:rPr>
          <w:rFonts w:cs="Times New Roman"/>
          <w:bCs/>
        </w:rPr>
        <w:t>since 2000,</w:t>
      </w:r>
      <w:r w:rsidR="00601DBF" w:rsidRPr="004369E2">
        <w:rPr>
          <w:rFonts w:cs="Times New Roman"/>
          <w:bCs/>
        </w:rPr>
        <w:t xml:space="preserve"> from 31 </w:t>
      </w:r>
      <w:r w:rsidR="00CB726A">
        <w:rPr>
          <w:rFonts w:cs="Times New Roman"/>
          <w:bCs/>
        </w:rPr>
        <w:t>to</w:t>
      </w:r>
      <w:r w:rsidR="00601DBF" w:rsidRPr="004369E2">
        <w:rPr>
          <w:rFonts w:cs="Times New Roman"/>
          <w:bCs/>
        </w:rPr>
        <w:t xml:space="preserve"> </w:t>
      </w:r>
      <w:r w:rsidR="00601DBF" w:rsidRPr="004369E2">
        <w:rPr>
          <w:rFonts w:cs="Times New Roman"/>
        </w:rPr>
        <w:t>16.6 percent in 2016</w:t>
      </w:r>
      <w:r w:rsidR="00EA1FC0" w:rsidRPr="004369E2">
        <w:rPr>
          <w:rFonts w:cs="Times New Roman"/>
        </w:rPr>
        <w:t>.</w:t>
      </w:r>
      <w:r w:rsidR="00601DBF" w:rsidRPr="004369E2">
        <w:rPr>
          <w:rFonts w:cs="Times New Roman"/>
        </w:rPr>
        <w:t xml:space="preserve"> Most producers, particularly in </w:t>
      </w:r>
      <w:r w:rsidRPr="004369E2">
        <w:rPr>
          <w:rFonts w:cs="Times New Roman"/>
        </w:rPr>
        <w:t>n</w:t>
      </w:r>
      <w:r w:rsidR="00601DBF" w:rsidRPr="004369E2">
        <w:rPr>
          <w:rFonts w:cs="Times New Roman"/>
        </w:rPr>
        <w:t>orthern areas, grow subsistence staples, such as rice, maize, wheat and potatoes.</w:t>
      </w:r>
      <w:r w:rsidR="00601DBF" w:rsidRPr="004369E2">
        <w:rPr>
          <w:rStyle w:val="FootnoteReference"/>
          <w:rFonts w:cs="Times New Roman"/>
        </w:rPr>
        <w:footnoteReference w:id="28"/>
      </w:r>
      <w:r w:rsidR="00601DBF" w:rsidRPr="004369E2">
        <w:rPr>
          <w:rFonts w:cs="Times New Roman"/>
        </w:rPr>
        <w:t xml:space="preserve"> The </w:t>
      </w:r>
      <w:r w:rsidR="00087603">
        <w:rPr>
          <w:rFonts w:cs="Times New Roman"/>
        </w:rPr>
        <w:t xml:space="preserve">fluctuation </w:t>
      </w:r>
      <w:r w:rsidR="00CB726A">
        <w:rPr>
          <w:rFonts w:cs="Times New Roman"/>
        </w:rPr>
        <w:t xml:space="preserve">in agricultural employment </w:t>
      </w:r>
      <w:r w:rsidR="00FC6F24" w:rsidRPr="004369E2">
        <w:rPr>
          <w:rFonts w:cs="Times New Roman"/>
        </w:rPr>
        <w:t xml:space="preserve">may </w:t>
      </w:r>
      <w:r w:rsidR="00CB726A">
        <w:rPr>
          <w:rFonts w:cs="Times New Roman"/>
        </w:rPr>
        <w:t xml:space="preserve">be a response to limited </w:t>
      </w:r>
      <w:r w:rsidR="00FC6F24" w:rsidRPr="004369E2">
        <w:rPr>
          <w:rFonts w:cs="Times New Roman"/>
          <w:bCs/>
        </w:rPr>
        <w:t>private sector job</w:t>
      </w:r>
      <w:r w:rsidR="00CB726A">
        <w:rPr>
          <w:rFonts w:cs="Times New Roman"/>
          <w:bCs/>
        </w:rPr>
        <w:t xml:space="preserve"> availabilty</w:t>
      </w:r>
      <w:r w:rsidR="00FC6F24" w:rsidRPr="004369E2">
        <w:rPr>
          <w:rFonts w:cs="Times New Roman"/>
          <w:bCs/>
        </w:rPr>
        <w:t xml:space="preserve"> in urban areas</w:t>
      </w:r>
      <w:r w:rsidR="00CB726A">
        <w:rPr>
          <w:rFonts w:cs="Times New Roman"/>
          <w:bCs/>
        </w:rPr>
        <w:t xml:space="preserve"> for more skilled rural migrants</w:t>
      </w:r>
      <w:r w:rsidR="00FC6F24" w:rsidRPr="004369E2">
        <w:rPr>
          <w:rFonts w:cs="Times New Roman"/>
          <w:bCs/>
        </w:rPr>
        <w:t xml:space="preserve">, leading </w:t>
      </w:r>
      <w:r w:rsidR="00D55526" w:rsidRPr="004369E2">
        <w:rPr>
          <w:rFonts w:cs="Times New Roman"/>
          <w:bCs/>
        </w:rPr>
        <w:t xml:space="preserve">workers </w:t>
      </w:r>
      <w:r w:rsidR="00FC6F24" w:rsidRPr="004369E2">
        <w:rPr>
          <w:rFonts w:cs="Times New Roman"/>
          <w:bCs/>
        </w:rPr>
        <w:t xml:space="preserve">to </w:t>
      </w:r>
      <w:r w:rsidR="00D55526" w:rsidRPr="004369E2">
        <w:rPr>
          <w:rFonts w:cs="Times New Roman"/>
          <w:bCs/>
        </w:rPr>
        <w:t>instea</w:t>
      </w:r>
      <w:r w:rsidR="00FC6F24" w:rsidRPr="004369E2">
        <w:rPr>
          <w:rFonts w:cs="Times New Roman"/>
          <w:bCs/>
        </w:rPr>
        <w:t>d return</w:t>
      </w:r>
      <w:r w:rsidR="00D55526" w:rsidRPr="004369E2">
        <w:rPr>
          <w:rFonts w:cs="Times New Roman"/>
          <w:bCs/>
        </w:rPr>
        <w:t xml:space="preserve"> to the agricultural</w:t>
      </w:r>
      <w:r w:rsidR="00D55526" w:rsidRPr="00CB1DB5">
        <w:rPr>
          <w:rFonts w:cs="Times New Roman"/>
          <w:bCs/>
        </w:rPr>
        <w:t xml:space="preserve"> sector.</w:t>
      </w:r>
      <w:r w:rsidR="00D55526" w:rsidRPr="00CB1DB5">
        <w:rPr>
          <w:rFonts w:cs="Times New Roman"/>
          <w:bCs/>
          <w:vertAlign w:val="superscript"/>
        </w:rPr>
        <w:footnoteReference w:id="29"/>
      </w:r>
    </w:p>
    <w:p w14:paraId="7FCA5872" w14:textId="47AD9C73" w:rsidR="00601DBF" w:rsidRPr="00CB1DB5" w:rsidRDefault="00943AE3" w:rsidP="00601DBF">
      <w:pPr>
        <w:mirrorIndents/>
        <w:rPr>
          <w:rFonts w:cs="Times New Roman"/>
          <w:bCs/>
        </w:rPr>
      </w:pPr>
      <w:r>
        <w:rPr>
          <w:rFonts w:cs="Times New Roman"/>
          <w:b/>
        </w:rPr>
        <w:t>The public sector attracts young and skilled workers, reducing the competitiveness and growth</w:t>
      </w:r>
      <w:r w:rsidR="00533B2C">
        <w:rPr>
          <w:rFonts w:cs="Times New Roman"/>
          <w:b/>
        </w:rPr>
        <w:t xml:space="preserve"> potential</w:t>
      </w:r>
      <w:r>
        <w:rPr>
          <w:rFonts w:cs="Times New Roman"/>
          <w:b/>
        </w:rPr>
        <w:t xml:space="preserve"> of private sector firms</w:t>
      </w:r>
      <w:r w:rsidR="00601DBF" w:rsidRPr="00CB1DB5">
        <w:rPr>
          <w:rFonts w:cs="Times New Roman"/>
        </w:rPr>
        <w:t>. While nationally public employment is 20 percent, in urban areas, the share of public employment exceeds 46 percent,</w:t>
      </w:r>
      <w:r w:rsidR="00601DBF" w:rsidRPr="00CB1DB5">
        <w:rPr>
          <w:rStyle w:val="FootnoteReference"/>
          <w:rFonts w:cs="Times New Roman"/>
        </w:rPr>
        <w:footnoteReference w:id="30"/>
      </w:r>
      <w:r w:rsidR="00601DBF" w:rsidRPr="00CB1DB5">
        <w:rPr>
          <w:rFonts w:cs="Times New Roman"/>
        </w:rPr>
        <w:t xml:space="preserve"> suggesting cities are not yet functioning as dynamic centers of job creation and entrepreneurship</w:t>
      </w:r>
      <w:r>
        <w:rPr>
          <w:rFonts w:cs="Times New Roman"/>
        </w:rPr>
        <w:t xml:space="preserve"> in the private sector</w:t>
      </w:r>
      <w:r w:rsidR="00601DBF" w:rsidRPr="00CB1DB5">
        <w:rPr>
          <w:rFonts w:cs="Times New Roman"/>
        </w:rPr>
        <w:t xml:space="preserve">. </w:t>
      </w:r>
      <w:r w:rsidR="00801AAD" w:rsidRPr="00CB1DB5">
        <w:rPr>
          <w:rFonts w:cs="Times New Roman"/>
        </w:rPr>
        <w:t xml:space="preserve">Thimphu is the primary government administrative center and a hub of cultural, educational and medical facilities. </w:t>
      </w:r>
      <w:r w:rsidR="00601DBF" w:rsidRPr="00CB1DB5">
        <w:rPr>
          <w:rFonts w:cs="Times New Roman"/>
        </w:rPr>
        <w:t xml:space="preserve">Public sector jobs </w:t>
      </w:r>
      <w:r w:rsidR="00601DBF" w:rsidRPr="00CB1DB5">
        <w:rPr>
          <w:rFonts w:cs="Times New Roman"/>
          <w:bCs/>
        </w:rPr>
        <w:t>offer higher pay, social status, and other benefits, making them the sector of choice for most educated Bhutanese. Indeed, this has created challenges for private sector firms in need of skilled labor, which struggle to both attract and retain skilled workers.</w:t>
      </w:r>
      <w:r w:rsidR="00601DBF" w:rsidRPr="00CB1DB5">
        <w:rPr>
          <w:rStyle w:val="FootnoteReference"/>
          <w:rFonts w:cs="Times New Roman"/>
        </w:rPr>
        <w:footnoteReference w:id="31"/>
      </w:r>
      <w:r w:rsidR="00601DBF" w:rsidRPr="00CB1DB5">
        <w:rPr>
          <w:rFonts w:cs="Times New Roman"/>
          <w:bCs/>
        </w:rPr>
        <w:t xml:space="preserve"> </w:t>
      </w:r>
    </w:p>
    <w:p w14:paraId="10B005C1" w14:textId="695AAE4D" w:rsidR="00601DBF" w:rsidRPr="00CB1DB5" w:rsidRDefault="00601DBF" w:rsidP="00601DBF">
      <w:pPr>
        <w:mirrorIndents/>
        <w:rPr>
          <w:rFonts w:cs="Times New Roman"/>
        </w:rPr>
      </w:pPr>
      <w:r w:rsidRPr="00CB1DB5">
        <w:rPr>
          <w:rFonts w:cs="Times New Roman"/>
          <w:b/>
          <w:bCs/>
        </w:rPr>
        <w:t>As well as low private sector dynamism, and a return to low-paid agricultural work, these challenges have begun to create</w:t>
      </w:r>
      <w:r w:rsidR="00CC275A">
        <w:rPr>
          <w:rFonts w:cs="Times New Roman"/>
          <w:b/>
          <w:bCs/>
        </w:rPr>
        <w:t xml:space="preserve"> urban</w:t>
      </w:r>
      <w:r w:rsidRPr="00CB1DB5">
        <w:rPr>
          <w:rFonts w:cs="Times New Roman"/>
          <w:b/>
          <w:bCs/>
        </w:rPr>
        <w:t xml:space="preserve"> unemployment challenges</w:t>
      </w:r>
      <w:r w:rsidRPr="00CB1DB5">
        <w:rPr>
          <w:rFonts w:cs="Times New Roman"/>
          <w:bCs/>
        </w:rPr>
        <w:t xml:space="preserve">. </w:t>
      </w:r>
      <w:r w:rsidR="00CC275A">
        <w:rPr>
          <w:rFonts w:cs="Times New Roman"/>
        </w:rPr>
        <w:t>A critical concern for policy</w:t>
      </w:r>
      <w:r w:rsidRPr="00CB1DB5">
        <w:rPr>
          <w:rFonts w:cs="Times New Roman"/>
        </w:rPr>
        <w:t>makers is therefore how to strengthen and extend Bhutan’s structural transformation</w:t>
      </w:r>
      <w:r w:rsidRPr="00CB1DB5">
        <w:rPr>
          <w:rFonts w:cs="Times New Roman"/>
          <w:b/>
        </w:rPr>
        <w:t xml:space="preserve"> </w:t>
      </w:r>
      <w:r w:rsidRPr="00CB1DB5">
        <w:rPr>
          <w:rFonts w:cs="Times New Roman"/>
        </w:rPr>
        <w:t>toward an economy driven by the private sector, with high employment in higher value and tradeable manufacturing and services.</w:t>
      </w:r>
    </w:p>
    <w:p w14:paraId="4BD965CD" w14:textId="7867DA63" w:rsidR="00601DBF" w:rsidRPr="00480296" w:rsidRDefault="001211D5" w:rsidP="00E66EC6">
      <w:pPr>
        <w:pStyle w:val="Caption"/>
        <w:rPr>
          <w:rFonts w:cs="Times New Roman"/>
          <w:sz w:val="21"/>
        </w:rPr>
      </w:pPr>
      <w:bookmarkStart w:id="27" w:name="_Toc1137411"/>
      <w:r>
        <w:t xml:space="preserve">Table </w:t>
      </w:r>
      <w:r w:rsidR="00D27FE1">
        <w:rPr>
          <w:noProof/>
        </w:rPr>
        <w:fldChar w:fldCharType="begin"/>
      </w:r>
      <w:r w:rsidR="00D27FE1">
        <w:rPr>
          <w:noProof/>
        </w:rPr>
        <w:instrText xml:space="preserve"> SEQ Table \* ARABIC </w:instrText>
      </w:r>
      <w:r w:rsidR="00D27FE1">
        <w:rPr>
          <w:noProof/>
        </w:rPr>
        <w:fldChar w:fldCharType="separate"/>
      </w:r>
      <w:r w:rsidR="001164E3">
        <w:rPr>
          <w:noProof/>
        </w:rPr>
        <w:t>3</w:t>
      </w:r>
      <w:r w:rsidR="00D27FE1">
        <w:rPr>
          <w:noProof/>
        </w:rPr>
        <w:fldChar w:fldCharType="end"/>
      </w:r>
      <w:r>
        <w:t xml:space="preserve">. </w:t>
      </w:r>
      <w:r w:rsidRPr="007F6247">
        <w:t>Employment and GDP Contribution of Select Industries</w:t>
      </w:r>
      <w:bookmarkEnd w:id="27"/>
    </w:p>
    <w:tbl>
      <w:tblPr>
        <w:tblW w:w="0" w:type="auto"/>
        <w:jc w:val="center"/>
        <w:tblLayout w:type="fixed"/>
        <w:tblLook w:val="04A0" w:firstRow="1" w:lastRow="0" w:firstColumn="1" w:lastColumn="0" w:noHBand="0" w:noVBand="1"/>
      </w:tblPr>
      <w:tblGrid>
        <w:gridCol w:w="1255"/>
        <w:gridCol w:w="4950"/>
        <w:gridCol w:w="1487"/>
        <w:gridCol w:w="1710"/>
      </w:tblGrid>
      <w:tr w:rsidR="00601DBF" w:rsidRPr="005F54B7" w14:paraId="56BADC29" w14:textId="77777777" w:rsidTr="0021305A">
        <w:trPr>
          <w:trHeight w:val="683"/>
          <w:tblHeader/>
          <w:jc w:val="center"/>
        </w:trPr>
        <w:tc>
          <w:tcPr>
            <w:tcW w:w="1255" w:type="dxa"/>
            <w:tcBorders>
              <w:top w:val="single" w:sz="4" w:space="0" w:color="auto"/>
              <w:left w:val="single" w:sz="4" w:space="0" w:color="auto"/>
              <w:bottom w:val="double" w:sz="6" w:space="0" w:color="auto"/>
              <w:right w:val="single" w:sz="4" w:space="0" w:color="auto"/>
            </w:tcBorders>
            <w:shd w:val="clear" w:color="000000" w:fill="D9D9D9"/>
            <w:vAlign w:val="center"/>
            <w:hideMark/>
          </w:tcPr>
          <w:p w14:paraId="6E233526" w14:textId="77777777" w:rsidR="00601DBF" w:rsidRPr="005F54B7" w:rsidRDefault="00601DBF" w:rsidP="0021305A">
            <w:pPr>
              <w:pStyle w:val="NoSpacing"/>
              <w:ind w:left="-20"/>
              <w:mirrorIndents/>
              <w:rPr>
                <w:rFonts w:cs="Times New Roman"/>
                <w:b/>
                <w:sz w:val="20"/>
                <w:szCs w:val="20"/>
              </w:rPr>
            </w:pPr>
            <w:r w:rsidRPr="005F54B7">
              <w:rPr>
                <w:rFonts w:cs="Times New Roman"/>
                <w:b/>
                <w:sz w:val="20"/>
                <w:szCs w:val="20"/>
              </w:rPr>
              <w:t>Sector</w:t>
            </w:r>
          </w:p>
        </w:tc>
        <w:tc>
          <w:tcPr>
            <w:tcW w:w="4950" w:type="dxa"/>
            <w:tcBorders>
              <w:top w:val="single" w:sz="4" w:space="0" w:color="auto"/>
              <w:left w:val="nil"/>
              <w:bottom w:val="double" w:sz="6" w:space="0" w:color="auto"/>
              <w:right w:val="single" w:sz="4" w:space="0" w:color="auto"/>
            </w:tcBorders>
            <w:shd w:val="clear" w:color="000000" w:fill="D9D9D9"/>
            <w:vAlign w:val="center"/>
            <w:hideMark/>
          </w:tcPr>
          <w:p w14:paraId="57BADE2D" w14:textId="77777777" w:rsidR="00601DBF" w:rsidRPr="005F54B7" w:rsidRDefault="00601DBF" w:rsidP="00AF0B5D">
            <w:pPr>
              <w:pStyle w:val="NoSpacing"/>
              <w:mirrorIndents/>
              <w:rPr>
                <w:rFonts w:cs="Times New Roman"/>
                <w:b/>
                <w:sz w:val="20"/>
                <w:szCs w:val="20"/>
              </w:rPr>
            </w:pPr>
            <w:r w:rsidRPr="005F54B7">
              <w:rPr>
                <w:rFonts w:cs="Times New Roman"/>
                <w:b/>
                <w:sz w:val="20"/>
                <w:szCs w:val="20"/>
              </w:rPr>
              <w:t>Industry</w:t>
            </w:r>
          </w:p>
        </w:tc>
        <w:tc>
          <w:tcPr>
            <w:tcW w:w="1487" w:type="dxa"/>
            <w:tcBorders>
              <w:top w:val="single" w:sz="4" w:space="0" w:color="auto"/>
              <w:left w:val="nil"/>
              <w:bottom w:val="double" w:sz="6" w:space="0" w:color="auto"/>
              <w:right w:val="single" w:sz="4" w:space="0" w:color="auto"/>
            </w:tcBorders>
            <w:shd w:val="clear" w:color="000000" w:fill="D9D9D9"/>
            <w:vAlign w:val="center"/>
            <w:hideMark/>
          </w:tcPr>
          <w:p w14:paraId="36EA496D" w14:textId="54222762" w:rsidR="00601DBF" w:rsidRPr="005F54B7" w:rsidRDefault="00601DBF" w:rsidP="00B4739E">
            <w:pPr>
              <w:pStyle w:val="NoSpacing"/>
              <w:mirrorIndents/>
              <w:jc w:val="center"/>
              <w:rPr>
                <w:rFonts w:cs="Times New Roman"/>
                <w:b/>
                <w:sz w:val="20"/>
                <w:szCs w:val="20"/>
              </w:rPr>
            </w:pPr>
            <w:r w:rsidRPr="005F54B7">
              <w:rPr>
                <w:rFonts w:cs="Times New Roman"/>
                <w:b/>
                <w:sz w:val="20"/>
                <w:szCs w:val="20"/>
              </w:rPr>
              <w:t>Employment in 2016</w:t>
            </w:r>
          </w:p>
        </w:tc>
        <w:tc>
          <w:tcPr>
            <w:tcW w:w="1710" w:type="dxa"/>
            <w:tcBorders>
              <w:top w:val="single" w:sz="4" w:space="0" w:color="auto"/>
              <w:left w:val="nil"/>
              <w:bottom w:val="double" w:sz="6" w:space="0" w:color="auto"/>
              <w:right w:val="single" w:sz="4" w:space="0" w:color="auto"/>
            </w:tcBorders>
            <w:shd w:val="clear" w:color="000000" w:fill="D9D9D9"/>
            <w:vAlign w:val="center"/>
            <w:hideMark/>
          </w:tcPr>
          <w:p w14:paraId="550FB5B6" w14:textId="3D4DADFF" w:rsidR="00601DBF" w:rsidRPr="00B4739E" w:rsidRDefault="00601DBF" w:rsidP="00B4739E">
            <w:pPr>
              <w:pStyle w:val="NoSpacing"/>
              <w:mirrorIndents/>
              <w:jc w:val="center"/>
              <w:rPr>
                <w:rFonts w:cs="Times New Roman"/>
                <w:b/>
                <w:sz w:val="20"/>
                <w:szCs w:val="20"/>
              </w:rPr>
            </w:pPr>
            <w:r w:rsidRPr="00B4739E">
              <w:rPr>
                <w:rFonts w:cs="Times New Roman"/>
                <w:b/>
                <w:sz w:val="20"/>
                <w:szCs w:val="20"/>
              </w:rPr>
              <w:t>GDP Contribution in 201</w:t>
            </w:r>
            <w:r w:rsidR="001B228F" w:rsidRPr="00B4739E">
              <w:rPr>
                <w:rFonts w:cs="Times New Roman"/>
                <w:b/>
                <w:sz w:val="20"/>
                <w:szCs w:val="20"/>
              </w:rPr>
              <w:t>7</w:t>
            </w:r>
          </w:p>
        </w:tc>
      </w:tr>
      <w:tr w:rsidR="00601DBF" w:rsidRPr="00CB1DB5" w14:paraId="678769CF" w14:textId="77777777" w:rsidTr="0021305A">
        <w:trPr>
          <w:trHeight w:val="300"/>
          <w:jc w:val="center"/>
        </w:trPr>
        <w:tc>
          <w:tcPr>
            <w:tcW w:w="1255" w:type="dxa"/>
            <w:tcBorders>
              <w:top w:val="nil"/>
              <w:left w:val="single" w:sz="4" w:space="0" w:color="auto"/>
              <w:bottom w:val="nil"/>
              <w:right w:val="nil"/>
            </w:tcBorders>
            <w:shd w:val="clear" w:color="000000" w:fill="BFBFBF"/>
            <w:vAlign w:val="bottom"/>
            <w:hideMark/>
          </w:tcPr>
          <w:p w14:paraId="045DE4F2" w14:textId="77777777" w:rsidR="002E5AC0" w:rsidRDefault="00601DBF" w:rsidP="00AF0B5D">
            <w:pPr>
              <w:pStyle w:val="NoSpacing"/>
              <w:mirrorIndents/>
              <w:rPr>
                <w:rFonts w:cs="Times New Roman"/>
                <w:sz w:val="20"/>
                <w:szCs w:val="20"/>
              </w:rPr>
            </w:pPr>
            <w:r w:rsidRPr="00CB1DB5">
              <w:rPr>
                <w:rFonts w:cs="Times New Roman"/>
                <w:sz w:val="20"/>
                <w:szCs w:val="20"/>
              </w:rPr>
              <w:t>Primary</w:t>
            </w:r>
            <w:r w:rsidR="00D4640D">
              <w:rPr>
                <w:rFonts w:cs="Times New Roman"/>
                <w:sz w:val="20"/>
                <w:szCs w:val="20"/>
              </w:rPr>
              <w:t xml:space="preserve"> </w:t>
            </w:r>
          </w:p>
          <w:p w14:paraId="599CF0F4" w14:textId="6E1A5C90" w:rsidR="00601DBF" w:rsidRPr="00CB1DB5" w:rsidRDefault="00D4640D" w:rsidP="00AF0B5D">
            <w:pPr>
              <w:pStyle w:val="NoSpacing"/>
              <w:mirrorIndents/>
              <w:rPr>
                <w:rFonts w:cs="Times New Roman"/>
                <w:sz w:val="20"/>
                <w:szCs w:val="20"/>
              </w:rPr>
            </w:pPr>
            <w:r>
              <w:rPr>
                <w:rFonts w:cs="Times New Roman"/>
                <w:sz w:val="20"/>
                <w:szCs w:val="20"/>
              </w:rPr>
              <w:t>(% share)</w:t>
            </w:r>
          </w:p>
        </w:tc>
        <w:tc>
          <w:tcPr>
            <w:tcW w:w="4950" w:type="dxa"/>
            <w:tcBorders>
              <w:top w:val="nil"/>
              <w:left w:val="nil"/>
              <w:bottom w:val="nil"/>
              <w:right w:val="nil"/>
            </w:tcBorders>
            <w:shd w:val="clear" w:color="000000" w:fill="BFBFBF"/>
            <w:noWrap/>
            <w:vAlign w:val="bottom"/>
            <w:hideMark/>
          </w:tcPr>
          <w:p w14:paraId="74D4953B" w14:textId="77777777" w:rsidR="00601DBF" w:rsidRPr="00CB1DB5" w:rsidRDefault="00601DBF" w:rsidP="00AF0B5D">
            <w:pPr>
              <w:pStyle w:val="NoSpacing"/>
              <w:mirrorIndents/>
              <w:rPr>
                <w:rFonts w:cs="Times New Roman"/>
                <w:sz w:val="20"/>
                <w:szCs w:val="20"/>
              </w:rPr>
            </w:pPr>
            <w:r w:rsidRPr="00CB1DB5">
              <w:rPr>
                <w:rFonts w:cs="Times New Roman"/>
                <w:sz w:val="20"/>
                <w:szCs w:val="20"/>
              </w:rPr>
              <w:t> </w:t>
            </w:r>
          </w:p>
        </w:tc>
        <w:tc>
          <w:tcPr>
            <w:tcW w:w="1487" w:type="dxa"/>
            <w:tcBorders>
              <w:top w:val="nil"/>
              <w:left w:val="nil"/>
              <w:bottom w:val="nil"/>
              <w:right w:val="nil"/>
            </w:tcBorders>
            <w:shd w:val="clear" w:color="000000" w:fill="BFBFBF"/>
            <w:noWrap/>
            <w:vAlign w:val="bottom"/>
            <w:hideMark/>
          </w:tcPr>
          <w:p w14:paraId="1A6DFB69" w14:textId="77777777" w:rsidR="00601DBF" w:rsidRPr="00CB1DB5" w:rsidRDefault="00601DBF" w:rsidP="00480296">
            <w:pPr>
              <w:pStyle w:val="NoSpacing"/>
              <w:mirrorIndents/>
              <w:jc w:val="center"/>
              <w:rPr>
                <w:rFonts w:cs="Times New Roman"/>
                <w:i/>
                <w:iCs/>
                <w:sz w:val="20"/>
                <w:szCs w:val="20"/>
              </w:rPr>
            </w:pPr>
            <w:r w:rsidRPr="00CB1DB5">
              <w:rPr>
                <w:rFonts w:cs="Times New Roman"/>
                <w:i/>
                <w:iCs/>
                <w:sz w:val="20"/>
                <w:szCs w:val="20"/>
              </w:rPr>
              <w:t>57.2%</w:t>
            </w:r>
          </w:p>
        </w:tc>
        <w:tc>
          <w:tcPr>
            <w:tcW w:w="1710" w:type="dxa"/>
            <w:tcBorders>
              <w:top w:val="nil"/>
              <w:left w:val="nil"/>
              <w:bottom w:val="nil"/>
              <w:right w:val="nil"/>
            </w:tcBorders>
            <w:shd w:val="clear" w:color="000000" w:fill="BFBFBF"/>
            <w:noWrap/>
            <w:vAlign w:val="bottom"/>
            <w:hideMark/>
          </w:tcPr>
          <w:p w14:paraId="0852B21B" w14:textId="6818EFD8" w:rsidR="00601DBF" w:rsidRPr="00CB1DB5" w:rsidRDefault="00601DBF" w:rsidP="00480296">
            <w:pPr>
              <w:pStyle w:val="NoSpacing"/>
              <w:mirrorIndents/>
              <w:jc w:val="center"/>
              <w:rPr>
                <w:rFonts w:cs="Times New Roman"/>
                <w:iCs/>
                <w:sz w:val="20"/>
                <w:szCs w:val="20"/>
              </w:rPr>
            </w:pPr>
            <w:r w:rsidRPr="00CB1DB5">
              <w:rPr>
                <w:rFonts w:cs="Times New Roman"/>
                <w:i/>
                <w:iCs/>
                <w:sz w:val="20"/>
                <w:szCs w:val="20"/>
              </w:rPr>
              <w:t>2</w:t>
            </w:r>
            <w:r w:rsidR="001B228F">
              <w:rPr>
                <w:rFonts w:cs="Times New Roman"/>
                <w:i/>
                <w:iCs/>
                <w:sz w:val="20"/>
                <w:szCs w:val="20"/>
              </w:rPr>
              <w:t>1.6</w:t>
            </w:r>
            <w:r w:rsidRPr="00CB1DB5">
              <w:rPr>
                <w:rFonts w:cs="Times New Roman"/>
                <w:i/>
                <w:iCs/>
                <w:sz w:val="20"/>
                <w:szCs w:val="20"/>
              </w:rPr>
              <w:t>%</w:t>
            </w:r>
            <w:r w:rsidRPr="00CB1DB5">
              <w:rPr>
                <w:rStyle w:val="FootnoteReference"/>
                <w:rFonts w:eastAsia="Times New Roman" w:cs="Times New Roman"/>
                <w:b/>
                <w:bCs/>
                <w:i/>
                <w:iCs/>
                <w:color w:val="000000"/>
                <w:sz w:val="20"/>
                <w:szCs w:val="20"/>
              </w:rPr>
              <w:footnoteReference w:id="32"/>
            </w:r>
          </w:p>
        </w:tc>
      </w:tr>
      <w:tr w:rsidR="00601DBF" w:rsidRPr="00CB1DB5" w14:paraId="3A73DE15" w14:textId="77777777" w:rsidTr="0021305A">
        <w:trPr>
          <w:trHeight w:val="288"/>
          <w:jc w:val="center"/>
        </w:trPr>
        <w:tc>
          <w:tcPr>
            <w:tcW w:w="1255" w:type="dxa"/>
            <w:tcBorders>
              <w:top w:val="nil"/>
              <w:left w:val="single" w:sz="4" w:space="0" w:color="auto"/>
              <w:bottom w:val="nil"/>
              <w:right w:val="nil"/>
            </w:tcBorders>
            <w:shd w:val="clear" w:color="000000" w:fill="D9D9D9"/>
            <w:noWrap/>
            <w:vAlign w:val="bottom"/>
            <w:hideMark/>
          </w:tcPr>
          <w:p w14:paraId="50F30649" w14:textId="77777777" w:rsidR="00601DBF" w:rsidRPr="00CB1DB5" w:rsidRDefault="00601DBF" w:rsidP="00AF0B5D">
            <w:pPr>
              <w:pStyle w:val="NoSpacing"/>
              <w:mirrorIndents/>
              <w:rPr>
                <w:rFonts w:cs="Times New Roman"/>
                <w:sz w:val="20"/>
                <w:szCs w:val="20"/>
              </w:rPr>
            </w:pPr>
            <w:r w:rsidRPr="00CB1DB5">
              <w:rPr>
                <w:rFonts w:cs="Times New Roman"/>
                <w:sz w:val="20"/>
                <w:szCs w:val="20"/>
              </w:rPr>
              <w:t> </w:t>
            </w:r>
          </w:p>
        </w:tc>
        <w:tc>
          <w:tcPr>
            <w:tcW w:w="4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5016E" w14:textId="69580D97" w:rsidR="00601DBF" w:rsidRPr="00CB1DB5" w:rsidRDefault="00601DBF" w:rsidP="00AF0B5D">
            <w:pPr>
              <w:pStyle w:val="NoSpacing"/>
              <w:mirrorIndents/>
              <w:rPr>
                <w:rFonts w:cs="Times New Roman"/>
                <w:sz w:val="20"/>
                <w:szCs w:val="20"/>
              </w:rPr>
            </w:pPr>
            <w:r w:rsidRPr="00CB1DB5">
              <w:rPr>
                <w:rFonts w:cs="Times New Roman"/>
                <w:sz w:val="20"/>
                <w:szCs w:val="20"/>
              </w:rPr>
              <w:t>Agriculture</w:t>
            </w:r>
            <w:r w:rsidR="001B228F">
              <w:rPr>
                <w:rFonts w:cs="Times New Roman"/>
                <w:sz w:val="20"/>
                <w:szCs w:val="20"/>
              </w:rPr>
              <w:t>, Livestock,</w:t>
            </w:r>
            <w:r w:rsidRPr="00CB1DB5">
              <w:rPr>
                <w:rFonts w:cs="Times New Roman"/>
                <w:sz w:val="20"/>
                <w:szCs w:val="20"/>
              </w:rPr>
              <w:t xml:space="preserve"> and Forestry</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14:paraId="70548371" w14:textId="1FB61400" w:rsidR="00601DBF" w:rsidRPr="00CB1DB5" w:rsidRDefault="00601DBF" w:rsidP="00480296">
            <w:pPr>
              <w:pStyle w:val="NoSpacing"/>
              <w:mirrorIndents/>
              <w:jc w:val="center"/>
              <w:rPr>
                <w:rFonts w:cs="Times New Roman"/>
                <w:sz w:val="20"/>
                <w:szCs w:val="20"/>
              </w:rPr>
            </w:pPr>
            <w:r w:rsidRPr="00CB1DB5">
              <w:rPr>
                <w:rFonts w:cs="Times New Roman"/>
                <w:sz w:val="20"/>
                <w:szCs w:val="20"/>
              </w:rPr>
              <w:t>198,</w:t>
            </w:r>
            <w:r w:rsidR="00AA22E6">
              <w:rPr>
                <w:rFonts w:cs="Times New Roman"/>
                <w:sz w:val="20"/>
                <w:szCs w:val="20"/>
              </w:rPr>
              <w:t>429</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754385E0" w14:textId="272A185F" w:rsidR="00601DBF" w:rsidRPr="00CB1DB5" w:rsidRDefault="001B228F" w:rsidP="00480296">
            <w:pPr>
              <w:pStyle w:val="NoSpacing"/>
              <w:mirrorIndents/>
              <w:jc w:val="center"/>
              <w:rPr>
                <w:rFonts w:cs="Times New Roman"/>
                <w:sz w:val="20"/>
                <w:szCs w:val="20"/>
              </w:rPr>
            </w:pPr>
            <w:r>
              <w:rPr>
                <w:rFonts w:cs="Times New Roman"/>
                <w:sz w:val="20"/>
                <w:szCs w:val="20"/>
              </w:rPr>
              <w:t>17.4</w:t>
            </w:r>
            <w:r w:rsidR="00601DBF" w:rsidRPr="00CB1DB5">
              <w:rPr>
                <w:rFonts w:cs="Times New Roman"/>
                <w:sz w:val="20"/>
                <w:szCs w:val="20"/>
              </w:rPr>
              <w:t>%</w:t>
            </w:r>
          </w:p>
        </w:tc>
      </w:tr>
      <w:tr w:rsidR="00601DBF" w:rsidRPr="00CB1DB5" w14:paraId="384A9101" w14:textId="77777777" w:rsidTr="0021305A">
        <w:trPr>
          <w:trHeight w:val="288"/>
          <w:jc w:val="center"/>
        </w:trPr>
        <w:tc>
          <w:tcPr>
            <w:tcW w:w="1255" w:type="dxa"/>
            <w:tcBorders>
              <w:top w:val="nil"/>
              <w:left w:val="single" w:sz="4" w:space="0" w:color="auto"/>
              <w:bottom w:val="nil"/>
              <w:right w:val="nil"/>
            </w:tcBorders>
            <w:shd w:val="clear" w:color="000000" w:fill="D9D9D9"/>
            <w:noWrap/>
            <w:vAlign w:val="bottom"/>
            <w:hideMark/>
          </w:tcPr>
          <w:p w14:paraId="0A1BA147" w14:textId="77777777" w:rsidR="00601DBF" w:rsidRPr="00CB1DB5" w:rsidRDefault="00601DBF" w:rsidP="00AF0B5D">
            <w:pPr>
              <w:pStyle w:val="NoSpacing"/>
              <w:mirrorIndents/>
              <w:rPr>
                <w:rFonts w:cs="Times New Roman"/>
                <w:sz w:val="20"/>
                <w:szCs w:val="20"/>
              </w:rPr>
            </w:pPr>
            <w:r w:rsidRPr="00CB1DB5">
              <w:rPr>
                <w:rFonts w:cs="Times New Roman"/>
                <w:sz w:val="20"/>
                <w:szCs w:val="20"/>
              </w:rPr>
              <w:t> </w:t>
            </w:r>
          </w:p>
        </w:tc>
        <w:tc>
          <w:tcPr>
            <w:tcW w:w="4950" w:type="dxa"/>
            <w:tcBorders>
              <w:top w:val="nil"/>
              <w:left w:val="single" w:sz="4" w:space="0" w:color="auto"/>
              <w:bottom w:val="single" w:sz="4" w:space="0" w:color="auto"/>
              <w:right w:val="single" w:sz="4" w:space="0" w:color="auto"/>
            </w:tcBorders>
            <w:shd w:val="clear" w:color="auto" w:fill="auto"/>
            <w:noWrap/>
            <w:vAlign w:val="bottom"/>
            <w:hideMark/>
          </w:tcPr>
          <w:p w14:paraId="6106C582" w14:textId="77777777" w:rsidR="00601DBF" w:rsidRPr="00CB1DB5" w:rsidRDefault="00601DBF" w:rsidP="00AF0B5D">
            <w:pPr>
              <w:pStyle w:val="NoSpacing"/>
              <w:mirrorIndents/>
              <w:rPr>
                <w:rFonts w:cs="Times New Roman"/>
                <w:sz w:val="20"/>
                <w:szCs w:val="20"/>
              </w:rPr>
            </w:pPr>
            <w:r w:rsidRPr="00CB1DB5">
              <w:rPr>
                <w:rFonts w:cs="Times New Roman"/>
                <w:sz w:val="20"/>
                <w:szCs w:val="20"/>
              </w:rPr>
              <w:t>Mining</w:t>
            </w:r>
          </w:p>
        </w:tc>
        <w:tc>
          <w:tcPr>
            <w:tcW w:w="1487" w:type="dxa"/>
            <w:tcBorders>
              <w:top w:val="nil"/>
              <w:left w:val="nil"/>
              <w:bottom w:val="single" w:sz="4" w:space="0" w:color="auto"/>
              <w:right w:val="single" w:sz="4" w:space="0" w:color="auto"/>
            </w:tcBorders>
            <w:shd w:val="clear" w:color="auto" w:fill="auto"/>
            <w:noWrap/>
            <w:vAlign w:val="bottom"/>
            <w:hideMark/>
          </w:tcPr>
          <w:p w14:paraId="5BD3E637" w14:textId="77777777" w:rsidR="00601DBF" w:rsidRPr="00CB1DB5" w:rsidRDefault="00601DBF" w:rsidP="00480296">
            <w:pPr>
              <w:pStyle w:val="NoSpacing"/>
              <w:mirrorIndents/>
              <w:jc w:val="center"/>
              <w:rPr>
                <w:rFonts w:cs="Times New Roman"/>
                <w:sz w:val="20"/>
                <w:szCs w:val="20"/>
              </w:rPr>
            </w:pPr>
            <w:r w:rsidRPr="00CB1DB5">
              <w:rPr>
                <w:rFonts w:cs="Times New Roman"/>
                <w:sz w:val="20"/>
                <w:szCs w:val="20"/>
              </w:rPr>
              <w:t>1,148</w:t>
            </w:r>
          </w:p>
        </w:tc>
        <w:tc>
          <w:tcPr>
            <w:tcW w:w="1710" w:type="dxa"/>
            <w:tcBorders>
              <w:top w:val="nil"/>
              <w:left w:val="nil"/>
              <w:bottom w:val="single" w:sz="4" w:space="0" w:color="auto"/>
              <w:right w:val="single" w:sz="4" w:space="0" w:color="auto"/>
            </w:tcBorders>
            <w:shd w:val="clear" w:color="auto" w:fill="auto"/>
            <w:noWrap/>
            <w:vAlign w:val="bottom"/>
            <w:hideMark/>
          </w:tcPr>
          <w:p w14:paraId="6B33AB96" w14:textId="14F5BC39" w:rsidR="00601DBF" w:rsidRPr="00CB1DB5" w:rsidRDefault="001B228F" w:rsidP="00480296">
            <w:pPr>
              <w:pStyle w:val="NoSpacing"/>
              <w:mirrorIndents/>
              <w:jc w:val="center"/>
              <w:rPr>
                <w:rFonts w:cs="Times New Roman"/>
                <w:sz w:val="20"/>
                <w:szCs w:val="20"/>
              </w:rPr>
            </w:pPr>
            <w:r>
              <w:rPr>
                <w:rFonts w:cs="Times New Roman"/>
                <w:sz w:val="20"/>
                <w:szCs w:val="20"/>
              </w:rPr>
              <w:t>4.2</w:t>
            </w:r>
            <w:r w:rsidR="00601DBF" w:rsidRPr="00CB1DB5">
              <w:rPr>
                <w:rFonts w:cs="Times New Roman"/>
                <w:sz w:val="20"/>
                <w:szCs w:val="20"/>
              </w:rPr>
              <w:t>%</w:t>
            </w:r>
          </w:p>
        </w:tc>
      </w:tr>
      <w:tr w:rsidR="00601DBF" w:rsidRPr="00CB1DB5" w14:paraId="24917D04" w14:textId="77777777" w:rsidTr="0021305A">
        <w:trPr>
          <w:trHeight w:val="288"/>
          <w:jc w:val="center"/>
        </w:trPr>
        <w:tc>
          <w:tcPr>
            <w:tcW w:w="1255" w:type="dxa"/>
            <w:tcBorders>
              <w:top w:val="nil"/>
              <w:left w:val="single" w:sz="4" w:space="0" w:color="auto"/>
              <w:bottom w:val="nil"/>
              <w:right w:val="nil"/>
            </w:tcBorders>
            <w:shd w:val="clear" w:color="000000" w:fill="BFBFBF"/>
            <w:noWrap/>
            <w:vAlign w:val="bottom"/>
            <w:hideMark/>
          </w:tcPr>
          <w:p w14:paraId="1FA9A26A" w14:textId="04A72858" w:rsidR="00601DBF" w:rsidRPr="00CB1DB5" w:rsidRDefault="00601DBF" w:rsidP="00AF0B5D">
            <w:pPr>
              <w:pStyle w:val="NoSpacing"/>
              <w:mirrorIndents/>
              <w:rPr>
                <w:rFonts w:cs="Times New Roman"/>
                <w:sz w:val="20"/>
                <w:szCs w:val="20"/>
              </w:rPr>
            </w:pPr>
            <w:r w:rsidRPr="00CB1DB5">
              <w:rPr>
                <w:rFonts w:cs="Times New Roman"/>
                <w:sz w:val="20"/>
                <w:szCs w:val="20"/>
              </w:rPr>
              <w:t>Secondary</w:t>
            </w:r>
            <w:r w:rsidR="00D4640D">
              <w:rPr>
                <w:rFonts w:cs="Times New Roman"/>
                <w:sz w:val="20"/>
                <w:szCs w:val="20"/>
              </w:rPr>
              <w:t xml:space="preserve"> (% share)</w:t>
            </w:r>
          </w:p>
        </w:tc>
        <w:tc>
          <w:tcPr>
            <w:tcW w:w="4950" w:type="dxa"/>
            <w:tcBorders>
              <w:top w:val="nil"/>
              <w:left w:val="nil"/>
              <w:bottom w:val="nil"/>
              <w:right w:val="nil"/>
            </w:tcBorders>
            <w:shd w:val="clear" w:color="000000" w:fill="BFBFBF"/>
            <w:noWrap/>
            <w:vAlign w:val="bottom"/>
            <w:hideMark/>
          </w:tcPr>
          <w:p w14:paraId="49C8882F" w14:textId="77777777" w:rsidR="00601DBF" w:rsidRPr="00CB1DB5" w:rsidRDefault="00601DBF" w:rsidP="00AF0B5D">
            <w:pPr>
              <w:pStyle w:val="NoSpacing"/>
              <w:mirrorIndents/>
              <w:rPr>
                <w:rFonts w:cs="Times New Roman"/>
                <w:sz w:val="20"/>
                <w:szCs w:val="20"/>
              </w:rPr>
            </w:pPr>
            <w:r w:rsidRPr="00CB1DB5">
              <w:rPr>
                <w:rFonts w:cs="Times New Roman"/>
                <w:sz w:val="20"/>
                <w:szCs w:val="20"/>
              </w:rPr>
              <w:t> </w:t>
            </w:r>
          </w:p>
        </w:tc>
        <w:tc>
          <w:tcPr>
            <w:tcW w:w="1487" w:type="dxa"/>
            <w:tcBorders>
              <w:top w:val="nil"/>
              <w:left w:val="nil"/>
              <w:bottom w:val="nil"/>
              <w:right w:val="nil"/>
            </w:tcBorders>
            <w:shd w:val="clear" w:color="000000" w:fill="BFBFBF"/>
            <w:noWrap/>
            <w:vAlign w:val="bottom"/>
            <w:hideMark/>
          </w:tcPr>
          <w:p w14:paraId="2D1D5E73" w14:textId="77777777" w:rsidR="00601DBF" w:rsidRPr="00CB1DB5" w:rsidRDefault="00601DBF" w:rsidP="00480296">
            <w:pPr>
              <w:pStyle w:val="NoSpacing"/>
              <w:mirrorIndents/>
              <w:jc w:val="center"/>
              <w:rPr>
                <w:rFonts w:cs="Times New Roman"/>
                <w:i/>
                <w:iCs/>
                <w:sz w:val="20"/>
                <w:szCs w:val="20"/>
              </w:rPr>
            </w:pPr>
            <w:r w:rsidRPr="00CB1DB5">
              <w:rPr>
                <w:rFonts w:cs="Times New Roman"/>
                <w:i/>
                <w:iCs/>
                <w:sz w:val="20"/>
                <w:szCs w:val="20"/>
              </w:rPr>
              <w:t>8.7%</w:t>
            </w:r>
          </w:p>
        </w:tc>
        <w:tc>
          <w:tcPr>
            <w:tcW w:w="1710" w:type="dxa"/>
            <w:tcBorders>
              <w:top w:val="nil"/>
              <w:left w:val="nil"/>
              <w:bottom w:val="nil"/>
              <w:right w:val="nil"/>
            </w:tcBorders>
            <w:shd w:val="clear" w:color="000000" w:fill="BFBFBF"/>
            <w:noWrap/>
            <w:vAlign w:val="bottom"/>
            <w:hideMark/>
          </w:tcPr>
          <w:p w14:paraId="5ABD206B" w14:textId="324283AA" w:rsidR="00601DBF" w:rsidRPr="00CB1DB5" w:rsidRDefault="00601DBF" w:rsidP="00480296">
            <w:pPr>
              <w:pStyle w:val="NoSpacing"/>
              <w:mirrorIndents/>
              <w:jc w:val="center"/>
              <w:rPr>
                <w:rFonts w:cs="Times New Roman"/>
                <w:i/>
                <w:iCs/>
                <w:sz w:val="20"/>
                <w:szCs w:val="20"/>
              </w:rPr>
            </w:pPr>
            <w:r w:rsidRPr="00CB1DB5">
              <w:rPr>
                <w:rFonts w:cs="Times New Roman"/>
                <w:i/>
                <w:iCs/>
                <w:sz w:val="20"/>
                <w:szCs w:val="20"/>
              </w:rPr>
              <w:t>3</w:t>
            </w:r>
            <w:r w:rsidR="001B228F">
              <w:rPr>
                <w:rFonts w:cs="Times New Roman"/>
                <w:i/>
                <w:iCs/>
                <w:sz w:val="20"/>
                <w:szCs w:val="20"/>
              </w:rPr>
              <w:t>6.4</w:t>
            </w:r>
            <w:r w:rsidRPr="00CB1DB5">
              <w:rPr>
                <w:rFonts w:cs="Times New Roman"/>
                <w:i/>
                <w:iCs/>
                <w:sz w:val="20"/>
                <w:szCs w:val="20"/>
              </w:rPr>
              <w:t>%</w:t>
            </w:r>
          </w:p>
        </w:tc>
      </w:tr>
      <w:tr w:rsidR="00601DBF" w:rsidRPr="00CB1DB5" w14:paraId="11AE2C80" w14:textId="77777777" w:rsidTr="0021305A">
        <w:trPr>
          <w:trHeight w:val="288"/>
          <w:jc w:val="center"/>
        </w:trPr>
        <w:tc>
          <w:tcPr>
            <w:tcW w:w="1255" w:type="dxa"/>
            <w:tcBorders>
              <w:top w:val="nil"/>
              <w:left w:val="single" w:sz="4" w:space="0" w:color="auto"/>
              <w:bottom w:val="nil"/>
              <w:right w:val="nil"/>
            </w:tcBorders>
            <w:shd w:val="clear" w:color="000000" w:fill="D9D9D9"/>
            <w:noWrap/>
            <w:vAlign w:val="bottom"/>
            <w:hideMark/>
          </w:tcPr>
          <w:p w14:paraId="7C75DB9D" w14:textId="77777777" w:rsidR="00601DBF" w:rsidRPr="00CB1DB5" w:rsidRDefault="00601DBF" w:rsidP="00AF0B5D">
            <w:pPr>
              <w:pStyle w:val="NoSpacing"/>
              <w:mirrorIndents/>
              <w:rPr>
                <w:rFonts w:cs="Times New Roman"/>
                <w:sz w:val="20"/>
                <w:szCs w:val="20"/>
              </w:rPr>
            </w:pPr>
            <w:r w:rsidRPr="00CB1DB5">
              <w:rPr>
                <w:rFonts w:cs="Times New Roman"/>
                <w:sz w:val="20"/>
                <w:szCs w:val="20"/>
              </w:rPr>
              <w:t> </w:t>
            </w:r>
          </w:p>
        </w:tc>
        <w:tc>
          <w:tcPr>
            <w:tcW w:w="4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71C15" w14:textId="77777777" w:rsidR="00601DBF" w:rsidRPr="00CB1DB5" w:rsidRDefault="00601DBF" w:rsidP="00AF0B5D">
            <w:pPr>
              <w:pStyle w:val="NoSpacing"/>
              <w:mirrorIndents/>
              <w:rPr>
                <w:rFonts w:cs="Times New Roman"/>
                <w:sz w:val="20"/>
                <w:szCs w:val="20"/>
              </w:rPr>
            </w:pPr>
            <w:r w:rsidRPr="00CB1DB5">
              <w:rPr>
                <w:rFonts w:cs="Times New Roman"/>
                <w:sz w:val="20"/>
                <w:szCs w:val="20"/>
              </w:rPr>
              <w:t>Manufacturing</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14:paraId="047D29D3" w14:textId="77777777" w:rsidR="00601DBF" w:rsidRPr="00CB1DB5" w:rsidRDefault="00601DBF" w:rsidP="00480296">
            <w:pPr>
              <w:pStyle w:val="NoSpacing"/>
              <w:mirrorIndents/>
              <w:jc w:val="center"/>
              <w:rPr>
                <w:rFonts w:cs="Times New Roman"/>
                <w:sz w:val="20"/>
                <w:szCs w:val="20"/>
              </w:rPr>
            </w:pPr>
            <w:r w:rsidRPr="00CB1DB5">
              <w:rPr>
                <w:rFonts w:cs="Times New Roman"/>
                <w:sz w:val="20"/>
                <w:szCs w:val="20"/>
              </w:rPr>
              <w:t>19,833</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50BA2F1C" w14:textId="3CC1E9FF" w:rsidR="00601DBF" w:rsidRPr="00CB1DB5" w:rsidRDefault="001B228F" w:rsidP="00480296">
            <w:pPr>
              <w:pStyle w:val="NoSpacing"/>
              <w:mirrorIndents/>
              <w:jc w:val="center"/>
              <w:rPr>
                <w:rFonts w:cs="Times New Roman"/>
                <w:sz w:val="20"/>
                <w:szCs w:val="20"/>
              </w:rPr>
            </w:pPr>
            <w:r>
              <w:rPr>
                <w:rFonts w:cs="Times New Roman"/>
                <w:sz w:val="20"/>
                <w:szCs w:val="20"/>
              </w:rPr>
              <w:t>7.3</w:t>
            </w:r>
            <w:r w:rsidR="00601DBF" w:rsidRPr="00CB1DB5">
              <w:rPr>
                <w:rFonts w:cs="Times New Roman"/>
                <w:sz w:val="20"/>
                <w:szCs w:val="20"/>
              </w:rPr>
              <w:t>%</w:t>
            </w:r>
          </w:p>
        </w:tc>
      </w:tr>
      <w:tr w:rsidR="00601DBF" w:rsidRPr="00CB1DB5" w14:paraId="5945F854" w14:textId="77777777" w:rsidTr="0021305A">
        <w:trPr>
          <w:trHeight w:val="288"/>
          <w:jc w:val="center"/>
        </w:trPr>
        <w:tc>
          <w:tcPr>
            <w:tcW w:w="1255" w:type="dxa"/>
            <w:tcBorders>
              <w:top w:val="nil"/>
              <w:left w:val="single" w:sz="4" w:space="0" w:color="auto"/>
              <w:bottom w:val="nil"/>
              <w:right w:val="nil"/>
            </w:tcBorders>
            <w:shd w:val="clear" w:color="000000" w:fill="D9D9D9"/>
            <w:noWrap/>
            <w:vAlign w:val="bottom"/>
            <w:hideMark/>
          </w:tcPr>
          <w:p w14:paraId="61EDF07B" w14:textId="77777777" w:rsidR="00601DBF" w:rsidRPr="00CB1DB5" w:rsidRDefault="00601DBF" w:rsidP="00AF0B5D">
            <w:pPr>
              <w:pStyle w:val="NoSpacing"/>
              <w:mirrorIndents/>
              <w:rPr>
                <w:rFonts w:cs="Times New Roman"/>
                <w:sz w:val="20"/>
                <w:szCs w:val="20"/>
              </w:rPr>
            </w:pPr>
            <w:r w:rsidRPr="00CB1DB5">
              <w:rPr>
                <w:rFonts w:cs="Times New Roman"/>
                <w:sz w:val="20"/>
                <w:szCs w:val="20"/>
              </w:rPr>
              <w:t> </w:t>
            </w:r>
          </w:p>
        </w:tc>
        <w:tc>
          <w:tcPr>
            <w:tcW w:w="4950" w:type="dxa"/>
            <w:tcBorders>
              <w:top w:val="nil"/>
              <w:left w:val="single" w:sz="4" w:space="0" w:color="auto"/>
              <w:bottom w:val="single" w:sz="4" w:space="0" w:color="auto"/>
              <w:right w:val="single" w:sz="4" w:space="0" w:color="auto"/>
            </w:tcBorders>
            <w:shd w:val="clear" w:color="auto" w:fill="auto"/>
            <w:noWrap/>
            <w:vAlign w:val="bottom"/>
            <w:hideMark/>
          </w:tcPr>
          <w:p w14:paraId="002F918E" w14:textId="77777777" w:rsidR="00601DBF" w:rsidRPr="00CB1DB5" w:rsidRDefault="00601DBF" w:rsidP="00AF0B5D">
            <w:pPr>
              <w:pStyle w:val="NoSpacing"/>
              <w:mirrorIndents/>
              <w:rPr>
                <w:rFonts w:cs="Times New Roman"/>
                <w:sz w:val="20"/>
                <w:szCs w:val="20"/>
              </w:rPr>
            </w:pPr>
            <w:r w:rsidRPr="00CB1DB5">
              <w:rPr>
                <w:rFonts w:cs="Times New Roman"/>
                <w:sz w:val="20"/>
                <w:szCs w:val="20"/>
              </w:rPr>
              <w:t>Construction</w:t>
            </w:r>
          </w:p>
        </w:tc>
        <w:tc>
          <w:tcPr>
            <w:tcW w:w="1487" w:type="dxa"/>
            <w:tcBorders>
              <w:top w:val="nil"/>
              <w:left w:val="nil"/>
              <w:bottom w:val="single" w:sz="4" w:space="0" w:color="auto"/>
              <w:right w:val="single" w:sz="4" w:space="0" w:color="auto"/>
            </w:tcBorders>
            <w:shd w:val="clear" w:color="auto" w:fill="auto"/>
            <w:noWrap/>
            <w:vAlign w:val="bottom"/>
            <w:hideMark/>
          </w:tcPr>
          <w:p w14:paraId="3BEF9328" w14:textId="77777777" w:rsidR="00601DBF" w:rsidRPr="00CB1DB5" w:rsidRDefault="00601DBF" w:rsidP="00480296">
            <w:pPr>
              <w:pStyle w:val="NoSpacing"/>
              <w:mirrorIndents/>
              <w:jc w:val="center"/>
              <w:rPr>
                <w:rFonts w:cs="Times New Roman"/>
                <w:sz w:val="20"/>
                <w:szCs w:val="20"/>
              </w:rPr>
            </w:pPr>
            <w:r w:rsidRPr="00CB1DB5">
              <w:rPr>
                <w:rFonts w:cs="Times New Roman"/>
                <w:sz w:val="20"/>
                <w:szCs w:val="20"/>
              </w:rPr>
              <w:t>9,106</w:t>
            </w:r>
          </w:p>
        </w:tc>
        <w:tc>
          <w:tcPr>
            <w:tcW w:w="1710" w:type="dxa"/>
            <w:tcBorders>
              <w:top w:val="nil"/>
              <w:left w:val="nil"/>
              <w:bottom w:val="single" w:sz="4" w:space="0" w:color="auto"/>
              <w:right w:val="single" w:sz="4" w:space="0" w:color="auto"/>
            </w:tcBorders>
            <w:shd w:val="clear" w:color="auto" w:fill="auto"/>
            <w:noWrap/>
            <w:vAlign w:val="bottom"/>
            <w:hideMark/>
          </w:tcPr>
          <w:p w14:paraId="70ED4391" w14:textId="763AC249" w:rsidR="00601DBF" w:rsidRPr="00CB1DB5" w:rsidRDefault="001B228F" w:rsidP="00480296">
            <w:pPr>
              <w:pStyle w:val="NoSpacing"/>
              <w:mirrorIndents/>
              <w:jc w:val="center"/>
              <w:rPr>
                <w:rFonts w:cs="Times New Roman"/>
                <w:sz w:val="20"/>
                <w:szCs w:val="20"/>
              </w:rPr>
            </w:pPr>
            <w:r>
              <w:rPr>
                <w:rFonts w:cs="Times New Roman"/>
                <w:sz w:val="20"/>
                <w:szCs w:val="20"/>
              </w:rPr>
              <w:t>15.9</w:t>
            </w:r>
            <w:r w:rsidR="00601DBF" w:rsidRPr="00CB1DB5">
              <w:rPr>
                <w:rFonts w:cs="Times New Roman"/>
                <w:sz w:val="20"/>
                <w:szCs w:val="20"/>
              </w:rPr>
              <w:t>%</w:t>
            </w:r>
          </w:p>
        </w:tc>
      </w:tr>
      <w:tr w:rsidR="00601DBF" w:rsidRPr="00CB1DB5" w14:paraId="39E12D3B" w14:textId="77777777" w:rsidTr="0021305A">
        <w:trPr>
          <w:trHeight w:val="288"/>
          <w:jc w:val="center"/>
        </w:trPr>
        <w:tc>
          <w:tcPr>
            <w:tcW w:w="1255" w:type="dxa"/>
            <w:tcBorders>
              <w:top w:val="nil"/>
              <w:left w:val="single" w:sz="4" w:space="0" w:color="auto"/>
              <w:bottom w:val="nil"/>
              <w:right w:val="nil"/>
            </w:tcBorders>
            <w:shd w:val="clear" w:color="000000" w:fill="D9D9D9"/>
            <w:noWrap/>
            <w:vAlign w:val="bottom"/>
          </w:tcPr>
          <w:p w14:paraId="6C5482A8" w14:textId="77777777" w:rsidR="00601DBF" w:rsidRPr="00CB1DB5" w:rsidRDefault="00601DBF" w:rsidP="00AF0B5D">
            <w:pPr>
              <w:pStyle w:val="NoSpacing"/>
              <w:mirrorIndents/>
              <w:rPr>
                <w:rFonts w:cs="Times New Roman"/>
                <w:sz w:val="20"/>
                <w:szCs w:val="20"/>
              </w:rPr>
            </w:pPr>
          </w:p>
        </w:tc>
        <w:tc>
          <w:tcPr>
            <w:tcW w:w="4950" w:type="dxa"/>
            <w:tcBorders>
              <w:top w:val="nil"/>
              <w:left w:val="single" w:sz="4" w:space="0" w:color="auto"/>
              <w:bottom w:val="single" w:sz="4" w:space="0" w:color="auto"/>
              <w:right w:val="single" w:sz="4" w:space="0" w:color="auto"/>
            </w:tcBorders>
            <w:shd w:val="clear" w:color="auto" w:fill="auto"/>
            <w:noWrap/>
            <w:vAlign w:val="bottom"/>
          </w:tcPr>
          <w:p w14:paraId="01256690" w14:textId="77777777" w:rsidR="00601DBF" w:rsidRPr="00CB1DB5" w:rsidRDefault="00601DBF" w:rsidP="00AF0B5D">
            <w:pPr>
              <w:pStyle w:val="NoSpacing"/>
              <w:mirrorIndents/>
              <w:rPr>
                <w:rFonts w:cs="Times New Roman"/>
                <w:sz w:val="20"/>
                <w:szCs w:val="20"/>
              </w:rPr>
            </w:pPr>
            <w:r w:rsidRPr="00CB1DB5">
              <w:rPr>
                <w:rFonts w:cs="Times New Roman"/>
                <w:sz w:val="20"/>
                <w:szCs w:val="20"/>
              </w:rPr>
              <w:t>Electricity, Water, Gas</w:t>
            </w:r>
          </w:p>
        </w:tc>
        <w:tc>
          <w:tcPr>
            <w:tcW w:w="1487" w:type="dxa"/>
            <w:tcBorders>
              <w:top w:val="nil"/>
              <w:left w:val="nil"/>
              <w:bottom w:val="single" w:sz="4" w:space="0" w:color="auto"/>
              <w:right w:val="single" w:sz="4" w:space="0" w:color="auto"/>
            </w:tcBorders>
            <w:shd w:val="clear" w:color="auto" w:fill="auto"/>
            <w:noWrap/>
            <w:vAlign w:val="bottom"/>
          </w:tcPr>
          <w:p w14:paraId="12DC5BC9" w14:textId="77777777" w:rsidR="00601DBF" w:rsidRPr="00CB1DB5" w:rsidRDefault="00601DBF" w:rsidP="00480296">
            <w:pPr>
              <w:pStyle w:val="NoSpacing"/>
              <w:mirrorIndents/>
              <w:jc w:val="center"/>
              <w:rPr>
                <w:rFonts w:cs="Times New Roman"/>
                <w:sz w:val="20"/>
                <w:szCs w:val="20"/>
              </w:rPr>
            </w:pPr>
            <w:r w:rsidRPr="00CB1DB5">
              <w:rPr>
                <w:rFonts w:cs="Times New Roman"/>
                <w:sz w:val="20"/>
                <w:szCs w:val="20"/>
              </w:rPr>
              <w:t>2,539</w:t>
            </w:r>
          </w:p>
        </w:tc>
        <w:tc>
          <w:tcPr>
            <w:tcW w:w="1710" w:type="dxa"/>
            <w:tcBorders>
              <w:top w:val="nil"/>
              <w:left w:val="nil"/>
              <w:bottom w:val="single" w:sz="4" w:space="0" w:color="auto"/>
              <w:right w:val="single" w:sz="4" w:space="0" w:color="auto"/>
            </w:tcBorders>
            <w:shd w:val="clear" w:color="auto" w:fill="auto"/>
            <w:noWrap/>
            <w:vAlign w:val="bottom"/>
          </w:tcPr>
          <w:p w14:paraId="2AB9EDB6" w14:textId="473C64E1" w:rsidR="00601DBF" w:rsidRPr="00CB1DB5" w:rsidRDefault="001B228F" w:rsidP="00480296">
            <w:pPr>
              <w:pStyle w:val="NoSpacing"/>
              <w:mirrorIndents/>
              <w:jc w:val="center"/>
              <w:rPr>
                <w:rFonts w:cs="Times New Roman"/>
                <w:sz w:val="20"/>
                <w:szCs w:val="20"/>
              </w:rPr>
            </w:pPr>
            <w:r>
              <w:rPr>
                <w:rFonts w:cs="Times New Roman"/>
                <w:sz w:val="20"/>
                <w:szCs w:val="20"/>
              </w:rPr>
              <w:t>13.2</w:t>
            </w:r>
            <w:r w:rsidR="00601DBF" w:rsidRPr="00CB1DB5">
              <w:rPr>
                <w:rFonts w:cs="Times New Roman"/>
                <w:sz w:val="20"/>
                <w:szCs w:val="20"/>
              </w:rPr>
              <w:t>%</w:t>
            </w:r>
          </w:p>
        </w:tc>
      </w:tr>
      <w:tr w:rsidR="00601DBF" w:rsidRPr="00CB1DB5" w14:paraId="40106CBC" w14:textId="77777777" w:rsidTr="0021305A">
        <w:trPr>
          <w:trHeight w:val="288"/>
          <w:jc w:val="center"/>
        </w:trPr>
        <w:tc>
          <w:tcPr>
            <w:tcW w:w="1255" w:type="dxa"/>
            <w:tcBorders>
              <w:top w:val="nil"/>
              <w:left w:val="single" w:sz="4" w:space="0" w:color="auto"/>
              <w:bottom w:val="nil"/>
              <w:right w:val="nil"/>
            </w:tcBorders>
            <w:shd w:val="clear" w:color="000000" w:fill="BFBFBF"/>
            <w:noWrap/>
            <w:vAlign w:val="bottom"/>
            <w:hideMark/>
          </w:tcPr>
          <w:p w14:paraId="1B4B10A0" w14:textId="77777777" w:rsidR="002E5AC0" w:rsidRDefault="00601DBF" w:rsidP="00AF0B5D">
            <w:pPr>
              <w:pStyle w:val="NoSpacing"/>
              <w:mirrorIndents/>
              <w:rPr>
                <w:rFonts w:cs="Times New Roman"/>
                <w:sz w:val="20"/>
                <w:szCs w:val="20"/>
              </w:rPr>
            </w:pPr>
            <w:r w:rsidRPr="00CB1DB5">
              <w:rPr>
                <w:rFonts w:cs="Times New Roman"/>
                <w:sz w:val="20"/>
                <w:szCs w:val="20"/>
              </w:rPr>
              <w:t>Tertiary</w:t>
            </w:r>
            <w:r w:rsidR="00D4640D">
              <w:rPr>
                <w:rFonts w:cs="Times New Roman"/>
                <w:sz w:val="20"/>
                <w:szCs w:val="20"/>
              </w:rPr>
              <w:t xml:space="preserve"> </w:t>
            </w:r>
          </w:p>
          <w:p w14:paraId="0E9104EB" w14:textId="2124C94B" w:rsidR="00601DBF" w:rsidRPr="00CB1DB5" w:rsidRDefault="00D4640D" w:rsidP="00AF0B5D">
            <w:pPr>
              <w:pStyle w:val="NoSpacing"/>
              <w:mirrorIndents/>
              <w:rPr>
                <w:rFonts w:cs="Times New Roman"/>
                <w:sz w:val="20"/>
                <w:szCs w:val="20"/>
              </w:rPr>
            </w:pPr>
            <w:r>
              <w:rPr>
                <w:rFonts w:cs="Times New Roman"/>
                <w:sz w:val="20"/>
                <w:szCs w:val="20"/>
              </w:rPr>
              <w:t>(% share)</w:t>
            </w:r>
          </w:p>
        </w:tc>
        <w:tc>
          <w:tcPr>
            <w:tcW w:w="4950" w:type="dxa"/>
            <w:tcBorders>
              <w:top w:val="nil"/>
              <w:left w:val="nil"/>
              <w:bottom w:val="nil"/>
              <w:right w:val="nil"/>
            </w:tcBorders>
            <w:shd w:val="clear" w:color="000000" w:fill="BFBFBF"/>
            <w:noWrap/>
            <w:vAlign w:val="bottom"/>
            <w:hideMark/>
          </w:tcPr>
          <w:p w14:paraId="6C766A4F" w14:textId="77777777" w:rsidR="00601DBF" w:rsidRPr="00CB1DB5" w:rsidRDefault="00601DBF" w:rsidP="00AF0B5D">
            <w:pPr>
              <w:pStyle w:val="NoSpacing"/>
              <w:mirrorIndents/>
              <w:rPr>
                <w:rFonts w:cs="Times New Roman"/>
                <w:sz w:val="20"/>
                <w:szCs w:val="20"/>
              </w:rPr>
            </w:pPr>
            <w:r w:rsidRPr="00CB1DB5">
              <w:rPr>
                <w:rFonts w:cs="Times New Roman"/>
                <w:sz w:val="20"/>
                <w:szCs w:val="20"/>
              </w:rPr>
              <w:t> </w:t>
            </w:r>
          </w:p>
        </w:tc>
        <w:tc>
          <w:tcPr>
            <w:tcW w:w="1487" w:type="dxa"/>
            <w:tcBorders>
              <w:top w:val="nil"/>
              <w:left w:val="nil"/>
              <w:bottom w:val="nil"/>
              <w:right w:val="nil"/>
            </w:tcBorders>
            <w:shd w:val="clear" w:color="000000" w:fill="BFBFBF"/>
            <w:noWrap/>
            <w:vAlign w:val="bottom"/>
            <w:hideMark/>
          </w:tcPr>
          <w:p w14:paraId="15D948B8" w14:textId="77777777" w:rsidR="00601DBF" w:rsidRPr="00CB1DB5" w:rsidRDefault="00601DBF" w:rsidP="00480296">
            <w:pPr>
              <w:pStyle w:val="NoSpacing"/>
              <w:mirrorIndents/>
              <w:jc w:val="center"/>
              <w:rPr>
                <w:rFonts w:cs="Times New Roman"/>
                <w:i/>
                <w:iCs/>
                <w:sz w:val="20"/>
                <w:szCs w:val="20"/>
              </w:rPr>
            </w:pPr>
            <w:r w:rsidRPr="00CB1DB5">
              <w:rPr>
                <w:rFonts w:cs="Times New Roman"/>
                <w:i/>
                <w:iCs/>
                <w:sz w:val="20"/>
                <w:szCs w:val="20"/>
              </w:rPr>
              <w:t>34.2%</w:t>
            </w:r>
          </w:p>
        </w:tc>
        <w:tc>
          <w:tcPr>
            <w:tcW w:w="1710" w:type="dxa"/>
            <w:tcBorders>
              <w:top w:val="nil"/>
              <w:left w:val="nil"/>
              <w:bottom w:val="nil"/>
              <w:right w:val="nil"/>
            </w:tcBorders>
            <w:shd w:val="clear" w:color="000000" w:fill="BFBFBF"/>
            <w:noWrap/>
            <w:vAlign w:val="bottom"/>
            <w:hideMark/>
          </w:tcPr>
          <w:p w14:paraId="4BC78399" w14:textId="36B867ED" w:rsidR="00601DBF" w:rsidRPr="00CB1DB5" w:rsidRDefault="00F20DBB" w:rsidP="00480296">
            <w:pPr>
              <w:pStyle w:val="NoSpacing"/>
              <w:mirrorIndents/>
              <w:jc w:val="center"/>
              <w:rPr>
                <w:rFonts w:cs="Times New Roman"/>
                <w:i/>
                <w:iCs/>
                <w:sz w:val="20"/>
                <w:szCs w:val="20"/>
              </w:rPr>
            </w:pPr>
            <w:r>
              <w:rPr>
                <w:rFonts w:cs="Times New Roman"/>
                <w:i/>
                <w:iCs/>
                <w:sz w:val="20"/>
                <w:szCs w:val="20"/>
              </w:rPr>
              <w:t>37.2</w:t>
            </w:r>
            <w:r w:rsidR="00601DBF" w:rsidRPr="00CB1DB5">
              <w:rPr>
                <w:rFonts w:cs="Times New Roman"/>
                <w:i/>
                <w:iCs/>
                <w:sz w:val="20"/>
                <w:szCs w:val="20"/>
              </w:rPr>
              <w:t>%</w:t>
            </w:r>
          </w:p>
        </w:tc>
      </w:tr>
      <w:tr w:rsidR="00601DBF" w:rsidRPr="00CB1DB5" w14:paraId="4F8E9A1E" w14:textId="77777777" w:rsidTr="0021305A">
        <w:trPr>
          <w:trHeight w:val="288"/>
          <w:jc w:val="center"/>
        </w:trPr>
        <w:tc>
          <w:tcPr>
            <w:tcW w:w="1255" w:type="dxa"/>
            <w:tcBorders>
              <w:top w:val="nil"/>
              <w:left w:val="single" w:sz="4" w:space="0" w:color="auto"/>
              <w:bottom w:val="nil"/>
              <w:right w:val="nil"/>
            </w:tcBorders>
            <w:shd w:val="clear" w:color="000000" w:fill="D9D9D9"/>
            <w:noWrap/>
            <w:vAlign w:val="bottom"/>
            <w:hideMark/>
          </w:tcPr>
          <w:p w14:paraId="51282E34" w14:textId="77777777" w:rsidR="00601DBF" w:rsidRPr="00CB1DB5" w:rsidRDefault="00601DBF" w:rsidP="00AF0B5D">
            <w:pPr>
              <w:pStyle w:val="NoSpacing"/>
              <w:mirrorIndents/>
              <w:rPr>
                <w:rFonts w:cs="Times New Roman"/>
                <w:sz w:val="20"/>
                <w:szCs w:val="20"/>
              </w:rPr>
            </w:pPr>
            <w:r w:rsidRPr="00CB1DB5">
              <w:rPr>
                <w:rFonts w:cs="Times New Roman"/>
                <w:sz w:val="20"/>
                <w:szCs w:val="20"/>
              </w:rPr>
              <w:t> </w:t>
            </w:r>
          </w:p>
        </w:tc>
        <w:tc>
          <w:tcPr>
            <w:tcW w:w="4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16CCA" w14:textId="77777777" w:rsidR="00601DBF" w:rsidRPr="00CB1DB5" w:rsidRDefault="00601DBF" w:rsidP="00AF0B5D">
            <w:pPr>
              <w:pStyle w:val="NoSpacing"/>
              <w:mirrorIndents/>
              <w:rPr>
                <w:rFonts w:cs="Times New Roman"/>
                <w:sz w:val="20"/>
                <w:szCs w:val="20"/>
              </w:rPr>
            </w:pPr>
            <w:r w:rsidRPr="00CB1DB5">
              <w:rPr>
                <w:rFonts w:cs="Times New Roman"/>
                <w:sz w:val="20"/>
                <w:szCs w:val="20"/>
              </w:rPr>
              <w:t>Wholesale/Retail Trade</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14:paraId="39374A70" w14:textId="77777777" w:rsidR="00601DBF" w:rsidRPr="00CB1DB5" w:rsidRDefault="00601DBF" w:rsidP="00480296">
            <w:pPr>
              <w:pStyle w:val="NoSpacing"/>
              <w:mirrorIndents/>
              <w:jc w:val="center"/>
              <w:rPr>
                <w:rFonts w:cs="Times New Roman"/>
                <w:sz w:val="20"/>
                <w:szCs w:val="20"/>
              </w:rPr>
            </w:pPr>
            <w:r w:rsidRPr="00CB1DB5">
              <w:rPr>
                <w:rFonts w:cs="Times New Roman"/>
                <w:sz w:val="20"/>
                <w:szCs w:val="20"/>
              </w:rPr>
              <w:t>26,660</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192F885A" w14:textId="72F6D70A" w:rsidR="00601DBF" w:rsidRPr="00CB1DB5" w:rsidRDefault="001B228F" w:rsidP="00480296">
            <w:pPr>
              <w:pStyle w:val="NoSpacing"/>
              <w:mirrorIndents/>
              <w:jc w:val="center"/>
              <w:rPr>
                <w:rFonts w:cs="Times New Roman"/>
                <w:sz w:val="20"/>
                <w:szCs w:val="20"/>
              </w:rPr>
            </w:pPr>
            <w:r>
              <w:rPr>
                <w:rFonts w:cs="Times New Roman"/>
                <w:sz w:val="20"/>
                <w:szCs w:val="20"/>
              </w:rPr>
              <w:t>8.2</w:t>
            </w:r>
            <w:r w:rsidR="00601DBF" w:rsidRPr="00CB1DB5">
              <w:rPr>
                <w:rFonts w:cs="Times New Roman"/>
                <w:sz w:val="20"/>
                <w:szCs w:val="20"/>
              </w:rPr>
              <w:t>%</w:t>
            </w:r>
          </w:p>
        </w:tc>
      </w:tr>
      <w:tr w:rsidR="00601DBF" w:rsidRPr="00CB1DB5" w14:paraId="7E7556F9" w14:textId="77777777" w:rsidTr="0021305A">
        <w:trPr>
          <w:trHeight w:val="288"/>
          <w:jc w:val="center"/>
        </w:trPr>
        <w:tc>
          <w:tcPr>
            <w:tcW w:w="1255" w:type="dxa"/>
            <w:tcBorders>
              <w:top w:val="nil"/>
              <w:left w:val="single" w:sz="4" w:space="0" w:color="auto"/>
              <w:bottom w:val="nil"/>
              <w:right w:val="nil"/>
            </w:tcBorders>
            <w:shd w:val="clear" w:color="000000" w:fill="D9D9D9"/>
            <w:noWrap/>
            <w:vAlign w:val="bottom"/>
            <w:hideMark/>
          </w:tcPr>
          <w:p w14:paraId="6B5B288E" w14:textId="77777777" w:rsidR="00601DBF" w:rsidRPr="00CB1DB5" w:rsidRDefault="00601DBF" w:rsidP="00AF0B5D">
            <w:pPr>
              <w:pStyle w:val="NoSpacing"/>
              <w:mirrorIndents/>
              <w:rPr>
                <w:rFonts w:cs="Times New Roman"/>
                <w:sz w:val="20"/>
                <w:szCs w:val="20"/>
              </w:rPr>
            </w:pPr>
            <w:r w:rsidRPr="00CB1DB5">
              <w:rPr>
                <w:rFonts w:cs="Times New Roman"/>
                <w:sz w:val="20"/>
                <w:szCs w:val="20"/>
              </w:rPr>
              <w:t> </w:t>
            </w:r>
          </w:p>
        </w:tc>
        <w:tc>
          <w:tcPr>
            <w:tcW w:w="4950" w:type="dxa"/>
            <w:tcBorders>
              <w:top w:val="nil"/>
              <w:left w:val="single" w:sz="4" w:space="0" w:color="auto"/>
              <w:bottom w:val="single" w:sz="4" w:space="0" w:color="auto"/>
              <w:right w:val="single" w:sz="4" w:space="0" w:color="auto"/>
            </w:tcBorders>
            <w:shd w:val="clear" w:color="auto" w:fill="auto"/>
            <w:noWrap/>
            <w:vAlign w:val="bottom"/>
            <w:hideMark/>
          </w:tcPr>
          <w:p w14:paraId="232FCD05" w14:textId="78FC422E" w:rsidR="00601DBF" w:rsidRPr="00CB1DB5" w:rsidRDefault="00601DBF" w:rsidP="00AF0B5D">
            <w:pPr>
              <w:pStyle w:val="NoSpacing"/>
              <w:mirrorIndents/>
              <w:rPr>
                <w:rFonts w:cs="Times New Roman"/>
                <w:sz w:val="20"/>
                <w:szCs w:val="20"/>
              </w:rPr>
            </w:pPr>
            <w:r w:rsidRPr="00CB1DB5">
              <w:rPr>
                <w:rFonts w:cs="Times New Roman"/>
                <w:sz w:val="20"/>
                <w:szCs w:val="20"/>
              </w:rPr>
              <w:t>FIRE</w:t>
            </w:r>
            <w:r w:rsidR="00857708">
              <w:rPr>
                <w:rFonts w:cs="Times New Roman"/>
                <w:sz w:val="20"/>
                <w:szCs w:val="20"/>
              </w:rPr>
              <w:t xml:space="preserve"> (finance, insurance, real estate</w:t>
            </w:r>
            <w:r w:rsidR="001B228F">
              <w:rPr>
                <w:rFonts w:cs="Times New Roman"/>
                <w:sz w:val="20"/>
                <w:szCs w:val="20"/>
              </w:rPr>
              <w:t>, &amp; business services</w:t>
            </w:r>
            <w:r w:rsidR="00857708">
              <w:rPr>
                <w:rFonts w:cs="Times New Roman"/>
                <w:sz w:val="20"/>
                <w:szCs w:val="20"/>
              </w:rPr>
              <w:t>)</w:t>
            </w:r>
          </w:p>
        </w:tc>
        <w:tc>
          <w:tcPr>
            <w:tcW w:w="1487" w:type="dxa"/>
            <w:tcBorders>
              <w:top w:val="nil"/>
              <w:left w:val="nil"/>
              <w:bottom w:val="single" w:sz="4" w:space="0" w:color="auto"/>
              <w:right w:val="single" w:sz="4" w:space="0" w:color="auto"/>
            </w:tcBorders>
            <w:shd w:val="clear" w:color="auto" w:fill="auto"/>
            <w:noWrap/>
            <w:vAlign w:val="bottom"/>
            <w:hideMark/>
          </w:tcPr>
          <w:p w14:paraId="7BD8EEFC" w14:textId="77777777" w:rsidR="00601DBF" w:rsidRPr="00CB1DB5" w:rsidRDefault="00601DBF" w:rsidP="00480296">
            <w:pPr>
              <w:pStyle w:val="NoSpacing"/>
              <w:mirrorIndents/>
              <w:jc w:val="center"/>
              <w:rPr>
                <w:rFonts w:cs="Times New Roman"/>
                <w:sz w:val="20"/>
                <w:szCs w:val="20"/>
              </w:rPr>
            </w:pPr>
            <w:r w:rsidRPr="00CB1DB5">
              <w:rPr>
                <w:rFonts w:cs="Times New Roman"/>
                <w:sz w:val="20"/>
                <w:szCs w:val="20"/>
              </w:rPr>
              <w:t>3,315</w:t>
            </w:r>
          </w:p>
        </w:tc>
        <w:tc>
          <w:tcPr>
            <w:tcW w:w="1710" w:type="dxa"/>
            <w:tcBorders>
              <w:top w:val="nil"/>
              <w:left w:val="nil"/>
              <w:bottom w:val="single" w:sz="4" w:space="0" w:color="auto"/>
              <w:right w:val="single" w:sz="4" w:space="0" w:color="auto"/>
            </w:tcBorders>
            <w:shd w:val="clear" w:color="auto" w:fill="auto"/>
            <w:noWrap/>
            <w:vAlign w:val="bottom"/>
            <w:hideMark/>
          </w:tcPr>
          <w:p w14:paraId="4C554643" w14:textId="02A48988" w:rsidR="00601DBF" w:rsidRPr="00CB1DB5" w:rsidRDefault="001B228F" w:rsidP="00480296">
            <w:pPr>
              <w:pStyle w:val="NoSpacing"/>
              <w:mirrorIndents/>
              <w:jc w:val="center"/>
              <w:rPr>
                <w:rFonts w:cs="Times New Roman"/>
                <w:sz w:val="20"/>
                <w:szCs w:val="20"/>
              </w:rPr>
            </w:pPr>
            <w:r>
              <w:rPr>
                <w:rFonts w:cs="Times New Roman"/>
                <w:sz w:val="20"/>
                <w:szCs w:val="20"/>
              </w:rPr>
              <w:t>7.1</w:t>
            </w:r>
            <w:r w:rsidR="00601DBF" w:rsidRPr="00CB1DB5">
              <w:rPr>
                <w:rFonts w:cs="Times New Roman"/>
                <w:sz w:val="20"/>
                <w:szCs w:val="20"/>
              </w:rPr>
              <w:t>%</w:t>
            </w:r>
          </w:p>
        </w:tc>
      </w:tr>
      <w:tr w:rsidR="00601DBF" w:rsidRPr="00CB1DB5" w14:paraId="300695E6" w14:textId="77777777" w:rsidTr="0021305A">
        <w:trPr>
          <w:trHeight w:val="288"/>
          <w:jc w:val="center"/>
        </w:trPr>
        <w:tc>
          <w:tcPr>
            <w:tcW w:w="1255" w:type="dxa"/>
            <w:tcBorders>
              <w:top w:val="nil"/>
              <w:left w:val="single" w:sz="4" w:space="0" w:color="auto"/>
              <w:bottom w:val="nil"/>
              <w:right w:val="nil"/>
            </w:tcBorders>
            <w:shd w:val="clear" w:color="000000" w:fill="D9D9D9"/>
            <w:noWrap/>
            <w:vAlign w:val="bottom"/>
            <w:hideMark/>
          </w:tcPr>
          <w:p w14:paraId="7696781A" w14:textId="77777777" w:rsidR="00601DBF" w:rsidRPr="00CB1DB5" w:rsidRDefault="00601DBF" w:rsidP="00AF0B5D">
            <w:pPr>
              <w:pStyle w:val="NoSpacing"/>
              <w:mirrorIndents/>
              <w:rPr>
                <w:rFonts w:cs="Times New Roman"/>
                <w:sz w:val="20"/>
                <w:szCs w:val="20"/>
              </w:rPr>
            </w:pPr>
            <w:r w:rsidRPr="00CB1DB5">
              <w:rPr>
                <w:rFonts w:cs="Times New Roman"/>
                <w:sz w:val="20"/>
                <w:szCs w:val="20"/>
              </w:rPr>
              <w:t> </w:t>
            </w:r>
          </w:p>
        </w:tc>
        <w:tc>
          <w:tcPr>
            <w:tcW w:w="4950" w:type="dxa"/>
            <w:tcBorders>
              <w:top w:val="nil"/>
              <w:left w:val="single" w:sz="4" w:space="0" w:color="auto"/>
              <w:bottom w:val="single" w:sz="4" w:space="0" w:color="auto"/>
              <w:right w:val="single" w:sz="4" w:space="0" w:color="auto"/>
            </w:tcBorders>
            <w:shd w:val="clear" w:color="auto" w:fill="auto"/>
            <w:noWrap/>
            <w:vAlign w:val="bottom"/>
          </w:tcPr>
          <w:p w14:paraId="058A8226" w14:textId="757435B9" w:rsidR="00601DBF" w:rsidRPr="00CB1DB5" w:rsidRDefault="00601DBF" w:rsidP="00AF0B5D">
            <w:pPr>
              <w:pStyle w:val="NoSpacing"/>
              <w:mirrorIndents/>
              <w:rPr>
                <w:rFonts w:cs="Times New Roman"/>
                <w:sz w:val="20"/>
                <w:szCs w:val="20"/>
              </w:rPr>
            </w:pPr>
            <w:r w:rsidRPr="00CB1DB5">
              <w:rPr>
                <w:rFonts w:cs="Times New Roman"/>
                <w:sz w:val="20"/>
                <w:szCs w:val="20"/>
              </w:rPr>
              <w:t>Transportation/Storage</w:t>
            </w:r>
            <w:r w:rsidR="001B228F">
              <w:rPr>
                <w:rFonts w:cs="Times New Roman"/>
                <w:sz w:val="20"/>
                <w:szCs w:val="20"/>
              </w:rPr>
              <w:t>/Communications</w:t>
            </w:r>
          </w:p>
        </w:tc>
        <w:tc>
          <w:tcPr>
            <w:tcW w:w="1487" w:type="dxa"/>
            <w:tcBorders>
              <w:top w:val="nil"/>
              <w:left w:val="nil"/>
              <w:bottom w:val="single" w:sz="4" w:space="0" w:color="auto"/>
              <w:right w:val="single" w:sz="4" w:space="0" w:color="auto"/>
            </w:tcBorders>
            <w:shd w:val="clear" w:color="auto" w:fill="auto"/>
            <w:noWrap/>
            <w:vAlign w:val="bottom"/>
          </w:tcPr>
          <w:p w14:paraId="2DAF934B" w14:textId="77777777" w:rsidR="00601DBF" w:rsidRPr="00CB1DB5" w:rsidRDefault="00601DBF" w:rsidP="00480296">
            <w:pPr>
              <w:pStyle w:val="NoSpacing"/>
              <w:mirrorIndents/>
              <w:jc w:val="center"/>
              <w:rPr>
                <w:rFonts w:cs="Times New Roman"/>
                <w:sz w:val="20"/>
                <w:szCs w:val="20"/>
              </w:rPr>
            </w:pPr>
            <w:r w:rsidRPr="00CB1DB5">
              <w:rPr>
                <w:rFonts w:cs="Times New Roman"/>
                <w:sz w:val="20"/>
                <w:szCs w:val="20"/>
              </w:rPr>
              <w:t>11,101</w:t>
            </w:r>
          </w:p>
        </w:tc>
        <w:tc>
          <w:tcPr>
            <w:tcW w:w="1710" w:type="dxa"/>
            <w:tcBorders>
              <w:top w:val="nil"/>
              <w:left w:val="nil"/>
              <w:bottom w:val="single" w:sz="4" w:space="0" w:color="auto"/>
              <w:right w:val="single" w:sz="4" w:space="0" w:color="auto"/>
            </w:tcBorders>
            <w:shd w:val="clear" w:color="auto" w:fill="auto"/>
            <w:noWrap/>
            <w:vAlign w:val="bottom"/>
          </w:tcPr>
          <w:p w14:paraId="43B27385" w14:textId="7D3CD349" w:rsidR="00601DBF" w:rsidRPr="00CB1DB5" w:rsidRDefault="00601DBF" w:rsidP="00480296">
            <w:pPr>
              <w:pStyle w:val="NoSpacing"/>
              <w:mirrorIndents/>
              <w:jc w:val="center"/>
              <w:rPr>
                <w:rFonts w:cs="Times New Roman"/>
                <w:sz w:val="20"/>
                <w:szCs w:val="20"/>
              </w:rPr>
            </w:pPr>
            <w:r w:rsidRPr="00CB1DB5">
              <w:rPr>
                <w:rFonts w:cs="Times New Roman"/>
                <w:sz w:val="20"/>
                <w:szCs w:val="20"/>
              </w:rPr>
              <w:t>9.</w:t>
            </w:r>
            <w:r w:rsidR="001B228F">
              <w:rPr>
                <w:rFonts w:cs="Times New Roman"/>
                <w:sz w:val="20"/>
                <w:szCs w:val="20"/>
              </w:rPr>
              <w:t>1</w:t>
            </w:r>
            <w:r w:rsidRPr="00CB1DB5">
              <w:rPr>
                <w:rFonts w:cs="Times New Roman"/>
                <w:sz w:val="20"/>
                <w:szCs w:val="20"/>
              </w:rPr>
              <w:t>%</w:t>
            </w:r>
          </w:p>
        </w:tc>
      </w:tr>
      <w:tr w:rsidR="00F20DBB" w:rsidRPr="00CB1DB5" w14:paraId="66FC10FC" w14:textId="77777777" w:rsidTr="0021305A">
        <w:trPr>
          <w:trHeight w:val="288"/>
          <w:jc w:val="center"/>
        </w:trPr>
        <w:tc>
          <w:tcPr>
            <w:tcW w:w="1255" w:type="dxa"/>
            <w:tcBorders>
              <w:top w:val="nil"/>
              <w:left w:val="single" w:sz="4" w:space="0" w:color="auto"/>
              <w:bottom w:val="nil"/>
              <w:right w:val="nil"/>
            </w:tcBorders>
            <w:shd w:val="clear" w:color="000000" w:fill="D9D9D9"/>
            <w:noWrap/>
            <w:vAlign w:val="bottom"/>
          </w:tcPr>
          <w:p w14:paraId="21DA3354" w14:textId="77777777" w:rsidR="00F20DBB" w:rsidRPr="00CB1DB5" w:rsidRDefault="00F20DBB" w:rsidP="00AF0B5D">
            <w:pPr>
              <w:pStyle w:val="NoSpacing"/>
              <w:mirrorIndents/>
              <w:rPr>
                <w:rFonts w:cs="Times New Roman"/>
                <w:sz w:val="20"/>
                <w:szCs w:val="20"/>
              </w:rPr>
            </w:pPr>
          </w:p>
        </w:tc>
        <w:tc>
          <w:tcPr>
            <w:tcW w:w="49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EFE8BE" w14:textId="4D3180F4" w:rsidR="00F20DBB" w:rsidRPr="00CB1DB5" w:rsidRDefault="00F20DBB" w:rsidP="00AF0B5D">
            <w:pPr>
              <w:pStyle w:val="NoSpacing"/>
              <w:mirrorIndents/>
              <w:rPr>
                <w:rFonts w:cs="Times New Roman"/>
                <w:sz w:val="20"/>
                <w:szCs w:val="20"/>
              </w:rPr>
            </w:pPr>
            <w:r>
              <w:rPr>
                <w:rFonts w:cs="Times New Roman"/>
                <w:sz w:val="20"/>
                <w:szCs w:val="20"/>
              </w:rPr>
              <w:t>Other services</w:t>
            </w:r>
            <w:r>
              <w:rPr>
                <w:rStyle w:val="FootnoteReference"/>
                <w:rFonts w:cs="Times New Roman"/>
                <w:sz w:val="20"/>
                <w:szCs w:val="20"/>
              </w:rPr>
              <w:footnoteReference w:id="33"/>
            </w:r>
          </w:p>
        </w:tc>
        <w:tc>
          <w:tcPr>
            <w:tcW w:w="1487" w:type="dxa"/>
            <w:tcBorders>
              <w:top w:val="single" w:sz="4" w:space="0" w:color="auto"/>
              <w:left w:val="nil"/>
              <w:bottom w:val="single" w:sz="4" w:space="0" w:color="auto"/>
              <w:right w:val="single" w:sz="4" w:space="0" w:color="auto"/>
            </w:tcBorders>
            <w:shd w:val="clear" w:color="auto" w:fill="auto"/>
            <w:noWrap/>
            <w:vAlign w:val="bottom"/>
          </w:tcPr>
          <w:p w14:paraId="70C0A8F2" w14:textId="77777777" w:rsidR="00F20DBB" w:rsidRPr="00CB1DB5" w:rsidRDefault="00F20DBB" w:rsidP="00480296">
            <w:pPr>
              <w:pStyle w:val="NoSpacing"/>
              <w:mirrorIndents/>
              <w:jc w:val="center"/>
              <w:rPr>
                <w:rFonts w:cs="Times New Roman"/>
                <w:sz w:val="20"/>
                <w:szCs w:val="20"/>
              </w:rPr>
            </w:pP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2A1E49A5" w14:textId="3396C150" w:rsidR="00F20DBB" w:rsidRPr="00CB1DB5" w:rsidRDefault="00F20DBB" w:rsidP="00480296">
            <w:pPr>
              <w:pStyle w:val="NoSpacing"/>
              <w:mirrorIndents/>
              <w:jc w:val="center"/>
              <w:rPr>
                <w:rFonts w:cs="Times New Roman"/>
                <w:sz w:val="20"/>
                <w:szCs w:val="20"/>
              </w:rPr>
            </w:pPr>
            <w:r>
              <w:rPr>
                <w:rFonts w:cs="Times New Roman"/>
                <w:sz w:val="20"/>
                <w:szCs w:val="20"/>
              </w:rPr>
              <w:t>12.8%</w:t>
            </w:r>
          </w:p>
        </w:tc>
      </w:tr>
    </w:tbl>
    <w:p w14:paraId="35DDF0ED" w14:textId="435D7DD1" w:rsidR="00601DBF" w:rsidRPr="005F54B7" w:rsidRDefault="00601DBF" w:rsidP="005F54B7">
      <w:pPr>
        <w:pStyle w:val="NoSpacing"/>
        <w:ind w:left="810"/>
        <w:mirrorIndents/>
        <w:rPr>
          <w:rFonts w:cs="Times New Roman"/>
          <w:sz w:val="18"/>
        </w:rPr>
      </w:pPr>
      <w:r w:rsidRPr="005F54B7">
        <w:rPr>
          <w:rFonts w:cs="Times New Roman"/>
          <w:sz w:val="18"/>
        </w:rPr>
        <w:t xml:space="preserve">Source: Royal Government of Bhutan. </w:t>
      </w:r>
      <w:r w:rsidR="00AA22E6">
        <w:rPr>
          <w:rFonts w:cs="Times New Roman"/>
          <w:sz w:val="18"/>
        </w:rPr>
        <w:t>201</w:t>
      </w:r>
      <w:r w:rsidR="00F20DBB">
        <w:rPr>
          <w:rFonts w:cs="Times New Roman"/>
          <w:sz w:val="18"/>
        </w:rPr>
        <w:t>8</w:t>
      </w:r>
      <w:r w:rsidR="00AA22E6">
        <w:rPr>
          <w:rFonts w:cs="Times New Roman"/>
          <w:sz w:val="18"/>
        </w:rPr>
        <w:t xml:space="preserve"> “National Account Statistics”</w:t>
      </w:r>
      <w:r w:rsidR="005F54B7">
        <w:rPr>
          <w:rFonts w:cs="Times New Roman"/>
          <w:sz w:val="18"/>
        </w:rPr>
        <w:t xml:space="preserve">; Ministry of Labor and Human </w:t>
      </w:r>
      <w:r w:rsidRPr="005F54B7">
        <w:rPr>
          <w:rFonts w:cs="Times New Roman"/>
          <w:sz w:val="18"/>
        </w:rPr>
        <w:t>Resources 20</w:t>
      </w:r>
      <w:r w:rsidR="00533B2C" w:rsidRPr="005F54B7">
        <w:rPr>
          <w:rFonts w:cs="Times New Roman"/>
          <w:sz w:val="18"/>
        </w:rPr>
        <w:t>15. “Labor Force Survey Report”</w:t>
      </w:r>
    </w:p>
    <w:p w14:paraId="5BD1A696" w14:textId="3C4C9A72" w:rsidR="00601DBF" w:rsidRPr="00CB1DB5" w:rsidRDefault="00601DBF" w:rsidP="00601DBF">
      <w:pPr>
        <w:pStyle w:val="NoSpacing"/>
        <w:mirrorIndents/>
        <w:rPr>
          <w:rFonts w:cs="Times New Roman"/>
        </w:rPr>
      </w:pPr>
    </w:p>
    <w:p w14:paraId="73FF1230" w14:textId="433AB525" w:rsidR="000025D4" w:rsidRPr="004F7580" w:rsidRDefault="00601DBF" w:rsidP="004F7580">
      <w:pPr>
        <w:pStyle w:val="Heading2"/>
        <w:numPr>
          <w:ilvl w:val="0"/>
          <w:numId w:val="47"/>
        </w:numPr>
        <w:ind w:left="360"/>
        <w:mirrorIndents/>
        <w:rPr>
          <w:rFonts w:cs="Times New Roman"/>
          <w:b/>
          <w:color w:val="000000" w:themeColor="text1"/>
          <w:szCs w:val="22"/>
        </w:rPr>
      </w:pPr>
      <w:bookmarkStart w:id="28" w:name="_Toc2684648"/>
      <w:r w:rsidRPr="004F7580">
        <w:rPr>
          <w:rFonts w:cs="Times New Roman"/>
          <w:b/>
          <w:color w:val="000000" w:themeColor="text1"/>
          <w:szCs w:val="22"/>
        </w:rPr>
        <w:t xml:space="preserve">Regional </w:t>
      </w:r>
      <w:r w:rsidR="00DC5B3E">
        <w:rPr>
          <w:rFonts w:cs="Times New Roman"/>
          <w:b/>
          <w:color w:val="000000" w:themeColor="text1"/>
          <w:szCs w:val="22"/>
        </w:rPr>
        <w:t>M</w:t>
      </w:r>
      <w:r w:rsidR="000025D4" w:rsidRPr="004F7580">
        <w:rPr>
          <w:rFonts w:cs="Times New Roman"/>
          <w:b/>
          <w:color w:val="000000" w:themeColor="text1"/>
          <w:szCs w:val="22"/>
        </w:rPr>
        <w:t>arkets</w:t>
      </w:r>
      <w:r w:rsidRPr="004F7580">
        <w:rPr>
          <w:rFonts w:cs="Times New Roman"/>
          <w:b/>
          <w:color w:val="000000" w:themeColor="text1"/>
          <w:szCs w:val="22"/>
        </w:rPr>
        <w:t xml:space="preserve"> and </w:t>
      </w:r>
      <w:r w:rsidR="00DC5B3E">
        <w:rPr>
          <w:rFonts w:cs="Times New Roman"/>
          <w:b/>
          <w:color w:val="000000" w:themeColor="text1"/>
          <w:szCs w:val="22"/>
        </w:rPr>
        <w:t>E</w:t>
      </w:r>
      <w:r w:rsidRPr="004F7580">
        <w:rPr>
          <w:rFonts w:cs="Times New Roman"/>
          <w:b/>
          <w:color w:val="000000" w:themeColor="text1"/>
          <w:szCs w:val="22"/>
        </w:rPr>
        <w:t xml:space="preserve">conomic </w:t>
      </w:r>
      <w:r w:rsidR="00DC5B3E">
        <w:rPr>
          <w:rFonts w:cs="Times New Roman"/>
          <w:b/>
          <w:color w:val="000000" w:themeColor="text1"/>
          <w:szCs w:val="22"/>
        </w:rPr>
        <w:t>G</w:t>
      </w:r>
      <w:r w:rsidRPr="004F7580">
        <w:rPr>
          <w:rFonts w:cs="Times New Roman"/>
          <w:b/>
          <w:color w:val="000000" w:themeColor="text1"/>
          <w:szCs w:val="22"/>
        </w:rPr>
        <w:t>eography</w:t>
      </w:r>
      <w:bookmarkEnd w:id="28"/>
    </w:p>
    <w:p w14:paraId="4A7D202B" w14:textId="59159776" w:rsidR="00601DBF" w:rsidRPr="00031CEA" w:rsidRDefault="00A93F3F" w:rsidP="00920A90">
      <w:pPr>
        <w:mirrorIndents/>
        <w:rPr>
          <w:rFonts w:cs="Times New Roman"/>
        </w:rPr>
      </w:pPr>
      <w:r w:rsidRPr="00CB1DB5">
        <w:rPr>
          <w:rFonts w:cs="Times New Roman"/>
          <w:b/>
        </w:rPr>
        <w:t xml:space="preserve">A country’s interaction with regional and wider export markets </w:t>
      </w:r>
      <w:r w:rsidR="00601DBF" w:rsidRPr="00CB1DB5">
        <w:rPr>
          <w:rFonts w:cs="Times New Roman"/>
          <w:b/>
        </w:rPr>
        <w:t>has substantial impacts on</w:t>
      </w:r>
      <w:r w:rsidRPr="00CB1DB5">
        <w:rPr>
          <w:rFonts w:cs="Times New Roman"/>
          <w:b/>
        </w:rPr>
        <w:t xml:space="preserve"> its domestic economic geography</w:t>
      </w:r>
      <w:r w:rsidRPr="00CB1DB5">
        <w:rPr>
          <w:rFonts w:cs="Times New Roman"/>
        </w:rPr>
        <w:t xml:space="preserve">. For instance, locations with higher accessibility to international trade routes and ports, and those which specialize in products in which </w:t>
      </w:r>
      <w:r w:rsidR="005837D5">
        <w:rPr>
          <w:rFonts w:cs="Times New Roman"/>
        </w:rPr>
        <w:t>a</w:t>
      </w:r>
      <w:r w:rsidRPr="00CB1DB5">
        <w:rPr>
          <w:rFonts w:cs="Times New Roman"/>
        </w:rPr>
        <w:t xml:space="preserve"> country has a comparative advantage, may tend to grow more quickly, while less connected areas, and those lacking an advantage in internationally competitive products, grow more slowly and experience higher outmigration.</w:t>
      </w:r>
      <w:r w:rsidR="007E18E8" w:rsidRPr="00CB1DB5">
        <w:rPr>
          <w:rFonts w:cs="Times New Roman"/>
        </w:rPr>
        <w:t xml:space="preserve"> </w:t>
      </w:r>
      <w:r w:rsidR="000025D4" w:rsidRPr="00CB1DB5">
        <w:rPr>
          <w:rFonts w:cs="Times New Roman"/>
        </w:rPr>
        <w:t xml:space="preserve">India (with </w:t>
      </w:r>
      <w:r w:rsidR="00031CEA">
        <w:rPr>
          <w:rFonts w:cs="Times New Roman"/>
        </w:rPr>
        <w:t>which</w:t>
      </w:r>
      <w:r w:rsidR="000025D4" w:rsidRPr="00CB1DB5">
        <w:rPr>
          <w:rFonts w:cs="Times New Roman"/>
        </w:rPr>
        <w:t xml:space="preserve"> Bhutan has a major free trade agreement and to whose currency the Bhutanese ngultrum is pegged) is by far Bhutan’s most important trading partner, accounting for over 80 percent of Bhutan’s trade</w:t>
      </w:r>
      <w:r w:rsidR="009563D9" w:rsidRPr="00CB1DB5">
        <w:rPr>
          <w:rFonts w:cs="Times New Roman"/>
        </w:rPr>
        <w:t>,</w:t>
      </w:r>
      <w:r w:rsidR="000025D4" w:rsidRPr="00CB1DB5">
        <w:rPr>
          <w:rFonts w:cs="Times New Roman"/>
        </w:rPr>
        <w:t xml:space="preserve"> 90 percent of </w:t>
      </w:r>
      <w:r w:rsidR="009563D9" w:rsidRPr="00CB1DB5">
        <w:rPr>
          <w:rFonts w:cs="Times New Roman"/>
        </w:rPr>
        <w:t>which passes</w:t>
      </w:r>
      <w:r w:rsidR="000025D4" w:rsidRPr="00CB1DB5">
        <w:rPr>
          <w:rFonts w:cs="Times New Roman"/>
        </w:rPr>
        <w:t xml:space="preserve"> through Phuentsholing, around which Bhutan’s major secondary city has formed.</w:t>
      </w:r>
      <w:r w:rsidR="000025D4" w:rsidRPr="00CB1DB5">
        <w:rPr>
          <w:rStyle w:val="FootnoteReference"/>
          <w:rFonts w:cs="Times New Roman"/>
        </w:rPr>
        <w:footnoteReference w:id="34"/>
      </w:r>
      <w:r w:rsidR="000025D4" w:rsidRPr="00CB1DB5">
        <w:rPr>
          <w:rFonts w:cs="Times New Roman"/>
        </w:rPr>
        <w:t xml:space="preserve"> </w:t>
      </w:r>
      <w:r w:rsidR="00601DBF" w:rsidRPr="00CB1DB5">
        <w:rPr>
          <w:rFonts w:cs="Times New Roman"/>
        </w:rPr>
        <w:t>T</w:t>
      </w:r>
      <w:r w:rsidR="000025D4" w:rsidRPr="00CB1DB5">
        <w:rPr>
          <w:rFonts w:cs="Times New Roman"/>
        </w:rPr>
        <w:t xml:space="preserve">he Indian market </w:t>
      </w:r>
      <w:r w:rsidR="00601DBF" w:rsidRPr="00CB1DB5">
        <w:rPr>
          <w:rFonts w:cs="Times New Roman"/>
        </w:rPr>
        <w:t xml:space="preserve">also </w:t>
      </w:r>
      <w:r w:rsidR="000025D4" w:rsidRPr="00CB1DB5">
        <w:rPr>
          <w:rFonts w:cs="Times New Roman"/>
        </w:rPr>
        <w:t>offers opportunities</w:t>
      </w:r>
      <w:r w:rsidR="00BD7CF1" w:rsidRPr="00CB1DB5">
        <w:rPr>
          <w:rFonts w:cs="Times New Roman"/>
        </w:rPr>
        <w:t xml:space="preserve"> as a large export market</w:t>
      </w:r>
      <w:r w:rsidR="00601DBF" w:rsidRPr="00CB1DB5">
        <w:rPr>
          <w:rFonts w:cs="Times New Roman"/>
        </w:rPr>
        <w:t xml:space="preserve"> for more informally traded goods,</w:t>
      </w:r>
      <w:r w:rsidR="00BD7CF1" w:rsidRPr="00CB1DB5">
        <w:rPr>
          <w:rFonts w:cs="Times New Roman"/>
        </w:rPr>
        <w:t xml:space="preserve"> and </w:t>
      </w:r>
      <w:r w:rsidR="00601DBF" w:rsidRPr="00CB1DB5">
        <w:rPr>
          <w:rFonts w:cs="Times New Roman"/>
        </w:rPr>
        <w:t xml:space="preserve">as </w:t>
      </w:r>
      <w:r w:rsidR="00BD7CF1" w:rsidRPr="00CB1DB5">
        <w:rPr>
          <w:rFonts w:cs="Times New Roman"/>
        </w:rPr>
        <w:t>source of knowledge spill-overs</w:t>
      </w:r>
      <w:r w:rsidR="00601DBF" w:rsidRPr="00CB1DB5">
        <w:rPr>
          <w:rFonts w:cs="Times New Roman"/>
        </w:rPr>
        <w:t xml:space="preserve"> for Bhutan’s typically small firms.</w:t>
      </w:r>
    </w:p>
    <w:p w14:paraId="2D8FABBC" w14:textId="37B1F912" w:rsidR="005F54B7" w:rsidRDefault="00250529" w:rsidP="00920A90">
      <w:pPr>
        <w:mirrorIndents/>
        <w:rPr>
          <w:rFonts w:cs="Times New Roman"/>
        </w:rPr>
      </w:pPr>
      <w:r>
        <w:rPr>
          <w:rFonts w:cs="Times New Roman"/>
          <w:b/>
        </w:rPr>
        <w:t xml:space="preserve">However, </w:t>
      </w:r>
      <w:r w:rsidR="000025D4" w:rsidRPr="00CB1DB5">
        <w:rPr>
          <w:rFonts w:cs="Times New Roman"/>
          <w:b/>
        </w:rPr>
        <w:t xml:space="preserve">Bhutan faces disadvantages </w:t>
      </w:r>
      <w:r w:rsidR="005837D5">
        <w:rPr>
          <w:rFonts w:cs="Times New Roman"/>
          <w:b/>
        </w:rPr>
        <w:t>in</w:t>
      </w:r>
      <w:r w:rsidR="008F4726" w:rsidRPr="00CB1DB5">
        <w:rPr>
          <w:rFonts w:cs="Times New Roman"/>
          <w:b/>
        </w:rPr>
        <w:t xml:space="preserve"> competing with India</w:t>
      </w:r>
      <w:r w:rsidR="00E150FE" w:rsidRPr="00CB1DB5">
        <w:rPr>
          <w:rFonts w:cs="Times New Roman"/>
          <w:b/>
        </w:rPr>
        <w:t xml:space="preserve"> (and other regional neighbors)</w:t>
      </w:r>
      <w:r w:rsidR="008F4726" w:rsidRPr="00CB1DB5">
        <w:rPr>
          <w:rFonts w:cs="Times New Roman"/>
          <w:b/>
        </w:rPr>
        <w:t xml:space="preserve"> </w:t>
      </w:r>
      <w:r w:rsidR="00857708">
        <w:rPr>
          <w:rFonts w:cs="Times New Roman"/>
          <w:b/>
        </w:rPr>
        <w:t>in attracting</w:t>
      </w:r>
      <w:r w:rsidR="00857708" w:rsidRPr="00CB1DB5">
        <w:rPr>
          <w:rFonts w:cs="Times New Roman"/>
          <w:b/>
        </w:rPr>
        <w:t xml:space="preserve"> </w:t>
      </w:r>
      <w:r w:rsidR="008F4726" w:rsidRPr="00CB1DB5">
        <w:rPr>
          <w:rFonts w:cs="Times New Roman"/>
          <w:b/>
        </w:rPr>
        <w:t>investment</w:t>
      </w:r>
      <w:r w:rsidR="000025D4" w:rsidRPr="00CB1DB5">
        <w:rPr>
          <w:rFonts w:cs="Times New Roman"/>
          <w:b/>
        </w:rPr>
        <w:t>.</w:t>
      </w:r>
      <w:r w:rsidR="000025D4" w:rsidRPr="00CB1DB5">
        <w:rPr>
          <w:rFonts w:cs="Times New Roman"/>
        </w:rPr>
        <w:t xml:space="preserve"> </w:t>
      </w:r>
      <w:r w:rsidR="00C94A45" w:rsidRPr="00CB1DB5">
        <w:rPr>
          <w:rFonts w:cs="Times New Roman"/>
        </w:rPr>
        <w:t xml:space="preserve">Bhutan struggles to compete through low-cost labor, given </w:t>
      </w:r>
      <w:r w:rsidR="000025D4" w:rsidRPr="00CB1DB5">
        <w:rPr>
          <w:rFonts w:cs="Times New Roman"/>
        </w:rPr>
        <w:t>India</w:t>
      </w:r>
      <w:r w:rsidR="00C94A45" w:rsidRPr="00CB1DB5">
        <w:rPr>
          <w:rFonts w:cs="Times New Roman"/>
        </w:rPr>
        <w:t>’s</w:t>
      </w:r>
      <w:r w:rsidR="008F4726" w:rsidRPr="00CB1DB5">
        <w:rPr>
          <w:rFonts w:cs="Times New Roman"/>
        </w:rPr>
        <w:t xml:space="preserve"> large </w:t>
      </w:r>
      <w:r w:rsidR="008F4726" w:rsidRPr="007E42DD">
        <w:rPr>
          <w:rFonts w:cs="Times New Roman"/>
        </w:rPr>
        <w:t>pool</w:t>
      </w:r>
      <w:r w:rsidR="000025D4" w:rsidRPr="00872109">
        <w:rPr>
          <w:rFonts w:cs="Times New Roman"/>
        </w:rPr>
        <w:t xml:space="preserve"> of low-cost worker</w:t>
      </w:r>
      <w:r w:rsidR="008F4726" w:rsidRPr="00872109">
        <w:rPr>
          <w:rFonts w:cs="Times New Roman"/>
        </w:rPr>
        <w:t>s</w:t>
      </w:r>
      <w:r w:rsidR="00976316" w:rsidRPr="00872109">
        <w:rPr>
          <w:rFonts w:cs="Times New Roman"/>
        </w:rPr>
        <w:t xml:space="preserve"> in dense</w:t>
      </w:r>
      <w:r w:rsidR="008F4726" w:rsidRPr="00872109">
        <w:rPr>
          <w:rFonts w:cs="Times New Roman"/>
        </w:rPr>
        <w:t xml:space="preserve"> cities</w:t>
      </w:r>
      <w:r w:rsidR="005837D5" w:rsidRPr="00872109">
        <w:rPr>
          <w:rFonts w:cs="Times New Roman"/>
        </w:rPr>
        <w:t>.</w:t>
      </w:r>
      <w:r w:rsidR="008F6A05" w:rsidRPr="00872109">
        <w:rPr>
          <w:rFonts w:cs="Times New Roman"/>
        </w:rPr>
        <w:t xml:space="preserve"> </w:t>
      </w:r>
      <w:r w:rsidR="00872109">
        <w:rPr>
          <w:rFonts w:cs="Times New Roman"/>
        </w:rPr>
        <w:fldChar w:fldCharType="begin"/>
      </w:r>
      <w:r w:rsidR="00872109">
        <w:rPr>
          <w:rFonts w:cs="Times New Roman"/>
        </w:rPr>
        <w:instrText xml:space="preserve"> REF _Ref894135 \h </w:instrText>
      </w:r>
      <w:r w:rsidR="00872109">
        <w:rPr>
          <w:rFonts w:cs="Times New Roman"/>
        </w:rPr>
      </w:r>
      <w:r w:rsidR="00872109">
        <w:rPr>
          <w:rFonts w:cs="Times New Roman"/>
        </w:rPr>
        <w:fldChar w:fldCharType="separate"/>
      </w:r>
      <w:r w:rsidR="001164E3" w:rsidRPr="0021305A">
        <w:rPr>
          <w:rFonts w:cs="Times New Roman"/>
          <w:b/>
          <w:sz w:val="20"/>
          <w:szCs w:val="20"/>
        </w:rPr>
        <w:t xml:space="preserve">Figure </w:t>
      </w:r>
      <w:r w:rsidR="001164E3">
        <w:rPr>
          <w:rFonts w:cs="Times New Roman"/>
          <w:b/>
          <w:noProof/>
          <w:sz w:val="20"/>
          <w:szCs w:val="20"/>
        </w:rPr>
        <w:t>10</w:t>
      </w:r>
      <w:r w:rsidR="00872109">
        <w:rPr>
          <w:rFonts w:cs="Times New Roman"/>
        </w:rPr>
        <w:fldChar w:fldCharType="end"/>
      </w:r>
      <w:r w:rsidR="008F6A05" w:rsidRPr="00872109">
        <w:rPr>
          <w:rFonts w:cs="Times New Roman"/>
        </w:rPr>
        <w:t xml:space="preserve"> below presents </w:t>
      </w:r>
      <w:r w:rsidR="00872109">
        <w:rPr>
          <w:rFonts w:cs="Times New Roman"/>
        </w:rPr>
        <w:t>population density across the region,</w:t>
      </w:r>
      <w:r w:rsidR="008F6A05" w:rsidRPr="00872109">
        <w:rPr>
          <w:rFonts w:cs="Times New Roman"/>
        </w:rPr>
        <w:t xml:space="preserve"> showing </w:t>
      </w:r>
      <w:r w:rsidR="00872109">
        <w:rPr>
          <w:rFonts w:cs="Times New Roman"/>
        </w:rPr>
        <w:t xml:space="preserve">the </w:t>
      </w:r>
      <w:r w:rsidR="008F6A05" w:rsidRPr="007E42DD">
        <w:rPr>
          <w:rFonts w:cs="Times New Roman"/>
        </w:rPr>
        <w:t xml:space="preserve">comparative density of </w:t>
      </w:r>
      <w:r w:rsidR="00872109">
        <w:rPr>
          <w:rFonts w:cs="Times New Roman"/>
        </w:rPr>
        <w:t>countries and areas</w:t>
      </w:r>
      <w:r w:rsidR="008F6A05" w:rsidRPr="007E42DD">
        <w:rPr>
          <w:rFonts w:cs="Times New Roman"/>
        </w:rPr>
        <w:t xml:space="preserve"> surrounding Bhutan</w:t>
      </w:r>
      <w:r w:rsidR="008F6A05" w:rsidRPr="00872109">
        <w:rPr>
          <w:rFonts w:cs="Times New Roman"/>
        </w:rPr>
        <w:t>.</w:t>
      </w:r>
      <w:r w:rsidR="00031CEA" w:rsidRPr="00872109">
        <w:rPr>
          <w:rFonts w:cs="Times New Roman"/>
        </w:rPr>
        <w:t xml:space="preserve"> </w:t>
      </w:r>
      <w:r w:rsidR="00031CEA" w:rsidRPr="007E42DD">
        <w:rPr>
          <w:rFonts w:cs="Times New Roman"/>
        </w:rPr>
        <w:t xml:space="preserve">The country’s topography, small population and </w:t>
      </w:r>
      <w:r w:rsidR="008F4726" w:rsidRPr="00872109">
        <w:rPr>
          <w:rFonts w:cs="Times New Roman"/>
        </w:rPr>
        <w:t xml:space="preserve">long distances between </w:t>
      </w:r>
      <w:r w:rsidR="00E150FE" w:rsidRPr="00872109">
        <w:rPr>
          <w:rFonts w:cs="Times New Roman"/>
        </w:rPr>
        <w:t xml:space="preserve">domestic </w:t>
      </w:r>
      <w:r w:rsidR="00031CEA" w:rsidRPr="00872109">
        <w:rPr>
          <w:rFonts w:cs="Times New Roman"/>
        </w:rPr>
        <w:t>settlements</w:t>
      </w:r>
      <w:r w:rsidR="008F4726" w:rsidRPr="00872109">
        <w:rPr>
          <w:rFonts w:cs="Times New Roman"/>
        </w:rPr>
        <w:t xml:space="preserve"> </w:t>
      </w:r>
      <w:r w:rsidR="000025D4" w:rsidRPr="00872109">
        <w:rPr>
          <w:rFonts w:cs="Times New Roman"/>
        </w:rPr>
        <w:t xml:space="preserve">raise </w:t>
      </w:r>
      <w:r w:rsidR="00857708" w:rsidRPr="00872109">
        <w:rPr>
          <w:rFonts w:cs="Times New Roman"/>
        </w:rPr>
        <w:t xml:space="preserve">the </w:t>
      </w:r>
      <w:r w:rsidR="000025D4" w:rsidRPr="00872109">
        <w:rPr>
          <w:rFonts w:cs="Times New Roman"/>
        </w:rPr>
        <w:t>cost</w:t>
      </w:r>
      <w:r w:rsidR="00857708" w:rsidRPr="00872109">
        <w:rPr>
          <w:rFonts w:cs="Times New Roman"/>
        </w:rPr>
        <w:t xml:space="preserve"> of Bhutanese</w:t>
      </w:r>
      <w:r w:rsidR="00976316" w:rsidRPr="00872109">
        <w:rPr>
          <w:rFonts w:cs="Times New Roman"/>
        </w:rPr>
        <w:t xml:space="preserve"> goods</w:t>
      </w:r>
      <w:r w:rsidR="00031CEA" w:rsidRPr="00872109">
        <w:rPr>
          <w:rFonts w:cs="Times New Roman"/>
        </w:rPr>
        <w:t xml:space="preserve"> and limit</w:t>
      </w:r>
      <w:r w:rsidR="00857708" w:rsidRPr="00872109">
        <w:rPr>
          <w:rFonts w:cs="Times New Roman"/>
        </w:rPr>
        <w:t>s</w:t>
      </w:r>
      <w:r w:rsidR="00031CEA" w:rsidRPr="00872109">
        <w:rPr>
          <w:rFonts w:cs="Times New Roman"/>
        </w:rPr>
        <w:t xml:space="preserve"> competitiveness</w:t>
      </w:r>
      <w:r w:rsidR="00E150FE" w:rsidRPr="00872109">
        <w:rPr>
          <w:rFonts w:cs="Times New Roman"/>
        </w:rPr>
        <w:t>. The freight forwarding cost per container of US</w:t>
      </w:r>
      <w:r w:rsidR="005837D5" w:rsidRPr="00872109">
        <w:rPr>
          <w:rFonts w:cs="Times New Roman"/>
        </w:rPr>
        <w:t>$</w:t>
      </w:r>
      <w:r w:rsidR="00E150FE" w:rsidRPr="00872109">
        <w:rPr>
          <w:rFonts w:cs="Times New Roman"/>
        </w:rPr>
        <w:t>2,577 is</w:t>
      </w:r>
      <w:r w:rsidR="00E150FE" w:rsidRPr="00CB1DB5">
        <w:rPr>
          <w:rFonts w:cs="Times New Roman"/>
        </w:rPr>
        <w:t xml:space="preserve"> the highest in the world,</w:t>
      </w:r>
      <w:r w:rsidR="00E150FE" w:rsidRPr="00CB1DB5">
        <w:rPr>
          <w:rFonts w:cs="Times New Roman"/>
          <w:vertAlign w:val="superscript"/>
        </w:rPr>
        <w:footnoteReference w:id="35"/>
      </w:r>
      <w:r w:rsidR="00E150FE" w:rsidRPr="00CB1DB5">
        <w:rPr>
          <w:rFonts w:cs="Times New Roman"/>
        </w:rPr>
        <w:t xml:space="preserve"> while mean road speeds between Phuntsholing and Kolkata port range between 9 and 15 km/h</w:t>
      </w:r>
      <w:r w:rsidR="00A9037C">
        <w:rPr>
          <w:rFonts w:cs="Times New Roman"/>
        </w:rPr>
        <w:t>ou</w:t>
      </w:r>
      <w:r w:rsidR="00E150FE" w:rsidRPr="00CB1DB5">
        <w:rPr>
          <w:rFonts w:cs="Times New Roman"/>
        </w:rPr>
        <w:t>r, and customs requirements, depending on the type of products traded, take up to 29 days to complete.</w:t>
      </w:r>
      <w:r w:rsidR="00E150FE" w:rsidRPr="00CB1DB5">
        <w:rPr>
          <w:rFonts w:cs="Times New Roman"/>
          <w:vertAlign w:val="superscript"/>
        </w:rPr>
        <w:footnoteReference w:id="36"/>
      </w:r>
      <w:r w:rsidR="00E150FE" w:rsidRPr="00CB1DB5">
        <w:rPr>
          <w:rFonts w:cs="Times New Roman"/>
        </w:rPr>
        <w:t xml:space="preserve"> </w:t>
      </w:r>
      <w:r w:rsidR="00031CEA">
        <w:rPr>
          <w:rFonts w:cs="Times New Roman"/>
        </w:rPr>
        <w:t>C</w:t>
      </w:r>
      <w:r w:rsidR="00E150FE" w:rsidRPr="00CB1DB5">
        <w:rPr>
          <w:rFonts w:cs="Times New Roman"/>
        </w:rPr>
        <w:t>ross-border trading occurs via smaller merchants and wholesalers in the border towns themselves, rather than at the end market locations; this restricts knowledge-sharing about market conditions, terms of trade, and the dissemination of business practices and skills or finance tools to other parts of the country.</w:t>
      </w:r>
      <w:r w:rsidR="00E150FE" w:rsidRPr="00CB1DB5">
        <w:rPr>
          <w:rFonts w:cs="Times New Roman"/>
          <w:vertAlign w:val="superscript"/>
        </w:rPr>
        <w:footnoteReference w:id="37"/>
      </w:r>
      <w:r w:rsidR="005D3ADD" w:rsidRPr="00CB1DB5">
        <w:rPr>
          <w:rFonts w:cs="Times New Roman"/>
        </w:rPr>
        <w:t xml:space="preserve"> Finally, Bhutan’s m</w:t>
      </w:r>
      <w:r w:rsidR="00976316" w:rsidRPr="00CB1DB5">
        <w:rPr>
          <w:rFonts w:cs="Times New Roman"/>
        </w:rPr>
        <w:t xml:space="preserve">uch smaller cities </w:t>
      </w:r>
      <w:r w:rsidR="005D3ADD" w:rsidRPr="00CB1DB5">
        <w:rPr>
          <w:rFonts w:cs="Times New Roman"/>
        </w:rPr>
        <w:t>offer far reduced local markets and</w:t>
      </w:r>
      <w:r w:rsidR="00730F0F" w:rsidRPr="00CB1DB5">
        <w:rPr>
          <w:rFonts w:cs="Times New Roman"/>
        </w:rPr>
        <w:t xml:space="preserve"> agglomeration benefits</w:t>
      </w:r>
      <w:r w:rsidR="000025D4" w:rsidRPr="00CB1DB5">
        <w:rPr>
          <w:rFonts w:cs="Times New Roman"/>
        </w:rPr>
        <w:t xml:space="preserve">. </w:t>
      </w:r>
    </w:p>
    <w:tbl>
      <w:tblPr>
        <w:tblStyle w:val="TableGrid"/>
        <w:tblW w:w="0" w:type="auto"/>
        <w:tblLook w:val="04A0" w:firstRow="1" w:lastRow="0" w:firstColumn="1" w:lastColumn="0" w:noHBand="0" w:noVBand="1"/>
      </w:tblPr>
      <w:tblGrid>
        <w:gridCol w:w="9980"/>
      </w:tblGrid>
      <w:tr w:rsidR="00A02BA4" w:rsidRPr="00CB1DB5" w14:paraId="26803D6D" w14:textId="77777777" w:rsidTr="00A02BA4">
        <w:tc>
          <w:tcPr>
            <w:tcW w:w="9980" w:type="dxa"/>
          </w:tcPr>
          <w:p w14:paraId="02EBAE09" w14:textId="2A294201" w:rsidR="00A02BA4" w:rsidRPr="0021305A" w:rsidRDefault="001211D5" w:rsidP="003243C9">
            <w:pPr>
              <w:spacing w:before="0" w:after="0"/>
              <w:ind w:firstLine="0"/>
              <w:mirrorIndents/>
              <w:rPr>
                <w:rFonts w:cs="Times New Roman"/>
                <w:sz w:val="20"/>
                <w:szCs w:val="20"/>
              </w:rPr>
            </w:pPr>
            <w:bookmarkStart w:id="29" w:name="_Ref894135"/>
            <w:bookmarkStart w:id="30" w:name="_Toc1137398"/>
            <w:r w:rsidRPr="0021305A">
              <w:rPr>
                <w:rFonts w:cs="Times New Roman"/>
                <w:b/>
                <w:sz w:val="20"/>
                <w:szCs w:val="20"/>
              </w:rPr>
              <w:t xml:space="preserve">Figure </w:t>
            </w:r>
            <w:r w:rsidRPr="0021305A">
              <w:rPr>
                <w:rFonts w:cs="Times New Roman"/>
                <w:b/>
                <w:sz w:val="20"/>
                <w:szCs w:val="20"/>
              </w:rPr>
              <w:fldChar w:fldCharType="begin"/>
            </w:r>
            <w:r w:rsidRPr="0021305A">
              <w:rPr>
                <w:rFonts w:cs="Times New Roman"/>
                <w:b/>
                <w:sz w:val="20"/>
                <w:szCs w:val="20"/>
              </w:rPr>
              <w:instrText xml:space="preserve"> SEQ Figure \* ARABIC </w:instrText>
            </w:r>
            <w:r w:rsidRPr="0021305A">
              <w:rPr>
                <w:rFonts w:cs="Times New Roman"/>
                <w:b/>
                <w:sz w:val="20"/>
                <w:szCs w:val="20"/>
              </w:rPr>
              <w:fldChar w:fldCharType="separate"/>
            </w:r>
            <w:r w:rsidR="001164E3">
              <w:rPr>
                <w:rFonts w:cs="Times New Roman"/>
                <w:b/>
                <w:noProof/>
                <w:sz w:val="20"/>
                <w:szCs w:val="20"/>
              </w:rPr>
              <w:t>10</w:t>
            </w:r>
            <w:r w:rsidRPr="0021305A">
              <w:rPr>
                <w:rFonts w:cs="Times New Roman"/>
                <w:b/>
                <w:sz w:val="20"/>
                <w:szCs w:val="20"/>
              </w:rPr>
              <w:fldChar w:fldCharType="end"/>
            </w:r>
            <w:bookmarkEnd w:id="29"/>
            <w:r w:rsidRPr="0021305A">
              <w:rPr>
                <w:rFonts w:cs="Times New Roman"/>
                <w:b/>
                <w:sz w:val="20"/>
                <w:szCs w:val="20"/>
              </w:rPr>
              <w:t xml:space="preserve">. </w:t>
            </w:r>
            <w:r w:rsidR="00872109" w:rsidRPr="0021305A">
              <w:rPr>
                <w:rFonts w:cs="Times New Roman"/>
                <w:b/>
                <w:color w:val="000000"/>
                <w:sz w:val="20"/>
                <w:szCs w:val="20"/>
              </w:rPr>
              <w:t>Population Distribution</w:t>
            </w:r>
            <w:r w:rsidR="00872109" w:rsidRPr="0021305A" w:rsidDel="001211D5">
              <w:rPr>
                <w:rFonts w:cs="Times New Roman"/>
                <w:b/>
                <w:color w:val="000000"/>
                <w:sz w:val="20"/>
                <w:szCs w:val="20"/>
                <w:lang w:val="fr-FR"/>
              </w:rPr>
              <w:t xml:space="preserve"> </w:t>
            </w:r>
            <w:r w:rsidR="002E5AC0" w:rsidRPr="0021305A">
              <w:rPr>
                <w:rFonts w:cs="Times New Roman"/>
                <w:b/>
                <w:color w:val="000000"/>
                <w:sz w:val="20"/>
                <w:szCs w:val="20"/>
                <w:lang w:val="fr-FR"/>
              </w:rPr>
              <w:t xml:space="preserve">in the Region </w:t>
            </w:r>
            <w:r w:rsidR="00872109" w:rsidRPr="0021305A">
              <w:rPr>
                <w:rFonts w:cs="Times New Roman"/>
                <w:b/>
                <w:color w:val="000000"/>
                <w:sz w:val="20"/>
                <w:szCs w:val="20"/>
                <w:lang w:val="fr-FR"/>
              </w:rPr>
              <w:t>(Landscan 2012)</w:t>
            </w:r>
            <w:bookmarkEnd w:id="30"/>
          </w:p>
        </w:tc>
      </w:tr>
      <w:tr w:rsidR="00A02BA4" w:rsidRPr="00CB1DB5" w14:paraId="42251797" w14:textId="77777777" w:rsidTr="00A02BA4">
        <w:trPr>
          <w:trHeight w:val="1529"/>
        </w:trPr>
        <w:tc>
          <w:tcPr>
            <w:tcW w:w="9980" w:type="dxa"/>
          </w:tcPr>
          <w:p w14:paraId="19BB5127" w14:textId="0DE77AC1" w:rsidR="00A02BA4" w:rsidRPr="00A02BA4" w:rsidRDefault="00F83F4B" w:rsidP="00E66EC6">
            <w:pPr>
              <w:ind w:firstLine="0"/>
              <w:mirrorIndents/>
              <w:rPr>
                <w:rFonts w:cs="Times New Roman"/>
                <w:noProof/>
              </w:rPr>
            </w:pPr>
            <w:r w:rsidRPr="0084103D">
              <w:rPr>
                <w:rFonts w:cs="Times New Roman"/>
                <w:i/>
                <w:noProof/>
              </w:rPr>
              <mc:AlternateContent>
                <mc:Choice Requires="wps">
                  <w:drawing>
                    <wp:anchor distT="0" distB="0" distL="114300" distR="114300" simplePos="0" relativeHeight="251784198" behindDoc="0" locked="0" layoutInCell="1" allowOverlap="1" wp14:anchorId="04F9E82F" wp14:editId="4248632B">
                      <wp:simplePos x="0" y="0"/>
                      <wp:positionH relativeFrom="column">
                        <wp:posOffset>2560613</wp:posOffset>
                      </wp:positionH>
                      <wp:positionV relativeFrom="paragraph">
                        <wp:posOffset>1125073</wp:posOffset>
                      </wp:positionV>
                      <wp:extent cx="597877" cy="314570"/>
                      <wp:effectExtent l="0" t="0" r="0" b="9525"/>
                      <wp:wrapNone/>
                      <wp:docPr id="140" name="Text Box 140"/>
                      <wp:cNvGraphicFramePr/>
                      <a:graphic xmlns:a="http://schemas.openxmlformats.org/drawingml/2006/main">
                        <a:graphicData uri="http://schemas.microsoft.com/office/word/2010/wordprocessingShape">
                          <wps:wsp>
                            <wps:cNvSpPr txBox="1"/>
                            <wps:spPr>
                              <a:xfrm>
                                <a:off x="0" y="0"/>
                                <a:ext cx="597877" cy="314570"/>
                              </a:xfrm>
                              <a:prstGeom prst="rect">
                                <a:avLst/>
                              </a:prstGeom>
                              <a:solidFill>
                                <a:schemeClr val="bg1">
                                  <a:lumMod val="95000"/>
                                </a:schemeClr>
                              </a:solidFill>
                              <a:ln w="6350">
                                <a:noFill/>
                              </a:ln>
                            </wps:spPr>
                            <wps:txbx>
                              <w:txbxContent>
                                <w:p w14:paraId="3C746E7B" w14:textId="55B42E69" w:rsidR="00F550F4" w:rsidRPr="00E66EC6" w:rsidRDefault="00F550F4" w:rsidP="00A02BA4">
                                  <w:pPr>
                                    <w:jc w:val="center"/>
                                    <w:rPr>
                                      <w:b/>
                                      <w:color w:val="4472C4" w:themeColor="accent1"/>
                                      <w:sz w:val="14"/>
                                      <w:szCs w:val="14"/>
                                    </w:rPr>
                                  </w:pPr>
                                  <w:r w:rsidRPr="00E66EC6">
                                    <w:rPr>
                                      <w:b/>
                                      <w:color w:val="4472C4" w:themeColor="accent1"/>
                                      <w:sz w:val="14"/>
                                      <w:szCs w:val="14"/>
                                    </w:rPr>
                                    <w:t>BHUTAN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9E82F" id="Text Box 140" o:spid="_x0000_s1083" type="#_x0000_t202" style="position:absolute;left:0;text-align:left;margin-left:201.6pt;margin-top:88.6pt;width:47.1pt;height:24.75pt;z-index:251784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" fillcolor="#f2f2f2 [3052]" stroked="f" strokeweight=".5pt">
                      <v:textbox>
                        <w:txbxContent>
                          <w:p w14:paraId="3C746E7B" w14:textId="55B42E69" w:rsidR="00F550F4" w:rsidRPr="00E66EC6" w:rsidRDefault="00F550F4" w:rsidP="00A02BA4">
                            <w:pPr>
                              <w:jc w:val="center"/>
                              <w:rPr>
                                <w:b/>
                                <w:color w:val="4472C4" w:themeColor="accent1"/>
                                <w:sz w:val="14"/>
                                <w:szCs w:val="14"/>
                              </w:rPr>
                            </w:pPr>
                            <w:r w:rsidRPr="00E66EC6">
                              <w:rPr>
                                <w:b/>
                                <w:color w:val="4472C4" w:themeColor="accent1"/>
                                <w:sz w:val="14"/>
                                <w:szCs w:val="14"/>
                              </w:rPr>
                              <w:t>BHUTAN</w:t>
                            </w:r>
                          </w:p>
                        </w:txbxContent>
                      </v:textbox>
                    </v:shape>
                  </w:pict>
                </mc:Fallback>
              </mc:AlternateContent>
            </w:r>
            <w:r w:rsidRPr="0084103D">
              <w:rPr>
                <w:rFonts w:cs="Times New Roman"/>
                <w:i/>
                <w:noProof/>
              </w:rPr>
              <mc:AlternateContent>
                <mc:Choice Requires="wps">
                  <w:drawing>
                    <wp:anchor distT="0" distB="0" distL="114300" distR="114300" simplePos="0" relativeHeight="251778054" behindDoc="0" locked="0" layoutInCell="1" allowOverlap="1" wp14:anchorId="78D0166A" wp14:editId="6E1131C0">
                      <wp:simplePos x="0" y="0"/>
                      <wp:positionH relativeFrom="column">
                        <wp:posOffset>252388</wp:posOffset>
                      </wp:positionH>
                      <wp:positionV relativeFrom="paragraph">
                        <wp:posOffset>1300041</wp:posOffset>
                      </wp:positionV>
                      <wp:extent cx="604911" cy="293761"/>
                      <wp:effectExtent l="0" t="0" r="5080" b="0"/>
                      <wp:wrapNone/>
                      <wp:docPr id="137" name="Text Box 137"/>
                      <wp:cNvGraphicFramePr/>
                      <a:graphic xmlns:a="http://schemas.openxmlformats.org/drawingml/2006/main">
                        <a:graphicData uri="http://schemas.microsoft.com/office/word/2010/wordprocessingShape">
                          <wps:wsp>
                            <wps:cNvSpPr txBox="1"/>
                            <wps:spPr>
                              <a:xfrm>
                                <a:off x="0" y="0"/>
                                <a:ext cx="604911" cy="293761"/>
                              </a:xfrm>
                              <a:prstGeom prst="rect">
                                <a:avLst/>
                              </a:prstGeom>
                              <a:solidFill>
                                <a:schemeClr val="bg1">
                                  <a:lumMod val="95000"/>
                                </a:schemeClr>
                              </a:solidFill>
                              <a:ln w="6350">
                                <a:noFill/>
                              </a:ln>
                            </wps:spPr>
                            <wps:txbx>
                              <w:txbxContent>
                                <w:p w14:paraId="1D37DAB6" w14:textId="503C51B6" w:rsidR="00F550F4" w:rsidRPr="00E66EC6" w:rsidRDefault="00F550F4" w:rsidP="00A02BA4">
                                  <w:pPr>
                                    <w:jc w:val="center"/>
                                    <w:rPr>
                                      <w:b/>
                                      <w:color w:val="4472C4" w:themeColor="accent1"/>
                                      <w:sz w:val="16"/>
                                      <w:szCs w:val="16"/>
                                    </w:rPr>
                                  </w:pPr>
                                  <w:r w:rsidRPr="00E66EC6">
                                    <w:rPr>
                                      <w:b/>
                                      <w:color w:val="4472C4" w:themeColor="accent1"/>
                                      <w:sz w:val="16"/>
                                      <w:szCs w:val="16"/>
                                    </w:rPr>
                                    <w:t>NEPAL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0166A" id="Text Box 137" o:spid="_x0000_s1084" type="#_x0000_t202" style="position:absolute;left:0;text-align:left;margin-left:19.85pt;margin-top:102.35pt;width:47.65pt;height:23.15pt;z-index:2517780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" fillcolor="#f2f2f2 [3052]" stroked="f" strokeweight=".5pt">
                      <v:textbox>
                        <w:txbxContent>
                          <w:p w14:paraId="1D37DAB6" w14:textId="503C51B6" w:rsidR="00F550F4" w:rsidRPr="00E66EC6" w:rsidRDefault="00F550F4" w:rsidP="00A02BA4">
                            <w:pPr>
                              <w:jc w:val="center"/>
                              <w:rPr>
                                <w:b/>
                                <w:color w:val="4472C4" w:themeColor="accent1"/>
                                <w:sz w:val="16"/>
                                <w:szCs w:val="16"/>
                              </w:rPr>
                            </w:pPr>
                            <w:r w:rsidRPr="00E66EC6">
                              <w:rPr>
                                <w:b/>
                                <w:color w:val="4472C4" w:themeColor="accent1"/>
                                <w:sz w:val="16"/>
                                <w:szCs w:val="16"/>
                              </w:rPr>
                              <w:t>NEPAL</w:t>
                            </w:r>
                          </w:p>
                        </w:txbxContent>
                      </v:textbox>
                    </v:shape>
                  </w:pict>
                </mc:Fallback>
              </mc:AlternateContent>
            </w:r>
            <w:r>
              <w:rPr>
                <w:rFonts w:cs="Times New Roman"/>
                <w:i/>
                <w:noProof/>
              </w:rPr>
              <mc:AlternateContent>
                <mc:Choice Requires="wps">
                  <w:drawing>
                    <wp:anchor distT="0" distB="0" distL="114300" distR="114300" simplePos="0" relativeHeight="251788294" behindDoc="0" locked="0" layoutInCell="1" allowOverlap="1" wp14:anchorId="702A744B" wp14:editId="24AE7761">
                      <wp:simplePos x="0" y="0"/>
                      <wp:positionH relativeFrom="column">
                        <wp:posOffset>3010828</wp:posOffset>
                      </wp:positionH>
                      <wp:positionV relativeFrom="paragraph">
                        <wp:posOffset>3529231</wp:posOffset>
                      </wp:positionV>
                      <wp:extent cx="147711" cy="232117"/>
                      <wp:effectExtent l="38100" t="38100" r="24130" b="15875"/>
                      <wp:wrapNone/>
                      <wp:docPr id="13" name="Straight Arrow Connector 13"/>
                      <wp:cNvGraphicFramePr/>
                      <a:graphic xmlns:a="http://schemas.openxmlformats.org/drawingml/2006/main">
                        <a:graphicData uri="http://schemas.microsoft.com/office/word/2010/wordprocessingShape">
                          <wps:wsp>
                            <wps:cNvCnPr/>
                            <wps:spPr>
                              <a:xfrm flipH="1" flipV="1">
                                <a:off x="0" y="0"/>
                                <a:ext cx="147711" cy="232117"/>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B0C718" id="Straight Arrow Connector 13" o:spid="_x0000_s1026" type="#_x0000_t32" style="position:absolute;margin-left:237.05pt;margin-top:277.9pt;width:11.65pt;height:18.3pt;flip:x y;z-index:25178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" strokecolor="#4472c4 [3204]" strokeweight="2.25pt">
                      <v:stroke endarrow="block" joinstyle="miter"/>
                    </v:shape>
                  </w:pict>
                </mc:Fallback>
              </mc:AlternateContent>
            </w:r>
            <w:r w:rsidRPr="0084103D">
              <w:rPr>
                <w:rFonts w:cs="Times New Roman"/>
                <w:i/>
                <w:noProof/>
              </w:rPr>
              <mc:AlternateContent>
                <mc:Choice Requires="wps">
                  <w:drawing>
                    <wp:anchor distT="0" distB="0" distL="114300" distR="114300" simplePos="0" relativeHeight="251771910" behindDoc="0" locked="0" layoutInCell="1" allowOverlap="1" wp14:anchorId="32D363E0" wp14:editId="54269BFA">
                      <wp:simplePos x="0" y="0"/>
                      <wp:positionH relativeFrom="column">
                        <wp:posOffset>2700459</wp:posOffset>
                      </wp:positionH>
                      <wp:positionV relativeFrom="paragraph">
                        <wp:posOffset>3764232</wp:posOffset>
                      </wp:positionV>
                      <wp:extent cx="954112" cy="332105"/>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954112" cy="332105"/>
                              </a:xfrm>
                              <a:prstGeom prst="rect">
                                <a:avLst/>
                              </a:prstGeom>
                              <a:solidFill>
                                <a:schemeClr val="bg1">
                                  <a:lumMod val="95000"/>
                                </a:schemeClr>
                              </a:solidFill>
                              <a:ln w="6350">
                                <a:noFill/>
                              </a:ln>
                            </wps:spPr>
                            <wps:txbx>
                              <w:txbxContent>
                                <w:p w14:paraId="7E445B7E" w14:textId="77777777" w:rsidR="00F550F4" w:rsidRPr="00E66EC6" w:rsidRDefault="00F550F4" w:rsidP="00A02BA4">
                                  <w:pPr>
                                    <w:jc w:val="center"/>
                                    <w:rPr>
                                      <w:b/>
                                      <w:color w:val="4472C4" w:themeColor="accent1"/>
                                      <w:sz w:val="16"/>
                                      <w:szCs w:val="16"/>
                                    </w:rPr>
                                  </w:pPr>
                                  <w:r w:rsidRPr="00E66EC6">
                                    <w:rPr>
                                      <w:b/>
                                      <w:color w:val="4472C4" w:themeColor="accent1"/>
                                      <w:sz w:val="16"/>
                                      <w:szCs w:val="16"/>
                                    </w:rPr>
                                    <w:t>BANGLADESH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363E0" id="Text Box 134" o:spid="_x0000_s1085" type="#_x0000_t202" style="position:absolute;left:0;text-align:left;margin-left:212.65pt;margin-top:296.4pt;width:75.15pt;height:26.15pt;z-index:2517719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" fillcolor="#f2f2f2 [3052]" stroked="f" strokeweight=".5pt">
                      <v:textbox>
                        <w:txbxContent>
                          <w:p w14:paraId="7E445B7E" w14:textId="77777777" w:rsidR="00F550F4" w:rsidRPr="00E66EC6" w:rsidRDefault="00F550F4" w:rsidP="00A02BA4">
                            <w:pPr>
                              <w:jc w:val="center"/>
                              <w:rPr>
                                <w:b/>
                                <w:color w:val="4472C4" w:themeColor="accent1"/>
                                <w:sz w:val="16"/>
                                <w:szCs w:val="16"/>
                              </w:rPr>
                            </w:pPr>
                            <w:r w:rsidRPr="00E66EC6">
                              <w:rPr>
                                <w:b/>
                                <w:color w:val="4472C4" w:themeColor="accent1"/>
                                <w:sz w:val="16"/>
                                <w:szCs w:val="16"/>
                              </w:rPr>
                              <w:t>BANGLADESH</w:t>
                            </w:r>
                          </w:p>
                        </w:txbxContent>
                      </v:textbox>
                    </v:shape>
                  </w:pict>
                </mc:Fallback>
              </mc:AlternateContent>
            </w:r>
            <w:r>
              <w:rPr>
                <w:rFonts w:cs="Times New Roman"/>
                <w:i/>
                <w:noProof/>
              </w:rPr>
              <mc:AlternateContent>
                <mc:Choice Requires="wps">
                  <w:drawing>
                    <wp:anchor distT="0" distB="0" distL="114300" distR="114300" simplePos="0" relativeHeight="251786246" behindDoc="0" locked="0" layoutInCell="1" allowOverlap="1" wp14:anchorId="2529F934" wp14:editId="683ABA8E">
                      <wp:simplePos x="0" y="0"/>
                      <wp:positionH relativeFrom="column">
                        <wp:posOffset>3060406</wp:posOffset>
                      </wp:positionH>
                      <wp:positionV relativeFrom="paragraph">
                        <wp:posOffset>1436907</wp:posOffset>
                      </wp:positionV>
                      <wp:extent cx="147662" cy="237099"/>
                      <wp:effectExtent l="19050" t="19050" r="62230" b="48895"/>
                      <wp:wrapNone/>
                      <wp:docPr id="12" name="Straight Arrow Connector 12"/>
                      <wp:cNvGraphicFramePr/>
                      <a:graphic xmlns:a="http://schemas.openxmlformats.org/drawingml/2006/main">
                        <a:graphicData uri="http://schemas.microsoft.com/office/word/2010/wordprocessingShape">
                          <wps:wsp>
                            <wps:cNvCnPr/>
                            <wps:spPr>
                              <a:xfrm>
                                <a:off x="0" y="0"/>
                                <a:ext cx="147662" cy="237099"/>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20C61A" id="Straight Arrow Connector 12" o:spid="_x0000_s1026" type="#_x0000_t32" style="position:absolute;margin-left:241pt;margin-top:113.15pt;width:11.65pt;height:18.65pt;z-index:251786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" strokecolor="#4472c4 [3204]" strokeweight="2.25pt">
                      <v:stroke endarrow="block" joinstyle="miter"/>
                    </v:shape>
                  </w:pict>
                </mc:Fallback>
              </mc:AlternateContent>
            </w:r>
            <w:r w:rsidRPr="0084103D">
              <w:rPr>
                <w:rFonts w:cs="Times New Roman"/>
                <w:i/>
                <w:noProof/>
              </w:rPr>
              <mc:AlternateContent>
                <mc:Choice Requires="wps">
                  <w:drawing>
                    <wp:anchor distT="0" distB="0" distL="114300" distR="114300" simplePos="0" relativeHeight="251776006" behindDoc="0" locked="0" layoutInCell="1" allowOverlap="1" wp14:anchorId="44C67280" wp14:editId="3013D9A4">
                      <wp:simplePos x="0" y="0"/>
                      <wp:positionH relativeFrom="column">
                        <wp:posOffset>211357</wp:posOffset>
                      </wp:positionH>
                      <wp:positionV relativeFrom="paragraph">
                        <wp:posOffset>2917288</wp:posOffset>
                      </wp:positionV>
                      <wp:extent cx="703385" cy="363855"/>
                      <wp:effectExtent l="0" t="0" r="1905" b="0"/>
                      <wp:wrapNone/>
                      <wp:docPr id="136" name="Text Box 136"/>
                      <wp:cNvGraphicFramePr/>
                      <a:graphic xmlns:a="http://schemas.openxmlformats.org/drawingml/2006/main">
                        <a:graphicData uri="http://schemas.microsoft.com/office/word/2010/wordprocessingShape">
                          <wps:wsp>
                            <wps:cNvSpPr txBox="1"/>
                            <wps:spPr>
                              <a:xfrm>
                                <a:off x="0" y="0"/>
                                <a:ext cx="703385" cy="363855"/>
                              </a:xfrm>
                              <a:prstGeom prst="rect">
                                <a:avLst/>
                              </a:prstGeom>
                              <a:solidFill>
                                <a:schemeClr val="bg1">
                                  <a:lumMod val="95000"/>
                                </a:schemeClr>
                              </a:solidFill>
                              <a:ln w="6350">
                                <a:noFill/>
                              </a:ln>
                            </wps:spPr>
                            <wps:txbx>
                              <w:txbxContent>
                                <w:p w14:paraId="6DC5671D" w14:textId="081E2F48" w:rsidR="00F550F4" w:rsidRPr="00E66EC6" w:rsidRDefault="00F550F4" w:rsidP="00A02BA4">
                                  <w:pPr>
                                    <w:jc w:val="center"/>
                                    <w:rPr>
                                      <w:b/>
                                      <w:color w:val="4472C4" w:themeColor="accent1"/>
                                      <w:sz w:val="18"/>
                                      <w:szCs w:val="18"/>
                                    </w:rPr>
                                  </w:pPr>
                                  <w:r w:rsidRPr="00E66EC6">
                                    <w:rPr>
                                      <w:b/>
                                      <w:color w:val="4472C4" w:themeColor="accent1"/>
                                      <w:sz w:val="18"/>
                                      <w:szCs w:val="18"/>
                                    </w:rPr>
                                    <w:t>INDIA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67280" id="Text Box 136" o:spid="_x0000_s1086" type="#_x0000_t202" style="position:absolute;left:0;text-align:left;margin-left:16.65pt;margin-top:229.7pt;width:55.4pt;height:28.65pt;z-index:2517760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" fillcolor="#f2f2f2 [3052]" stroked="f" strokeweight=".5pt">
                      <v:textbox>
                        <w:txbxContent>
                          <w:p w14:paraId="6DC5671D" w14:textId="081E2F48" w:rsidR="00F550F4" w:rsidRPr="00E66EC6" w:rsidRDefault="00F550F4" w:rsidP="00A02BA4">
                            <w:pPr>
                              <w:jc w:val="center"/>
                              <w:rPr>
                                <w:b/>
                                <w:color w:val="4472C4" w:themeColor="accent1"/>
                                <w:sz w:val="18"/>
                                <w:szCs w:val="18"/>
                              </w:rPr>
                            </w:pPr>
                            <w:r w:rsidRPr="00E66EC6">
                              <w:rPr>
                                <w:b/>
                                <w:color w:val="4472C4" w:themeColor="accent1"/>
                                <w:sz w:val="18"/>
                                <w:szCs w:val="18"/>
                              </w:rPr>
                              <w:t>INDIA</w:t>
                            </w:r>
                          </w:p>
                        </w:txbxContent>
                      </v:textbox>
                    </v:shape>
                  </w:pict>
                </mc:Fallback>
              </mc:AlternateContent>
            </w:r>
            <w:r w:rsidRPr="0084103D">
              <w:rPr>
                <w:rFonts w:cs="Times New Roman"/>
                <w:i/>
                <w:noProof/>
              </w:rPr>
              <mc:AlternateContent>
                <mc:Choice Requires="wps">
                  <w:drawing>
                    <wp:anchor distT="0" distB="0" distL="114300" distR="114300" simplePos="0" relativeHeight="251780102" behindDoc="0" locked="0" layoutInCell="1" allowOverlap="1" wp14:anchorId="24878E5C" wp14:editId="04912C51">
                      <wp:simplePos x="0" y="0"/>
                      <wp:positionH relativeFrom="column">
                        <wp:posOffset>1822107</wp:posOffset>
                      </wp:positionH>
                      <wp:positionV relativeFrom="paragraph">
                        <wp:posOffset>560949</wp:posOffset>
                      </wp:positionV>
                      <wp:extent cx="654929" cy="32893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654929" cy="328930"/>
                              </a:xfrm>
                              <a:prstGeom prst="rect">
                                <a:avLst/>
                              </a:prstGeom>
                              <a:solidFill>
                                <a:schemeClr val="bg1">
                                  <a:lumMod val="95000"/>
                                </a:schemeClr>
                              </a:solidFill>
                              <a:ln w="6350">
                                <a:noFill/>
                              </a:ln>
                            </wps:spPr>
                            <wps:txbx>
                              <w:txbxContent>
                                <w:p w14:paraId="2DB21137" w14:textId="02B31CEB" w:rsidR="00F550F4" w:rsidRPr="00A02BA4" w:rsidRDefault="00F550F4" w:rsidP="00A02BA4">
                                  <w:pPr>
                                    <w:jc w:val="center"/>
                                    <w:rPr>
                                      <w:b/>
                                      <w:color w:val="4472C4" w:themeColor="accent1"/>
                                      <w:sz w:val="20"/>
                                      <w:szCs w:val="16"/>
                                    </w:rPr>
                                  </w:pPr>
                                  <w:r w:rsidRPr="00A02BA4">
                                    <w:rPr>
                                      <w:b/>
                                      <w:color w:val="4472C4" w:themeColor="accent1"/>
                                      <w:sz w:val="20"/>
                                      <w:szCs w:val="16"/>
                                    </w:rPr>
                                    <w:t>CHINA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78E5C" id="Text Box 138" o:spid="_x0000_s1087" type="#_x0000_t202" style="position:absolute;left:0;text-align:left;margin-left:143.45pt;margin-top:44.15pt;width:51.55pt;height:25.9pt;z-index:251780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" fillcolor="#f2f2f2 [3052]" stroked="f" strokeweight=".5pt">
                      <v:textbox>
                        <w:txbxContent>
                          <w:p w14:paraId="2DB21137" w14:textId="02B31CEB" w:rsidR="00F550F4" w:rsidRPr="00A02BA4" w:rsidRDefault="00F550F4" w:rsidP="00A02BA4">
                            <w:pPr>
                              <w:jc w:val="center"/>
                              <w:rPr>
                                <w:b/>
                                <w:color w:val="4472C4" w:themeColor="accent1"/>
                                <w:sz w:val="20"/>
                                <w:szCs w:val="16"/>
                              </w:rPr>
                            </w:pPr>
                            <w:r w:rsidRPr="00A02BA4">
                              <w:rPr>
                                <w:b/>
                                <w:color w:val="4472C4" w:themeColor="accent1"/>
                                <w:sz w:val="20"/>
                                <w:szCs w:val="16"/>
                              </w:rPr>
                              <w:t>CHINA</w:t>
                            </w:r>
                          </w:p>
                        </w:txbxContent>
                      </v:textbox>
                    </v:shape>
                  </w:pict>
                </mc:Fallback>
              </mc:AlternateContent>
            </w:r>
            <w:r w:rsidRPr="0084103D">
              <w:rPr>
                <w:rFonts w:cs="Times New Roman"/>
                <w:i/>
                <w:noProof/>
              </w:rPr>
              <mc:AlternateContent>
                <mc:Choice Requires="wps">
                  <w:drawing>
                    <wp:anchor distT="0" distB="0" distL="114300" distR="114300" simplePos="0" relativeHeight="251782150" behindDoc="0" locked="0" layoutInCell="1" allowOverlap="1" wp14:anchorId="2DBB2055" wp14:editId="505DDAB2">
                      <wp:simplePos x="0" y="0"/>
                      <wp:positionH relativeFrom="column">
                        <wp:posOffset>4114654</wp:posOffset>
                      </wp:positionH>
                      <wp:positionV relativeFrom="paragraph">
                        <wp:posOffset>2023745</wp:posOffset>
                      </wp:positionV>
                      <wp:extent cx="675249" cy="32893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675249" cy="328930"/>
                              </a:xfrm>
                              <a:prstGeom prst="rect">
                                <a:avLst/>
                              </a:prstGeom>
                              <a:solidFill>
                                <a:schemeClr val="bg1">
                                  <a:lumMod val="95000"/>
                                </a:schemeClr>
                              </a:solidFill>
                              <a:ln w="6350">
                                <a:noFill/>
                              </a:ln>
                            </wps:spPr>
                            <wps:txbx>
                              <w:txbxContent>
                                <w:p w14:paraId="35178B75" w14:textId="4FCF64F0" w:rsidR="00F550F4" w:rsidRPr="00A02BA4" w:rsidRDefault="00F550F4" w:rsidP="00A02BA4">
                                  <w:pPr>
                                    <w:jc w:val="center"/>
                                    <w:rPr>
                                      <w:b/>
                                      <w:color w:val="4472C4" w:themeColor="accent1"/>
                                      <w:sz w:val="20"/>
                                      <w:szCs w:val="16"/>
                                    </w:rPr>
                                  </w:pPr>
                                  <w:r w:rsidRPr="00A02BA4">
                                    <w:rPr>
                                      <w:b/>
                                      <w:color w:val="4472C4" w:themeColor="accent1"/>
                                      <w:sz w:val="20"/>
                                      <w:szCs w:val="16"/>
                                    </w:rPr>
                                    <w:t>INDIA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B2055" id="Text Box 139" o:spid="_x0000_s1088" type="#_x0000_t202" style="position:absolute;left:0;text-align:left;margin-left:324pt;margin-top:159.35pt;width:53.15pt;height:25.9pt;z-index:251782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" fillcolor="#f2f2f2 [3052]" stroked="f" strokeweight=".5pt">
                      <v:textbox>
                        <w:txbxContent>
                          <w:p w14:paraId="35178B75" w14:textId="4FCF64F0" w:rsidR="00F550F4" w:rsidRPr="00A02BA4" w:rsidRDefault="00F550F4" w:rsidP="00A02BA4">
                            <w:pPr>
                              <w:jc w:val="center"/>
                              <w:rPr>
                                <w:b/>
                                <w:color w:val="4472C4" w:themeColor="accent1"/>
                                <w:sz w:val="20"/>
                                <w:szCs w:val="16"/>
                              </w:rPr>
                            </w:pPr>
                            <w:r w:rsidRPr="00A02BA4">
                              <w:rPr>
                                <w:b/>
                                <w:color w:val="4472C4" w:themeColor="accent1"/>
                                <w:sz w:val="20"/>
                                <w:szCs w:val="16"/>
                              </w:rPr>
                              <w:t>INDIA</w:t>
                            </w:r>
                          </w:p>
                        </w:txbxContent>
                      </v:textbox>
                    </v:shape>
                  </w:pict>
                </mc:Fallback>
              </mc:AlternateContent>
            </w:r>
            <w:r w:rsidR="00CE3C6E">
              <w:rPr>
                <w:noProof/>
              </w:rPr>
              <w:drawing>
                <wp:inline distT="0" distB="0" distL="0" distR="0" wp14:anchorId="28CFEF5D" wp14:editId="3B9BAC24">
                  <wp:extent cx="6302041" cy="3884691"/>
                  <wp:effectExtent l="0" t="0" r="381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528"/>
                          <a:stretch/>
                        </pic:blipFill>
                        <pic:spPr bwMode="auto">
                          <a:xfrm>
                            <a:off x="0" y="0"/>
                            <a:ext cx="6321515" cy="3896695"/>
                          </a:xfrm>
                          <a:prstGeom prst="rect">
                            <a:avLst/>
                          </a:prstGeom>
                          <a:ln>
                            <a:noFill/>
                          </a:ln>
                          <a:extLst>
                            <a:ext uri="{53640926-AAD7-44D8-BBD7-CCE9431645EC}">
                              <a14:shadowObscured xmlns:a14="http://schemas.microsoft.com/office/drawing/2010/main"/>
                            </a:ext>
                          </a:extLst>
                        </pic:spPr>
                      </pic:pic>
                    </a:graphicData>
                  </a:graphic>
                </wp:inline>
              </w:drawing>
            </w:r>
          </w:p>
        </w:tc>
      </w:tr>
      <w:tr w:rsidR="00A02BA4" w:rsidRPr="003243C9" w14:paraId="01436292" w14:textId="77777777" w:rsidTr="003243C9">
        <w:trPr>
          <w:trHeight w:val="1025"/>
        </w:trPr>
        <w:tc>
          <w:tcPr>
            <w:tcW w:w="9980" w:type="dxa"/>
          </w:tcPr>
          <w:p w14:paraId="4BC1EDFD" w14:textId="59F4EDD5" w:rsidR="00A02BA4" w:rsidRDefault="00001753" w:rsidP="003243C9">
            <w:pPr>
              <w:spacing w:before="0" w:after="0"/>
              <w:ind w:firstLine="0"/>
              <w:mirrorIndents/>
              <w:rPr>
                <w:rFonts w:cs="Times New Roman"/>
                <w:i/>
                <w:noProof/>
                <w:sz w:val="20"/>
                <w:szCs w:val="20"/>
              </w:rPr>
            </w:pPr>
            <w:r>
              <w:rPr>
                <w:rFonts w:cs="Times New Roman"/>
                <w:i/>
                <w:noProof/>
                <w:sz w:val="20"/>
                <w:szCs w:val="20"/>
              </w:rPr>
              <w:t>Landscan</w:t>
            </w:r>
            <w:r w:rsidR="00A02BA4" w:rsidRPr="003243C9">
              <w:rPr>
                <w:rFonts w:cs="Times New Roman"/>
                <w:i/>
                <w:noProof/>
                <w:sz w:val="20"/>
                <w:szCs w:val="20"/>
              </w:rPr>
              <w:t xml:space="preserve"> (</w:t>
            </w:r>
            <w:r>
              <w:rPr>
                <w:rFonts w:cs="Times New Roman"/>
                <w:i/>
                <w:noProof/>
                <w:sz w:val="20"/>
                <w:szCs w:val="20"/>
              </w:rPr>
              <w:t>2012</w:t>
            </w:r>
            <w:r w:rsidR="00A02BA4" w:rsidRPr="003243C9">
              <w:rPr>
                <w:rFonts w:cs="Times New Roman"/>
                <w:i/>
                <w:noProof/>
                <w:sz w:val="20"/>
                <w:szCs w:val="20"/>
              </w:rPr>
              <w:t xml:space="preserve">) </w:t>
            </w:r>
            <w:r>
              <w:rPr>
                <w:rFonts w:cs="Times New Roman"/>
                <w:i/>
                <w:noProof/>
                <w:sz w:val="20"/>
                <w:szCs w:val="20"/>
              </w:rPr>
              <w:t>maps population density at a highly granular level</w:t>
            </w:r>
            <w:r w:rsidR="00A02BA4" w:rsidRPr="003243C9">
              <w:rPr>
                <w:rFonts w:cs="Times New Roman"/>
                <w:i/>
                <w:noProof/>
                <w:sz w:val="20"/>
                <w:szCs w:val="20"/>
              </w:rPr>
              <w:t xml:space="preserve"> across space. Here, we map </w:t>
            </w:r>
            <w:r>
              <w:rPr>
                <w:rFonts w:cs="Times New Roman"/>
                <w:i/>
                <w:noProof/>
                <w:sz w:val="20"/>
                <w:szCs w:val="20"/>
              </w:rPr>
              <w:t>population</w:t>
            </w:r>
            <w:r w:rsidRPr="003243C9">
              <w:rPr>
                <w:rFonts w:cs="Times New Roman"/>
                <w:i/>
                <w:noProof/>
                <w:sz w:val="20"/>
                <w:szCs w:val="20"/>
              </w:rPr>
              <w:t xml:space="preserve"> </w:t>
            </w:r>
            <w:r w:rsidR="00A02BA4" w:rsidRPr="003243C9">
              <w:rPr>
                <w:rFonts w:cs="Times New Roman"/>
                <w:i/>
                <w:noProof/>
                <w:sz w:val="20"/>
                <w:szCs w:val="20"/>
              </w:rPr>
              <w:t xml:space="preserve">density in the wider region around Bhutan. </w:t>
            </w:r>
            <w:r w:rsidRPr="003243C9">
              <w:rPr>
                <w:rFonts w:cs="Times New Roman"/>
                <w:i/>
                <w:noProof/>
                <w:sz w:val="20"/>
              </w:rPr>
              <w:t>Overall, it is clear that India</w:t>
            </w:r>
            <w:r>
              <w:rPr>
                <w:rFonts w:cs="Times New Roman"/>
                <w:i/>
                <w:noProof/>
                <w:sz w:val="20"/>
              </w:rPr>
              <w:t xml:space="preserve"> and Bangladesh offer</w:t>
            </w:r>
            <w:r w:rsidRPr="003243C9">
              <w:rPr>
                <w:rFonts w:cs="Times New Roman"/>
                <w:i/>
                <w:noProof/>
                <w:sz w:val="20"/>
              </w:rPr>
              <w:t xml:space="preserve"> very important nearby market</w:t>
            </w:r>
            <w:r>
              <w:rPr>
                <w:rFonts w:cs="Times New Roman"/>
                <w:i/>
                <w:noProof/>
                <w:sz w:val="20"/>
              </w:rPr>
              <w:t>s</w:t>
            </w:r>
            <w:r w:rsidRPr="003243C9">
              <w:rPr>
                <w:rFonts w:cs="Times New Roman"/>
                <w:i/>
                <w:noProof/>
                <w:sz w:val="20"/>
              </w:rPr>
              <w:t xml:space="preserve">, with several large dense cities around Bhutan’s southern border, as well as relatively developed rural areas compared to Bhutan. </w:t>
            </w:r>
            <w:r>
              <w:rPr>
                <w:rFonts w:cs="Times New Roman"/>
                <w:i/>
                <w:noProof/>
                <w:sz w:val="20"/>
                <w:szCs w:val="20"/>
              </w:rPr>
              <w:t>There is important</w:t>
            </w:r>
            <w:r w:rsidR="00A02BA4" w:rsidRPr="003243C9">
              <w:rPr>
                <w:rFonts w:cs="Times New Roman"/>
                <w:i/>
                <w:noProof/>
                <w:sz w:val="20"/>
                <w:szCs w:val="20"/>
              </w:rPr>
              <w:t xml:space="preserve"> economic density along trade corridors from Bhutan to the coast (and in North-Eastern India), reflecting important markets for longer-distance regional trade and value chain integration.</w:t>
            </w:r>
            <w:r>
              <w:rPr>
                <w:rFonts w:cs="Times New Roman"/>
                <w:i/>
                <w:noProof/>
                <w:sz w:val="20"/>
                <w:szCs w:val="20"/>
              </w:rPr>
              <w:t xml:space="preserve"> </w:t>
            </w:r>
            <w:r w:rsidRPr="003243C9">
              <w:rPr>
                <w:rFonts w:cs="Times New Roman"/>
                <w:i/>
                <w:noProof/>
                <w:sz w:val="20"/>
              </w:rPr>
              <w:t>The largest nearby cross-border markets are around Darjeeling (South West), Bongaigoan (South central), and Guwahati (So</w:t>
            </w:r>
            <w:r>
              <w:rPr>
                <w:rFonts w:cs="Times New Roman"/>
                <w:i/>
                <w:noProof/>
                <w:sz w:val="20"/>
              </w:rPr>
              <w:t>u</w:t>
            </w:r>
            <w:r w:rsidRPr="003243C9">
              <w:rPr>
                <w:rFonts w:cs="Times New Roman"/>
                <w:i/>
                <w:noProof/>
                <w:sz w:val="20"/>
              </w:rPr>
              <w:t>th East).</w:t>
            </w:r>
          </w:p>
          <w:p w14:paraId="34216C45" w14:textId="7C8314CD" w:rsidR="00001753" w:rsidRPr="003243C9" w:rsidRDefault="00001753" w:rsidP="003243C9">
            <w:pPr>
              <w:spacing w:before="0" w:after="0"/>
              <w:ind w:firstLine="0"/>
              <w:mirrorIndents/>
              <w:rPr>
                <w:rFonts w:cs="Times New Roman"/>
                <w:i/>
                <w:noProof/>
                <w:sz w:val="20"/>
                <w:szCs w:val="20"/>
              </w:rPr>
            </w:pPr>
          </w:p>
        </w:tc>
      </w:tr>
      <w:tr w:rsidR="00BB1ADF" w:rsidRPr="003243C9" w14:paraId="62A264D7" w14:textId="77777777" w:rsidTr="0021305A">
        <w:trPr>
          <w:trHeight w:val="323"/>
        </w:trPr>
        <w:tc>
          <w:tcPr>
            <w:tcW w:w="9980" w:type="dxa"/>
          </w:tcPr>
          <w:p w14:paraId="664AE790" w14:textId="505310BF" w:rsidR="00BB1ADF" w:rsidRPr="0021305A" w:rsidRDefault="00BB1ADF" w:rsidP="0021305A">
            <w:pPr>
              <w:spacing w:before="0" w:after="0"/>
              <w:ind w:firstLine="0"/>
              <w:mirrorIndents/>
              <w:rPr>
                <w:rFonts w:cs="Times New Roman"/>
                <w:noProof/>
                <w:sz w:val="20"/>
                <w:szCs w:val="20"/>
              </w:rPr>
            </w:pPr>
            <w:r>
              <w:rPr>
                <w:rFonts w:cs="Times New Roman"/>
                <w:i/>
                <w:noProof/>
                <w:sz w:val="20"/>
                <w:szCs w:val="20"/>
              </w:rPr>
              <w:t xml:space="preserve">Source. </w:t>
            </w:r>
            <w:r>
              <w:rPr>
                <w:rFonts w:cs="Times New Roman"/>
                <w:noProof/>
                <w:sz w:val="20"/>
                <w:szCs w:val="20"/>
              </w:rPr>
              <w:t xml:space="preserve">Authors’ own, using Landscan 2012 population </w:t>
            </w:r>
            <w:r w:rsidRPr="00BB1ADF">
              <w:rPr>
                <w:rFonts w:cs="Times New Roman"/>
                <w:noProof/>
                <w:sz w:val="20"/>
                <w:szCs w:val="20"/>
              </w:rPr>
              <w:t>data.</w:t>
            </w:r>
            <w:r w:rsidRPr="0021305A">
              <w:rPr>
                <w:rStyle w:val="FootnoteReference"/>
                <w:rFonts w:cs="Times New Roman"/>
                <w:color w:val="000000"/>
                <w:sz w:val="20"/>
                <w:szCs w:val="20"/>
              </w:rPr>
              <w:footnoteReference w:id="38"/>
            </w:r>
          </w:p>
        </w:tc>
      </w:tr>
    </w:tbl>
    <w:p w14:paraId="2CFDAA6B" w14:textId="2046EADB" w:rsidR="005118F3" w:rsidRDefault="005118F3" w:rsidP="00E66EC6">
      <w:pPr>
        <w:pStyle w:val="Caption"/>
        <w:keepNext/>
      </w:pPr>
    </w:p>
    <w:tbl>
      <w:tblPr>
        <w:tblStyle w:val="TableGrid"/>
        <w:tblW w:w="0" w:type="auto"/>
        <w:shd w:val="clear" w:color="auto" w:fill="F2F2F2" w:themeFill="background1" w:themeFillShade="F2"/>
        <w:tblLook w:val="04A0" w:firstRow="1" w:lastRow="0" w:firstColumn="1" w:lastColumn="0" w:noHBand="0" w:noVBand="1"/>
      </w:tblPr>
      <w:tblGrid>
        <w:gridCol w:w="9895"/>
      </w:tblGrid>
      <w:tr w:rsidR="005118F3" w:rsidRPr="00CB1DB5" w14:paraId="1E6EE64D" w14:textId="77777777" w:rsidTr="00C94A45">
        <w:tc>
          <w:tcPr>
            <w:tcW w:w="9895" w:type="dxa"/>
            <w:shd w:val="clear" w:color="auto" w:fill="F2F2F2" w:themeFill="background1" w:themeFillShade="F2"/>
          </w:tcPr>
          <w:p w14:paraId="4FE4FA9B" w14:textId="0BD5DB69" w:rsidR="005118F3" w:rsidRPr="0021305A" w:rsidRDefault="005118F3" w:rsidP="00E66EC6">
            <w:pPr>
              <w:pStyle w:val="NoSpacing"/>
              <w:spacing w:after="120"/>
              <w:ind w:hanging="20"/>
              <w:rPr>
                <w:rFonts w:cs="Times New Roman"/>
                <w:b/>
                <w:sz w:val="20"/>
                <w:szCs w:val="20"/>
              </w:rPr>
            </w:pPr>
            <w:bookmarkStart w:id="31" w:name="_Toc1137416"/>
            <w:r w:rsidRPr="0021305A">
              <w:rPr>
                <w:b/>
                <w:sz w:val="20"/>
                <w:szCs w:val="20"/>
              </w:rPr>
              <w:t xml:space="preserve">Box </w:t>
            </w:r>
            <w:r w:rsidRPr="0021305A">
              <w:rPr>
                <w:b/>
                <w:sz w:val="20"/>
                <w:szCs w:val="20"/>
              </w:rPr>
              <w:fldChar w:fldCharType="begin"/>
            </w:r>
            <w:r w:rsidRPr="0021305A">
              <w:rPr>
                <w:b/>
                <w:sz w:val="20"/>
                <w:szCs w:val="20"/>
              </w:rPr>
              <w:instrText xml:space="preserve"> SEQ Box \* ARABIC </w:instrText>
            </w:r>
            <w:r w:rsidRPr="0021305A">
              <w:rPr>
                <w:b/>
                <w:sz w:val="20"/>
                <w:szCs w:val="20"/>
              </w:rPr>
              <w:fldChar w:fldCharType="separate"/>
            </w:r>
            <w:r w:rsidR="001164E3">
              <w:rPr>
                <w:b/>
                <w:noProof/>
                <w:sz w:val="20"/>
                <w:szCs w:val="20"/>
              </w:rPr>
              <w:t>2</w:t>
            </w:r>
            <w:r w:rsidRPr="0021305A">
              <w:rPr>
                <w:b/>
                <w:sz w:val="20"/>
                <w:szCs w:val="20"/>
              </w:rPr>
              <w:fldChar w:fldCharType="end"/>
            </w:r>
            <w:r w:rsidRPr="0021305A">
              <w:rPr>
                <w:b/>
                <w:sz w:val="20"/>
                <w:szCs w:val="20"/>
              </w:rPr>
              <w:t>. Geography is Not Destiny (But it is Important): Structural Transformation in Small Isolated Economies</w:t>
            </w:r>
            <w:bookmarkEnd w:id="31"/>
          </w:p>
        </w:tc>
      </w:tr>
      <w:tr w:rsidR="000025D4" w:rsidRPr="00CB1DB5" w14:paraId="09DD1D8C" w14:textId="77777777" w:rsidTr="00C94A45">
        <w:tc>
          <w:tcPr>
            <w:tcW w:w="9895" w:type="dxa"/>
            <w:shd w:val="clear" w:color="auto" w:fill="F2F2F2" w:themeFill="background1" w:themeFillShade="F2"/>
          </w:tcPr>
          <w:p w14:paraId="5E598934" w14:textId="77777777" w:rsidR="000025D4" w:rsidRPr="00CB1DB5" w:rsidRDefault="000025D4" w:rsidP="00480296">
            <w:pPr>
              <w:pStyle w:val="NoSpacing"/>
              <w:spacing w:after="120"/>
              <w:ind w:firstLine="0"/>
              <w:rPr>
                <w:rFonts w:cs="Times New Roman"/>
                <w:sz w:val="20"/>
              </w:rPr>
            </w:pPr>
            <w:r w:rsidRPr="00CB1DB5">
              <w:rPr>
                <w:rFonts w:cs="Times New Roman"/>
                <w:sz w:val="20"/>
              </w:rPr>
              <w:t xml:space="preserve">Other countries with similar geographic and demographic challenges have managed both urbanization and economic transformation to their advantages. </w:t>
            </w:r>
          </w:p>
          <w:p w14:paraId="69CDA172" w14:textId="16B5C0F8" w:rsidR="000025D4" w:rsidRPr="00CB1DB5" w:rsidRDefault="000025D4" w:rsidP="00480296">
            <w:pPr>
              <w:pStyle w:val="NoSpacing"/>
              <w:spacing w:after="120"/>
              <w:ind w:firstLine="0"/>
              <w:rPr>
                <w:rFonts w:cs="Times New Roman"/>
                <w:sz w:val="20"/>
              </w:rPr>
            </w:pPr>
            <w:r w:rsidRPr="00CB1DB5">
              <w:rPr>
                <w:rFonts w:cs="Times New Roman"/>
                <w:sz w:val="20"/>
              </w:rPr>
              <w:t xml:space="preserve">Small island countries face a somewhat analogous situation in terms of distance from international markets and small populations. The Caribbean nation of Trinidad and Tobago, for example, has transformed from an economy that was historically reliant on cash crop agriculture, to become a competitive petroleum and chemical processor, raising GDP per-capita to </w:t>
            </w:r>
            <w:r w:rsidR="000267C6">
              <w:rPr>
                <w:rFonts w:cs="Times New Roman"/>
                <w:sz w:val="20"/>
              </w:rPr>
              <w:t>US</w:t>
            </w:r>
            <w:r w:rsidRPr="00CB1DB5">
              <w:rPr>
                <w:rFonts w:cs="Times New Roman"/>
                <w:sz w:val="20"/>
              </w:rPr>
              <w:t>$16,240 (World Bank 2009). Today, to shift from a reliance on extractives and preserve the natural environment and tourism potential of the islands, the government has begun supporting the growth of more knowledge-intensive jobs in ICT, export-oriented agribusiness, eco-tourism and cultural/creative industries, renewable energy, and energy sector consulting and equipment services for other emerging markets.</w:t>
            </w:r>
          </w:p>
          <w:p w14:paraId="2D6B3083" w14:textId="28FA7B80" w:rsidR="000267C6" w:rsidRPr="00CB1DB5" w:rsidRDefault="000025D4" w:rsidP="00480296">
            <w:pPr>
              <w:pStyle w:val="NoSpacing"/>
              <w:spacing w:after="120"/>
              <w:ind w:firstLine="0"/>
              <w:rPr>
                <w:rFonts w:cs="Times New Roman"/>
                <w:sz w:val="20"/>
              </w:rPr>
            </w:pPr>
            <w:r w:rsidRPr="00CB1DB5">
              <w:rPr>
                <w:rFonts w:cs="Times New Roman"/>
                <w:sz w:val="20"/>
              </w:rPr>
              <w:t xml:space="preserve">Strategic management of natural resource rents can also pay off. In Norway, the government established an Oil Fund in 1990 with contributions of revenues from the petroleum sector used to fund public sector pensions (it is currently the largest pension fund in the world, with assets valued at over </w:t>
            </w:r>
            <w:r w:rsidR="000267C6">
              <w:rPr>
                <w:rFonts w:cs="Times New Roman"/>
                <w:sz w:val="20"/>
              </w:rPr>
              <w:t>US</w:t>
            </w:r>
            <w:r w:rsidRPr="00CB1DB5">
              <w:rPr>
                <w:rFonts w:cs="Times New Roman"/>
                <w:sz w:val="20"/>
              </w:rPr>
              <w:t>$1 trillion). This fund frees up other sources of public revenue that could be used for investment for wider economic development and diversification, while also providing a safety net for formal sector employees.</w:t>
            </w:r>
          </w:p>
          <w:p w14:paraId="117D0D7B" w14:textId="5F9CA8AA" w:rsidR="000025D4" w:rsidRPr="00CB1DB5" w:rsidRDefault="000025D4" w:rsidP="00480296">
            <w:pPr>
              <w:pStyle w:val="NoSpacing"/>
              <w:spacing w:after="120"/>
              <w:ind w:firstLine="0"/>
              <w:rPr>
                <w:rFonts w:cs="Times New Roman"/>
                <w:sz w:val="20"/>
                <w:szCs w:val="20"/>
              </w:rPr>
            </w:pPr>
            <w:r w:rsidRPr="00CB1DB5">
              <w:rPr>
                <w:rFonts w:cs="Times New Roman"/>
                <w:sz w:val="20"/>
              </w:rPr>
              <w:t>Switzerland is today one of the wealthiest countries in per-capita income terms, despite being landlocked, having a small population, a history of dependence on agriculture, and limited connectivity with its neighbors. In 1820, by contrast, it had among the lowest per-capita GDPs in Europe (Weder and Weder 2009). However, through extended periods of peace and neutrality, the government has built on Switzerland’s niche 20</w:t>
            </w:r>
            <w:r w:rsidRPr="00CB1DB5">
              <w:rPr>
                <w:rFonts w:cs="Times New Roman"/>
                <w:sz w:val="20"/>
                <w:vertAlign w:val="superscript"/>
              </w:rPr>
              <w:t>th</w:t>
            </w:r>
            <w:r w:rsidRPr="00CB1DB5">
              <w:rPr>
                <w:rFonts w:cs="Times New Roman"/>
                <w:sz w:val="20"/>
              </w:rPr>
              <w:t xml:space="preserve"> century market of international banking and financial services, to develop a diverse and robust services economy. The economy today also has important concentration in high-value add precision manufacturing, pharmaceuticals, hospitality and boutique agriculture products.</w:t>
            </w:r>
          </w:p>
          <w:p w14:paraId="057AEBF2" w14:textId="77777777" w:rsidR="000025D4" w:rsidRPr="00CB1DB5" w:rsidRDefault="000025D4" w:rsidP="00480296">
            <w:pPr>
              <w:pStyle w:val="NoSpacing"/>
              <w:spacing w:after="120"/>
              <w:ind w:firstLine="0"/>
              <w:rPr>
                <w:rFonts w:cs="Times New Roman"/>
                <w:sz w:val="20"/>
                <w:szCs w:val="20"/>
              </w:rPr>
            </w:pPr>
            <w:r w:rsidRPr="00CB1DB5">
              <w:rPr>
                <w:rFonts w:cs="Times New Roman"/>
                <w:sz w:val="20"/>
                <w:szCs w:val="20"/>
              </w:rPr>
              <w:t>The lessons that emerge from these cases suggest that Bhutan can consider how to:</w:t>
            </w:r>
          </w:p>
          <w:p w14:paraId="57BA6899" w14:textId="77777777" w:rsidR="000025D4" w:rsidRPr="000267C6" w:rsidRDefault="000025D4" w:rsidP="00480296">
            <w:pPr>
              <w:pStyle w:val="NoSpacing"/>
              <w:numPr>
                <w:ilvl w:val="0"/>
                <w:numId w:val="45"/>
              </w:numPr>
              <w:spacing w:after="120"/>
              <w:ind w:left="248" w:hanging="248"/>
              <w:rPr>
                <w:rFonts w:cs="Times New Roman"/>
                <w:sz w:val="20"/>
                <w:szCs w:val="20"/>
              </w:rPr>
            </w:pPr>
            <w:r w:rsidRPr="000267C6">
              <w:rPr>
                <w:rFonts w:cs="Times New Roman"/>
                <w:sz w:val="20"/>
                <w:szCs w:val="20"/>
              </w:rPr>
              <w:t>Invest revenue sources from natural resource exports, such as hydropower, to support wider economic diversification, human capital development, and social protection.</w:t>
            </w:r>
          </w:p>
          <w:p w14:paraId="254B8C93" w14:textId="77777777" w:rsidR="000025D4" w:rsidRPr="000267C6" w:rsidRDefault="000025D4" w:rsidP="00480296">
            <w:pPr>
              <w:pStyle w:val="NoSpacing"/>
              <w:numPr>
                <w:ilvl w:val="0"/>
                <w:numId w:val="45"/>
              </w:numPr>
              <w:spacing w:after="120"/>
              <w:ind w:left="248" w:hanging="248"/>
              <w:rPr>
                <w:rFonts w:cs="Times New Roman"/>
                <w:sz w:val="20"/>
                <w:szCs w:val="20"/>
              </w:rPr>
            </w:pPr>
            <w:r w:rsidRPr="000267C6">
              <w:rPr>
                <w:rFonts w:cs="Times New Roman"/>
                <w:sz w:val="20"/>
                <w:szCs w:val="20"/>
              </w:rPr>
              <w:t xml:space="preserve">Develop </w:t>
            </w:r>
            <w:r w:rsidRPr="00480296">
              <w:rPr>
                <w:rFonts w:cs="Times New Roman"/>
                <w:sz w:val="20"/>
                <w:szCs w:val="20"/>
              </w:rPr>
              <w:t xml:space="preserve">flexible </w:t>
            </w:r>
            <w:r w:rsidRPr="000267C6">
              <w:rPr>
                <w:rFonts w:cs="Times New Roman"/>
                <w:sz w:val="20"/>
                <w:szCs w:val="20"/>
              </w:rPr>
              <w:t>assets that can perform different economic functions as the economy and sectoral balance transforms (as in the case of Trinidad and Tobago). This means delivering strong human capital, competitive major cities, and broad-purpose basic infrastructure.</w:t>
            </w:r>
          </w:p>
          <w:p w14:paraId="262B2CD4" w14:textId="77777777" w:rsidR="000025D4" w:rsidRPr="00CB1DB5" w:rsidRDefault="000025D4" w:rsidP="00480296">
            <w:pPr>
              <w:pStyle w:val="NoSpacing"/>
              <w:spacing w:after="120"/>
              <w:ind w:firstLine="0"/>
              <w:rPr>
                <w:rFonts w:cs="Times New Roman"/>
                <w:sz w:val="20"/>
                <w:szCs w:val="20"/>
              </w:rPr>
            </w:pPr>
            <w:r w:rsidRPr="00CB1DB5">
              <w:rPr>
                <w:rFonts w:cs="Times New Roman"/>
                <w:sz w:val="20"/>
                <w:szCs w:val="20"/>
              </w:rPr>
              <w:t>Weder, B. and Weder, R. 2009. “Switzerland’s rise to a wealthy nation: Competition and contestability as key success factors” Working Paper, UNU-WIDER No. 2009.25</w:t>
            </w:r>
          </w:p>
          <w:p w14:paraId="4158E1D9" w14:textId="777A1087" w:rsidR="000025D4" w:rsidRPr="00CB1DB5" w:rsidRDefault="000025D4" w:rsidP="00480296">
            <w:pPr>
              <w:pStyle w:val="NoSpacing"/>
              <w:spacing w:after="120"/>
              <w:ind w:firstLine="0"/>
              <w:rPr>
                <w:rFonts w:cs="Times New Roman"/>
                <w:sz w:val="20"/>
                <w:szCs w:val="20"/>
              </w:rPr>
            </w:pPr>
            <w:r w:rsidRPr="00CB1DB5">
              <w:rPr>
                <w:rFonts w:cs="Times New Roman"/>
                <w:sz w:val="20"/>
                <w:szCs w:val="20"/>
              </w:rPr>
              <w:t xml:space="preserve">World Bank 2009. </w:t>
            </w:r>
            <w:r w:rsidRPr="00CB1DB5">
              <w:rPr>
                <w:rFonts w:cs="Times New Roman"/>
                <w:i/>
                <w:sz w:val="20"/>
                <w:szCs w:val="20"/>
              </w:rPr>
              <w:t xml:space="preserve">World Development Report 2009: Reshaping Economic Geography. </w:t>
            </w:r>
            <w:r w:rsidRPr="00CB1DB5">
              <w:rPr>
                <w:rFonts w:cs="Times New Roman"/>
                <w:sz w:val="20"/>
                <w:szCs w:val="20"/>
              </w:rPr>
              <w:t>World Bank: Washington DC</w:t>
            </w:r>
          </w:p>
        </w:tc>
      </w:tr>
    </w:tbl>
    <w:p w14:paraId="71D397BA" w14:textId="77777777" w:rsidR="00CB4F75" w:rsidRDefault="00CB4F75" w:rsidP="002C75D5"/>
    <w:p w14:paraId="785C87F7" w14:textId="505845EC" w:rsidR="000025D4" w:rsidRPr="004F7580" w:rsidRDefault="00601DBF" w:rsidP="004F7580">
      <w:pPr>
        <w:pStyle w:val="Heading2"/>
        <w:numPr>
          <w:ilvl w:val="0"/>
          <w:numId w:val="47"/>
        </w:numPr>
        <w:ind w:left="360"/>
        <w:mirrorIndents/>
        <w:rPr>
          <w:rFonts w:cs="Times New Roman"/>
          <w:b/>
          <w:color w:val="000000" w:themeColor="text1"/>
          <w:szCs w:val="22"/>
        </w:rPr>
      </w:pPr>
      <w:bookmarkStart w:id="32" w:name="_Toc2684649"/>
      <w:r w:rsidRPr="004F7580">
        <w:rPr>
          <w:rFonts w:cs="Times New Roman"/>
          <w:b/>
          <w:color w:val="000000" w:themeColor="text1"/>
          <w:szCs w:val="22"/>
        </w:rPr>
        <w:t>Structural t</w:t>
      </w:r>
      <w:r w:rsidR="00B55072" w:rsidRPr="004F7580">
        <w:rPr>
          <w:rFonts w:cs="Times New Roman"/>
          <w:b/>
          <w:color w:val="000000" w:themeColor="text1"/>
          <w:szCs w:val="22"/>
        </w:rPr>
        <w:t>ransformation</w:t>
      </w:r>
      <w:r w:rsidRPr="004F7580">
        <w:rPr>
          <w:rFonts w:cs="Times New Roman"/>
          <w:b/>
          <w:color w:val="000000" w:themeColor="text1"/>
          <w:szCs w:val="22"/>
        </w:rPr>
        <w:t xml:space="preserve"> and economic geography</w:t>
      </w:r>
      <w:bookmarkEnd w:id="32"/>
    </w:p>
    <w:p w14:paraId="55703561" w14:textId="45250D77" w:rsidR="006A62BA" w:rsidRPr="00CB1DB5" w:rsidRDefault="000060A7" w:rsidP="00064F1B">
      <w:pPr>
        <w:mirrorIndents/>
        <w:rPr>
          <w:rFonts w:cs="Times New Roman"/>
          <w:bCs/>
        </w:rPr>
      </w:pPr>
      <w:r>
        <w:rPr>
          <w:rFonts w:cs="Times New Roman"/>
          <w:b/>
        </w:rPr>
        <w:t>The service sector is particularly important for Bhutan’s structural and spatial transformation</w:t>
      </w:r>
      <w:r w:rsidRPr="00213F2C">
        <w:rPr>
          <w:rFonts w:cs="Times New Roman"/>
          <w:b/>
        </w:rPr>
        <w:t>.</w:t>
      </w:r>
      <w:r>
        <w:rPr>
          <w:rFonts w:cs="Times New Roman"/>
        </w:rPr>
        <w:t xml:space="preserve"> Services </w:t>
      </w:r>
      <w:r w:rsidRPr="00213F2C">
        <w:rPr>
          <w:rFonts w:cs="Times New Roman"/>
        </w:rPr>
        <w:t>account for 90 percent of nonfarm private sector employment</w:t>
      </w:r>
      <w:r>
        <w:rPr>
          <w:rFonts w:cs="Times New Roman"/>
        </w:rPr>
        <w:t>. Firms are</w:t>
      </w:r>
      <w:r w:rsidR="00D77ED9" w:rsidRPr="00CB1DB5">
        <w:rPr>
          <w:rFonts w:cs="Times New Roman"/>
        </w:rPr>
        <w:t xml:space="preserve"> clustered around</w:t>
      </w:r>
      <w:r>
        <w:rPr>
          <w:rFonts w:cs="Times New Roman"/>
        </w:rPr>
        <w:t xml:space="preserve"> the</w:t>
      </w:r>
      <w:r w:rsidR="00D77ED9" w:rsidRPr="00CB1DB5">
        <w:rPr>
          <w:rFonts w:cs="Times New Roman"/>
        </w:rPr>
        <w:t xml:space="preserve"> leading</w:t>
      </w:r>
      <w:r>
        <w:rPr>
          <w:rFonts w:cs="Times New Roman"/>
        </w:rPr>
        <w:t xml:space="preserve"> cities of</w:t>
      </w:r>
      <w:r w:rsidR="00D77ED9" w:rsidRPr="00CB1DB5">
        <w:rPr>
          <w:rFonts w:cs="Times New Roman"/>
        </w:rPr>
        <w:t xml:space="preserve"> Thimphu</w:t>
      </w:r>
      <w:r w:rsidR="00FF0F70">
        <w:rPr>
          <w:rFonts w:cs="Times New Roman"/>
        </w:rPr>
        <w:t xml:space="preserve">, </w:t>
      </w:r>
      <w:r w:rsidR="00D77ED9" w:rsidRPr="00CB1DB5">
        <w:rPr>
          <w:rFonts w:cs="Times New Roman"/>
        </w:rPr>
        <w:t>Paro and Phuentsholing</w:t>
      </w:r>
      <w:r>
        <w:rPr>
          <w:rFonts w:cs="Times New Roman"/>
        </w:rPr>
        <w:t xml:space="preserve">. Most are </w:t>
      </w:r>
      <w:r w:rsidRPr="00CB1DB5">
        <w:rPr>
          <w:rFonts w:cs="Times New Roman"/>
        </w:rPr>
        <w:t>small firms (</w:t>
      </w:r>
      <w:r>
        <w:rPr>
          <w:rFonts w:cs="Times New Roman"/>
        </w:rPr>
        <w:t xml:space="preserve">particularly </w:t>
      </w:r>
      <w:r w:rsidRPr="00CB1DB5">
        <w:rPr>
          <w:rFonts w:cs="Times New Roman"/>
        </w:rPr>
        <w:t>sole proprietorships)</w:t>
      </w:r>
      <w:r w:rsidR="00D77ED9" w:rsidRPr="00CB1DB5">
        <w:rPr>
          <w:rFonts w:cs="Times New Roman"/>
        </w:rPr>
        <w:t xml:space="preserve">. </w:t>
      </w:r>
      <w:r w:rsidR="003057D6" w:rsidRPr="00CB1DB5">
        <w:rPr>
          <w:rFonts w:cs="Times New Roman"/>
        </w:rPr>
        <w:t xml:space="preserve">Secondary and tertiary sectors represent approximately 80 percent of </w:t>
      </w:r>
      <w:r w:rsidR="00FF0F70" w:rsidRPr="00E66EC6">
        <w:rPr>
          <w:rFonts w:cs="Times New Roman"/>
        </w:rPr>
        <w:t>GDP</w:t>
      </w:r>
      <w:r w:rsidR="00CB2C87" w:rsidRPr="00CB1DB5">
        <w:rPr>
          <w:rFonts w:cs="Times New Roman"/>
        </w:rPr>
        <w:t>, with m</w:t>
      </w:r>
      <w:r w:rsidR="00224B64" w:rsidRPr="00CB1DB5">
        <w:rPr>
          <w:rFonts w:cs="Times New Roman"/>
        </w:rPr>
        <w:t>ajor</w:t>
      </w:r>
      <w:r w:rsidR="00415279" w:rsidRPr="00CB1DB5">
        <w:rPr>
          <w:rFonts w:cs="Times New Roman"/>
        </w:rPr>
        <w:t xml:space="preserve"> </w:t>
      </w:r>
      <w:r w:rsidR="00E15683">
        <w:rPr>
          <w:rFonts w:cs="Times New Roman"/>
        </w:rPr>
        <w:t xml:space="preserve">industries </w:t>
      </w:r>
      <w:r w:rsidR="00415279" w:rsidRPr="00CB1DB5">
        <w:rPr>
          <w:rFonts w:cs="Times New Roman"/>
        </w:rPr>
        <w:t>includ</w:t>
      </w:r>
      <w:r w:rsidR="00CB2C87" w:rsidRPr="00CB1DB5">
        <w:rPr>
          <w:rFonts w:cs="Times New Roman"/>
        </w:rPr>
        <w:t>ing</w:t>
      </w:r>
      <w:r w:rsidR="00415279" w:rsidRPr="00CB1DB5">
        <w:rPr>
          <w:rFonts w:cs="Times New Roman"/>
        </w:rPr>
        <w:t xml:space="preserve"> hydropower,</w:t>
      </w:r>
      <w:r w:rsidR="00415279" w:rsidRPr="00CB1DB5">
        <w:rPr>
          <w:rStyle w:val="FootnoteReference"/>
          <w:rFonts w:cs="Times New Roman"/>
        </w:rPr>
        <w:footnoteReference w:id="39"/>
      </w:r>
      <w:r w:rsidR="00415279" w:rsidRPr="00CB1DB5">
        <w:rPr>
          <w:rFonts w:cs="Times New Roman"/>
        </w:rPr>
        <w:t xml:space="preserve"> tourism, construction, transport, and communication, which together amount to about 38 percent of GDP.</w:t>
      </w:r>
      <w:r w:rsidR="00415279" w:rsidRPr="00CB1DB5">
        <w:rPr>
          <w:rStyle w:val="FootnoteReference"/>
          <w:rFonts w:cs="Times New Roman"/>
        </w:rPr>
        <w:footnoteReference w:id="40"/>
      </w:r>
    </w:p>
    <w:p w14:paraId="6ED460F7" w14:textId="7A46CD36" w:rsidR="00D77ED9" w:rsidRDefault="00D77ED9" w:rsidP="00213F2C">
      <w:pPr>
        <w:autoSpaceDE w:val="0"/>
        <w:autoSpaceDN w:val="0"/>
        <w:adjustRightInd w:val="0"/>
        <w:spacing w:after="0"/>
        <w:rPr>
          <w:rFonts w:cs="Times New Roman"/>
        </w:rPr>
      </w:pPr>
      <w:r w:rsidRPr="00CB1DB5">
        <w:rPr>
          <w:rFonts w:cs="Times New Roman"/>
          <w:b/>
        </w:rPr>
        <w:t>At a more granular level, t</w:t>
      </w:r>
      <w:r w:rsidR="00B702BA" w:rsidRPr="00CB1DB5">
        <w:rPr>
          <w:rFonts w:cs="Times New Roman"/>
          <w:b/>
        </w:rPr>
        <w:t xml:space="preserve">ourism is </w:t>
      </w:r>
      <w:r w:rsidR="00B40D88">
        <w:rPr>
          <w:rFonts w:cs="Times New Roman"/>
          <w:b/>
        </w:rPr>
        <w:t xml:space="preserve">a particularly important sector for future </w:t>
      </w:r>
      <w:r w:rsidR="00BB4D8F">
        <w:rPr>
          <w:rFonts w:cs="Times New Roman"/>
          <w:b/>
        </w:rPr>
        <w:t>non</w:t>
      </w:r>
      <w:r w:rsidR="00B40D88">
        <w:rPr>
          <w:rFonts w:cs="Times New Roman"/>
          <w:b/>
        </w:rPr>
        <w:t xml:space="preserve">-farm job creation. </w:t>
      </w:r>
      <w:r w:rsidR="00B40D88" w:rsidRPr="004D54EA">
        <w:rPr>
          <w:rFonts w:cs="Times New Roman"/>
        </w:rPr>
        <w:t>Tourism</w:t>
      </w:r>
      <w:r w:rsidR="00B702BA" w:rsidRPr="004D54EA">
        <w:rPr>
          <w:rFonts w:cs="Times New Roman"/>
        </w:rPr>
        <w:t xml:space="preserve"> account</w:t>
      </w:r>
      <w:r w:rsidR="00C73651" w:rsidRPr="004D54EA">
        <w:rPr>
          <w:rFonts w:cs="Times New Roman"/>
        </w:rPr>
        <w:t>s</w:t>
      </w:r>
      <w:r w:rsidR="00B702BA" w:rsidRPr="004D54EA">
        <w:rPr>
          <w:rFonts w:cs="Times New Roman"/>
        </w:rPr>
        <w:t xml:space="preserve"> for 31 percent of all firms</w:t>
      </w:r>
      <w:r w:rsidR="00E15683">
        <w:rPr>
          <w:rFonts w:cs="Times New Roman"/>
        </w:rPr>
        <w:t xml:space="preserve"> and</w:t>
      </w:r>
      <w:r w:rsidR="00B702BA" w:rsidRPr="004D54EA">
        <w:rPr>
          <w:rFonts w:cs="Times New Roman"/>
        </w:rPr>
        <w:t xml:space="preserve"> 18 percent of </w:t>
      </w:r>
      <w:r w:rsidR="00504F1F" w:rsidRPr="004D54EA">
        <w:rPr>
          <w:rFonts w:cs="Times New Roman"/>
        </w:rPr>
        <w:t xml:space="preserve">private sector </w:t>
      </w:r>
      <w:r w:rsidR="00B702BA" w:rsidRPr="004D54EA">
        <w:rPr>
          <w:rFonts w:cs="Times New Roman"/>
        </w:rPr>
        <w:t>jobs</w:t>
      </w:r>
      <w:r w:rsidR="00E15683">
        <w:rPr>
          <w:rFonts w:cs="Times New Roman"/>
        </w:rPr>
        <w:t>.</w:t>
      </w:r>
      <w:r w:rsidR="00B702BA" w:rsidRPr="004D54EA">
        <w:rPr>
          <w:rStyle w:val="FootnoteReference"/>
          <w:rFonts w:cs="Times New Roman"/>
        </w:rPr>
        <w:footnoteReference w:id="41"/>
      </w:r>
      <w:r w:rsidR="00B702BA" w:rsidRPr="00504F1F">
        <w:rPr>
          <w:rFonts w:cs="Times New Roman"/>
        </w:rPr>
        <w:t xml:space="preserve"> </w:t>
      </w:r>
      <w:r w:rsidR="00C73651">
        <w:rPr>
          <w:rFonts w:cs="Times New Roman"/>
        </w:rPr>
        <w:t xml:space="preserve">It is also a growing </w:t>
      </w:r>
      <w:r w:rsidR="00C73651" w:rsidRPr="00164063">
        <w:t xml:space="preserve">sector: </w:t>
      </w:r>
      <w:r w:rsidR="00C73651">
        <w:t xml:space="preserve">once closed to tourists completely, </w:t>
      </w:r>
      <w:r w:rsidR="00C73651" w:rsidRPr="004D54EA">
        <w:t xml:space="preserve">Bhutan attracted </w:t>
      </w:r>
      <w:r w:rsidR="00C73651">
        <w:t>just over 7,000</w:t>
      </w:r>
      <w:r w:rsidR="00C73651" w:rsidRPr="004D54EA">
        <w:t xml:space="preserve"> tourists</w:t>
      </w:r>
      <w:r w:rsidR="00C73651">
        <w:t xml:space="preserve"> in 1999</w:t>
      </w:r>
      <w:r w:rsidR="00C73651" w:rsidRPr="004D54EA">
        <w:t xml:space="preserve">, </w:t>
      </w:r>
      <w:r w:rsidR="00C73651">
        <w:t>rising to</w:t>
      </w:r>
      <w:r w:rsidR="00C73651" w:rsidRPr="004D54EA">
        <w:t xml:space="preserve"> </w:t>
      </w:r>
      <w:r w:rsidR="00EF6F6F">
        <w:t>254,704 (and US$79.8 million) in 2017</w:t>
      </w:r>
      <w:r w:rsidR="00C73651" w:rsidRPr="004D54EA">
        <w:t>.</w:t>
      </w:r>
      <w:r w:rsidR="00675B86">
        <w:rPr>
          <w:rStyle w:val="FootnoteReference"/>
        </w:rPr>
        <w:footnoteReference w:id="42"/>
      </w:r>
      <w:r w:rsidR="00C73651">
        <w:t xml:space="preserve"> </w:t>
      </w:r>
      <w:r w:rsidRPr="00504F1F">
        <w:rPr>
          <w:rFonts w:cs="Times New Roman"/>
        </w:rPr>
        <w:t>T</w:t>
      </w:r>
      <w:r w:rsidR="006900D0" w:rsidRPr="00504F1F">
        <w:rPr>
          <w:rFonts w:cs="Times New Roman"/>
        </w:rPr>
        <w:t>ourism has potential to spread</w:t>
      </w:r>
      <w:r w:rsidR="006900D0" w:rsidRPr="00CB1DB5">
        <w:rPr>
          <w:rFonts w:cs="Times New Roman"/>
        </w:rPr>
        <w:t xml:space="preserve"> employment across t</w:t>
      </w:r>
      <w:r w:rsidR="009F184E">
        <w:rPr>
          <w:rFonts w:cs="Times New Roman"/>
        </w:rPr>
        <w:t>he country, due to the dispersion</w:t>
      </w:r>
      <w:r w:rsidR="006900D0" w:rsidRPr="00CB1DB5">
        <w:rPr>
          <w:rFonts w:cs="Times New Roman"/>
        </w:rPr>
        <w:t xml:space="preserve"> of natural and cultural attractions</w:t>
      </w:r>
      <w:r w:rsidRPr="00CB1DB5">
        <w:rPr>
          <w:rFonts w:cs="Times New Roman"/>
        </w:rPr>
        <w:t>. However, current</w:t>
      </w:r>
      <w:r w:rsidR="006900D0" w:rsidRPr="00CB1DB5">
        <w:rPr>
          <w:rFonts w:cs="Times New Roman"/>
        </w:rPr>
        <w:t xml:space="preserve"> t</w:t>
      </w:r>
      <w:r w:rsidR="004D0BB9" w:rsidRPr="00CB1DB5">
        <w:rPr>
          <w:rFonts w:cs="Times New Roman"/>
        </w:rPr>
        <w:t>ourism</w:t>
      </w:r>
      <w:r w:rsidR="00B702BA" w:rsidRPr="00CB1DB5">
        <w:rPr>
          <w:rFonts w:cs="Times New Roman"/>
        </w:rPr>
        <w:t xml:space="preserve"> infrastructure and accommodation are concentrated in the </w:t>
      </w:r>
      <w:r w:rsidR="006900D0" w:rsidRPr="00CB1DB5">
        <w:rPr>
          <w:rFonts w:cs="Times New Roman"/>
        </w:rPr>
        <w:t xml:space="preserve">more developed </w:t>
      </w:r>
      <w:r w:rsidR="00B702BA" w:rsidRPr="00CB1DB5">
        <w:rPr>
          <w:rFonts w:cs="Times New Roman"/>
        </w:rPr>
        <w:t>western region.</w:t>
      </w:r>
      <w:r w:rsidR="00685B62" w:rsidRPr="00CB1DB5">
        <w:rPr>
          <w:rFonts w:cs="Times New Roman"/>
        </w:rPr>
        <w:t xml:space="preserve"> </w:t>
      </w:r>
      <w:r w:rsidR="00B702BA" w:rsidRPr="00CB1DB5">
        <w:rPr>
          <w:rFonts w:cs="Times New Roman"/>
        </w:rPr>
        <w:t xml:space="preserve">Thimphu, </w:t>
      </w:r>
      <w:r w:rsidR="00675B86">
        <w:rPr>
          <w:rFonts w:cs="Times New Roman"/>
        </w:rPr>
        <w:t xml:space="preserve">Paro, </w:t>
      </w:r>
      <w:r w:rsidR="00B702BA" w:rsidRPr="00CB1DB5">
        <w:rPr>
          <w:rFonts w:cs="Times New Roman"/>
        </w:rPr>
        <w:t>Punakha</w:t>
      </w:r>
      <w:r w:rsidR="00224B64" w:rsidRPr="00CB1DB5">
        <w:rPr>
          <w:rFonts w:cs="Times New Roman"/>
        </w:rPr>
        <w:t>,</w:t>
      </w:r>
      <w:r w:rsidR="00B702BA" w:rsidRPr="00CB1DB5">
        <w:rPr>
          <w:rFonts w:cs="Times New Roman"/>
        </w:rPr>
        <w:t xml:space="preserve"> and Bumthang</w:t>
      </w:r>
      <w:r w:rsidR="00675B86">
        <w:rPr>
          <w:rFonts w:cs="Times New Roman"/>
        </w:rPr>
        <w:t xml:space="preserve"> account for 87 percent of tourist overnights</w:t>
      </w:r>
      <w:r w:rsidR="00BB4D8F">
        <w:rPr>
          <w:rFonts w:cs="Times New Roman"/>
        </w:rPr>
        <w:t>.</w:t>
      </w:r>
      <w:r w:rsidR="00675B86">
        <w:rPr>
          <w:rStyle w:val="FootnoteReference"/>
          <w:rFonts w:cs="Times New Roman"/>
        </w:rPr>
        <w:footnoteReference w:id="43"/>
      </w:r>
      <w:r w:rsidR="004D0BB9" w:rsidRPr="00CB1DB5">
        <w:rPr>
          <w:rFonts w:cs="Times New Roman"/>
        </w:rPr>
        <w:t xml:space="preserve"> </w:t>
      </w:r>
      <w:r w:rsidR="00BB4D8F">
        <w:rPr>
          <w:rFonts w:cs="Times New Roman"/>
        </w:rPr>
        <w:t>A</w:t>
      </w:r>
      <w:r w:rsidR="00685B62" w:rsidRPr="00CB1DB5">
        <w:rPr>
          <w:rFonts w:cs="Times New Roman"/>
        </w:rPr>
        <w:t xml:space="preserve"> location quotient analysis </w:t>
      </w:r>
      <w:r w:rsidR="006900D0" w:rsidRPr="00CB1DB5">
        <w:rPr>
          <w:rFonts w:cs="Times New Roman"/>
        </w:rPr>
        <w:t>highlights</w:t>
      </w:r>
      <w:r w:rsidR="00685B62" w:rsidRPr="00CB1DB5">
        <w:rPr>
          <w:rFonts w:cs="Times New Roman"/>
        </w:rPr>
        <w:t xml:space="preserve"> </w:t>
      </w:r>
      <w:r w:rsidR="00BB4D8F">
        <w:rPr>
          <w:rFonts w:cs="Times New Roman"/>
        </w:rPr>
        <w:t xml:space="preserve">that </w:t>
      </w:r>
      <w:r w:rsidR="00685B62" w:rsidRPr="00CB1DB5">
        <w:rPr>
          <w:rFonts w:cs="Times New Roman"/>
        </w:rPr>
        <w:t>Thimphu</w:t>
      </w:r>
      <w:r w:rsidR="00BB4D8F">
        <w:rPr>
          <w:rFonts w:cs="Times New Roman"/>
        </w:rPr>
        <w:t xml:space="preserve">, </w:t>
      </w:r>
      <w:r w:rsidR="00685B62" w:rsidRPr="00CB1DB5">
        <w:rPr>
          <w:rFonts w:cs="Times New Roman"/>
        </w:rPr>
        <w:t>Paro</w:t>
      </w:r>
      <w:r w:rsidR="00BB4D8F">
        <w:rPr>
          <w:rFonts w:cs="Times New Roman"/>
        </w:rPr>
        <w:t xml:space="preserve">, </w:t>
      </w:r>
      <w:r w:rsidR="00685B62" w:rsidRPr="00CB1DB5">
        <w:rPr>
          <w:rFonts w:cs="Times New Roman"/>
        </w:rPr>
        <w:t>Punakha a</w:t>
      </w:r>
      <w:r w:rsidR="00BB4D8F">
        <w:rPr>
          <w:rFonts w:cs="Times New Roman"/>
        </w:rPr>
        <w:t xml:space="preserve">re </w:t>
      </w:r>
      <w:r w:rsidR="00685B62" w:rsidRPr="00CB1DB5">
        <w:rPr>
          <w:rFonts w:cs="Times New Roman"/>
        </w:rPr>
        <w:t>a specialized tourism corridor</w:t>
      </w:r>
      <w:r w:rsidR="00BB4D8F">
        <w:rPr>
          <w:rFonts w:cs="Times New Roman"/>
        </w:rPr>
        <w:t xml:space="preserve"> </w:t>
      </w:r>
      <w:r w:rsidR="00BB4D8F" w:rsidRPr="00CB1DB5">
        <w:rPr>
          <w:rFonts w:cs="Times New Roman"/>
        </w:rPr>
        <w:t>(</w:t>
      </w:r>
      <w:r w:rsidR="00BB4D8F">
        <w:rPr>
          <w:rFonts w:cs="Times New Roman"/>
        </w:rPr>
        <w:t>figure 12</w:t>
      </w:r>
      <w:r w:rsidR="00BB4D8F" w:rsidRPr="00CB1DB5">
        <w:rPr>
          <w:rFonts w:cs="Times New Roman"/>
        </w:rPr>
        <w:t>)</w:t>
      </w:r>
      <w:r w:rsidR="00685B62" w:rsidRPr="00CB1DB5">
        <w:rPr>
          <w:rFonts w:cs="Times New Roman"/>
        </w:rPr>
        <w:t xml:space="preserve">. </w:t>
      </w:r>
      <w:r w:rsidR="006900D0" w:rsidRPr="00CB1DB5">
        <w:rPr>
          <w:rFonts w:cs="Times New Roman"/>
        </w:rPr>
        <w:t>T</w:t>
      </w:r>
      <w:r w:rsidR="002C00BA" w:rsidRPr="00CB1DB5">
        <w:rPr>
          <w:rFonts w:cs="Times New Roman"/>
        </w:rPr>
        <w:t xml:space="preserve">here may be chance to expand the sector to </w:t>
      </w:r>
      <w:r w:rsidR="00224B64" w:rsidRPr="00CB1DB5">
        <w:rPr>
          <w:rFonts w:cs="Times New Roman"/>
        </w:rPr>
        <w:t>create employment opportunities in</w:t>
      </w:r>
      <w:r w:rsidR="002C00BA" w:rsidRPr="00CB1DB5">
        <w:rPr>
          <w:rFonts w:cs="Times New Roman"/>
        </w:rPr>
        <w:t xml:space="preserve"> </w:t>
      </w:r>
      <w:r w:rsidR="006900D0" w:rsidRPr="00CB1DB5">
        <w:rPr>
          <w:rFonts w:cs="Times New Roman"/>
        </w:rPr>
        <w:t xml:space="preserve">rural hub towns </w:t>
      </w:r>
      <w:r w:rsidR="002C00BA" w:rsidRPr="00CB1DB5">
        <w:rPr>
          <w:rFonts w:cs="Times New Roman"/>
        </w:rPr>
        <w:t>such as Gasa, Mon</w:t>
      </w:r>
      <w:r w:rsidR="00E47BA6">
        <w:rPr>
          <w:rFonts w:cs="Times New Roman"/>
        </w:rPr>
        <w:t>g</w:t>
      </w:r>
      <w:r w:rsidR="002C00BA" w:rsidRPr="00CB1DB5">
        <w:rPr>
          <w:rFonts w:cs="Times New Roman"/>
        </w:rPr>
        <w:t>gar, or Trongsa.</w:t>
      </w:r>
      <w:r w:rsidR="004D0BB9" w:rsidRPr="00CB1DB5">
        <w:rPr>
          <w:rFonts w:cs="Times New Roman"/>
        </w:rPr>
        <w:t xml:space="preserve"> </w:t>
      </w:r>
      <w:r w:rsidR="002C00BA" w:rsidRPr="00F73C53">
        <w:rPr>
          <w:rFonts w:cs="Times New Roman"/>
        </w:rPr>
        <w:t>This could be facilitated by a strong tourism sector strategy</w:t>
      </w:r>
      <w:r w:rsidR="00F73C53" w:rsidRPr="00F73C53">
        <w:rPr>
          <w:rFonts w:cs="Times New Roman"/>
        </w:rPr>
        <w:t xml:space="preserve"> </w:t>
      </w:r>
      <w:r w:rsidR="002C00BA" w:rsidRPr="00F73C53">
        <w:rPr>
          <w:rFonts w:cs="Times New Roman"/>
        </w:rPr>
        <w:t xml:space="preserve">that </w:t>
      </w:r>
      <w:r w:rsidR="006900D0" w:rsidRPr="00F73C53">
        <w:rPr>
          <w:rFonts w:cs="Times New Roman"/>
        </w:rPr>
        <w:t>emphasizes improved institutional management of the sector, such as</w:t>
      </w:r>
      <w:r w:rsidR="002C00BA" w:rsidRPr="00F73C53">
        <w:rPr>
          <w:rFonts w:cs="Times New Roman"/>
        </w:rPr>
        <w:t xml:space="preserve"> coordination between the Ministry of Agriculture and Forests, Ministry of Home and Cultural Affairs and the hospitality sector, expand</w:t>
      </w:r>
      <w:r w:rsidR="006900D0" w:rsidRPr="00F73C53">
        <w:rPr>
          <w:rFonts w:cs="Times New Roman"/>
        </w:rPr>
        <w:t>ed</w:t>
      </w:r>
      <w:r w:rsidR="00B702BA" w:rsidRPr="00F73C53">
        <w:rPr>
          <w:rFonts w:cs="Times New Roman"/>
        </w:rPr>
        <w:t xml:space="preserve"> visa and immigration services to other entry</w:t>
      </w:r>
      <w:r w:rsidR="00584FA0" w:rsidRPr="00F73C53">
        <w:rPr>
          <w:rFonts w:cs="Times New Roman"/>
        </w:rPr>
        <w:t xml:space="preserve"> ports</w:t>
      </w:r>
      <w:r w:rsidR="00B702BA" w:rsidRPr="00F73C53">
        <w:rPr>
          <w:rFonts w:cs="Times New Roman"/>
        </w:rPr>
        <w:t>,</w:t>
      </w:r>
      <w:r w:rsidR="00B702BA" w:rsidRPr="00F73C53">
        <w:rPr>
          <w:rStyle w:val="FootnoteReference"/>
          <w:rFonts w:cs="Times New Roman"/>
        </w:rPr>
        <w:footnoteReference w:id="44"/>
      </w:r>
      <w:r w:rsidR="002C00BA" w:rsidRPr="00F73C53">
        <w:rPr>
          <w:rFonts w:cs="Times New Roman"/>
        </w:rPr>
        <w:t xml:space="preserve"> </w:t>
      </w:r>
      <w:r w:rsidR="006900D0" w:rsidRPr="00F73C53">
        <w:rPr>
          <w:rFonts w:cs="Times New Roman"/>
        </w:rPr>
        <w:t xml:space="preserve">protection and promotion of heritage sites, </w:t>
      </w:r>
      <w:r w:rsidR="002C00BA" w:rsidRPr="00F73C53">
        <w:rPr>
          <w:rFonts w:cs="Times New Roman"/>
        </w:rPr>
        <w:t>and invest</w:t>
      </w:r>
      <w:r w:rsidR="00B43D83" w:rsidRPr="00F73C53">
        <w:rPr>
          <w:rFonts w:cs="Times New Roman"/>
        </w:rPr>
        <w:t>ment</w:t>
      </w:r>
      <w:r w:rsidR="002C00BA" w:rsidRPr="00F73C53">
        <w:rPr>
          <w:rFonts w:cs="Times New Roman"/>
        </w:rPr>
        <w:t xml:space="preserve"> in wider tourism infrastructure and training</w:t>
      </w:r>
      <w:r w:rsidR="00063DE0" w:rsidRPr="00F73C53">
        <w:rPr>
          <w:rFonts w:cs="Times New Roman"/>
        </w:rPr>
        <w:t>.</w:t>
      </w:r>
    </w:p>
    <w:p w14:paraId="1FD23884" w14:textId="77777777" w:rsidR="00213F2C" w:rsidRPr="00063DE0" w:rsidRDefault="00213F2C" w:rsidP="00213F2C">
      <w:pPr>
        <w:autoSpaceDE w:val="0"/>
        <w:autoSpaceDN w:val="0"/>
        <w:adjustRightInd w:val="0"/>
        <w:spacing w:after="0"/>
        <w:rPr>
          <w:rFonts w:cs="Times New Roman"/>
        </w:rPr>
      </w:pPr>
    </w:p>
    <w:tbl>
      <w:tblPr>
        <w:tblStyle w:val="TableGrid"/>
        <w:tblW w:w="9985" w:type="dxa"/>
        <w:shd w:val="clear" w:color="auto" w:fill="F2F2F2" w:themeFill="background1" w:themeFillShade="F2"/>
        <w:tblLook w:val="04A0" w:firstRow="1" w:lastRow="0" w:firstColumn="1" w:lastColumn="0" w:noHBand="0" w:noVBand="1"/>
      </w:tblPr>
      <w:tblGrid>
        <w:gridCol w:w="9985"/>
      </w:tblGrid>
      <w:tr w:rsidR="00D77ED9" w:rsidRPr="00CB1DB5" w14:paraId="7EF0CADC" w14:textId="77777777" w:rsidTr="003A367C">
        <w:tc>
          <w:tcPr>
            <w:tcW w:w="9985" w:type="dxa"/>
            <w:shd w:val="clear" w:color="auto" w:fill="F2F2F2" w:themeFill="background1" w:themeFillShade="F2"/>
          </w:tcPr>
          <w:p w14:paraId="163B6079" w14:textId="12A30FF7" w:rsidR="00D77ED9" w:rsidRPr="00E66EC6" w:rsidRDefault="001211D5" w:rsidP="0021305A">
            <w:pPr>
              <w:pStyle w:val="Caption"/>
              <w:keepNext/>
              <w:spacing w:after="0"/>
              <w:ind w:firstLine="0"/>
              <w:jc w:val="left"/>
              <w:rPr>
                <w:b w:val="0"/>
              </w:rPr>
            </w:pPr>
            <w:bookmarkStart w:id="33" w:name="_Ref896155"/>
            <w:bookmarkStart w:id="34" w:name="_Toc1137399"/>
            <w:r>
              <w:t xml:space="preserve">Figure </w:t>
            </w:r>
            <w:r w:rsidR="00D27FE1">
              <w:rPr>
                <w:noProof/>
              </w:rPr>
              <w:fldChar w:fldCharType="begin"/>
            </w:r>
            <w:r w:rsidR="00D27FE1">
              <w:rPr>
                <w:noProof/>
              </w:rPr>
              <w:instrText xml:space="preserve"> SEQ Figure \* ARABIC </w:instrText>
            </w:r>
            <w:r w:rsidR="00D27FE1">
              <w:rPr>
                <w:noProof/>
              </w:rPr>
              <w:fldChar w:fldCharType="separate"/>
            </w:r>
            <w:r w:rsidR="001164E3">
              <w:rPr>
                <w:noProof/>
              </w:rPr>
              <w:t>11</w:t>
            </w:r>
            <w:r w:rsidR="00D27FE1">
              <w:rPr>
                <w:noProof/>
              </w:rPr>
              <w:fldChar w:fldCharType="end"/>
            </w:r>
            <w:bookmarkEnd w:id="33"/>
            <w:r>
              <w:t xml:space="preserve">. </w:t>
            </w:r>
            <w:r w:rsidRPr="000033FB">
              <w:t>Location Quotient of Firms in Tourism, Manufacturing and Hydropower for Ten Most Populous Districts, 2017</w:t>
            </w:r>
            <w:r w:rsidR="00501E48" w:rsidRPr="00480296">
              <w:rPr>
                <w:rFonts w:cs="Times New Roman"/>
                <w:b w:val="0"/>
                <w:sz w:val="21"/>
              </w:rPr>
              <w:t>.</w:t>
            </w:r>
            <w:r w:rsidR="00D77ED9" w:rsidRPr="00480296">
              <w:rPr>
                <w:rStyle w:val="FootnoteReference"/>
                <w:rFonts w:cs="Times New Roman"/>
                <w:b w:val="0"/>
                <w:sz w:val="21"/>
              </w:rPr>
              <w:footnoteReference w:id="45"/>
            </w:r>
            <w:bookmarkEnd w:id="34"/>
          </w:p>
        </w:tc>
      </w:tr>
      <w:tr w:rsidR="00D77ED9" w:rsidRPr="00CB1DB5" w14:paraId="4C5E18D5" w14:textId="77777777" w:rsidTr="003A367C">
        <w:tc>
          <w:tcPr>
            <w:tcW w:w="9985" w:type="dxa"/>
            <w:shd w:val="clear" w:color="auto" w:fill="F2F2F2" w:themeFill="background1" w:themeFillShade="F2"/>
          </w:tcPr>
          <w:p w14:paraId="50416136" w14:textId="5999A8B1" w:rsidR="00BB4D8F" w:rsidRDefault="00D77ED9" w:rsidP="00480296">
            <w:pPr>
              <w:spacing w:before="0" w:after="120"/>
              <w:ind w:firstLine="0"/>
              <w:mirrorIndents/>
              <w:rPr>
                <w:rFonts w:cs="Times New Roman"/>
                <w:sz w:val="20"/>
              </w:rPr>
            </w:pPr>
            <w:r w:rsidRPr="00480296">
              <w:rPr>
                <w:rFonts w:cs="Times New Roman"/>
                <w:sz w:val="20"/>
              </w:rPr>
              <w:t>A location quotient expresses the concentration of firms in a given economic sector in a subnational region compared to the national concentration of firms in that sector. Quotients greater than “1” indicate that the local region is relatively specialized in the given sector (with a higher share of firms in that sector than the national average), while quotients of less than “1” show that firms are less concentrated than they are nationally. It should be noted that the lower-than-average specialization in Thimphu reflects its influence over the national sectoral share of firms.</w:t>
            </w:r>
          </w:p>
          <w:p w14:paraId="724140C1" w14:textId="76E96C55" w:rsidR="00D77ED9" w:rsidRPr="00480296" w:rsidRDefault="00D77ED9" w:rsidP="00480296">
            <w:pPr>
              <w:spacing w:before="0" w:after="120"/>
              <w:ind w:firstLine="0"/>
              <w:mirrorIndents/>
              <w:rPr>
                <w:rFonts w:cs="Times New Roman"/>
                <w:sz w:val="20"/>
              </w:rPr>
            </w:pPr>
            <w:r w:rsidRPr="00480296">
              <w:rPr>
                <w:rFonts w:cs="Times New Roman"/>
                <w:sz w:val="20"/>
              </w:rPr>
              <w:t xml:space="preserve">The figure shows the location quotients for tourism, hydropower, and manufacturing in the ten most populous districts of Bhutan. Hydropower is the most spatially concentrated sector, with high specialization in Wangdue Phograng, Trashigang, and Monggar (and, to a lesser extent, Chhuka). Manufacturing is relatively specialized in Samtse, followed by Chhuka and Trashigang, reflecting the location of these areas along export corridors and close to natural resources used heavily in the manufacturing sector, including agriculture and forestry. Tourism is less </w:t>
            </w:r>
            <w:r w:rsidR="00675B86" w:rsidRPr="00480296">
              <w:rPr>
                <w:rFonts w:cs="Times New Roman"/>
                <w:sz w:val="20"/>
              </w:rPr>
              <w:t>concentrated</w:t>
            </w:r>
            <w:r w:rsidRPr="00480296">
              <w:rPr>
                <w:rFonts w:cs="Times New Roman"/>
                <w:sz w:val="20"/>
              </w:rPr>
              <w:t>, but Thimphu, Paro, and Punakha, have relatively high specialization, reflecting their position as a tourism corridor.</w:t>
            </w:r>
          </w:p>
        </w:tc>
      </w:tr>
      <w:tr w:rsidR="00D77ED9" w:rsidRPr="00CB1DB5" w14:paraId="786B79C4" w14:textId="77777777" w:rsidTr="003A367C">
        <w:tc>
          <w:tcPr>
            <w:tcW w:w="9985" w:type="dxa"/>
            <w:shd w:val="clear" w:color="auto" w:fill="F2F2F2" w:themeFill="background1" w:themeFillShade="F2"/>
            <w:vAlign w:val="center"/>
          </w:tcPr>
          <w:p w14:paraId="50EB92CC" w14:textId="77777777" w:rsidR="00D77ED9" w:rsidRPr="00CB1DB5" w:rsidRDefault="00D77ED9" w:rsidP="0021305A">
            <w:pPr>
              <w:spacing w:before="0" w:after="0"/>
              <w:ind w:firstLine="0"/>
              <w:mirrorIndents/>
              <w:jc w:val="center"/>
              <w:rPr>
                <w:rFonts w:cs="Times New Roman"/>
              </w:rPr>
            </w:pPr>
            <w:r w:rsidRPr="00CB1DB5">
              <w:rPr>
                <w:rFonts w:cs="Times New Roman"/>
                <w:noProof/>
              </w:rPr>
              <w:drawing>
                <wp:inline distT="0" distB="0" distL="0" distR="0" wp14:anchorId="67EC3B8E" wp14:editId="2336D1A7">
                  <wp:extent cx="3291037" cy="2114550"/>
                  <wp:effectExtent l="19050" t="19050" r="2413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15787" cy="2130452"/>
                          </a:xfrm>
                          <a:prstGeom prst="rect">
                            <a:avLst/>
                          </a:prstGeom>
                          <a:noFill/>
                          <a:ln>
                            <a:solidFill>
                              <a:schemeClr val="tx1"/>
                            </a:solidFill>
                          </a:ln>
                        </pic:spPr>
                      </pic:pic>
                    </a:graphicData>
                  </a:graphic>
                </wp:inline>
              </w:drawing>
            </w:r>
          </w:p>
        </w:tc>
      </w:tr>
      <w:tr w:rsidR="00D77ED9" w:rsidRPr="00CB1DB5" w14:paraId="6F9CA82A" w14:textId="77777777" w:rsidTr="003A367C">
        <w:tc>
          <w:tcPr>
            <w:tcW w:w="9985" w:type="dxa"/>
            <w:shd w:val="clear" w:color="auto" w:fill="F2F2F2" w:themeFill="background1" w:themeFillShade="F2"/>
          </w:tcPr>
          <w:p w14:paraId="4E2B565A" w14:textId="14A828A3" w:rsidR="00D77ED9" w:rsidRPr="0021305A" w:rsidRDefault="00D77ED9" w:rsidP="00AF0B5D">
            <w:pPr>
              <w:pStyle w:val="NoSpacing"/>
              <w:ind w:firstLine="0"/>
              <w:mirrorIndents/>
              <w:rPr>
                <w:rFonts w:cs="Times New Roman"/>
                <w:i/>
              </w:rPr>
            </w:pPr>
            <w:r w:rsidRPr="002E5AC0">
              <w:rPr>
                <w:rFonts w:cs="Times New Roman"/>
                <w:i/>
                <w:sz w:val="20"/>
              </w:rPr>
              <w:t>Source</w:t>
            </w:r>
            <w:r w:rsidR="00BB1ADF">
              <w:rPr>
                <w:rFonts w:cs="Times New Roman"/>
                <w:i/>
                <w:sz w:val="20"/>
              </w:rPr>
              <w:t>.</w:t>
            </w:r>
            <w:r w:rsidRPr="0021305A">
              <w:rPr>
                <w:rFonts w:cs="Times New Roman"/>
                <w:i/>
                <w:sz w:val="20"/>
              </w:rPr>
              <w:t xml:space="preserve"> </w:t>
            </w:r>
            <w:r w:rsidRPr="00BB1ADF">
              <w:rPr>
                <w:rFonts w:cs="Times New Roman"/>
                <w:sz w:val="20"/>
              </w:rPr>
              <w:t>Establishment Survey 2017, Population and Housing Census 2017</w:t>
            </w:r>
            <w:r w:rsidR="008E4184" w:rsidRPr="00BB1ADF">
              <w:rPr>
                <w:rFonts w:cs="Times New Roman"/>
                <w:sz w:val="20"/>
              </w:rPr>
              <w:t>.</w:t>
            </w:r>
          </w:p>
        </w:tc>
      </w:tr>
    </w:tbl>
    <w:p w14:paraId="6CA5BCAD" w14:textId="6BEC8307" w:rsidR="00FD6988" w:rsidRPr="00CB1DB5" w:rsidRDefault="002D3C6F" w:rsidP="00920A90">
      <w:pPr>
        <w:mirrorIndents/>
        <w:rPr>
          <w:rFonts w:cs="Times New Roman"/>
        </w:rPr>
      </w:pPr>
      <w:r>
        <w:rPr>
          <w:rFonts w:cs="Times New Roman"/>
          <w:b/>
        </w:rPr>
        <w:t>Skill-intensive service</w:t>
      </w:r>
      <w:r w:rsidR="008E4184">
        <w:rPr>
          <w:rFonts w:cs="Times New Roman"/>
          <w:b/>
        </w:rPr>
        <w:t>s, though current</w:t>
      </w:r>
      <w:r w:rsidR="00480296">
        <w:rPr>
          <w:rFonts w:cs="Times New Roman"/>
          <w:b/>
        </w:rPr>
        <w:t>ly</w:t>
      </w:r>
      <w:r w:rsidR="008E4184">
        <w:rPr>
          <w:rFonts w:cs="Times New Roman"/>
          <w:b/>
        </w:rPr>
        <w:t xml:space="preserve"> </w:t>
      </w:r>
      <w:r>
        <w:rPr>
          <w:rFonts w:cs="Times New Roman"/>
          <w:b/>
        </w:rPr>
        <w:t>underdeveloped</w:t>
      </w:r>
      <w:r w:rsidR="008E4184">
        <w:rPr>
          <w:rFonts w:cs="Times New Roman"/>
          <w:b/>
        </w:rPr>
        <w:t xml:space="preserve">, </w:t>
      </w:r>
      <w:r w:rsidR="00480296">
        <w:rPr>
          <w:rFonts w:cs="Times New Roman"/>
          <w:b/>
        </w:rPr>
        <w:t xml:space="preserve">have strong </w:t>
      </w:r>
      <w:r w:rsidR="008E4184">
        <w:rPr>
          <w:rFonts w:cs="Times New Roman"/>
          <w:b/>
        </w:rPr>
        <w:t xml:space="preserve">job creation </w:t>
      </w:r>
      <w:r>
        <w:rPr>
          <w:rFonts w:cs="Times New Roman"/>
          <w:b/>
        </w:rPr>
        <w:t>potential</w:t>
      </w:r>
      <w:r w:rsidR="00601DBF" w:rsidRPr="00CB1DB5">
        <w:rPr>
          <w:rFonts w:cs="Times New Roman"/>
        </w:rPr>
        <w:t xml:space="preserve">. </w:t>
      </w:r>
      <w:r w:rsidR="00744905">
        <w:rPr>
          <w:rFonts w:cs="Times New Roman"/>
        </w:rPr>
        <w:t>Transport, Storage and Communication</w:t>
      </w:r>
      <w:r w:rsidR="00744905" w:rsidRPr="00CB1DB5">
        <w:rPr>
          <w:rFonts w:cs="Times New Roman"/>
        </w:rPr>
        <w:t xml:space="preserve"> </w:t>
      </w:r>
      <w:r w:rsidR="00FD6988" w:rsidRPr="00CB1DB5">
        <w:rPr>
          <w:rFonts w:cs="Times New Roman"/>
        </w:rPr>
        <w:t>and high value “FIRE” (</w:t>
      </w:r>
      <w:r w:rsidR="00FD6988" w:rsidRPr="00DC51D6">
        <w:rPr>
          <w:rFonts w:cs="Times New Roman"/>
        </w:rPr>
        <w:t>Finance, Insurance and Real Estate) are</w:t>
      </w:r>
      <w:r w:rsidR="00CA1847" w:rsidRPr="00DC51D6">
        <w:rPr>
          <w:rFonts w:cs="Times New Roman"/>
        </w:rPr>
        <w:t xml:space="preserve"> currently</w:t>
      </w:r>
      <w:r w:rsidR="00FD6988" w:rsidRPr="00DC51D6">
        <w:rPr>
          <w:rFonts w:cs="Times New Roman"/>
        </w:rPr>
        <w:t xml:space="preserve"> small but emergent industries within the service sector, constituting 9 and 7.</w:t>
      </w:r>
      <w:r w:rsidR="001B228F" w:rsidRPr="00DC51D6">
        <w:rPr>
          <w:rFonts w:cs="Times New Roman"/>
        </w:rPr>
        <w:t>1</w:t>
      </w:r>
      <w:r w:rsidR="00FD6988" w:rsidRPr="00DC51D6">
        <w:rPr>
          <w:rFonts w:cs="Times New Roman"/>
        </w:rPr>
        <w:t xml:space="preserve"> percent of GDP in 201</w:t>
      </w:r>
      <w:r w:rsidR="001B228F" w:rsidRPr="00DC51D6">
        <w:rPr>
          <w:rFonts w:cs="Times New Roman"/>
        </w:rPr>
        <w:t>7</w:t>
      </w:r>
      <w:r w:rsidR="00FD6988" w:rsidRPr="00DC51D6">
        <w:rPr>
          <w:rFonts w:cs="Times New Roman"/>
        </w:rPr>
        <w:t>, respectively.</w:t>
      </w:r>
      <w:r w:rsidR="00744905" w:rsidRPr="00DC51D6">
        <w:rPr>
          <w:rStyle w:val="FootnoteReference"/>
          <w:rFonts w:cs="Times New Roman"/>
        </w:rPr>
        <w:footnoteReference w:id="46"/>
      </w:r>
      <w:r w:rsidR="00FD6988" w:rsidRPr="00DC51D6">
        <w:rPr>
          <w:rFonts w:cs="Times New Roman"/>
        </w:rPr>
        <w:t xml:space="preserve"> </w:t>
      </w:r>
      <w:r w:rsidR="008E4184" w:rsidRPr="00DC51D6">
        <w:rPr>
          <w:rFonts w:cs="Times New Roman"/>
        </w:rPr>
        <w:t>Thimphu T</w:t>
      </w:r>
      <w:r w:rsidR="00FD6988" w:rsidRPr="00DC51D6">
        <w:rPr>
          <w:rFonts w:cs="Times New Roman"/>
        </w:rPr>
        <w:t xml:space="preserve">ech </w:t>
      </w:r>
      <w:r w:rsidR="008E4184" w:rsidRPr="00DC51D6">
        <w:rPr>
          <w:rFonts w:cs="Times New Roman"/>
        </w:rPr>
        <w:t>P</w:t>
      </w:r>
      <w:r w:rsidR="00FD6988" w:rsidRPr="00DC51D6">
        <w:rPr>
          <w:rFonts w:cs="Times New Roman"/>
        </w:rPr>
        <w:t>ark</w:t>
      </w:r>
      <w:r w:rsidR="008E4184" w:rsidRPr="00DC51D6">
        <w:rPr>
          <w:rFonts w:cs="Times New Roman"/>
        </w:rPr>
        <w:t>,</w:t>
      </w:r>
      <w:r w:rsidR="00FD6988" w:rsidRPr="00DC51D6">
        <w:rPr>
          <w:rFonts w:cs="Times New Roman"/>
        </w:rPr>
        <w:t xml:space="preserve"> </w:t>
      </w:r>
      <w:r w:rsidR="00584FA0" w:rsidRPr="00DC51D6">
        <w:rPr>
          <w:rFonts w:cs="Times New Roman"/>
        </w:rPr>
        <w:t xml:space="preserve">developed in Thimphu in 2012, </w:t>
      </w:r>
      <w:r w:rsidR="00625D92" w:rsidRPr="00DC51D6">
        <w:rPr>
          <w:rFonts w:cs="Times New Roman"/>
        </w:rPr>
        <w:t>generated</w:t>
      </w:r>
      <w:r w:rsidR="00584FA0" w:rsidRPr="00DC51D6">
        <w:rPr>
          <w:rFonts w:cs="Times New Roman"/>
        </w:rPr>
        <w:t xml:space="preserve"> </w:t>
      </w:r>
      <w:r w:rsidR="00FD6988" w:rsidRPr="00DC51D6">
        <w:rPr>
          <w:rFonts w:cs="Times New Roman"/>
        </w:rPr>
        <w:t>about 700</w:t>
      </w:r>
      <w:r w:rsidR="00625D92" w:rsidRPr="00DC51D6">
        <w:rPr>
          <w:rFonts w:cs="Times New Roman"/>
        </w:rPr>
        <w:t xml:space="preserve"> jobs</w:t>
      </w:r>
      <w:r w:rsidR="00FD6988" w:rsidRPr="00DC51D6">
        <w:rPr>
          <w:rFonts w:cs="Times New Roman"/>
        </w:rPr>
        <w:t xml:space="preserve"> in a group of internationally-based IT firms were attracted by low taxes, a productive workforce</w:t>
      </w:r>
      <w:r w:rsidR="00584FA0" w:rsidRPr="002D3C6F">
        <w:rPr>
          <w:rFonts w:cs="Times New Roman"/>
        </w:rPr>
        <w:t>,</w:t>
      </w:r>
      <w:r w:rsidR="00FD6988" w:rsidRPr="002D3C6F">
        <w:rPr>
          <w:rFonts w:cs="Times New Roman"/>
        </w:rPr>
        <w:t xml:space="preserve"> and electricity </w:t>
      </w:r>
      <w:r>
        <w:rPr>
          <w:rFonts w:cs="Times New Roman"/>
        </w:rPr>
        <w:t xml:space="preserve">cost and </w:t>
      </w:r>
      <w:r w:rsidR="00FD6988" w:rsidRPr="002D3C6F">
        <w:rPr>
          <w:rFonts w:cs="Times New Roman"/>
        </w:rPr>
        <w:t xml:space="preserve">reliability. </w:t>
      </w:r>
      <w:r w:rsidR="00CA1847" w:rsidRPr="002D3C6F">
        <w:rPr>
          <w:rFonts w:cs="Times New Roman"/>
        </w:rPr>
        <w:t>Two key challenges have emerged for the industry so far, however. First, i</w:t>
      </w:r>
      <w:r w:rsidR="00FD6988" w:rsidRPr="002D3C6F">
        <w:rPr>
          <w:rFonts w:cs="Times New Roman"/>
        </w:rPr>
        <w:t>nternet access is comparatively expensive and less reliable</w:t>
      </w:r>
      <w:r w:rsidRPr="002D3C6F">
        <w:rPr>
          <w:rFonts w:cs="Times New Roman"/>
        </w:rPr>
        <w:t xml:space="preserve"> than regional comparators.</w:t>
      </w:r>
      <w:r w:rsidRPr="002D3C6F">
        <w:rPr>
          <w:rStyle w:val="FootnoteReference"/>
          <w:rFonts w:cs="Times New Roman"/>
        </w:rPr>
        <w:footnoteReference w:id="47"/>
      </w:r>
      <w:r w:rsidR="00FD6988" w:rsidRPr="002D3C6F">
        <w:rPr>
          <w:rFonts w:cs="Times New Roman"/>
        </w:rPr>
        <w:t xml:space="preserve"> </w:t>
      </w:r>
      <w:r w:rsidR="00CA1847" w:rsidRPr="002D3C6F">
        <w:rPr>
          <w:rFonts w:cs="Times New Roman"/>
        </w:rPr>
        <w:t>Second</w:t>
      </w:r>
      <w:r w:rsidR="00FD6988" w:rsidRPr="002D3C6F">
        <w:rPr>
          <w:rFonts w:cs="Times New Roman"/>
        </w:rPr>
        <w:t>, relevant ICT skills are</w:t>
      </w:r>
      <w:r w:rsidR="00FD6988" w:rsidRPr="00CB1DB5">
        <w:rPr>
          <w:rFonts w:cs="Times New Roman"/>
        </w:rPr>
        <w:t xml:space="preserve"> scarce</w:t>
      </w:r>
      <w:r w:rsidR="00601DBF" w:rsidRPr="00CB1DB5">
        <w:rPr>
          <w:rFonts w:cs="Times New Roman"/>
        </w:rPr>
        <w:t xml:space="preserve"> even among nonfarm workers</w:t>
      </w:r>
      <w:r w:rsidR="00FD6988" w:rsidRPr="00CB1DB5">
        <w:rPr>
          <w:rFonts w:cs="Times New Roman"/>
        </w:rPr>
        <w:t xml:space="preserve"> – around 60 percent of firms report that workers do not have appropriate computer skills</w:t>
      </w:r>
      <w:r w:rsidR="00FD6988" w:rsidRPr="00CB1DB5">
        <w:rPr>
          <w:rStyle w:val="FootnoteReference"/>
          <w:rFonts w:cs="Times New Roman"/>
        </w:rPr>
        <w:footnoteReference w:id="48"/>
      </w:r>
      <w:r w:rsidR="00FD6988" w:rsidRPr="00CB1DB5">
        <w:rPr>
          <w:rFonts w:cs="Times New Roman"/>
        </w:rPr>
        <w:t xml:space="preserve"> </w:t>
      </w:r>
      <w:r w:rsidR="00CA1847" w:rsidRPr="00CB1DB5">
        <w:rPr>
          <w:rFonts w:cs="Times New Roman"/>
        </w:rPr>
        <w:t>(while</w:t>
      </w:r>
      <w:r w:rsidR="00FD6988" w:rsidRPr="00CB1DB5">
        <w:rPr>
          <w:rFonts w:cs="Times New Roman"/>
        </w:rPr>
        <w:t xml:space="preserve"> only 14 percent of firms offer training for their workers</w:t>
      </w:r>
      <w:r w:rsidR="00CA1847" w:rsidRPr="00CB1DB5">
        <w:rPr>
          <w:rFonts w:cs="Times New Roman"/>
        </w:rPr>
        <w:t>)</w:t>
      </w:r>
      <w:r w:rsidR="00FD6988" w:rsidRPr="00CB1DB5">
        <w:rPr>
          <w:rFonts w:cs="Times New Roman"/>
        </w:rPr>
        <w:t>.</w:t>
      </w:r>
      <w:r w:rsidR="00FD6988" w:rsidRPr="00CB1DB5">
        <w:rPr>
          <w:rStyle w:val="FootnoteReference"/>
          <w:rFonts w:cs="Times New Roman"/>
        </w:rPr>
        <w:footnoteReference w:id="49"/>
      </w:r>
      <w:r w:rsidR="00FD6988" w:rsidRPr="00CB1DB5">
        <w:rPr>
          <w:rFonts w:cs="Times New Roman"/>
        </w:rPr>
        <w:t xml:space="preserve"> </w:t>
      </w:r>
    </w:p>
    <w:p w14:paraId="308E2214" w14:textId="51FA43A6" w:rsidR="00D77ED9" w:rsidRDefault="00D77ED9" w:rsidP="00920A90">
      <w:pPr>
        <w:mirrorIndents/>
        <w:rPr>
          <w:rFonts w:cs="Times New Roman"/>
        </w:rPr>
      </w:pPr>
      <w:r w:rsidRPr="00CB1DB5">
        <w:rPr>
          <w:rFonts w:cs="Times New Roman"/>
          <w:b/>
        </w:rPr>
        <w:t xml:space="preserve">Manufacturing represents </w:t>
      </w:r>
      <w:r w:rsidR="001737B7">
        <w:rPr>
          <w:rFonts w:cs="Times New Roman"/>
          <w:b/>
        </w:rPr>
        <w:t>less than</w:t>
      </w:r>
      <w:r w:rsidR="001737B7" w:rsidRPr="00CB1DB5">
        <w:rPr>
          <w:rFonts w:cs="Times New Roman"/>
          <w:b/>
        </w:rPr>
        <w:t xml:space="preserve"> </w:t>
      </w:r>
      <w:r w:rsidRPr="00CB1DB5">
        <w:rPr>
          <w:rFonts w:cs="Times New Roman"/>
          <w:b/>
        </w:rPr>
        <w:t xml:space="preserve">10 percent of </w:t>
      </w:r>
      <w:r w:rsidRPr="007E42DD">
        <w:rPr>
          <w:rFonts w:cs="Times New Roman"/>
          <w:b/>
        </w:rPr>
        <w:t>GDP,</w:t>
      </w:r>
      <w:r w:rsidR="00D6633F" w:rsidRPr="00D6633F">
        <w:rPr>
          <w:rFonts w:cs="Times New Roman"/>
          <w:b/>
        </w:rPr>
        <w:t xml:space="preserve"> and </w:t>
      </w:r>
      <w:r w:rsidR="00D6633F" w:rsidRPr="00E66EC6">
        <w:rPr>
          <w:rFonts w:cs="Times New Roman"/>
          <w:b/>
        </w:rPr>
        <w:t>consists almost entirely small and medium enterprises with less than 100 workers.</w:t>
      </w:r>
      <w:r w:rsidR="00D6633F" w:rsidRPr="00CB1DB5">
        <w:rPr>
          <w:rStyle w:val="FootnoteReference"/>
          <w:rFonts w:cs="Times New Roman"/>
        </w:rPr>
        <w:footnoteReference w:id="50"/>
      </w:r>
      <w:r w:rsidR="00D6633F">
        <w:rPr>
          <w:rFonts w:cs="Times New Roman"/>
        </w:rPr>
        <w:t xml:space="preserve"> </w:t>
      </w:r>
      <w:r w:rsidR="00D6633F" w:rsidRPr="007E42DD">
        <w:rPr>
          <w:rFonts w:cs="Times New Roman"/>
        </w:rPr>
        <w:t>Manufacturing</w:t>
      </w:r>
      <w:r w:rsidR="00F1408A" w:rsidRPr="00E66EC6">
        <w:rPr>
          <w:rFonts w:cs="Times New Roman"/>
        </w:rPr>
        <w:t xml:space="preserve"> is </w:t>
      </w:r>
      <w:r w:rsidR="00D6633F" w:rsidRPr="00E66EC6">
        <w:rPr>
          <w:rFonts w:cs="Times New Roman"/>
        </w:rPr>
        <w:t>concentrated around</w:t>
      </w:r>
      <w:r w:rsidR="00F1408A" w:rsidRPr="00E66EC6">
        <w:rPr>
          <w:rFonts w:cs="Times New Roman"/>
        </w:rPr>
        <w:t xml:space="preserve"> major population centers</w:t>
      </w:r>
      <w:r w:rsidR="00D6633F">
        <w:rPr>
          <w:rFonts w:cs="Times New Roman"/>
        </w:rPr>
        <w:t>, trade corridors,</w:t>
      </w:r>
      <w:r w:rsidR="00F1408A" w:rsidRPr="00E66EC6">
        <w:rPr>
          <w:rFonts w:cs="Times New Roman"/>
        </w:rPr>
        <w:t xml:space="preserve"> and natural resources</w:t>
      </w:r>
      <w:r w:rsidRPr="007E42DD">
        <w:rPr>
          <w:rFonts w:cs="Times New Roman"/>
        </w:rPr>
        <w:t xml:space="preserve">. </w:t>
      </w:r>
      <w:r w:rsidR="00F225A7" w:rsidRPr="00D6633F">
        <w:rPr>
          <w:rFonts w:cs="Times New Roman"/>
        </w:rPr>
        <w:t>A large sha</w:t>
      </w:r>
      <w:r w:rsidR="00F225A7" w:rsidRPr="00CB1DB5">
        <w:rPr>
          <w:rFonts w:cs="Times New Roman"/>
        </w:rPr>
        <w:t>re of manufacturers</w:t>
      </w:r>
      <w:r w:rsidR="007E51DB" w:rsidRPr="00CB1DB5">
        <w:rPr>
          <w:rFonts w:cs="Times New Roman"/>
        </w:rPr>
        <w:t xml:space="preserve"> are </w:t>
      </w:r>
      <w:r w:rsidR="00F1408A">
        <w:rPr>
          <w:rFonts w:cs="Times New Roman"/>
        </w:rPr>
        <w:t xml:space="preserve">situated </w:t>
      </w:r>
      <w:r w:rsidR="007E51DB" w:rsidRPr="00CB1DB5">
        <w:rPr>
          <w:rFonts w:cs="Times New Roman"/>
        </w:rPr>
        <w:t xml:space="preserve">around the capital city – Thimphu and Paro –, where labor and skills are </w:t>
      </w:r>
      <w:r w:rsidR="003F2D8E">
        <w:rPr>
          <w:rFonts w:cs="Times New Roman"/>
        </w:rPr>
        <w:t>conc</w:t>
      </w:r>
      <w:r w:rsidR="00F1408A">
        <w:rPr>
          <w:rFonts w:cs="Times New Roman"/>
        </w:rPr>
        <w:t>e</w:t>
      </w:r>
      <w:r w:rsidR="003F2D8E">
        <w:rPr>
          <w:rFonts w:cs="Times New Roman"/>
        </w:rPr>
        <w:t>ntrat</w:t>
      </w:r>
      <w:r w:rsidR="00F1408A">
        <w:rPr>
          <w:rFonts w:cs="Times New Roman"/>
        </w:rPr>
        <w:t>e</w:t>
      </w:r>
      <w:r w:rsidR="003F2D8E">
        <w:rPr>
          <w:rFonts w:cs="Times New Roman"/>
        </w:rPr>
        <w:t>d</w:t>
      </w:r>
      <w:r w:rsidR="00F1408A">
        <w:rPr>
          <w:rFonts w:cs="Times New Roman"/>
        </w:rPr>
        <w:t>. P</w:t>
      </w:r>
      <w:r w:rsidR="007B7BF5" w:rsidRPr="00CB1DB5">
        <w:rPr>
          <w:rFonts w:cs="Times New Roman"/>
        </w:rPr>
        <w:t>lanned i</w:t>
      </w:r>
      <w:r w:rsidR="00D548B9">
        <w:rPr>
          <w:rFonts w:cs="Times New Roman"/>
        </w:rPr>
        <w:t>ndustrial estates in Jigmeling (Sarpang)</w:t>
      </w:r>
      <w:r w:rsidR="007B7BF5" w:rsidRPr="00CB1DB5">
        <w:rPr>
          <w:rFonts w:cs="Times New Roman"/>
        </w:rPr>
        <w:t>, and Bond</w:t>
      </w:r>
      <w:r w:rsidR="00D548B9">
        <w:rPr>
          <w:rFonts w:cs="Times New Roman"/>
        </w:rPr>
        <w:t>eyma (</w:t>
      </w:r>
      <w:r w:rsidR="007B7BF5" w:rsidRPr="00CB1DB5">
        <w:rPr>
          <w:rFonts w:cs="Times New Roman"/>
        </w:rPr>
        <w:t>Mongar</w:t>
      </w:r>
      <w:r w:rsidR="00D548B9">
        <w:rPr>
          <w:rFonts w:cs="Times New Roman"/>
        </w:rPr>
        <w:t>)</w:t>
      </w:r>
      <w:r w:rsidR="007B7BF5" w:rsidRPr="00CB1DB5">
        <w:rPr>
          <w:rFonts w:cs="Times New Roman"/>
        </w:rPr>
        <w:t xml:space="preserve"> </w:t>
      </w:r>
      <w:r w:rsidR="00EB35DB" w:rsidRPr="00CB1DB5">
        <w:rPr>
          <w:rFonts w:cs="Times New Roman"/>
        </w:rPr>
        <w:t>aim</w:t>
      </w:r>
      <w:r w:rsidR="007B7BF5" w:rsidRPr="00CB1DB5">
        <w:rPr>
          <w:rFonts w:cs="Times New Roman"/>
        </w:rPr>
        <w:t xml:space="preserve"> to build on</w:t>
      </w:r>
      <w:r w:rsidR="00EB35DB" w:rsidRPr="00CB1DB5">
        <w:rPr>
          <w:rFonts w:cs="Times New Roman"/>
        </w:rPr>
        <w:t xml:space="preserve"> this</w:t>
      </w:r>
      <w:r w:rsidR="007B7BF5" w:rsidRPr="00CB1DB5">
        <w:rPr>
          <w:rFonts w:cs="Times New Roman"/>
        </w:rPr>
        <w:t xml:space="preserve"> concentration of labor and</w:t>
      </w:r>
      <w:r w:rsidR="00EB35DB" w:rsidRPr="00CB1DB5">
        <w:rPr>
          <w:rFonts w:cs="Times New Roman"/>
        </w:rPr>
        <w:t xml:space="preserve"> firms</w:t>
      </w:r>
      <w:r w:rsidR="003643B2">
        <w:rPr>
          <w:rFonts w:cs="Times New Roman"/>
        </w:rPr>
        <w:t xml:space="preserve"> (see Figure 12)</w:t>
      </w:r>
      <w:r w:rsidR="007E51DB" w:rsidRPr="00CB1DB5">
        <w:rPr>
          <w:rFonts w:cs="Times New Roman"/>
        </w:rPr>
        <w:t xml:space="preserve">. However, small towns with access to international markets have also enjoyed above-average manufacturing. </w:t>
      </w:r>
      <w:r w:rsidR="00F1408A">
        <w:rPr>
          <w:rFonts w:cs="Times New Roman"/>
        </w:rPr>
        <w:t>Above-average shares of manufacturing are</w:t>
      </w:r>
      <w:r w:rsidR="007E51DB" w:rsidRPr="00CB1DB5">
        <w:rPr>
          <w:rFonts w:cs="Times New Roman"/>
        </w:rPr>
        <w:t xml:space="preserve"> found, for example, in Chukka, Sarpang, and </w:t>
      </w:r>
      <w:r w:rsidR="0067316C" w:rsidRPr="00CB1DB5">
        <w:rPr>
          <w:rFonts w:cs="Times New Roman"/>
        </w:rPr>
        <w:t>Samtse</w:t>
      </w:r>
      <w:r w:rsidR="007E51DB" w:rsidRPr="00CB1DB5">
        <w:rPr>
          <w:rFonts w:cs="Times New Roman"/>
        </w:rPr>
        <w:t>,</w:t>
      </w:r>
      <w:r w:rsidR="0067316C" w:rsidRPr="00CB1DB5">
        <w:rPr>
          <w:rFonts w:cs="Times New Roman"/>
        </w:rPr>
        <w:t xml:space="preserve"> </w:t>
      </w:r>
      <w:r w:rsidR="00E75760" w:rsidRPr="00CB1DB5">
        <w:rPr>
          <w:rFonts w:cs="Times New Roman"/>
        </w:rPr>
        <w:t>located</w:t>
      </w:r>
      <w:r w:rsidR="0067316C" w:rsidRPr="00CB1DB5">
        <w:rPr>
          <w:rFonts w:cs="Times New Roman"/>
        </w:rPr>
        <w:t xml:space="preserve"> along export corridors</w:t>
      </w:r>
      <w:r w:rsidR="009A772F" w:rsidRPr="00CB1DB5">
        <w:rPr>
          <w:rFonts w:cs="Times New Roman"/>
        </w:rPr>
        <w:t xml:space="preserve"> or near </w:t>
      </w:r>
      <w:r w:rsidR="007E51DB" w:rsidRPr="00CB1DB5">
        <w:rPr>
          <w:rFonts w:cs="Times New Roman"/>
        </w:rPr>
        <w:t>the Indian border</w:t>
      </w:r>
      <w:r w:rsidR="0067316C" w:rsidRPr="00CB1DB5">
        <w:rPr>
          <w:rFonts w:cs="Times New Roman"/>
        </w:rPr>
        <w:t xml:space="preserve">, </w:t>
      </w:r>
      <w:r w:rsidR="00E75760" w:rsidRPr="00CB1DB5">
        <w:rPr>
          <w:rFonts w:cs="Times New Roman"/>
        </w:rPr>
        <w:t>while also being proximate</w:t>
      </w:r>
      <w:r w:rsidR="0067316C" w:rsidRPr="00CB1DB5">
        <w:rPr>
          <w:rFonts w:cs="Times New Roman"/>
        </w:rPr>
        <w:t xml:space="preserve"> to </w:t>
      </w:r>
      <w:r w:rsidR="003D4CBB" w:rsidRPr="00CB1DB5">
        <w:rPr>
          <w:rFonts w:cs="Times New Roman"/>
        </w:rPr>
        <w:t xml:space="preserve">more valuable </w:t>
      </w:r>
      <w:r w:rsidR="0067316C" w:rsidRPr="00CB1DB5">
        <w:rPr>
          <w:rFonts w:cs="Times New Roman"/>
        </w:rPr>
        <w:t xml:space="preserve">agriculture and forest materials. </w:t>
      </w:r>
      <w:r w:rsidR="00EB35DB" w:rsidRPr="00CB1DB5">
        <w:rPr>
          <w:rFonts w:cs="Times New Roman"/>
        </w:rPr>
        <w:t>Planned industrial estates in Montanga (Samdrup Jongkhar), and Damdhum (Samste) aim to leverage proximity to the borde</w:t>
      </w:r>
      <w:r w:rsidR="003D4CBB" w:rsidRPr="00CB1DB5">
        <w:rPr>
          <w:rFonts w:cs="Times New Roman"/>
        </w:rPr>
        <w:t>r for input and export markets.</w:t>
      </w:r>
      <w:r w:rsidR="00CA737A">
        <w:rPr>
          <w:rFonts w:cs="Times New Roman"/>
        </w:rPr>
        <w:t xml:space="preserve"> </w:t>
      </w:r>
    </w:p>
    <w:tbl>
      <w:tblPr>
        <w:tblStyle w:val="TableGrid"/>
        <w:tblW w:w="0" w:type="auto"/>
        <w:tblLook w:val="04A0" w:firstRow="1" w:lastRow="0" w:firstColumn="1" w:lastColumn="0" w:noHBand="0" w:noVBand="1"/>
      </w:tblPr>
      <w:tblGrid>
        <w:gridCol w:w="9980"/>
      </w:tblGrid>
      <w:tr w:rsidR="00D548B9" w14:paraId="345C5C55" w14:textId="77777777" w:rsidTr="00D548B9">
        <w:tc>
          <w:tcPr>
            <w:tcW w:w="9980" w:type="dxa"/>
          </w:tcPr>
          <w:p w14:paraId="3A784E30" w14:textId="12556BC3" w:rsidR="00D548B9" w:rsidRPr="0021305A" w:rsidRDefault="00D548B9" w:rsidP="0021305A">
            <w:pPr>
              <w:spacing w:after="0"/>
              <w:ind w:firstLine="0"/>
              <w:mirrorIndents/>
              <w:rPr>
                <w:rFonts w:cs="Times New Roman"/>
                <w:b/>
                <w:iCs/>
                <w:sz w:val="20"/>
                <w:szCs w:val="20"/>
              </w:rPr>
            </w:pPr>
            <w:bookmarkStart w:id="35" w:name="_Toc1137400"/>
            <w:r w:rsidRPr="0021305A">
              <w:rPr>
                <w:rFonts w:cs="Times New Roman"/>
                <w:b/>
                <w:iCs/>
                <w:sz w:val="20"/>
                <w:szCs w:val="20"/>
              </w:rPr>
              <w:t xml:space="preserve">Figure </w:t>
            </w:r>
            <w:r w:rsidRPr="0021305A">
              <w:rPr>
                <w:rFonts w:cs="Times New Roman"/>
                <w:b/>
                <w:iCs/>
                <w:sz w:val="20"/>
                <w:szCs w:val="20"/>
              </w:rPr>
              <w:fldChar w:fldCharType="begin"/>
            </w:r>
            <w:r w:rsidRPr="0021305A">
              <w:rPr>
                <w:rFonts w:cs="Times New Roman"/>
                <w:b/>
                <w:iCs/>
                <w:sz w:val="20"/>
                <w:szCs w:val="20"/>
              </w:rPr>
              <w:instrText xml:space="preserve"> SEQ Figure \* ARABIC </w:instrText>
            </w:r>
            <w:r w:rsidRPr="0021305A">
              <w:rPr>
                <w:rFonts w:cs="Times New Roman"/>
                <w:b/>
                <w:iCs/>
                <w:sz w:val="20"/>
                <w:szCs w:val="20"/>
              </w:rPr>
              <w:fldChar w:fldCharType="separate"/>
            </w:r>
            <w:r w:rsidR="001164E3">
              <w:rPr>
                <w:rFonts w:cs="Times New Roman"/>
                <w:b/>
                <w:iCs/>
                <w:noProof/>
                <w:sz w:val="20"/>
                <w:szCs w:val="20"/>
              </w:rPr>
              <w:t>12</w:t>
            </w:r>
            <w:r w:rsidRPr="0021305A">
              <w:rPr>
                <w:rFonts w:cs="Times New Roman"/>
                <w:sz w:val="20"/>
                <w:szCs w:val="20"/>
              </w:rPr>
              <w:fldChar w:fldCharType="end"/>
            </w:r>
            <w:r w:rsidRPr="0021305A">
              <w:rPr>
                <w:rFonts w:cs="Times New Roman"/>
                <w:b/>
                <w:iCs/>
                <w:sz w:val="20"/>
                <w:szCs w:val="20"/>
              </w:rPr>
              <w:t>. Location of</w:t>
            </w:r>
            <w:r w:rsidR="0019727D">
              <w:rPr>
                <w:rFonts w:cs="Times New Roman"/>
                <w:b/>
                <w:iCs/>
                <w:sz w:val="20"/>
                <w:szCs w:val="20"/>
              </w:rPr>
              <w:t xml:space="preserve"> Current and</w:t>
            </w:r>
            <w:r w:rsidRPr="0021305A">
              <w:rPr>
                <w:rFonts w:cs="Times New Roman"/>
                <w:b/>
                <w:iCs/>
                <w:sz w:val="20"/>
                <w:szCs w:val="20"/>
              </w:rPr>
              <w:t xml:space="preserve"> Planned Industrial Estates, Overlaid with Economic Density</w:t>
            </w:r>
            <w:r w:rsidR="009A3EB9" w:rsidRPr="0021305A">
              <w:rPr>
                <w:rFonts w:cs="Times New Roman"/>
                <w:b/>
                <w:iCs/>
                <w:sz w:val="20"/>
                <w:szCs w:val="20"/>
              </w:rPr>
              <w:t xml:space="preserve"> (</w:t>
            </w:r>
            <w:r w:rsidR="00BB1ADF">
              <w:rPr>
                <w:rFonts w:cs="Times New Roman"/>
                <w:b/>
                <w:iCs/>
                <w:sz w:val="20"/>
                <w:szCs w:val="20"/>
              </w:rPr>
              <w:t>nighttime lights</w:t>
            </w:r>
            <w:r w:rsidR="009A3EB9" w:rsidRPr="0021305A">
              <w:rPr>
                <w:rFonts w:cs="Times New Roman"/>
                <w:b/>
                <w:iCs/>
                <w:sz w:val="20"/>
                <w:szCs w:val="20"/>
              </w:rPr>
              <w:t>)</w:t>
            </w:r>
            <w:bookmarkEnd w:id="35"/>
          </w:p>
        </w:tc>
      </w:tr>
      <w:tr w:rsidR="00D548B9" w14:paraId="2F000BD6" w14:textId="77777777" w:rsidTr="00D548B9">
        <w:tc>
          <w:tcPr>
            <w:tcW w:w="9980" w:type="dxa"/>
          </w:tcPr>
          <w:p w14:paraId="564EFB00" w14:textId="7828ED11" w:rsidR="00D548B9" w:rsidRDefault="00B75892" w:rsidP="00D548B9">
            <w:pPr>
              <w:ind w:firstLine="0"/>
              <w:mirrorIndents/>
              <w:rPr>
                <w:rFonts w:cs="Times New Roman"/>
              </w:rPr>
            </w:pPr>
            <w:r w:rsidRPr="00D548B9">
              <w:rPr>
                <w:rFonts w:cs="Times New Roman"/>
                <w:b/>
                <w:iCs/>
                <w:noProof/>
              </w:rPr>
              <mc:AlternateContent>
                <mc:Choice Requires="wps">
                  <w:drawing>
                    <wp:anchor distT="0" distB="0" distL="114300" distR="114300" simplePos="0" relativeHeight="251796486" behindDoc="0" locked="0" layoutInCell="1" allowOverlap="1" wp14:anchorId="1057918E" wp14:editId="720551AB">
                      <wp:simplePos x="0" y="0"/>
                      <wp:positionH relativeFrom="column">
                        <wp:posOffset>3479165</wp:posOffset>
                      </wp:positionH>
                      <wp:positionV relativeFrom="paragraph">
                        <wp:posOffset>2639060</wp:posOffset>
                      </wp:positionV>
                      <wp:extent cx="1485900" cy="50292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485900" cy="502920"/>
                              </a:xfrm>
                              <a:prstGeom prst="rect">
                                <a:avLst/>
                              </a:prstGeom>
                              <a:solidFill>
                                <a:schemeClr val="lt1"/>
                              </a:solidFill>
                              <a:ln w="6350">
                                <a:noFill/>
                              </a:ln>
                            </wps:spPr>
                            <wps:txbx>
                              <w:txbxContent>
                                <w:p w14:paraId="02191686" w14:textId="2CF87668" w:rsidR="00F550F4" w:rsidRPr="00D548B9" w:rsidRDefault="00F550F4" w:rsidP="00D548B9">
                                  <w:pPr>
                                    <w:rPr>
                                      <w:color w:val="FF0000"/>
                                    </w:rPr>
                                  </w:pPr>
                                  <w:r>
                                    <w:rPr>
                                      <w:color w:val="FF0000"/>
                                    </w:rPr>
                                    <w:t>Dhamdhum (planned, Samste)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7918E" id="Text Box 37" o:spid="_x0000_s1089" type="#_x0000_t202" style="position:absolute;left:0;text-align:left;margin-left:273.95pt;margin-top:207.8pt;width:117pt;height:39.6pt;z-index:251796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" fillcolor="white [3201]" stroked="f" strokeweight=".5pt">
                      <v:textbox>
                        <w:txbxContent>
                          <w:p w14:paraId="02191686" w14:textId="2CF87668" w:rsidR="00F550F4" w:rsidRPr="00D548B9" w:rsidRDefault="00F550F4" w:rsidP="00D548B9">
                            <w:pPr>
                              <w:rPr>
                                <w:color w:val="FF0000"/>
                              </w:rPr>
                            </w:pPr>
                            <w:r>
                              <w:rPr>
                                <w:color w:val="FF0000"/>
                              </w:rPr>
                              <w:t>Dhamdhum (planned, Samste)</w:t>
                            </w:r>
                          </w:p>
                        </w:txbxContent>
                      </v:textbox>
                    </v:shape>
                  </w:pict>
                </mc:Fallback>
              </mc:AlternateContent>
            </w:r>
            <w:r w:rsidRPr="003F2D8E">
              <w:rPr>
                <w:rFonts w:cs="Times New Roman"/>
                <w:b/>
                <w:iCs/>
                <w:noProof/>
              </w:rPr>
              <mc:AlternateContent>
                <mc:Choice Requires="wps">
                  <w:drawing>
                    <wp:anchor distT="0" distB="0" distL="114300" distR="114300" simplePos="0" relativeHeight="251799558" behindDoc="0" locked="0" layoutInCell="1" allowOverlap="1" wp14:anchorId="63E76827" wp14:editId="3AE0E8C4">
                      <wp:simplePos x="0" y="0"/>
                      <wp:positionH relativeFrom="column">
                        <wp:posOffset>3700145</wp:posOffset>
                      </wp:positionH>
                      <wp:positionV relativeFrom="paragraph">
                        <wp:posOffset>269240</wp:posOffset>
                      </wp:positionV>
                      <wp:extent cx="1440180" cy="502920"/>
                      <wp:effectExtent l="0" t="0" r="7620" b="0"/>
                      <wp:wrapNone/>
                      <wp:docPr id="39" name="Text Box 39"/>
                      <wp:cNvGraphicFramePr/>
                      <a:graphic xmlns:a="http://schemas.openxmlformats.org/drawingml/2006/main">
                        <a:graphicData uri="http://schemas.microsoft.com/office/word/2010/wordprocessingShape">
                          <wps:wsp>
                            <wps:cNvSpPr txBox="1"/>
                            <wps:spPr>
                              <a:xfrm>
                                <a:off x="0" y="0"/>
                                <a:ext cx="1440180" cy="502920"/>
                              </a:xfrm>
                              <a:prstGeom prst="rect">
                                <a:avLst/>
                              </a:prstGeom>
                              <a:solidFill>
                                <a:schemeClr val="lt1"/>
                              </a:solidFill>
                              <a:ln w="6350">
                                <a:noFill/>
                              </a:ln>
                            </wps:spPr>
                            <wps:txbx>
                              <w:txbxContent>
                                <w:p w14:paraId="0697D968" w14:textId="259AFE27" w:rsidR="00F550F4" w:rsidRPr="00D548B9" w:rsidRDefault="00F550F4" w:rsidP="003F2D8E">
                                  <w:pPr>
                                    <w:rPr>
                                      <w:color w:val="FF0000"/>
                                    </w:rPr>
                                  </w:pPr>
                                  <w:r>
                                    <w:rPr>
                                      <w:color w:val="FF0000"/>
                                    </w:rPr>
                                    <w:t>Bondeyma (planned, Mongar)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76827" id="Text Box 39" o:spid="_x0000_s1090" type="#_x0000_t202" style="position:absolute;left:0;text-align:left;margin-left:291.35pt;margin-top:21.2pt;width:113.4pt;height:39.6pt;z-index:251799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" fillcolor="white [3201]" stroked="f" strokeweight=".5pt">
                      <v:textbox>
                        <w:txbxContent>
                          <w:p w14:paraId="0697D968" w14:textId="259AFE27" w:rsidR="00F550F4" w:rsidRPr="00D548B9" w:rsidRDefault="00F550F4" w:rsidP="003F2D8E">
                            <w:pPr>
                              <w:rPr>
                                <w:color w:val="FF0000"/>
                              </w:rPr>
                            </w:pPr>
                            <w:r>
                              <w:rPr>
                                <w:color w:val="FF0000"/>
                              </w:rPr>
                              <w:t>Bondeyma (planned, Mongar)</w:t>
                            </w:r>
                          </w:p>
                        </w:txbxContent>
                      </v:textbox>
                    </v:shape>
                  </w:pict>
                </mc:Fallback>
              </mc:AlternateContent>
            </w:r>
            <w:r w:rsidRPr="003F2D8E">
              <w:rPr>
                <w:rFonts w:cs="Times New Roman"/>
                <w:b/>
                <w:iCs/>
                <w:noProof/>
              </w:rPr>
              <mc:AlternateContent>
                <mc:Choice Requires="wps">
                  <w:drawing>
                    <wp:anchor distT="0" distB="0" distL="114300" distR="114300" simplePos="0" relativeHeight="251802630" behindDoc="0" locked="0" layoutInCell="1" allowOverlap="1" wp14:anchorId="3A844AC2" wp14:editId="7F837A40">
                      <wp:simplePos x="0" y="0"/>
                      <wp:positionH relativeFrom="column">
                        <wp:posOffset>1863725</wp:posOffset>
                      </wp:positionH>
                      <wp:positionV relativeFrom="paragraph">
                        <wp:posOffset>2692400</wp:posOffset>
                      </wp:positionV>
                      <wp:extent cx="1310640" cy="55626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310640" cy="556260"/>
                              </a:xfrm>
                              <a:prstGeom prst="rect">
                                <a:avLst/>
                              </a:prstGeom>
                              <a:noFill/>
                              <a:ln w="6350">
                                <a:noFill/>
                              </a:ln>
                            </wps:spPr>
                            <wps:txbx>
                              <w:txbxContent>
                                <w:p w14:paraId="6B2A924C" w14:textId="0004C5B9" w:rsidR="00F550F4" w:rsidRPr="00D548B9" w:rsidRDefault="00F550F4" w:rsidP="003F2D8E">
                                  <w:pPr>
                                    <w:rPr>
                                      <w:color w:val="FF0000"/>
                                    </w:rPr>
                                  </w:pPr>
                                  <w:r>
                                    <w:rPr>
                                      <w:color w:val="FF0000"/>
                                    </w:rPr>
                                    <w:t>Jigmeling (planned, Sarpang)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44AC2" id="Text Box 41" o:spid="_x0000_s1091" type="#_x0000_t202" style="position:absolute;left:0;text-align:left;margin-left:146.75pt;margin-top:212pt;width:103.2pt;height:43.8pt;z-index:251802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" filled="f" stroked="f" strokeweight=".5pt">
                      <v:textbox>
                        <w:txbxContent>
                          <w:p w14:paraId="6B2A924C" w14:textId="0004C5B9" w:rsidR="00F550F4" w:rsidRPr="00D548B9" w:rsidRDefault="00F550F4" w:rsidP="003F2D8E">
                            <w:pPr>
                              <w:rPr>
                                <w:color w:val="FF0000"/>
                              </w:rPr>
                            </w:pPr>
                            <w:r>
                              <w:rPr>
                                <w:color w:val="FF0000"/>
                              </w:rPr>
                              <w:t>Jigmeling (planned, Sarpang)</w:t>
                            </w:r>
                          </w:p>
                        </w:txbxContent>
                      </v:textbox>
                    </v:shape>
                  </w:pict>
                </mc:Fallback>
              </mc:AlternateContent>
            </w:r>
            <w:r>
              <w:rPr>
                <w:noProof/>
              </w:rPr>
              <mc:AlternateContent>
                <mc:Choice Requires="wps">
                  <w:drawing>
                    <wp:anchor distT="0" distB="0" distL="114300" distR="114300" simplePos="0" relativeHeight="251789318" behindDoc="0" locked="0" layoutInCell="1" allowOverlap="1" wp14:anchorId="1E3F5892" wp14:editId="59816059">
                      <wp:simplePos x="0" y="0"/>
                      <wp:positionH relativeFrom="column">
                        <wp:posOffset>-56515</wp:posOffset>
                      </wp:positionH>
                      <wp:positionV relativeFrom="paragraph">
                        <wp:posOffset>1267460</wp:posOffset>
                      </wp:positionV>
                      <wp:extent cx="1173480" cy="518795"/>
                      <wp:effectExtent l="0" t="0" r="7620" b="0"/>
                      <wp:wrapNone/>
                      <wp:docPr id="28" name="Text Box 28"/>
                      <wp:cNvGraphicFramePr/>
                      <a:graphic xmlns:a="http://schemas.openxmlformats.org/drawingml/2006/main">
                        <a:graphicData uri="http://schemas.microsoft.com/office/word/2010/wordprocessingShape">
                          <wps:wsp>
                            <wps:cNvSpPr txBox="1"/>
                            <wps:spPr>
                              <a:xfrm>
                                <a:off x="0" y="0"/>
                                <a:ext cx="1173480" cy="518795"/>
                              </a:xfrm>
                              <a:prstGeom prst="rect">
                                <a:avLst/>
                              </a:prstGeom>
                              <a:solidFill>
                                <a:schemeClr val="lt1"/>
                              </a:solidFill>
                              <a:ln w="6350">
                                <a:noFill/>
                              </a:ln>
                            </wps:spPr>
                            <wps:txbx>
                              <w:txbxContent>
                                <w:p w14:paraId="76F2935B" w14:textId="5A5543C3" w:rsidR="00F550F4" w:rsidRPr="00D548B9" w:rsidRDefault="00F550F4">
                                  <w:pPr>
                                    <w:rPr>
                                      <w:color w:val="FF0000"/>
                                    </w:rPr>
                                  </w:pPr>
                                  <w:r>
                                    <w:rPr>
                                      <w:color w:val="FF0000"/>
                                    </w:rPr>
                                    <w:t>Pasakha (existing estate, Chukka)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F5892" id="Text Box 28" o:spid="_x0000_s1092" type="#_x0000_t202" style="position:absolute;left:0;text-align:left;margin-left:-4.45pt;margin-top:99.8pt;width:92.4pt;height:40.85pt;z-index:251789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" fillcolor="white [3201]" stroked="f" strokeweight=".5pt">
                      <v:textbox>
                        <w:txbxContent>
                          <w:p w14:paraId="76F2935B" w14:textId="5A5543C3" w:rsidR="00F550F4" w:rsidRPr="00D548B9" w:rsidRDefault="00F550F4">
                            <w:pPr>
                              <w:rPr>
                                <w:color w:val="FF0000"/>
                              </w:rPr>
                            </w:pPr>
                            <w:r>
                              <w:rPr>
                                <w:color w:val="FF0000"/>
                              </w:rPr>
                              <w:t>Pasakha (existing estate, Chukka)</w:t>
                            </w:r>
                          </w:p>
                        </w:txbxContent>
                      </v:textbox>
                    </v:shape>
                  </w:pict>
                </mc:Fallback>
              </mc:AlternateContent>
            </w:r>
            <w:r>
              <w:rPr>
                <w:rFonts w:cs="Times New Roman"/>
                <w:b/>
                <w:iCs/>
                <w:noProof/>
              </w:rPr>
              <mc:AlternateContent>
                <mc:Choice Requires="wps">
                  <w:drawing>
                    <wp:anchor distT="0" distB="0" distL="114300" distR="114300" simplePos="0" relativeHeight="251804678" behindDoc="0" locked="0" layoutInCell="1" allowOverlap="1" wp14:anchorId="3BE1692C" wp14:editId="4E48B0C0">
                      <wp:simplePos x="0" y="0"/>
                      <wp:positionH relativeFrom="column">
                        <wp:posOffset>88265</wp:posOffset>
                      </wp:positionH>
                      <wp:positionV relativeFrom="paragraph">
                        <wp:posOffset>170180</wp:posOffset>
                      </wp:positionV>
                      <wp:extent cx="1438910" cy="510540"/>
                      <wp:effectExtent l="0" t="0" r="27940" b="22860"/>
                      <wp:wrapNone/>
                      <wp:docPr id="43" name="Text Box 43"/>
                      <wp:cNvGraphicFramePr/>
                      <a:graphic xmlns:a="http://schemas.openxmlformats.org/drawingml/2006/main">
                        <a:graphicData uri="http://schemas.microsoft.com/office/word/2010/wordprocessingShape">
                          <wps:wsp>
                            <wps:cNvSpPr txBox="1"/>
                            <wps:spPr>
                              <a:xfrm>
                                <a:off x="0" y="0"/>
                                <a:ext cx="1438910" cy="510540"/>
                              </a:xfrm>
                              <a:prstGeom prst="rect">
                                <a:avLst/>
                              </a:prstGeom>
                              <a:noFill/>
                              <a:ln w="3175">
                                <a:solidFill>
                                  <a:prstClr val="black"/>
                                </a:solid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1398"/>
                                  </w:tblGrid>
                                  <w:tr w:rsidR="00F550F4" w14:paraId="4BC5F0E9" w14:textId="77777777" w:rsidTr="003F2D8E">
                                    <w:trPr>
                                      <w:trHeight w:val="749"/>
                                    </w:trPr>
                                    <w:tc>
                                      <w:tcPr>
                                        <w:tcW w:w="445" w:type="dxa"/>
                                      </w:tcPr>
                                      <w:p w14:paraId="7ED6FEA1" w14:textId="21E90ABD" w:rsidR="00F550F4" w:rsidRDefault="00F550F4">
                                        <w:r>
                                          <w:t xml:space="preserve">  </w:t>
                                        </w:r>
                                      </w:p>
                                    </w:tc>
                                    <w:tc>
                                      <w:tcPr>
                                        <w:tcW w:w="1677" w:type="dxa"/>
                                      </w:tcPr>
                                      <w:p w14:paraId="04DC91A9" w14:textId="4EF4103D" w:rsidR="00F550F4" w:rsidRDefault="00F550F4" w:rsidP="003F2D8E">
                                        <w:pPr>
                                          <w:ind w:hanging="54"/>
                                          <w:jc w:val="left"/>
                                          <w:rPr>
                                            <w:sz w:val="18"/>
                                            <w:szCs w:val="18"/>
                                          </w:rPr>
                                        </w:pPr>
                                        <w:r>
                                          <w:rPr>
                                            <w:sz w:val="18"/>
                                            <w:szCs w:val="18"/>
                                          </w:rPr>
                                          <w:t>= I</w:t>
                                        </w:r>
                                        <w:r w:rsidRPr="003F2D8E">
                                          <w:rPr>
                                            <w:sz w:val="18"/>
                                            <w:szCs w:val="18"/>
                                          </w:rPr>
                                          <w:t>ndustrial estate</w:t>
                                        </w:r>
                                      </w:p>
                                      <w:p w14:paraId="041FDCB0" w14:textId="2C37DA26" w:rsidR="00F550F4" w:rsidRDefault="00F550F4" w:rsidP="00B75892">
                                        <w:pPr>
                                          <w:ind w:left="-54" w:hanging="54"/>
                                          <w:jc w:val="left"/>
                                          <w:rPr>
                                            <w:sz w:val="18"/>
                                            <w:szCs w:val="18"/>
                                          </w:rPr>
                                        </w:pPr>
                                      </w:p>
                                      <w:p w14:paraId="18F36066" w14:textId="4C2364BD" w:rsidR="00F550F4" w:rsidRPr="003F2D8E" w:rsidRDefault="00F550F4" w:rsidP="003F2D8E">
                                        <w:pPr>
                                          <w:ind w:hanging="54"/>
                                          <w:jc w:val="left"/>
                                          <w:rPr>
                                            <w:sz w:val="18"/>
                                            <w:szCs w:val="18"/>
                                          </w:rPr>
                                        </w:pPr>
                                      </w:p>
                                    </w:tc>
                                  </w:tr>
                                </w:tbl>
                                <w:p w14:paraId="068DDA5D" w14:textId="23F1C290" w:rsidR="00F550F4" w:rsidRDefault="00F550F4" w:rsidP="003F2D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1692C" id="Text Box 43" o:spid="_x0000_s1093" type="#_x0000_t202" style="position:absolute;left:0;text-align:left;margin-left:6.95pt;margin-top:13.4pt;width:113.3pt;height:40.2pt;z-index:251804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" filled="f" strokeweight=".2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1398"/>
                            </w:tblGrid>
                            <w:tr w:rsidR="00F550F4" w14:paraId="4BC5F0E9" w14:textId="77777777" w:rsidTr="003F2D8E">
                              <w:trPr>
                                <w:trHeight w:val="749"/>
                              </w:trPr>
                              <w:tc>
                                <w:tcPr>
                                  <w:tcW w:w="445" w:type="dxa"/>
                                </w:tcPr>
                                <w:p w14:paraId="7ED6FEA1" w14:textId="21E90ABD" w:rsidR="00F550F4" w:rsidRDefault="00F550F4">
                                  <w:r>
                                    <w:t xml:space="preserve">  </w:t>
                                  </w:r>
                                </w:p>
                              </w:tc>
                              <w:tc>
                                <w:tcPr>
                                  <w:tcW w:w="1677" w:type="dxa"/>
                                </w:tcPr>
                                <w:p w14:paraId="04DC91A9" w14:textId="4EF4103D" w:rsidR="00F550F4" w:rsidRDefault="00F550F4" w:rsidP="003F2D8E">
                                  <w:pPr>
                                    <w:ind w:hanging="54"/>
                                    <w:jc w:val="left"/>
                                    <w:rPr>
                                      <w:sz w:val="18"/>
                                      <w:szCs w:val="18"/>
                                    </w:rPr>
                                  </w:pPr>
                                  <w:r>
                                    <w:rPr>
                                      <w:sz w:val="18"/>
                                      <w:szCs w:val="18"/>
                                    </w:rPr>
                                    <w:t>= I</w:t>
                                  </w:r>
                                  <w:r w:rsidRPr="003F2D8E">
                                    <w:rPr>
                                      <w:sz w:val="18"/>
                                      <w:szCs w:val="18"/>
                                    </w:rPr>
                                    <w:t>ndustrial estate</w:t>
                                  </w:r>
                                </w:p>
                                <w:p w14:paraId="041FDCB0" w14:textId="2C37DA26" w:rsidR="00F550F4" w:rsidRDefault="00F550F4" w:rsidP="00B75892">
                                  <w:pPr>
                                    <w:ind w:left="-54" w:hanging="54"/>
                                    <w:jc w:val="left"/>
                                    <w:rPr>
                                      <w:sz w:val="18"/>
                                      <w:szCs w:val="18"/>
                                    </w:rPr>
                                  </w:pPr>
                                </w:p>
                                <w:p w14:paraId="18F36066" w14:textId="4C2364BD" w:rsidR="00F550F4" w:rsidRPr="003F2D8E" w:rsidRDefault="00F550F4" w:rsidP="003F2D8E">
                                  <w:pPr>
                                    <w:ind w:hanging="54"/>
                                    <w:jc w:val="left"/>
                                    <w:rPr>
                                      <w:sz w:val="18"/>
                                      <w:szCs w:val="18"/>
                                    </w:rPr>
                                  </w:pPr>
                                </w:p>
                              </w:tc>
                            </w:tr>
                          </w:tbl>
                          <w:p w14:paraId="068DDA5D" w14:textId="23F1C290" w:rsidR="00F550F4" w:rsidRDefault="00F550F4" w:rsidP="003F2D8E"/>
                        </w:txbxContent>
                      </v:textbox>
                    </v:shape>
                  </w:pict>
                </mc:Fallback>
              </mc:AlternateContent>
            </w:r>
            <w:r w:rsidR="002E5AC0" w:rsidRPr="003F2D8E">
              <w:rPr>
                <w:rFonts w:cs="Times New Roman"/>
                <w:b/>
                <w:iCs/>
                <w:noProof/>
              </w:rPr>
              <mc:AlternateContent>
                <mc:Choice Requires="wps">
                  <w:drawing>
                    <wp:anchor distT="0" distB="0" distL="114300" distR="114300" simplePos="0" relativeHeight="251800582" behindDoc="0" locked="0" layoutInCell="1" allowOverlap="1" wp14:anchorId="1D3FD0E7" wp14:editId="6FB6FA40">
                      <wp:simplePos x="0" y="0"/>
                      <wp:positionH relativeFrom="column">
                        <wp:posOffset>3985895</wp:posOffset>
                      </wp:positionH>
                      <wp:positionV relativeFrom="paragraph">
                        <wp:posOffset>586740</wp:posOffset>
                      </wp:positionV>
                      <wp:extent cx="495300" cy="1308100"/>
                      <wp:effectExtent l="0" t="0" r="57150" b="63500"/>
                      <wp:wrapNone/>
                      <wp:docPr id="40" name="Straight Arrow Connector 40"/>
                      <wp:cNvGraphicFramePr/>
                      <a:graphic xmlns:a="http://schemas.openxmlformats.org/drawingml/2006/main">
                        <a:graphicData uri="http://schemas.microsoft.com/office/word/2010/wordprocessingShape">
                          <wps:wsp>
                            <wps:cNvCnPr/>
                            <wps:spPr>
                              <a:xfrm>
                                <a:off x="0" y="0"/>
                                <a:ext cx="495300" cy="13081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578044" id="Straight Arrow Connector 40" o:spid="_x0000_s1026" type="#_x0000_t32" style="position:absolute;margin-left:313.85pt;margin-top:46.2pt;width:39pt;height:103pt;z-index:251800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" strokecolor="red" strokeweight=".5pt">
                      <v:stroke endarrow="block" joinstyle="miter"/>
                    </v:shape>
                  </w:pict>
                </mc:Fallback>
              </mc:AlternateContent>
            </w:r>
            <w:r w:rsidR="002E5AC0">
              <w:rPr>
                <w:noProof/>
              </w:rPr>
              <mc:AlternateContent>
                <mc:Choice Requires="wps">
                  <w:drawing>
                    <wp:anchor distT="0" distB="0" distL="114300" distR="114300" simplePos="0" relativeHeight="251794438" behindDoc="0" locked="0" layoutInCell="1" allowOverlap="1" wp14:anchorId="71A478FE" wp14:editId="664DE228">
                      <wp:simplePos x="0" y="0"/>
                      <wp:positionH relativeFrom="column">
                        <wp:posOffset>5449570</wp:posOffset>
                      </wp:positionH>
                      <wp:positionV relativeFrom="paragraph">
                        <wp:posOffset>2419985</wp:posOffset>
                      </wp:positionV>
                      <wp:extent cx="176383" cy="345000"/>
                      <wp:effectExtent l="38100" t="38100" r="33655" b="17145"/>
                      <wp:wrapNone/>
                      <wp:docPr id="36" name="Straight Arrow Connector 36"/>
                      <wp:cNvGraphicFramePr/>
                      <a:graphic xmlns:a="http://schemas.openxmlformats.org/drawingml/2006/main">
                        <a:graphicData uri="http://schemas.microsoft.com/office/word/2010/wordprocessingShape">
                          <wps:wsp>
                            <wps:cNvCnPr/>
                            <wps:spPr>
                              <a:xfrm flipH="1" flipV="1">
                                <a:off x="0" y="0"/>
                                <a:ext cx="176383" cy="345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4183CE" id="Straight Arrow Connector 36" o:spid="_x0000_s1026" type="#_x0000_t32" style="position:absolute;margin-left:429.1pt;margin-top:190.55pt;width:13.9pt;height:27.15pt;flip:x y;z-index:251794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" strokecolor="red" strokeweight=".5pt">
                      <v:stroke endarrow="block" joinstyle="miter"/>
                    </v:shape>
                  </w:pict>
                </mc:Fallback>
              </mc:AlternateContent>
            </w:r>
            <w:r w:rsidR="009A3EB9">
              <w:rPr>
                <w:rFonts w:cs="Times New Roman"/>
                <w:b/>
                <w:iCs/>
                <w:noProof/>
              </w:rPr>
              <mc:AlternateContent>
                <mc:Choice Requires="wps">
                  <w:drawing>
                    <wp:anchor distT="0" distB="0" distL="114300" distR="114300" simplePos="0" relativeHeight="251805702" behindDoc="0" locked="0" layoutInCell="1" allowOverlap="1" wp14:anchorId="1B188ED5" wp14:editId="3B993EF4">
                      <wp:simplePos x="0" y="0"/>
                      <wp:positionH relativeFrom="column">
                        <wp:posOffset>231775</wp:posOffset>
                      </wp:positionH>
                      <wp:positionV relativeFrom="paragraph">
                        <wp:posOffset>270799</wp:posOffset>
                      </wp:positionV>
                      <wp:extent cx="226337" cy="181069"/>
                      <wp:effectExtent l="0" t="0" r="21590" b="28575"/>
                      <wp:wrapNone/>
                      <wp:docPr id="44" name="Oval 44"/>
                      <wp:cNvGraphicFramePr/>
                      <a:graphic xmlns:a="http://schemas.openxmlformats.org/drawingml/2006/main">
                        <a:graphicData uri="http://schemas.microsoft.com/office/word/2010/wordprocessingShape">
                          <wps:wsp>
                            <wps:cNvSpPr/>
                            <wps:spPr>
                              <a:xfrm>
                                <a:off x="0" y="0"/>
                                <a:ext cx="226337" cy="18106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2E5B0B" id="Oval 44" o:spid="_x0000_s1026" style="position:absolute;margin-left:18.25pt;margin-top:21.3pt;width:17.8pt;height:14.25pt;z-index:2518057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" fillcolor="red" strokecolor="red" strokeweight="1pt">
                      <v:stroke joinstyle="miter"/>
                    </v:oval>
                  </w:pict>
                </mc:Fallback>
              </mc:AlternateContent>
            </w:r>
            <w:r w:rsidR="003F2D8E" w:rsidRPr="003F2D8E">
              <w:rPr>
                <w:rFonts w:cs="Times New Roman"/>
                <w:b/>
                <w:iCs/>
                <w:noProof/>
              </w:rPr>
              <mc:AlternateContent>
                <mc:Choice Requires="wps">
                  <w:drawing>
                    <wp:anchor distT="0" distB="0" distL="114300" distR="114300" simplePos="0" relativeHeight="251803654" behindDoc="0" locked="0" layoutInCell="1" allowOverlap="1" wp14:anchorId="04910E77" wp14:editId="50515170">
                      <wp:simplePos x="0" y="0"/>
                      <wp:positionH relativeFrom="column">
                        <wp:posOffset>1547788</wp:posOffset>
                      </wp:positionH>
                      <wp:positionV relativeFrom="paragraph">
                        <wp:posOffset>2896577</wp:posOffset>
                      </wp:positionV>
                      <wp:extent cx="365760" cy="129638"/>
                      <wp:effectExtent l="38100" t="38100" r="15240" b="22860"/>
                      <wp:wrapNone/>
                      <wp:docPr id="42" name="Straight Arrow Connector 42"/>
                      <wp:cNvGraphicFramePr/>
                      <a:graphic xmlns:a="http://schemas.openxmlformats.org/drawingml/2006/main">
                        <a:graphicData uri="http://schemas.microsoft.com/office/word/2010/wordprocessingShape">
                          <wps:wsp>
                            <wps:cNvCnPr/>
                            <wps:spPr>
                              <a:xfrm flipH="1" flipV="1">
                                <a:off x="0" y="0"/>
                                <a:ext cx="365760" cy="12963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CAFE42" id="Straight Arrow Connector 42" o:spid="_x0000_s1026" type="#_x0000_t32" style="position:absolute;margin-left:121.85pt;margin-top:228.1pt;width:28.8pt;height:10.2pt;flip:x y;z-index:251803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" strokecolor="red" strokeweight=".5pt">
                      <v:stroke endarrow="block" joinstyle="miter"/>
                    </v:shape>
                  </w:pict>
                </mc:Fallback>
              </mc:AlternateContent>
            </w:r>
            <w:r w:rsidR="003F2D8E" w:rsidRPr="00D548B9">
              <w:rPr>
                <w:rFonts w:cs="Times New Roman"/>
                <w:b/>
                <w:iCs/>
                <w:noProof/>
              </w:rPr>
              <mc:AlternateContent>
                <mc:Choice Requires="wps">
                  <w:drawing>
                    <wp:anchor distT="0" distB="0" distL="114300" distR="114300" simplePos="0" relativeHeight="251797510" behindDoc="0" locked="0" layoutInCell="1" allowOverlap="1" wp14:anchorId="2D5D09A1" wp14:editId="35464F2D">
                      <wp:simplePos x="0" y="0"/>
                      <wp:positionH relativeFrom="column">
                        <wp:posOffset>3348062</wp:posOffset>
                      </wp:positionH>
                      <wp:positionV relativeFrom="paragraph">
                        <wp:posOffset>2587332</wp:posOffset>
                      </wp:positionV>
                      <wp:extent cx="140677" cy="267286"/>
                      <wp:effectExtent l="38100" t="38100" r="31115" b="19050"/>
                      <wp:wrapNone/>
                      <wp:docPr id="38" name="Straight Arrow Connector 38"/>
                      <wp:cNvGraphicFramePr/>
                      <a:graphic xmlns:a="http://schemas.openxmlformats.org/drawingml/2006/main">
                        <a:graphicData uri="http://schemas.microsoft.com/office/word/2010/wordprocessingShape">
                          <wps:wsp>
                            <wps:cNvCnPr/>
                            <wps:spPr>
                              <a:xfrm flipH="1" flipV="1">
                                <a:off x="0" y="0"/>
                                <a:ext cx="140677" cy="26728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67DE4E" id="Straight Arrow Connector 38" o:spid="_x0000_s1026" type="#_x0000_t32" style="position:absolute;margin-left:263.65pt;margin-top:203.75pt;width:11.1pt;height:21.05pt;flip:x y;z-index:251797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" strokecolor="red" strokeweight=".5pt">
                      <v:stroke endarrow="block" joinstyle="miter"/>
                    </v:shape>
                  </w:pict>
                </mc:Fallback>
              </mc:AlternateContent>
            </w:r>
            <w:r w:rsidR="003F2D8E">
              <w:rPr>
                <w:noProof/>
              </w:rPr>
              <mc:AlternateContent>
                <mc:Choice Requires="wps">
                  <w:drawing>
                    <wp:anchor distT="0" distB="0" distL="114300" distR="114300" simplePos="0" relativeHeight="251792390" behindDoc="0" locked="0" layoutInCell="1" allowOverlap="1" wp14:anchorId="18A02165" wp14:editId="194AB7F9">
                      <wp:simplePos x="0" y="0"/>
                      <wp:positionH relativeFrom="column">
                        <wp:posOffset>4950997</wp:posOffset>
                      </wp:positionH>
                      <wp:positionV relativeFrom="paragraph">
                        <wp:posOffset>2678430</wp:posOffset>
                      </wp:positionV>
                      <wp:extent cx="1392701" cy="709881"/>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392701" cy="709881"/>
                              </a:xfrm>
                              <a:prstGeom prst="rect">
                                <a:avLst/>
                              </a:prstGeom>
                              <a:noFill/>
                              <a:ln w="6350">
                                <a:noFill/>
                              </a:ln>
                            </wps:spPr>
                            <wps:txbx>
                              <w:txbxContent>
                                <w:p w14:paraId="362EACBE" w14:textId="2C3627F8" w:rsidR="00F550F4" w:rsidRDefault="00F550F4" w:rsidP="003F2D8E">
                                  <w:pPr>
                                    <w:spacing w:before="0" w:after="0"/>
                                    <w:jc w:val="center"/>
                                    <w:rPr>
                                      <w:color w:val="FF0000"/>
                                    </w:rPr>
                                  </w:pPr>
                                  <w:r>
                                    <w:rPr>
                                      <w:color w:val="FF0000"/>
                                    </w:rPr>
                                    <w:t>Mo</w:t>
                                  </w:r>
                                  <w:r w:rsidRPr="00D548B9">
                                    <w:rPr>
                                      <w:color w:val="FF0000"/>
                                    </w:rPr>
                                    <w:t>tanga</w:t>
                                  </w:r>
                                </w:p>
                                <w:p w14:paraId="455B3B43" w14:textId="09B1031D" w:rsidR="00F550F4" w:rsidRPr="00D548B9" w:rsidRDefault="00F550F4" w:rsidP="003F2D8E">
                                  <w:pPr>
                                    <w:spacing w:before="0" w:after="0"/>
                                    <w:jc w:val="center"/>
                                    <w:rPr>
                                      <w:color w:val="FF0000"/>
                                    </w:rPr>
                                  </w:pPr>
                                  <w:r>
                                    <w:rPr>
                                      <w:color w:val="FF0000"/>
                                    </w:rPr>
                                    <w:t>(planned, Samdrup Jongkhar)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02165" id="Text Box 35" o:spid="_x0000_s1094" type="#_x0000_t202" style="position:absolute;left:0;text-align:left;margin-left:389.85pt;margin-top:210.9pt;width:109.65pt;height:55.9pt;z-index:251792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" filled="f" stroked="f" strokeweight=".5pt">
                      <v:textbox>
                        <w:txbxContent>
                          <w:p w14:paraId="362EACBE" w14:textId="2C3627F8" w:rsidR="00F550F4" w:rsidRDefault="00F550F4" w:rsidP="003F2D8E">
                            <w:pPr>
                              <w:spacing w:before="0" w:after="0"/>
                              <w:jc w:val="center"/>
                              <w:rPr>
                                <w:color w:val="FF0000"/>
                              </w:rPr>
                            </w:pPr>
                            <w:r>
                              <w:rPr>
                                <w:color w:val="FF0000"/>
                              </w:rPr>
                              <w:t>Mo</w:t>
                            </w:r>
                            <w:r w:rsidRPr="00D548B9">
                              <w:rPr>
                                <w:color w:val="FF0000"/>
                              </w:rPr>
                              <w:t>tanga</w:t>
                            </w:r>
                          </w:p>
                          <w:p w14:paraId="455B3B43" w14:textId="09B1031D" w:rsidR="00F550F4" w:rsidRPr="00D548B9" w:rsidRDefault="00F550F4" w:rsidP="003F2D8E">
                            <w:pPr>
                              <w:spacing w:before="0" w:after="0"/>
                              <w:jc w:val="center"/>
                              <w:rPr>
                                <w:color w:val="FF0000"/>
                              </w:rPr>
                            </w:pPr>
                            <w:r>
                              <w:rPr>
                                <w:color w:val="FF0000"/>
                              </w:rPr>
                              <w:t>(planned, Samdrup Jongkhar)</w:t>
                            </w:r>
                          </w:p>
                        </w:txbxContent>
                      </v:textbox>
                    </v:shape>
                  </w:pict>
                </mc:Fallback>
              </mc:AlternateContent>
            </w:r>
            <w:r w:rsidR="00D548B9">
              <w:rPr>
                <w:noProof/>
              </w:rPr>
              <mc:AlternateContent>
                <mc:Choice Requires="wps">
                  <w:drawing>
                    <wp:anchor distT="0" distB="0" distL="114300" distR="114300" simplePos="0" relativeHeight="251790342" behindDoc="0" locked="0" layoutInCell="1" allowOverlap="1" wp14:anchorId="5799C1A6" wp14:editId="5EAAF3CB">
                      <wp:simplePos x="0" y="0"/>
                      <wp:positionH relativeFrom="column">
                        <wp:posOffset>232459</wp:posOffset>
                      </wp:positionH>
                      <wp:positionV relativeFrom="paragraph">
                        <wp:posOffset>1658619</wp:posOffset>
                      </wp:positionV>
                      <wp:extent cx="443132" cy="1146517"/>
                      <wp:effectExtent l="0" t="0" r="52705" b="53975"/>
                      <wp:wrapNone/>
                      <wp:docPr id="34" name="Straight Arrow Connector 34"/>
                      <wp:cNvGraphicFramePr/>
                      <a:graphic xmlns:a="http://schemas.openxmlformats.org/drawingml/2006/main">
                        <a:graphicData uri="http://schemas.microsoft.com/office/word/2010/wordprocessingShape">
                          <wps:wsp>
                            <wps:cNvCnPr/>
                            <wps:spPr>
                              <a:xfrm>
                                <a:off x="0" y="0"/>
                                <a:ext cx="443132" cy="114651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FD8821" id="Straight Arrow Connector 34" o:spid="_x0000_s1026" type="#_x0000_t32" style="position:absolute;margin-left:18.3pt;margin-top:130.6pt;width:34.9pt;height:90.3pt;z-index:2517903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" strokecolor="red" strokeweight=".5pt">
                      <v:stroke endarrow="block" joinstyle="miter"/>
                    </v:shape>
                  </w:pict>
                </mc:Fallback>
              </mc:AlternateContent>
            </w:r>
            <w:r w:rsidR="00D548B9">
              <w:rPr>
                <w:noProof/>
              </w:rPr>
              <w:drawing>
                <wp:inline distT="0" distB="0" distL="0" distR="0" wp14:anchorId="6BE669C0" wp14:editId="5F578B9C">
                  <wp:extent cx="6343650" cy="29502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43650" cy="2950210"/>
                          </a:xfrm>
                          <a:prstGeom prst="rect">
                            <a:avLst/>
                          </a:prstGeom>
                        </pic:spPr>
                      </pic:pic>
                    </a:graphicData>
                  </a:graphic>
                </wp:inline>
              </w:drawing>
            </w:r>
          </w:p>
        </w:tc>
      </w:tr>
      <w:tr w:rsidR="00D548B9" w14:paraId="49CBC44F" w14:textId="77777777" w:rsidTr="00D548B9">
        <w:tc>
          <w:tcPr>
            <w:tcW w:w="9980" w:type="dxa"/>
          </w:tcPr>
          <w:p w14:paraId="2FD2EC9B" w14:textId="6338612E" w:rsidR="00D548B9" w:rsidRPr="0021305A" w:rsidRDefault="003F2D8E" w:rsidP="0021305A">
            <w:pPr>
              <w:spacing w:after="0"/>
              <w:ind w:firstLine="0"/>
              <w:mirrorIndents/>
              <w:rPr>
                <w:rFonts w:cs="Times New Roman"/>
                <w:i/>
                <w:sz w:val="20"/>
                <w:szCs w:val="20"/>
              </w:rPr>
            </w:pPr>
            <w:r w:rsidRPr="0021305A">
              <w:rPr>
                <w:rFonts w:cs="Times New Roman"/>
                <w:i/>
                <w:sz w:val="20"/>
                <w:szCs w:val="20"/>
              </w:rPr>
              <w:t>Source</w:t>
            </w:r>
            <w:r w:rsidR="00BB1ADF" w:rsidRPr="0021305A">
              <w:rPr>
                <w:rFonts w:cs="Times New Roman"/>
                <w:i/>
                <w:sz w:val="20"/>
                <w:szCs w:val="20"/>
              </w:rPr>
              <w:t xml:space="preserve">. </w:t>
            </w:r>
            <w:r w:rsidRPr="0021305A">
              <w:rPr>
                <w:rFonts w:cs="Times New Roman"/>
                <w:sz w:val="20"/>
                <w:szCs w:val="20"/>
              </w:rPr>
              <w:t>Authors’ own, using</w:t>
            </w:r>
            <w:r w:rsidR="009A3EB9" w:rsidRPr="0021305A">
              <w:rPr>
                <w:rFonts w:cs="Times New Roman"/>
                <w:sz w:val="20"/>
                <w:szCs w:val="20"/>
              </w:rPr>
              <w:t xml:space="preserve"> locations from GoogleMaps and</w:t>
            </w:r>
            <w:r w:rsidRPr="0021305A">
              <w:rPr>
                <w:rFonts w:cs="Times New Roman"/>
                <w:sz w:val="20"/>
                <w:szCs w:val="20"/>
              </w:rPr>
              <w:t xml:space="preserve"> </w:t>
            </w:r>
            <w:r w:rsidR="009A3EB9" w:rsidRPr="0021305A">
              <w:rPr>
                <w:rFonts w:cs="Times New Roman"/>
                <w:sz w:val="20"/>
                <w:szCs w:val="20"/>
              </w:rPr>
              <w:t>VIIRS 2015</w:t>
            </w:r>
            <w:r w:rsidR="009A3EB9" w:rsidRPr="0021305A">
              <w:rPr>
                <w:rStyle w:val="FootnoteReference"/>
                <w:rFonts w:cs="Times New Roman"/>
                <w:sz w:val="20"/>
                <w:szCs w:val="20"/>
              </w:rPr>
              <w:footnoteReference w:id="51"/>
            </w:r>
            <w:r w:rsidR="009A3EB9" w:rsidRPr="0021305A">
              <w:rPr>
                <w:rFonts w:cs="Times New Roman"/>
                <w:sz w:val="20"/>
                <w:szCs w:val="20"/>
              </w:rPr>
              <w:t xml:space="preserve"> economic density data</w:t>
            </w:r>
            <w:r w:rsidR="00BB1ADF">
              <w:rPr>
                <w:rFonts w:cs="Times New Roman"/>
                <w:sz w:val="20"/>
                <w:szCs w:val="20"/>
              </w:rPr>
              <w:t>.</w:t>
            </w:r>
          </w:p>
        </w:tc>
      </w:tr>
    </w:tbl>
    <w:p w14:paraId="2BA26306" w14:textId="2720D1A5" w:rsidR="005E5FBC" w:rsidRPr="005E5FBC" w:rsidRDefault="00006653" w:rsidP="002429AB">
      <w:pPr>
        <w:mirrorIndents/>
        <w:rPr>
          <w:rFonts w:cs="Times New Roman"/>
          <w:b/>
          <w:bCs/>
        </w:rPr>
      </w:pPr>
      <w:r>
        <w:rPr>
          <w:rFonts w:cs="Times New Roman"/>
          <w:b/>
        </w:rPr>
        <w:t xml:space="preserve">Although </w:t>
      </w:r>
      <w:r w:rsidR="008475F0">
        <w:rPr>
          <w:rFonts w:cs="Times New Roman"/>
          <w:b/>
        </w:rPr>
        <w:t>subsistence</w:t>
      </w:r>
      <w:r w:rsidR="003D4CBB" w:rsidRPr="00CB1DB5">
        <w:rPr>
          <w:rFonts w:cs="Times New Roman"/>
          <w:b/>
        </w:rPr>
        <w:t xml:space="preserve"> agriculture </w:t>
      </w:r>
      <w:r>
        <w:rPr>
          <w:rFonts w:cs="Times New Roman"/>
          <w:b/>
        </w:rPr>
        <w:t>dominates</w:t>
      </w:r>
      <w:r w:rsidRPr="00CB1DB5">
        <w:rPr>
          <w:rFonts w:cs="Times New Roman"/>
          <w:b/>
        </w:rPr>
        <w:t xml:space="preserve"> </w:t>
      </w:r>
      <w:r w:rsidR="003D4CBB" w:rsidRPr="00CB1DB5">
        <w:rPr>
          <w:rFonts w:cs="Times New Roman"/>
          <w:b/>
        </w:rPr>
        <w:t xml:space="preserve">employment, </w:t>
      </w:r>
      <w:r w:rsidR="008475F0">
        <w:rPr>
          <w:rFonts w:cs="Times New Roman"/>
          <w:b/>
        </w:rPr>
        <w:t xml:space="preserve">the southern border region </w:t>
      </w:r>
      <w:r w:rsidR="005E5FBC">
        <w:rPr>
          <w:rFonts w:cs="Times New Roman"/>
          <w:b/>
        </w:rPr>
        <w:t xml:space="preserve">has potential to grow </w:t>
      </w:r>
      <w:r w:rsidR="008475F0">
        <w:rPr>
          <w:rFonts w:cs="Times New Roman"/>
          <w:b/>
        </w:rPr>
        <w:t>higher value-add crops.</w:t>
      </w:r>
      <w:r w:rsidR="00DC3EC9">
        <w:rPr>
          <w:rStyle w:val="FootnoteReference"/>
          <w:rFonts w:cs="Times New Roman"/>
          <w:b/>
        </w:rPr>
        <w:footnoteReference w:id="52"/>
      </w:r>
      <w:r w:rsidR="008475F0">
        <w:rPr>
          <w:rFonts w:cs="Times New Roman"/>
          <w:b/>
        </w:rPr>
        <w:t xml:space="preserve"> </w:t>
      </w:r>
      <w:r w:rsidR="005E5FBC">
        <w:rPr>
          <w:rFonts w:cs="Times New Roman"/>
        </w:rPr>
        <w:t xml:space="preserve"> Bhutan</w:t>
      </w:r>
      <w:r w:rsidR="002429AB">
        <w:rPr>
          <w:rFonts w:cs="Times New Roman"/>
        </w:rPr>
        <w:t xml:space="preserve"> has </w:t>
      </w:r>
      <w:r w:rsidR="005E5FBC" w:rsidRPr="00AA3BD3">
        <w:rPr>
          <w:rFonts w:cs="Times New Roman"/>
        </w:rPr>
        <w:t>potential to raise productivity and exports in several crops</w:t>
      </w:r>
      <w:r w:rsidR="005E5FBC">
        <w:rPr>
          <w:rFonts w:cs="Times New Roman"/>
        </w:rPr>
        <w:t xml:space="preserve">, </w:t>
      </w:r>
      <w:r w:rsidR="005E5FBC" w:rsidRPr="00AA3BD3">
        <w:rPr>
          <w:rFonts w:cs="Times New Roman"/>
        </w:rPr>
        <w:t xml:space="preserve">considering </w:t>
      </w:r>
      <w:r w:rsidR="009810B9">
        <w:rPr>
          <w:rFonts w:cs="Times New Roman"/>
        </w:rPr>
        <w:t>its</w:t>
      </w:r>
      <w:r w:rsidR="005E5FBC" w:rsidRPr="00AA3BD3">
        <w:rPr>
          <w:rFonts w:cs="Times New Roman"/>
        </w:rPr>
        <w:t xml:space="preserve"> more competitive prices, </w:t>
      </w:r>
      <w:r w:rsidR="009810B9">
        <w:rPr>
          <w:rFonts w:cs="Times New Roman"/>
        </w:rPr>
        <w:t>despite</w:t>
      </w:r>
      <w:r w:rsidR="005E5FBC">
        <w:rPr>
          <w:rFonts w:cs="Times New Roman"/>
        </w:rPr>
        <w:t xml:space="preserve"> </w:t>
      </w:r>
      <w:r w:rsidR="005E5FBC" w:rsidRPr="00AA3BD3">
        <w:rPr>
          <w:rFonts w:cs="Times New Roman"/>
        </w:rPr>
        <w:t xml:space="preserve">current under-use of mechanization and </w:t>
      </w:r>
      <w:r w:rsidR="005E5FBC">
        <w:rPr>
          <w:rFonts w:cs="Times New Roman"/>
        </w:rPr>
        <w:t>land consolidation</w:t>
      </w:r>
      <w:r w:rsidR="005E5FBC" w:rsidRPr="00AA3BD3">
        <w:rPr>
          <w:rFonts w:cs="Times New Roman"/>
        </w:rPr>
        <w:t>.</w:t>
      </w:r>
      <w:r w:rsidR="002429AB">
        <w:rPr>
          <w:rStyle w:val="FootnoteReference"/>
          <w:rFonts w:cs="Times New Roman"/>
        </w:rPr>
        <w:footnoteReference w:id="53"/>
      </w:r>
      <w:r w:rsidR="003D4CBB" w:rsidRPr="00CB1DB5">
        <w:rPr>
          <w:rFonts w:cs="Times New Roman"/>
        </w:rPr>
        <w:t xml:space="preserve"> </w:t>
      </w:r>
      <w:r w:rsidR="009810B9">
        <w:rPr>
          <w:rFonts w:cs="Times New Roman"/>
        </w:rPr>
        <w:t>The success of agriculture depends on both natural conditions like climate, topography, and</w:t>
      </w:r>
      <w:r w:rsidR="002429AB">
        <w:rPr>
          <w:rFonts w:cs="Times New Roman"/>
        </w:rPr>
        <w:t xml:space="preserve"> water access</w:t>
      </w:r>
      <w:r w:rsidR="009810B9">
        <w:rPr>
          <w:rFonts w:cs="Times New Roman"/>
        </w:rPr>
        <w:t xml:space="preserve">, and </w:t>
      </w:r>
      <w:r w:rsidR="00D6633F">
        <w:rPr>
          <w:rFonts w:cs="Times New Roman"/>
        </w:rPr>
        <w:t xml:space="preserve">on </w:t>
      </w:r>
      <w:r w:rsidR="009810B9">
        <w:rPr>
          <w:rFonts w:cs="Times New Roman"/>
        </w:rPr>
        <w:t>a</w:t>
      </w:r>
      <w:r w:rsidR="009810B9" w:rsidRPr="002429AB">
        <w:rPr>
          <w:rFonts w:cs="Times New Roman"/>
        </w:rPr>
        <w:t>ccess to markets</w:t>
      </w:r>
      <w:r w:rsidR="009810B9">
        <w:rPr>
          <w:rFonts w:cs="Times New Roman"/>
        </w:rPr>
        <w:t>. Given the importan</w:t>
      </w:r>
      <w:r w:rsidR="002429AB">
        <w:rPr>
          <w:rFonts w:cs="Times New Roman"/>
        </w:rPr>
        <w:t>ce</w:t>
      </w:r>
      <w:r w:rsidR="009810B9">
        <w:rPr>
          <w:rFonts w:cs="Times New Roman"/>
        </w:rPr>
        <w:t xml:space="preserve"> of market access, </w:t>
      </w:r>
      <w:r w:rsidR="002429AB">
        <w:rPr>
          <w:rFonts w:cs="Times New Roman"/>
        </w:rPr>
        <w:t xml:space="preserve">value-add </w:t>
      </w:r>
      <w:r w:rsidR="009810B9">
        <w:rPr>
          <w:rFonts w:cs="Times New Roman"/>
        </w:rPr>
        <w:t>a</w:t>
      </w:r>
      <w:r w:rsidR="009810B9" w:rsidRPr="002429AB">
        <w:rPr>
          <w:rFonts w:cs="Times New Roman"/>
        </w:rPr>
        <w:t>griculture is performing best near Bhutan’s main cities</w:t>
      </w:r>
      <w:r w:rsidR="009810B9">
        <w:rPr>
          <w:rFonts w:cs="Times New Roman"/>
        </w:rPr>
        <w:t xml:space="preserve"> and border posts,</w:t>
      </w:r>
      <w:r w:rsidR="009810B9" w:rsidRPr="002429AB">
        <w:rPr>
          <w:rFonts w:cs="Times New Roman"/>
        </w:rPr>
        <w:t xml:space="preserve"> while subsistence agriculture prevails in more isolated places. </w:t>
      </w:r>
      <w:r w:rsidR="009810B9">
        <w:rPr>
          <w:rFonts w:cs="Times New Roman"/>
        </w:rPr>
        <w:t>This highlights the</w:t>
      </w:r>
      <w:r w:rsidR="009810B9" w:rsidRPr="00AA3BD3">
        <w:rPr>
          <w:rFonts w:cs="Times New Roman"/>
        </w:rPr>
        <w:t xml:space="preserve"> </w:t>
      </w:r>
      <w:r w:rsidR="00D6633F">
        <w:rPr>
          <w:rFonts w:cs="Times New Roman"/>
        </w:rPr>
        <w:t>essential</w:t>
      </w:r>
      <w:r w:rsidR="00D6633F" w:rsidRPr="00AA3BD3">
        <w:rPr>
          <w:rFonts w:cs="Times New Roman"/>
        </w:rPr>
        <w:t xml:space="preserve"> </w:t>
      </w:r>
      <w:r w:rsidR="004D54EA" w:rsidRPr="004D54EA">
        <w:rPr>
          <w:rFonts w:cs="Times New Roman"/>
        </w:rPr>
        <w:t>interdependence</w:t>
      </w:r>
      <w:r w:rsidR="009810B9" w:rsidRPr="00AA3BD3">
        <w:rPr>
          <w:rFonts w:cs="Times New Roman"/>
        </w:rPr>
        <w:t xml:space="preserve"> </w:t>
      </w:r>
      <w:r w:rsidR="00E3264E">
        <w:rPr>
          <w:rFonts w:cs="Times New Roman"/>
        </w:rPr>
        <w:t xml:space="preserve">between </w:t>
      </w:r>
      <w:r w:rsidR="009810B9" w:rsidRPr="00AA3BD3">
        <w:rPr>
          <w:rFonts w:cs="Times New Roman"/>
        </w:rPr>
        <w:t>rural and urban areas</w:t>
      </w:r>
      <w:r w:rsidR="00D6633F">
        <w:rPr>
          <w:rFonts w:cs="Times New Roman"/>
        </w:rPr>
        <w:t xml:space="preserve"> – in this case, cities providing essential markets for rural products; for the agriculture sector, this</w:t>
      </w:r>
      <w:r w:rsidR="009810B9">
        <w:rPr>
          <w:rFonts w:cs="Times New Roman"/>
        </w:rPr>
        <w:t xml:space="preserve"> entails that</w:t>
      </w:r>
      <w:r w:rsidR="009810B9" w:rsidRPr="00AA3BD3">
        <w:rPr>
          <w:rFonts w:cs="Times New Roman"/>
        </w:rPr>
        <w:t xml:space="preserve"> </w:t>
      </w:r>
      <w:r w:rsidR="009810B9" w:rsidRPr="004D54EA">
        <w:rPr>
          <w:rFonts w:cs="Times New Roman"/>
        </w:rPr>
        <w:t>Bhutan needs</w:t>
      </w:r>
      <w:r w:rsidR="00D6633F">
        <w:rPr>
          <w:rFonts w:cs="Times New Roman"/>
        </w:rPr>
        <w:t xml:space="preserve"> a</w:t>
      </w:r>
      <w:r w:rsidR="009810B9" w:rsidRPr="004D54EA">
        <w:rPr>
          <w:rFonts w:cs="Times New Roman"/>
        </w:rPr>
        <w:t xml:space="preserve"> </w:t>
      </w:r>
      <w:r w:rsidR="00D6633F">
        <w:rPr>
          <w:rFonts w:cs="Times New Roman"/>
        </w:rPr>
        <w:t>place-sensitive</w:t>
      </w:r>
      <w:r w:rsidR="00D6633F" w:rsidRPr="004D54EA">
        <w:rPr>
          <w:rFonts w:cs="Times New Roman"/>
        </w:rPr>
        <w:t xml:space="preserve"> </w:t>
      </w:r>
      <w:r w:rsidR="009810B9" w:rsidRPr="004D54EA">
        <w:rPr>
          <w:rFonts w:cs="Times New Roman"/>
        </w:rPr>
        <w:t>strategy</w:t>
      </w:r>
      <w:r w:rsidR="00D6633F">
        <w:rPr>
          <w:rFonts w:cs="Times New Roman"/>
        </w:rPr>
        <w:t>,</w:t>
      </w:r>
      <w:r w:rsidR="004D54EA">
        <w:rPr>
          <w:rFonts w:cs="Times New Roman"/>
        </w:rPr>
        <w:t xml:space="preserve"> emphasizing</w:t>
      </w:r>
      <w:r w:rsidR="009810B9" w:rsidRPr="004D54EA">
        <w:rPr>
          <w:rFonts w:cs="Times New Roman"/>
        </w:rPr>
        <w:t xml:space="preserve"> food security to reduce poverty in more isolated</w:t>
      </w:r>
      <w:r w:rsidR="004D54EA">
        <w:rPr>
          <w:rFonts w:cs="Times New Roman"/>
        </w:rPr>
        <w:t>, rural</w:t>
      </w:r>
      <w:r w:rsidR="009810B9" w:rsidRPr="004D54EA">
        <w:rPr>
          <w:rFonts w:cs="Times New Roman"/>
        </w:rPr>
        <w:t xml:space="preserve"> places, and</w:t>
      </w:r>
      <w:r w:rsidR="004D54EA">
        <w:rPr>
          <w:rFonts w:cs="Times New Roman"/>
        </w:rPr>
        <w:t xml:space="preserve"> supporting</w:t>
      </w:r>
      <w:r w:rsidR="009810B9" w:rsidRPr="004D54EA">
        <w:rPr>
          <w:rFonts w:cs="Times New Roman"/>
        </w:rPr>
        <w:t xml:space="preserve"> commercial agriculture in places with higher market access</w:t>
      </w:r>
      <w:r w:rsidR="004D54EA">
        <w:rPr>
          <w:rFonts w:cs="Times New Roman"/>
        </w:rPr>
        <w:t xml:space="preserve"> and investment returns</w:t>
      </w:r>
      <w:r w:rsidR="009810B9" w:rsidRPr="004D54EA">
        <w:rPr>
          <w:rFonts w:cs="Times New Roman"/>
        </w:rPr>
        <w:t>.</w:t>
      </w:r>
      <w:r w:rsidR="009810B9">
        <w:rPr>
          <w:rStyle w:val="FootnoteReference"/>
          <w:rFonts w:cs="Times New Roman"/>
        </w:rPr>
        <w:footnoteReference w:id="54"/>
      </w:r>
      <w:r w:rsidR="00D111CB">
        <w:rPr>
          <w:rFonts w:cs="Times New Roman"/>
        </w:rPr>
        <w:t xml:space="preserve"> </w:t>
      </w:r>
      <w:r w:rsidR="0038432F">
        <w:rPr>
          <w:rFonts w:cs="Times New Roman"/>
        </w:rPr>
        <w:t>The NHS identifies several smaller towns</w:t>
      </w:r>
      <w:r>
        <w:rPr>
          <w:rFonts w:cs="Times New Roman"/>
        </w:rPr>
        <w:t xml:space="preserve"> along the Indian border,</w:t>
      </w:r>
      <w:r w:rsidR="0038432F">
        <w:rPr>
          <w:rFonts w:cs="Times New Roman"/>
        </w:rPr>
        <w:t xml:space="preserve"> such as Samdrup Jongkhar and Sarpang</w:t>
      </w:r>
      <w:r>
        <w:rPr>
          <w:rFonts w:cs="Times New Roman"/>
        </w:rPr>
        <w:t>,</w:t>
      </w:r>
      <w:r w:rsidR="0038432F">
        <w:rPr>
          <w:rFonts w:cs="Times New Roman"/>
        </w:rPr>
        <w:t xml:space="preserve"> </w:t>
      </w:r>
      <w:r w:rsidR="00D111CB">
        <w:rPr>
          <w:rFonts w:cs="Times New Roman"/>
        </w:rPr>
        <w:t>with strong potential in higher-value export crops</w:t>
      </w:r>
      <w:r w:rsidR="009810B9">
        <w:rPr>
          <w:rFonts w:cs="Times New Roman"/>
        </w:rPr>
        <w:t>,</w:t>
      </w:r>
      <w:r w:rsidR="00FF0BF7">
        <w:rPr>
          <w:rStyle w:val="FootnoteReference"/>
          <w:rFonts w:cs="Times New Roman"/>
        </w:rPr>
        <w:footnoteReference w:id="55"/>
      </w:r>
      <w:r w:rsidR="009810B9">
        <w:rPr>
          <w:rFonts w:cs="Times New Roman"/>
        </w:rPr>
        <w:t xml:space="preserve"> due to a favorable</w:t>
      </w:r>
      <w:r w:rsidR="009810B9" w:rsidRPr="00CB1DB5">
        <w:rPr>
          <w:rFonts w:cs="Times New Roman"/>
        </w:rPr>
        <w:t xml:space="preserve"> climate, elevation, access to water, and access to export markets</w:t>
      </w:r>
      <w:r w:rsidR="0038432F">
        <w:rPr>
          <w:rFonts w:cs="Times New Roman"/>
        </w:rPr>
        <w:t>.</w:t>
      </w:r>
      <w:r w:rsidR="003D4CBB" w:rsidRPr="00CB1DB5">
        <w:rPr>
          <w:rStyle w:val="FootnoteReference"/>
          <w:rFonts w:cs="Times New Roman"/>
        </w:rPr>
        <w:footnoteReference w:id="56"/>
      </w:r>
      <w:r w:rsidR="003D4CBB" w:rsidRPr="00CB1DB5">
        <w:rPr>
          <w:rFonts w:cs="Times New Roman"/>
        </w:rPr>
        <w:t xml:space="preserve"> </w:t>
      </w:r>
      <w:r w:rsidR="004D54EA">
        <w:rPr>
          <w:rFonts w:cs="Times New Roman"/>
        </w:rPr>
        <w:t>These advantages could be leveraged through</w:t>
      </w:r>
      <w:r w:rsidR="009810B9">
        <w:rPr>
          <w:rFonts w:cs="Times New Roman"/>
        </w:rPr>
        <w:t xml:space="preserve"> improved mechanization, </w:t>
      </w:r>
      <w:r w:rsidR="003D4CBB" w:rsidRPr="0038432F">
        <w:rPr>
          <w:rFonts w:cs="Times New Roman"/>
        </w:rPr>
        <w:t>improved connectivity to international markets</w:t>
      </w:r>
      <w:r>
        <w:rPr>
          <w:rFonts w:cs="Times New Roman"/>
        </w:rPr>
        <w:t>,</w:t>
      </w:r>
      <w:r w:rsidR="009810B9">
        <w:rPr>
          <w:rFonts w:cs="Times New Roman"/>
        </w:rPr>
        <w:t xml:space="preserve"> and</w:t>
      </w:r>
      <w:r w:rsidR="003D4CBB" w:rsidRPr="0038432F">
        <w:rPr>
          <w:rFonts w:cs="Times New Roman"/>
        </w:rPr>
        <w:t xml:space="preserve"> </w:t>
      </w:r>
      <w:r w:rsidR="003D4CBB" w:rsidRPr="009810B9">
        <w:rPr>
          <w:rFonts w:cs="Times New Roman"/>
        </w:rPr>
        <w:t xml:space="preserve">institutional reform to </w:t>
      </w:r>
      <w:r w:rsidR="00E06CE6">
        <w:rPr>
          <w:rFonts w:cs="Times New Roman"/>
        </w:rPr>
        <w:t>reform</w:t>
      </w:r>
      <w:r w:rsidR="003D4CBB" w:rsidRPr="009810B9">
        <w:rPr>
          <w:rFonts w:cs="Times New Roman"/>
        </w:rPr>
        <w:t xml:space="preserve"> public sector ownership and management of the sector</w:t>
      </w:r>
      <w:r w:rsidR="009810B9" w:rsidRPr="009810B9">
        <w:rPr>
          <w:rFonts w:cs="Times New Roman"/>
        </w:rPr>
        <w:t xml:space="preserve"> as key factors for success</w:t>
      </w:r>
      <w:r w:rsidR="004D54EA">
        <w:rPr>
          <w:rFonts w:cs="Times New Roman"/>
        </w:rPr>
        <w:t xml:space="preserve"> in these places</w:t>
      </w:r>
      <w:r w:rsidR="003D4CBB" w:rsidRPr="009810B9">
        <w:rPr>
          <w:rFonts w:cs="Times New Roman"/>
        </w:rPr>
        <w:t>.</w:t>
      </w:r>
      <w:r w:rsidR="00D111CB" w:rsidRPr="00AA3BD3">
        <w:rPr>
          <w:rStyle w:val="FootnoteReference"/>
          <w:rFonts w:cs="Times New Roman"/>
        </w:rPr>
        <w:footnoteReference w:id="57"/>
      </w:r>
      <w:r w:rsidR="00B1305F">
        <w:rPr>
          <w:rFonts w:cs="Times New Roman"/>
        </w:rPr>
        <w:t xml:space="preserve"> Barriers to selling or consolidating rural land owned by absentee owners may also agricultural limit productivity and income growth for those remaining.</w:t>
      </w:r>
      <w:r w:rsidR="004D54EA">
        <w:rPr>
          <w:rFonts w:cs="Times New Roman"/>
        </w:rPr>
        <w:t xml:space="preserve">  </w:t>
      </w:r>
    </w:p>
    <w:p w14:paraId="2933CA10" w14:textId="7B59589F" w:rsidR="00D77ED9" w:rsidRPr="00CB1DB5" w:rsidRDefault="00D77ED9" w:rsidP="00D77ED9">
      <w:pPr>
        <w:mirrorIndents/>
        <w:rPr>
          <w:rFonts w:cs="Times New Roman"/>
        </w:rPr>
      </w:pPr>
      <w:r w:rsidRPr="00CB1DB5">
        <w:rPr>
          <w:rFonts w:cs="Times New Roman"/>
          <w:b/>
        </w:rPr>
        <w:t>Hydropower has been an important source of rapid growth and structural transformation</w:t>
      </w:r>
      <w:r w:rsidR="00D6633F">
        <w:rPr>
          <w:rFonts w:cs="Times New Roman"/>
          <w:b/>
        </w:rPr>
        <w:t xml:space="preserve">, but with limited impacts on </w:t>
      </w:r>
      <w:r w:rsidRPr="00CB1DB5">
        <w:rPr>
          <w:rFonts w:cs="Times New Roman"/>
          <w:b/>
        </w:rPr>
        <w:t>job creation</w:t>
      </w:r>
      <w:r w:rsidR="003D4CBB" w:rsidRPr="00CB1DB5">
        <w:rPr>
          <w:rFonts w:cs="Times New Roman"/>
          <w:b/>
        </w:rPr>
        <w:t xml:space="preserve"> </w:t>
      </w:r>
      <w:r w:rsidR="00D6633F">
        <w:rPr>
          <w:rFonts w:cs="Times New Roman"/>
          <w:b/>
        </w:rPr>
        <w:t>or equalizing incomes across places</w:t>
      </w:r>
      <w:r w:rsidRPr="00CB1DB5">
        <w:rPr>
          <w:rFonts w:cs="Times New Roman"/>
          <w:b/>
        </w:rPr>
        <w:t xml:space="preserve">. </w:t>
      </w:r>
      <w:r w:rsidRPr="00CB1DB5">
        <w:rPr>
          <w:rFonts w:cs="Times New Roman"/>
        </w:rPr>
        <w:t xml:space="preserve">Bhutan’s </w:t>
      </w:r>
      <w:r w:rsidR="00D6633F">
        <w:rPr>
          <w:rFonts w:cs="Times New Roman"/>
        </w:rPr>
        <w:t xml:space="preserve">otherwise </w:t>
      </w:r>
      <w:r w:rsidRPr="00CB1DB5">
        <w:rPr>
          <w:rFonts w:cs="Times New Roman"/>
        </w:rPr>
        <w:t>challenging topography has supported steady investment in hydropower for export. Hydropower capacity will reach 5,260 MW by 2024 and constitute as much as 36 percent of government revenues.</w:t>
      </w:r>
      <w:r w:rsidRPr="00CB1DB5">
        <w:rPr>
          <w:rStyle w:val="FootnoteReference"/>
          <w:rFonts w:cs="Times New Roman"/>
        </w:rPr>
        <w:footnoteReference w:id="58"/>
      </w:r>
      <w:r w:rsidRPr="00CB1DB5">
        <w:rPr>
          <w:rFonts w:cs="Times New Roman"/>
        </w:rPr>
        <w:t xml:space="preserve"> </w:t>
      </w:r>
      <w:r w:rsidR="00D6633F">
        <w:rPr>
          <w:rFonts w:cs="Times New Roman"/>
          <w:bCs/>
        </w:rPr>
        <w:t>E</w:t>
      </w:r>
      <w:r w:rsidRPr="00CB1DB5">
        <w:rPr>
          <w:rFonts w:cs="Times New Roman"/>
        </w:rPr>
        <w:t>xisting and planned facilities are concentrated in the west (Wangdue Phodrang District), central (Trongsa District) and southern (Chuka District) regions. Trashigang, Wandue Phodrang and Monggar have</w:t>
      </w:r>
      <w:r w:rsidR="00D6633F">
        <w:rPr>
          <w:rFonts w:cs="Times New Roman"/>
        </w:rPr>
        <w:t xml:space="preserve"> a</w:t>
      </w:r>
      <w:r w:rsidRPr="00CB1DB5">
        <w:rPr>
          <w:rFonts w:cs="Times New Roman"/>
        </w:rPr>
        <w:t xml:space="preserve"> </w:t>
      </w:r>
      <w:r w:rsidR="00D6633F">
        <w:rPr>
          <w:rFonts w:cs="Times New Roman"/>
        </w:rPr>
        <w:t>relative</w:t>
      </w:r>
      <w:r w:rsidRPr="00CB1DB5">
        <w:rPr>
          <w:rFonts w:cs="Times New Roman"/>
        </w:rPr>
        <w:t xml:space="preserve"> specialization of employment in hydropower. </w:t>
      </w:r>
      <w:r w:rsidR="00D6633F" w:rsidRPr="00D6633F">
        <w:rPr>
          <w:rFonts w:cs="Times New Roman"/>
        </w:rPr>
        <w:t xml:space="preserve"> </w:t>
      </w:r>
      <w:r w:rsidR="00D6633F" w:rsidRPr="00CB1DB5">
        <w:rPr>
          <w:rFonts w:cs="Times New Roman"/>
        </w:rPr>
        <w:t>However,</w:t>
      </w:r>
      <w:r w:rsidR="003A244B">
        <w:rPr>
          <w:rFonts w:cs="Times New Roman"/>
        </w:rPr>
        <w:t xml:space="preserve"> rather than spurring broader local growth in these settlements,</w:t>
      </w:r>
      <w:r w:rsidR="00D6633F" w:rsidRPr="00CB1DB5">
        <w:rPr>
          <w:rFonts w:cs="Times New Roman"/>
        </w:rPr>
        <w:t xml:space="preserve"> the sector </w:t>
      </w:r>
      <w:r w:rsidR="00D6633F" w:rsidRPr="00CB1DB5">
        <w:rPr>
          <w:rFonts w:cs="Times New Roman"/>
          <w:bCs/>
        </w:rPr>
        <w:t>has created relatively few direct jobs</w:t>
      </w:r>
      <w:r w:rsidR="003A244B">
        <w:rPr>
          <w:rFonts w:cs="Times New Roman"/>
          <w:bCs/>
        </w:rPr>
        <w:t xml:space="preserve"> locally, and has weak linkages to the local economy</w:t>
      </w:r>
      <w:r w:rsidR="00D6633F" w:rsidRPr="00CB1DB5">
        <w:rPr>
          <w:rFonts w:cs="Times New Roman"/>
          <w:bCs/>
        </w:rPr>
        <w:t>. Hydropower locations remain largely rural, small towns</w:t>
      </w:r>
      <w:r w:rsidR="003A244B">
        <w:rPr>
          <w:rFonts w:cs="Times New Roman"/>
          <w:bCs/>
        </w:rPr>
        <w:t>, despit</w:t>
      </w:r>
      <w:r w:rsidR="00A64F74">
        <w:rPr>
          <w:rFonts w:cs="Times New Roman"/>
          <w:bCs/>
        </w:rPr>
        <w:t>e</w:t>
      </w:r>
      <w:r w:rsidR="003A244B">
        <w:rPr>
          <w:rFonts w:cs="Times New Roman"/>
          <w:bCs/>
        </w:rPr>
        <w:t xml:space="preserve"> their outsized contribution to GDP and government revenue.</w:t>
      </w:r>
    </w:p>
    <w:p w14:paraId="02DFA6B7" w14:textId="42BC2FE3" w:rsidR="00245D5F" w:rsidRPr="004F7580" w:rsidRDefault="00245D5F" w:rsidP="004F7580">
      <w:pPr>
        <w:pStyle w:val="Heading2"/>
        <w:numPr>
          <w:ilvl w:val="0"/>
          <w:numId w:val="47"/>
        </w:numPr>
        <w:ind w:left="360"/>
        <w:mirrorIndents/>
        <w:rPr>
          <w:rFonts w:cs="Times New Roman"/>
          <w:b/>
          <w:color w:val="000000" w:themeColor="text1"/>
          <w:szCs w:val="22"/>
        </w:rPr>
      </w:pPr>
      <w:bookmarkStart w:id="36" w:name="_Toc2684650"/>
      <w:r w:rsidRPr="004F7580">
        <w:rPr>
          <w:rFonts w:cs="Times New Roman"/>
          <w:b/>
          <w:color w:val="000000" w:themeColor="text1"/>
          <w:szCs w:val="22"/>
        </w:rPr>
        <w:t>Spatial Dimensions of Poverty and Service Delivery</w:t>
      </w:r>
      <w:bookmarkEnd w:id="36"/>
    </w:p>
    <w:p w14:paraId="5D643ECB" w14:textId="45305189" w:rsidR="00E53941" w:rsidRPr="00CB1DB5" w:rsidRDefault="00A74C62" w:rsidP="00920A90">
      <w:pPr>
        <w:mirrorIndents/>
        <w:rPr>
          <w:rFonts w:cs="Times New Roman"/>
        </w:rPr>
      </w:pPr>
      <w:r w:rsidRPr="00CD7A53">
        <w:rPr>
          <w:rFonts w:cs="Times New Roman"/>
          <w:b/>
        </w:rPr>
        <w:t xml:space="preserve">Despite </w:t>
      </w:r>
      <w:r w:rsidR="00B15733">
        <w:rPr>
          <w:rFonts w:cs="Times New Roman"/>
          <w:b/>
        </w:rPr>
        <w:t>relatively concentrated production</w:t>
      </w:r>
      <w:r w:rsidRPr="00CD7A53">
        <w:rPr>
          <w:rFonts w:cs="Times New Roman"/>
          <w:b/>
        </w:rPr>
        <w:t xml:space="preserve">, Bhutan has made substantial advances </w:t>
      </w:r>
      <w:r w:rsidR="00E528FA">
        <w:rPr>
          <w:rFonts w:cs="Times New Roman"/>
          <w:b/>
        </w:rPr>
        <w:t xml:space="preserve">to </w:t>
      </w:r>
      <w:r w:rsidR="00B15733">
        <w:rPr>
          <w:rFonts w:cs="Times New Roman"/>
          <w:b/>
        </w:rPr>
        <w:t>equalize</w:t>
      </w:r>
      <w:r w:rsidRPr="00CD7A53">
        <w:rPr>
          <w:rFonts w:cs="Times New Roman"/>
          <w:b/>
        </w:rPr>
        <w:t xml:space="preserve"> welfare and service delivery across regions.</w:t>
      </w:r>
      <w:r w:rsidRPr="00CB1DB5">
        <w:rPr>
          <w:rFonts w:cs="Times New Roman"/>
        </w:rPr>
        <w:t xml:space="preserve"> </w:t>
      </w:r>
      <w:r>
        <w:rPr>
          <w:rFonts w:cs="Times New Roman"/>
        </w:rPr>
        <w:t xml:space="preserve"> </w:t>
      </w:r>
      <w:r w:rsidRPr="008475F0">
        <w:rPr>
          <w:rFonts w:cs="Times New Roman"/>
        </w:rPr>
        <w:t>Poverty fell from 31 percent in 2003 to 8 percent in 2017</w:t>
      </w:r>
      <w:r w:rsidRPr="00E528FA">
        <w:rPr>
          <w:rFonts w:cs="Times New Roman"/>
        </w:rPr>
        <w:t>.</w:t>
      </w:r>
      <w:r w:rsidR="00E528FA" w:rsidRPr="00E528FA">
        <w:rPr>
          <w:rFonts w:cs="Times New Roman"/>
        </w:rPr>
        <w:t xml:space="preserve"> </w:t>
      </w:r>
      <w:r w:rsidR="00E528FA" w:rsidRPr="00B1305F">
        <w:rPr>
          <w:rFonts w:cs="Times New Roman"/>
        </w:rPr>
        <w:t>Considerable s</w:t>
      </w:r>
      <w:r w:rsidR="00E53941" w:rsidRPr="00B1305F">
        <w:rPr>
          <w:rFonts w:cs="Times New Roman"/>
        </w:rPr>
        <w:t xml:space="preserve">patial inequality in incomes </w:t>
      </w:r>
      <w:r w:rsidR="00E528FA" w:rsidRPr="00B1305F">
        <w:rPr>
          <w:rFonts w:cs="Times New Roman"/>
        </w:rPr>
        <w:t>remain</w:t>
      </w:r>
      <w:r w:rsidR="00E53941" w:rsidRPr="00B1305F">
        <w:rPr>
          <w:rFonts w:cs="Times New Roman"/>
        </w:rPr>
        <w:t xml:space="preserve">, though </w:t>
      </w:r>
      <w:r w:rsidR="00E528FA" w:rsidRPr="00B1305F">
        <w:rPr>
          <w:rFonts w:cs="Times New Roman"/>
        </w:rPr>
        <w:t>income inequality is not excessive</w:t>
      </w:r>
      <w:r w:rsidR="00E53941" w:rsidRPr="00B1305F">
        <w:rPr>
          <w:rFonts w:cs="Times New Roman"/>
        </w:rPr>
        <w:t xml:space="preserve"> considering cross-country comparisons.</w:t>
      </w:r>
      <w:r w:rsidR="00E53941" w:rsidRPr="00CB1DB5">
        <w:rPr>
          <w:rFonts w:cs="Times New Roman"/>
        </w:rPr>
        <w:t xml:space="preserve"> Median household incomes in urban areas are 2.6 times those in rural areas (Nu 150,000 vs. Nu 57,00)</w:t>
      </w:r>
      <w:r w:rsidR="00E528FA">
        <w:rPr>
          <w:rFonts w:cs="Times New Roman"/>
        </w:rPr>
        <w:t>, and monetary poverty is 11.9 percent in rural areas, versus 0.8 percent in urban areas.</w:t>
      </w:r>
      <w:r w:rsidR="00E528FA">
        <w:rPr>
          <w:rStyle w:val="FootnoteReference"/>
          <w:rFonts w:cs="Times New Roman"/>
        </w:rPr>
        <w:footnoteReference w:id="59"/>
      </w:r>
      <w:r w:rsidR="00E53941" w:rsidRPr="00CB1DB5">
        <w:rPr>
          <w:rFonts w:cs="Times New Roman"/>
        </w:rPr>
        <w:t xml:space="preserve"> </w:t>
      </w:r>
      <w:r w:rsidR="00E528FA">
        <w:rPr>
          <w:rFonts w:cs="Times New Roman"/>
        </w:rPr>
        <w:t>Income</w:t>
      </w:r>
      <w:r w:rsidR="00E53941" w:rsidRPr="00CB1DB5">
        <w:rPr>
          <w:rFonts w:cs="Times New Roman"/>
        </w:rPr>
        <w:t xml:space="preserve"> patterns also suggest considerable inequality within/between rural areas, </w:t>
      </w:r>
      <w:r w:rsidR="00E528FA">
        <w:rPr>
          <w:rFonts w:cs="Times New Roman"/>
        </w:rPr>
        <w:t xml:space="preserve">however, </w:t>
      </w:r>
      <w:r w:rsidR="00E53941" w:rsidRPr="00CB1DB5">
        <w:rPr>
          <w:rFonts w:cs="Times New Roman"/>
        </w:rPr>
        <w:t xml:space="preserve">with the </w:t>
      </w:r>
      <w:r w:rsidR="00E528FA">
        <w:rPr>
          <w:rFonts w:cs="Times New Roman"/>
        </w:rPr>
        <w:t>top 20 percent</w:t>
      </w:r>
      <w:r w:rsidR="00E53941" w:rsidRPr="00CB1DB5">
        <w:rPr>
          <w:rFonts w:cs="Times New Roman"/>
        </w:rPr>
        <w:t xml:space="preserve"> of rural households earning slightly more (Nu 138,000) than the second </w:t>
      </w:r>
      <w:r w:rsidR="00E528FA">
        <w:rPr>
          <w:rFonts w:cs="Times New Roman"/>
        </w:rPr>
        <w:t>richest 20 percent</w:t>
      </w:r>
      <w:r w:rsidR="00E53941" w:rsidRPr="00CB1DB5">
        <w:rPr>
          <w:rFonts w:cs="Times New Roman"/>
        </w:rPr>
        <w:t xml:space="preserve"> of urban households (Nu 124,000).</w:t>
      </w:r>
      <w:r w:rsidR="00E53941" w:rsidRPr="00CB1DB5">
        <w:rPr>
          <w:rStyle w:val="FootnoteReference"/>
          <w:rFonts w:cs="Times New Roman"/>
        </w:rPr>
        <w:footnoteReference w:id="60"/>
      </w:r>
      <w:r w:rsidR="00E53941" w:rsidRPr="00CB1DB5">
        <w:rPr>
          <w:rFonts w:cs="Times New Roman"/>
        </w:rPr>
        <w:t xml:space="preserve"> </w:t>
      </w:r>
    </w:p>
    <w:p w14:paraId="35347762" w14:textId="5F6FE77A" w:rsidR="005F54B7" w:rsidRPr="00B05EC2" w:rsidRDefault="00195A97" w:rsidP="00B05EC2">
      <w:pPr>
        <w:mirrorIndents/>
        <w:rPr>
          <w:rFonts w:cs="Times New Roman"/>
        </w:rPr>
      </w:pPr>
      <w:r>
        <w:rPr>
          <w:rFonts w:cs="Times New Roman"/>
          <w:b/>
        </w:rPr>
        <w:t>On n</w:t>
      </w:r>
      <w:r w:rsidR="008475F0">
        <w:rPr>
          <w:rFonts w:cs="Times New Roman"/>
          <w:b/>
        </w:rPr>
        <w:t>on-monetary deprivations</w:t>
      </w:r>
      <w:r w:rsidR="00A74C62">
        <w:rPr>
          <w:rFonts w:cs="Times New Roman"/>
          <w:b/>
        </w:rPr>
        <w:t xml:space="preserve">, substantial differences remain </w:t>
      </w:r>
      <w:r w:rsidR="008475F0">
        <w:rPr>
          <w:rFonts w:cs="Times New Roman"/>
          <w:b/>
        </w:rPr>
        <w:t xml:space="preserve">between rural and urban areas. </w:t>
      </w:r>
      <w:r w:rsidR="00245D5F" w:rsidRPr="00CB1DB5">
        <w:rPr>
          <w:rFonts w:cs="Times New Roman"/>
        </w:rPr>
        <w:t xml:space="preserve">Multidimensional poverty </w:t>
      </w:r>
      <w:r w:rsidR="00B05EC2">
        <w:rPr>
          <w:rFonts w:cs="Times New Roman"/>
        </w:rPr>
        <w:t xml:space="preserve">(MPI) </w:t>
      </w:r>
      <w:r w:rsidR="00245D5F" w:rsidRPr="00CB1DB5">
        <w:rPr>
          <w:rFonts w:cs="Times New Roman"/>
        </w:rPr>
        <w:t>is based on a composite index of deprivations including income, education, access to housing, electricity and water</w:t>
      </w:r>
      <w:r w:rsidR="00A74C62">
        <w:rPr>
          <w:rFonts w:cs="Times New Roman"/>
        </w:rPr>
        <w:t>, and asset ownership</w:t>
      </w:r>
      <w:r w:rsidR="00245D5F" w:rsidRPr="00CB1DB5">
        <w:rPr>
          <w:rFonts w:cs="Times New Roman"/>
        </w:rPr>
        <w:t xml:space="preserve">. </w:t>
      </w:r>
      <w:r w:rsidR="00B05EC2" w:rsidRPr="00B05EC2">
        <w:rPr>
          <w:rFonts w:cs="Times New Roman"/>
        </w:rPr>
        <w:t xml:space="preserve">The </w:t>
      </w:r>
      <w:r>
        <w:rPr>
          <w:rFonts w:cs="Times New Roman"/>
        </w:rPr>
        <w:t xml:space="preserve">main </w:t>
      </w:r>
      <w:r w:rsidR="00B05EC2" w:rsidRPr="00B05EC2">
        <w:rPr>
          <w:rFonts w:cs="Times New Roman"/>
        </w:rPr>
        <w:t>contributor</w:t>
      </w:r>
      <w:r>
        <w:rPr>
          <w:rFonts w:cs="Times New Roman"/>
        </w:rPr>
        <w:t>s</w:t>
      </w:r>
      <w:r w:rsidR="00B05EC2" w:rsidRPr="00B05EC2">
        <w:rPr>
          <w:rFonts w:cs="Times New Roman"/>
        </w:rPr>
        <w:t xml:space="preserve"> </w:t>
      </w:r>
      <w:r w:rsidR="00B05EC2">
        <w:rPr>
          <w:rFonts w:cs="Times New Roman"/>
        </w:rPr>
        <w:t>to MPI</w:t>
      </w:r>
      <w:r>
        <w:rPr>
          <w:rFonts w:cs="Times New Roman"/>
        </w:rPr>
        <w:t xml:space="preserve"> include</w:t>
      </w:r>
      <w:r w:rsidR="00B05EC2" w:rsidRPr="00B05EC2">
        <w:rPr>
          <w:rFonts w:cs="Times New Roman"/>
        </w:rPr>
        <w:t xml:space="preserve"> lack of education (32</w:t>
      </w:r>
      <w:r w:rsidR="00B1305F">
        <w:rPr>
          <w:rFonts w:cs="Times New Roman"/>
        </w:rPr>
        <w:t xml:space="preserve"> percent</w:t>
      </w:r>
      <w:r w:rsidR="00B05EC2" w:rsidRPr="00B05EC2">
        <w:rPr>
          <w:rFonts w:cs="Times New Roman"/>
        </w:rPr>
        <w:t>), child mortality (23</w:t>
      </w:r>
      <w:r w:rsidR="00B1305F">
        <w:rPr>
          <w:rFonts w:cs="Times New Roman"/>
        </w:rPr>
        <w:t xml:space="preserve"> percent</w:t>
      </w:r>
      <w:r w:rsidR="00B05EC2" w:rsidRPr="00B05EC2">
        <w:rPr>
          <w:rFonts w:cs="Times New Roman"/>
        </w:rPr>
        <w:t>), and school attendance (13</w:t>
      </w:r>
      <w:r w:rsidR="00B1305F">
        <w:rPr>
          <w:rFonts w:cs="Times New Roman"/>
        </w:rPr>
        <w:t xml:space="preserve"> percent</w:t>
      </w:r>
      <w:r w:rsidR="00B05EC2" w:rsidRPr="00B05EC2">
        <w:rPr>
          <w:rFonts w:cs="Times New Roman"/>
        </w:rPr>
        <w:t>).</w:t>
      </w:r>
      <w:r>
        <w:rPr>
          <w:rFonts w:cs="Times New Roman"/>
        </w:rPr>
        <w:t xml:space="preserve"> MPI</w:t>
      </w:r>
      <w:r w:rsidR="00123C72">
        <w:rPr>
          <w:rFonts w:cs="Times New Roman"/>
        </w:rPr>
        <w:t xml:space="preserve"> shows </w:t>
      </w:r>
      <w:r w:rsidR="00B05EC2">
        <w:rPr>
          <w:rFonts w:cs="Times New Roman"/>
        </w:rPr>
        <w:t>considerable variation</w:t>
      </w:r>
      <w:r w:rsidR="0092798C">
        <w:rPr>
          <w:rFonts w:cs="Times New Roman"/>
        </w:rPr>
        <w:t xml:space="preserve"> between districts (</w:t>
      </w:r>
      <w:r>
        <w:rPr>
          <w:rFonts w:cs="Times New Roman"/>
        </w:rPr>
        <w:t>m</w:t>
      </w:r>
      <w:r w:rsidR="0092798C">
        <w:rPr>
          <w:rFonts w:cs="Times New Roman"/>
        </w:rPr>
        <w:t>ap 1</w:t>
      </w:r>
      <w:r w:rsidR="00C7076F">
        <w:rPr>
          <w:rFonts w:cs="Times New Roman"/>
        </w:rPr>
        <w:t>)</w:t>
      </w:r>
      <w:r w:rsidR="00B05EC2">
        <w:rPr>
          <w:rFonts w:cs="Times New Roman"/>
        </w:rPr>
        <w:t>. T</w:t>
      </w:r>
      <w:r w:rsidR="00245D5F" w:rsidRPr="00CB1DB5">
        <w:rPr>
          <w:rFonts w:cs="Times New Roman"/>
        </w:rPr>
        <w:t>he poorest districts</w:t>
      </w:r>
      <w:r w:rsidR="00C7076F">
        <w:rPr>
          <w:rFonts w:cs="Times New Roman"/>
        </w:rPr>
        <w:t xml:space="preserve"> </w:t>
      </w:r>
      <w:r w:rsidR="00245D5F" w:rsidRPr="00CB1DB5">
        <w:rPr>
          <w:rFonts w:cs="Times New Roman"/>
        </w:rPr>
        <w:t xml:space="preserve">—Dagana, Zhemgang and Mongar — have multidimensional poverty rates up to 10 times higher than Thimphu </w:t>
      </w:r>
      <w:r w:rsidR="007247B7">
        <w:rPr>
          <w:rFonts w:cs="Times New Roman"/>
        </w:rPr>
        <w:t>(3.4 versus 46.6)</w:t>
      </w:r>
      <w:r w:rsidR="00D96E15">
        <w:rPr>
          <w:rFonts w:cs="Times New Roman"/>
        </w:rPr>
        <w:t>; however, from 2007 to 2017, MPI poverty has also fallen fastest in the poorest districts</w:t>
      </w:r>
      <w:r w:rsidR="00A355E5">
        <w:rPr>
          <w:rFonts w:cs="Times New Roman"/>
        </w:rPr>
        <w:t xml:space="preserve">, reflecting </w:t>
      </w:r>
      <w:r w:rsidR="00FB5A8E">
        <w:rPr>
          <w:rFonts w:cs="Times New Roman"/>
        </w:rPr>
        <w:t xml:space="preserve">strong </w:t>
      </w:r>
      <w:r w:rsidR="00A355E5">
        <w:rPr>
          <w:rFonts w:cs="Times New Roman"/>
        </w:rPr>
        <w:t xml:space="preserve">convergence </w:t>
      </w:r>
      <w:r w:rsidR="00FB5A8E">
        <w:rPr>
          <w:rFonts w:cs="Times New Roman"/>
        </w:rPr>
        <w:t>in welfare outcomes across places</w:t>
      </w:r>
      <w:r w:rsidR="00245D5F" w:rsidRPr="00CB1DB5">
        <w:rPr>
          <w:rFonts w:cs="Times New Roman"/>
        </w:rPr>
        <w:t>.</w:t>
      </w:r>
    </w:p>
    <w:tbl>
      <w:tblPr>
        <w:tblStyle w:val="TableGrid"/>
        <w:tblW w:w="0" w:type="auto"/>
        <w:tblLook w:val="04A0" w:firstRow="1" w:lastRow="0" w:firstColumn="1" w:lastColumn="0" w:noHBand="0" w:noVBand="1"/>
      </w:tblPr>
      <w:tblGrid>
        <w:gridCol w:w="5317"/>
        <w:gridCol w:w="4663"/>
      </w:tblGrid>
      <w:tr w:rsidR="0015781C" w:rsidRPr="00CB1DB5" w14:paraId="32CD0A9B" w14:textId="00056BE7" w:rsidTr="00E66EC6">
        <w:tc>
          <w:tcPr>
            <w:tcW w:w="5317" w:type="dxa"/>
          </w:tcPr>
          <w:p w14:paraId="76E10D6D" w14:textId="04F505BE" w:rsidR="0015781C" w:rsidRPr="00480296" w:rsidRDefault="00165166" w:rsidP="003243C9">
            <w:pPr>
              <w:spacing w:before="0" w:after="0"/>
              <w:ind w:firstLine="0"/>
              <w:mirrorIndents/>
              <w:rPr>
                <w:rFonts w:cs="Times New Roman"/>
                <w:sz w:val="21"/>
              </w:rPr>
            </w:pPr>
            <w:bookmarkStart w:id="37" w:name="_Toc1137401"/>
            <w:r w:rsidRPr="00165166">
              <w:rPr>
                <w:rFonts w:cs="Times New Roman"/>
                <w:b/>
                <w:sz w:val="21"/>
              </w:rPr>
              <w:t xml:space="preserve">Figure </w:t>
            </w:r>
            <w:r w:rsidRPr="00165166">
              <w:rPr>
                <w:rFonts w:cs="Times New Roman"/>
                <w:b/>
                <w:sz w:val="21"/>
              </w:rPr>
              <w:fldChar w:fldCharType="begin"/>
            </w:r>
            <w:r w:rsidRPr="00165166">
              <w:rPr>
                <w:rFonts w:cs="Times New Roman"/>
                <w:b/>
                <w:sz w:val="21"/>
              </w:rPr>
              <w:instrText xml:space="preserve"> SEQ Figure \* ARABIC </w:instrText>
            </w:r>
            <w:r w:rsidRPr="00165166">
              <w:rPr>
                <w:rFonts w:cs="Times New Roman"/>
                <w:b/>
                <w:sz w:val="21"/>
              </w:rPr>
              <w:fldChar w:fldCharType="separate"/>
            </w:r>
            <w:r w:rsidR="001164E3">
              <w:rPr>
                <w:rFonts w:cs="Times New Roman"/>
                <w:b/>
                <w:noProof/>
                <w:sz w:val="21"/>
              </w:rPr>
              <w:t>13</w:t>
            </w:r>
            <w:r w:rsidRPr="00165166">
              <w:rPr>
                <w:rFonts w:cs="Times New Roman"/>
                <w:b/>
                <w:sz w:val="21"/>
              </w:rPr>
              <w:fldChar w:fldCharType="end"/>
            </w:r>
            <w:r w:rsidRPr="00165166">
              <w:rPr>
                <w:rFonts w:cs="Times New Roman"/>
                <w:b/>
                <w:sz w:val="21"/>
              </w:rPr>
              <w:t>. Multidimensional Poverty Index by District, 2017</w:t>
            </w:r>
            <w:r w:rsidR="00195A97" w:rsidRPr="00480296">
              <w:rPr>
                <w:rFonts w:cs="Times New Roman"/>
                <w:b/>
                <w:sz w:val="21"/>
              </w:rPr>
              <w:t>.</w:t>
            </w:r>
            <w:r w:rsidR="0015781C" w:rsidRPr="00480296">
              <w:rPr>
                <w:rStyle w:val="FootnoteReference"/>
                <w:rFonts w:cs="Times New Roman"/>
                <w:b/>
                <w:sz w:val="21"/>
              </w:rPr>
              <w:footnoteReference w:id="61"/>
            </w:r>
            <w:bookmarkEnd w:id="37"/>
          </w:p>
        </w:tc>
        <w:tc>
          <w:tcPr>
            <w:tcW w:w="4663" w:type="dxa"/>
          </w:tcPr>
          <w:p w14:paraId="6B092FA4" w14:textId="48D89C20" w:rsidR="0015781C" w:rsidRPr="00480296" w:rsidRDefault="00165166" w:rsidP="0021305A">
            <w:pPr>
              <w:pStyle w:val="Caption"/>
              <w:keepNext/>
              <w:ind w:firstLine="0"/>
              <w:rPr>
                <w:rFonts w:cs="Times New Roman"/>
                <w:sz w:val="21"/>
              </w:rPr>
            </w:pPr>
            <w:bookmarkStart w:id="38" w:name="_Toc1137402"/>
            <w:r>
              <w:t xml:space="preserve">Figure </w:t>
            </w:r>
            <w:r w:rsidR="00D27FE1">
              <w:rPr>
                <w:noProof/>
              </w:rPr>
              <w:fldChar w:fldCharType="begin"/>
            </w:r>
            <w:r w:rsidR="00D27FE1">
              <w:rPr>
                <w:noProof/>
              </w:rPr>
              <w:instrText xml:space="preserve"> SEQ Figure \* ARABIC </w:instrText>
            </w:r>
            <w:r w:rsidR="00D27FE1">
              <w:rPr>
                <w:noProof/>
              </w:rPr>
              <w:fldChar w:fldCharType="separate"/>
            </w:r>
            <w:r w:rsidR="001164E3">
              <w:rPr>
                <w:noProof/>
              </w:rPr>
              <w:t>14</w:t>
            </w:r>
            <w:r w:rsidR="00D27FE1">
              <w:rPr>
                <w:noProof/>
              </w:rPr>
              <w:fldChar w:fldCharType="end"/>
            </w:r>
            <w:r>
              <w:t xml:space="preserve">. </w:t>
            </w:r>
            <w:r w:rsidRPr="009A7FC7">
              <w:t>Poverty Reduction Gap in Districts, 2012-2017</w:t>
            </w:r>
            <w:bookmarkEnd w:id="38"/>
          </w:p>
        </w:tc>
      </w:tr>
      <w:tr w:rsidR="0015781C" w:rsidRPr="00CB1DB5" w14:paraId="0C4A8C4B" w14:textId="1B849B7E" w:rsidTr="00E66EC6">
        <w:tc>
          <w:tcPr>
            <w:tcW w:w="5317" w:type="dxa"/>
          </w:tcPr>
          <w:p w14:paraId="09513AD4" w14:textId="7F06CD5D" w:rsidR="0015781C" w:rsidRPr="00CB1DB5" w:rsidRDefault="0015781C" w:rsidP="00920A90">
            <w:pPr>
              <w:pStyle w:val="NoSpacing"/>
              <w:ind w:firstLine="0"/>
              <w:mirrorIndents/>
              <w:rPr>
                <w:rFonts w:cs="Times New Roman"/>
              </w:rPr>
            </w:pPr>
            <w:r w:rsidRPr="00CB1DB5">
              <w:rPr>
                <w:rFonts w:cs="Times New Roman"/>
                <w:noProof/>
              </w:rPr>
              <w:drawing>
                <wp:inline distT="0" distB="0" distL="0" distR="0" wp14:anchorId="248D1B52" wp14:editId="267FECAA">
                  <wp:extent cx="3287897" cy="2124791"/>
                  <wp:effectExtent l="0" t="0" r="825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41546" cy="2159462"/>
                          </a:xfrm>
                          <a:prstGeom prst="rect">
                            <a:avLst/>
                          </a:prstGeom>
                        </pic:spPr>
                      </pic:pic>
                    </a:graphicData>
                  </a:graphic>
                </wp:inline>
              </w:drawing>
            </w:r>
            <w:r w:rsidRPr="00CB1DB5">
              <w:rPr>
                <w:rFonts w:cs="Times New Roman"/>
              </w:rPr>
              <w:t xml:space="preserve"> </w:t>
            </w:r>
          </w:p>
        </w:tc>
        <w:tc>
          <w:tcPr>
            <w:tcW w:w="4663" w:type="dxa"/>
          </w:tcPr>
          <w:p w14:paraId="494DFA21" w14:textId="3FDFE5F8" w:rsidR="0015781C" w:rsidRPr="00CB1DB5" w:rsidRDefault="0015781C" w:rsidP="00920A90">
            <w:pPr>
              <w:pStyle w:val="NoSpacing"/>
              <w:ind w:firstLine="24"/>
              <w:mirrorIndents/>
              <w:rPr>
                <w:rFonts w:cs="Times New Roman"/>
                <w:noProof/>
              </w:rPr>
            </w:pPr>
            <w:r>
              <w:rPr>
                <w:noProof/>
              </w:rPr>
              <w:drawing>
                <wp:inline distT="0" distB="0" distL="0" distR="0" wp14:anchorId="370D0353" wp14:editId="14A70722">
                  <wp:extent cx="2857299" cy="1855228"/>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25" t="9518" b="9427"/>
                          <a:stretch/>
                        </pic:blipFill>
                        <pic:spPr bwMode="auto">
                          <a:xfrm>
                            <a:off x="0" y="0"/>
                            <a:ext cx="2899213" cy="1882443"/>
                          </a:xfrm>
                          <a:prstGeom prst="rect">
                            <a:avLst/>
                          </a:prstGeom>
                          <a:ln>
                            <a:noFill/>
                          </a:ln>
                          <a:extLst>
                            <a:ext uri="{53640926-AAD7-44D8-BBD7-CCE9431645EC}">
                              <a14:shadowObscured xmlns:a14="http://schemas.microsoft.com/office/drawing/2010/main"/>
                            </a:ext>
                          </a:extLst>
                        </pic:spPr>
                      </pic:pic>
                    </a:graphicData>
                  </a:graphic>
                </wp:inline>
              </w:drawing>
            </w:r>
          </w:p>
        </w:tc>
      </w:tr>
      <w:tr w:rsidR="001211D5" w:rsidRPr="00CB1DB5" w14:paraId="3DD5EFBF" w14:textId="77777777" w:rsidTr="00E66EC6">
        <w:tc>
          <w:tcPr>
            <w:tcW w:w="5317" w:type="dxa"/>
          </w:tcPr>
          <w:p w14:paraId="60E49E60" w14:textId="38EA446D" w:rsidR="001211D5" w:rsidRPr="00E66EC6" w:rsidRDefault="001211D5" w:rsidP="00E66EC6">
            <w:pPr>
              <w:pStyle w:val="NoSpacing"/>
              <w:ind w:firstLine="0"/>
              <w:mirrorIndents/>
              <w:rPr>
                <w:i/>
                <w:sz w:val="18"/>
                <w:szCs w:val="18"/>
              </w:rPr>
            </w:pPr>
            <w:r w:rsidRPr="00E66EC6">
              <w:rPr>
                <w:rFonts w:cs="Times New Roman"/>
                <w:i/>
                <w:noProof/>
                <w:sz w:val="18"/>
                <w:szCs w:val="18"/>
              </w:rPr>
              <w:t>Source</w:t>
            </w:r>
            <w:r w:rsidR="00BB1ADF">
              <w:rPr>
                <w:rFonts w:cs="Times New Roman"/>
                <w:i/>
                <w:noProof/>
                <w:sz w:val="18"/>
                <w:szCs w:val="18"/>
              </w:rPr>
              <w:t>.</w:t>
            </w:r>
            <w:r w:rsidRPr="00E66EC6">
              <w:rPr>
                <w:rFonts w:cs="Times New Roman"/>
                <w:i/>
                <w:noProof/>
                <w:sz w:val="18"/>
                <w:szCs w:val="18"/>
              </w:rPr>
              <w:t xml:space="preserve"> </w:t>
            </w:r>
            <w:r w:rsidRPr="0021305A">
              <w:rPr>
                <w:sz w:val="18"/>
                <w:szCs w:val="18"/>
              </w:rPr>
              <w:t>National Human Settlements Strategy, 2017.</w:t>
            </w:r>
          </w:p>
        </w:tc>
        <w:tc>
          <w:tcPr>
            <w:tcW w:w="4663" w:type="dxa"/>
          </w:tcPr>
          <w:p w14:paraId="3D9CA796" w14:textId="0E4FEA69" w:rsidR="001211D5" w:rsidRPr="00E66EC6" w:rsidRDefault="001211D5" w:rsidP="00920A90">
            <w:pPr>
              <w:pStyle w:val="NoSpacing"/>
              <w:ind w:firstLine="24"/>
              <w:mirrorIndents/>
              <w:rPr>
                <w:i/>
                <w:noProof/>
                <w:sz w:val="18"/>
                <w:szCs w:val="18"/>
              </w:rPr>
            </w:pPr>
            <w:r w:rsidRPr="00E66EC6">
              <w:rPr>
                <w:i/>
                <w:noProof/>
                <w:sz w:val="18"/>
                <w:szCs w:val="18"/>
              </w:rPr>
              <w:t>Source</w:t>
            </w:r>
            <w:r w:rsidR="00BB1ADF">
              <w:rPr>
                <w:i/>
                <w:noProof/>
                <w:sz w:val="18"/>
                <w:szCs w:val="18"/>
              </w:rPr>
              <w:t>.</w:t>
            </w:r>
            <w:r w:rsidRPr="00E66EC6">
              <w:rPr>
                <w:i/>
                <w:noProof/>
                <w:sz w:val="18"/>
                <w:szCs w:val="18"/>
              </w:rPr>
              <w:t xml:space="preserve"> </w:t>
            </w:r>
            <w:r w:rsidRPr="0021305A">
              <w:rPr>
                <w:noProof/>
                <w:sz w:val="18"/>
                <w:szCs w:val="18"/>
              </w:rPr>
              <w:t>National Statistics Bureau and Oxford Poverty and Human Development Initiative (OPHI), 2017. “Bhutan: Multidimensional Poverty Index.”</w:t>
            </w:r>
          </w:p>
        </w:tc>
      </w:tr>
    </w:tbl>
    <w:p w14:paraId="25363D2E" w14:textId="5F69BBC4" w:rsidR="00245D5F" w:rsidRPr="00CB1DB5" w:rsidRDefault="001C0C21">
      <w:pPr>
        <w:mirrorIndents/>
        <w:rPr>
          <w:rFonts w:cs="Times New Roman"/>
        </w:rPr>
      </w:pPr>
      <w:r>
        <w:rPr>
          <w:rFonts w:cs="Times New Roman"/>
          <w:b/>
        </w:rPr>
        <w:t xml:space="preserve">MPI shows divergence </w:t>
      </w:r>
      <w:r w:rsidRPr="00CB1DB5">
        <w:rPr>
          <w:rFonts w:cs="Times New Roman"/>
          <w:b/>
        </w:rPr>
        <w:t xml:space="preserve">of access to basic infrastructure </w:t>
      </w:r>
      <w:r w:rsidR="00245D5F" w:rsidRPr="00CB1DB5">
        <w:rPr>
          <w:rFonts w:cs="Times New Roman"/>
          <w:b/>
        </w:rPr>
        <w:t>between urban and rural areas</w:t>
      </w:r>
      <w:r w:rsidR="00245D5F" w:rsidRPr="00CB1DB5">
        <w:rPr>
          <w:rFonts w:cs="Times New Roman"/>
        </w:rPr>
        <w:t>.</w:t>
      </w:r>
      <w:r w:rsidR="007247B7">
        <w:rPr>
          <w:rFonts w:cs="Times New Roman"/>
        </w:rPr>
        <w:t xml:space="preserve"> </w:t>
      </w:r>
      <w:r>
        <w:rPr>
          <w:rFonts w:cs="Times New Roman"/>
        </w:rPr>
        <w:t xml:space="preserve">More than 95 percent of households has access to </w:t>
      </w:r>
      <w:r w:rsidR="00245D5F" w:rsidRPr="00CB1DB5">
        <w:rPr>
          <w:rFonts w:cs="Times New Roman"/>
        </w:rPr>
        <w:t>electricity and improved water</w:t>
      </w:r>
      <w:r w:rsidR="00480296">
        <w:rPr>
          <w:rFonts w:cs="Times New Roman"/>
        </w:rPr>
        <w:t>, across urban and rural areas</w:t>
      </w:r>
      <w:r w:rsidR="00245D5F" w:rsidRPr="00CB1DB5">
        <w:rPr>
          <w:rFonts w:cs="Times New Roman"/>
        </w:rPr>
        <w:t xml:space="preserve">. </w:t>
      </w:r>
      <w:r w:rsidR="00170F30">
        <w:rPr>
          <w:rFonts w:cs="Times New Roman"/>
        </w:rPr>
        <w:t>However, quality gaps remai</w:t>
      </w:r>
      <w:r w:rsidR="00FE3613">
        <w:rPr>
          <w:rFonts w:cs="Times New Roman"/>
        </w:rPr>
        <w:t>n</w:t>
      </w:r>
      <w:r>
        <w:rPr>
          <w:rFonts w:cs="Times New Roman"/>
        </w:rPr>
        <w:t>. T</w:t>
      </w:r>
      <w:r w:rsidR="00FE3613">
        <w:rPr>
          <w:rFonts w:cs="Times New Roman"/>
        </w:rPr>
        <w:t>he BLSS asked households the top actions government should take to improve their welfare, and i</w:t>
      </w:r>
      <w:r w:rsidR="00FE3613" w:rsidRPr="00FE3613">
        <w:rPr>
          <w:rFonts w:cs="Times New Roman"/>
        </w:rPr>
        <w:t>n both the urban and rural areas, timely and continuous water supply was among the top three priorities mentioned</w:t>
      </w:r>
      <w:r w:rsidR="00E81A18">
        <w:rPr>
          <w:rFonts w:cs="Times New Roman"/>
        </w:rPr>
        <w:t>; regarding electricity, 60 percent of households report power outages of at least an hour in the past 7 days, with the rate approximately 20 percentage points higher in rural area</w:t>
      </w:r>
      <w:r w:rsidR="00FE3613" w:rsidRPr="00FE3613">
        <w:rPr>
          <w:rFonts w:cs="Times New Roman"/>
        </w:rPr>
        <w:t>.</w:t>
      </w:r>
      <w:r w:rsidR="00170F30">
        <w:rPr>
          <w:rFonts w:cs="Times New Roman"/>
        </w:rPr>
        <w:t xml:space="preserve"> Gaps</w:t>
      </w:r>
      <w:r w:rsidR="00245D5F" w:rsidRPr="00CB1DB5">
        <w:rPr>
          <w:rFonts w:cs="Times New Roman"/>
        </w:rPr>
        <w:t xml:space="preserve"> </w:t>
      </w:r>
      <w:r w:rsidR="00170F30">
        <w:rPr>
          <w:rFonts w:cs="Times New Roman"/>
        </w:rPr>
        <w:t>in</w:t>
      </w:r>
      <w:r w:rsidR="00245D5F" w:rsidRPr="00CB1DB5">
        <w:rPr>
          <w:rFonts w:cs="Times New Roman"/>
        </w:rPr>
        <w:t xml:space="preserve"> improved sanitation coverage </w:t>
      </w:r>
      <w:r w:rsidR="00170F30">
        <w:rPr>
          <w:rFonts w:cs="Times New Roman"/>
        </w:rPr>
        <w:t xml:space="preserve">are also substantial: </w:t>
      </w:r>
      <w:r w:rsidR="00245D5F" w:rsidRPr="00CB1DB5">
        <w:rPr>
          <w:rFonts w:cs="Times New Roman"/>
        </w:rPr>
        <w:t xml:space="preserve">97.6 percent </w:t>
      </w:r>
      <w:r w:rsidR="00170F30">
        <w:rPr>
          <w:rFonts w:cs="Times New Roman"/>
        </w:rPr>
        <w:t xml:space="preserve">in </w:t>
      </w:r>
      <w:r w:rsidR="00245D5F" w:rsidRPr="00CB1DB5">
        <w:rPr>
          <w:rFonts w:cs="Times New Roman"/>
        </w:rPr>
        <w:t>urban v</w:t>
      </w:r>
      <w:r w:rsidR="00170F30">
        <w:rPr>
          <w:rFonts w:cs="Times New Roman"/>
        </w:rPr>
        <w:t>er</w:t>
      </w:r>
      <w:r w:rsidR="00245D5F" w:rsidRPr="00CB1DB5">
        <w:rPr>
          <w:rFonts w:cs="Times New Roman"/>
        </w:rPr>
        <w:t>s</w:t>
      </w:r>
      <w:r w:rsidR="00170F30">
        <w:rPr>
          <w:rFonts w:cs="Times New Roman"/>
        </w:rPr>
        <w:t>us</w:t>
      </w:r>
      <w:r w:rsidR="00245D5F" w:rsidRPr="00CB1DB5">
        <w:rPr>
          <w:rFonts w:cs="Times New Roman"/>
        </w:rPr>
        <w:t xml:space="preserve"> 88.1 percent </w:t>
      </w:r>
      <w:r w:rsidR="00170F30">
        <w:rPr>
          <w:rFonts w:cs="Times New Roman"/>
        </w:rPr>
        <w:t xml:space="preserve">in </w:t>
      </w:r>
      <w:r w:rsidR="00245D5F" w:rsidRPr="00CB1DB5">
        <w:rPr>
          <w:rFonts w:cs="Times New Roman"/>
        </w:rPr>
        <w:t>rural</w:t>
      </w:r>
      <w:r w:rsidR="00170F30">
        <w:rPr>
          <w:rFonts w:cs="Times New Roman"/>
        </w:rPr>
        <w:t xml:space="preserve"> areas overall, while </w:t>
      </w:r>
      <w:r w:rsidR="00FF6301" w:rsidRPr="00FF6301">
        <w:rPr>
          <w:rFonts w:cs="Times New Roman"/>
        </w:rPr>
        <w:t xml:space="preserve">8 of 20 districts have under 80 percent coverage, with the lowest coverage rate just 55 percent in </w:t>
      </w:r>
      <w:r w:rsidR="00FF6301" w:rsidRPr="00953B34">
        <w:rPr>
          <w:rFonts w:cs="Times New Roman"/>
        </w:rPr>
        <w:t>Gasa.</w:t>
      </w:r>
      <w:r w:rsidR="00FF6301" w:rsidRPr="009253AE">
        <w:rPr>
          <w:rStyle w:val="FootnoteReference"/>
          <w:rFonts w:cs="Times New Roman"/>
        </w:rPr>
        <w:footnoteReference w:id="62"/>
      </w:r>
      <w:r w:rsidR="00245D5F" w:rsidRPr="00CB1DB5">
        <w:rPr>
          <w:rFonts w:cs="Times New Roman"/>
        </w:rPr>
        <w:t xml:space="preserve"> </w:t>
      </w:r>
      <w:r w:rsidR="00FF6301">
        <w:rPr>
          <w:rFonts w:cs="Times New Roman"/>
        </w:rPr>
        <w:t>C</w:t>
      </w:r>
      <w:r w:rsidR="00245D5F" w:rsidRPr="00CB1DB5">
        <w:rPr>
          <w:rFonts w:cs="Times New Roman"/>
        </w:rPr>
        <w:t xml:space="preserve">onsiderably more urban households have piped water inside the dwelling </w:t>
      </w:r>
      <w:r w:rsidR="00FF6301">
        <w:rPr>
          <w:rFonts w:cs="Times New Roman"/>
        </w:rPr>
        <w:t>than those in rural</w:t>
      </w:r>
      <w:r w:rsidR="00245D5F" w:rsidRPr="00CB1DB5">
        <w:rPr>
          <w:rFonts w:cs="Times New Roman"/>
        </w:rPr>
        <w:t xml:space="preserve"> areas</w:t>
      </w:r>
      <w:r w:rsidR="00186407">
        <w:rPr>
          <w:rFonts w:cs="Times New Roman"/>
        </w:rPr>
        <w:t>,</w:t>
      </w:r>
      <w:r w:rsidR="00186407">
        <w:rPr>
          <w:rStyle w:val="FootnoteReference"/>
          <w:rFonts w:cs="Times New Roman"/>
        </w:rPr>
        <w:footnoteReference w:id="63"/>
      </w:r>
      <w:r w:rsidR="00186407">
        <w:rPr>
          <w:rFonts w:cs="Times New Roman"/>
        </w:rPr>
        <w:t xml:space="preserve"> though the remaining rural households typically have piped water in their compound</w:t>
      </w:r>
      <w:r w:rsidR="00245D5F" w:rsidRPr="00CB1DB5">
        <w:rPr>
          <w:rFonts w:cs="Times New Roman"/>
        </w:rPr>
        <w:t>.</w:t>
      </w:r>
    </w:p>
    <w:p w14:paraId="2CD5E4EE" w14:textId="70B890C9" w:rsidR="00245D5F" w:rsidRDefault="001C0C21" w:rsidP="00920A90">
      <w:pPr>
        <w:mirrorIndents/>
        <w:rPr>
          <w:rFonts w:cs="Times New Roman"/>
        </w:rPr>
      </w:pPr>
      <w:r>
        <w:rPr>
          <w:rFonts w:cs="Times New Roman"/>
          <w:b/>
        </w:rPr>
        <w:t>Despite overall</w:t>
      </w:r>
      <w:r w:rsidR="00245D5F" w:rsidRPr="00CB1DB5">
        <w:rPr>
          <w:rFonts w:cs="Times New Roman"/>
          <w:b/>
        </w:rPr>
        <w:t xml:space="preserve"> improvements in human capital</w:t>
      </w:r>
      <w:r>
        <w:rPr>
          <w:rFonts w:cs="Times New Roman"/>
          <w:b/>
        </w:rPr>
        <w:t xml:space="preserve">, </w:t>
      </w:r>
      <w:r w:rsidR="00245D5F" w:rsidRPr="00CB1DB5">
        <w:rPr>
          <w:rFonts w:cs="Times New Roman"/>
          <w:b/>
        </w:rPr>
        <w:t xml:space="preserve">divergence across </w:t>
      </w:r>
      <w:r w:rsidR="00681277">
        <w:rPr>
          <w:rFonts w:cs="Times New Roman"/>
          <w:b/>
        </w:rPr>
        <w:t xml:space="preserve">districts </w:t>
      </w:r>
      <w:r w:rsidR="00245D5F" w:rsidRPr="00CB1DB5">
        <w:rPr>
          <w:rFonts w:cs="Times New Roman"/>
          <w:b/>
        </w:rPr>
        <w:t>remains substantial</w:t>
      </w:r>
      <w:r w:rsidR="00245D5F" w:rsidRPr="00CB1DB5">
        <w:rPr>
          <w:rFonts w:cs="Times New Roman"/>
        </w:rPr>
        <w:t>. Infant mortality has fallen from 186 per 1,0</w:t>
      </w:r>
      <w:r w:rsidR="007247B7">
        <w:rPr>
          <w:rFonts w:cs="Times New Roman"/>
        </w:rPr>
        <w:t>00 births in 1969 to 2</w:t>
      </w:r>
      <w:r w:rsidR="00872109">
        <w:rPr>
          <w:rFonts w:cs="Times New Roman"/>
        </w:rPr>
        <w:t>5</w:t>
      </w:r>
      <w:r w:rsidR="007247B7">
        <w:rPr>
          <w:rFonts w:cs="Times New Roman"/>
        </w:rPr>
        <w:t xml:space="preserve"> in 201</w:t>
      </w:r>
      <w:r w:rsidR="00872109">
        <w:rPr>
          <w:rFonts w:cs="Times New Roman"/>
        </w:rPr>
        <w:t>7</w:t>
      </w:r>
      <w:r w:rsidR="007247B7">
        <w:rPr>
          <w:rFonts w:cs="Times New Roman"/>
        </w:rPr>
        <w:t>.</w:t>
      </w:r>
      <w:r w:rsidR="007247B7">
        <w:rPr>
          <w:rStyle w:val="FootnoteReference"/>
          <w:rFonts w:cs="Times New Roman"/>
        </w:rPr>
        <w:footnoteReference w:id="64"/>
      </w:r>
      <w:r w:rsidR="00245D5F" w:rsidRPr="00CB1DB5">
        <w:rPr>
          <w:rFonts w:cs="Times New Roman"/>
        </w:rPr>
        <w:t xml:space="preserve"> In a single decade,</w:t>
      </w:r>
      <w:r w:rsidR="00872109">
        <w:rPr>
          <w:rFonts w:cs="Times New Roman"/>
        </w:rPr>
        <w:t xml:space="preserve"> from 2001-2012,</w:t>
      </w:r>
      <w:r w:rsidR="00245D5F" w:rsidRPr="00CB1DB5">
        <w:rPr>
          <w:rFonts w:cs="Times New Roman"/>
        </w:rPr>
        <w:t xml:space="preserve">  the primary school net enrollment rate </w:t>
      </w:r>
      <w:r w:rsidR="008A5DD3">
        <w:rPr>
          <w:rFonts w:cs="Times New Roman"/>
        </w:rPr>
        <w:t xml:space="preserve">increased </w:t>
      </w:r>
      <w:r w:rsidR="00245D5F" w:rsidRPr="00CB1DB5">
        <w:rPr>
          <w:rFonts w:cs="Times New Roman"/>
        </w:rPr>
        <w:t xml:space="preserve">from </w:t>
      </w:r>
      <w:r w:rsidR="00872109">
        <w:rPr>
          <w:rFonts w:cs="Times New Roman"/>
        </w:rPr>
        <w:t>60</w:t>
      </w:r>
      <w:r w:rsidR="00245D5F" w:rsidRPr="00CB1DB5">
        <w:rPr>
          <w:rFonts w:cs="Times New Roman"/>
        </w:rPr>
        <w:t xml:space="preserve"> percent to 89 percent.</w:t>
      </w:r>
      <w:r w:rsidR="00872109">
        <w:rPr>
          <w:rStyle w:val="FootnoteReference"/>
          <w:rFonts w:cs="Times New Roman"/>
        </w:rPr>
        <w:footnoteReference w:id="65"/>
      </w:r>
      <w:r w:rsidR="00245D5F" w:rsidRPr="00CB1DB5">
        <w:rPr>
          <w:rFonts w:cs="Times New Roman"/>
          <w:b/>
        </w:rPr>
        <w:t xml:space="preserve"> </w:t>
      </w:r>
      <w:r w:rsidR="008A5DD3" w:rsidRPr="00480296">
        <w:rPr>
          <w:rFonts w:cs="Times New Roman"/>
        </w:rPr>
        <w:t xml:space="preserve">While </w:t>
      </w:r>
      <w:r w:rsidR="008A5DD3">
        <w:rPr>
          <w:rFonts w:cs="Times New Roman"/>
        </w:rPr>
        <w:t>the</w:t>
      </w:r>
      <w:r w:rsidR="00245D5F" w:rsidRPr="00CB1DB5">
        <w:rPr>
          <w:rFonts w:cs="Times New Roman"/>
        </w:rPr>
        <w:t xml:space="preserve"> high</w:t>
      </w:r>
      <w:r w:rsidR="007247B7">
        <w:rPr>
          <w:rFonts w:cs="Times New Roman"/>
        </w:rPr>
        <w:t xml:space="preserve"> overall</w:t>
      </w:r>
      <w:r w:rsidR="00245D5F" w:rsidRPr="00CB1DB5">
        <w:rPr>
          <w:rFonts w:cs="Times New Roman"/>
        </w:rPr>
        <w:t xml:space="preserve"> primary completion rate </w:t>
      </w:r>
      <w:r w:rsidR="008A5DD3">
        <w:rPr>
          <w:rFonts w:cs="Times New Roman"/>
        </w:rPr>
        <w:t xml:space="preserve">is universal across the country, </w:t>
      </w:r>
      <w:r w:rsidR="00C7076F">
        <w:rPr>
          <w:rFonts w:cs="Times New Roman"/>
        </w:rPr>
        <w:t xml:space="preserve">there is considerable inequality in </w:t>
      </w:r>
      <w:r w:rsidR="00FF6301" w:rsidRPr="00FF6301">
        <w:rPr>
          <w:rFonts w:cs="Times New Roman"/>
        </w:rPr>
        <w:t>secondary school attendance</w:t>
      </w:r>
      <w:r w:rsidR="00C7076F">
        <w:rPr>
          <w:rFonts w:cs="Times New Roman"/>
        </w:rPr>
        <w:t xml:space="preserve"> and completion across </w:t>
      </w:r>
      <w:r w:rsidR="008A5DD3">
        <w:rPr>
          <w:rFonts w:cs="Times New Roman"/>
        </w:rPr>
        <w:t>districts</w:t>
      </w:r>
      <w:r w:rsidR="00FF6301" w:rsidRPr="00FF6301">
        <w:rPr>
          <w:rFonts w:cs="Times New Roman"/>
        </w:rPr>
        <w:t xml:space="preserve">. In urban areas, </w:t>
      </w:r>
      <w:r w:rsidR="008A5DD3">
        <w:rPr>
          <w:rFonts w:cs="Times New Roman"/>
        </w:rPr>
        <w:t xml:space="preserve">the </w:t>
      </w:r>
      <w:r w:rsidR="00FF6301" w:rsidRPr="00FF6301">
        <w:rPr>
          <w:rFonts w:cs="Times New Roman"/>
        </w:rPr>
        <w:t xml:space="preserve">secondary school completion </w:t>
      </w:r>
      <w:r w:rsidR="008A5DD3">
        <w:rPr>
          <w:rFonts w:cs="Times New Roman"/>
        </w:rPr>
        <w:t xml:space="preserve">rate </w:t>
      </w:r>
      <w:r w:rsidR="00FF6301" w:rsidRPr="00FF6301">
        <w:rPr>
          <w:rFonts w:cs="Times New Roman"/>
        </w:rPr>
        <w:t>is around 90 percent, whi</w:t>
      </w:r>
      <w:r w:rsidR="008A5DD3">
        <w:rPr>
          <w:rFonts w:cs="Times New Roman"/>
        </w:rPr>
        <w:t xml:space="preserve">le the rate is </w:t>
      </w:r>
      <w:r w:rsidR="00FF6301" w:rsidRPr="00FF6301">
        <w:rPr>
          <w:rFonts w:cs="Times New Roman"/>
        </w:rPr>
        <w:t xml:space="preserve">60 percent in rural areas. </w:t>
      </w:r>
      <w:r w:rsidR="00C7076F">
        <w:rPr>
          <w:rFonts w:cs="Times New Roman"/>
        </w:rPr>
        <w:t>T</w:t>
      </w:r>
      <w:r w:rsidR="00FF6301" w:rsidRPr="00FF6301">
        <w:rPr>
          <w:rFonts w:cs="Times New Roman"/>
        </w:rPr>
        <w:t>he net attendance ratio</w:t>
      </w:r>
      <w:r w:rsidR="00C7076F">
        <w:rPr>
          <w:rFonts w:cs="Times New Roman"/>
        </w:rPr>
        <w:t xml:space="preserve"> at district level ranges from </w:t>
      </w:r>
      <w:r w:rsidR="00FF6301" w:rsidRPr="00FF6301">
        <w:rPr>
          <w:rFonts w:cs="Times New Roman"/>
        </w:rPr>
        <w:t>22.7 percent to 66.4 percent</w:t>
      </w:r>
      <w:r w:rsidR="00C7076F">
        <w:rPr>
          <w:rFonts w:cs="Times New Roman"/>
        </w:rPr>
        <w:t xml:space="preserve"> for middle secondary</w:t>
      </w:r>
      <w:r w:rsidR="00FF6301" w:rsidRPr="00FF6301">
        <w:rPr>
          <w:rFonts w:cs="Times New Roman"/>
        </w:rPr>
        <w:t>, and from 7.7 to 70.7 percent</w:t>
      </w:r>
      <w:r w:rsidR="00C7076F">
        <w:rPr>
          <w:rFonts w:cs="Times New Roman"/>
        </w:rPr>
        <w:t xml:space="preserve"> for upper secondary</w:t>
      </w:r>
      <w:r w:rsidR="008A5DD3">
        <w:rPr>
          <w:rFonts w:cs="Times New Roman"/>
        </w:rPr>
        <w:t>.</w:t>
      </w:r>
      <w:r w:rsidR="009F7302">
        <w:rPr>
          <w:rStyle w:val="FootnoteReference"/>
          <w:rFonts w:cs="Times New Roman"/>
        </w:rPr>
        <w:footnoteReference w:id="66"/>
      </w:r>
      <w:r w:rsidR="00FF6301">
        <w:rPr>
          <w:rFonts w:cs="Times New Roman"/>
        </w:rPr>
        <w:t xml:space="preserve"> </w:t>
      </w:r>
      <w:r w:rsidR="00C7076F">
        <w:rPr>
          <w:rFonts w:cs="Times New Roman"/>
        </w:rPr>
        <w:t>T</w:t>
      </w:r>
      <w:r w:rsidR="00245D5F" w:rsidRPr="00CB1DB5">
        <w:rPr>
          <w:rFonts w:cs="Times New Roman"/>
        </w:rPr>
        <w:t xml:space="preserve">he national literacy rate is 66 percent, </w:t>
      </w:r>
      <w:r w:rsidR="009F7302">
        <w:rPr>
          <w:rFonts w:cs="Times New Roman"/>
        </w:rPr>
        <w:t>there is a</w:t>
      </w:r>
      <w:r w:rsidR="00245D5F" w:rsidRPr="00CB1DB5">
        <w:rPr>
          <w:rFonts w:cs="Times New Roman"/>
        </w:rPr>
        <w:t xml:space="preserve"> 23 </w:t>
      </w:r>
      <w:r w:rsidR="00245D5F" w:rsidRPr="00953B34">
        <w:rPr>
          <w:rFonts w:cs="Times New Roman"/>
        </w:rPr>
        <w:t>percentage point gap between urban and rural literacy rates (81.7 percent vs. 58.3 percent);</w:t>
      </w:r>
      <w:r w:rsidR="00245D5F" w:rsidRPr="00953B34">
        <w:rPr>
          <w:rStyle w:val="FootnoteReference"/>
          <w:rFonts w:cs="Times New Roman"/>
        </w:rPr>
        <w:footnoteReference w:id="67"/>
      </w:r>
      <w:r w:rsidR="00245D5F" w:rsidRPr="00953B34">
        <w:rPr>
          <w:rFonts w:cs="Times New Roman"/>
        </w:rPr>
        <w:t xml:space="preserve"> </w:t>
      </w:r>
      <w:r w:rsidR="009F7302">
        <w:rPr>
          <w:rFonts w:cs="Times New Roman"/>
        </w:rPr>
        <w:t xml:space="preserve">and wide variation between rural districts (45.7 percent in Wangdue Phodrang) and  more populous </w:t>
      </w:r>
      <w:r w:rsidR="00B56B7C">
        <w:rPr>
          <w:rFonts w:cs="Times New Roman"/>
        </w:rPr>
        <w:t>municipalities</w:t>
      </w:r>
      <w:r w:rsidR="00B56B7C" w:rsidRPr="009F7302">
        <w:rPr>
          <w:rFonts w:cs="Times New Roman"/>
        </w:rPr>
        <w:t xml:space="preserve"> </w:t>
      </w:r>
      <w:r w:rsidR="009F7302" w:rsidRPr="009F7302">
        <w:rPr>
          <w:rFonts w:cs="Times New Roman"/>
        </w:rPr>
        <w:t>like Thimphu (84.2 percent), Gelephu (85.4 percent) and Phuntsholing (83.2 percent).</w:t>
      </w:r>
      <w:r w:rsidR="009F7302" w:rsidRPr="009F7302">
        <w:rPr>
          <w:rStyle w:val="FootnoteReference"/>
          <w:rFonts w:cs="Times New Roman"/>
        </w:rPr>
        <w:footnoteReference w:id="68"/>
      </w:r>
      <w:r w:rsidR="007247B7" w:rsidRPr="00FF6301">
        <w:rPr>
          <w:rFonts w:cs="Times New Roman"/>
        </w:rPr>
        <w:t>again underlining the urban-rural disparity in basic education and skills outcomes.</w:t>
      </w:r>
      <w:r w:rsidR="00FF6301" w:rsidRPr="00FF6301">
        <w:rPr>
          <w:rFonts w:cs="Times New Roman"/>
        </w:rPr>
        <w:t xml:space="preserve"> </w:t>
      </w:r>
    </w:p>
    <w:p w14:paraId="69AC8C76" w14:textId="1CF4B239" w:rsidR="00865417" w:rsidRPr="00865417" w:rsidRDefault="00FF6301" w:rsidP="00865417">
      <w:pPr>
        <w:mirrorIndents/>
        <w:rPr>
          <w:rFonts w:cs="Times New Roman"/>
        </w:rPr>
      </w:pPr>
      <w:bookmarkStart w:id="39" w:name="_Hlk535071193"/>
      <w:r w:rsidRPr="00FF6301">
        <w:rPr>
          <w:rFonts w:cs="Times New Roman"/>
          <w:b/>
        </w:rPr>
        <w:t xml:space="preserve">Connectivity to services and markets is a major challenge for households and firms across Bhutan, but with considerable subnational variation. </w:t>
      </w:r>
      <w:r w:rsidR="00A41D0B" w:rsidRPr="009F7302">
        <w:rPr>
          <w:rFonts w:cs="Times New Roman"/>
        </w:rPr>
        <w:t>Nationally</w:t>
      </w:r>
      <w:r w:rsidR="00A41D0B">
        <w:rPr>
          <w:rFonts w:cs="Times New Roman"/>
          <w:b/>
        </w:rPr>
        <w:t xml:space="preserve">, </w:t>
      </w:r>
      <w:r w:rsidR="00A41D0B">
        <w:rPr>
          <w:rFonts w:cs="Times New Roman"/>
        </w:rPr>
        <w:t xml:space="preserve">transport and communications are </w:t>
      </w:r>
      <w:r w:rsidR="00A41D0B">
        <w:rPr>
          <w:rFonts w:cs="Chaparral Pro"/>
          <w:color w:val="000000"/>
        </w:rPr>
        <w:t xml:space="preserve">the largest nonfood </w:t>
      </w:r>
      <w:r w:rsidR="009F7302">
        <w:rPr>
          <w:rFonts w:cs="Chaparral Pro"/>
          <w:color w:val="000000"/>
        </w:rPr>
        <w:t xml:space="preserve">household </w:t>
      </w:r>
      <w:r w:rsidR="00A41D0B">
        <w:rPr>
          <w:rFonts w:cs="Chaparral Pro"/>
          <w:color w:val="000000"/>
        </w:rPr>
        <w:t>expenditure item (</w:t>
      </w:r>
      <w:r w:rsidR="00405ECF">
        <w:rPr>
          <w:rFonts w:cs="Chaparral Pro"/>
          <w:color w:val="000000"/>
        </w:rPr>
        <w:t xml:space="preserve">accounting for </w:t>
      </w:r>
      <w:r w:rsidR="00A41D0B">
        <w:rPr>
          <w:rFonts w:cs="Chaparral Pro"/>
          <w:color w:val="000000"/>
        </w:rPr>
        <w:t>25.2 percent of the nonfood budget, compared to, for example, just 15.4 percent for rent)</w:t>
      </w:r>
      <w:r w:rsidR="009F7302">
        <w:rPr>
          <w:rFonts w:cs="Chaparral Pro"/>
          <w:color w:val="000000"/>
        </w:rPr>
        <w:t>. According to the BLSS, road infrastructure improvements are the second highest priority for government attention and in rural areas, they are the first..</w:t>
      </w:r>
      <w:r w:rsidR="00A41D0B" w:rsidRPr="00FF6301">
        <w:rPr>
          <w:rFonts w:cs="Times New Roman"/>
        </w:rPr>
        <w:t>. In five districts (Gasa, Haa, Samdrup Jonghar, Trashi Yangste, and Zhemgang), at least 10 percent of households must travel over an hour to reach a</w:t>
      </w:r>
      <w:r w:rsidR="00A41D0B">
        <w:rPr>
          <w:rFonts w:cs="Times New Roman"/>
        </w:rPr>
        <w:t>ny</w:t>
      </w:r>
      <w:r w:rsidR="00A41D0B" w:rsidRPr="00FF6301">
        <w:rPr>
          <w:rFonts w:cs="Times New Roman"/>
        </w:rPr>
        <w:t xml:space="preserve"> road head.</w:t>
      </w:r>
      <w:r w:rsidR="00A41D0B" w:rsidRPr="00FF6301">
        <w:rPr>
          <w:rFonts w:cs="Times New Roman"/>
          <w:vertAlign w:val="superscript"/>
        </w:rPr>
        <w:footnoteReference w:id="69"/>
      </w:r>
      <w:r w:rsidR="00A41D0B" w:rsidRPr="00FF6301">
        <w:rPr>
          <w:rFonts w:cs="Times New Roman"/>
        </w:rPr>
        <w:t xml:space="preserve"> </w:t>
      </w:r>
      <w:r w:rsidR="00C06CC8">
        <w:rPr>
          <w:rFonts w:cs="Times New Roman"/>
        </w:rPr>
        <w:t xml:space="preserve">Public transport </w:t>
      </w:r>
      <w:r w:rsidR="009F7302">
        <w:rPr>
          <w:rFonts w:cs="Times New Roman"/>
        </w:rPr>
        <w:t>use is low in part due to limited routes and frequencies</w:t>
      </w:r>
      <w:r w:rsidR="00C06CC8">
        <w:rPr>
          <w:rFonts w:cs="Times New Roman"/>
        </w:rPr>
        <w:t>, with just 3 percent of rural households and 16 percent of urban househol</w:t>
      </w:r>
      <w:r w:rsidR="00865417">
        <w:rPr>
          <w:rFonts w:cs="Times New Roman"/>
        </w:rPr>
        <w:t>ds using public transport daily</w:t>
      </w:r>
      <w:r w:rsidR="009F7302">
        <w:rPr>
          <w:rFonts w:cs="Times New Roman"/>
        </w:rPr>
        <w:t>.</w:t>
      </w:r>
      <w:r w:rsidR="009F7302">
        <w:rPr>
          <w:rStyle w:val="FootnoteReference"/>
          <w:rFonts w:cs="Times New Roman"/>
        </w:rPr>
        <w:footnoteReference w:id="70"/>
      </w:r>
    </w:p>
    <w:p w14:paraId="2BF6116C" w14:textId="7D64BE91" w:rsidR="00FF6301" w:rsidRPr="00FF6301" w:rsidRDefault="00FF6301" w:rsidP="00FF6301">
      <w:pPr>
        <w:mirrorIndents/>
        <w:rPr>
          <w:rFonts w:cs="Times New Roman"/>
        </w:rPr>
      </w:pPr>
      <w:r w:rsidRPr="00742F30">
        <w:rPr>
          <w:rFonts w:cs="Times New Roman"/>
          <w:b/>
        </w:rPr>
        <w:t xml:space="preserve">Internet and mobile phone access can overcome </w:t>
      </w:r>
      <w:r w:rsidR="00405ECF">
        <w:rPr>
          <w:rFonts w:cs="Times New Roman"/>
          <w:b/>
        </w:rPr>
        <w:t xml:space="preserve">the </w:t>
      </w:r>
      <w:r w:rsidRPr="00742F30">
        <w:rPr>
          <w:rFonts w:cs="Times New Roman"/>
          <w:b/>
        </w:rPr>
        <w:t>connectivity</w:t>
      </w:r>
      <w:r w:rsidR="00405ECF">
        <w:rPr>
          <w:rFonts w:cs="Times New Roman"/>
          <w:b/>
        </w:rPr>
        <w:t xml:space="preserve"> challenge</w:t>
      </w:r>
      <w:r w:rsidR="00ED0BE1">
        <w:rPr>
          <w:rFonts w:cs="Times New Roman"/>
        </w:rPr>
        <w:t xml:space="preserve">, </w:t>
      </w:r>
      <w:r w:rsidR="00ED0BE1">
        <w:rPr>
          <w:rFonts w:cs="Times New Roman"/>
          <w:b/>
        </w:rPr>
        <w:t>but more isolated people are also less connected through ICT</w:t>
      </w:r>
      <w:r w:rsidR="00E93A82">
        <w:rPr>
          <w:rFonts w:cs="Times New Roman"/>
        </w:rPr>
        <w:t xml:space="preserve">. </w:t>
      </w:r>
      <w:r w:rsidR="00405ECF">
        <w:rPr>
          <w:rFonts w:cs="Times New Roman"/>
        </w:rPr>
        <w:t>W</w:t>
      </w:r>
      <w:r w:rsidRPr="00FF6301">
        <w:rPr>
          <w:rFonts w:cs="Times New Roman"/>
        </w:rPr>
        <w:t>hile mobile penetration is almost universal</w:t>
      </w:r>
      <w:r w:rsidR="0061705E">
        <w:rPr>
          <w:rFonts w:cs="Times New Roman"/>
        </w:rPr>
        <w:t>, half of rural households do not own</w:t>
      </w:r>
      <w:r w:rsidR="00E93A82">
        <w:rPr>
          <w:rFonts w:cs="Times New Roman"/>
        </w:rPr>
        <w:t xml:space="preserve"> a smartphone</w:t>
      </w:r>
      <w:r w:rsidR="007A47A9">
        <w:rPr>
          <w:rFonts w:cs="Times New Roman"/>
        </w:rPr>
        <w:t xml:space="preserve"> (versus 10 percent</w:t>
      </w:r>
      <w:r w:rsidR="0061705E">
        <w:rPr>
          <w:rFonts w:cs="Times New Roman"/>
        </w:rPr>
        <w:t xml:space="preserve"> in urban areas)</w:t>
      </w:r>
      <w:r w:rsidR="00E93A82">
        <w:rPr>
          <w:rFonts w:cs="Times New Roman"/>
        </w:rPr>
        <w:t>. I</w:t>
      </w:r>
      <w:r w:rsidRPr="00FF6301">
        <w:rPr>
          <w:rFonts w:cs="Times New Roman"/>
        </w:rPr>
        <w:t xml:space="preserve">nternet access is </w:t>
      </w:r>
      <w:r w:rsidR="00E93A82">
        <w:rPr>
          <w:rFonts w:cs="Times New Roman"/>
        </w:rPr>
        <w:t xml:space="preserve">also </w:t>
      </w:r>
      <w:r w:rsidRPr="00FF6301">
        <w:rPr>
          <w:rFonts w:cs="Times New Roman"/>
        </w:rPr>
        <w:t xml:space="preserve">low </w:t>
      </w:r>
      <w:r>
        <w:rPr>
          <w:rFonts w:cs="Times New Roman"/>
        </w:rPr>
        <w:t>everywhere, and particularly so in isolated places</w:t>
      </w:r>
      <w:r w:rsidR="00560832">
        <w:rPr>
          <w:rFonts w:cs="Times New Roman"/>
        </w:rPr>
        <w:t xml:space="preserve">. The highest rate by far is in Thimphu, where </w:t>
      </w:r>
      <w:r w:rsidRPr="00FF6301">
        <w:rPr>
          <w:rFonts w:cs="Times New Roman"/>
        </w:rPr>
        <w:t xml:space="preserve">26.7 percent </w:t>
      </w:r>
      <w:r w:rsidR="00560832">
        <w:rPr>
          <w:rFonts w:cs="Times New Roman"/>
        </w:rPr>
        <w:t xml:space="preserve">of households have internet </w:t>
      </w:r>
      <w:r w:rsidR="00EB5EB2">
        <w:rPr>
          <w:rFonts w:cs="Times New Roman"/>
        </w:rPr>
        <w:t>access</w:t>
      </w:r>
      <w:r w:rsidR="00560832">
        <w:rPr>
          <w:rFonts w:cs="Times New Roman"/>
        </w:rPr>
        <w:t xml:space="preserve">, </w:t>
      </w:r>
      <w:r w:rsidR="00742F30">
        <w:rPr>
          <w:rFonts w:cs="Times New Roman"/>
        </w:rPr>
        <w:t xml:space="preserve">but penetration rates fall to </w:t>
      </w:r>
      <w:r w:rsidRPr="00FF6301">
        <w:rPr>
          <w:rFonts w:cs="Times New Roman"/>
        </w:rPr>
        <w:t>under 5 percent in 14 of Bhutan’s 20 districts</w:t>
      </w:r>
      <w:r w:rsidR="00560832">
        <w:rPr>
          <w:rFonts w:cs="Times New Roman"/>
        </w:rPr>
        <w:t xml:space="preserve">, falling to lows of </w:t>
      </w:r>
      <w:r w:rsidR="00560832" w:rsidRPr="00FF6301">
        <w:rPr>
          <w:rFonts w:cs="Times New Roman"/>
        </w:rPr>
        <w:t>0.6 percent in Gasa</w:t>
      </w:r>
      <w:r w:rsidRPr="00FF6301">
        <w:rPr>
          <w:rFonts w:cs="Times New Roman"/>
        </w:rPr>
        <w:t>.</w:t>
      </w:r>
      <w:r w:rsidRPr="00FF6301">
        <w:rPr>
          <w:rFonts w:cs="Times New Roman"/>
          <w:vertAlign w:val="superscript"/>
        </w:rPr>
        <w:footnoteReference w:id="71"/>
      </w:r>
      <w:r w:rsidRPr="00FF6301">
        <w:rPr>
          <w:rFonts w:cs="Times New Roman"/>
        </w:rPr>
        <w:t xml:space="preserve"> </w:t>
      </w:r>
      <w:r w:rsidR="00675B86">
        <w:rPr>
          <w:rFonts w:cs="Times New Roman"/>
        </w:rPr>
        <w:t xml:space="preserve">Mobile banking services have in other contexts </w:t>
      </w:r>
      <w:r w:rsidR="00FA5836">
        <w:rPr>
          <w:rFonts w:cs="Times New Roman"/>
        </w:rPr>
        <w:t xml:space="preserve">greatly </w:t>
      </w:r>
      <w:r w:rsidR="00675B86">
        <w:rPr>
          <w:rFonts w:cs="Times New Roman"/>
        </w:rPr>
        <w:t>extended financial access</w:t>
      </w:r>
      <w:r w:rsidR="004C767B">
        <w:rPr>
          <w:rFonts w:cs="Times New Roman"/>
        </w:rPr>
        <w:t xml:space="preserve"> in isolated places and to the poor</w:t>
      </w:r>
      <w:r w:rsidR="00675B86">
        <w:rPr>
          <w:rFonts w:cs="Times New Roman"/>
        </w:rPr>
        <w:t>, but are not yet developed.</w:t>
      </w:r>
      <w:r w:rsidR="00FA5836">
        <w:rPr>
          <w:rStyle w:val="FootnoteReference"/>
          <w:rFonts w:cs="Times New Roman"/>
        </w:rPr>
        <w:footnoteReference w:id="72"/>
      </w:r>
    </w:p>
    <w:p w14:paraId="5508F242" w14:textId="1CEFB292" w:rsidR="00245D5F" w:rsidRPr="004F7580" w:rsidRDefault="00D819E1" w:rsidP="004F7580">
      <w:pPr>
        <w:pStyle w:val="Heading2"/>
        <w:numPr>
          <w:ilvl w:val="0"/>
          <w:numId w:val="47"/>
        </w:numPr>
        <w:ind w:left="360"/>
        <w:mirrorIndents/>
        <w:rPr>
          <w:rFonts w:cs="Times New Roman"/>
          <w:b/>
          <w:color w:val="000000" w:themeColor="text1"/>
          <w:szCs w:val="22"/>
        </w:rPr>
      </w:pPr>
      <w:bookmarkStart w:id="40" w:name="_Toc2684651"/>
      <w:bookmarkEnd w:id="39"/>
      <w:r w:rsidRPr="004F7580">
        <w:rPr>
          <w:rFonts w:cs="Times New Roman"/>
          <w:b/>
          <w:color w:val="000000" w:themeColor="text1"/>
          <w:szCs w:val="22"/>
        </w:rPr>
        <w:t xml:space="preserve">Access to </w:t>
      </w:r>
      <w:r w:rsidR="00245D5F" w:rsidRPr="004F7580">
        <w:rPr>
          <w:rFonts w:cs="Times New Roman"/>
          <w:b/>
          <w:color w:val="000000" w:themeColor="text1"/>
          <w:szCs w:val="22"/>
        </w:rPr>
        <w:t xml:space="preserve">Services in </w:t>
      </w:r>
      <w:r w:rsidR="003D0B12">
        <w:rPr>
          <w:rFonts w:cs="Times New Roman"/>
          <w:b/>
          <w:color w:val="000000" w:themeColor="text1"/>
          <w:szCs w:val="22"/>
        </w:rPr>
        <w:t>Municipalities</w:t>
      </w:r>
      <w:bookmarkEnd w:id="40"/>
      <w:r w:rsidR="003D0B12">
        <w:rPr>
          <w:rFonts w:cs="Times New Roman"/>
          <w:b/>
          <w:color w:val="000000" w:themeColor="text1"/>
          <w:szCs w:val="22"/>
        </w:rPr>
        <w:t xml:space="preserve"> </w:t>
      </w:r>
    </w:p>
    <w:p w14:paraId="2D43EF9C" w14:textId="6D059C99" w:rsidR="00245D5F" w:rsidRPr="00CB1DB5" w:rsidRDefault="00D819E1" w:rsidP="00920A90">
      <w:pPr>
        <w:mirrorIndents/>
        <w:rPr>
          <w:rFonts w:cs="Times New Roman"/>
        </w:rPr>
      </w:pPr>
      <w:r w:rsidRPr="004F7580">
        <w:rPr>
          <w:rFonts w:eastAsiaTheme="majorEastAsia" w:cs="Times New Roman"/>
          <w:b/>
          <w:color w:val="000000" w:themeColor="text1"/>
        </w:rPr>
        <w:t>Public i</w:t>
      </w:r>
      <w:r w:rsidR="00245D5F" w:rsidRPr="004F7580">
        <w:rPr>
          <w:rFonts w:eastAsiaTheme="majorEastAsia" w:cs="Times New Roman"/>
          <w:b/>
          <w:color w:val="000000" w:themeColor="text1"/>
        </w:rPr>
        <w:t>nvestment in fastest-growing urban centers has not kept pace with</w:t>
      </w:r>
      <w:r w:rsidRPr="004F7580">
        <w:rPr>
          <w:rFonts w:eastAsiaTheme="majorEastAsia" w:cs="Times New Roman"/>
          <w:b/>
          <w:color w:val="000000" w:themeColor="text1"/>
        </w:rPr>
        <w:t xml:space="preserve"> households’</w:t>
      </w:r>
      <w:r w:rsidR="00245D5F" w:rsidRPr="004F7580">
        <w:rPr>
          <w:rFonts w:eastAsiaTheme="majorEastAsia" w:cs="Times New Roman"/>
          <w:b/>
          <w:color w:val="000000" w:themeColor="text1"/>
        </w:rPr>
        <w:t xml:space="preserve"> demand.</w:t>
      </w:r>
      <w:r w:rsidR="00245D5F" w:rsidRPr="00CB1DB5">
        <w:rPr>
          <w:rFonts w:cs="Times New Roman"/>
          <w:b/>
        </w:rPr>
        <w:t xml:space="preserve"> </w:t>
      </w:r>
      <w:r w:rsidR="00245D5F" w:rsidRPr="00CB1DB5">
        <w:rPr>
          <w:rFonts w:cs="Times New Roman"/>
        </w:rPr>
        <w:t xml:space="preserve">The four </w:t>
      </w:r>
      <w:r w:rsidR="003D0B12">
        <w:rPr>
          <w:rFonts w:cs="Times New Roman"/>
        </w:rPr>
        <w:t>municipalities</w:t>
      </w:r>
      <w:r w:rsidR="00245D5F" w:rsidRPr="00CB1DB5">
        <w:rPr>
          <w:rFonts w:cs="Times New Roman"/>
        </w:rPr>
        <w:t xml:space="preserve"> suffer infrastructure and service delivery backlogs, a shortage of land</w:t>
      </w:r>
      <w:r w:rsidR="00B56B7C">
        <w:rPr>
          <w:rFonts w:cs="Times New Roman"/>
        </w:rPr>
        <w:t xml:space="preserve"> serviced with basic infrastructure (improved roads, drainage, sanitation, etc)</w:t>
      </w:r>
      <w:r w:rsidR="00245D5F" w:rsidRPr="00CB1DB5">
        <w:rPr>
          <w:rFonts w:cs="Times New Roman"/>
        </w:rPr>
        <w:t xml:space="preserve"> and affordable housing, and environmental pollution</w:t>
      </w:r>
      <w:r w:rsidRPr="00CB1DB5">
        <w:rPr>
          <w:rFonts w:cs="Times New Roman"/>
        </w:rPr>
        <w:t>, threatening the inclusiveness, dynamism, and sustainability of the cities</w:t>
      </w:r>
      <w:r w:rsidR="00245D5F" w:rsidRPr="00CB1DB5">
        <w:rPr>
          <w:rFonts w:cs="Times New Roman"/>
        </w:rPr>
        <w:t xml:space="preserve">. Thimphu </w:t>
      </w:r>
      <w:r w:rsidR="003D0B12" w:rsidRPr="00E66EC6">
        <w:rPr>
          <w:rFonts w:cs="Times New Roman"/>
        </w:rPr>
        <w:t>municipality</w:t>
      </w:r>
      <w:r w:rsidR="003D0B12">
        <w:rPr>
          <w:rFonts w:cs="Times New Roman"/>
        </w:rPr>
        <w:t xml:space="preserve"> </w:t>
      </w:r>
      <w:r w:rsidR="00B56B7C">
        <w:rPr>
          <w:rFonts w:cs="Times New Roman"/>
        </w:rPr>
        <w:t>has the greatest backlogs</w:t>
      </w:r>
      <w:r w:rsidR="00245D5F" w:rsidRPr="00CB1DB5">
        <w:rPr>
          <w:rFonts w:cs="Times New Roman"/>
        </w:rPr>
        <w:t xml:space="preserve">, followed by </w:t>
      </w:r>
      <w:r w:rsidR="00E40CFA">
        <w:rPr>
          <w:rFonts w:cs="Times New Roman"/>
        </w:rPr>
        <w:t>Phuentsho</w:t>
      </w:r>
      <w:r w:rsidR="00D77ED9" w:rsidRPr="00CB1DB5">
        <w:rPr>
          <w:rFonts w:cs="Times New Roman"/>
        </w:rPr>
        <w:t>ling</w:t>
      </w:r>
      <w:r w:rsidR="009F04D8">
        <w:rPr>
          <w:rFonts w:cs="Times New Roman"/>
        </w:rPr>
        <w:t xml:space="preserve"> </w:t>
      </w:r>
      <w:r w:rsidR="00B56B7C">
        <w:rPr>
          <w:rFonts w:cs="Times New Roman"/>
        </w:rPr>
        <w:t>municipality</w:t>
      </w:r>
      <w:r w:rsidR="009F04D8">
        <w:rPr>
          <w:rFonts w:cs="Times New Roman"/>
        </w:rPr>
        <w:t xml:space="preserve">. </w:t>
      </w:r>
      <w:r w:rsidR="00245D5F" w:rsidRPr="00CB1DB5">
        <w:rPr>
          <w:rFonts w:cs="Times New Roman"/>
        </w:rPr>
        <w:t xml:space="preserve">Thimphu’s population has increased nearly 40 percent since 2005. </w:t>
      </w:r>
      <w:r w:rsidR="00B56B7C">
        <w:rPr>
          <w:rFonts w:cs="Times New Roman"/>
        </w:rPr>
        <w:t>Thimphu</w:t>
      </w:r>
      <w:r w:rsidR="00B56B7C" w:rsidRPr="00CB1DB5">
        <w:rPr>
          <w:rFonts w:cs="Times New Roman"/>
        </w:rPr>
        <w:t xml:space="preserve"> </w:t>
      </w:r>
      <w:r w:rsidR="00245D5F" w:rsidRPr="00CB1DB5">
        <w:rPr>
          <w:rFonts w:cs="Times New Roman"/>
        </w:rPr>
        <w:t xml:space="preserve">has created important job opportunities and agglomeration economies, but </w:t>
      </w:r>
      <w:r w:rsidR="00B56B7C">
        <w:rPr>
          <w:rFonts w:cs="Times New Roman"/>
        </w:rPr>
        <w:t xml:space="preserve">its rapid development </w:t>
      </w:r>
      <w:r w:rsidR="00245D5F" w:rsidRPr="00CB1DB5">
        <w:rPr>
          <w:rFonts w:cs="Times New Roman"/>
        </w:rPr>
        <w:t xml:space="preserve">also creates a need for better management of the city to take account of negative externalities </w:t>
      </w:r>
      <w:r w:rsidR="001C033D">
        <w:rPr>
          <w:rFonts w:cs="Times New Roman"/>
        </w:rPr>
        <w:t>such as</w:t>
      </w:r>
      <w:r w:rsidR="001C033D" w:rsidRPr="00CB1DB5">
        <w:rPr>
          <w:rFonts w:cs="Times New Roman"/>
        </w:rPr>
        <w:t xml:space="preserve"> </w:t>
      </w:r>
      <w:r w:rsidR="00245D5F" w:rsidRPr="00CB1DB5">
        <w:rPr>
          <w:rFonts w:cs="Times New Roman"/>
        </w:rPr>
        <w:t>congestion and environmental degradation.</w:t>
      </w:r>
    </w:p>
    <w:p w14:paraId="224C0AAA" w14:textId="6DABE92E" w:rsidR="00245D5F" w:rsidRPr="00553AE9" w:rsidRDefault="001C033D" w:rsidP="009F5069">
      <w:pPr>
        <w:pStyle w:val="ListParagraph"/>
        <w:numPr>
          <w:ilvl w:val="0"/>
          <w:numId w:val="21"/>
        </w:numPr>
        <w:mirrorIndents/>
        <w:rPr>
          <w:rFonts w:cs="Times New Roman"/>
        </w:rPr>
      </w:pPr>
      <w:r>
        <w:rPr>
          <w:rFonts w:cs="Times New Roman"/>
          <w:b/>
        </w:rPr>
        <w:t>R</w:t>
      </w:r>
      <w:r w:rsidR="0021262F">
        <w:rPr>
          <w:rFonts w:cs="Times New Roman"/>
          <w:b/>
        </w:rPr>
        <w:t>esilience</w:t>
      </w:r>
      <w:r w:rsidR="00245D5F" w:rsidRPr="00CB1DB5">
        <w:rPr>
          <w:rFonts w:cs="Times New Roman"/>
          <w:b/>
        </w:rPr>
        <w:t xml:space="preserve">. </w:t>
      </w:r>
      <w:r w:rsidR="009F5069" w:rsidRPr="00CB1DB5">
        <w:rPr>
          <w:rFonts w:cs="Times New Roman"/>
        </w:rPr>
        <w:t>The urban area</w:t>
      </w:r>
      <w:r w:rsidR="00245D5F" w:rsidRPr="00CB1DB5">
        <w:rPr>
          <w:rFonts w:cs="Times New Roman"/>
        </w:rPr>
        <w:t xml:space="preserve"> </w:t>
      </w:r>
      <w:r w:rsidR="003D0B12">
        <w:rPr>
          <w:rFonts w:cs="Times New Roman"/>
        </w:rPr>
        <w:t>in</w:t>
      </w:r>
      <w:r w:rsidR="003D0B12" w:rsidRPr="00CB1DB5">
        <w:rPr>
          <w:rFonts w:cs="Times New Roman"/>
        </w:rPr>
        <w:t xml:space="preserve"> </w:t>
      </w:r>
      <w:r w:rsidR="00245D5F" w:rsidRPr="00CB1DB5">
        <w:rPr>
          <w:rFonts w:cs="Times New Roman"/>
        </w:rPr>
        <w:t>Thimphu has increased from 7.13km</w:t>
      </w:r>
      <w:r w:rsidR="00245D5F" w:rsidRPr="00CB1DB5">
        <w:rPr>
          <w:rFonts w:cs="Times New Roman"/>
          <w:vertAlign w:val="superscript"/>
        </w:rPr>
        <w:t>2</w:t>
      </w:r>
      <w:r w:rsidR="00245D5F" w:rsidRPr="00CB1DB5">
        <w:rPr>
          <w:rFonts w:cs="Times New Roman"/>
        </w:rPr>
        <w:t xml:space="preserve"> in 1990 to 26.5km</w:t>
      </w:r>
      <w:r w:rsidR="00245D5F" w:rsidRPr="00CB1DB5">
        <w:rPr>
          <w:rFonts w:cs="Times New Roman"/>
          <w:vertAlign w:val="superscript"/>
        </w:rPr>
        <w:t>2</w:t>
      </w:r>
      <w:r w:rsidR="00245D5F" w:rsidRPr="00CB1DB5">
        <w:rPr>
          <w:rFonts w:cs="Times New Roman"/>
        </w:rPr>
        <w:t xml:space="preserve"> </w:t>
      </w:r>
      <w:r w:rsidR="00EB2694">
        <w:rPr>
          <w:rFonts w:cs="Times New Roman"/>
        </w:rPr>
        <w:t>by</w:t>
      </w:r>
      <w:r w:rsidR="00EB2694" w:rsidRPr="00CB1DB5">
        <w:rPr>
          <w:rFonts w:cs="Times New Roman"/>
        </w:rPr>
        <w:t xml:space="preserve"> </w:t>
      </w:r>
      <w:r w:rsidR="00245D5F" w:rsidRPr="00CB1DB5">
        <w:rPr>
          <w:rFonts w:cs="Times New Roman"/>
        </w:rPr>
        <w:t>2008.</w:t>
      </w:r>
      <w:r w:rsidR="00872109">
        <w:rPr>
          <w:rStyle w:val="FootnoteReference"/>
          <w:rFonts w:cs="Times New Roman"/>
        </w:rPr>
        <w:footnoteReference w:id="73"/>
      </w:r>
      <w:r w:rsidR="00872109">
        <w:rPr>
          <w:rFonts w:cs="Times New Roman"/>
        </w:rPr>
        <w:t xml:space="preserve"> </w:t>
      </w:r>
      <w:r w:rsidR="0021262F" w:rsidRPr="00553AE9">
        <w:rPr>
          <w:rFonts w:cs="Times New Roman"/>
        </w:rPr>
        <w:t xml:space="preserve">Housing affordability is also a concern, with Thimphu’s mean monthly rents of </w:t>
      </w:r>
      <w:r>
        <w:rPr>
          <w:rFonts w:cs="Times New Roman"/>
        </w:rPr>
        <w:t xml:space="preserve">Nu </w:t>
      </w:r>
      <w:r w:rsidR="0021262F" w:rsidRPr="00553AE9">
        <w:rPr>
          <w:rFonts w:cs="Times New Roman"/>
        </w:rPr>
        <w:t>5,104 being the highest in the country.</w:t>
      </w:r>
      <w:r w:rsidR="0021262F" w:rsidRPr="00553AE9">
        <w:rPr>
          <w:rStyle w:val="FootnoteReference"/>
          <w:rFonts w:cs="Times New Roman"/>
        </w:rPr>
        <w:footnoteReference w:id="74"/>
      </w:r>
      <w:r w:rsidR="0021262F">
        <w:rPr>
          <w:rFonts w:cs="Times New Roman"/>
        </w:rPr>
        <w:t xml:space="preserve"> As a result of urban expansion in the increasing scarcity of land, there is increasing demand to develop </w:t>
      </w:r>
      <w:r w:rsidR="009F5069" w:rsidRPr="00CB1DB5">
        <w:rPr>
          <w:rFonts w:cs="Times New Roman"/>
        </w:rPr>
        <w:t xml:space="preserve">hilly </w:t>
      </w:r>
      <w:r w:rsidR="00245D5F" w:rsidRPr="00CB1DB5">
        <w:rPr>
          <w:rFonts w:cs="Times New Roman"/>
        </w:rPr>
        <w:t>topography</w:t>
      </w:r>
      <w:r w:rsidR="0021262F">
        <w:rPr>
          <w:rFonts w:cs="Times New Roman"/>
        </w:rPr>
        <w:t xml:space="preserve"> and in low lying flood areas</w:t>
      </w:r>
      <w:r w:rsidR="00245D5F" w:rsidRPr="00CB1DB5">
        <w:rPr>
          <w:rFonts w:cs="Times New Roman"/>
        </w:rPr>
        <w:t xml:space="preserve">. It has consumed considerable flat agricultural land and greenfield spaces, while putting increasing pressure on steep slopes and </w:t>
      </w:r>
      <w:r w:rsidR="00245D5F" w:rsidRPr="00553AE9">
        <w:rPr>
          <w:rFonts w:cs="Times New Roman"/>
        </w:rPr>
        <w:t xml:space="preserve">in flood and landslide prone areas, elevating the risks from natural disasters. </w:t>
      </w:r>
    </w:p>
    <w:p w14:paraId="5A41F12D" w14:textId="290A13EE" w:rsidR="00245D5F" w:rsidRPr="00553AE9" w:rsidRDefault="00245D5F" w:rsidP="009F5069">
      <w:pPr>
        <w:pStyle w:val="ListParagraph"/>
        <w:numPr>
          <w:ilvl w:val="0"/>
          <w:numId w:val="21"/>
        </w:numPr>
        <w:mirrorIndents/>
        <w:rPr>
          <w:rFonts w:cs="Times New Roman"/>
        </w:rPr>
      </w:pPr>
      <w:r w:rsidRPr="00553AE9">
        <w:rPr>
          <w:rFonts w:cs="Times New Roman"/>
          <w:b/>
        </w:rPr>
        <w:t xml:space="preserve">Transport. </w:t>
      </w:r>
      <w:r w:rsidRPr="00553AE9">
        <w:rPr>
          <w:rFonts w:cs="Times New Roman"/>
        </w:rPr>
        <w:t>Traffic congestion has also increased. Vehicle registration has risen to 52.9 percent</w:t>
      </w:r>
      <w:r w:rsidR="009F5069" w:rsidRPr="00553AE9">
        <w:rPr>
          <w:rFonts w:cs="Times New Roman"/>
        </w:rPr>
        <w:t xml:space="preserve"> of households</w:t>
      </w:r>
      <w:r w:rsidRPr="00553AE9">
        <w:rPr>
          <w:rFonts w:cs="Times New Roman"/>
        </w:rPr>
        <w:t xml:space="preserve"> in Thimphu and 36.2 percent in </w:t>
      </w:r>
      <w:r w:rsidR="00E40CFA" w:rsidRPr="00553AE9">
        <w:rPr>
          <w:rFonts w:cs="Times New Roman"/>
        </w:rPr>
        <w:t>Phuentsho</w:t>
      </w:r>
      <w:r w:rsidR="00D77ED9" w:rsidRPr="00553AE9">
        <w:rPr>
          <w:rFonts w:cs="Times New Roman"/>
        </w:rPr>
        <w:t>ling</w:t>
      </w:r>
      <w:r w:rsidRPr="00553AE9">
        <w:rPr>
          <w:rFonts w:cs="Times New Roman"/>
        </w:rPr>
        <w:t>,</w:t>
      </w:r>
      <w:r w:rsidRPr="00553AE9">
        <w:rPr>
          <w:rStyle w:val="FootnoteReference"/>
          <w:rFonts w:cs="Times New Roman"/>
        </w:rPr>
        <w:footnoteReference w:id="75"/>
      </w:r>
      <w:r w:rsidRPr="00553AE9">
        <w:rPr>
          <w:rFonts w:cs="Times New Roman"/>
        </w:rPr>
        <w:t xml:space="preserve"> with higher automobile usage exacerbated by a lack of parking management and inadequate public transportation </w:t>
      </w:r>
      <w:r w:rsidR="00553AE9" w:rsidRPr="00553AE9">
        <w:rPr>
          <w:rFonts w:cs="Times New Roman"/>
        </w:rPr>
        <w:t xml:space="preserve">coverage and </w:t>
      </w:r>
      <w:r w:rsidRPr="00553AE9">
        <w:rPr>
          <w:rFonts w:cs="Times New Roman"/>
        </w:rPr>
        <w:t>service</w:t>
      </w:r>
      <w:r w:rsidR="00553AE9" w:rsidRPr="00553AE9">
        <w:rPr>
          <w:rFonts w:cs="Times New Roman"/>
        </w:rPr>
        <w:t xml:space="preserve"> frequency</w:t>
      </w:r>
      <w:r w:rsidRPr="00553AE9">
        <w:rPr>
          <w:rFonts w:cs="Times New Roman"/>
        </w:rPr>
        <w:t>.</w:t>
      </w:r>
      <w:r w:rsidR="00BB6000" w:rsidRPr="00553AE9">
        <w:rPr>
          <w:rStyle w:val="FootnoteReference"/>
          <w:rFonts w:cs="Times New Roman"/>
        </w:rPr>
        <w:t xml:space="preserve"> </w:t>
      </w:r>
      <w:r w:rsidR="00BB6000" w:rsidRPr="00553AE9">
        <w:rPr>
          <w:rStyle w:val="FootnoteReference"/>
          <w:rFonts w:cs="Times New Roman"/>
        </w:rPr>
        <w:footnoteReference w:id="76"/>
      </w:r>
      <w:r w:rsidRPr="00553AE9">
        <w:rPr>
          <w:rFonts w:cs="Times New Roman"/>
        </w:rPr>
        <w:t xml:space="preserve"> Air quality in urban areas such as the Thimphu valley, </w:t>
      </w:r>
      <w:r w:rsidR="00E40CFA" w:rsidRPr="00553AE9">
        <w:rPr>
          <w:rFonts w:cs="Times New Roman"/>
        </w:rPr>
        <w:t>Phuentsho</w:t>
      </w:r>
      <w:r w:rsidR="00D77ED9" w:rsidRPr="00553AE9">
        <w:rPr>
          <w:rFonts w:cs="Times New Roman"/>
        </w:rPr>
        <w:t>ling</w:t>
      </w:r>
      <w:r w:rsidR="009E3248" w:rsidRPr="00553AE9">
        <w:rPr>
          <w:rFonts w:cs="Times New Roman"/>
        </w:rPr>
        <w:t>,</w:t>
      </w:r>
      <w:r w:rsidRPr="00553AE9">
        <w:rPr>
          <w:rFonts w:cs="Times New Roman"/>
        </w:rPr>
        <w:t xml:space="preserve"> and around the Pasakha industrial estates is </w:t>
      </w:r>
      <w:r w:rsidR="001C033D">
        <w:rPr>
          <w:rFonts w:cs="Times New Roman"/>
        </w:rPr>
        <w:t>deteriorating</w:t>
      </w:r>
      <w:r w:rsidRPr="00553AE9">
        <w:rPr>
          <w:rFonts w:cs="Times New Roman"/>
        </w:rPr>
        <w:t xml:space="preserve"> – particularly during winter months – both due to industrial activity and additional vehicular traffic.</w:t>
      </w:r>
      <w:r w:rsidRPr="00553AE9">
        <w:rPr>
          <w:rStyle w:val="FootnoteReference"/>
          <w:rFonts w:cs="Times New Roman"/>
        </w:rPr>
        <w:footnoteReference w:id="77"/>
      </w:r>
    </w:p>
    <w:p w14:paraId="2ECE27E3" w14:textId="429CCF34" w:rsidR="00245D5F" w:rsidRPr="00CB1DB5" w:rsidRDefault="00245D5F" w:rsidP="009F5069">
      <w:pPr>
        <w:pStyle w:val="ListParagraph"/>
        <w:numPr>
          <w:ilvl w:val="0"/>
          <w:numId w:val="21"/>
        </w:numPr>
        <w:mirrorIndents/>
        <w:rPr>
          <w:rFonts w:cs="Times New Roman"/>
        </w:rPr>
      </w:pPr>
      <w:r w:rsidRPr="00CB1DB5">
        <w:rPr>
          <w:rFonts w:cs="Times New Roman"/>
          <w:b/>
        </w:rPr>
        <w:t xml:space="preserve">Sanitation. </w:t>
      </w:r>
      <w:r w:rsidRPr="00CB1DB5">
        <w:rPr>
          <w:rFonts w:cs="Times New Roman"/>
        </w:rPr>
        <w:t xml:space="preserve">Water contamination </w:t>
      </w:r>
      <w:r w:rsidR="001C033D">
        <w:rPr>
          <w:rFonts w:cs="Times New Roman"/>
        </w:rPr>
        <w:t xml:space="preserve">has become </w:t>
      </w:r>
      <w:r w:rsidRPr="00CB1DB5">
        <w:rPr>
          <w:rFonts w:cs="Times New Roman"/>
        </w:rPr>
        <w:t xml:space="preserve">a key concern in major cities. Only 20 percent of households in Thimphu and 60 percent in </w:t>
      </w:r>
      <w:r w:rsidR="00E40CFA">
        <w:rPr>
          <w:rFonts w:cs="Times New Roman"/>
        </w:rPr>
        <w:t>Phuentsho</w:t>
      </w:r>
      <w:r w:rsidR="00D77ED9" w:rsidRPr="00CB1DB5">
        <w:rPr>
          <w:rFonts w:cs="Times New Roman"/>
        </w:rPr>
        <w:t>ling</w:t>
      </w:r>
      <w:r w:rsidRPr="00CB1DB5">
        <w:rPr>
          <w:rFonts w:cs="Times New Roman"/>
        </w:rPr>
        <w:t xml:space="preserve"> have sewer connections, and there is evidence of dangerous subsequent contamination of the Thimphu River,</w:t>
      </w:r>
      <w:r w:rsidRPr="00CB1DB5">
        <w:rPr>
          <w:rStyle w:val="FootnoteReference"/>
          <w:rFonts w:cs="Times New Roman"/>
        </w:rPr>
        <w:footnoteReference w:id="78"/>
      </w:r>
      <w:r w:rsidRPr="00CB1DB5">
        <w:rPr>
          <w:rFonts w:cs="Times New Roman"/>
        </w:rPr>
        <w:t xml:space="preserve"> and risks of other seepage to ground and surface water.</w:t>
      </w:r>
      <w:r w:rsidRPr="00CB1DB5">
        <w:rPr>
          <w:rStyle w:val="FootnoteReference"/>
          <w:rFonts w:cs="Times New Roman"/>
        </w:rPr>
        <w:footnoteReference w:id="79"/>
      </w:r>
      <w:r w:rsidRPr="00CB1DB5">
        <w:rPr>
          <w:rFonts w:cs="Times New Roman"/>
        </w:rPr>
        <w:t xml:space="preserve"> Solid waste generation has also exceeded the capacities of landfill and recycling facilities, which has further contaminated water supplies and exacerbated public health concerns. Thimphu Dzongkhag (with Thimphu </w:t>
      </w:r>
      <w:r w:rsidR="00B56B7C">
        <w:rPr>
          <w:rFonts w:cs="Times New Roman"/>
        </w:rPr>
        <w:t>municipality</w:t>
      </w:r>
      <w:r w:rsidRPr="00CB1DB5">
        <w:rPr>
          <w:rFonts w:cs="Times New Roman"/>
        </w:rPr>
        <w:t xml:space="preserve">) and Chhukha Dzongkhag (with </w:t>
      </w:r>
      <w:r w:rsidR="00E40CFA">
        <w:rPr>
          <w:rFonts w:cs="Times New Roman"/>
        </w:rPr>
        <w:t>Phuentsho</w:t>
      </w:r>
      <w:r w:rsidR="00D77ED9" w:rsidRPr="00CB1DB5">
        <w:rPr>
          <w:rFonts w:cs="Times New Roman"/>
        </w:rPr>
        <w:t>ling</w:t>
      </w:r>
      <w:r w:rsidRPr="00CB1DB5">
        <w:rPr>
          <w:rFonts w:cs="Times New Roman"/>
        </w:rPr>
        <w:t xml:space="preserve"> </w:t>
      </w:r>
      <w:r w:rsidR="00B56B7C">
        <w:rPr>
          <w:rFonts w:cs="Times New Roman"/>
        </w:rPr>
        <w:t>municipality</w:t>
      </w:r>
      <w:r w:rsidRPr="00CB1DB5">
        <w:rPr>
          <w:rFonts w:cs="Times New Roman"/>
        </w:rPr>
        <w:t>) have the highest number of households without reliable water.</w:t>
      </w:r>
    </w:p>
    <w:p w14:paraId="35DCEF74" w14:textId="423382C7" w:rsidR="00245D5F" w:rsidRPr="00CB1DB5" w:rsidRDefault="0021262F" w:rsidP="009F5069">
      <w:pPr>
        <w:pStyle w:val="ListParagraph"/>
        <w:numPr>
          <w:ilvl w:val="0"/>
          <w:numId w:val="21"/>
        </w:numPr>
        <w:mirrorIndents/>
        <w:rPr>
          <w:rFonts w:cs="Times New Roman"/>
        </w:rPr>
      </w:pPr>
      <w:r>
        <w:rPr>
          <w:rFonts w:cs="Times New Roman"/>
          <w:b/>
        </w:rPr>
        <w:t xml:space="preserve">Institutional capacity. </w:t>
      </w:r>
      <w:r>
        <w:rPr>
          <w:rFonts w:cs="Times New Roman"/>
        </w:rPr>
        <w:t xml:space="preserve">As detailed in the </w:t>
      </w:r>
      <w:r w:rsidR="001C033D">
        <w:rPr>
          <w:rFonts w:cs="Times New Roman"/>
        </w:rPr>
        <w:t>Policy N</w:t>
      </w:r>
      <w:r>
        <w:rPr>
          <w:rFonts w:cs="Times New Roman"/>
        </w:rPr>
        <w:t>ote on Local Governance and Finance, t</w:t>
      </w:r>
      <w:r w:rsidR="00245D5F" w:rsidRPr="00CB1DB5">
        <w:rPr>
          <w:rFonts w:cs="Times New Roman"/>
        </w:rPr>
        <w:t xml:space="preserve">here are </w:t>
      </w:r>
      <w:r w:rsidR="00245D5F" w:rsidRPr="0021262F">
        <w:rPr>
          <w:rFonts w:cs="Times New Roman"/>
        </w:rPr>
        <w:t xml:space="preserve">important gaps in municipal capacity for planning and capital investment, particularly for the regeneration and densification of downtown areas and ensuring services are responsive to people’s needs. Revenue mobilization also remains inadequate. </w:t>
      </w:r>
      <w:r w:rsidR="001C033D">
        <w:rPr>
          <w:rFonts w:cs="Times New Roman"/>
        </w:rPr>
        <w:t>I</w:t>
      </w:r>
      <w:r w:rsidR="00245D5F" w:rsidRPr="0021262F">
        <w:rPr>
          <w:rFonts w:cs="Times New Roman"/>
        </w:rPr>
        <w:t xml:space="preserve">nstitutions are not yet effectively engaging the business community and pursing reforms to improve the business climate. </w:t>
      </w:r>
    </w:p>
    <w:p w14:paraId="52F5BFD9" w14:textId="77777777" w:rsidR="00FF7111" w:rsidRDefault="00245D5F" w:rsidP="00B4739E">
      <w:pPr>
        <w:pStyle w:val="ListParagraph"/>
        <w:numPr>
          <w:ilvl w:val="0"/>
          <w:numId w:val="26"/>
        </w:numPr>
        <w:ind w:left="720"/>
        <w:mirrorIndents/>
        <w:rPr>
          <w:rFonts w:cs="Times New Roman"/>
        </w:rPr>
      </w:pPr>
      <w:r w:rsidRPr="00FF7111">
        <w:rPr>
          <w:rFonts w:cs="Times New Roman"/>
          <w:b/>
        </w:rPr>
        <w:t xml:space="preserve">Land management: </w:t>
      </w:r>
      <w:r w:rsidRPr="00FF7111">
        <w:rPr>
          <w:rFonts w:cs="Times New Roman"/>
        </w:rPr>
        <w:t>A land pooling program has demonstrated the potential for land conversion to higher density mixed uses, to better accommodate new growth.</w:t>
      </w:r>
    </w:p>
    <w:p w14:paraId="7435442B" w14:textId="6ED7416C" w:rsidR="00245D5F" w:rsidRPr="00FF7111" w:rsidRDefault="00245D5F" w:rsidP="00B4739E">
      <w:pPr>
        <w:pStyle w:val="ListParagraph"/>
        <w:numPr>
          <w:ilvl w:val="0"/>
          <w:numId w:val="26"/>
        </w:numPr>
        <w:ind w:left="720"/>
        <w:mirrorIndents/>
        <w:rPr>
          <w:rFonts w:cs="Times New Roman"/>
        </w:rPr>
      </w:pPr>
      <w:r w:rsidRPr="00FF7111">
        <w:rPr>
          <w:rFonts w:cs="Times New Roman"/>
          <w:b/>
        </w:rPr>
        <w:t xml:space="preserve">Transport: </w:t>
      </w:r>
      <w:r w:rsidRPr="00FF7111">
        <w:rPr>
          <w:rFonts w:cs="Times New Roman"/>
        </w:rPr>
        <w:t xml:space="preserve">Thimphu municipality has partnered with the IFC to implement a transport plan to pedestrianize the main commercial thoroughfare and collect revenue from a parking facility, to improve traffic and parking management. </w:t>
      </w:r>
    </w:p>
    <w:p w14:paraId="3A850B13" w14:textId="1C65E42C" w:rsidR="00245D5F" w:rsidRPr="0021262F" w:rsidRDefault="00245D5F" w:rsidP="00E66EC6">
      <w:pPr>
        <w:pStyle w:val="ListParagraph"/>
        <w:numPr>
          <w:ilvl w:val="0"/>
          <w:numId w:val="26"/>
        </w:numPr>
        <w:ind w:left="720"/>
        <w:mirrorIndents/>
        <w:rPr>
          <w:rFonts w:cs="Times New Roman"/>
        </w:rPr>
      </w:pPr>
      <w:r w:rsidRPr="0021262F">
        <w:rPr>
          <w:rFonts w:cs="Times New Roman"/>
          <w:b/>
        </w:rPr>
        <w:t xml:space="preserve">Sanitation: </w:t>
      </w:r>
      <w:r w:rsidRPr="0021262F">
        <w:rPr>
          <w:rFonts w:cs="Times New Roman"/>
        </w:rPr>
        <w:t>Investments under the World Bank’s Bhutan Urban Development Project (BUDP</w:t>
      </w:r>
      <w:r w:rsidR="009F04D8">
        <w:rPr>
          <w:rFonts w:cs="Times New Roman"/>
        </w:rPr>
        <w:t xml:space="preserve"> II</w:t>
      </w:r>
      <w:r w:rsidRPr="0021262F">
        <w:rPr>
          <w:rFonts w:cs="Times New Roman"/>
        </w:rPr>
        <w:t xml:space="preserve">) have helped to increase Thimphu’s water supply and treatment capacity, though demand still exceeds supply. </w:t>
      </w:r>
    </w:p>
    <w:p w14:paraId="6D2CC08F" w14:textId="01EF9545" w:rsidR="000C6007" w:rsidRDefault="00245D5F" w:rsidP="00E66EC6">
      <w:pPr>
        <w:pStyle w:val="ListParagraph"/>
        <w:numPr>
          <w:ilvl w:val="0"/>
          <w:numId w:val="26"/>
        </w:numPr>
        <w:ind w:left="720"/>
        <w:mirrorIndents/>
        <w:rPr>
          <w:rFonts w:cs="Times New Roman"/>
        </w:rPr>
      </w:pPr>
      <w:r w:rsidRPr="0021262F">
        <w:rPr>
          <w:rFonts w:cs="Times New Roman"/>
          <w:b/>
        </w:rPr>
        <w:t xml:space="preserve">Institutional capacity: </w:t>
      </w:r>
      <w:r w:rsidRPr="0021262F">
        <w:rPr>
          <w:rFonts w:cs="Times New Roman"/>
        </w:rPr>
        <w:t>The BUDP</w:t>
      </w:r>
      <w:r w:rsidR="009F04D8">
        <w:rPr>
          <w:rFonts w:cs="Times New Roman"/>
        </w:rPr>
        <w:t xml:space="preserve"> II</w:t>
      </w:r>
      <w:r w:rsidRPr="0021262F">
        <w:rPr>
          <w:rFonts w:cs="Times New Roman"/>
        </w:rPr>
        <w:t xml:space="preserve"> has also improved the management capacities of Thimphu and </w:t>
      </w:r>
      <w:r w:rsidR="00E40CFA" w:rsidRPr="0021262F">
        <w:rPr>
          <w:rFonts w:cs="Times New Roman"/>
        </w:rPr>
        <w:t>Phuentsho</w:t>
      </w:r>
      <w:r w:rsidR="00D77ED9" w:rsidRPr="0021262F">
        <w:rPr>
          <w:rFonts w:cs="Times New Roman"/>
        </w:rPr>
        <w:t>ling</w:t>
      </w:r>
      <w:r w:rsidRPr="0021262F">
        <w:rPr>
          <w:rFonts w:cs="Times New Roman"/>
        </w:rPr>
        <w:t xml:space="preserve"> municipalities, enabling them to meet recurrent expenses from own-source revenues</w:t>
      </w:r>
      <w:r w:rsidR="00B56B7C">
        <w:rPr>
          <w:rFonts w:cs="Times New Roman"/>
        </w:rPr>
        <w:t xml:space="preserve">, </w:t>
      </w:r>
      <w:r w:rsidRPr="0021262F">
        <w:rPr>
          <w:rFonts w:cs="Times New Roman"/>
        </w:rPr>
        <w:t>and hence strengthen planning and budgeting for service delivery.</w:t>
      </w:r>
    </w:p>
    <w:p w14:paraId="0FE82D38" w14:textId="77777777" w:rsidR="005F54B7" w:rsidRPr="00CB1DB5" w:rsidRDefault="005F54B7" w:rsidP="00480296">
      <w:pPr>
        <w:pStyle w:val="ListParagraph"/>
        <w:spacing w:after="0"/>
        <w:rPr>
          <w:rFonts w:eastAsiaTheme="majorEastAsia"/>
          <w:color w:val="2F5496" w:themeColor="accent1" w:themeShade="BF"/>
          <w:sz w:val="32"/>
          <w:szCs w:val="32"/>
        </w:rPr>
      </w:pPr>
    </w:p>
    <w:p w14:paraId="35405028" w14:textId="2798E936" w:rsidR="00CF22D0" w:rsidRPr="007E42DD" w:rsidRDefault="00CF22D0" w:rsidP="004F7580">
      <w:pPr>
        <w:pStyle w:val="Heading2"/>
        <w:numPr>
          <w:ilvl w:val="0"/>
          <w:numId w:val="46"/>
        </w:numPr>
        <w:ind w:left="360" w:hanging="180"/>
        <w:mirrorIndents/>
        <w:rPr>
          <w:rFonts w:cs="Times New Roman"/>
          <w:b/>
          <w:color w:val="000000" w:themeColor="text1"/>
          <w:sz w:val="24"/>
          <w:szCs w:val="22"/>
        </w:rPr>
      </w:pPr>
      <w:bookmarkStart w:id="41" w:name="_Toc2684652"/>
      <w:r w:rsidRPr="007E42DD">
        <w:rPr>
          <w:rFonts w:cs="Times New Roman"/>
          <w:b/>
          <w:color w:val="000000" w:themeColor="text1"/>
          <w:sz w:val="24"/>
          <w:szCs w:val="22"/>
        </w:rPr>
        <w:t>Trade-Offs in Territorial Development</w:t>
      </w:r>
      <w:bookmarkEnd w:id="41"/>
    </w:p>
    <w:p w14:paraId="58156351" w14:textId="6FD4E0B1" w:rsidR="001F3130" w:rsidRDefault="001F3130" w:rsidP="00E66EC6">
      <w:pPr>
        <w:mirrorIndents/>
        <w:rPr>
          <w:rFonts w:cs="Times New Roman"/>
        </w:rPr>
      </w:pPr>
      <w:r w:rsidRPr="007E42DD">
        <w:rPr>
          <w:rFonts w:cs="Times New Roman"/>
        </w:rPr>
        <w:t>Considering its future territorial development trajectory, Bhutan</w:t>
      </w:r>
      <w:r>
        <w:rPr>
          <w:rFonts w:cs="Times New Roman"/>
        </w:rPr>
        <w:t xml:space="preserve"> faces certain key trade-offs.</w:t>
      </w:r>
    </w:p>
    <w:p w14:paraId="5F09AED0" w14:textId="5FF37130" w:rsidR="001F3130" w:rsidRPr="001F3130" w:rsidRDefault="001F3130" w:rsidP="001F3130">
      <w:pPr>
        <w:mirrorIndents/>
        <w:rPr>
          <w:rFonts w:cs="Times New Roman"/>
        </w:rPr>
      </w:pPr>
      <w:r w:rsidRPr="001F3130">
        <w:rPr>
          <w:rFonts w:cs="Times New Roman"/>
          <w:b/>
        </w:rPr>
        <w:t xml:space="preserve">1. </w:t>
      </w:r>
      <w:r>
        <w:rPr>
          <w:rFonts w:cs="Times New Roman"/>
          <w:b/>
        </w:rPr>
        <w:t>Resist agglomeration,</w:t>
      </w:r>
      <w:r w:rsidR="00872109" w:rsidRPr="001F3130">
        <w:rPr>
          <w:rFonts w:cs="Times New Roman"/>
          <w:b/>
        </w:rPr>
        <w:t xml:space="preserve"> or work with market forces</w:t>
      </w:r>
      <w:r w:rsidR="00872109" w:rsidRPr="001F3130">
        <w:rPr>
          <w:rFonts w:cs="Times New Roman"/>
        </w:rPr>
        <w:t xml:space="preserve">? </w:t>
      </w:r>
    </w:p>
    <w:p w14:paraId="3787D565" w14:textId="77777777" w:rsidR="00171F27" w:rsidRPr="001F3130" w:rsidRDefault="00171F27" w:rsidP="00171F27">
      <w:pPr>
        <w:mirrorIndents/>
        <w:rPr>
          <w:rFonts w:cs="Times New Roman"/>
        </w:rPr>
      </w:pPr>
      <w:r w:rsidRPr="001F3130">
        <w:rPr>
          <w:rFonts w:cs="Times New Roman"/>
        </w:rPr>
        <w:t xml:space="preserve">The RGoB faces a choice in territorial development, between prioritizing the </w:t>
      </w:r>
      <w:r w:rsidRPr="001F3130">
        <w:rPr>
          <w:rFonts w:cs="Times New Roman"/>
          <w:i/>
        </w:rPr>
        <w:t xml:space="preserve">place </w:t>
      </w:r>
      <w:r w:rsidRPr="001F3130">
        <w:rPr>
          <w:rFonts w:cs="Times New Roman"/>
        </w:rPr>
        <w:t xml:space="preserve">or the </w:t>
      </w:r>
      <w:r w:rsidRPr="001F3130">
        <w:rPr>
          <w:rFonts w:cs="Times New Roman"/>
          <w:i/>
        </w:rPr>
        <w:t xml:space="preserve">pace </w:t>
      </w:r>
      <w:r w:rsidRPr="001F3130">
        <w:rPr>
          <w:rFonts w:cs="Times New Roman"/>
        </w:rPr>
        <w:t xml:space="preserve">of growth and job creation. </w:t>
      </w:r>
    </w:p>
    <w:p w14:paraId="118CE209" w14:textId="77777777" w:rsidR="001556F4" w:rsidRDefault="00171F27" w:rsidP="00171F27">
      <w:pPr>
        <w:mirrorIndents/>
        <w:rPr>
          <w:rFonts w:cs="Times New Roman"/>
        </w:rPr>
      </w:pPr>
      <w:r w:rsidRPr="001F3130">
        <w:rPr>
          <w:rFonts w:cs="Times New Roman"/>
          <w:b/>
        </w:rPr>
        <w:t>While living standards can be equalized across the territory, production tends to tightly cluster in leading centers, due to agglomeration economies and the need for strong market access</w:t>
      </w:r>
      <w:r w:rsidRPr="001F3130">
        <w:rPr>
          <w:rFonts w:cs="Times New Roman"/>
        </w:rPr>
        <w:t>. In Bhutan, this is observed in the concentration of people and firms in Thimphu, including the migration of young people from Eastern Bhutan to Thimphu rather than closer secondary settlements. The government can try to fight this concentration, but international experience shows that even heavy investment and regulation are often inadequate to counteract agglomeration forces. People and firms continue to cluster in leading centers, but are forced into the informal sector, while new infrastructure built to attract people to lagging areas goes under-utilized. These challenges are illustrated by the cases of South Korea, Egypt, and Indonesia outlined below.</w:t>
      </w:r>
      <w:r w:rsidR="001556F4">
        <w:rPr>
          <w:rFonts w:cs="Times New Roman"/>
        </w:rPr>
        <w:t xml:space="preserve"> </w:t>
      </w:r>
    </w:p>
    <w:p w14:paraId="2B73F7C7" w14:textId="115E6D19" w:rsidR="001556F4" w:rsidRPr="00D92CDF" w:rsidRDefault="001556F4" w:rsidP="001556F4">
      <w:r w:rsidRPr="0021305A">
        <w:rPr>
          <w:rFonts w:cs="Times New Roman"/>
          <w:b/>
        </w:rPr>
        <w:t xml:space="preserve">Furthermore, </w:t>
      </w:r>
      <w:r w:rsidR="00D672D8" w:rsidRPr="0021305A">
        <w:rPr>
          <w:rFonts w:cs="Times New Roman"/>
          <w:b/>
        </w:rPr>
        <w:t xml:space="preserve">when properly supported, </w:t>
      </w:r>
      <w:r w:rsidRPr="0021305A">
        <w:rPr>
          <w:rFonts w:cs="Times New Roman"/>
          <w:b/>
        </w:rPr>
        <w:t xml:space="preserve">dense leading agglomerations create opportunities </w:t>
      </w:r>
      <w:r w:rsidR="00D672D8">
        <w:rPr>
          <w:rFonts w:cs="Times New Roman"/>
          <w:b/>
        </w:rPr>
        <w:t>that can benefit</w:t>
      </w:r>
      <w:r w:rsidRPr="0021305A">
        <w:rPr>
          <w:rFonts w:cs="Times New Roman"/>
          <w:b/>
        </w:rPr>
        <w:t xml:space="preserve"> </w:t>
      </w:r>
      <w:r w:rsidR="00D672D8" w:rsidRPr="0021305A">
        <w:rPr>
          <w:rFonts w:cs="Times New Roman"/>
          <w:b/>
        </w:rPr>
        <w:t>the whole country</w:t>
      </w:r>
      <w:r w:rsidRPr="0021305A">
        <w:rPr>
          <w:rFonts w:cs="Times New Roman"/>
          <w:b/>
        </w:rPr>
        <w:t xml:space="preserve">, </w:t>
      </w:r>
      <w:r w:rsidR="00D672D8">
        <w:rPr>
          <w:rFonts w:cs="Times New Roman"/>
          <w:b/>
        </w:rPr>
        <w:t xml:space="preserve">through trade, </w:t>
      </w:r>
      <w:r w:rsidR="00D672D8" w:rsidRPr="0021305A">
        <w:rPr>
          <w:rFonts w:cs="Times New Roman"/>
          <w:b/>
        </w:rPr>
        <w:t>migration</w:t>
      </w:r>
      <w:r w:rsidR="00D672D8">
        <w:rPr>
          <w:rFonts w:cs="Times New Roman"/>
          <w:b/>
        </w:rPr>
        <w:t>, raising government revenues, and higher growth</w:t>
      </w:r>
      <w:r>
        <w:rPr>
          <w:rFonts w:cs="Times New Roman"/>
        </w:rPr>
        <w:t xml:space="preserve">. </w:t>
      </w:r>
      <w:r w:rsidR="00D672D8">
        <w:rPr>
          <w:rFonts w:cs="Times New Roman"/>
        </w:rPr>
        <w:t>Rather than trying to develop smaller and more peripheral places in isolation, a</w:t>
      </w:r>
      <w:r>
        <w:t xml:space="preserve"> more effective strategy emphasizes</w:t>
      </w:r>
      <w:r w:rsidR="00D672D8">
        <w:t xml:space="preserve"> their</w:t>
      </w:r>
      <w:r>
        <w:t xml:space="preserve"> </w:t>
      </w:r>
      <w:r>
        <w:rPr>
          <w:i/>
        </w:rPr>
        <w:t xml:space="preserve">integration </w:t>
      </w:r>
      <w:r>
        <w:t xml:space="preserve">with </w:t>
      </w:r>
      <w:r w:rsidR="00D672D8">
        <w:t>leading growth hubs</w:t>
      </w:r>
      <w:r>
        <w:t xml:space="preserve">. This entails i) supporting growth and dynamism in the leading market, and ensuring </w:t>
      </w:r>
      <w:r w:rsidR="00D672D8">
        <w:t>these can</w:t>
      </w:r>
      <w:r>
        <w:t xml:space="preserve"> absorb new trade, investment, and migration; ii) </w:t>
      </w:r>
      <w:r w:rsidR="00D672D8">
        <w:t xml:space="preserve">develop the connectivity of leading and smaller/ lagging markets </w:t>
      </w:r>
      <w:r>
        <w:t xml:space="preserve">(considering hard and soft </w:t>
      </w:r>
      <w:r w:rsidR="00D672D8">
        <w:t>linkages</w:t>
      </w:r>
      <w:r>
        <w:t>- such as transport, financial markets, migration, information, and so on); and iii) addressing bottlenecks in lagging area</w:t>
      </w:r>
      <w:r w:rsidR="00D672D8">
        <w:t>s</w:t>
      </w:r>
      <w:r>
        <w:t xml:space="preserve"> </w:t>
      </w:r>
      <w:r w:rsidR="00D672D8">
        <w:t>that impede their</w:t>
      </w:r>
      <w:r>
        <w:t xml:space="preserve"> ability to benefit from integration</w:t>
      </w:r>
      <w:r w:rsidR="00D672D8">
        <w:t xml:space="preserve"> (such as human capital, basic services, and business environment institutions)</w:t>
      </w:r>
      <w:r>
        <w:t xml:space="preserve">. </w:t>
      </w:r>
    </w:p>
    <w:p w14:paraId="68F13832" w14:textId="65EEB32B" w:rsidR="00171F27" w:rsidRPr="001F3130" w:rsidRDefault="00171F27" w:rsidP="00171F27">
      <w:pPr>
        <w:mirrorIndents/>
        <w:rPr>
          <w:rFonts w:cs="Times New Roman"/>
        </w:rPr>
      </w:pPr>
      <w:r w:rsidRPr="001F3130">
        <w:rPr>
          <w:rFonts w:cs="Times New Roman"/>
          <w:b/>
        </w:rPr>
        <w:t xml:space="preserve">Given these dynamics, an important trade-off is between prioritizing the </w:t>
      </w:r>
      <w:r w:rsidRPr="001F3130">
        <w:rPr>
          <w:rFonts w:cs="Times New Roman"/>
          <w:b/>
          <w:i/>
        </w:rPr>
        <w:t xml:space="preserve">place </w:t>
      </w:r>
      <w:r w:rsidRPr="001F3130">
        <w:rPr>
          <w:rFonts w:cs="Times New Roman"/>
          <w:b/>
        </w:rPr>
        <w:t xml:space="preserve">of growth, </w:t>
      </w:r>
      <w:r w:rsidR="00D672D8">
        <w:rPr>
          <w:rFonts w:cs="Times New Roman"/>
          <w:b/>
        </w:rPr>
        <w:t>and</w:t>
      </w:r>
      <w:r w:rsidR="00D672D8" w:rsidRPr="001F3130">
        <w:rPr>
          <w:rFonts w:cs="Times New Roman"/>
          <w:b/>
        </w:rPr>
        <w:t xml:space="preserve"> </w:t>
      </w:r>
      <w:r w:rsidRPr="001F3130">
        <w:rPr>
          <w:rFonts w:cs="Times New Roman"/>
          <w:b/>
        </w:rPr>
        <w:t xml:space="preserve">the </w:t>
      </w:r>
      <w:r w:rsidRPr="001F3130">
        <w:rPr>
          <w:rFonts w:cs="Times New Roman"/>
          <w:b/>
          <w:i/>
        </w:rPr>
        <w:t xml:space="preserve">pace </w:t>
      </w:r>
      <w:r w:rsidRPr="001F3130">
        <w:rPr>
          <w:rFonts w:cs="Times New Roman"/>
          <w:b/>
        </w:rPr>
        <w:t>of growth.</w:t>
      </w:r>
      <w:r w:rsidRPr="001F3130">
        <w:rPr>
          <w:rFonts w:cs="Times New Roman"/>
        </w:rPr>
        <w:t xml:space="preserve"> Prioritizing where growth takes place</w:t>
      </w:r>
      <w:r w:rsidR="00D672D8">
        <w:rPr>
          <w:rFonts w:cs="Times New Roman"/>
        </w:rPr>
        <w:t>, upfront,</w:t>
      </w:r>
      <w:r w:rsidRPr="001F3130">
        <w:rPr>
          <w:rFonts w:cs="Times New Roman"/>
        </w:rPr>
        <w:t xml:space="preserve"> typically comes to the cost of national growth, and </w:t>
      </w:r>
      <w:r w:rsidR="00D672D8">
        <w:rPr>
          <w:rFonts w:cs="Times New Roman"/>
        </w:rPr>
        <w:t>with depressed outcomes in</w:t>
      </w:r>
      <w:r w:rsidRPr="001F3130">
        <w:rPr>
          <w:rFonts w:cs="Times New Roman"/>
        </w:rPr>
        <w:t xml:space="preserve"> the targeted location. By contrast,</w:t>
      </w:r>
      <w:r w:rsidR="00D672D8">
        <w:rPr>
          <w:rFonts w:cs="Times New Roman"/>
        </w:rPr>
        <w:t xml:space="preserve"> supporting agglomerations, where</w:t>
      </w:r>
      <w:r w:rsidRPr="001F3130">
        <w:rPr>
          <w:rFonts w:cs="Times New Roman"/>
        </w:rPr>
        <w:t xml:space="preserve"> market forces </w:t>
      </w:r>
      <w:r w:rsidR="00D672D8">
        <w:rPr>
          <w:rFonts w:cs="Times New Roman"/>
        </w:rPr>
        <w:t>have signaled the strongest potential</w:t>
      </w:r>
      <w:r w:rsidRPr="001F3130">
        <w:rPr>
          <w:rFonts w:cs="Times New Roman"/>
        </w:rPr>
        <w:t>,</w:t>
      </w:r>
      <w:r w:rsidR="00D672D8">
        <w:rPr>
          <w:rFonts w:cs="Times New Roman"/>
        </w:rPr>
        <w:t xml:space="preserve"> can support</w:t>
      </w:r>
      <w:r w:rsidRPr="001F3130">
        <w:rPr>
          <w:rFonts w:cs="Times New Roman"/>
        </w:rPr>
        <w:t xml:space="preserve"> faster growth</w:t>
      </w:r>
      <w:r w:rsidR="00D672D8">
        <w:rPr>
          <w:rFonts w:cs="Times New Roman"/>
        </w:rPr>
        <w:t xml:space="preserve"> nationally, and in time create opportunities for a wider portfolio of places</w:t>
      </w:r>
      <w:r w:rsidRPr="001F3130">
        <w:rPr>
          <w:rFonts w:cs="Times New Roman"/>
        </w:rPr>
        <w:t xml:space="preserve">. </w:t>
      </w:r>
    </w:p>
    <w:p w14:paraId="43D28D27" w14:textId="41D88635" w:rsidR="00863962" w:rsidRDefault="00B56B7C" w:rsidP="00E66EC6">
      <w:pPr>
        <w:mirrorIndents/>
      </w:pPr>
      <w:r w:rsidRPr="00863962">
        <w:rPr>
          <w:rFonts w:cs="Times New Roman"/>
        </w:rPr>
        <w:t xml:space="preserve">The development path of </w:t>
      </w:r>
      <w:r w:rsidR="00021132" w:rsidRPr="00863962">
        <w:rPr>
          <w:rFonts w:cs="Times New Roman"/>
        </w:rPr>
        <w:t>South Korea</w:t>
      </w:r>
      <w:r w:rsidR="0054039F" w:rsidRPr="00863962">
        <w:rPr>
          <w:rFonts w:cs="Times New Roman"/>
        </w:rPr>
        <w:t xml:space="preserve"> </w:t>
      </w:r>
      <w:r w:rsidR="0054039F" w:rsidRPr="00E66EC6">
        <w:rPr>
          <w:rFonts w:cs="Times New Roman"/>
        </w:rPr>
        <w:t>(</w:t>
      </w:r>
      <w:r w:rsidR="00863962">
        <w:rPr>
          <w:rFonts w:cs="Times New Roman"/>
        </w:rPr>
        <w:fldChar w:fldCharType="begin"/>
      </w:r>
      <w:r w:rsidR="00863962">
        <w:rPr>
          <w:rFonts w:cs="Times New Roman"/>
        </w:rPr>
        <w:instrText xml:space="preserve"> REF _Ref866462 \h </w:instrText>
      </w:r>
      <w:r w:rsidR="00863962">
        <w:rPr>
          <w:rFonts w:cs="Times New Roman"/>
        </w:rPr>
      </w:r>
      <w:r w:rsidR="00863962">
        <w:rPr>
          <w:rFonts w:cs="Times New Roman"/>
        </w:rPr>
        <w:fldChar w:fldCharType="separate"/>
      </w:r>
      <w:r w:rsidR="001164E3" w:rsidRPr="00863962">
        <w:rPr>
          <w:rFonts w:cs="Times New Roman"/>
          <w:b/>
          <w:sz w:val="21"/>
        </w:rPr>
        <w:t xml:space="preserve">Box </w:t>
      </w:r>
      <w:r w:rsidR="001164E3">
        <w:rPr>
          <w:rFonts w:cs="Times New Roman"/>
          <w:b/>
          <w:noProof/>
          <w:sz w:val="21"/>
        </w:rPr>
        <w:t>3</w:t>
      </w:r>
      <w:r w:rsidR="00863962">
        <w:rPr>
          <w:rFonts w:cs="Times New Roman"/>
        </w:rPr>
        <w:fldChar w:fldCharType="end"/>
      </w:r>
      <w:r w:rsidR="00021132" w:rsidRPr="00E66EC6">
        <w:rPr>
          <w:rFonts w:cs="Times New Roman"/>
        </w:rPr>
        <w:t>)</w:t>
      </w:r>
      <w:r w:rsidR="003605B4" w:rsidRPr="00863962">
        <w:rPr>
          <w:rFonts w:cs="Times New Roman"/>
        </w:rPr>
        <w:t xml:space="preserve"> demonstrates these </w:t>
      </w:r>
      <w:r w:rsidRPr="00863962">
        <w:rPr>
          <w:rFonts w:cs="Times New Roman"/>
        </w:rPr>
        <w:t>priorities</w:t>
      </w:r>
      <w:r w:rsidR="003605B4" w:rsidRPr="00863962">
        <w:rPr>
          <w:rFonts w:cs="Times New Roman"/>
        </w:rPr>
        <w:t xml:space="preserve">. </w:t>
      </w:r>
      <w:r w:rsidR="00415B8A" w:rsidRPr="00863962">
        <w:rPr>
          <w:rFonts w:cs="Times New Roman"/>
        </w:rPr>
        <w:t>The country</w:t>
      </w:r>
      <w:r w:rsidR="003605B4" w:rsidRPr="00863962">
        <w:rPr>
          <w:rFonts w:cs="Times New Roman"/>
        </w:rPr>
        <w:t xml:space="preserve"> </w:t>
      </w:r>
      <w:r w:rsidR="00021132" w:rsidRPr="00863962">
        <w:rPr>
          <w:rFonts w:cs="Times New Roman"/>
        </w:rPr>
        <w:t xml:space="preserve">achieved rapid and inclusive growth </w:t>
      </w:r>
      <w:r w:rsidR="00D672D8">
        <w:rPr>
          <w:rFonts w:cs="Times New Roman"/>
        </w:rPr>
        <w:t>by</w:t>
      </w:r>
      <w:r w:rsidR="00021132" w:rsidRPr="00863962">
        <w:rPr>
          <w:rFonts w:cs="Times New Roman"/>
        </w:rPr>
        <w:t xml:space="preserve"> allow</w:t>
      </w:r>
      <w:r w:rsidR="00D672D8">
        <w:rPr>
          <w:rFonts w:cs="Times New Roman"/>
        </w:rPr>
        <w:t>ing</w:t>
      </w:r>
      <w:r w:rsidR="00021132" w:rsidRPr="00863962">
        <w:rPr>
          <w:rFonts w:cs="Times New Roman"/>
        </w:rPr>
        <w:t xml:space="preserve"> firms to concentrate according to market forces</w:t>
      </w:r>
      <w:r w:rsidR="00D672D8">
        <w:rPr>
          <w:rFonts w:cs="Times New Roman"/>
        </w:rPr>
        <w:t xml:space="preserve"> around Seoul</w:t>
      </w:r>
      <w:r w:rsidR="00021132" w:rsidRPr="00863962">
        <w:rPr>
          <w:rFonts w:cs="Times New Roman"/>
        </w:rPr>
        <w:t>, while providing quality institutions and human capital</w:t>
      </w:r>
      <w:r w:rsidR="00D672D8">
        <w:rPr>
          <w:rFonts w:cs="Times New Roman"/>
        </w:rPr>
        <w:t xml:space="preserve"> everywhere</w:t>
      </w:r>
      <w:r w:rsidR="00021132" w:rsidRPr="00863962">
        <w:rPr>
          <w:rFonts w:cs="Times New Roman"/>
        </w:rPr>
        <w:t xml:space="preserve">, and incrementally connecting </w:t>
      </w:r>
      <w:r w:rsidR="00D672D8">
        <w:rPr>
          <w:rFonts w:cs="Times New Roman"/>
        </w:rPr>
        <w:t xml:space="preserve">secondary </w:t>
      </w:r>
      <w:r w:rsidR="00021132" w:rsidRPr="00863962">
        <w:rPr>
          <w:rFonts w:cs="Times New Roman"/>
        </w:rPr>
        <w:t>markets</w:t>
      </w:r>
      <w:r w:rsidR="00D672D8">
        <w:rPr>
          <w:rFonts w:cs="Times New Roman"/>
        </w:rPr>
        <w:t xml:space="preserve"> as their own</w:t>
      </w:r>
      <w:r w:rsidR="00021132" w:rsidRPr="00863962">
        <w:rPr>
          <w:rFonts w:cs="Times New Roman"/>
        </w:rPr>
        <w:t xml:space="preserve"> density </w:t>
      </w:r>
      <w:r w:rsidR="00D672D8">
        <w:rPr>
          <w:rFonts w:cs="Times New Roman"/>
        </w:rPr>
        <w:t xml:space="preserve">and Seoul’s dynamism </w:t>
      </w:r>
      <w:r w:rsidR="00021132" w:rsidRPr="00863962">
        <w:rPr>
          <w:rFonts w:cs="Times New Roman"/>
        </w:rPr>
        <w:t xml:space="preserve">rose. </w:t>
      </w:r>
      <w:r w:rsidR="0041282F" w:rsidRPr="00863962">
        <w:rPr>
          <w:rFonts w:cs="Times New Roman"/>
        </w:rPr>
        <w:t>South Korea’s</w:t>
      </w:r>
      <w:r w:rsidR="00021132" w:rsidRPr="00863962">
        <w:rPr>
          <w:rFonts w:cs="Times New Roman"/>
        </w:rPr>
        <w:t xml:space="preserve"> case also illustrates </w:t>
      </w:r>
      <w:r w:rsidR="00D672D8">
        <w:rPr>
          <w:rFonts w:cs="Times New Roman"/>
        </w:rPr>
        <w:t xml:space="preserve">the </w:t>
      </w:r>
      <w:r w:rsidR="00021132" w:rsidRPr="00863962">
        <w:rPr>
          <w:rFonts w:cs="Times New Roman"/>
        </w:rPr>
        <w:t>challeng</w:t>
      </w:r>
      <w:r w:rsidR="0041282F" w:rsidRPr="00863962">
        <w:rPr>
          <w:rFonts w:cs="Times New Roman"/>
        </w:rPr>
        <w:t>es</w:t>
      </w:r>
      <w:r w:rsidR="00021132" w:rsidRPr="00863962">
        <w:rPr>
          <w:rFonts w:cs="Times New Roman"/>
        </w:rPr>
        <w:t xml:space="preserve"> </w:t>
      </w:r>
      <w:r w:rsidR="006E3174">
        <w:rPr>
          <w:rFonts w:cs="Times New Roman"/>
        </w:rPr>
        <w:t xml:space="preserve">when </w:t>
      </w:r>
      <w:r w:rsidR="00021132" w:rsidRPr="00863962">
        <w:rPr>
          <w:rFonts w:cs="Times New Roman"/>
        </w:rPr>
        <w:t xml:space="preserve">governments </w:t>
      </w:r>
      <w:r w:rsidR="00021132" w:rsidRPr="0021305A">
        <w:rPr>
          <w:rFonts w:cs="Times New Roman"/>
          <w:i/>
        </w:rPr>
        <w:t>resist</w:t>
      </w:r>
      <w:r w:rsidR="00021132" w:rsidRPr="00863962">
        <w:rPr>
          <w:rFonts w:cs="Times New Roman"/>
        </w:rPr>
        <w:t xml:space="preserve"> the agglomeration of firms and people, and the adverse consequences of many efforts to spread industry contrary to the forces of agglomeration. These challenges are also illustrated in the case of Egypt’s failed attempts to deconcentrate industry </w:t>
      </w:r>
      <w:r w:rsidR="00021132" w:rsidRPr="00E66EC6">
        <w:rPr>
          <w:rFonts w:cs="Times New Roman"/>
        </w:rPr>
        <w:t>(</w:t>
      </w:r>
      <w:r w:rsidR="00863962">
        <w:rPr>
          <w:rFonts w:cs="Times New Roman"/>
        </w:rPr>
        <w:fldChar w:fldCharType="begin"/>
      </w:r>
      <w:r w:rsidR="00863962">
        <w:rPr>
          <w:rFonts w:cs="Times New Roman"/>
        </w:rPr>
        <w:instrText xml:space="preserve"> REF _Ref866441 \h </w:instrText>
      </w:r>
      <w:r w:rsidR="00863962">
        <w:rPr>
          <w:rFonts w:cs="Times New Roman"/>
        </w:rPr>
      </w:r>
      <w:r w:rsidR="00863962">
        <w:rPr>
          <w:rFonts w:cs="Times New Roman"/>
        </w:rPr>
        <w:fldChar w:fldCharType="separate"/>
      </w:r>
      <w:r w:rsidR="001164E3" w:rsidRPr="0021305A">
        <w:rPr>
          <w:b/>
          <w:sz w:val="20"/>
          <w:szCs w:val="20"/>
        </w:rPr>
        <w:t xml:space="preserve">Box </w:t>
      </w:r>
      <w:r w:rsidR="001164E3">
        <w:rPr>
          <w:b/>
          <w:noProof/>
          <w:sz w:val="20"/>
          <w:szCs w:val="20"/>
        </w:rPr>
        <w:t>4</w:t>
      </w:r>
      <w:r w:rsidR="00863962">
        <w:rPr>
          <w:rFonts w:cs="Times New Roman"/>
        </w:rPr>
        <w:fldChar w:fldCharType="end"/>
      </w:r>
      <w:r w:rsidR="00021132" w:rsidRPr="00E66EC6">
        <w:rPr>
          <w:rFonts w:cs="Times New Roman"/>
        </w:rPr>
        <w:t>)</w:t>
      </w:r>
      <w:r w:rsidR="00D672D8">
        <w:rPr>
          <w:rFonts w:cs="Times New Roman"/>
        </w:rPr>
        <w:t>, and the poor performance of Indonesia’s isolated investments in SEZs in lagging areas (</w:t>
      </w:r>
      <w:r w:rsidR="00D672D8">
        <w:rPr>
          <w:rFonts w:cs="Times New Roman"/>
        </w:rPr>
        <w:fldChar w:fldCharType="begin"/>
      </w:r>
      <w:r w:rsidR="00D672D8">
        <w:rPr>
          <w:rFonts w:cs="Times New Roman"/>
        </w:rPr>
        <w:instrText xml:space="preserve"> REF _Ref866445 \h  \* MERGEFORMAT </w:instrText>
      </w:r>
      <w:r w:rsidR="00D672D8">
        <w:rPr>
          <w:rFonts w:cs="Times New Roman"/>
        </w:rPr>
      </w:r>
      <w:r w:rsidR="00D672D8">
        <w:rPr>
          <w:rFonts w:cs="Times New Roman"/>
        </w:rPr>
        <w:fldChar w:fldCharType="separate"/>
      </w:r>
      <w:r w:rsidR="001164E3" w:rsidRPr="0021305A">
        <w:rPr>
          <w:rFonts w:cs="Times New Roman"/>
          <w:b/>
          <w:color w:val="000000" w:themeColor="text1"/>
          <w:sz w:val="20"/>
          <w:szCs w:val="20"/>
        </w:rPr>
        <w:t xml:space="preserve">Box </w:t>
      </w:r>
      <w:r w:rsidR="001164E3" w:rsidRPr="0021305A">
        <w:rPr>
          <w:rFonts w:cs="Times New Roman"/>
          <w:b/>
          <w:noProof/>
          <w:color w:val="000000" w:themeColor="text1"/>
          <w:sz w:val="20"/>
          <w:szCs w:val="20"/>
        </w:rPr>
        <w:t>5</w:t>
      </w:r>
      <w:r w:rsidR="00D672D8">
        <w:rPr>
          <w:rFonts w:cs="Times New Roman"/>
        </w:rPr>
        <w:fldChar w:fldCharType="end"/>
      </w:r>
      <w:r w:rsidR="00D672D8">
        <w:rPr>
          <w:rFonts w:cs="Times New Roman"/>
        </w:rPr>
        <w:t>)</w:t>
      </w:r>
      <w:r w:rsidR="00021132" w:rsidRPr="00863962">
        <w:rPr>
          <w:rFonts w:cs="Times New Roman"/>
        </w:rPr>
        <w:t>.</w:t>
      </w:r>
      <w:r w:rsidR="00021132" w:rsidRPr="009B5B56">
        <w:rPr>
          <w:rFonts w:cs="Times New Roman"/>
        </w:rPr>
        <w:t xml:space="preserve"> </w:t>
      </w:r>
    </w:p>
    <w:tbl>
      <w:tblPr>
        <w:tblStyle w:val="TableGrid"/>
        <w:tblW w:w="0" w:type="auto"/>
        <w:shd w:val="clear" w:color="auto" w:fill="F2F2F2" w:themeFill="background1" w:themeFillShade="F2"/>
        <w:tblLook w:val="04A0" w:firstRow="1" w:lastRow="0" w:firstColumn="1" w:lastColumn="0" w:noHBand="0" w:noVBand="1"/>
      </w:tblPr>
      <w:tblGrid>
        <w:gridCol w:w="9980"/>
      </w:tblGrid>
      <w:tr w:rsidR="009B177C" w:rsidRPr="00CB1DB5" w14:paraId="6655A7AA" w14:textId="77777777" w:rsidTr="00832606">
        <w:tc>
          <w:tcPr>
            <w:tcW w:w="9980" w:type="dxa"/>
            <w:shd w:val="clear" w:color="auto" w:fill="F2F2F2" w:themeFill="background1" w:themeFillShade="F2"/>
          </w:tcPr>
          <w:p w14:paraId="328D006A" w14:textId="2CE16BF8" w:rsidR="009B177C" w:rsidRPr="008B6406" w:rsidRDefault="00863962" w:rsidP="00484596">
            <w:pPr>
              <w:spacing w:before="0" w:after="0"/>
              <w:ind w:firstLine="250"/>
              <w:rPr>
                <w:rFonts w:cs="Times New Roman"/>
                <w:b/>
                <w:sz w:val="21"/>
              </w:rPr>
            </w:pPr>
            <w:bookmarkStart w:id="42" w:name="_Ref866462"/>
            <w:bookmarkStart w:id="43" w:name="_Toc1137417"/>
            <w:r w:rsidRPr="00863962">
              <w:rPr>
                <w:rFonts w:cs="Times New Roman"/>
                <w:b/>
                <w:sz w:val="21"/>
              </w:rPr>
              <w:t xml:space="preserve">Box </w:t>
            </w:r>
            <w:r w:rsidRPr="00863962">
              <w:rPr>
                <w:rFonts w:cs="Times New Roman"/>
                <w:b/>
                <w:sz w:val="21"/>
              </w:rPr>
              <w:fldChar w:fldCharType="begin"/>
            </w:r>
            <w:r w:rsidRPr="00863962">
              <w:rPr>
                <w:rFonts w:cs="Times New Roman"/>
                <w:b/>
                <w:sz w:val="21"/>
              </w:rPr>
              <w:instrText xml:space="preserve"> SEQ Box \* ARABIC </w:instrText>
            </w:r>
            <w:r w:rsidRPr="00863962">
              <w:rPr>
                <w:rFonts w:cs="Times New Roman"/>
                <w:b/>
                <w:sz w:val="21"/>
              </w:rPr>
              <w:fldChar w:fldCharType="separate"/>
            </w:r>
            <w:r w:rsidR="001164E3">
              <w:rPr>
                <w:rFonts w:cs="Times New Roman"/>
                <w:b/>
                <w:noProof/>
                <w:sz w:val="21"/>
              </w:rPr>
              <w:t>3</w:t>
            </w:r>
            <w:r w:rsidRPr="00863962">
              <w:rPr>
                <w:rFonts w:cs="Times New Roman"/>
                <w:b/>
                <w:sz w:val="21"/>
              </w:rPr>
              <w:fldChar w:fldCharType="end"/>
            </w:r>
            <w:bookmarkEnd w:id="42"/>
            <w:r w:rsidRPr="00863962">
              <w:rPr>
                <w:rFonts w:cs="Times New Roman"/>
                <w:b/>
                <w:sz w:val="21"/>
              </w:rPr>
              <w:t>. Long Term Regional Convergence: “Unity, not Uniformity” in South Korea</w:t>
            </w:r>
            <w:r w:rsidR="00DF187B" w:rsidRPr="008B6406">
              <w:rPr>
                <w:rFonts w:cs="Times New Roman"/>
                <w:b/>
                <w:sz w:val="21"/>
                <w:vertAlign w:val="superscript"/>
              </w:rPr>
              <w:footnoteReference w:id="80"/>
            </w:r>
            <w:bookmarkEnd w:id="43"/>
            <w:r w:rsidR="00832606" w:rsidRPr="008B6406">
              <w:rPr>
                <w:rFonts w:cs="Times New Roman"/>
                <w:b/>
                <w:sz w:val="21"/>
              </w:rPr>
              <w:t xml:space="preserve"> </w:t>
            </w:r>
          </w:p>
        </w:tc>
      </w:tr>
      <w:tr w:rsidR="009B177C" w:rsidRPr="00CB1DB5" w14:paraId="6A64E282" w14:textId="77777777" w:rsidTr="00832606">
        <w:tc>
          <w:tcPr>
            <w:tcW w:w="9980" w:type="dxa"/>
            <w:shd w:val="clear" w:color="auto" w:fill="F2F2F2" w:themeFill="background1" w:themeFillShade="F2"/>
          </w:tcPr>
          <w:p w14:paraId="7F0E17B2" w14:textId="6808CA01" w:rsidR="009B177C" w:rsidRPr="008B6406" w:rsidRDefault="009B177C" w:rsidP="008B6406">
            <w:pPr>
              <w:spacing w:before="0" w:after="120"/>
              <w:ind w:firstLine="0"/>
              <w:mirrorIndents/>
              <w:rPr>
                <w:rFonts w:cs="Times New Roman"/>
                <w:sz w:val="21"/>
                <w:lang w:eastAsia="en-GB"/>
              </w:rPr>
            </w:pPr>
            <w:r w:rsidRPr="008B6406">
              <w:rPr>
                <w:rFonts w:cs="Times New Roman"/>
                <w:sz w:val="21"/>
                <w:lang w:eastAsia="en-GB"/>
              </w:rPr>
              <w:t>Home to more than 10 million people, Seoul produces one-quarter of Korea’s national GDP. The broader Seoul Metropolitan Area (SMA) covers 12 percent of the country’s land, contains half the national population, and generates around half of national GDP.</w:t>
            </w:r>
          </w:p>
          <w:p w14:paraId="5AAFF9EE" w14:textId="77777777" w:rsidR="009B177C" w:rsidRPr="008B6406" w:rsidRDefault="009B177C" w:rsidP="008B6406">
            <w:pPr>
              <w:spacing w:before="0" w:after="120"/>
              <w:ind w:firstLine="0"/>
              <w:mirrorIndents/>
              <w:rPr>
                <w:rFonts w:cs="Times New Roman"/>
                <w:sz w:val="21"/>
                <w:lang w:eastAsia="en-GB"/>
              </w:rPr>
            </w:pPr>
            <w:r w:rsidRPr="008B6406">
              <w:rPr>
                <w:rFonts w:cs="Times New Roman"/>
                <w:sz w:val="21"/>
                <w:lang w:eastAsia="en-GB"/>
              </w:rPr>
              <w:t>Since the middle of the 20</w:t>
            </w:r>
            <w:r w:rsidRPr="008B6406">
              <w:rPr>
                <w:rFonts w:cs="Times New Roman"/>
                <w:sz w:val="21"/>
                <w:vertAlign w:val="superscript"/>
                <w:lang w:eastAsia="en-GB"/>
              </w:rPr>
              <w:t>th</w:t>
            </w:r>
            <w:r w:rsidRPr="008B6406">
              <w:rPr>
                <w:rFonts w:cs="Times New Roman"/>
                <w:sz w:val="21"/>
                <w:lang w:eastAsia="en-GB"/>
              </w:rPr>
              <w:t xml:space="preserve"> century, however, tensions arose over how best to manage the SMA. Some policy makers, concerned that rapid SMA growth would lead to regional imbalances, argued its growth should be constrained with strict regulations. Regulations restricted development in certain areas, imposed fines on buildings exceeding given parameters, limited allocations of SMA land to industry, limited the industrial output allowed in the SMA, prohibited various classes of activities, and required national government approval for land development projects exceeding one million square meters. In the 1970s a greenbelt strategy was employed to constrain Seoul’s growth and promote 14 alternative cities across the country.</w:t>
            </w:r>
          </w:p>
          <w:p w14:paraId="2C13F974" w14:textId="660BCFC9" w:rsidR="009B177C" w:rsidRPr="008B6406" w:rsidRDefault="009B177C" w:rsidP="008B6406">
            <w:pPr>
              <w:spacing w:before="0" w:after="120"/>
              <w:ind w:firstLine="0"/>
              <w:mirrorIndents/>
              <w:rPr>
                <w:rFonts w:cs="Times New Roman"/>
                <w:sz w:val="21"/>
                <w:lang w:eastAsia="en-GB"/>
              </w:rPr>
            </w:pPr>
            <w:r w:rsidRPr="008B6406">
              <w:rPr>
                <w:rFonts w:cs="Times New Roman"/>
                <w:sz w:val="21"/>
                <w:lang w:eastAsia="en-GB"/>
              </w:rPr>
              <w:t xml:space="preserve">These controls were not successful. Investors and citizens led </w:t>
            </w:r>
            <w:r w:rsidR="00D12F78">
              <w:rPr>
                <w:rFonts w:cs="Times New Roman"/>
                <w:sz w:val="21"/>
                <w:lang w:eastAsia="en-GB"/>
              </w:rPr>
              <w:t xml:space="preserve">to </w:t>
            </w:r>
            <w:r w:rsidRPr="008B6406">
              <w:rPr>
                <w:rFonts w:cs="Times New Roman"/>
                <w:sz w:val="21"/>
                <w:lang w:eastAsia="en-GB"/>
              </w:rPr>
              <w:t>a rapid succession of new investments in the SMA regardless of policies, including residential complexes, metropolitan highways, new towns, and a new international hub airport—bypassing the objective of limiting growth. However, the controls did hurt efficiency: more than 200,000 factories in the SMA are unregistered, contributing to unmanaged urban development. Urban growth is also fragmented due to failure to invest adequate resources in managing and planning the SMA, exacerbating congestion and environmental degradation.</w:t>
            </w:r>
          </w:p>
          <w:p w14:paraId="15559064" w14:textId="77777777" w:rsidR="009B177C" w:rsidRPr="008B6406" w:rsidRDefault="009B177C" w:rsidP="008B6406">
            <w:pPr>
              <w:spacing w:before="0" w:after="120"/>
              <w:ind w:firstLine="0"/>
              <w:mirrorIndents/>
              <w:rPr>
                <w:rFonts w:cs="Times New Roman"/>
                <w:sz w:val="21"/>
                <w:lang w:eastAsia="en-GB"/>
              </w:rPr>
            </w:pPr>
            <w:r w:rsidRPr="008B6406">
              <w:rPr>
                <w:rFonts w:cs="Times New Roman"/>
                <w:sz w:val="21"/>
                <w:lang w:eastAsia="en-GB"/>
              </w:rPr>
              <w:t xml:space="preserve">As Korea sought to position Seoul as a 21st-century world city, the government relaxed limits that restricted the location of new colleges, firms, industrial estates, and housing sites in the SMA. It moved instead to price instruments to regulate urban construction, levying a development charge on new commercial buildings. </w:t>
            </w:r>
          </w:p>
          <w:p w14:paraId="3DB155EB" w14:textId="77777777" w:rsidR="009B177C" w:rsidRPr="008B6406" w:rsidRDefault="009B177C" w:rsidP="008B6406">
            <w:pPr>
              <w:pStyle w:val="NoSpacing"/>
              <w:spacing w:after="120"/>
              <w:ind w:firstLine="0"/>
              <w:mirrorIndents/>
              <w:rPr>
                <w:rFonts w:cs="Times New Roman"/>
                <w:sz w:val="21"/>
                <w:lang w:eastAsia="en-GB"/>
              </w:rPr>
            </w:pPr>
            <w:r w:rsidRPr="008B6406">
              <w:rPr>
                <w:rFonts w:cs="Times New Roman"/>
                <w:sz w:val="21"/>
                <w:lang w:eastAsia="en-GB"/>
              </w:rPr>
              <w:t>By recalibrating city management through deregulation and more market-based price instruments, Korea is making Seoul’s quest to become a competitive global city more likely to succeed.</w:t>
            </w:r>
          </w:p>
          <w:p w14:paraId="651952C5" w14:textId="77777777" w:rsidR="00832606" w:rsidRPr="008B6406" w:rsidRDefault="00832606" w:rsidP="008B6406">
            <w:pPr>
              <w:pStyle w:val="NoSpacing"/>
              <w:spacing w:after="120"/>
              <w:ind w:firstLine="0"/>
              <w:mirrorIndents/>
              <w:rPr>
                <w:rFonts w:cs="Times New Roman"/>
                <w:sz w:val="21"/>
                <w:lang w:eastAsia="en-GB"/>
              </w:rPr>
            </w:pPr>
          </w:p>
          <w:p w14:paraId="242DE4A0" w14:textId="7772BEF8" w:rsidR="00832606" w:rsidRPr="008B6406" w:rsidRDefault="00832606" w:rsidP="008B6406">
            <w:pPr>
              <w:spacing w:before="0" w:after="120"/>
              <w:ind w:firstLine="0"/>
              <w:rPr>
                <w:rFonts w:cs="Times New Roman"/>
                <w:b/>
                <w:sz w:val="21"/>
              </w:rPr>
            </w:pPr>
            <w:r w:rsidRPr="008B6406">
              <w:rPr>
                <w:rFonts w:cs="Times New Roman"/>
                <w:b/>
                <w:sz w:val="21"/>
              </w:rPr>
              <w:t>Concentration was complemented by basic services everywhere, and incrementally connected urban centers</w:t>
            </w:r>
            <w:r w:rsidRPr="008B6406">
              <w:rPr>
                <w:rStyle w:val="FootnoteReference"/>
                <w:rFonts w:cs="Times New Roman"/>
                <w:b/>
                <w:sz w:val="21"/>
              </w:rPr>
              <w:footnoteReference w:id="81"/>
            </w:r>
          </w:p>
          <w:p w14:paraId="48C98D3F" w14:textId="1E806891" w:rsidR="005F54B7" w:rsidRPr="008B6406" w:rsidRDefault="00FC449F" w:rsidP="008B6406">
            <w:pPr>
              <w:spacing w:before="0" w:after="120"/>
              <w:ind w:firstLine="0"/>
              <w:mirrorIndents/>
              <w:rPr>
                <w:rFonts w:cs="Times New Roman"/>
                <w:sz w:val="21"/>
              </w:rPr>
            </w:pPr>
            <w:r w:rsidRPr="008B6406">
              <w:rPr>
                <w:rFonts w:cs="Times New Roman"/>
                <w:sz w:val="21"/>
              </w:rPr>
              <w:t xml:space="preserve">While production </w:t>
            </w:r>
            <w:r w:rsidR="00832606" w:rsidRPr="008B6406">
              <w:rPr>
                <w:rFonts w:cs="Times New Roman"/>
                <w:sz w:val="21"/>
              </w:rPr>
              <w:t>concentrated heavily in the SMA has also used strong universal social policy to deliver quality education, health, and sanitation, and to address poverty, everywhere.</w:t>
            </w:r>
          </w:p>
          <w:tbl>
            <w:tblPr>
              <w:tblStyle w:val="TableGrid"/>
              <w:tblW w:w="0" w:type="auto"/>
              <w:jc w:val="center"/>
              <w:tblLook w:val="04A0" w:firstRow="1" w:lastRow="0" w:firstColumn="1" w:lastColumn="0" w:noHBand="0" w:noVBand="1"/>
            </w:tblPr>
            <w:tblGrid>
              <w:gridCol w:w="3486"/>
              <w:gridCol w:w="2916"/>
              <w:gridCol w:w="2886"/>
            </w:tblGrid>
            <w:tr w:rsidR="00832606" w:rsidRPr="00415B8A" w14:paraId="2B2E4903" w14:textId="77777777" w:rsidTr="00832606">
              <w:trPr>
                <w:jc w:val="center"/>
              </w:trPr>
              <w:tc>
                <w:tcPr>
                  <w:tcW w:w="3486" w:type="dxa"/>
                  <w:shd w:val="clear" w:color="auto" w:fill="FFFFFF" w:themeFill="background1"/>
                </w:tcPr>
                <w:p w14:paraId="50AE6987" w14:textId="77777777" w:rsidR="00832606" w:rsidRPr="008B6406" w:rsidRDefault="00832606" w:rsidP="008B6406">
                  <w:pPr>
                    <w:spacing w:before="0" w:after="120"/>
                    <w:ind w:firstLine="0"/>
                    <w:mirrorIndents/>
                    <w:rPr>
                      <w:rFonts w:cs="Times New Roman"/>
                      <w:b/>
                      <w:sz w:val="21"/>
                    </w:rPr>
                  </w:pPr>
                  <w:r w:rsidRPr="008B6406">
                    <w:rPr>
                      <w:rFonts w:cs="Times New Roman"/>
                      <w:b/>
                      <w:sz w:val="21"/>
                    </w:rPr>
                    <w:t>Economic density (nighttime lights)</w:t>
                  </w:r>
                </w:p>
              </w:tc>
              <w:tc>
                <w:tcPr>
                  <w:tcW w:w="2916" w:type="dxa"/>
                  <w:shd w:val="clear" w:color="auto" w:fill="FFFFFF" w:themeFill="background1"/>
                </w:tcPr>
                <w:p w14:paraId="4E133F93" w14:textId="77777777" w:rsidR="00832606" w:rsidRPr="008B6406" w:rsidRDefault="00832606" w:rsidP="008B6406">
                  <w:pPr>
                    <w:spacing w:before="0" w:after="120"/>
                    <w:ind w:firstLine="0"/>
                    <w:mirrorIndents/>
                    <w:rPr>
                      <w:rFonts w:cs="Times New Roman"/>
                      <w:b/>
                      <w:sz w:val="21"/>
                    </w:rPr>
                  </w:pPr>
                  <w:r w:rsidRPr="008B6406">
                    <w:rPr>
                      <w:rFonts w:cs="Times New Roman"/>
                      <w:b/>
                      <w:sz w:val="21"/>
                    </w:rPr>
                    <w:t>Access to piped water (1971)</w:t>
                  </w:r>
                </w:p>
              </w:tc>
              <w:tc>
                <w:tcPr>
                  <w:tcW w:w="2886" w:type="dxa"/>
                  <w:shd w:val="clear" w:color="auto" w:fill="FFFFFF" w:themeFill="background1"/>
                </w:tcPr>
                <w:p w14:paraId="537ADAF2" w14:textId="77777777" w:rsidR="00832606" w:rsidRPr="008B6406" w:rsidRDefault="00832606" w:rsidP="008B6406">
                  <w:pPr>
                    <w:spacing w:before="0" w:after="120"/>
                    <w:ind w:firstLine="0"/>
                    <w:mirrorIndents/>
                    <w:rPr>
                      <w:rFonts w:cs="Times New Roman"/>
                      <w:b/>
                      <w:sz w:val="21"/>
                    </w:rPr>
                  </w:pPr>
                  <w:r w:rsidRPr="008B6406">
                    <w:rPr>
                      <w:rFonts w:cs="Times New Roman"/>
                      <w:b/>
                      <w:sz w:val="21"/>
                    </w:rPr>
                    <w:t>Access to piped water (2005)</w:t>
                  </w:r>
                </w:p>
              </w:tc>
            </w:tr>
            <w:tr w:rsidR="00832606" w:rsidRPr="00415B8A" w14:paraId="1F4E5B35" w14:textId="77777777" w:rsidTr="00832606">
              <w:trPr>
                <w:jc w:val="center"/>
              </w:trPr>
              <w:tc>
                <w:tcPr>
                  <w:tcW w:w="3486" w:type="dxa"/>
                  <w:shd w:val="clear" w:color="auto" w:fill="FFFFFF" w:themeFill="background1"/>
                </w:tcPr>
                <w:p w14:paraId="29B3BC6D" w14:textId="77777777" w:rsidR="00832606" w:rsidRPr="008B6406" w:rsidRDefault="00832606" w:rsidP="008B6406">
                  <w:pPr>
                    <w:spacing w:before="0" w:after="120"/>
                    <w:ind w:firstLine="0"/>
                    <w:mirrorIndents/>
                    <w:rPr>
                      <w:rFonts w:cs="Times New Roman"/>
                      <w:sz w:val="21"/>
                    </w:rPr>
                  </w:pPr>
                  <w:r w:rsidRPr="008B6406">
                    <w:rPr>
                      <w:rFonts w:cs="Times New Roman"/>
                      <w:noProof/>
                      <w:sz w:val="21"/>
                    </w:rPr>
                    <w:drawing>
                      <wp:inline distT="0" distB="0" distL="0" distR="0" wp14:anchorId="0D9CA0D8" wp14:editId="66C960DE">
                        <wp:extent cx="2038678" cy="1587500"/>
                        <wp:effectExtent l="19050" t="19050" r="19050" b="12700"/>
                        <wp:docPr id="8" name="pic econ" descr="kor36430.jpg">
                          <a:extLst xmlns:a="http://schemas.openxmlformats.org/drawingml/2006/main">
                            <a:ext uri="{FF2B5EF4-FFF2-40B4-BE49-F238E27FC236}">
                              <a16:creationId xmlns:a16="http://schemas.microsoft.com/office/drawing/2014/main" id="{1413AFA0-8295-4194-8B9F-2132CC1C71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 econ" descr="kor36430.jpg">
                                  <a:extLst>
                                    <a:ext uri="{FF2B5EF4-FFF2-40B4-BE49-F238E27FC236}">
                                      <a16:creationId xmlns:a16="http://schemas.microsoft.com/office/drawing/2014/main" id="{1413AFA0-8295-4194-8B9F-2132CC1C71A4}"/>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59504" cy="1603717"/>
                                </a:xfrm>
                                <a:prstGeom prst="rect">
                                  <a:avLst/>
                                </a:prstGeom>
                                <a:ln>
                                  <a:solidFill>
                                    <a:schemeClr val="tx1"/>
                                  </a:solidFill>
                                </a:ln>
                              </pic:spPr>
                            </pic:pic>
                          </a:graphicData>
                        </a:graphic>
                      </wp:inline>
                    </w:drawing>
                  </w:r>
                </w:p>
              </w:tc>
              <w:tc>
                <w:tcPr>
                  <w:tcW w:w="2916" w:type="dxa"/>
                  <w:shd w:val="clear" w:color="auto" w:fill="FFFFFF" w:themeFill="background1"/>
                </w:tcPr>
                <w:p w14:paraId="6F506E3F" w14:textId="77777777" w:rsidR="00832606" w:rsidRPr="008B6406" w:rsidRDefault="00832606" w:rsidP="008B6406">
                  <w:pPr>
                    <w:spacing w:before="0" w:after="120"/>
                    <w:ind w:firstLine="0"/>
                    <w:mirrorIndents/>
                    <w:rPr>
                      <w:rFonts w:cs="Times New Roman"/>
                      <w:sz w:val="21"/>
                    </w:rPr>
                  </w:pPr>
                  <w:r w:rsidRPr="008B6406">
                    <w:rPr>
                      <w:rFonts w:cs="Times New Roman"/>
                      <w:noProof/>
                      <w:sz w:val="21"/>
                    </w:rPr>
                    <w:drawing>
                      <wp:inline distT="0" distB="0" distL="0" distR="0" wp14:anchorId="5FBC653A" wp14:editId="5696035B">
                        <wp:extent cx="1669910" cy="1523553"/>
                        <wp:effectExtent l="19050" t="19050" r="26035" b="19685"/>
                        <wp:docPr id="18" name="1971 pic" descr="D:\연구 2010\한국의 도시화 과정과 정부 정책에 관한 연구(WORLD BANK)\상수도 보급률\상수도보급률2(시읍 기준) 1971.jpg">
                          <a:extLst xmlns:a="http://schemas.openxmlformats.org/drawingml/2006/main">
                            <a:ext uri="{FF2B5EF4-FFF2-40B4-BE49-F238E27FC236}">
                              <a16:creationId xmlns:a16="http://schemas.microsoft.com/office/drawing/2014/main" id="{5EDD3A13-3D96-4856-B9DF-656137F391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71 pic" descr="D:\연구 2010\한국의 도시화 과정과 정부 정책에 관한 연구(WORLD BANK)\상수도 보급률\상수도보급률2(시읍 기준) 1971.jpg">
                                  <a:extLst>
                                    <a:ext uri="{FF2B5EF4-FFF2-40B4-BE49-F238E27FC236}">
                                      <a16:creationId xmlns:a16="http://schemas.microsoft.com/office/drawing/2014/main" id="{5EDD3A13-3D96-4856-B9DF-656137F39128}"/>
                                    </a:ext>
                                  </a:extLst>
                                </pic:cNvPr>
                                <pic:cNvPicPr>
                                  <a:picLocks noChangeAspect="1" noChangeArrowheads="1"/>
                                </pic:cNvPicPr>
                              </pic:nvPicPr>
                              <pic:blipFill>
                                <a:blip r:embed="rId30" cstate="screen"/>
                                <a:srcRect/>
                                <a:stretch>
                                  <a:fillRect/>
                                </a:stretch>
                              </pic:blipFill>
                              <pic:spPr bwMode="auto">
                                <a:xfrm>
                                  <a:off x="0" y="0"/>
                                  <a:ext cx="1716356" cy="1565928"/>
                                </a:xfrm>
                                <a:prstGeom prst="rect">
                                  <a:avLst/>
                                </a:prstGeom>
                                <a:noFill/>
                                <a:ln>
                                  <a:solidFill>
                                    <a:schemeClr val="tx1"/>
                                  </a:solidFill>
                                </a:ln>
                              </pic:spPr>
                            </pic:pic>
                          </a:graphicData>
                        </a:graphic>
                      </wp:inline>
                    </w:drawing>
                  </w:r>
                </w:p>
              </w:tc>
              <w:tc>
                <w:tcPr>
                  <w:tcW w:w="2886" w:type="dxa"/>
                  <w:shd w:val="clear" w:color="auto" w:fill="FFFFFF" w:themeFill="background1"/>
                </w:tcPr>
                <w:p w14:paraId="7BA2601E" w14:textId="77777777" w:rsidR="00832606" w:rsidRPr="008B6406" w:rsidRDefault="00832606" w:rsidP="008B6406">
                  <w:pPr>
                    <w:spacing w:before="0" w:after="120"/>
                    <w:ind w:firstLine="0"/>
                    <w:mirrorIndents/>
                    <w:rPr>
                      <w:rFonts w:cs="Times New Roman"/>
                      <w:sz w:val="21"/>
                    </w:rPr>
                  </w:pPr>
                  <w:r w:rsidRPr="008B6406">
                    <w:rPr>
                      <w:rFonts w:cs="Times New Roman"/>
                      <w:noProof/>
                      <w:sz w:val="21"/>
                    </w:rPr>
                    <w:drawing>
                      <wp:inline distT="0" distB="0" distL="0" distR="0" wp14:anchorId="4473635B" wp14:editId="540BAAAD">
                        <wp:extent cx="1652958" cy="1549400"/>
                        <wp:effectExtent l="19050" t="19050" r="23495" b="12700"/>
                        <wp:docPr id="7" name="2005 pic" descr="D:\연구 2010\한국의 도시화 과정과 정부 정책에 관한 연구(WORLD BANK)\상수도 보급률\상수도보급률2(시읍 기준) 2005.jpg">
                          <a:extLst xmlns:a="http://schemas.openxmlformats.org/drawingml/2006/main">
                            <a:ext uri="{FF2B5EF4-FFF2-40B4-BE49-F238E27FC236}">
                              <a16:creationId xmlns:a16="http://schemas.microsoft.com/office/drawing/2014/main" id="{086B0163-2D4F-46BC-95FC-7B13CFF382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05 pic" descr="D:\연구 2010\한국의 도시화 과정과 정부 정책에 관한 연구(WORLD BANK)\상수도 보급률\상수도보급률2(시읍 기준) 2005.jpg">
                                  <a:extLst>
                                    <a:ext uri="{FF2B5EF4-FFF2-40B4-BE49-F238E27FC236}">
                                      <a16:creationId xmlns:a16="http://schemas.microsoft.com/office/drawing/2014/main" id="{086B0163-2D4F-46BC-95FC-7B13CFF38242}"/>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6090" cy="1561710"/>
                                </a:xfrm>
                                <a:prstGeom prst="rect">
                                  <a:avLst/>
                                </a:prstGeom>
                                <a:noFill/>
                                <a:ln>
                                  <a:solidFill>
                                    <a:schemeClr val="tx1"/>
                                  </a:solidFill>
                                </a:ln>
                              </pic:spPr>
                            </pic:pic>
                          </a:graphicData>
                        </a:graphic>
                      </wp:inline>
                    </w:drawing>
                  </w:r>
                </w:p>
              </w:tc>
            </w:tr>
          </w:tbl>
          <w:p w14:paraId="1C0DC0EB" w14:textId="36589A1A" w:rsidR="00832606" w:rsidRPr="008B6406" w:rsidRDefault="003C30C9" w:rsidP="008B6406">
            <w:pPr>
              <w:spacing w:before="0" w:after="120"/>
              <w:ind w:firstLine="0"/>
              <w:mirrorIndents/>
              <w:rPr>
                <w:rFonts w:cs="Times New Roman"/>
                <w:sz w:val="21"/>
              </w:rPr>
            </w:pPr>
            <w:r w:rsidRPr="008B6406">
              <w:rPr>
                <w:rFonts w:cs="Times New Roman"/>
                <w:sz w:val="21"/>
              </w:rPr>
              <w:t>In addition, a</w:t>
            </w:r>
            <w:r w:rsidR="00832606" w:rsidRPr="008B6406">
              <w:rPr>
                <w:rFonts w:cs="Times New Roman"/>
                <w:sz w:val="21"/>
              </w:rPr>
              <w:t>s the density of secondary economic centers (cities) grew, Korea made incremental investments to integrate these with Seoul and other major cities</w:t>
            </w:r>
            <w:r w:rsidR="00D20FCA" w:rsidRPr="008B6406">
              <w:rPr>
                <w:rFonts w:cs="Times New Roman"/>
                <w:sz w:val="21"/>
              </w:rPr>
              <w:t xml:space="preserve"> like the port area of Pussan</w:t>
            </w:r>
            <w:r w:rsidR="00832606" w:rsidRPr="008B6406">
              <w:rPr>
                <w:rFonts w:cs="Times New Roman"/>
                <w:sz w:val="21"/>
              </w:rPr>
              <w:t>. The image below, for instance, shows the incremental development of Korea’s expressways, from 1970 to 2010.</w:t>
            </w:r>
          </w:p>
          <w:tbl>
            <w:tblPr>
              <w:tblStyle w:val="TableGrid"/>
              <w:tblW w:w="0" w:type="auto"/>
              <w:jc w:val="center"/>
              <w:tblLook w:val="04A0" w:firstRow="1" w:lastRow="0" w:firstColumn="1" w:lastColumn="0" w:noHBand="0" w:noVBand="1"/>
            </w:tblPr>
            <w:tblGrid>
              <w:gridCol w:w="5445"/>
            </w:tblGrid>
            <w:tr w:rsidR="00832606" w:rsidRPr="00415B8A" w14:paraId="4273F9F1" w14:textId="77777777" w:rsidTr="0021305A">
              <w:trPr>
                <w:trHeight w:val="260"/>
                <w:jc w:val="center"/>
              </w:trPr>
              <w:tc>
                <w:tcPr>
                  <w:tcW w:w="5445" w:type="dxa"/>
                  <w:shd w:val="clear" w:color="auto" w:fill="FFFFFF" w:themeFill="background1"/>
                </w:tcPr>
                <w:p w14:paraId="0A358675" w14:textId="77777777" w:rsidR="00832606" w:rsidRPr="008B6406" w:rsidRDefault="00832606" w:rsidP="008B6406">
                  <w:pPr>
                    <w:spacing w:before="0" w:after="120"/>
                    <w:ind w:firstLine="0"/>
                    <w:mirrorIndents/>
                    <w:jc w:val="center"/>
                    <w:rPr>
                      <w:rFonts w:cs="Times New Roman"/>
                      <w:b/>
                      <w:sz w:val="21"/>
                    </w:rPr>
                  </w:pPr>
                  <w:r w:rsidRPr="008B6406">
                    <w:rPr>
                      <w:rFonts w:cs="Times New Roman"/>
                      <w:b/>
                      <w:sz w:val="21"/>
                    </w:rPr>
                    <w:t>Korea’s expressway development, 1970-2010</w:t>
                  </w:r>
                </w:p>
              </w:tc>
            </w:tr>
            <w:tr w:rsidR="00832606" w:rsidRPr="00415B8A" w14:paraId="5070ACA9" w14:textId="77777777" w:rsidTr="0021305A">
              <w:trPr>
                <w:trHeight w:val="3547"/>
                <w:jc w:val="center"/>
              </w:trPr>
              <w:tc>
                <w:tcPr>
                  <w:tcW w:w="5445" w:type="dxa"/>
                  <w:shd w:val="clear" w:color="auto" w:fill="FFFFFF" w:themeFill="background1"/>
                </w:tcPr>
                <w:p w14:paraId="7648584E" w14:textId="77777777" w:rsidR="00832606" w:rsidRPr="008B6406" w:rsidRDefault="00832606" w:rsidP="0021305A">
                  <w:pPr>
                    <w:spacing w:before="0" w:after="0"/>
                    <w:ind w:firstLine="0"/>
                    <w:mirrorIndents/>
                    <w:jc w:val="center"/>
                    <w:rPr>
                      <w:rFonts w:cs="Times New Roman"/>
                      <w:sz w:val="21"/>
                    </w:rPr>
                  </w:pPr>
                  <w:r w:rsidRPr="008B6406">
                    <w:rPr>
                      <w:rFonts w:cs="Times New Roman"/>
                      <w:noProof/>
                      <w:sz w:val="21"/>
                    </w:rPr>
                    <w:drawing>
                      <wp:inline distT="0" distB="0" distL="0" distR="0" wp14:anchorId="2CB83DCF" wp14:editId="5E9F88E9">
                        <wp:extent cx="3097331" cy="2179921"/>
                        <wp:effectExtent l="19050" t="19050" r="27305" b="11430"/>
                        <wp:docPr id="10" name="Picture 3">
                          <a:extLst xmlns:a="http://schemas.openxmlformats.org/drawingml/2006/main">
                            <a:ext uri="{FF2B5EF4-FFF2-40B4-BE49-F238E27FC236}">
                              <a16:creationId xmlns:a16="http://schemas.microsoft.com/office/drawing/2014/main" id="{55A7F5C7-C3C8-4FDB-9ED4-1BAF2E181018}"/>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5A7F5C7-C3C8-4FDB-9ED4-1BAF2E181018}"/>
                                    </a:ext>
                                  </a:extLst>
                                </pic:cNvPr>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62732" cy="2225951"/>
                                </a:xfrm>
                                <a:prstGeom prst="rect">
                                  <a:avLst/>
                                </a:prstGeom>
                                <a:noFill/>
                                <a:ln>
                                  <a:solidFill>
                                    <a:schemeClr val="tx1"/>
                                  </a:solidFill>
                                </a:ln>
                              </pic:spPr>
                            </pic:pic>
                          </a:graphicData>
                        </a:graphic>
                      </wp:inline>
                    </w:drawing>
                  </w:r>
                </w:p>
              </w:tc>
            </w:tr>
          </w:tbl>
          <w:p w14:paraId="0E90F71E" w14:textId="15BDCD3B" w:rsidR="00832606" w:rsidRPr="008B6406" w:rsidRDefault="00D20FCA" w:rsidP="008B6406">
            <w:pPr>
              <w:spacing w:before="0" w:after="120"/>
              <w:ind w:firstLine="0"/>
              <w:mirrorIndents/>
              <w:rPr>
                <w:rFonts w:cs="Times New Roman"/>
                <w:sz w:val="21"/>
              </w:rPr>
            </w:pPr>
            <w:r w:rsidRPr="008B6406">
              <w:rPr>
                <w:rFonts w:cs="Times New Roman"/>
                <w:sz w:val="21"/>
              </w:rPr>
              <w:t>This combination of universal human capital development and living standards, alongside powerful cities to interface with global markets, and incremental connectivity between cities, helped South Korea become one of the most successful development stories of the past century.</w:t>
            </w:r>
          </w:p>
        </w:tc>
      </w:tr>
    </w:tbl>
    <w:p w14:paraId="3B52804D" w14:textId="2C5F64FA" w:rsidR="009B177C" w:rsidRDefault="009B177C" w:rsidP="00920A90">
      <w:pPr>
        <w:pStyle w:val="NoSpacing"/>
        <w:mirrorIndents/>
        <w:rPr>
          <w:rFonts w:cs="Times New Roman"/>
        </w:rPr>
      </w:pPr>
    </w:p>
    <w:p w14:paraId="49115AA9" w14:textId="77777777" w:rsidR="005F54B7" w:rsidRPr="00CB1DB5" w:rsidRDefault="005F54B7" w:rsidP="00920A90">
      <w:pPr>
        <w:pStyle w:val="NoSpacing"/>
        <w:mirrorIndents/>
        <w:rPr>
          <w:rFonts w:cs="Times New Roman"/>
        </w:rPr>
      </w:pPr>
    </w:p>
    <w:tbl>
      <w:tblPr>
        <w:tblStyle w:val="TableGrid"/>
        <w:tblW w:w="9985" w:type="dxa"/>
        <w:shd w:val="clear" w:color="auto" w:fill="F2F2F2" w:themeFill="background1" w:themeFillShade="F2"/>
        <w:tblLook w:val="04A0" w:firstRow="1" w:lastRow="0" w:firstColumn="1" w:lastColumn="0" w:noHBand="0" w:noVBand="1"/>
      </w:tblPr>
      <w:tblGrid>
        <w:gridCol w:w="9985"/>
      </w:tblGrid>
      <w:tr w:rsidR="009B177C" w:rsidRPr="00CB1DB5" w14:paraId="3321BD92" w14:textId="77777777" w:rsidTr="00832606">
        <w:tc>
          <w:tcPr>
            <w:tcW w:w="9985" w:type="dxa"/>
            <w:shd w:val="clear" w:color="auto" w:fill="F2F2F2" w:themeFill="background1" w:themeFillShade="F2"/>
          </w:tcPr>
          <w:p w14:paraId="0B7F7114" w14:textId="2AA17AD1" w:rsidR="009B177C" w:rsidRPr="0021305A" w:rsidRDefault="00863962" w:rsidP="0021305A">
            <w:pPr>
              <w:spacing w:before="0" w:after="0"/>
              <w:ind w:firstLine="340"/>
              <w:rPr>
                <w:rFonts w:cs="Times New Roman"/>
                <w:b/>
                <w:sz w:val="20"/>
                <w:szCs w:val="20"/>
              </w:rPr>
            </w:pPr>
            <w:bookmarkStart w:id="44" w:name="_Ref866441"/>
            <w:bookmarkStart w:id="45" w:name="_Toc1137418"/>
            <w:r w:rsidRPr="0021305A">
              <w:rPr>
                <w:b/>
                <w:sz w:val="20"/>
                <w:szCs w:val="20"/>
              </w:rPr>
              <w:t xml:space="preserve">Box </w:t>
            </w:r>
            <w:r w:rsidRPr="0021305A">
              <w:rPr>
                <w:b/>
                <w:sz w:val="20"/>
                <w:szCs w:val="20"/>
              </w:rPr>
              <w:fldChar w:fldCharType="begin"/>
            </w:r>
            <w:r w:rsidRPr="0021305A">
              <w:rPr>
                <w:b/>
                <w:sz w:val="20"/>
                <w:szCs w:val="20"/>
              </w:rPr>
              <w:instrText xml:space="preserve"> SEQ Box \* ARABIC </w:instrText>
            </w:r>
            <w:r w:rsidRPr="0021305A">
              <w:rPr>
                <w:b/>
                <w:sz w:val="20"/>
                <w:szCs w:val="20"/>
              </w:rPr>
              <w:fldChar w:fldCharType="separate"/>
            </w:r>
            <w:r w:rsidR="001164E3">
              <w:rPr>
                <w:b/>
                <w:noProof/>
                <w:sz w:val="20"/>
                <w:szCs w:val="20"/>
              </w:rPr>
              <w:t>4</w:t>
            </w:r>
            <w:r w:rsidRPr="0021305A">
              <w:rPr>
                <w:b/>
                <w:sz w:val="20"/>
                <w:szCs w:val="20"/>
              </w:rPr>
              <w:fldChar w:fldCharType="end"/>
            </w:r>
            <w:bookmarkEnd w:id="44"/>
            <w:r w:rsidRPr="0021305A">
              <w:rPr>
                <w:b/>
                <w:sz w:val="20"/>
                <w:szCs w:val="20"/>
              </w:rPr>
              <w:t>. Misaligned Incentives: Egypt’s Failed Attempts to Disburse Industry</w:t>
            </w:r>
            <w:r w:rsidRPr="0021305A" w:rsidDel="00863962">
              <w:rPr>
                <w:rFonts w:cs="Times New Roman"/>
                <w:b/>
                <w:sz w:val="20"/>
                <w:szCs w:val="20"/>
              </w:rPr>
              <w:t xml:space="preserve"> </w:t>
            </w:r>
            <w:r w:rsidR="009B177C" w:rsidRPr="0021305A">
              <w:rPr>
                <w:rFonts w:cs="Times New Roman"/>
                <w:b/>
                <w:sz w:val="20"/>
                <w:szCs w:val="20"/>
                <w:vertAlign w:val="superscript"/>
              </w:rPr>
              <w:footnoteReference w:id="82"/>
            </w:r>
            <w:bookmarkEnd w:id="45"/>
          </w:p>
        </w:tc>
      </w:tr>
      <w:tr w:rsidR="009B177C" w:rsidRPr="00CB1DB5" w14:paraId="2A455D53" w14:textId="77777777" w:rsidTr="00832606">
        <w:tc>
          <w:tcPr>
            <w:tcW w:w="9985" w:type="dxa"/>
            <w:shd w:val="clear" w:color="auto" w:fill="F2F2F2" w:themeFill="background1" w:themeFillShade="F2"/>
          </w:tcPr>
          <w:p w14:paraId="30725172" w14:textId="77777777" w:rsidR="009B177C" w:rsidRPr="008B6406" w:rsidRDefault="009B177C" w:rsidP="008B6406">
            <w:pPr>
              <w:spacing w:before="0" w:after="120"/>
              <w:ind w:firstLine="0"/>
              <w:mirrorIndents/>
              <w:rPr>
                <w:rFonts w:cs="Times New Roman"/>
                <w:sz w:val="21"/>
              </w:rPr>
            </w:pPr>
            <w:r w:rsidRPr="008B6406">
              <w:rPr>
                <w:rFonts w:cs="Times New Roman"/>
                <w:sz w:val="21"/>
              </w:rPr>
              <w:t xml:space="preserve">Egypt’s capital, Cairo, produces 50 percent of GDP on just 0.5 percent of the country’s land. Concerned about pressures this may put on Cairo, Egyptian policy-makers have attempted to divert firms and people to less developed areas. </w:t>
            </w:r>
          </w:p>
          <w:p w14:paraId="2CAB603A" w14:textId="0D0709D5" w:rsidR="009B177C" w:rsidRPr="008B6406" w:rsidRDefault="009B177C" w:rsidP="008B6406">
            <w:pPr>
              <w:spacing w:before="0" w:after="120"/>
              <w:ind w:firstLine="0"/>
              <w:mirrorIndents/>
              <w:rPr>
                <w:rFonts w:cs="Times New Roman"/>
                <w:sz w:val="21"/>
              </w:rPr>
            </w:pPr>
            <w:r w:rsidRPr="008B6406">
              <w:rPr>
                <w:rFonts w:cs="Times New Roman"/>
                <w:sz w:val="21"/>
              </w:rPr>
              <w:t xml:space="preserve">Egypt thus restricted manufacturing outside of industrial parks, and focused these parks in remote, often lagging, areas. Of 139 industrial zones created </w:t>
            </w:r>
            <w:r w:rsidR="00D12F78">
              <w:rPr>
                <w:rFonts w:cs="Times New Roman"/>
                <w:sz w:val="21"/>
              </w:rPr>
              <w:t>in</w:t>
            </w:r>
            <w:r w:rsidRPr="008B6406">
              <w:rPr>
                <w:rFonts w:cs="Times New Roman"/>
                <w:sz w:val="21"/>
              </w:rPr>
              <w:t xml:space="preserve"> 1975-2012, almost all were in desert locations disconnected from large domestic cities and the services, customers, and labor they offer. Most also suffered poor access to international markets, particularly those in Southern Egypt, far from Egypt’s Northern ports. </w:t>
            </w:r>
          </w:p>
          <w:p w14:paraId="4597546E" w14:textId="024584D8" w:rsidR="009B177C" w:rsidRPr="008B6406" w:rsidRDefault="009B177C" w:rsidP="008B6406">
            <w:pPr>
              <w:spacing w:before="0" w:after="120"/>
              <w:ind w:firstLine="0"/>
              <w:mirrorIndents/>
              <w:rPr>
                <w:rFonts w:cs="Times New Roman"/>
                <w:sz w:val="21"/>
              </w:rPr>
            </w:pPr>
            <w:r w:rsidRPr="008B6406">
              <w:rPr>
                <w:rFonts w:cs="Times New Roman"/>
                <w:sz w:val="21"/>
              </w:rPr>
              <w:t>Given these disadvantageous locations, the rational for firms to invest there was weak. The main incentives for firms were ‘compensatory’ – in the form of highly subsidized government land –, and ‘coercion’ – legal restric</w:t>
            </w:r>
            <w:r w:rsidR="00720CA9" w:rsidRPr="008B6406">
              <w:rPr>
                <w:rFonts w:cs="Times New Roman"/>
                <w:sz w:val="21"/>
              </w:rPr>
              <w:t>tions that prevented them from</w:t>
            </w:r>
            <w:r w:rsidRPr="008B6406">
              <w:rPr>
                <w:rFonts w:cs="Times New Roman"/>
                <w:sz w:val="21"/>
              </w:rPr>
              <w:t xml:space="preserve"> locating elsewhere. This represents Egypt’s choice to prioritize the place production happens, at the cost of efficiency and hence the pace of development.</w:t>
            </w:r>
          </w:p>
          <w:p w14:paraId="598EE51D" w14:textId="1F7D7FA8" w:rsidR="009B177C" w:rsidRPr="008B6406" w:rsidRDefault="009B177C" w:rsidP="008B6406">
            <w:pPr>
              <w:spacing w:before="0" w:after="120"/>
              <w:ind w:firstLine="0"/>
              <w:mirrorIndents/>
              <w:rPr>
                <w:rFonts w:cs="Times New Roman"/>
                <w:sz w:val="21"/>
              </w:rPr>
            </w:pPr>
            <w:r w:rsidRPr="008B6406">
              <w:rPr>
                <w:rFonts w:cs="Times New Roman"/>
                <w:sz w:val="21"/>
              </w:rPr>
              <w:t>The results were poor. In some cases, to overcome the challenges of disconnected locations, new towns were built around the zones where – in theory – people could live and agglomerations develop. However, few workers settled here. For towns at a commuting distance from Cairo, the result has been huge fleets of buses shuttling workers daily from Cairo and other urban centers to the industrial parks. More remote new towns struggled even more, attracting just 800,000 of the 5 million people they were planned for. Overall, government-sanctioned industrial estates in Egypt’s new towns and governates, by 2006, had space for 2.5 million workers, but hosted just 483,000 jobs. By comparison, in 2009, there were 1.8 million workers in registered</w:t>
            </w:r>
            <w:r w:rsidRPr="008B6406">
              <w:rPr>
                <w:rFonts w:cs="Times New Roman"/>
                <w:sz w:val="21"/>
                <w:vertAlign w:val="superscript"/>
              </w:rPr>
              <w:footnoteReference w:id="83"/>
            </w:r>
            <w:r w:rsidRPr="008B6406">
              <w:rPr>
                <w:rFonts w:cs="Times New Roman"/>
                <w:sz w:val="21"/>
              </w:rPr>
              <w:t xml:space="preserve"> factories </w:t>
            </w:r>
            <w:r w:rsidRPr="008B6406">
              <w:rPr>
                <w:rFonts w:cs="Times New Roman"/>
                <w:iCs/>
                <w:sz w:val="21"/>
              </w:rPr>
              <w:t xml:space="preserve">outside </w:t>
            </w:r>
            <w:r w:rsidRPr="008B6406">
              <w:rPr>
                <w:rFonts w:cs="Times New Roman"/>
                <w:sz w:val="21"/>
              </w:rPr>
              <w:t xml:space="preserve">formal industrial zones, mainly within current urban agglomerations. Most jobs within industrial zones were in those near Cairo, rather than the most isolated zones Southern Egypt. </w:t>
            </w:r>
          </w:p>
          <w:p w14:paraId="59F86B9D" w14:textId="408F2AE8" w:rsidR="009B177C" w:rsidRPr="008B6406" w:rsidRDefault="00CB4F75" w:rsidP="008B6406">
            <w:pPr>
              <w:spacing w:before="0" w:after="120"/>
              <w:ind w:firstLine="0"/>
              <w:mirrorIndents/>
              <w:rPr>
                <w:rFonts w:cs="Times New Roman"/>
                <w:sz w:val="21"/>
                <w:lang w:eastAsia="en-GB"/>
              </w:rPr>
            </w:pPr>
            <w:r w:rsidRPr="008B6406">
              <w:rPr>
                <w:rFonts w:cs="Times New Roman"/>
                <w:sz w:val="21"/>
              </w:rPr>
              <w:t>In</w:t>
            </w:r>
            <w:r w:rsidR="009B177C" w:rsidRPr="008B6406">
              <w:rPr>
                <w:rFonts w:cs="Times New Roman"/>
                <w:sz w:val="21"/>
              </w:rPr>
              <w:t xml:space="preserve"> Egypt, despite large supply-driven investments, subsidies, incentives, and legal regulations, firms and households have ‘voted with their feet’ for major cities with strong local agglomeration economies and access to international markets.</w:t>
            </w:r>
          </w:p>
        </w:tc>
      </w:tr>
    </w:tbl>
    <w:p w14:paraId="641890D1" w14:textId="6E176148" w:rsidR="00021132" w:rsidRDefault="00021132" w:rsidP="00920A90">
      <w:pPr>
        <w:pStyle w:val="NoSpacing"/>
        <w:mirrorIndents/>
        <w:rPr>
          <w:rFonts w:cs="Times New Roman"/>
        </w:rPr>
      </w:pPr>
    </w:p>
    <w:tbl>
      <w:tblPr>
        <w:tblStyle w:val="TableGrid"/>
        <w:tblW w:w="0" w:type="auto"/>
        <w:shd w:val="clear" w:color="auto" w:fill="E7E6E6" w:themeFill="background2"/>
        <w:tblLook w:val="04A0" w:firstRow="1" w:lastRow="0" w:firstColumn="1" w:lastColumn="0" w:noHBand="0" w:noVBand="1"/>
      </w:tblPr>
      <w:tblGrid>
        <w:gridCol w:w="9980"/>
      </w:tblGrid>
      <w:tr w:rsidR="003F01E5" w:rsidRPr="00CB1DB5" w14:paraId="00A53FB0" w14:textId="77777777" w:rsidTr="008C0836">
        <w:tc>
          <w:tcPr>
            <w:tcW w:w="9980" w:type="dxa"/>
            <w:shd w:val="clear" w:color="auto" w:fill="E7E6E6" w:themeFill="background2"/>
          </w:tcPr>
          <w:p w14:paraId="5F5FFE22" w14:textId="62ECE7F1" w:rsidR="003F01E5" w:rsidRPr="0021305A" w:rsidRDefault="00863962" w:rsidP="0021305A">
            <w:pPr>
              <w:pStyle w:val="Heading4"/>
              <w:ind w:firstLine="340"/>
              <w:mirrorIndents/>
              <w:outlineLvl w:val="3"/>
              <w:rPr>
                <w:rFonts w:cs="Times New Roman"/>
                <w:b/>
                <w:i w:val="0"/>
                <w:sz w:val="20"/>
                <w:szCs w:val="20"/>
              </w:rPr>
            </w:pPr>
            <w:bookmarkStart w:id="46" w:name="_Ref866445"/>
            <w:bookmarkStart w:id="47" w:name="_Toc1137419"/>
            <w:r w:rsidRPr="0021305A">
              <w:rPr>
                <w:rFonts w:cs="Times New Roman"/>
                <w:b/>
                <w:i w:val="0"/>
                <w:color w:val="000000" w:themeColor="text1"/>
                <w:sz w:val="20"/>
                <w:szCs w:val="20"/>
              </w:rPr>
              <w:t xml:space="preserve">Box </w:t>
            </w:r>
            <w:r w:rsidRPr="0021305A">
              <w:rPr>
                <w:rFonts w:cs="Times New Roman"/>
                <w:b/>
                <w:i w:val="0"/>
                <w:color w:val="000000" w:themeColor="text1"/>
                <w:sz w:val="20"/>
                <w:szCs w:val="20"/>
              </w:rPr>
              <w:fldChar w:fldCharType="begin"/>
            </w:r>
            <w:r w:rsidRPr="0021305A">
              <w:rPr>
                <w:rFonts w:cs="Times New Roman"/>
                <w:b/>
                <w:i w:val="0"/>
                <w:color w:val="000000" w:themeColor="text1"/>
                <w:sz w:val="20"/>
                <w:szCs w:val="20"/>
              </w:rPr>
              <w:instrText xml:space="preserve"> SEQ Box \* ARABIC </w:instrText>
            </w:r>
            <w:r w:rsidRPr="0021305A">
              <w:rPr>
                <w:rFonts w:cs="Times New Roman"/>
                <w:b/>
                <w:i w:val="0"/>
                <w:color w:val="000000" w:themeColor="text1"/>
                <w:sz w:val="20"/>
                <w:szCs w:val="20"/>
              </w:rPr>
              <w:fldChar w:fldCharType="separate"/>
            </w:r>
            <w:r w:rsidR="001164E3">
              <w:rPr>
                <w:rFonts w:cs="Times New Roman"/>
                <w:b/>
                <w:i w:val="0"/>
                <w:noProof/>
                <w:color w:val="000000" w:themeColor="text1"/>
                <w:sz w:val="20"/>
                <w:szCs w:val="20"/>
              </w:rPr>
              <w:t>5</w:t>
            </w:r>
            <w:r w:rsidRPr="0021305A">
              <w:rPr>
                <w:rFonts w:cs="Times New Roman"/>
                <w:b/>
                <w:i w:val="0"/>
                <w:color w:val="000000" w:themeColor="text1"/>
                <w:sz w:val="20"/>
                <w:szCs w:val="20"/>
              </w:rPr>
              <w:fldChar w:fldCharType="end"/>
            </w:r>
            <w:bookmarkEnd w:id="46"/>
            <w:r w:rsidRPr="0021305A">
              <w:rPr>
                <w:rFonts w:cs="Times New Roman"/>
                <w:b/>
                <w:i w:val="0"/>
                <w:color w:val="000000" w:themeColor="text1"/>
                <w:sz w:val="20"/>
                <w:szCs w:val="20"/>
              </w:rPr>
              <w:t>. The Risks of Industrial Policy to Drive Regional Integration: Indonesia’s Empty Special Economic Zones (SEZ)</w:t>
            </w:r>
            <w:bookmarkEnd w:id="47"/>
          </w:p>
        </w:tc>
      </w:tr>
      <w:tr w:rsidR="003F01E5" w:rsidRPr="00CB1DB5" w14:paraId="43C95393" w14:textId="77777777" w:rsidTr="008C0836">
        <w:tc>
          <w:tcPr>
            <w:tcW w:w="9980" w:type="dxa"/>
            <w:shd w:val="clear" w:color="auto" w:fill="E7E6E6" w:themeFill="background2"/>
          </w:tcPr>
          <w:p w14:paraId="5E88F48A" w14:textId="77777777" w:rsidR="003F01E5" w:rsidRPr="008B6406" w:rsidRDefault="003F01E5" w:rsidP="008C0836">
            <w:pPr>
              <w:spacing w:before="0" w:after="120"/>
              <w:ind w:firstLine="0"/>
              <w:mirrorIndents/>
              <w:rPr>
                <w:rFonts w:cs="Times New Roman"/>
                <w:sz w:val="21"/>
              </w:rPr>
            </w:pPr>
            <w:r w:rsidRPr="008B6406">
              <w:rPr>
                <w:rFonts w:cs="Times New Roman"/>
                <w:sz w:val="21"/>
              </w:rPr>
              <w:t>The west of Indonesia (Java, Bali and Sumatra) has been historically more prosperous than the east. Java and Sumatra account for more than 80 percent of Indonesia’s GDP, while Java accounts for 60 percent of the total population.</w:t>
            </w:r>
            <w:r w:rsidRPr="008B6406">
              <w:rPr>
                <w:rFonts w:cs="Times New Roman"/>
                <w:sz w:val="21"/>
                <w:vertAlign w:val="superscript"/>
              </w:rPr>
              <w:footnoteReference w:id="84"/>
            </w:r>
            <w:r w:rsidRPr="008B6406">
              <w:rPr>
                <w:rFonts w:cs="Times New Roman"/>
                <w:sz w:val="21"/>
              </w:rPr>
              <w:t xml:space="preserve"> </w:t>
            </w:r>
            <w:r>
              <w:rPr>
                <w:rFonts w:cs="Times New Roman"/>
                <w:sz w:val="21"/>
              </w:rPr>
              <w:t>The e</w:t>
            </w:r>
            <w:r w:rsidRPr="008B6406">
              <w:rPr>
                <w:rFonts w:cs="Times New Roman"/>
                <w:sz w:val="21"/>
              </w:rPr>
              <w:t xml:space="preserve">ast has lagged relative to the </w:t>
            </w:r>
            <w:r>
              <w:rPr>
                <w:rFonts w:cs="Times New Roman"/>
                <w:sz w:val="21"/>
              </w:rPr>
              <w:t>w</w:t>
            </w:r>
            <w:r w:rsidRPr="008B6406">
              <w:rPr>
                <w:rFonts w:cs="Times New Roman"/>
                <w:sz w:val="21"/>
              </w:rPr>
              <w:t>est, with a sparse population and relative economic sluggishness.</w:t>
            </w:r>
            <w:r w:rsidRPr="008B6406">
              <w:rPr>
                <w:rFonts w:cs="Times New Roman"/>
                <w:sz w:val="21"/>
                <w:vertAlign w:val="superscript"/>
              </w:rPr>
              <w:footnoteReference w:id="85"/>
            </w:r>
            <w:r w:rsidRPr="008B6406">
              <w:rPr>
                <w:rFonts w:cs="Times New Roman"/>
                <w:sz w:val="21"/>
              </w:rPr>
              <w:t xml:space="preserve"> </w:t>
            </w:r>
          </w:p>
          <w:p w14:paraId="471A356A" w14:textId="77777777" w:rsidR="003F01E5" w:rsidRPr="008B6406" w:rsidRDefault="003F01E5" w:rsidP="008C0836">
            <w:pPr>
              <w:spacing w:before="0" w:after="120"/>
              <w:ind w:firstLine="0"/>
              <w:mirrorIndents/>
              <w:rPr>
                <w:rFonts w:cs="Times New Roman"/>
                <w:sz w:val="21"/>
              </w:rPr>
            </w:pPr>
            <w:r w:rsidRPr="008B6406">
              <w:rPr>
                <w:rFonts w:cs="Times New Roman"/>
                <w:sz w:val="21"/>
              </w:rPr>
              <w:t xml:space="preserve">From the early 1990s, the government introduced targeted policy to revive the </w:t>
            </w:r>
            <w:r>
              <w:rPr>
                <w:rFonts w:cs="Times New Roman"/>
                <w:sz w:val="21"/>
              </w:rPr>
              <w:t xml:space="preserve">eastern </w:t>
            </w:r>
            <w:r w:rsidRPr="008B6406">
              <w:rPr>
                <w:rFonts w:cs="Times New Roman"/>
                <w:sz w:val="21"/>
              </w:rPr>
              <w:t>region. A centerpiece was the Integrated Economic Development Zone (KAPET) program, introduced in 1996 to promote growth and social development in the east</w:t>
            </w:r>
            <w:r>
              <w:rPr>
                <w:rFonts w:cs="Times New Roman"/>
                <w:sz w:val="21"/>
              </w:rPr>
              <w:t>ern region</w:t>
            </w:r>
            <w:r w:rsidRPr="008B6406">
              <w:rPr>
                <w:rFonts w:cs="Times New Roman"/>
                <w:sz w:val="21"/>
              </w:rPr>
              <w:t xml:space="preserve">. The program provided a complete package (at least on paper) of tax and non-fiscal incentives for firms locating in </w:t>
            </w:r>
            <w:r>
              <w:rPr>
                <w:rFonts w:cs="Times New Roman"/>
                <w:sz w:val="21"/>
              </w:rPr>
              <w:t>the eastern region</w:t>
            </w:r>
            <w:r w:rsidRPr="008B6406">
              <w:rPr>
                <w:rFonts w:cs="Times New Roman"/>
                <w:sz w:val="21"/>
              </w:rPr>
              <w:t>. Tax incentives included a 30 percent reduction of taxes on capital, more choices for amortization of capital and losses, fiscal loss compensation for 10 years and special reductions on taxes for foreign taxpayers. Moreover, firms received tax exemptions and benefits when importing inputs, renting for construction or expansion, or paying employees. Additional ‘complementary’ investments were implemented – such as up-skilling local workers and MSMEs, laying infrastructure, and introducing institutions such as ‘one stop shops’ for business registration.</w:t>
            </w:r>
            <w:r w:rsidRPr="008B6406">
              <w:rPr>
                <w:rFonts w:cs="Times New Roman"/>
                <w:sz w:val="21"/>
                <w:vertAlign w:val="superscript"/>
              </w:rPr>
              <w:footnoteReference w:id="86"/>
            </w:r>
          </w:p>
          <w:p w14:paraId="537FFC4C" w14:textId="77777777" w:rsidR="003F01E5" w:rsidRPr="008B6406" w:rsidRDefault="003F01E5" w:rsidP="008C0836">
            <w:pPr>
              <w:spacing w:before="0" w:after="120"/>
              <w:ind w:firstLine="0"/>
              <w:mirrorIndents/>
              <w:rPr>
                <w:rFonts w:cs="Times New Roman"/>
                <w:sz w:val="21"/>
              </w:rPr>
            </w:pPr>
            <w:r w:rsidRPr="008B6406">
              <w:rPr>
                <w:rFonts w:cs="Times New Roman"/>
                <w:sz w:val="21"/>
              </w:rPr>
              <w:t xml:space="preserve">In the first 15 years of implementation, twelve KAPET SEZs were launched in </w:t>
            </w:r>
            <w:r>
              <w:rPr>
                <w:rFonts w:cs="Times New Roman"/>
                <w:sz w:val="21"/>
              </w:rPr>
              <w:t>the e</w:t>
            </w:r>
            <w:r w:rsidRPr="008B6406">
              <w:rPr>
                <w:rFonts w:cs="Times New Roman"/>
                <w:sz w:val="21"/>
              </w:rPr>
              <w:t xml:space="preserve">astern </w:t>
            </w:r>
            <w:r>
              <w:rPr>
                <w:rFonts w:cs="Times New Roman"/>
                <w:sz w:val="21"/>
              </w:rPr>
              <w:t>region</w:t>
            </w:r>
            <w:r w:rsidRPr="008B6406">
              <w:rPr>
                <w:rFonts w:cs="Times New Roman"/>
                <w:sz w:val="21"/>
              </w:rPr>
              <w:t xml:space="preserve">, targeting high-tech firms. However, just 17 percent of planned investment was mobilized. All investment mobilized from 2005 to 2010, was in just three KAPET locations, and 80 percent of this was in a single KAPET SEZ in the – more </w:t>
            </w:r>
            <w:r w:rsidRPr="008B6406">
              <w:rPr>
                <w:rFonts w:cs="Times New Roman"/>
                <w:iCs/>
                <w:sz w:val="21"/>
              </w:rPr>
              <w:t>developed –</w:t>
            </w:r>
            <w:r w:rsidRPr="008B6406">
              <w:rPr>
                <w:rFonts w:cs="Times New Roman"/>
                <w:sz w:val="21"/>
              </w:rPr>
              <w:t xml:space="preserve"> West (Sumatra).</w:t>
            </w:r>
            <w:r w:rsidRPr="008B6406">
              <w:rPr>
                <w:rFonts w:cs="Times New Roman"/>
                <w:sz w:val="21"/>
                <w:vertAlign w:val="superscript"/>
              </w:rPr>
              <w:footnoteReference w:id="87"/>
            </w:r>
            <w:r w:rsidRPr="008B6406">
              <w:rPr>
                <w:rFonts w:cs="Times New Roman"/>
                <w:sz w:val="21"/>
              </w:rPr>
              <w:t xml:space="preserve"> KAPETs did not created the much-anticipated inflow of workers to the region.</w:t>
            </w:r>
          </w:p>
          <w:p w14:paraId="6FFED2D0" w14:textId="0531947F" w:rsidR="003F01E5" w:rsidRPr="008B6406" w:rsidRDefault="003F01E5" w:rsidP="008C0836">
            <w:pPr>
              <w:spacing w:before="0" w:after="120"/>
              <w:ind w:firstLine="0"/>
              <w:mirrorIndents/>
              <w:rPr>
                <w:rFonts w:cs="Times New Roman"/>
                <w:sz w:val="21"/>
              </w:rPr>
            </w:pPr>
            <w:r w:rsidRPr="008B6406">
              <w:rPr>
                <w:rFonts w:cs="Times New Roman"/>
                <w:sz w:val="21"/>
              </w:rPr>
              <w:t>Why did this approach fail? Investments and incentives were not informed by firm consultations and so did not address the greatest bottlenecks for firms. Tax incentives offered little compensation for poor conditions, where firms were unlikely to turn a profit.</w:t>
            </w:r>
            <w:r w:rsidR="005C0665">
              <w:rPr>
                <w:rFonts w:cs="Times New Roman"/>
                <w:sz w:val="21"/>
              </w:rPr>
              <w:t xml:space="preserve"> T</w:t>
            </w:r>
            <w:r w:rsidRPr="008B6406">
              <w:rPr>
                <w:rFonts w:cs="Times New Roman"/>
                <w:sz w:val="21"/>
              </w:rPr>
              <w:t xml:space="preserve">he firms targeted needed </w:t>
            </w:r>
            <w:r w:rsidR="005C0665">
              <w:rPr>
                <w:rFonts w:cs="Times New Roman"/>
                <w:sz w:val="21"/>
              </w:rPr>
              <w:t>strong market access</w:t>
            </w:r>
            <w:r w:rsidRPr="008B6406">
              <w:rPr>
                <w:rFonts w:cs="Times New Roman"/>
                <w:sz w:val="21"/>
              </w:rPr>
              <w:t xml:space="preserve"> to supply various crucial inputs, such as diverse</w:t>
            </w:r>
            <w:r w:rsidRPr="008B6406">
              <w:rPr>
                <w:rFonts w:cs="Times New Roman"/>
                <w:bCs/>
                <w:sz w:val="21"/>
              </w:rPr>
              <w:t xml:space="preserve"> </w:t>
            </w:r>
            <w:r w:rsidRPr="008B6406">
              <w:rPr>
                <w:rFonts w:cs="Times New Roman"/>
                <w:sz w:val="21"/>
              </w:rPr>
              <w:t xml:space="preserve">business services and a pool of varied skilled labor. By contrast, the East offered a small market, KAPETs had poor connectivity to larger markets elsewhere, and with so many KAPETs scattered across the East, firms could not be </w:t>
            </w:r>
            <w:r w:rsidRPr="008B6406">
              <w:rPr>
                <w:rFonts w:cs="Times New Roman"/>
                <w:bCs/>
                <w:sz w:val="21"/>
              </w:rPr>
              <w:t xml:space="preserve">coordinated </w:t>
            </w:r>
            <w:r w:rsidRPr="008B6406">
              <w:rPr>
                <w:rFonts w:cs="Times New Roman"/>
                <w:sz w:val="21"/>
              </w:rPr>
              <w:t>into any effective new cluster. Firms also required cheap and reliable energy and good transport infrastructure, which were largely missing in the East. The low capacity of local governments in the East, compounded by the Asian Financial Crisis and a decentralization drive from 2001, meant KAPETs were also poorly executed.</w:t>
            </w:r>
            <w:r w:rsidRPr="008B6406">
              <w:rPr>
                <w:rFonts w:cs="Times New Roman"/>
                <w:sz w:val="21"/>
                <w:vertAlign w:val="superscript"/>
              </w:rPr>
              <w:footnoteReference w:id="88"/>
            </w:r>
            <w:r w:rsidRPr="008B6406">
              <w:rPr>
                <w:rFonts w:cs="Times New Roman"/>
                <w:sz w:val="21"/>
              </w:rPr>
              <w:t xml:space="preserve"> </w:t>
            </w:r>
          </w:p>
          <w:p w14:paraId="1DEA6249" w14:textId="77777777" w:rsidR="003F01E5" w:rsidRPr="008B6406" w:rsidRDefault="003F01E5" w:rsidP="008C0836">
            <w:pPr>
              <w:spacing w:before="0" w:after="120"/>
              <w:ind w:firstLine="0"/>
              <w:mirrorIndents/>
              <w:rPr>
                <w:rFonts w:cs="Times New Roman"/>
                <w:sz w:val="21"/>
              </w:rPr>
            </w:pPr>
            <w:r w:rsidRPr="008B6406">
              <w:rPr>
                <w:rFonts w:cs="Times New Roman"/>
                <w:sz w:val="21"/>
              </w:rPr>
              <w:t>The costs of failure were borne by all. Ultimately, the effort was costly not only nationally, but also to local governments in the East, which financed the zones from their scarce budgets, at the expense of addressing other urgent challenges like low human capital and service delivery, weak connectivity to national economic hubs, and poor governance.</w:t>
            </w:r>
          </w:p>
        </w:tc>
      </w:tr>
    </w:tbl>
    <w:p w14:paraId="11FC01AB" w14:textId="10CBBB83" w:rsidR="00117670" w:rsidRDefault="00117670" w:rsidP="00920A90">
      <w:pPr>
        <w:pStyle w:val="NoSpacing"/>
        <w:mirrorIndents/>
        <w:rPr>
          <w:rFonts w:cs="Times New Roman"/>
        </w:rPr>
      </w:pPr>
    </w:p>
    <w:p w14:paraId="73DEF241" w14:textId="1113393D" w:rsidR="001F3130" w:rsidRPr="001F3130" w:rsidRDefault="001F3130" w:rsidP="001F3130">
      <w:pPr>
        <w:pStyle w:val="NoSpacing"/>
        <w:mirrorIndents/>
        <w:rPr>
          <w:rFonts w:cs="Times New Roman"/>
          <w:b/>
        </w:rPr>
      </w:pPr>
      <w:r w:rsidRPr="001F3130">
        <w:rPr>
          <w:rFonts w:cs="Times New Roman"/>
          <w:b/>
        </w:rPr>
        <w:t xml:space="preserve">2. Lead with hard infrastructure, or build from </w:t>
      </w:r>
      <w:r w:rsidR="00B36E9B">
        <w:rPr>
          <w:rFonts w:cs="Times New Roman"/>
          <w:b/>
        </w:rPr>
        <w:t xml:space="preserve">‘soft’ </w:t>
      </w:r>
      <w:r w:rsidRPr="001F3130">
        <w:rPr>
          <w:rFonts w:cs="Times New Roman"/>
          <w:b/>
        </w:rPr>
        <w:t>foundations?</w:t>
      </w:r>
    </w:p>
    <w:p w14:paraId="69EDF235" w14:textId="77777777" w:rsidR="00171F27" w:rsidRPr="001F3130" w:rsidRDefault="00171F27" w:rsidP="00171F27">
      <w:r w:rsidRPr="00A55D3E">
        <w:rPr>
          <w:b/>
        </w:rPr>
        <w:t>Territorial development strategies that focus on the roll-out of hard infrastructure (such as roads, railways, airports, and SEZs) in secondary and lagging regions are attractive</w:t>
      </w:r>
      <w:r w:rsidRPr="001F3130">
        <w:t xml:space="preserve">, being highly visible and often politically popular. However, </w:t>
      </w:r>
      <w:r>
        <w:t>outcomes are often weak, w</w:t>
      </w:r>
      <w:r w:rsidRPr="001F3130">
        <w:t>hen investments reflect political priorities rathe</w:t>
      </w:r>
      <w:r>
        <w:t>r than market demand. Supply-led hard infrastructure is often</w:t>
      </w:r>
      <w:r w:rsidRPr="001F3130">
        <w:t xml:space="preserve"> under-utiliz</w:t>
      </w:r>
      <w:r>
        <w:t>ed, entailing minimal local impacts, yet heavy</w:t>
      </w:r>
      <w:r w:rsidRPr="001F3130">
        <w:t xml:space="preserve"> upkeep and running costs on local governments. An even greater risk is that, by opening local markets to </w:t>
      </w:r>
      <w:r>
        <w:t xml:space="preserve">tougher </w:t>
      </w:r>
      <w:r w:rsidRPr="001F3130">
        <w:t>external competition, connective infrastructure can in fact lead to</w:t>
      </w:r>
      <w:r>
        <w:t xml:space="preserve"> economic</w:t>
      </w:r>
      <w:r w:rsidRPr="001F3130">
        <w:t xml:space="preserve"> decline </w:t>
      </w:r>
      <w:r>
        <w:t>and outmigration from</w:t>
      </w:r>
      <w:r w:rsidRPr="001F3130">
        <w:t xml:space="preserve"> less advanced regions.</w:t>
      </w:r>
      <w:r w:rsidRPr="001F3130">
        <w:rPr>
          <w:vertAlign w:val="superscript"/>
        </w:rPr>
        <w:footnoteReference w:id="89"/>
      </w:r>
      <w:r w:rsidRPr="001F3130">
        <w:t xml:space="preserve"> </w:t>
      </w:r>
    </w:p>
    <w:p w14:paraId="72E53CF2" w14:textId="4453EA94" w:rsidR="003F01E5" w:rsidRDefault="00171F27" w:rsidP="00171F27">
      <w:r w:rsidRPr="00A55D3E">
        <w:rPr>
          <w:b/>
        </w:rPr>
        <w:t xml:space="preserve">Effective strategies therefore apply a </w:t>
      </w:r>
      <w:r w:rsidRPr="00A55D3E">
        <w:rPr>
          <w:b/>
          <w:i/>
        </w:rPr>
        <w:t xml:space="preserve">multidimensional </w:t>
      </w:r>
      <w:r w:rsidR="005C0665">
        <w:rPr>
          <w:b/>
        </w:rPr>
        <w:t>approach</w:t>
      </w:r>
      <w:r w:rsidRPr="001F3130">
        <w:t xml:space="preserve">, examining the spectrum of conditions needed for successful regional development and addressing these in a coordinated manner. Efforts should follow from </w:t>
      </w:r>
      <w:r w:rsidRPr="0021305A">
        <w:t>diagnosis</w:t>
      </w:r>
      <w:r w:rsidRPr="001F3130">
        <w:rPr>
          <w:i/>
        </w:rPr>
        <w:t xml:space="preserve"> </w:t>
      </w:r>
      <w:r w:rsidRPr="001F3130">
        <w:t xml:space="preserve">of the greatest binding constraints to local productivity, and address these specifically, rather than assuming any particular infrastructure solution </w:t>
      </w:r>
      <w:r w:rsidRPr="001F3130">
        <w:rPr>
          <w:i/>
        </w:rPr>
        <w:t>prima facia</w:t>
      </w:r>
      <w:r w:rsidRPr="001F3130">
        <w:t>.</w:t>
      </w:r>
      <w:r w:rsidR="005C0665">
        <w:t xml:space="preserve"> </w:t>
      </w:r>
      <w:r w:rsidRPr="001F3130">
        <w:t>The trade-offs involved in choosing a unidimensional versus multidimensional strategy are illustrated by the cases of Spain below and Korea above.</w:t>
      </w:r>
    </w:p>
    <w:tbl>
      <w:tblPr>
        <w:tblStyle w:val="TableGrid"/>
        <w:tblW w:w="0" w:type="auto"/>
        <w:shd w:val="clear" w:color="auto" w:fill="E7E6E6" w:themeFill="background2"/>
        <w:tblLook w:val="04A0" w:firstRow="1" w:lastRow="0" w:firstColumn="1" w:lastColumn="0" w:noHBand="0" w:noVBand="1"/>
      </w:tblPr>
      <w:tblGrid>
        <w:gridCol w:w="9980"/>
      </w:tblGrid>
      <w:tr w:rsidR="001F3130" w:rsidRPr="00CB1DB5" w14:paraId="6EB5E945" w14:textId="77777777" w:rsidTr="00872109">
        <w:tc>
          <w:tcPr>
            <w:tcW w:w="9980" w:type="dxa"/>
            <w:shd w:val="clear" w:color="auto" w:fill="E7E6E6" w:themeFill="background2"/>
          </w:tcPr>
          <w:p w14:paraId="25A60FB9" w14:textId="2D2C04A2" w:rsidR="001F3130" w:rsidRPr="008B6406" w:rsidRDefault="001F3130" w:rsidP="00484596">
            <w:pPr>
              <w:pStyle w:val="Caption"/>
              <w:ind w:firstLine="340"/>
            </w:pPr>
            <w:bookmarkStart w:id="48" w:name="_Toc1137420"/>
            <w:r w:rsidRPr="00863962">
              <w:t xml:space="preserve">Box </w:t>
            </w:r>
            <w:r w:rsidR="00D27FE1">
              <w:rPr>
                <w:noProof/>
              </w:rPr>
              <w:fldChar w:fldCharType="begin"/>
            </w:r>
            <w:r w:rsidR="00D27FE1">
              <w:rPr>
                <w:noProof/>
              </w:rPr>
              <w:instrText xml:space="preserve"> SEQ Box \* ARABIC </w:instrText>
            </w:r>
            <w:r w:rsidR="00D27FE1">
              <w:rPr>
                <w:noProof/>
              </w:rPr>
              <w:fldChar w:fldCharType="separate"/>
            </w:r>
            <w:r w:rsidR="001164E3">
              <w:rPr>
                <w:noProof/>
              </w:rPr>
              <w:t>6</w:t>
            </w:r>
            <w:r w:rsidR="00D27FE1">
              <w:rPr>
                <w:noProof/>
              </w:rPr>
              <w:fldChar w:fldCharType="end"/>
            </w:r>
            <w:r w:rsidRPr="00863962">
              <w:t xml:space="preserve">. </w:t>
            </w:r>
            <w:r>
              <w:t>Risks of a Unidimensional Strategy</w:t>
            </w:r>
            <w:r w:rsidRPr="00863962">
              <w:t>: Spain’s High-Speed Ghost Trains</w:t>
            </w:r>
            <w:r w:rsidRPr="008B6406">
              <w:t>.</w:t>
            </w:r>
            <w:r w:rsidRPr="008B6406">
              <w:rPr>
                <w:vertAlign w:val="superscript"/>
              </w:rPr>
              <w:footnoteReference w:id="90"/>
            </w:r>
            <w:bookmarkEnd w:id="48"/>
          </w:p>
        </w:tc>
      </w:tr>
      <w:tr w:rsidR="001F3130" w:rsidRPr="00CB1DB5" w14:paraId="4DE62BB7" w14:textId="77777777" w:rsidTr="00872109">
        <w:tc>
          <w:tcPr>
            <w:tcW w:w="9980" w:type="dxa"/>
            <w:shd w:val="clear" w:color="auto" w:fill="E7E6E6" w:themeFill="background2"/>
          </w:tcPr>
          <w:p w14:paraId="53C2FDB1" w14:textId="77777777" w:rsidR="001F3130" w:rsidRDefault="001F3130" w:rsidP="00872109">
            <w:pPr>
              <w:spacing w:before="0" w:after="120"/>
              <w:ind w:firstLine="0"/>
              <w:mirrorIndents/>
              <w:rPr>
                <w:rFonts w:cs="Times New Roman"/>
              </w:rPr>
            </w:pPr>
            <w:r w:rsidRPr="00CB1DB5">
              <w:rPr>
                <w:rFonts w:cs="Times New Roman"/>
              </w:rPr>
              <w:t xml:space="preserve">Supported by EU financing, the Spanish government has invested heavily in transport infrastructure to boost lagging areas. This investment has focused on new hard infrastructure like high-speed rail and motorways, rather than upgrading and repairing existing services or addressing logistics and governance challenges. New infrastructure was politically rewarding – being highly visible and a relatively easy way to disburse EU funds, compared to softer governance, education, and social policy reforms. However, investments often bore no relation to demand, and were not accompanied by essential complements like education and institutional strengthening. </w:t>
            </w:r>
          </w:p>
          <w:p w14:paraId="7A8B526D" w14:textId="77777777" w:rsidR="001F3130" w:rsidRPr="00CB1DB5" w:rsidRDefault="001F3130" w:rsidP="00872109">
            <w:pPr>
              <w:spacing w:before="0" w:after="120"/>
              <w:ind w:firstLine="0"/>
              <w:mirrorIndents/>
              <w:rPr>
                <w:rFonts w:cs="Times New Roman"/>
              </w:rPr>
            </w:pPr>
            <w:r w:rsidRPr="00CB1DB5">
              <w:rPr>
                <w:rFonts w:cs="Times New Roman"/>
              </w:rPr>
              <w:t>The result has been threefold. First, Spain has a dense network of some of the best infrastructure in the world. However, second, much of this infrastructure quickly became bankrupt due to gross under-utilization. A classic example is the high-speed train from Toledo to Albacete, which cost an average of 18,000 euros per day to operate for just 9 daily passengers; more broadly, a group of Spanish researchers conservatively estimate wastage on infrastructure at 80 billion euros (Romero et al., 2018). Third, connecting disadvantaged towns to leading centers in some cases deepened concentration, due to a lack of complements. For instance, a high-speed passenger train was hoped to boost the lagging economy of Andalucía by connecting it to booming Madrid. However, the train was overwhelmingly used by Andalucíans, to access business services and tourism in Madrid. By enabling firms to serve the smaller market (Andalucía) from the more favorable environment of the larger market (Madrid), the rail line in fact deepened concentration in the leading city.</w:t>
            </w:r>
          </w:p>
        </w:tc>
      </w:tr>
    </w:tbl>
    <w:p w14:paraId="4DCE0838" w14:textId="77777777" w:rsidR="001F3130" w:rsidRDefault="001F3130" w:rsidP="00920A90">
      <w:pPr>
        <w:pStyle w:val="NoSpacing"/>
        <w:mirrorIndents/>
        <w:rPr>
          <w:rFonts w:cs="Times New Roman"/>
        </w:rPr>
      </w:pPr>
    </w:p>
    <w:p w14:paraId="0FEEA479" w14:textId="3806E88E" w:rsidR="00046CFD" w:rsidRPr="004F7580" w:rsidRDefault="00AB0274" w:rsidP="004F7580">
      <w:pPr>
        <w:pStyle w:val="Heading2"/>
        <w:numPr>
          <w:ilvl w:val="0"/>
          <w:numId w:val="46"/>
        </w:numPr>
        <w:ind w:left="360" w:hanging="180"/>
        <w:mirrorIndents/>
        <w:rPr>
          <w:rFonts w:cs="Times New Roman"/>
          <w:b/>
          <w:color w:val="000000" w:themeColor="text1"/>
          <w:sz w:val="24"/>
          <w:szCs w:val="22"/>
        </w:rPr>
      </w:pPr>
      <w:bookmarkStart w:id="49" w:name="_Toc2684653"/>
      <w:r>
        <w:rPr>
          <w:rFonts w:cs="Times New Roman"/>
          <w:b/>
          <w:color w:val="000000" w:themeColor="text1"/>
          <w:sz w:val="24"/>
          <w:szCs w:val="22"/>
        </w:rPr>
        <w:t>Policy Options</w:t>
      </w:r>
      <w:r w:rsidR="00046CFD" w:rsidRPr="004F7580">
        <w:rPr>
          <w:rFonts w:cs="Times New Roman"/>
          <w:b/>
          <w:color w:val="000000" w:themeColor="text1"/>
          <w:sz w:val="24"/>
          <w:szCs w:val="22"/>
        </w:rPr>
        <w:t xml:space="preserve"> and Way Forward</w:t>
      </w:r>
      <w:bookmarkEnd w:id="49"/>
    </w:p>
    <w:p w14:paraId="74FB5766" w14:textId="430261B2" w:rsidR="001F3130" w:rsidRPr="009B5B56" w:rsidRDefault="001F3130" w:rsidP="001F3130">
      <w:pPr>
        <w:mirrorIndents/>
        <w:rPr>
          <w:rFonts w:cs="Times New Roman"/>
          <w:b/>
        </w:rPr>
      </w:pPr>
      <w:r w:rsidRPr="009B5B56">
        <w:rPr>
          <w:rFonts w:cs="Times New Roman"/>
        </w:rPr>
        <w:t>This note</w:t>
      </w:r>
      <w:r w:rsidR="0072795C">
        <w:rPr>
          <w:rFonts w:cs="Times New Roman"/>
        </w:rPr>
        <w:t>’s introduction</w:t>
      </w:r>
      <w:r w:rsidRPr="009B5B56">
        <w:rPr>
          <w:rFonts w:cs="Times New Roman"/>
        </w:rPr>
        <w:t xml:space="preserve"> </w:t>
      </w:r>
      <w:r w:rsidR="0072795C">
        <w:rPr>
          <w:rFonts w:cs="Times New Roman"/>
        </w:rPr>
        <w:t>presented</w:t>
      </w:r>
      <w:r w:rsidRPr="009B5B56">
        <w:rPr>
          <w:rFonts w:cs="Times New Roman"/>
        </w:rPr>
        <w:t xml:space="preserve"> a framework </w:t>
      </w:r>
      <w:r w:rsidR="0072795C">
        <w:rPr>
          <w:rFonts w:cs="Times New Roman"/>
        </w:rPr>
        <w:t>for place-sensitive policy, informed by the assets and potential of each place. This recommends</w:t>
      </w:r>
      <w:r w:rsidRPr="009B5B56">
        <w:rPr>
          <w:rFonts w:cs="Times New Roman"/>
        </w:rPr>
        <w:t xml:space="preserve"> supporting agglomeration economies in </w:t>
      </w:r>
      <w:r w:rsidR="00C06832">
        <w:rPr>
          <w:rFonts w:cs="Times New Roman"/>
        </w:rPr>
        <w:t xml:space="preserve">major </w:t>
      </w:r>
      <w:r w:rsidRPr="009B5B56">
        <w:rPr>
          <w:rFonts w:cs="Times New Roman"/>
        </w:rPr>
        <w:t>cities and building on place-based endowm</w:t>
      </w:r>
      <w:r w:rsidR="0072795C">
        <w:rPr>
          <w:rFonts w:cs="Times New Roman"/>
        </w:rPr>
        <w:t>ents, while using social policy, education,</w:t>
      </w:r>
      <w:r w:rsidRPr="009B5B56">
        <w:rPr>
          <w:rFonts w:cs="Times New Roman"/>
        </w:rPr>
        <w:t xml:space="preserve"> and institutional strengthening to achieve convergence in well-being and access to opportunities everywhere. This </w:t>
      </w:r>
      <w:r>
        <w:rPr>
          <w:rFonts w:cs="Times New Roman"/>
        </w:rPr>
        <w:t xml:space="preserve">framework </w:t>
      </w:r>
      <w:r w:rsidRPr="009B5B56">
        <w:rPr>
          <w:rFonts w:cs="Times New Roman"/>
        </w:rPr>
        <w:t xml:space="preserve">differentiates between locations with higher density and market access, where more spatially-targeted </w:t>
      </w:r>
      <w:r w:rsidR="00C06832">
        <w:rPr>
          <w:rFonts w:cs="Times New Roman"/>
        </w:rPr>
        <w:t>investments</w:t>
      </w:r>
      <w:r w:rsidRPr="009B5B56">
        <w:rPr>
          <w:rFonts w:cs="Times New Roman"/>
        </w:rPr>
        <w:t xml:space="preserve"> </w:t>
      </w:r>
      <w:r w:rsidR="00C06832">
        <w:rPr>
          <w:rFonts w:cs="Times New Roman"/>
        </w:rPr>
        <w:t>can</w:t>
      </w:r>
      <w:r w:rsidRPr="009B5B56">
        <w:rPr>
          <w:rFonts w:cs="Times New Roman"/>
        </w:rPr>
        <w:t xml:space="preserve"> support firm growth and job creation, and areas of low density and relative isolation, where</w:t>
      </w:r>
      <w:r w:rsidR="00C06832">
        <w:rPr>
          <w:rFonts w:cs="Times New Roman"/>
        </w:rPr>
        <w:t xml:space="preserve"> opportunities for growth and job creation are more limited, but</w:t>
      </w:r>
      <w:r w:rsidRPr="009B5B56">
        <w:rPr>
          <w:rFonts w:cs="Times New Roman"/>
        </w:rPr>
        <w:t xml:space="preserve"> </w:t>
      </w:r>
      <w:r w:rsidR="00C06832">
        <w:rPr>
          <w:rFonts w:cs="Times New Roman"/>
        </w:rPr>
        <w:t xml:space="preserve">welfare and education policies can ensure </w:t>
      </w:r>
      <w:r w:rsidR="00C06832">
        <w:rPr>
          <w:rFonts w:cs="Times New Roman"/>
          <w:i/>
        </w:rPr>
        <w:t xml:space="preserve">people </w:t>
      </w:r>
      <w:r w:rsidR="00C06832">
        <w:rPr>
          <w:rFonts w:cs="Times New Roman"/>
        </w:rPr>
        <w:t>have access to opportunities and a good quality of life</w:t>
      </w:r>
      <w:r w:rsidR="00B4023B">
        <w:rPr>
          <w:rFonts w:cs="Times New Roman"/>
        </w:rPr>
        <w:t xml:space="preserve">, </w:t>
      </w:r>
      <w:r w:rsidR="00C06832">
        <w:rPr>
          <w:rFonts w:cs="Times New Roman"/>
        </w:rPr>
        <w:t>while</w:t>
      </w:r>
      <w:r w:rsidR="00B4023B">
        <w:rPr>
          <w:rFonts w:cs="Times New Roman"/>
        </w:rPr>
        <w:t xml:space="preserve"> place-neutral institutional reforms</w:t>
      </w:r>
      <w:r w:rsidR="00C06832">
        <w:rPr>
          <w:rFonts w:cs="Times New Roman"/>
        </w:rPr>
        <w:t xml:space="preserve"> can unlock latent private sector development potential.</w:t>
      </w:r>
    </w:p>
    <w:p w14:paraId="6954E3BC" w14:textId="77777777" w:rsidR="001F3130" w:rsidRPr="009B5B56" w:rsidRDefault="001F3130" w:rsidP="001F3130">
      <w:pPr>
        <w:pStyle w:val="NoSpacing"/>
        <w:mirrorIndents/>
        <w:rPr>
          <w:rFonts w:cs="Times New Roman"/>
          <w:b/>
        </w:rPr>
      </w:pPr>
      <w:r w:rsidRPr="009B5B56">
        <w:rPr>
          <w:rFonts w:cs="Times New Roman"/>
          <w:b/>
        </w:rPr>
        <w:t>Investment Priorities</w:t>
      </w:r>
      <w:r>
        <w:rPr>
          <w:rFonts w:cs="Times New Roman"/>
          <w:b/>
        </w:rPr>
        <w:t xml:space="preserve"> for All Places</w:t>
      </w:r>
    </w:p>
    <w:p w14:paraId="78B181A1" w14:textId="5F368AE5" w:rsidR="001F3130" w:rsidRPr="009B5B56" w:rsidRDefault="001F3130" w:rsidP="001F3130">
      <w:pPr>
        <w:pStyle w:val="ListParagraph"/>
        <w:numPr>
          <w:ilvl w:val="0"/>
          <w:numId w:val="17"/>
        </w:numPr>
        <w:ind w:left="360"/>
        <w:mirrorIndents/>
        <w:rPr>
          <w:rFonts w:cs="Times New Roman"/>
        </w:rPr>
      </w:pPr>
      <w:r w:rsidRPr="008B6406">
        <w:rPr>
          <w:rFonts w:cs="Times New Roman"/>
          <w:b/>
        </w:rPr>
        <w:t>Institutions:</w:t>
      </w:r>
      <w:r w:rsidRPr="008B6406">
        <w:rPr>
          <w:rFonts w:cs="Times New Roman"/>
        </w:rPr>
        <w:t xml:space="preserve"> </w:t>
      </w:r>
      <w:r w:rsidRPr="009B5B56">
        <w:rPr>
          <w:rFonts w:cs="Times New Roman"/>
        </w:rPr>
        <w:t xml:space="preserve">All places require quality </w:t>
      </w:r>
      <w:r w:rsidRPr="008B6406">
        <w:rPr>
          <w:rFonts w:cs="Times New Roman"/>
        </w:rPr>
        <w:t xml:space="preserve">institutions </w:t>
      </w:r>
      <w:r w:rsidRPr="009B5B56">
        <w:rPr>
          <w:rFonts w:cs="Times New Roman"/>
        </w:rPr>
        <w:t>as the foundation for productivity and citizens’ well-being.</w:t>
      </w:r>
      <w:r w:rsidR="00B319A7" w:rsidRPr="00B319A7">
        <w:rPr>
          <w:rFonts w:cs="Times New Roman"/>
        </w:rPr>
        <w:t xml:space="preserve"> </w:t>
      </w:r>
      <w:r w:rsidR="00B319A7">
        <w:rPr>
          <w:rFonts w:cs="Times New Roman"/>
        </w:rPr>
        <w:t>While institutions are often national, they</w:t>
      </w:r>
      <w:r w:rsidR="00B319A7" w:rsidRPr="009B5B56">
        <w:rPr>
          <w:rFonts w:cs="Times New Roman"/>
        </w:rPr>
        <w:t xml:space="preserve"> have profound effects on </w:t>
      </w:r>
      <w:r w:rsidR="00B319A7" w:rsidRPr="00E66EC6">
        <w:rPr>
          <w:rFonts w:cs="Times New Roman"/>
          <w:i/>
        </w:rPr>
        <w:t>subnational</w:t>
      </w:r>
      <w:r w:rsidR="00B319A7" w:rsidRPr="009B5B56">
        <w:rPr>
          <w:rFonts w:cs="Times New Roman"/>
        </w:rPr>
        <w:t xml:space="preserve"> outcomes and convergence. </w:t>
      </w:r>
      <w:r w:rsidRPr="009B5B56">
        <w:rPr>
          <w:rFonts w:cs="Times New Roman"/>
        </w:rPr>
        <w:t xml:space="preserve"> </w:t>
      </w:r>
      <w:r w:rsidR="00B319A7">
        <w:rPr>
          <w:rFonts w:cs="Times New Roman"/>
        </w:rPr>
        <w:t>S</w:t>
      </w:r>
      <w:r w:rsidRPr="009B5B56">
        <w:rPr>
          <w:rFonts w:cs="Times New Roman"/>
        </w:rPr>
        <w:t xml:space="preserve">ocial policy institutions (like taxes and transfers) </w:t>
      </w:r>
      <w:r w:rsidR="00B4023B">
        <w:rPr>
          <w:rFonts w:cs="Times New Roman"/>
        </w:rPr>
        <w:t xml:space="preserve">can </w:t>
      </w:r>
      <w:r w:rsidR="00414A14">
        <w:rPr>
          <w:rFonts w:cs="Times New Roman"/>
        </w:rPr>
        <w:t>capture the benefits of agglomeration and redistribute to people in less advantaged places, supporting more equal welfare across space</w:t>
      </w:r>
      <w:r w:rsidR="00B319A7">
        <w:rPr>
          <w:rFonts w:cs="Times New Roman"/>
        </w:rPr>
        <w:t xml:space="preserve"> while production concentrates</w:t>
      </w:r>
      <w:r w:rsidRPr="009B5B56">
        <w:rPr>
          <w:rFonts w:cs="Times New Roman"/>
        </w:rPr>
        <w:t xml:space="preserve">. </w:t>
      </w:r>
      <w:r w:rsidR="00B319A7" w:rsidRPr="009B5B56">
        <w:rPr>
          <w:rFonts w:cs="Times New Roman"/>
        </w:rPr>
        <w:t>Institutional reforms to the business environment</w:t>
      </w:r>
      <w:r w:rsidR="00B319A7">
        <w:rPr>
          <w:rFonts w:cs="Times New Roman"/>
        </w:rPr>
        <w:t xml:space="preserve"> also</w:t>
      </w:r>
      <w:r w:rsidR="00B319A7" w:rsidRPr="009B5B56">
        <w:rPr>
          <w:rFonts w:cs="Times New Roman"/>
        </w:rPr>
        <w:t xml:space="preserve"> relieve </w:t>
      </w:r>
      <w:r w:rsidR="00B319A7" w:rsidRPr="008B6406">
        <w:rPr>
          <w:rFonts w:cs="Times New Roman"/>
        </w:rPr>
        <w:t xml:space="preserve">bottlenecks </w:t>
      </w:r>
      <w:r w:rsidR="00414A14">
        <w:rPr>
          <w:rFonts w:cs="Times New Roman"/>
        </w:rPr>
        <w:t xml:space="preserve">to </w:t>
      </w:r>
      <w:r w:rsidR="00B319A7">
        <w:rPr>
          <w:rFonts w:cs="Times New Roman"/>
        </w:rPr>
        <w:t xml:space="preserve">productivity, without placing </w:t>
      </w:r>
      <w:r w:rsidRPr="009B5B56">
        <w:rPr>
          <w:rFonts w:cs="Times New Roman"/>
        </w:rPr>
        <w:t>expensive</w:t>
      </w:r>
      <w:r w:rsidR="00B319A7">
        <w:rPr>
          <w:rFonts w:cs="Times New Roman"/>
        </w:rPr>
        <w:t>, fixed,</w:t>
      </w:r>
      <w:r w:rsidRPr="009B5B56">
        <w:rPr>
          <w:rFonts w:cs="Times New Roman"/>
        </w:rPr>
        <w:t xml:space="preserve"> capital investments in places with highly uncertain future trajectories.</w:t>
      </w:r>
    </w:p>
    <w:p w14:paraId="4CC6F1A0" w14:textId="77777777" w:rsidR="001F3130" w:rsidRPr="009B5B56" w:rsidRDefault="001F3130" w:rsidP="001F3130">
      <w:pPr>
        <w:pStyle w:val="ListParagraph"/>
        <w:ind w:left="360"/>
        <w:mirrorIndents/>
        <w:rPr>
          <w:rFonts w:cs="Times New Roman"/>
        </w:rPr>
      </w:pPr>
    </w:p>
    <w:p w14:paraId="073075F3" w14:textId="67C232CA" w:rsidR="001F3130" w:rsidRPr="009B5B56" w:rsidRDefault="00414A14" w:rsidP="001F3130">
      <w:pPr>
        <w:pStyle w:val="ListParagraph"/>
        <w:numPr>
          <w:ilvl w:val="0"/>
          <w:numId w:val="17"/>
        </w:numPr>
        <w:ind w:left="360"/>
        <w:mirrorIndents/>
        <w:rPr>
          <w:rFonts w:cs="Times New Roman"/>
        </w:rPr>
      </w:pPr>
      <w:r>
        <w:rPr>
          <w:rFonts w:cs="Times New Roman"/>
          <w:b/>
        </w:rPr>
        <w:t>People</w:t>
      </w:r>
      <w:r w:rsidR="001F3130" w:rsidRPr="008B6406">
        <w:rPr>
          <w:rFonts w:cs="Times New Roman"/>
          <w:b/>
        </w:rPr>
        <w:t>:</w:t>
      </w:r>
      <w:r w:rsidR="001F3130" w:rsidRPr="008B6406">
        <w:rPr>
          <w:rFonts w:cs="Times New Roman"/>
        </w:rPr>
        <w:t xml:space="preserve"> </w:t>
      </w:r>
      <w:r w:rsidR="001F3130" w:rsidRPr="009B5B56">
        <w:rPr>
          <w:rFonts w:cs="Times New Roman"/>
        </w:rPr>
        <w:t xml:space="preserve">Investment in human capital </w:t>
      </w:r>
      <w:r w:rsidR="00B319A7">
        <w:rPr>
          <w:rFonts w:cs="Times New Roman"/>
        </w:rPr>
        <w:t xml:space="preserve">are also </w:t>
      </w:r>
      <w:r w:rsidR="001F3130" w:rsidRPr="009B5B56">
        <w:rPr>
          <w:rFonts w:cs="Times New Roman"/>
        </w:rPr>
        <w:t xml:space="preserve">high priority </w:t>
      </w:r>
      <w:r w:rsidR="00B319A7">
        <w:rPr>
          <w:rFonts w:cs="Times New Roman"/>
        </w:rPr>
        <w:t xml:space="preserve">for all places, </w:t>
      </w:r>
      <w:r w:rsidR="001F3130" w:rsidRPr="009B5B56">
        <w:rPr>
          <w:rFonts w:cs="Times New Roman"/>
        </w:rPr>
        <w:t xml:space="preserve">even </w:t>
      </w:r>
      <w:r w:rsidR="00B319A7">
        <w:rPr>
          <w:rFonts w:cs="Times New Roman"/>
        </w:rPr>
        <w:t>those</w:t>
      </w:r>
      <w:r w:rsidR="001F3130" w:rsidRPr="009B5B56">
        <w:rPr>
          <w:rFonts w:cs="Times New Roman"/>
        </w:rPr>
        <w:t xml:space="preserve"> with lower economic density and dynamism. </w:t>
      </w:r>
      <w:r w:rsidR="00B319A7">
        <w:rPr>
          <w:rFonts w:cs="Times New Roman"/>
        </w:rPr>
        <w:t>Human capital</w:t>
      </w:r>
      <w:r w:rsidR="001F3130" w:rsidRPr="009B5B56">
        <w:rPr>
          <w:rFonts w:cs="Times New Roman"/>
        </w:rPr>
        <w:t xml:space="preserve"> </w:t>
      </w:r>
      <w:r w:rsidR="00B319A7">
        <w:rPr>
          <w:rFonts w:cs="Times New Roman"/>
        </w:rPr>
        <w:t xml:space="preserve">gives </w:t>
      </w:r>
      <w:r w:rsidR="00B319A7">
        <w:rPr>
          <w:rFonts w:cs="Times New Roman"/>
          <w:i/>
        </w:rPr>
        <w:t>people</w:t>
      </w:r>
      <w:r w:rsidR="001F3130" w:rsidRPr="009B5B56">
        <w:rPr>
          <w:rFonts w:cs="Times New Roman"/>
        </w:rPr>
        <w:t xml:space="preserve"> opportunities</w:t>
      </w:r>
      <w:r w:rsidR="00B319A7">
        <w:rPr>
          <w:rFonts w:cs="Times New Roman"/>
        </w:rPr>
        <w:t>,</w:t>
      </w:r>
      <w:r w:rsidR="001F3130" w:rsidRPr="009B5B56">
        <w:rPr>
          <w:rFonts w:cs="Times New Roman"/>
        </w:rPr>
        <w:t xml:space="preserve"> without making risky bets on the economic future of the </w:t>
      </w:r>
      <w:r w:rsidR="001F3130" w:rsidRPr="00E66EC6">
        <w:rPr>
          <w:rFonts w:cs="Times New Roman"/>
          <w:i/>
        </w:rPr>
        <w:t>place</w:t>
      </w:r>
      <w:r w:rsidR="001F3130" w:rsidRPr="008B6406">
        <w:rPr>
          <w:rFonts w:cs="Times New Roman"/>
        </w:rPr>
        <w:t xml:space="preserve"> </w:t>
      </w:r>
      <w:r w:rsidR="00B319A7">
        <w:rPr>
          <w:rFonts w:cs="Times New Roman"/>
        </w:rPr>
        <w:t>in which they reside, by enabling</w:t>
      </w:r>
      <w:r w:rsidR="001F3130" w:rsidRPr="009B5B56">
        <w:rPr>
          <w:rFonts w:cs="Times New Roman"/>
        </w:rPr>
        <w:t xml:space="preserve"> people to access better </w:t>
      </w:r>
      <w:r>
        <w:rPr>
          <w:rFonts w:cs="Times New Roman"/>
        </w:rPr>
        <w:t xml:space="preserve">income </w:t>
      </w:r>
      <w:r w:rsidR="001F3130" w:rsidRPr="009B5B56">
        <w:rPr>
          <w:rFonts w:cs="Times New Roman"/>
        </w:rPr>
        <w:t xml:space="preserve">opportunities either at home or in other </w:t>
      </w:r>
      <w:r w:rsidR="00B319A7">
        <w:rPr>
          <w:rFonts w:cs="Times New Roman"/>
        </w:rPr>
        <w:t>locations</w:t>
      </w:r>
      <w:r w:rsidR="001F3130" w:rsidRPr="009B5B56">
        <w:rPr>
          <w:rFonts w:cs="Times New Roman"/>
        </w:rPr>
        <w:t xml:space="preserve">. People-focused policies also </w:t>
      </w:r>
      <w:r>
        <w:rPr>
          <w:rFonts w:cs="Times New Roman"/>
        </w:rPr>
        <w:t xml:space="preserve">include those </w:t>
      </w:r>
      <w:r w:rsidR="001F3130" w:rsidRPr="009B5B56">
        <w:rPr>
          <w:rFonts w:cs="Times New Roman"/>
        </w:rPr>
        <w:t>address</w:t>
      </w:r>
      <w:r>
        <w:rPr>
          <w:rFonts w:cs="Times New Roman"/>
        </w:rPr>
        <w:t>ing</w:t>
      </w:r>
      <w:r w:rsidR="001F3130" w:rsidRPr="009B5B56">
        <w:rPr>
          <w:rFonts w:cs="Times New Roman"/>
        </w:rPr>
        <w:t xml:space="preserve"> disparities in well-being directly, through basic public services such as health, education, local government services and basic </w:t>
      </w:r>
      <w:r>
        <w:rPr>
          <w:rFonts w:cs="Times New Roman"/>
        </w:rPr>
        <w:t xml:space="preserve">neighborhood </w:t>
      </w:r>
      <w:r w:rsidR="001F3130" w:rsidRPr="009B5B56">
        <w:rPr>
          <w:rFonts w:cs="Times New Roman"/>
        </w:rPr>
        <w:t>infrastructure.</w:t>
      </w:r>
    </w:p>
    <w:p w14:paraId="69299130" w14:textId="77777777" w:rsidR="001F3130" w:rsidRPr="009B5B56" w:rsidRDefault="001F3130" w:rsidP="001F3130">
      <w:pPr>
        <w:mirrorIndents/>
        <w:rPr>
          <w:rFonts w:cs="Times New Roman"/>
          <w:b/>
        </w:rPr>
      </w:pPr>
      <w:r w:rsidRPr="009B5B56">
        <w:rPr>
          <w:rFonts w:cs="Times New Roman"/>
          <w:b/>
        </w:rPr>
        <w:t>Spatially-Targeted Investment Priorities</w:t>
      </w:r>
    </w:p>
    <w:p w14:paraId="7AB3DB31" w14:textId="23DF2D35" w:rsidR="001F3130" w:rsidRPr="009B5B56" w:rsidRDefault="00414A14" w:rsidP="001F3130">
      <w:pPr>
        <w:pStyle w:val="ListParagraph"/>
        <w:numPr>
          <w:ilvl w:val="0"/>
          <w:numId w:val="17"/>
        </w:numPr>
        <w:ind w:left="360"/>
        <w:mirrorIndents/>
        <w:rPr>
          <w:rFonts w:cs="Times New Roman"/>
        </w:rPr>
      </w:pPr>
      <w:r>
        <w:rPr>
          <w:rFonts w:cs="Times New Roman"/>
          <w:b/>
        </w:rPr>
        <w:t>Access to Markets (c</w:t>
      </w:r>
      <w:r w:rsidR="001F3130" w:rsidRPr="008B6406">
        <w:rPr>
          <w:rFonts w:cs="Times New Roman"/>
          <w:b/>
        </w:rPr>
        <w:t>onnectivity</w:t>
      </w:r>
      <w:r>
        <w:rPr>
          <w:rFonts w:cs="Times New Roman"/>
          <w:b/>
        </w:rPr>
        <w:t>)</w:t>
      </w:r>
      <w:r w:rsidR="001F3130" w:rsidRPr="008B6406">
        <w:rPr>
          <w:rFonts w:cs="Times New Roman"/>
          <w:b/>
        </w:rPr>
        <w:t>:</w:t>
      </w:r>
      <w:r w:rsidR="001F3130" w:rsidRPr="008B6406">
        <w:rPr>
          <w:rFonts w:cs="Times New Roman"/>
        </w:rPr>
        <w:t xml:space="preserve"> </w:t>
      </w:r>
      <w:r w:rsidR="001F3130" w:rsidRPr="009B5B56">
        <w:rPr>
          <w:rFonts w:cs="Times New Roman"/>
        </w:rPr>
        <w:t xml:space="preserve">A key factor for </w:t>
      </w:r>
      <w:r w:rsidR="000C192B">
        <w:rPr>
          <w:rFonts w:cs="Times New Roman"/>
        </w:rPr>
        <w:t>local economic and social development</w:t>
      </w:r>
      <w:r w:rsidR="001F3130" w:rsidRPr="009B5B56">
        <w:rPr>
          <w:rFonts w:cs="Times New Roman"/>
        </w:rPr>
        <w:t xml:space="preserve"> is access to markets – including the size </w:t>
      </w:r>
      <w:r w:rsidR="00224390">
        <w:rPr>
          <w:rFonts w:cs="Times New Roman"/>
        </w:rPr>
        <w:t xml:space="preserve">and connectivity </w:t>
      </w:r>
      <w:r w:rsidR="001F3130" w:rsidRPr="009B5B56">
        <w:rPr>
          <w:rFonts w:cs="Times New Roman"/>
        </w:rPr>
        <w:t xml:space="preserve">of the </w:t>
      </w:r>
      <w:r w:rsidR="001F3130" w:rsidRPr="00224390">
        <w:rPr>
          <w:rFonts w:cs="Times New Roman"/>
          <w:i/>
        </w:rPr>
        <w:t>local</w:t>
      </w:r>
      <w:r w:rsidR="001F3130" w:rsidRPr="009B5B56">
        <w:rPr>
          <w:rFonts w:cs="Times New Roman"/>
        </w:rPr>
        <w:t xml:space="preserve"> market, but also connectivity to larger, </w:t>
      </w:r>
      <w:r w:rsidR="001F3130" w:rsidRPr="00224390">
        <w:rPr>
          <w:rFonts w:cs="Times New Roman"/>
          <w:i/>
        </w:rPr>
        <w:t>external</w:t>
      </w:r>
      <w:r w:rsidR="001F3130" w:rsidRPr="009B5B56">
        <w:rPr>
          <w:rFonts w:cs="Times New Roman"/>
        </w:rPr>
        <w:t xml:space="preserve"> markets. For firms, </w:t>
      </w:r>
      <w:r w:rsidR="00224390">
        <w:rPr>
          <w:rFonts w:cs="Times New Roman"/>
        </w:rPr>
        <w:t>market access</w:t>
      </w:r>
      <w:r w:rsidR="001F3130" w:rsidRPr="009B5B56">
        <w:rPr>
          <w:rFonts w:cs="Times New Roman"/>
        </w:rPr>
        <w:t xml:space="preserve"> extends access to inputs, products, and value chain integration, and facilitates knowledge spillovers, and for households increases access to jobs, public services, and other goods and services. Connectivity entails not just roads, but logistics, ICT, transport services, and so on. </w:t>
      </w:r>
      <w:r w:rsidR="000C192B">
        <w:rPr>
          <w:rFonts w:cs="Times New Roman"/>
        </w:rPr>
        <w:t>However, as highlighted under ‘trade-offs’ above, i</w:t>
      </w:r>
      <w:r w:rsidR="001F3130">
        <w:rPr>
          <w:rFonts w:cs="Times New Roman"/>
        </w:rPr>
        <w:t>nvestment in c</w:t>
      </w:r>
      <w:r w:rsidR="001F3130" w:rsidRPr="009B5B56">
        <w:rPr>
          <w:rFonts w:cs="Times New Roman"/>
        </w:rPr>
        <w:t xml:space="preserve">onnective must be moderated according to the density and market size of the targeted place, and local demand for the infrastructure: </w:t>
      </w:r>
      <w:r w:rsidR="001F3130" w:rsidRPr="008B6406">
        <w:rPr>
          <w:rFonts w:cs="Times New Roman"/>
        </w:rPr>
        <w:t>over-investment</w:t>
      </w:r>
      <w:r w:rsidR="001F3130" w:rsidRPr="009B5B56">
        <w:rPr>
          <w:rFonts w:cs="Times New Roman"/>
        </w:rPr>
        <w:t xml:space="preserve"> in under-utilized roads, railways, and airports with high</w:t>
      </w:r>
      <w:r w:rsidR="00C10C7C">
        <w:rPr>
          <w:rFonts w:cs="Times New Roman"/>
        </w:rPr>
        <w:t xml:space="preserve"> operation and</w:t>
      </w:r>
      <w:r w:rsidR="001F3130" w:rsidRPr="009B5B56">
        <w:rPr>
          <w:rFonts w:cs="Times New Roman"/>
        </w:rPr>
        <w:t xml:space="preserve"> maintenance costs draining local budgets are a common, ineffective, approach to boost ‘lagging regions’. </w:t>
      </w:r>
      <w:r w:rsidR="00C10C7C">
        <w:rPr>
          <w:rFonts w:cs="Times New Roman"/>
        </w:rPr>
        <w:t>As also discussed above, c</w:t>
      </w:r>
      <w:r w:rsidR="001F3130" w:rsidRPr="009B5B56">
        <w:rPr>
          <w:rFonts w:cs="Times New Roman"/>
        </w:rPr>
        <w:t xml:space="preserve">onnective investments need </w:t>
      </w:r>
      <w:r w:rsidR="00C10C7C">
        <w:rPr>
          <w:rFonts w:cs="Times New Roman"/>
        </w:rPr>
        <w:t>to be coordinated with</w:t>
      </w:r>
      <w:r w:rsidR="001F3130" w:rsidRPr="009B5B56">
        <w:rPr>
          <w:rFonts w:cs="Times New Roman"/>
        </w:rPr>
        <w:t xml:space="preserve"> </w:t>
      </w:r>
      <w:r w:rsidR="001F3130" w:rsidRPr="00E66EC6">
        <w:rPr>
          <w:rFonts w:cs="Times New Roman"/>
          <w:i/>
        </w:rPr>
        <w:t>complements</w:t>
      </w:r>
      <w:r w:rsidR="001F3130" w:rsidRPr="008B6406">
        <w:rPr>
          <w:rFonts w:cs="Times New Roman"/>
        </w:rPr>
        <w:t xml:space="preserve"> </w:t>
      </w:r>
      <w:r w:rsidR="00C10C7C">
        <w:rPr>
          <w:rFonts w:cs="Times New Roman"/>
        </w:rPr>
        <w:t xml:space="preserve">to address remaining bottlenecks to local productivity, particularly the </w:t>
      </w:r>
      <w:r w:rsidR="001F3130" w:rsidRPr="009B5B56">
        <w:rPr>
          <w:rFonts w:cs="Times New Roman"/>
        </w:rPr>
        <w:t>quality</w:t>
      </w:r>
      <w:r w:rsidR="00C10C7C">
        <w:rPr>
          <w:rFonts w:cs="Times New Roman"/>
        </w:rPr>
        <w:t xml:space="preserve"> of</w:t>
      </w:r>
      <w:r w:rsidR="001F3130" w:rsidRPr="009B5B56">
        <w:rPr>
          <w:rFonts w:cs="Times New Roman"/>
        </w:rPr>
        <w:t xml:space="preserve"> institutions and human capital</w:t>
      </w:r>
      <w:r w:rsidR="00C10C7C">
        <w:rPr>
          <w:rFonts w:cs="Times New Roman"/>
        </w:rPr>
        <w:t xml:space="preserve">, </w:t>
      </w:r>
      <w:r w:rsidR="001F3130" w:rsidRPr="009B5B56">
        <w:rPr>
          <w:rFonts w:cs="Times New Roman"/>
        </w:rPr>
        <w:t xml:space="preserve">or </w:t>
      </w:r>
      <w:r w:rsidR="00C10C7C">
        <w:rPr>
          <w:rFonts w:cs="Times New Roman"/>
        </w:rPr>
        <w:t>risk</w:t>
      </w:r>
      <w:r w:rsidR="001F3130" w:rsidRPr="009B5B56">
        <w:rPr>
          <w:rFonts w:cs="Times New Roman"/>
        </w:rPr>
        <w:t xml:space="preserve"> </w:t>
      </w:r>
      <w:r w:rsidR="001F3130" w:rsidRPr="008B6406">
        <w:rPr>
          <w:rFonts w:cs="Times New Roman"/>
        </w:rPr>
        <w:t>deepen</w:t>
      </w:r>
      <w:r w:rsidR="00C10C7C">
        <w:rPr>
          <w:rFonts w:cs="Times New Roman"/>
        </w:rPr>
        <w:t>ing</w:t>
      </w:r>
      <w:r w:rsidR="001F3130" w:rsidRPr="008B6406">
        <w:rPr>
          <w:rFonts w:cs="Times New Roman"/>
        </w:rPr>
        <w:t xml:space="preserve"> concentration </w:t>
      </w:r>
      <w:r w:rsidR="001F3130" w:rsidRPr="009B5B56">
        <w:rPr>
          <w:rFonts w:cs="Times New Roman"/>
        </w:rPr>
        <w:t>away from the targeted places.</w:t>
      </w:r>
    </w:p>
    <w:p w14:paraId="60ECD133" w14:textId="77777777" w:rsidR="001F3130" w:rsidRPr="009B5B56" w:rsidRDefault="001F3130" w:rsidP="001F3130">
      <w:pPr>
        <w:pStyle w:val="ListParagraph"/>
        <w:ind w:left="360"/>
        <w:mirrorIndents/>
        <w:rPr>
          <w:rFonts w:cs="Times New Roman"/>
        </w:rPr>
      </w:pPr>
    </w:p>
    <w:p w14:paraId="782268AA" w14:textId="05DE6AFD" w:rsidR="001F3130" w:rsidRPr="00863962" w:rsidRDefault="001F3130" w:rsidP="001F3130">
      <w:pPr>
        <w:pStyle w:val="ListParagraph"/>
        <w:numPr>
          <w:ilvl w:val="0"/>
          <w:numId w:val="17"/>
        </w:numPr>
        <w:ind w:left="360"/>
        <w:mirrorIndents/>
        <w:rPr>
          <w:rFonts w:cs="Times New Roman"/>
        </w:rPr>
      </w:pPr>
      <w:r w:rsidRPr="008B6406">
        <w:rPr>
          <w:rFonts w:cs="Times New Roman"/>
          <w:b/>
        </w:rPr>
        <w:t>Local Economic Development:</w:t>
      </w:r>
      <w:r w:rsidRPr="008B6406">
        <w:rPr>
          <w:rFonts w:cs="Times New Roman"/>
        </w:rPr>
        <w:t xml:space="preserve"> </w:t>
      </w:r>
      <w:r w:rsidR="0072795C">
        <w:rPr>
          <w:rFonts w:cs="Times New Roman"/>
        </w:rPr>
        <w:t>As noted above, f</w:t>
      </w:r>
      <w:r w:rsidRPr="009B5B56">
        <w:rPr>
          <w:rFonts w:cs="Times New Roman"/>
        </w:rPr>
        <w:t xml:space="preserve">irms and investment cluster in major agglomerations, which offer multiple benefits for productivity. </w:t>
      </w:r>
      <w:r w:rsidR="00224390">
        <w:rPr>
          <w:rFonts w:cs="Times New Roman"/>
        </w:rPr>
        <w:t>These agglomerations are the most promising place for the</w:t>
      </w:r>
      <w:r w:rsidRPr="009B5B56">
        <w:rPr>
          <w:rFonts w:cs="Times New Roman"/>
        </w:rPr>
        <w:t xml:space="preserve"> government </w:t>
      </w:r>
      <w:r w:rsidR="00224390">
        <w:rPr>
          <w:rFonts w:cs="Times New Roman"/>
        </w:rPr>
        <w:t>to</w:t>
      </w:r>
      <w:r w:rsidR="0072795C">
        <w:rPr>
          <w:rFonts w:cs="Times New Roman"/>
        </w:rPr>
        <w:t xml:space="preserve"> </w:t>
      </w:r>
      <w:r w:rsidRPr="00E66EC6">
        <w:rPr>
          <w:rFonts w:cs="Times New Roman"/>
          <w:i/>
        </w:rPr>
        <w:t>complement</w:t>
      </w:r>
      <w:r w:rsidRPr="009B5B56">
        <w:rPr>
          <w:rFonts w:cs="Times New Roman"/>
        </w:rPr>
        <w:t xml:space="preserve"> firms’ demand</w:t>
      </w:r>
      <w:r w:rsidR="00224390">
        <w:rPr>
          <w:rFonts w:cs="Times New Roman"/>
        </w:rPr>
        <w:t xml:space="preserve"> with heavier investments in support of local economic development. This includes investments to </w:t>
      </w:r>
      <w:r w:rsidRPr="009B5B56">
        <w:rPr>
          <w:rFonts w:cs="Times New Roman"/>
        </w:rPr>
        <w:t>manag</w:t>
      </w:r>
      <w:r w:rsidR="00224390">
        <w:rPr>
          <w:rFonts w:cs="Times New Roman"/>
        </w:rPr>
        <w:t>e</w:t>
      </w:r>
      <w:r w:rsidRPr="009B5B56">
        <w:rPr>
          <w:rFonts w:cs="Times New Roman"/>
        </w:rPr>
        <w:t xml:space="preserve"> </w:t>
      </w:r>
      <w:r w:rsidR="0072795C">
        <w:rPr>
          <w:rFonts w:cs="Times New Roman"/>
        </w:rPr>
        <w:t xml:space="preserve">the </w:t>
      </w:r>
      <w:r w:rsidRPr="009B5B56">
        <w:rPr>
          <w:rFonts w:cs="Times New Roman"/>
        </w:rPr>
        <w:t xml:space="preserve">forces of congestion </w:t>
      </w:r>
      <w:r w:rsidR="00224390">
        <w:rPr>
          <w:rFonts w:cs="Times New Roman"/>
        </w:rPr>
        <w:t>attendant on agglomerations</w:t>
      </w:r>
      <w:r w:rsidRPr="009B5B56">
        <w:rPr>
          <w:rFonts w:cs="Times New Roman"/>
        </w:rPr>
        <w:t xml:space="preserve"> (such as traffic management, grid planning, and land management) and to minimize adverse effects like pollution. Successful cities</w:t>
      </w:r>
      <w:r w:rsidR="00224390">
        <w:rPr>
          <w:rFonts w:cs="Times New Roman"/>
        </w:rPr>
        <w:t xml:space="preserve"> make investments informed by quality consultation with</w:t>
      </w:r>
      <w:r w:rsidRPr="008B6406">
        <w:rPr>
          <w:rFonts w:cs="Times New Roman"/>
        </w:rPr>
        <w:t xml:space="preserve"> </w:t>
      </w:r>
      <w:r w:rsidRPr="009B5B56">
        <w:rPr>
          <w:rFonts w:cs="Times New Roman"/>
        </w:rPr>
        <w:t xml:space="preserve">firms and households, to </w:t>
      </w:r>
      <w:r w:rsidR="00224390">
        <w:rPr>
          <w:rFonts w:cs="Times New Roman"/>
        </w:rPr>
        <w:t>diagnose</w:t>
      </w:r>
      <w:r w:rsidRPr="009B5B56">
        <w:rPr>
          <w:rFonts w:cs="Times New Roman"/>
        </w:rPr>
        <w:t xml:space="preserve"> the most important bottlenecks they face, rather than applying ‘one size fits all’ solutions</w:t>
      </w:r>
      <w:r w:rsidR="00224390">
        <w:rPr>
          <w:rFonts w:cs="Times New Roman"/>
        </w:rPr>
        <w:t xml:space="preserve"> (</w:t>
      </w:r>
      <w:r w:rsidRPr="009B5B56">
        <w:rPr>
          <w:rFonts w:cs="Times New Roman"/>
        </w:rPr>
        <w:t xml:space="preserve">such as Special Economic Zones </w:t>
      </w:r>
      <w:r w:rsidR="00224390">
        <w:rPr>
          <w:rFonts w:cs="Times New Roman"/>
        </w:rPr>
        <w:t>for</w:t>
      </w:r>
      <w:r w:rsidRPr="009B5B56">
        <w:rPr>
          <w:rFonts w:cs="Times New Roman"/>
        </w:rPr>
        <w:t xml:space="preserve"> every town</w:t>
      </w:r>
      <w:r w:rsidR="00224390">
        <w:rPr>
          <w:rFonts w:cs="Times New Roman"/>
        </w:rPr>
        <w:t>)</w:t>
      </w:r>
      <w:r w:rsidRPr="009B5B56">
        <w:rPr>
          <w:rFonts w:cs="Times New Roman"/>
        </w:rPr>
        <w:t xml:space="preserve">. </w:t>
      </w:r>
    </w:p>
    <w:tbl>
      <w:tblPr>
        <w:tblStyle w:val="TableGrid"/>
        <w:tblW w:w="9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0"/>
      </w:tblGrid>
      <w:tr w:rsidR="005355A1" w:rsidRPr="00CB1DB5" w14:paraId="72252086" w14:textId="77777777" w:rsidTr="0021305A">
        <w:tc>
          <w:tcPr>
            <w:tcW w:w="9985" w:type="dxa"/>
          </w:tcPr>
          <w:p w14:paraId="234A3D79" w14:textId="37BD6DFB" w:rsidR="005355A1" w:rsidRPr="0021305A" w:rsidRDefault="009160D3" w:rsidP="0021305A">
            <w:pPr>
              <w:spacing w:before="0" w:after="0"/>
              <w:ind w:firstLine="0"/>
              <w:mirrorIndents/>
              <w:rPr>
                <w:rFonts w:cs="Times New Roman"/>
                <w:b/>
                <w:sz w:val="20"/>
                <w:szCs w:val="20"/>
              </w:rPr>
            </w:pPr>
            <w:bookmarkStart w:id="50" w:name="_Toc1137412"/>
            <w:r w:rsidRPr="0021305A">
              <w:rPr>
                <w:b/>
                <w:sz w:val="20"/>
                <w:szCs w:val="20"/>
              </w:rPr>
              <w:t xml:space="preserve">Table </w:t>
            </w:r>
            <w:r w:rsidRPr="0021305A">
              <w:rPr>
                <w:b/>
                <w:sz w:val="20"/>
                <w:szCs w:val="20"/>
              </w:rPr>
              <w:fldChar w:fldCharType="begin"/>
            </w:r>
            <w:r w:rsidRPr="0021305A">
              <w:rPr>
                <w:b/>
                <w:sz w:val="20"/>
                <w:szCs w:val="20"/>
              </w:rPr>
              <w:instrText xml:space="preserve"> SEQ Table \* ARABIC </w:instrText>
            </w:r>
            <w:r w:rsidRPr="0021305A">
              <w:rPr>
                <w:b/>
                <w:sz w:val="20"/>
                <w:szCs w:val="20"/>
              </w:rPr>
              <w:fldChar w:fldCharType="separate"/>
            </w:r>
            <w:r w:rsidR="001164E3">
              <w:rPr>
                <w:b/>
                <w:noProof/>
                <w:sz w:val="20"/>
                <w:szCs w:val="20"/>
              </w:rPr>
              <w:t>4</w:t>
            </w:r>
            <w:r w:rsidRPr="0021305A">
              <w:rPr>
                <w:b/>
                <w:sz w:val="20"/>
                <w:szCs w:val="20"/>
              </w:rPr>
              <w:fldChar w:fldCharType="end"/>
            </w:r>
            <w:r w:rsidRPr="0021305A">
              <w:rPr>
                <w:b/>
                <w:sz w:val="20"/>
                <w:szCs w:val="20"/>
              </w:rPr>
              <w:t>. Summary of Endowments Along Above Dimensions for Select Districts</w:t>
            </w:r>
            <w:bookmarkEnd w:id="50"/>
            <w:r w:rsidRPr="001164E3" w:rsidDel="009160D3">
              <w:rPr>
                <w:rFonts w:cs="Times New Roman"/>
                <w:b/>
                <w:sz w:val="20"/>
                <w:szCs w:val="20"/>
              </w:rPr>
              <w:t xml:space="preserve"> </w:t>
            </w:r>
          </w:p>
        </w:tc>
      </w:tr>
      <w:tr w:rsidR="005355A1" w:rsidRPr="00CB1DB5" w14:paraId="42A6E6CC" w14:textId="77777777" w:rsidTr="0021305A">
        <w:tc>
          <w:tcPr>
            <w:tcW w:w="9985" w:type="dxa"/>
          </w:tcPr>
          <w:tbl>
            <w:tblPr>
              <w:tblStyle w:val="TableGrid"/>
              <w:tblpPr w:leftFromText="180" w:rightFromText="180" w:vertAnchor="text" w:horzAnchor="margin" w:tblpY="282"/>
              <w:tblOverlap w:val="never"/>
              <w:tblW w:w="9788" w:type="dxa"/>
              <w:tblLook w:val="04A0" w:firstRow="1" w:lastRow="0" w:firstColumn="1" w:lastColumn="0" w:noHBand="0" w:noVBand="1"/>
            </w:tblPr>
            <w:tblGrid>
              <w:gridCol w:w="1157"/>
              <w:gridCol w:w="2489"/>
              <w:gridCol w:w="2606"/>
              <w:gridCol w:w="3536"/>
            </w:tblGrid>
            <w:tr w:rsidR="005355A1" w:rsidRPr="00CB1DB5" w14:paraId="03F44067" w14:textId="77777777" w:rsidTr="00E66EC6">
              <w:trPr>
                <w:trHeight w:val="231"/>
              </w:trPr>
              <w:tc>
                <w:tcPr>
                  <w:tcW w:w="1157" w:type="dxa"/>
                  <w:shd w:val="clear" w:color="auto" w:fill="FFFFFF" w:themeFill="background1"/>
                </w:tcPr>
                <w:p w14:paraId="155D9F28" w14:textId="1CBC3B54" w:rsidR="005355A1" w:rsidRPr="00CB1DB5" w:rsidRDefault="005355A1" w:rsidP="00872109">
                  <w:pPr>
                    <w:pStyle w:val="NoSpacing"/>
                    <w:ind w:firstLine="0"/>
                    <w:mirrorIndents/>
                    <w:rPr>
                      <w:rFonts w:cs="Times New Roman"/>
                      <w:b/>
                      <w:sz w:val="20"/>
                      <w:szCs w:val="20"/>
                    </w:rPr>
                  </w:pPr>
                  <w:r w:rsidRPr="00CB1DB5">
                    <w:rPr>
                      <w:rFonts w:cs="Times New Roman"/>
                      <w:b/>
                      <w:sz w:val="20"/>
                      <w:szCs w:val="20"/>
                    </w:rPr>
                    <w:t>District</w:t>
                  </w:r>
                </w:p>
              </w:tc>
              <w:tc>
                <w:tcPr>
                  <w:tcW w:w="2489" w:type="dxa"/>
                  <w:shd w:val="clear" w:color="auto" w:fill="FFFFFF" w:themeFill="background1"/>
                </w:tcPr>
                <w:p w14:paraId="43AF795A" w14:textId="290A5B73" w:rsidR="005355A1" w:rsidRPr="00CB1DB5" w:rsidRDefault="005355A1" w:rsidP="00872109">
                  <w:pPr>
                    <w:pStyle w:val="NoSpacing"/>
                    <w:ind w:firstLine="0"/>
                    <w:mirrorIndents/>
                    <w:rPr>
                      <w:rFonts w:cs="Times New Roman"/>
                      <w:b/>
                      <w:sz w:val="20"/>
                      <w:szCs w:val="20"/>
                    </w:rPr>
                  </w:pPr>
                  <w:r>
                    <w:rPr>
                      <w:rFonts w:cs="Times New Roman"/>
                      <w:b/>
                      <w:sz w:val="20"/>
                      <w:szCs w:val="20"/>
                    </w:rPr>
                    <w:t>Human Capital</w:t>
                  </w:r>
                </w:p>
              </w:tc>
              <w:tc>
                <w:tcPr>
                  <w:tcW w:w="2606" w:type="dxa"/>
                  <w:shd w:val="clear" w:color="auto" w:fill="FFFFFF" w:themeFill="background1"/>
                </w:tcPr>
                <w:p w14:paraId="3DCF57E6" w14:textId="77777777" w:rsidR="005355A1" w:rsidRPr="00CB1DB5" w:rsidRDefault="005355A1" w:rsidP="00872109">
                  <w:pPr>
                    <w:pStyle w:val="NoSpacing"/>
                    <w:ind w:firstLine="0"/>
                    <w:mirrorIndents/>
                    <w:rPr>
                      <w:rFonts w:cs="Times New Roman"/>
                      <w:b/>
                      <w:sz w:val="20"/>
                      <w:szCs w:val="20"/>
                    </w:rPr>
                  </w:pPr>
                  <w:r w:rsidRPr="00CB1DB5">
                    <w:rPr>
                      <w:rFonts w:cs="Times New Roman"/>
                      <w:b/>
                      <w:sz w:val="20"/>
                      <w:szCs w:val="20"/>
                    </w:rPr>
                    <w:t>Connectivity</w:t>
                  </w:r>
                </w:p>
              </w:tc>
              <w:tc>
                <w:tcPr>
                  <w:tcW w:w="3536" w:type="dxa"/>
                  <w:shd w:val="clear" w:color="auto" w:fill="FFFFFF" w:themeFill="background1"/>
                </w:tcPr>
                <w:p w14:paraId="566BE31A" w14:textId="77777777" w:rsidR="005355A1" w:rsidRPr="00CB1DB5" w:rsidRDefault="005355A1" w:rsidP="00872109">
                  <w:pPr>
                    <w:pStyle w:val="NoSpacing"/>
                    <w:ind w:firstLine="0"/>
                    <w:mirrorIndents/>
                    <w:rPr>
                      <w:rFonts w:cs="Times New Roman"/>
                      <w:b/>
                      <w:sz w:val="20"/>
                      <w:szCs w:val="20"/>
                    </w:rPr>
                  </w:pPr>
                  <w:r w:rsidRPr="00CB1DB5">
                    <w:rPr>
                      <w:rFonts w:cs="Times New Roman"/>
                      <w:b/>
                      <w:sz w:val="20"/>
                      <w:szCs w:val="20"/>
                    </w:rPr>
                    <w:t>Economic Specialties</w:t>
                  </w:r>
                </w:p>
              </w:tc>
            </w:tr>
            <w:tr w:rsidR="005355A1" w:rsidRPr="00CB1DB5" w14:paraId="7ADB1AF4" w14:textId="77777777" w:rsidTr="00E66EC6">
              <w:trPr>
                <w:trHeight w:val="220"/>
              </w:trPr>
              <w:tc>
                <w:tcPr>
                  <w:tcW w:w="1157" w:type="dxa"/>
                  <w:shd w:val="clear" w:color="auto" w:fill="D9D9D9" w:themeFill="background1" w:themeFillShade="D9"/>
                </w:tcPr>
                <w:p w14:paraId="4C576EBB" w14:textId="77777777" w:rsidR="005355A1" w:rsidRPr="00CB1DB5" w:rsidRDefault="005355A1" w:rsidP="00872109">
                  <w:pPr>
                    <w:pStyle w:val="NoSpacing"/>
                    <w:ind w:firstLine="0"/>
                    <w:mirrorIndents/>
                    <w:jc w:val="left"/>
                    <w:rPr>
                      <w:rFonts w:cs="Times New Roman"/>
                      <w:b/>
                      <w:sz w:val="20"/>
                      <w:szCs w:val="20"/>
                    </w:rPr>
                  </w:pPr>
                  <w:r w:rsidRPr="00CB1DB5">
                    <w:rPr>
                      <w:rFonts w:cs="Times New Roman"/>
                      <w:b/>
                      <w:sz w:val="20"/>
                      <w:szCs w:val="20"/>
                    </w:rPr>
                    <w:t>Tier I</w:t>
                  </w:r>
                </w:p>
              </w:tc>
              <w:tc>
                <w:tcPr>
                  <w:tcW w:w="2489" w:type="dxa"/>
                  <w:shd w:val="clear" w:color="auto" w:fill="D9D9D9" w:themeFill="background1" w:themeFillShade="D9"/>
                </w:tcPr>
                <w:p w14:paraId="513FE86E" w14:textId="77777777" w:rsidR="005355A1" w:rsidRPr="00CB1DB5" w:rsidRDefault="005355A1" w:rsidP="00872109">
                  <w:pPr>
                    <w:pStyle w:val="NoSpacing"/>
                    <w:mirrorIndents/>
                    <w:jc w:val="left"/>
                    <w:rPr>
                      <w:rFonts w:cs="Times New Roman"/>
                      <w:sz w:val="20"/>
                      <w:szCs w:val="20"/>
                    </w:rPr>
                  </w:pPr>
                </w:p>
              </w:tc>
              <w:tc>
                <w:tcPr>
                  <w:tcW w:w="2606" w:type="dxa"/>
                  <w:shd w:val="clear" w:color="auto" w:fill="D9D9D9" w:themeFill="background1" w:themeFillShade="D9"/>
                </w:tcPr>
                <w:p w14:paraId="1BC49E67" w14:textId="77777777" w:rsidR="005355A1" w:rsidRPr="00CB1DB5" w:rsidRDefault="005355A1" w:rsidP="00872109">
                  <w:pPr>
                    <w:pStyle w:val="NoSpacing"/>
                    <w:mirrorIndents/>
                    <w:jc w:val="left"/>
                    <w:rPr>
                      <w:rFonts w:cs="Times New Roman"/>
                      <w:sz w:val="20"/>
                      <w:szCs w:val="20"/>
                    </w:rPr>
                  </w:pPr>
                </w:p>
              </w:tc>
              <w:tc>
                <w:tcPr>
                  <w:tcW w:w="3536" w:type="dxa"/>
                  <w:shd w:val="clear" w:color="auto" w:fill="D9D9D9" w:themeFill="background1" w:themeFillShade="D9"/>
                </w:tcPr>
                <w:p w14:paraId="60FD921C" w14:textId="77777777" w:rsidR="005355A1" w:rsidRPr="00CB1DB5" w:rsidRDefault="005355A1" w:rsidP="00872109">
                  <w:pPr>
                    <w:pStyle w:val="NoSpacing"/>
                    <w:mirrorIndents/>
                    <w:jc w:val="left"/>
                    <w:rPr>
                      <w:rFonts w:cs="Times New Roman"/>
                      <w:sz w:val="20"/>
                      <w:szCs w:val="20"/>
                    </w:rPr>
                  </w:pPr>
                </w:p>
              </w:tc>
            </w:tr>
            <w:tr w:rsidR="005355A1" w:rsidRPr="00CB1DB5" w14:paraId="2F021955" w14:textId="77777777" w:rsidTr="00E66EC6">
              <w:trPr>
                <w:trHeight w:val="693"/>
              </w:trPr>
              <w:tc>
                <w:tcPr>
                  <w:tcW w:w="1157" w:type="dxa"/>
                </w:tcPr>
                <w:p w14:paraId="42A5FA3A"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Thimphu</w:t>
                  </w:r>
                </w:p>
              </w:tc>
              <w:tc>
                <w:tcPr>
                  <w:tcW w:w="2489" w:type="dxa"/>
                </w:tcPr>
                <w:p w14:paraId="747D5903"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 xml:space="preserve">Royal Thimphu College </w:t>
                  </w:r>
                </w:p>
                <w:p w14:paraId="07CCAF0C"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Khesar Gyalpo Medical School</w:t>
                  </w:r>
                </w:p>
              </w:tc>
              <w:tc>
                <w:tcPr>
                  <w:tcW w:w="2606" w:type="dxa"/>
                </w:tcPr>
                <w:p w14:paraId="526402A6"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East-West Highway</w:t>
                  </w:r>
                </w:p>
                <w:p w14:paraId="61C68959"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Proximity to Paro Airport</w:t>
                  </w:r>
                </w:p>
              </w:tc>
              <w:tc>
                <w:tcPr>
                  <w:tcW w:w="3536" w:type="dxa"/>
                </w:tcPr>
                <w:p w14:paraId="188FFC84"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Government administration</w:t>
                  </w:r>
                </w:p>
                <w:p w14:paraId="66D71DFB"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Services hub</w:t>
                  </w:r>
                </w:p>
                <w:p w14:paraId="65A611B4"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Agriculture</w:t>
                  </w:r>
                </w:p>
              </w:tc>
            </w:tr>
            <w:tr w:rsidR="005355A1" w:rsidRPr="00CB1DB5" w14:paraId="3B4D0D49" w14:textId="77777777" w:rsidTr="00E66EC6">
              <w:trPr>
                <w:trHeight w:val="220"/>
              </w:trPr>
              <w:tc>
                <w:tcPr>
                  <w:tcW w:w="1157" w:type="dxa"/>
                  <w:shd w:val="clear" w:color="auto" w:fill="D9D9D9" w:themeFill="background1" w:themeFillShade="D9"/>
                </w:tcPr>
                <w:p w14:paraId="7E929DC7" w14:textId="77777777" w:rsidR="005355A1" w:rsidRPr="00CB1DB5" w:rsidRDefault="005355A1" w:rsidP="00872109">
                  <w:pPr>
                    <w:pStyle w:val="NoSpacing"/>
                    <w:ind w:hanging="20"/>
                    <w:mirrorIndents/>
                    <w:jc w:val="left"/>
                    <w:rPr>
                      <w:rFonts w:cs="Times New Roman"/>
                      <w:sz w:val="20"/>
                      <w:szCs w:val="20"/>
                    </w:rPr>
                  </w:pPr>
                  <w:r w:rsidRPr="00CB1DB5">
                    <w:rPr>
                      <w:rFonts w:cs="Times New Roman"/>
                      <w:b/>
                      <w:sz w:val="20"/>
                      <w:szCs w:val="20"/>
                    </w:rPr>
                    <w:t>Tier II</w:t>
                  </w:r>
                </w:p>
              </w:tc>
              <w:tc>
                <w:tcPr>
                  <w:tcW w:w="2489" w:type="dxa"/>
                  <w:shd w:val="clear" w:color="auto" w:fill="D9D9D9" w:themeFill="background1" w:themeFillShade="D9"/>
                </w:tcPr>
                <w:p w14:paraId="59BBDB92" w14:textId="77777777" w:rsidR="005355A1" w:rsidRPr="00CB1DB5" w:rsidRDefault="005355A1" w:rsidP="00872109">
                  <w:pPr>
                    <w:pStyle w:val="NoSpacing"/>
                    <w:mirrorIndents/>
                    <w:jc w:val="left"/>
                    <w:rPr>
                      <w:rFonts w:cs="Times New Roman"/>
                      <w:color w:val="000000"/>
                      <w:sz w:val="20"/>
                      <w:szCs w:val="20"/>
                    </w:rPr>
                  </w:pPr>
                </w:p>
              </w:tc>
              <w:tc>
                <w:tcPr>
                  <w:tcW w:w="2606" w:type="dxa"/>
                  <w:shd w:val="clear" w:color="auto" w:fill="D9D9D9" w:themeFill="background1" w:themeFillShade="D9"/>
                </w:tcPr>
                <w:p w14:paraId="16E348AF" w14:textId="77777777" w:rsidR="005355A1" w:rsidRPr="00CB1DB5" w:rsidRDefault="005355A1" w:rsidP="00872109">
                  <w:pPr>
                    <w:pStyle w:val="NoSpacing"/>
                    <w:mirrorIndents/>
                    <w:jc w:val="left"/>
                    <w:rPr>
                      <w:rFonts w:cs="Times New Roman"/>
                      <w:sz w:val="20"/>
                      <w:szCs w:val="20"/>
                    </w:rPr>
                  </w:pPr>
                </w:p>
              </w:tc>
              <w:tc>
                <w:tcPr>
                  <w:tcW w:w="3536" w:type="dxa"/>
                  <w:shd w:val="clear" w:color="auto" w:fill="D9D9D9" w:themeFill="background1" w:themeFillShade="D9"/>
                </w:tcPr>
                <w:p w14:paraId="2868107B" w14:textId="77777777" w:rsidR="005355A1" w:rsidRPr="00CB1DB5" w:rsidRDefault="005355A1" w:rsidP="00872109">
                  <w:pPr>
                    <w:pStyle w:val="NoSpacing"/>
                    <w:mirrorIndents/>
                    <w:jc w:val="left"/>
                    <w:rPr>
                      <w:rFonts w:cs="Times New Roman"/>
                      <w:sz w:val="20"/>
                      <w:szCs w:val="20"/>
                    </w:rPr>
                  </w:pPr>
                </w:p>
              </w:tc>
            </w:tr>
            <w:tr w:rsidR="005355A1" w:rsidRPr="00CB1DB5" w14:paraId="405F9B07" w14:textId="77777777" w:rsidTr="00E66EC6">
              <w:trPr>
                <w:trHeight w:val="461"/>
              </w:trPr>
              <w:tc>
                <w:tcPr>
                  <w:tcW w:w="1157" w:type="dxa"/>
                </w:tcPr>
                <w:p w14:paraId="160371C1"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Paro</w:t>
                  </w:r>
                </w:p>
              </w:tc>
              <w:tc>
                <w:tcPr>
                  <w:tcW w:w="2489" w:type="dxa"/>
                </w:tcPr>
                <w:p w14:paraId="1D2FB07D" w14:textId="77777777" w:rsidR="005355A1" w:rsidRPr="00CB1DB5" w:rsidRDefault="005355A1" w:rsidP="00872109">
                  <w:pPr>
                    <w:pStyle w:val="NoSpacing"/>
                    <w:ind w:firstLine="0"/>
                    <w:mirrorIndents/>
                    <w:jc w:val="left"/>
                    <w:rPr>
                      <w:rFonts w:cs="Times New Roman"/>
                      <w:color w:val="000000"/>
                      <w:sz w:val="20"/>
                      <w:szCs w:val="20"/>
                    </w:rPr>
                  </w:pPr>
                  <w:r w:rsidRPr="00CB1DB5">
                    <w:rPr>
                      <w:rFonts w:cs="Times New Roman"/>
                      <w:color w:val="000000"/>
                      <w:sz w:val="20"/>
                      <w:szCs w:val="20"/>
                    </w:rPr>
                    <w:t>Paro College of Education</w:t>
                  </w:r>
                </w:p>
                <w:p w14:paraId="499267CD" w14:textId="77777777" w:rsidR="005355A1" w:rsidRPr="00CB1DB5" w:rsidRDefault="005355A1" w:rsidP="00872109">
                  <w:pPr>
                    <w:pStyle w:val="NoSpacing"/>
                    <w:ind w:firstLine="0"/>
                    <w:mirrorIndents/>
                    <w:jc w:val="left"/>
                    <w:rPr>
                      <w:rFonts w:cs="Times New Roman"/>
                      <w:sz w:val="20"/>
                      <w:szCs w:val="20"/>
                    </w:rPr>
                  </w:pPr>
                  <w:r w:rsidRPr="00CB1DB5">
                    <w:rPr>
                      <w:rFonts w:cs="Times New Roman"/>
                      <w:color w:val="000000"/>
                      <w:sz w:val="20"/>
                      <w:szCs w:val="20"/>
                    </w:rPr>
                    <w:t xml:space="preserve">General Hospital facility </w:t>
                  </w:r>
                </w:p>
              </w:tc>
              <w:tc>
                <w:tcPr>
                  <w:tcW w:w="2606" w:type="dxa"/>
                </w:tcPr>
                <w:p w14:paraId="10A50CC0"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 xml:space="preserve">International Airport </w:t>
                  </w:r>
                </w:p>
                <w:p w14:paraId="26E6DD18"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East-West Highway</w:t>
                  </w:r>
                </w:p>
              </w:tc>
              <w:tc>
                <w:tcPr>
                  <w:tcW w:w="3536" w:type="dxa"/>
                </w:tcPr>
                <w:p w14:paraId="01BCB62B"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 xml:space="preserve">Tourism, </w:t>
                  </w:r>
                </w:p>
                <w:p w14:paraId="3FA537EF"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MICE</w:t>
                  </w:r>
                  <w:r w:rsidRPr="00CB1DB5">
                    <w:rPr>
                      <w:rStyle w:val="FootnoteReference"/>
                      <w:rFonts w:cs="Times New Roman"/>
                      <w:sz w:val="20"/>
                      <w:szCs w:val="20"/>
                    </w:rPr>
                    <w:footnoteReference w:id="91"/>
                  </w:r>
                  <w:r w:rsidRPr="00CB1DB5">
                    <w:rPr>
                      <w:rFonts w:cs="Times New Roman"/>
                      <w:sz w:val="20"/>
                      <w:szCs w:val="20"/>
                    </w:rPr>
                    <w:t xml:space="preserve"> destination and facilities</w:t>
                  </w:r>
                </w:p>
              </w:tc>
            </w:tr>
            <w:tr w:rsidR="005355A1" w:rsidRPr="00CB1DB5" w14:paraId="3A9EB655" w14:textId="77777777" w:rsidTr="00E66EC6">
              <w:trPr>
                <w:trHeight w:val="682"/>
              </w:trPr>
              <w:tc>
                <w:tcPr>
                  <w:tcW w:w="1157" w:type="dxa"/>
                </w:tcPr>
                <w:p w14:paraId="2ECB25CC"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Wangdue Phodrang</w:t>
                  </w:r>
                </w:p>
              </w:tc>
              <w:tc>
                <w:tcPr>
                  <w:tcW w:w="2489" w:type="dxa"/>
                </w:tcPr>
                <w:p w14:paraId="4275DD2C" w14:textId="77777777" w:rsidR="005355A1" w:rsidRPr="00CB1DB5" w:rsidRDefault="005355A1" w:rsidP="00872109">
                  <w:pPr>
                    <w:pStyle w:val="NoSpacing"/>
                    <w:ind w:firstLine="0"/>
                    <w:mirrorIndents/>
                    <w:jc w:val="left"/>
                    <w:rPr>
                      <w:rFonts w:cs="Times New Roman"/>
                      <w:sz w:val="20"/>
                      <w:szCs w:val="20"/>
                    </w:rPr>
                  </w:pPr>
                </w:p>
              </w:tc>
              <w:tc>
                <w:tcPr>
                  <w:tcW w:w="2606" w:type="dxa"/>
                </w:tcPr>
                <w:p w14:paraId="3EB2C790"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East-West Highway</w:t>
                  </w:r>
                </w:p>
                <w:p w14:paraId="6B9EAC56" w14:textId="77777777" w:rsidR="005355A1" w:rsidRPr="00CB1DB5" w:rsidRDefault="005355A1" w:rsidP="00872109">
                  <w:pPr>
                    <w:pStyle w:val="NoSpacing"/>
                    <w:ind w:firstLine="0"/>
                    <w:mirrorIndents/>
                    <w:jc w:val="left"/>
                    <w:rPr>
                      <w:rFonts w:cs="Times New Roman"/>
                      <w:sz w:val="20"/>
                      <w:szCs w:val="20"/>
                    </w:rPr>
                  </w:pPr>
                </w:p>
              </w:tc>
              <w:tc>
                <w:tcPr>
                  <w:tcW w:w="3536" w:type="dxa"/>
                </w:tcPr>
                <w:p w14:paraId="414654F4"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Agriculture hub</w:t>
                  </w:r>
                </w:p>
                <w:p w14:paraId="4235FC44"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Tourism hub</w:t>
                  </w:r>
                </w:p>
                <w:p w14:paraId="2C1B9E90"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Punatsangchhu hydro plant</w:t>
                  </w:r>
                </w:p>
              </w:tc>
            </w:tr>
            <w:tr w:rsidR="005355A1" w:rsidRPr="00CB1DB5" w14:paraId="3EFF663D" w14:textId="77777777" w:rsidTr="00E66EC6">
              <w:trPr>
                <w:trHeight w:val="461"/>
              </w:trPr>
              <w:tc>
                <w:tcPr>
                  <w:tcW w:w="1157" w:type="dxa"/>
                </w:tcPr>
                <w:p w14:paraId="75C5A14F"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Punakha</w:t>
                  </w:r>
                </w:p>
              </w:tc>
              <w:tc>
                <w:tcPr>
                  <w:tcW w:w="2489" w:type="dxa"/>
                </w:tcPr>
                <w:p w14:paraId="39CA4A03"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College of Natural Resources</w:t>
                  </w:r>
                </w:p>
              </w:tc>
              <w:tc>
                <w:tcPr>
                  <w:tcW w:w="2606" w:type="dxa"/>
                </w:tcPr>
                <w:p w14:paraId="208627BD"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East-West Highway connectivity</w:t>
                  </w:r>
                </w:p>
              </w:tc>
              <w:tc>
                <w:tcPr>
                  <w:tcW w:w="3536" w:type="dxa"/>
                </w:tcPr>
                <w:p w14:paraId="55AF3E8C"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Agriculture hub</w:t>
                  </w:r>
                </w:p>
              </w:tc>
            </w:tr>
            <w:tr w:rsidR="005355A1" w:rsidRPr="00CB1DB5" w14:paraId="19EEEB84" w14:textId="77777777" w:rsidTr="00E66EC6">
              <w:trPr>
                <w:trHeight w:val="450"/>
              </w:trPr>
              <w:tc>
                <w:tcPr>
                  <w:tcW w:w="1157" w:type="dxa"/>
                </w:tcPr>
                <w:p w14:paraId="670202C8"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Samdrup Jongkhar</w:t>
                  </w:r>
                </w:p>
              </w:tc>
              <w:tc>
                <w:tcPr>
                  <w:tcW w:w="2489" w:type="dxa"/>
                </w:tcPr>
                <w:p w14:paraId="53319D94"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Jigme Namgyel Engineering College</w:t>
                  </w:r>
                </w:p>
              </w:tc>
              <w:tc>
                <w:tcPr>
                  <w:tcW w:w="2606" w:type="dxa"/>
                </w:tcPr>
                <w:p w14:paraId="31771853"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Strategic position along Indian border</w:t>
                  </w:r>
                </w:p>
              </w:tc>
              <w:tc>
                <w:tcPr>
                  <w:tcW w:w="3536" w:type="dxa"/>
                </w:tcPr>
                <w:p w14:paraId="40ECEEA9"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Agriculture and forest products hub</w:t>
                  </w:r>
                </w:p>
                <w:p w14:paraId="5C8CA04F"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Motanga Industrial Estate</w:t>
                  </w:r>
                </w:p>
              </w:tc>
            </w:tr>
            <w:tr w:rsidR="005355A1" w:rsidRPr="00CB1DB5" w14:paraId="2090C249" w14:textId="77777777" w:rsidTr="00E66EC6">
              <w:trPr>
                <w:trHeight w:val="912"/>
              </w:trPr>
              <w:tc>
                <w:tcPr>
                  <w:tcW w:w="1157" w:type="dxa"/>
                </w:tcPr>
                <w:p w14:paraId="7DCDE13E"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Chhuka</w:t>
                  </w:r>
                </w:p>
              </w:tc>
              <w:tc>
                <w:tcPr>
                  <w:tcW w:w="2489" w:type="dxa"/>
                </w:tcPr>
                <w:p w14:paraId="5E4713DD"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College of Science and Technology</w:t>
                  </w:r>
                </w:p>
                <w:p w14:paraId="67D1E75D"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Gaeddu College of Business Studies</w:t>
                  </w:r>
                </w:p>
              </w:tc>
              <w:tc>
                <w:tcPr>
                  <w:tcW w:w="2606" w:type="dxa"/>
                </w:tcPr>
                <w:p w14:paraId="7AA5D211"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Proximity to Indian Markets</w:t>
                  </w:r>
                </w:p>
                <w:p w14:paraId="4678DCF9"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East -West Highway terminus</w:t>
                  </w:r>
                </w:p>
              </w:tc>
              <w:tc>
                <w:tcPr>
                  <w:tcW w:w="3536" w:type="dxa"/>
                </w:tcPr>
                <w:p w14:paraId="25C20D9B"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Industrial and logistics hub</w:t>
                  </w:r>
                </w:p>
              </w:tc>
            </w:tr>
            <w:tr w:rsidR="005355A1" w:rsidRPr="00CB1DB5" w14:paraId="5A41A99E" w14:textId="77777777" w:rsidTr="00E66EC6">
              <w:trPr>
                <w:trHeight w:val="450"/>
              </w:trPr>
              <w:tc>
                <w:tcPr>
                  <w:tcW w:w="1157" w:type="dxa"/>
                </w:tcPr>
                <w:p w14:paraId="6C7A2F3A" w14:textId="77777777" w:rsidR="005355A1" w:rsidRPr="00CB1DB5" w:rsidRDefault="005355A1" w:rsidP="00872109">
                  <w:pPr>
                    <w:pStyle w:val="NoSpacing"/>
                    <w:ind w:hanging="20"/>
                    <w:mirrorIndents/>
                    <w:jc w:val="left"/>
                    <w:rPr>
                      <w:rFonts w:cs="Times New Roman"/>
                      <w:sz w:val="20"/>
                      <w:szCs w:val="20"/>
                    </w:rPr>
                  </w:pPr>
                  <w:r w:rsidRPr="00CB1DB5">
                    <w:rPr>
                      <w:rFonts w:cs="Times New Roman"/>
                      <w:sz w:val="20"/>
                      <w:szCs w:val="20"/>
                    </w:rPr>
                    <w:t>Sarpang</w:t>
                  </w:r>
                </w:p>
              </w:tc>
              <w:tc>
                <w:tcPr>
                  <w:tcW w:w="2489" w:type="dxa"/>
                </w:tcPr>
                <w:p w14:paraId="2672B391" w14:textId="77777777" w:rsidR="005355A1" w:rsidRPr="00CB1DB5" w:rsidRDefault="005355A1" w:rsidP="00872109">
                  <w:pPr>
                    <w:pStyle w:val="NoSpacing"/>
                    <w:mirrorIndents/>
                    <w:jc w:val="left"/>
                    <w:rPr>
                      <w:rFonts w:cs="Times New Roman"/>
                      <w:sz w:val="20"/>
                      <w:szCs w:val="20"/>
                    </w:rPr>
                  </w:pPr>
                </w:p>
              </w:tc>
              <w:tc>
                <w:tcPr>
                  <w:tcW w:w="2606" w:type="dxa"/>
                </w:tcPr>
                <w:p w14:paraId="195F7FF2"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Proximity to Indian markets</w:t>
                  </w:r>
                </w:p>
                <w:p w14:paraId="7FBC1837" w14:textId="77777777" w:rsidR="005355A1" w:rsidRPr="00CB1DB5" w:rsidRDefault="005355A1" w:rsidP="00872109">
                  <w:pPr>
                    <w:pStyle w:val="NoSpacing"/>
                    <w:ind w:firstLine="0"/>
                    <w:mirrorIndents/>
                    <w:jc w:val="left"/>
                    <w:rPr>
                      <w:rFonts w:cs="Times New Roman"/>
                      <w:color w:val="000000"/>
                      <w:sz w:val="20"/>
                      <w:szCs w:val="20"/>
                    </w:rPr>
                  </w:pPr>
                  <w:r w:rsidRPr="00CB1DB5">
                    <w:rPr>
                      <w:rFonts w:cs="Times New Roman"/>
                      <w:sz w:val="20"/>
                      <w:szCs w:val="20"/>
                    </w:rPr>
                    <w:t>Reliable electricity supply</w:t>
                  </w:r>
                </w:p>
              </w:tc>
              <w:tc>
                <w:tcPr>
                  <w:tcW w:w="3536" w:type="dxa"/>
                </w:tcPr>
                <w:p w14:paraId="6DF9E3BF" w14:textId="77777777" w:rsidR="005355A1" w:rsidRPr="00CB1DB5" w:rsidRDefault="005355A1" w:rsidP="00872109">
                  <w:pPr>
                    <w:pStyle w:val="NoSpacing"/>
                    <w:ind w:firstLine="0"/>
                    <w:mirrorIndents/>
                    <w:jc w:val="left"/>
                    <w:rPr>
                      <w:rFonts w:cs="Times New Roman"/>
                      <w:color w:val="000000"/>
                      <w:sz w:val="20"/>
                      <w:szCs w:val="20"/>
                    </w:rPr>
                  </w:pPr>
                  <w:r w:rsidRPr="00CB1DB5">
                    <w:rPr>
                      <w:rFonts w:cs="Times New Roman"/>
                      <w:color w:val="000000"/>
                      <w:sz w:val="20"/>
                      <w:szCs w:val="20"/>
                    </w:rPr>
                    <w:t>Jigmeling Industrial Estate</w:t>
                  </w:r>
                </w:p>
                <w:p w14:paraId="26A31AA3" w14:textId="77777777" w:rsidR="005355A1" w:rsidRPr="00CB1DB5" w:rsidRDefault="005355A1" w:rsidP="00872109">
                  <w:pPr>
                    <w:pStyle w:val="NoSpacing"/>
                    <w:mirrorIndents/>
                    <w:jc w:val="left"/>
                    <w:rPr>
                      <w:rFonts w:cs="Times New Roman"/>
                      <w:sz w:val="20"/>
                      <w:szCs w:val="20"/>
                    </w:rPr>
                  </w:pPr>
                </w:p>
              </w:tc>
            </w:tr>
            <w:tr w:rsidR="005355A1" w:rsidRPr="00CB1DB5" w14:paraId="4354B850" w14:textId="77777777" w:rsidTr="00E66EC6">
              <w:trPr>
                <w:trHeight w:val="231"/>
              </w:trPr>
              <w:tc>
                <w:tcPr>
                  <w:tcW w:w="1157" w:type="dxa"/>
                  <w:shd w:val="clear" w:color="auto" w:fill="D9D9D9" w:themeFill="background1" w:themeFillShade="D9"/>
                </w:tcPr>
                <w:p w14:paraId="2414FA67" w14:textId="77777777" w:rsidR="005355A1" w:rsidRPr="00CB1DB5" w:rsidRDefault="005355A1" w:rsidP="00872109">
                  <w:pPr>
                    <w:pStyle w:val="NoSpacing"/>
                    <w:ind w:firstLine="0"/>
                    <w:mirrorIndents/>
                    <w:jc w:val="left"/>
                    <w:rPr>
                      <w:rFonts w:cs="Times New Roman"/>
                      <w:b/>
                      <w:sz w:val="20"/>
                      <w:szCs w:val="20"/>
                    </w:rPr>
                  </w:pPr>
                  <w:r w:rsidRPr="00CB1DB5">
                    <w:rPr>
                      <w:rFonts w:cs="Times New Roman"/>
                      <w:b/>
                      <w:sz w:val="20"/>
                      <w:szCs w:val="20"/>
                    </w:rPr>
                    <w:t>Tier III</w:t>
                  </w:r>
                </w:p>
              </w:tc>
              <w:tc>
                <w:tcPr>
                  <w:tcW w:w="2489" w:type="dxa"/>
                  <w:shd w:val="clear" w:color="auto" w:fill="D9D9D9" w:themeFill="background1" w:themeFillShade="D9"/>
                </w:tcPr>
                <w:p w14:paraId="53D6F963" w14:textId="77777777" w:rsidR="005355A1" w:rsidRPr="00CB1DB5" w:rsidRDefault="005355A1" w:rsidP="00872109">
                  <w:pPr>
                    <w:pStyle w:val="NoSpacing"/>
                    <w:mirrorIndents/>
                    <w:jc w:val="left"/>
                    <w:rPr>
                      <w:rFonts w:cs="Times New Roman"/>
                      <w:sz w:val="20"/>
                      <w:szCs w:val="20"/>
                    </w:rPr>
                  </w:pPr>
                </w:p>
              </w:tc>
              <w:tc>
                <w:tcPr>
                  <w:tcW w:w="2606" w:type="dxa"/>
                  <w:shd w:val="clear" w:color="auto" w:fill="D9D9D9" w:themeFill="background1" w:themeFillShade="D9"/>
                </w:tcPr>
                <w:p w14:paraId="792A3F1A" w14:textId="77777777" w:rsidR="005355A1" w:rsidRPr="00CB1DB5" w:rsidRDefault="005355A1" w:rsidP="00872109">
                  <w:pPr>
                    <w:pStyle w:val="NoSpacing"/>
                    <w:mirrorIndents/>
                    <w:jc w:val="left"/>
                    <w:rPr>
                      <w:rFonts w:cs="Times New Roman"/>
                      <w:color w:val="000000"/>
                      <w:sz w:val="20"/>
                      <w:szCs w:val="20"/>
                    </w:rPr>
                  </w:pPr>
                </w:p>
              </w:tc>
              <w:tc>
                <w:tcPr>
                  <w:tcW w:w="3536" w:type="dxa"/>
                  <w:shd w:val="clear" w:color="auto" w:fill="D9D9D9" w:themeFill="background1" w:themeFillShade="D9"/>
                </w:tcPr>
                <w:p w14:paraId="64C3B71D" w14:textId="77777777" w:rsidR="005355A1" w:rsidRPr="00CB1DB5" w:rsidRDefault="005355A1" w:rsidP="00872109">
                  <w:pPr>
                    <w:pStyle w:val="NoSpacing"/>
                    <w:mirrorIndents/>
                    <w:jc w:val="left"/>
                    <w:rPr>
                      <w:rFonts w:cs="Times New Roman"/>
                      <w:color w:val="000000"/>
                      <w:sz w:val="20"/>
                      <w:szCs w:val="20"/>
                    </w:rPr>
                  </w:pPr>
                </w:p>
              </w:tc>
            </w:tr>
            <w:tr w:rsidR="005355A1" w:rsidRPr="00CB1DB5" w14:paraId="6053A50D" w14:textId="77777777" w:rsidTr="00E66EC6">
              <w:trPr>
                <w:trHeight w:val="682"/>
              </w:trPr>
              <w:tc>
                <w:tcPr>
                  <w:tcW w:w="1157" w:type="dxa"/>
                </w:tcPr>
                <w:p w14:paraId="242FBAAB"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Samtse</w:t>
                  </w:r>
                </w:p>
              </w:tc>
              <w:tc>
                <w:tcPr>
                  <w:tcW w:w="2489" w:type="dxa"/>
                </w:tcPr>
                <w:p w14:paraId="5618F149"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150-bed hospital</w:t>
                  </w:r>
                </w:p>
              </w:tc>
              <w:tc>
                <w:tcPr>
                  <w:tcW w:w="2606" w:type="dxa"/>
                </w:tcPr>
                <w:p w14:paraId="15ED5C15" w14:textId="77777777" w:rsidR="005355A1" w:rsidRPr="00CB1DB5" w:rsidRDefault="005355A1" w:rsidP="00872109">
                  <w:pPr>
                    <w:pStyle w:val="NoSpacing"/>
                    <w:ind w:firstLine="0"/>
                    <w:mirrorIndents/>
                    <w:jc w:val="left"/>
                    <w:rPr>
                      <w:rFonts w:cs="Times New Roman"/>
                      <w:color w:val="000000"/>
                      <w:sz w:val="20"/>
                      <w:szCs w:val="20"/>
                    </w:rPr>
                  </w:pPr>
                  <w:r w:rsidRPr="00CB1DB5">
                    <w:rPr>
                      <w:rFonts w:cs="Times New Roman"/>
                      <w:color w:val="000000"/>
                      <w:sz w:val="20"/>
                      <w:szCs w:val="20"/>
                    </w:rPr>
                    <w:t>Border proximity to Indian markets</w:t>
                  </w:r>
                </w:p>
                <w:p w14:paraId="4DF24DF2" w14:textId="77777777" w:rsidR="005355A1" w:rsidRPr="00CB1DB5" w:rsidRDefault="005355A1" w:rsidP="00872109">
                  <w:pPr>
                    <w:pStyle w:val="NoSpacing"/>
                    <w:ind w:firstLine="0"/>
                    <w:mirrorIndents/>
                    <w:jc w:val="left"/>
                    <w:rPr>
                      <w:rFonts w:cs="Times New Roman"/>
                      <w:color w:val="000000"/>
                      <w:sz w:val="20"/>
                      <w:szCs w:val="20"/>
                    </w:rPr>
                  </w:pPr>
                </w:p>
              </w:tc>
              <w:tc>
                <w:tcPr>
                  <w:tcW w:w="3536" w:type="dxa"/>
                </w:tcPr>
                <w:p w14:paraId="63A51F38" w14:textId="77777777" w:rsidR="005355A1" w:rsidRPr="00CB1DB5" w:rsidRDefault="005355A1" w:rsidP="00872109">
                  <w:pPr>
                    <w:pStyle w:val="NoSpacing"/>
                    <w:ind w:firstLine="0"/>
                    <w:mirrorIndents/>
                    <w:jc w:val="left"/>
                    <w:rPr>
                      <w:rFonts w:cs="Times New Roman"/>
                      <w:color w:val="000000"/>
                      <w:sz w:val="20"/>
                      <w:szCs w:val="20"/>
                    </w:rPr>
                  </w:pPr>
                  <w:r w:rsidRPr="00CB1DB5">
                    <w:rPr>
                      <w:rFonts w:cs="Times New Roman"/>
                      <w:color w:val="000000"/>
                      <w:sz w:val="20"/>
                      <w:szCs w:val="20"/>
                    </w:rPr>
                    <w:t>Proposed Damdhum Industrial Estate</w:t>
                  </w:r>
                </w:p>
                <w:p w14:paraId="50AB8D2C" w14:textId="77777777" w:rsidR="005355A1" w:rsidRPr="00CB1DB5" w:rsidRDefault="005355A1" w:rsidP="00872109">
                  <w:pPr>
                    <w:pStyle w:val="NoSpacing"/>
                    <w:ind w:firstLine="0"/>
                    <w:mirrorIndents/>
                    <w:jc w:val="left"/>
                    <w:rPr>
                      <w:rFonts w:cs="Times New Roman"/>
                      <w:sz w:val="20"/>
                      <w:szCs w:val="20"/>
                    </w:rPr>
                  </w:pPr>
                  <w:r w:rsidRPr="00CB1DB5">
                    <w:rPr>
                      <w:rFonts w:cs="Times New Roman"/>
                      <w:color w:val="000000"/>
                      <w:sz w:val="20"/>
                      <w:szCs w:val="20"/>
                    </w:rPr>
                    <w:t>Agriculture and Forest resources</w:t>
                  </w:r>
                </w:p>
              </w:tc>
            </w:tr>
            <w:tr w:rsidR="005355A1" w:rsidRPr="00CB1DB5" w14:paraId="33502A82" w14:textId="77777777" w:rsidTr="00E66EC6">
              <w:trPr>
                <w:trHeight w:val="682"/>
              </w:trPr>
              <w:tc>
                <w:tcPr>
                  <w:tcW w:w="1157" w:type="dxa"/>
                </w:tcPr>
                <w:p w14:paraId="03EFDC49"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Trashigang</w:t>
                  </w:r>
                </w:p>
              </w:tc>
              <w:tc>
                <w:tcPr>
                  <w:tcW w:w="2489" w:type="dxa"/>
                </w:tcPr>
                <w:p w14:paraId="23E299F6"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Sherubtse College</w:t>
                  </w:r>
                </w:p>
              </w:tc>
              <w:tc>
                <w:tcPr>
                  <w:tcW w:w="2606" w:type="dxa"/>
                </w:tcPr>
                <w:p w14:paraId="47394A1C"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 xml:space="preserve">East West Highway terminus, </w:t>
                  </w:r>
                </w:p>
                <w:p w14:paraId="7BDCE28B" w14:textId="77777777" w:rsidR="005355A1" w:rsidRPr="00CB1DB5" w:rsidRDefault="005355A1" w:rsidP="00872109">
                  <w:pPr>
                    <w:pStyle w:val="NoSpacing"/>
                    <w:ind w:firstLine="0"/>
                    <w:mirrorIndents/>
                    <w:jc w:val="left"/>
                    <w:rPr>
                      <w:rFonts w:cs="Times New Roman"/>
                      <w:color w:val="000000"/>
                      <w:sz w:val="20"/>
                      <w:szCs w:val="20"/>
                    </w:rPr>
                  </w:pPr>
                  <w:r w:rsidRPr="00CB1DB5">
                    <w:rPr>
                      <w:rFonts w:cs="Times New Roman"/>
                      <w:sz w:val="20"/>
                      <w:szCs w:val="20"/>
                    </w:rPr>
                    <w:t>Access to Yongphula airport</w:t>
                  </w:r>
                </w:p>
              </w:tc>
              <w:tc>
                <w:tcPr>
                  <w:tcW w:w="3536" w:type="dxa"/>
                </w:tcPr>
                <w:p w14:paraId="63EBEE8C" w14:textId="77777777" w:rsidR="005355A1" w:rsidRPr="00CB1DB5" w:rsidRDefault="005355A1" w:rsidP="00872109">
                  <w:pPr>
                    <w:pStyle w:val="NoSpacing"/>
                    <w:ind w:firstLine="0"/>
                    <w:mirrorIndents/>
                    <w:jc w:val="left"/>
                    <w:rPr>
                      <w:rFonts w:cs="Times New Roman"/>
                      <w:color w:val="000000"/>
                      <w:sz w:val="20"/>
                      <w:szCs w:val="20"/>
                    </w:rPr>
                  </w:pPr>
                  <w:r w:rsidRPr="00CB1DB5">
                    <w:rPr>
                      <w:rFonts w:cs="Times New Roman"/>
                      <w:color w:val="000000"/>
                      <w:sz w:val="20"/>
                      <w:szCs w:val="20"/>
                    </w:rPr>
                    <w:t>Tourism hub</w:t>
                  </w:r>
                </w:p>
                <w:p w14:paraId="6D2B5B08" w14:textId="77777777" w:rsidR="005355A1" w:rsidRPr="00CB1DB5" w:rsidRDefault="005355A1" w:rsidP="00872109">
                  <w:pPr>
                    <w:pStyle w:val="NoSpacing"/>
                    <w:ind w:firstLine="0"/>
                    <w:mirrorIndents/>
                    <w:jc w:val="left"/>
                    <w:rPr>
                      <w:rFonts w:cs="Times New Roman"/>
                      <w:sz w:val="20"/>
                      <w:szCs w:val="20"/>
                    </w:rPr>
                  </w:pPr>
                </w:p>
              </w:tc>
            </w:tr>
            <w:tr w:rsidR="005355A1" w:rsidRPr="00CB1DB5" w14:paraId="01A276EE" w14:textId="77777777" w:rsidTr="00E66EC6">
              <w:trPr>
                <w:trHeight w:val="912"/>
              </w:trPr>
              <w:tc>
                <w:tcPr>
                  <w:tcW w:w="1157" w:type="dxa"/>
                </w:tcPr>
                <w:p w14:paraId="257B8695"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Monggar</w:t>
                  </w:r>
                </w:p>
              </w:tc>
              <w:tc>
                <w:tcPr>
                  <w:tcW w:w="2489" w:type="dxa"/>
                </w:tcPr>
                <w:p w14:paraId="0EE6D54D"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150-bed hospital</w:t>
                  </w:r>
                </w:p>
              </w:tc>
              <w:tc>
                <w:tcPr>
                  <w:tcW w:w="2606" w:type="dxa"/>
                </w:tcPr>
                <w:p w14:paraId="4891B647"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Gyelposhing-Nganglam Highway,</w:t>
                  </w:r>
                </w:p>
                <w:p w14:paraId="190A8A54"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Proximity to Bumthang and Yonphula airports</w:t>
                  </w:r>
                </w:p>
              </w:tc>
              <w:tc>
                <w:tcPr>
                  <w:tcW w:w="3536" w:type="dxa"/>
                </w:tcPr>
                <w:p w14:paraId="44696566"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Bondeyma Industrial Estate</w:t>
                  </w:r>
                </w:p>
                <w:p w14:paraId="1A63CC54" w14:textId="77777777" w:rsidR="005355A1" w:rsidRPr="00CB1DB5" w:rsidRDefault="005355A1" w:rsidP="00872109">
                  <w:pPr>
                    <w:pStyle w:val="NoSpacing"/>
                    <w:ind w:firstLine="0"/>
                    <w:mirrorIndents/>
                    <w:jc w:val="left"/>
                    <w:rPr>
                      <w:rFonts w:cs="Times New Roman"/>
                      <w:sz w:val="20"/>
                      <w:szCs w:val="20"/>
                    </w:rPr>
                  </w:pPr>
                </w:p>
              </w:tc>
            </w:tr>
            <w:tr w:rsidR="005355A1" w:rsidRPr="00CB1DB5" w14:paraId="004AEB89" w14:textId="77777777" w:rsidTr="00E66EC6">
              <w:trPr>
                <w:trHeight w:val="693"/>
              </w:trPr>
              <w:tc>
                <w:tcPr>
                  <w:tcW w:w="1157" w:type="dxa"/>
                </w:tcPr>
                <w:p w14:paraId="50B935B8"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Trongsa</w:t>
                  </w:r>
                </w:p>
              </w:tc>
              <w:tc>
                <w:tcPr>
                  <w:tcW w:w="2489" w:type="dxa"/>
                </w:tcPr>
                <w:p w14:paraId="6C4EA298"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College of Language and Culture Studies</w:t>
                  </w:r>
                </w:p>
              </w:tc>
              <w:tc>
                <w:tcPr>
                  <w:tcW w:w="2606" w:type="dxa"/>
                </w:tcPr>
                <w:p w14:paraId="1FC082DA"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East West Highway</w:t>
                  </w:r>
                </w:p>
                <w:p w14:paraId="3768B2BF"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Magde Chhu river</w:t>
                  </w:r>
                </w:p>
                <w:p w14:paraId="469E2327" w14:textId="77777777" w:rsidR="005355A1" w:rsidRPr="00CB1DB5" w:rsidRDefault="005355A1" w:rsidP="00872109">
                  <w:pPr>
                    <w:pStyle w:val="NoSpacing"/>
                    <w:ind w:firstLine="0"/>
                    <w:mirrorIndents/>
                    <w:jc w:val="left"/>
                    <w:rPr>
                      <w:rFonts w:cs="Times New Roman"/>
                      <w:sz w:val="20"/>
                      <w:szCs w:val="20"/>
                    </w:rPr>
                  </w:pPr>
                </w:p>
              </w:tc>
              <w:tc>
                <w:tcPr>
                  <w:tcW w:w="3536" w:type="dxa"/>
                </w:tcPr>
                <w:p w14:paraId="3BB759DF"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Tourism and cultural heritage</w:t>
                  </w:r>
                </w:p>
                <w:p w14:paraId="03FF9D87" w14:textId="77777777" w:rsidR="005355A1" w:rsidRPr="00CB1DB5" w:rsidRDefault="005355A1" w:rsidP="00872109">
                  <w:pPr>
                    <w:pStyle w:val="NoSpacing"/>
                    <w:ind w:firstLine="0"/>
                    <w:mirrorIndents/>
                    <w:jc w:val="left"/>
                    <w:rPr>
                      <w:rFonts w:cs="Times New Roman"/>
                      <w:sz w:val="20"/>
                      <w:szCs w:val="20"/>
                    </w:rPr>
                  </w:pPr>
                  <w:r w:rsidRPr="00CB1DB5">
                    <w:rPr>
                      <w:rFonts w:cs="Times New Roman"/>
                      <w:sz w:val="20"/>
                      <w:szCs w:val="20"/>
                    </w:rPr>
                    <w:t>Nikachhu Hydro Plants</w:t>
                  </w:r>
                </w:p>
              </w:tc>
            </w:tr>
          </w:tbl>
          <w:p w14:paraId="553A8FAE" w14:textId="6CF7339D" w:rsidR="005355A1" w:rsidRPr="0021305A" w:rsidRDefault="00BB1ADF" w:rsidP="0021305A">
            <w:pPr>
              <w:spacing w:after="0"/>
              <w:ind w:firstLine="70"/>
              <w:mirrorIndents/>
              <w:rPr>
                <w:rFonts w:cs="Times New Roman"/>
                <w:sz w:val="20"/>
                <w:szCs w:val="20"/>
              </w:rPr>
            </w:pPr>
            <w:r w:rsidRPr="0021305A">
              <w:rPr>
                <w:rFonts w:cs="Times New Roman"/>
                <w:i/>
                <w:sz w:val="20"/>
                <w:szCs w:val="20"/>
              </w:rPr>
              <w:t>Source</w:t>
            </w:r>
            <w:r w:rsidRPr="0021305A">
              <w:rPr>
                <w:rFonts w:cs="Times New Roman"/>
                <w:sz w:val="20"/>
                <w:szCs w:val="20"/>
              </w:rPr>
              <w:t xml:space="preserve">. </w:t>
            </w:r>
            <w:r w:rsidRPr="00BB1ADF">
              <w:rPr>
                <w:rFonts w:cs="Times New Roman"/>
                <w:sz w:val="20"/>
                <w:szCs w:val="20"/>
              </w:rPr>
              <w:t>A</w:t>
            </w:r>
            <w:r w:rsidRPr="0021305A">
              <w:rPr>
                <w:rFonts w:cs="Times New Roman"/>
                <w:sz w:val="20"/>
                <w:szCs w:val="20"/>
              </w:rPr>
              <w:t>dapted from National Human Settlement Strategy</w:t>
            </w:r>
            <w:r w:rsidR="00C71083">
              <w:rPr>
                <w:rFonts w:cs="Times New Roman"/>
                <w:sz w:val="20"/>
                <w:szCs w:val="20"/>
              </w:rPr>
              <w:t>, MoWHS.</w:t>
            </w:r>
            <w:r w:rsidRPr="0021305A">
              <w:rPr>
                <w:rFonts w:cs="Times New Roman"/>
                <w:sz w:val="20"/>
                <w:szCs w:val="20"/>
              </w:rPr>
              <w:t xml:space="preserve"> 2017.</w:t>
            </w:r>
          </w:p>
        </w:tc>
      </w:tr>
    </w:tbl>
    <w:p w14:paraId="355925EA" w14:textId="690735F2" w:rsidR="005F54B7" w:rsidRPr="00140CB0" w:rsidRDefault="005355A1" w:rsidP="0048431D">
      <w:pPr>
        <w:rPr>
          <w:rFonts w:cs="Times New Roman"/>
        </w:rPr>
      </w:pPr>
      <w:r>
        <w:rPr>
          <w:rFonts w:cs="Times New Roman"/>
          <w:b/>
        </w:rPr>
        <w:t>Following the above framework, i</w:t>
      </w:r>
      <w:r w:rsidR="00094DB9">
        <w:rPr>
          <w:rFonts w:cs="Times New Roman"/>
          <w:b/>
        </w:rPr>
        <w:t xml:space="preserve">nformed by </w:t>
      </w:r>
      <w:r w:rsidR="0072795C">
        <w:rPr>
          <w:rFonts w:cs="Times New Roman"/>
          <w:b/>
        </w:rPr>
        <w:t>the extent of local agglomeration</w:t>
      </w:r>
      <w:r w:rsidR="0048431D">
        <w:rPr>
          <w:rFonts w:cs="Times New Roman"/>
          <w:b/>
        </w:rPr>
        <w:t>, Bhutanese</w:t>
      </w:r>
      <w:r w:rsidR="0048431D" w:rsidRPr="00720CA9">
        <w:rPr>
          <w:rFonts w:cs="Times New Roman"/>
          <w:b/>
        </w:rPr>
        <w:t xml:space="preserve"> settlements </w:t>
      </w:r>
      <w:r w:rsidR="0048431D">
        <w:rPr>
          <w:rFonts w:cs="Times New Roman"/>
          <w:b/>
        </w:rPr>
        <w:t>can be categorized i</w:t>
      </w:r>
      <w:r w:rsidR="0048431D" w:rsidRPr="00720CA9">
        <w:rPr>
          <w:rFonts w:cs="Times New Roman"/>
          <w:b/>
        </w:rPr>
        <w:t>nto three broad ‘tiers’, each serving a different function and requiring different policy</w:t>
      </w:r>
      <w:r w:rsidR="00311A26">
        <w:rPr>
          <w:rFonts w:cs="Times New Roman"/>
          <w:b/>
        </w:rPr>
        <w:t xml:space="preserve"> and investment</w:t>
      </w:r>
      <w:r w:rsidR="0048431D" w:rsidRPr="00720CA9">
        <w:rPr>
          <w:rFonts w:cs="Times New Roman"/>
          <w:b/>
        </w:rPr>
        <w:t xml:space="preserve"> priorities.</w:t>
      </w:r>
      <w:r w:rsidR="0048431D" w:rsidRPr="00CB1DB5">
        <w:rPr>
          <w:rFonts w:cs="Times New Roman"/>
        </w:rPr>
        <w:t xml:space="preserve"> </w:t>
      </w:r>
      <w:r w:rsidR="00047EC6">
        <w:rPr>
          <w:rFonts w:cs="Times New Roman"/>
        </w:rPr>
        <w:t>Bhutan can harness</w:t>
      </w:r>
      <w:r w:rsidR="0048431D" w:rsidRPr="00CB1DB5">
        <w:rPr>
          <w:rFonts w:cs="Times New Roman"/>
        </w:rPr>
        <w:t xml:space="preserve"> </w:t>
      </w:r>
      <w:r w:rsidR="00047EC6">
        <w:rPr>
          <w:rFonts w:cs="Times New Roman"/>
        </w:rPr>
        <w:t xml:space="preserve">its </w:t>
      </w:r>
      <w:r w:rsidR="0048431D" w:rsidRPr="00CB1DB5">
        <w:rPr>
          <w:rFonts w:cs="Times New Roman"/>
        </w:rPr>
        <w:t>existing dynamic</w:t>
      </w:r>
      <w:r w:rsidR="00047EC6">
        <w:rPr>
          <w:rFonts w:cs="Times New Roman"/>
        </w:rPr>
        <w:t>, dense</w:t>
      </w:r>
      <w:r w:rsidR="0048431D" w:rsidRPr="00CB1DB5">
        <w:rPr>
          <w:rFonts w:cs="Times New Roman"/>
        </w:rPr>
        <w:t xml:space="preserve"> </w:t>
      </w:r>
      <w:r w:rsidR="0048431D" w:rsidRPr="00140CB0">
        <w:rPr>
          <w:rFonts w:cs="Times New Roman"/>
        </w:rPr>
        <w:t xml:space="preserve">clusters </w:t>
      </w:r>
      <w:r w:rsidR="00047EC6" w:rsidRPr="00140CB0">
        <w:rPr>
          <w:rFonts w:cs="Times New Roman"/>
        </w:rPr>
        <w:t xml:space="preserve">– </w:t>
      </w:r>
      <w:r w:rsidR="0048431D" w:rsidRPr="00140CB0">
        <w:rPr>
          <w:rFonts w:cs="Times New Roman"/>
        </w:rPr>
        <w:t xml:space="preserve">centers of </w:t>
      </w:r>
      <w:r w:rsidR="00047EC6" w:rsidRPr="00140CB0">
        <w:rPr>
          <w:rFonts w:cs="Times New Roman"/>
        </w:rPr>
        <w:t xml:space="preserve">firm growth and in-migration – </w:t>
      </w:r>
      <w:r w:rsidR="00140CB0" w:rsidRPr="00140CB0">
        <w:rPr>
          <w:rFonts w:cs="Times New Roman"/>
        </w:rPr>
        <w:t>as</w:t>
      </w:r>
      <w:r w:rsidR="0048431D" w:rsidRPr="00140CB0">
        <w:rPr>
          <w:rFonts w:cs="Times New Roman"/>
        </w:rPr>
        <w:t xml:space="preserve"> engines of growth </w:t>
      </w:r>
      <w:r w:rsidR="00047EC6" w:rsidRPr="00140CB0">
        <w:rPr>
          <w:rFonts w:cs="Times New Roman"/>
        </w:rPr>
        <w:t xml:space="preserve">and opportunities </w:t>
      </w:r>
      <w:r w:rsidR="00140CB0" w:rsidRPr="00140CB0">
        <w:rPr>
          <w:rFonts w:cs="Times New Roman"/>
        </w:rPr>
        <w:t>to address the development challenges</w:t>
      </w:r>
      <w:r w:rsidR="0048431D" w:rsidRPr="00140CB0">
        <w:rPr>
          <w:rFonts w:cs="Times New Roman"/>
        </w:rPr>
        <w:t xml:space="preserve">. Smaller towns and cities can </w:t>
      </w:r>
      <w:r w:rsidR="00047EC6" w:rsidRPr="00140CB0">
        <w:rPr>
          <w:rFonts w:cs="Times New Roman"/>
        </w:rPr>
        <w:t>benefit from</w:t>
      </w:r>
      <w:r w:rsidR="0048431D" w:rsidRPr="00140CB0">
        <w:rPr>
          <w:rFonts w:cs="Times New Roman"/>
        </w:rPr>
        <w:t xml:space="preserve"> </w:t>
      </w:r>
      <w:r w:rsidR="0048431D" w:rsidRPr="008B6406">
        <w:rPr>
          <w:rFonts w:cs="Times New Roman"/>
        </w:rPr>
        <w:t>integration</w:t>
      </w:r>
      <w:r w:rsidR="0048431D" w:rsidRPr="00140CB0">
        <w:rPr>
          <w:rFonts w:cs="Times New Roman"/>
        </w:rPr>
        <w:t xml:space="preserve"> with </w:t>
      </w:r>
      <w:r w:rsidR="00047EC6" w:rsidRPr="00140CB0">
        <w:rPr>
          <w:rFonts w:cs="Times New Roman"/>
        </w:rPr>
        <w:t xml:space="preserve">the success of larger </w:t>
      </w:r>
      <w:r w:rsidR="0048431D" w:rsidRPr="00140CB0">
        <w:rPr>
          <w:rFonts w:cs="Times New Roman"/>
        </w:rPr>
        <w:t>external markets</w:t>
      </w:r>
      <w:r w:rsidR="00047EC6" w:rsidRPr="00140CB0">
        <w:rPr>
          <w:rFonts w:cs="Times New Roman"/>
        </w:rPr>
        <w:t xml:space="preserve"> (both within and </w:t>
      </w:r>
      <w:r w:rsidR="00140CB0" w:rsidRPr="00140CB0">
        <w:rPr>
          <w:rFonts w:cs="Times New Roman"/>
        </w:rPr>
        <w:t xml:space="preserve">outside </w:t>
      </w:r>
      <w:r w:rsidR="00047EC6" w:rsidRPr="00140CB0">
        <w:rPr>
          <w:rFonts w:cs="Times New Roman"/>
        </w:rPr>
        <w:t>Bhutan)</w:t>
      </w:r>
      <w:r w:rsidR="0048431D" w:rsidRPr="00140CB0">
        <w:rPr>
          <w:rFonts w:cs="Times New Roman"/>
        </w:rPr>
        <w:t>, and build on any place-specific endowments and advantages. In more remote and rural areas</w:t>
      </w:r>
      <w:r w:rsidR="00047EC6" w:rsidRPr="00140CB0">
        <w:rPr>
          <w:rFonts w:cs="Times New Roman"/>
        </w:rPr>
        <w:t xml:space="preserve"> with lower viability as centers of production</w:t>
      </w:r>
      <w:r w:rsidR="0048431D" w:rsidRPr="00140CB0">
        <w:rPr>
          <w:rFonts w:cs="Times New Roman"/>
        </w:rPr>
        <w:t xml:space="preserve">, </w:t>
      </w:r>
      <w:r w:rsidR="00047EC6" w:rsidRPr="00140CB0">
        <w:rPr>
          <w:rFonts w:cs="Times New Roman"/>
        </w:rPr>
        <w:t xml:space="preserve">Bhutan can deliver opportunities and quality of life for all </w:t>
      </w:r>
      <w:r w:rsidR="00703170" w:rsidRPr="00140CB0">
        <w:rPr>
          <w:rFonts w:cs="Times New Roman"/>
        </w:rPr>
        <w:t xml:space="preserve">through a </w:t>
      </w:r>
      <w:r w:rsidR="00703170" w:rsidRPr="008B6406">
        <w:rPr>
          <w:rFonts w:cs="Times New Roman"/>
        </w:rPr>
        <w:t xml:space="preserve">people-focused </w:t>
      </w:r>
      <w:r w:rsidR="00703170" w:rsidRPr="00140CB0">
        <w:rPr>
          <w:rFonts w:cs="Times New Roman"/>
        </w:rPr>
        <w:t>strategy</w:t>
      </w:r>
      <w:r w:rsidR="00047EC6" w:rsidRPr="00140CB0">
        <w:rPr>
          <w:rFonts w:cs="Times New Roman"/>
        </w:rPr>
        <w:t xml:space="preserve"> – </w:t>
      </w:r>
      <w:r w:rsidR="0048431D" w:rsidRPr="00140CB0">
        <w:rPr>
          <w:rFonts w:cs="Times New Roman"/>
        </w:rPr>
        <w:t xml:space="preserve">closing </w:t>
      </w:r>
      <w:r w:rsidR="00047EC6" w:rsidRPr="00140CB0">
        <w:rPr>
          <w:rFonts w:cs="Times New Roman"/>
        </w:rPr>
        <w:t>gaps in human capital and addressing barriers to migration and using social policy to ensure quality of life</w:t>
      </w:r>
      <w:r w:rsidR="00703170" w:rsidRPr="00140CB0">
        <w:rPr>
          <w:rFonts w:cs="Times New Roman"/>
        </w:rPr>
        <w:t xml:space="preserve"> (while not neglecting bottlenecks to productivity in agriculture and so on)</w:t>
      </w:r>
      <w:r w:rsidR="00140CB0">
        <w:rPr>
          <w:rFonts w:cs="Times New Roman"/>
        </w:rPr>
        <w:t xml:space="preserve"> (</w:t>
      </w:r>
      <w:r w:rsidR="00764D53">
        <w:rPr>
          <w:rFonts w:cs="Times New Roman"/>
        </w:rPr>
        <w:fldChar w:fldCharType="begin"/>
      </w:r>
      <w:r w:rsidR="00764D53">
        <w:rPr>
          <w:rFonts w:cs="Times New Roman"/>
        </w:rPr>
        <w:instrText xml:space="preserve"> REF _Ref868604 \h </w:instrText>
      </w:r>
      <w:r w:rsidR="00764D53">
        <w:rPr>
          <w:rFonts w:cs="Times New Roman"/>
        </w:rPr>
      </w:r>
      <w:r w:rsidR="00764D53">
        <w:rPr>
          <w:rFonts w:cs="Times New Roman"/>
        </w:rPr>
        <w:fldChar w:fldCharType="separate"/>
      </w:r>
      <w:r w:rsidR="001164E3" w:rsidRPr="00165166">
        <w:rPr>
          <w:rFonts w:cs="Times New Roman"/>
          <w:b/>
          <w:sz w:val="21"/>
        </w:rPr>
        <w:t xml:space="preserve">Figure </w:t>
      </w:r>
      <w:r w:rsidR="001164E3">
        <w:rPr>
          <w:rFonts w:cs="Times New Roman"/>
          <w:b/>
          <w:noProof/>
          <w:sz w:val="21"/>
        </w:rPr>
        <w:t>15</w:t>
      </w:r>
      <w:r w:rsidR="00764D53">
        <w:rPr>
          <w:rFonts w:cs="Times New Roman"/>
        </w:rPr>
        <w:fldChar w:fldCharType="end"/>
      </w:r>
      <w:r w:rsidR="00140CB0">
        <w:rPr>
          <w:rFonts w:cs="Times New Roman"/>
        </w:rPr>
        <w:t>)</w:t>
      </w:r>
      <w:r w:rsidR="0048431D" w:rsidRPr="00140CB0">
        <w:rPr>
          <w:rFonts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9"/>
      </w:tblGrid>
      <w:tr w:rsidR="0048431D" w:rsidRPr="00CB1DB5" w14:paraId="27799A6A" w14:textId="77777777" w:rsidTr="0021305A">
        <w:trPr>
          <w:trHeight w:val="288"/>
        </w:trPr>
        <w:tc>
          <w:tcPr>
            <w:tcW w:w="9959" w:type="dxa"/>
          </w:tcPr>
          <w:p w14:paraId="50FA2566" w14:textId="54AD7994" w:rsidR="0048431D" w:rsidRPr="008B6406" w:rsidRDefault="00165166" w:rsidP="00AE2348">
            <w:pPr>
              <w:spacing w:before="0" w:after="0"/>
              <w:ind w:firstLine="0"/>
              <w:mirrorIndents/>
              <w:rPr>
                <w:rFonts w:cs="Times New Roman"/>
                <w:b/>
                <w:sz w:val="21"/>
              </w:rPr>
            </w:pPr>
            <w:bookmarkStart w:id="51" w:name="_Ref868604"/>
            <w:bookmarkStart w:id="52" w:name="_Toc1137403"/>
            <w:r w:rsidRPr="00165166">
              <w:rPr>
                <w:rFonts w:cs="Times New Roman"/>
                <w:b/>
                <w:sz w:val="21"/>
              </w:rPr>
              <w:t xml:space="preserve">Figure </w:t>
            </w:r>
            <w:r w:rsidRPr="00165166">
              <w:rPr>
                <w:rFonts w:cs="Times New Roman"/>
                <w:b/>
                <w:sz w:val="21"/>
              </w:rPr>
              <w:fldChar w:fldCharType="begin"/>
            </w:r>
            <w:r w:rsidRPr="00165166">
              <w:rPr>
                <w:rFonts w:cs="Times New Roman"/>
                <w:b/>
                <w:sz w:val="21"/>
              </w:rPr>
              <w:instrText xml:space="preserve"> SEQ Figure \* ARABIC </w:instrText>
            </w:r>
            <w:r w:rsidRPr="00165166">
              <w:rPr>
                <w:rFonts w:cs="Times New Roman"/>
                <w:b/>
                <w:sz w:val="21"/>
              </w:rPr>
              <w:fldChar w:fldCharType="separate"/>
            </w:r>
            <w:r w:rsidR="001164E3">
              <w:rPr>
                <w:rFonts w:cs="Times New Roman"/>
                <w:b/>
                <w:noProof/>
                <w:sz w:val="21"/>
              </w:rPr>
              <w:t>15</w:t>
            </w:r>
            <w:r w:rsidRPr="00165166">
              <w:rPr>
                <w:rFonts w:cs="Times New Roman"/>
                <w:b/>
                <w:sz w:val="21"/>
              </w:rPr>
              <w:fldChar w:fldCharType="end"/>
            </w:r>
            <w:bookmarkEnd w:id="51"/>
            <w:r w:rsidRPr="00165166">
              <w:rPr>
                <w:rFonts w:cs="Times New Roman"/>
                <w:b/>
                <w:sz w:val="21"/>
              </w:rPr>
              <w:t>. Framework for Regional Development Approaches by Settlement Type</w:t>
            </w:r>
            <w:r w:rsidR="00140CB0" w:rsidRPr="008B6406">
              <w:rPr>
                <w:rFonts w:cs="Times New Roman"/>
                <w:b/>
                <w:sz w:val="21"/>
              </w:rPr>
              <w:t>.</w:t>
            </w:r>
            <w:r w:rsidR="00B56B7C">
              <w:rPr>
                <w:rStyle w:val="FootnoteReference"/>
                <w:rFonts w:cs="Times New Roman"/>
                <w:b/>
                <w:sz w:val="21"/>
              </w:rPr>
              <w:footnoteReference w:id="92"/>
            </w:r>
            <w:bookmarkEnd w:id="52"/>
          </w:p>
        </w:tc>
      </w:tr>
      <w:tr w:rsidR="0048431D" w:rsidRPr="00CB1DB5" w14:paraId="6142B929" w14:textId="77777777" w:rsidTr="0021305A">
        <w:trPr>
          <w:trHeight w:val="3653"/>
        </w:trPr>
        <w:tc>
          <w:tcPr>
            <w:tcW w:w="9959" w:type="dxa"/>
          </w:tcPr>
          <w:p w14:paraId="7F259E9C" w14:textId="455F4FC8" w:rsidR="0048431D" w:rsidRPr="00CB1DB5" w:rsidRDefault="007E26AB" w:rsidP="0021305A">
            <w:pPr>
              <w:spacing w:after="0"/>
              <w:ind w:firstLine="0"/>
              <w:mirrorIndents/>
              <w:jc w:val="center"/>
              <w:rPr>
                <w:rFonts w:cs="Times New Roman"/>
              </w:rPr>
            </w:pPr>
            <w:r>
              <w:rPr>
                <w:noProof/>
              </w:rPr>
              <w:drawing>
                <wp:inline distT="0" distB="0" distL="0" distR="0" wp14:anchorId="12DBE91E" wp14:editId="4B87D908">
                  <wp:extent cx="4895850" cy="3190879"/>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12309" cy="3201606"/>
                          </a:xfrm>
                          <a:prstGeom prst="rect">
                            <a:avLst/>
                          </a:prstGeom>
                        </pic:spPr>
                      </pic:pic>
                    </a:graphicData>
                  </a:graphic>
                </wp:inline>
              </w:drawing>
            </w:r>
          </w:p>
        </w:tc>
      </w:tr>
      <w:tr w:rsidR="00BB1ADF" w:rsidRPr="00CB1DB5" w14:paraId="27A211CF" w14:textId="77777777" w:rsidTr="0021305A">
        <w:trPr>
          <w:trHeight w:val="116"/>
        </w:trPr>
        <w:tc>
          <w:tcPr>
            <w:tcW w:w="9959" w:type="dxa"/>
          </w:tcPr>
          <w:p w14:paraId="5EF2E758" w14:textId="06C3ADD7" w:rsidR="00BB1ADF" w:rsidRPr="00BB1ADF" w:rsidRDefault="00BB1ADF" w:rsidP="0021305A">
            <w:pPr>
              <w:spacing w:before="0" w:after="0"/>
              <w:ind w:left="-20" w:hanging="90"/>
              <w:mirrorIndents/>
              <w:jc w:val="left"/>
              <w:rPr>
                <w:noProof/>
              </w:rPr>
            </w:pPr>
            <w:r>
              <w:rPr>
                <w:i/>
                <w:noProof/>
              </w:rPr>
              <w:t xml:space="preserve">Source. </w:t>
            </w:r>
            <w:r>
              <w:rPr>
                <w:noProof/>
              </w:rPr>
              <w:t>Authors’ own.</w:t>
            </w:r>
          </w:p>
        </w:tc>
      </w:tr>
    </w:tbl>
    <w:p w14:paraId="2842C8E8" w14:textId="029E4EAE" w:rsidR="00224390" w:rsidRDefault="00224390" w:rsidP="00224390">
      <w:r>
        <w:t>This framework entails different priority policies to support each Tier of settlements, as well as priorities relevant for the national portfolio of places.</w:t>
      </w:r>
    </w:p>
    <w:p w14:paraId="7BA195BA" w14:textId="10264C1E" w:rsidR="001A4804" w:rsidRPr="00117670" w:rsidRDefault="001A4804" w:rsidP="001A4804">
      <w:pPr>
        <w:pStyle w:val="Heading2"/>
        <w:spacing w:before="120"/>
        <w:rPr>
          <w:rFonts w:cs="Times New Roman"/>
          <w:b/>
          <w:color w:val="000000" w:themeColor="text1"/>
          <w:sz w:val="24"/>
          <w:szCs w:val="24"/>
        </w:rPr>
      </w:pPr>
      <w:bookmarkStart w:id="53" w:name="_Toc2684654"/>
      <w:r w:rsidRPr="00117670">
        <w:rPr>
          <w:rFonts w:cs="Times New Roman"/>
          <w:b/>
          <w:color w:val="000000" w:themeColor="text1"/>
          <w:sz w:val="24"/>
          <w:szCs w:val="24"/>
        </w:rPr>
        <w:t xml:space="preserve">National Level </w:t>
      </w:r>
      <w:r w:rsidR="00D50D3F">
        <w:rPr>
          <w:rFonts w:cs="Times New Roman"/>
          <w:b/>
          <w:color w:val="000000" w:themeColor="text1"/>
          <w:sz w:val="24"/>
          <w:szCs w:val="24"/>
        </w:rPr>
        <w:t>Priorities</w:t>
      </w:r>
      <w:bookmarkEnd w:id="53"/>
    </w:p>
    <w:p w14:paraId="00F9F2B1" w14:textId="2150FA8C" w:rsidR="001A4804" w:rsidRPr="00CB1DB5" w:rsidRDefault="001A4804" w:rsidP="001A4804">
      <w:pPr>
        <w:rPr>
          <w:rFonts w:cs="Times New Roman"/>
        </w:rPr>
      </w:pPr>
      <w:r w:rsidRPr="00CD707C">
        <w:rPr>
          <w:rFonts w:cs="Times New Roman"/>
          <w:b/>
        </w:rPr>
        <w:t xml:space="preserve">Synergies across regional development and other policy agendas: </w:t>
      </w:r>
      <w:r w:rsidR="006D6D3C">
        <w:rPr>
          <w:rFonts w:cs="Times New Roman"/>
        </w:rPr>
        <w:t>Spatial development requires a multidimensional approach, and is essentially cross-sectoral. R</w:t>
      </w:r>
      <w:r w:rsidRPr="00CD707C">
        <w:rPr>
          <w:rFonts w:cs="Times New Roman"/>
        </w:rPr>
        <w:t xml:space="preserve">egional and spatial development policies </w:t>
      </w:r>
      <w:r w:rsidR="006D6D3C">
        <w:rPr>
          <w:rFonts w:cs="Times New Roman"/>
        </w:rPr>
        <w:t>should therefore be</w:t>
      </w:r>
      <w:r w:rsidRPr="00CD707C">
        <w:rPr>
          <w:rFonts w:cs="Times New Roman"/>
        </w:rPr>
        <w:t xml:space="preserve"> </w:t>
      </w:r>
      <w:r w:rsidR="006D6D3C">
        <w:rPr>
          <w:rFonts w:cs="Times New Roman"/>
        </w:rPr>
        <w:t>closely coordinated</w:t>
      </w:r>
      <w:r w:rsidRPr="00CD707C">
        <w:rPr>
          <w:rFonts w:cs="Times New Roman"/>
        </w:rPr>
        <w:t xml:space="preserve"> with economic, </w:t>
      </w:r>
      <w:r w:rsidR="006D6D3C">
        <w:rPr>
          <w:rFonts w:cs="Times New Roman"/>
        </w:rPr>
        <w:t xml:space="preserve">environmental, </w:t>
      </w:r>
      <w:r w:rsidR="006D6D3C" w:rsidRPr="00CD707C">
        <w:rPr>
          <w:rFonts w:cs="Times New Roman"/>
        </w:rPr>
        <w:t xml:space="preserve">decentralization, </w:t>
      </w:r>
      <w:r w:rsidRPr="00CD707C">
        <w:rPr>
          <w:rFonts w:cs="Times New Roman"/>
        </w:rPr>
        <w:t>and public investment policies</w:t>
      </w:r>
      <w:r>
        <w:rPr>
          <w:rFonts w:cs="Times New Roman"/>
        </w:rPr>
        <w:t xml:space="preserve"> at the national level</w:t>
      </w:r>
      <w:r w:rsidRPr="00CD707C">
        <w:rPr>
          <w:rFonts w:cs="Times New Roman"/>
        </w:rPr>
        <w:t xml:space="preserve">. For example, alignment with </w:t>
      </w:r>
      <w:r w:rsidR="006D6D3C">
        <w:rPr>
          <w:rFonts w:cs="Times New Roman"/>
        </w:rPr>
        <w:t xml:space="preserve">the </w:t>
      </w:r>
      <w:r w:rsidRPr="00CD707C">
        <w:rPr>
          <w:rFonts w:cs="Times New Roman"/>
        </w:rPr>
        <w:t>decentralization agenda</w:t>
      </w:r>
      <w:r w:rsidR="006D6D3C">
        <w:rPr>
          <w:rFonts w:cs="Times New Roman"/>
        </w:rPr>
        <w:t xml:space="preserve"> would entail </w:t>
      </w:r>
      <w:r w:rsidR="006D6D3C" w:rsidRPr="00CD707C">
        <w:rPr>
          <w:rFonts w:cs="Times New Roman"/>
        </w:rPr>
        <w:t xml:space="preserve">agreement on </w:t>
      </w:r>
      <w:r w:rsidR="006D6D3C">
        <w:rPr>
          <w:rFonts w:cs="Times New Roman"/>
        </w:rPr>
        <w:t>the</w:t>
      </w:r>
      <w:r w:rsidR="006D6D3C" w:rsidRPr="00CD707C">
        <w:rPr>
          <w:rFonts w:cs="Times New Roman"/>
        </w:rPr>
        <w:t xml:space="preserve"> definition </w:t>
      </w:r>
      <w:r w:rsidR="006D6D3C">
        <w:rPr>
          <w:rFonts w:cs="Times New Roman"/>
        </w:rPr>
        <w:t>and identification of</w:t>
      </w:r>
      <w:r w:rsidR="006D6D3C" w:rsidRPr="00CD707C">
        <w:rPr>
          <w:rFonts w:cs="Times New Roman"/>
        </w:rPr>
        <w:t xml:space="preserve"> different settlement types</w:t>
      </w:r>
      <w:r w:rsidR="006D6D3C">
        <w:rPr>
          <w:rFonts w:cs="Times New Roman"/>
        </w:rPr>
        <w:t xml:space="preserve">, which affect </w:t>
      </w:r>
      <w:r w:rsidR="00087603">
        <w:rPr>
          <w:rFonts w:cs="Times New Roman"/>
        </w:rPr>
        <w:t>transfers</w:t>
      </w:r>
      <w:r w:rsidR="006D6D3C">
        <w:rPr>
          <w:rFonts w:cs="Times New Roman"/>
        </w:rPr>
        <w:t>, decentralized</w:t>
      </w:r>
      <w:r w:rsidR="00087603">
        <w:rPr>
          <w:rFonts w:cs="Times New Roman"/>
        </w:rPr>
        <w:t xml:space="preserve"> responsibilities</w:t>
      </w:r>
      <w:r w:rsidR="006D6D3C">
        <w:rPr>
          <w:rFonts w:cs="Times New Roman"/>
        </w:rPr>
        <w:t xml:space="preserve">, and regional </w:t>
      </w:r>
      <w:r w:rsidR="006A7F88">
        <w:rPr>
          <w:rFonts w:cs="Times New Roman"/>
        </w:rPr>
        <w:t>investment and policy</w:t>
      </w:r>
      <w:r w:rsidR="006D6D3C">
        <w:rPr>
          <w:rFonts w:cs="Times New Roman"/>
        </w:rPr>
        <w:t xml:space="preserve"> priorities</w:t>
      </w:r>
      <w:r w:rsidRPr="00CD707C">
        <w:rPr>
          <w:rFonts w:cs="Times New Roman"/>
          <w:b/>
        </w:rPr>
        <w:t xml:space="preserve">. </w:t>
      </w:r>
      <w:r w:rsidR="00837959">
        <w:rPr>
          <w:rFonts w:cs="Times New Roman"/>
        </w:rPr>
        <w:t>A clear delineation of settlement types can also improve the</w:t>
      </w:r>
      <w:r w:rsidRPr="00CD707C">
        <w:rPr>
          <w:rFonts w:cs="Times New Roman"/>
        </w:rPr>
        <w:t xml:space="preserve"> </w:t>
      </w:r>
      <w:r w:rsidR="00837959">
        <w:rPr>
          <w:rFonts w:cs="Times New Roman"/>
        </w:rPr>
        <w:t>monitoring</w:t>
      </w:r>
      <w:r w:rsidR="00837959" w:rsidRPr="00CD707C">
        <w:rPr>
          <w:rFonts w:cs="Times New Roman"/>
        </w:rPr>
        <w:t xml:space="preserve"> </w:t>
      </w:r>
      <w:r w:rsidR="00837959">
        <w:rPr>
          <w:rFonts w:cs="Times New Roman"/>
        </w:rPr>
        <w:t xml:space="preserve">of </w:t>
      </w:r>
      <w:r w:rsidRPr="00CD707C">
        <w:rPr>
          <w:rFonts w:cs="Times New Roman"/>
        </w:rPr>
        <w:t>urbanization</w:t>
      </w:r>
      <w:r w:rsidR="00837959">
        <w:rPr>
          <w:rFonts w:cs="Times New Roman"/>
        </w:rPr>
        <w:t xml:space="preserve">, </w:t>
      </w:r>
      <w:r w:rsidRPr="00CD707C">
        <w:rPr>
          <w:rFonts w:cs="Times New Roman"/>
        </w:rPr>
        <w:t>internal migration</w:t>
      </w:r>
      <w:r w:rsidR="00837959">
        <w:rPr>
          <w:rFonts w:cs="Times New Roman"/>
        </w:rPr>
        <w:t>,</w:t>
      </w:r>
      <w:r w:rsidRPr="00CD707C">
        <w:rPr>
          <w:rFonts w:cs="Times New Roman"/>
        </w:rPr>
        <w:t xml:space="preserve"> and</w:t>
      </w:r>
      <w:r w:rsidR="00837959">
        <w:rPr>
          <w:rFonts w:cs="Times New Roman"/>
        </w:rPr>
        <w:t xml:space="preserve"> rural-urban disparities in</w:t>
      </w:r>
      <w:r w:rsidRPr="00CD707C">
        <w:rPr>
          <w:rFonts w:cs="Times New Roman"/>
        </w:rPr>
        <w:t xml:space="preserve"> living standards. Similarly, </w:t>
      </w:r>
      <w:r w:rsidR="00837959">
        <w:rPr>
          <w:rFonts w:cs="Times New Roman"/>
        </w:rPr>
        <w:t xml:space="preserve">more efficient, </w:t>
      </w:r>
      <w:r w:rsidRPr="00CD707C">
        <w:rPr>
          <w:rFonts w:cs="Times New Roman"/>
        </w:rPr>
        <w:t>better targeted</w:t>
      </w:r>
      <w:r w:rsidR="00837959">
        <w:rPr>
          <w:rFonts w:cs="Times New Roman"/>
        </w:rPr>
        <w:t>,</w:t>
      </w:r>
      <w:r w:rsidRPr="00CD707C">
        <w:rPr>
          <w:rFonts w:cs="Times New Roman"/>
        </w:rPr>
        <w:t xml:space="preserve"> public investment</w:t>
      </w:r>
      <w:r w:rsidR="00837959">
        <w:rPr>
          <w:rFonts w:cs="Times New Roman"/>
        </w:rPr>
        <w:t>s,</w:t>
      </w:r>
      <w:r w:rsidRPr="00CD707C">
        <w:rPr>
          <w:rFonts w:cs="Times New Roman"/>
        </w:rPr>
        <w:t xml:space="preserve"> subsid</w:t>
      </w:r>
      <w:r w:rsidR="00837959">
        <w:rPr>
          <w:rFonts w:cs="Times New Roman"/>
        </w:rPr>
        <w:t xml:space="preserve">ies, and </w:t>
      </w:r>
      <w:r w:rsidRPr="00CD707C">
        <w:rPr>
          <w:rFonts w:cs="Times New Roman"/>
        </w:rPr>
        <w:t>intergovernmental fiscal transfer</w:t>
      </w:r>
      <w:r w:rsidR="00837959">
        <w:rPr>
          <w:rFonts w:cs="Times New Roman"/>
        </w:rPr>
        <w:t>s</w:t>
      </w:r>
      <w:r w:rsidRPr="00CD707C">
        <w:rPr>
          <w:rFonts w:cs="Times New Roman"/>
        </w:rPr>
        <w:t xml:space="preserve"> can </w:t>
      </w:r>
      <w:r w:rsidR="00837959">
        <w:rPr>
          <w:rFonts w:cs="Times New Roman"/>
        </w:rPr>
        <w:t>improve regional development outcomes</w:t>
      </w:r>
      <w:r w:rsidR="00422C36">
        <w:rPr>
          <w:rFonts w:cs="Times New Roman"/>
        </w:rPr>
        <w:t>, as detailed further in the accompanying Municipal Governance and Finance Policy Paper</w:t>
      </w:r>
      <w:r w:rsidR="00422C36" w:rsidRPr="00CD707C">
        <w:rPr>
          <w:rFonts w:cs="Times New Roman"/>
        </w:rPr>
        <w:t>.</w:t>
      </w:r>
      <w:r w:rsidR="00422C36" w:rsidRPr="00CB1DB5" w:rsidDel="00422C36">
        <w:rPr>
          <w:rFonts w:cs="Times New Roman"/>
        </w:rPr>
        <w:t xml:space="preserve"> </w:t>
      </w:r>
    </w:p>
    <w:p w14:paraId="4B1008BE" w14:textId="734654F5" w:rsidR="004C048D" w:rsidRDefault="001A4804" w:rsidP="001A4804">
      <w:pPr>
        <w:rPr>
          <w:rFonts w:cs="Times New Roman"/>
        </w:rPr>
      </w:pPr>
      <w:r w:rsidRPr="00CB1DB5">
        <w:rPr>
          <w:rFonts w:cs="Times New Roman"/>
          <w:b/>
        </w:rPr>
        <w:t xml:space="preserve">Business environment: </w:t>
      </w:r>
      <w:r w:rsidR="00B10D55" w:rsidRPr="00B10D55">
        <w:rPr>
          <w:rFonts w:cs="Times New Roman"/>
        </w:rPr>
        <w:t xml:space="preserve"> </w:t>
      </w:r>
      <w:r w:rsidR="006B16F8">
        <w:rPr>
          <w:rFonts w:cs="Times New Roman"/>
        </w:rPr>
        <w:t>Certain</w:t>
      </w:r>
      <w:r w:rsidR="00B10D55">
        <w:rPr>
          <w:rFonts w:cs="Times New Roman"/>
        </w:rPr>
        <w:t xml:space="preserve"> business environment</w:t>
      </w:r>
      <w:r w:rsidR="007B3681">
        <w:rPr>
          <w:rFonts w:cs="Times New Roman"/>
        </w:rPr>
        <w:t xml:space="preserve"> challenges</w:t>
      </w:r>
      <w:r w:rsidR="006B16F8">
        <w:rPr>
          <w:rFonts w:cs="Times New Roman"/>
        </w:rPr>
        <w:t xml:space="preserve"> </w:t>
      </w:r>
      <w:r w:rsidR="00837959">
        <w:rPr>
          <w:rFonts w:cs="Times New Roman"/>
        </w:rPr>
        <w:t xml:space="preserve">can pose </w:t>
      </w:r>
      <w:r w:rsidR="006B16F8">
        <w:rPr>
          <w:rFonts w:cs="Times New Roman"/>
        </w:rPr>
        <w:t xml:space="preserve">bottlenecks to productivity across all settlement Tiers. </w:t>
      </w:r>
      <w:r w:rsidR="00837959">
        <w:rPr>
          <w:rFonts w:cs="Times New Roman"/>
        </w:rPr>
        <w:t>Priorities in Bhutan include</w:t>
      </w:r>
      <w:r w:rsidR="00B10D55" w:rsidRPr="00871AC9">
        <w:rPr>
          <w:rFonts w:cs="Times New Roman"/>
        </w:rPr>
        <w:t xml:space="preserve"> insolvency procedures, permits and licenses, quality certification, customs procedures, immigration restrictions,</w:t>
      </w:r>
      <w:r w:rsidR="007B3681">
        <w:rPr>
          <w:rFonts w:cs="Times New Roman"/>
        </w:rPr>
        <w:t xml:space="preserve"> property transfer, and taxation,</w:t>
      </w:r>
      <w:r w:rsidR="00B10D55" w:rsidRPr="00871AC9">
        <w:rPr>
          <w:rFonts w:cs="Times New Roman"/>
        </w:rPr>
        <w:t xml:space="preserve"> among others.</w:t>
      </w:r>
      <w:r w:rsidR="007B3681">
        <w:rPr>
          <w:rStyle w:val="FootnoteReference"/>
          <w:rFonts w:cs="Times New Roman"/>
        </w:rPr>
        <w:footnoteReference w:id="93"/>
      </w:r>
      <w:r w:rsidR="00B10D55" w:rsidRPr="00871AC9">
        <w:rPr>
          <w:rFonts w:cs="Times New Roman"/>
        </w:rPr>
        <w:t xml:space="preserve"> </w:t>
      </w:r>
      <w:r w:rsidR="00837959">
        <w:rPr>
          <w:rFonts w:cs="Times New Roman"/>
        </w:rPr>
        <w:t>However, w</w:t>
      </w:r>
      <w:r w:rsidR="007B3681">
        <w:rPr>
          <w:rFonts w:cs="Times New Roman"/>
        </w:rPr>
        <w:t>hile the</w:t>
      </w:r>
      <w:r w:rsidRPr="00CB1DB5">
        <w:rPr>
          <w:rFonts w:cs="Times New Roman"/>
        </w:rPr>
        <w:t xml:space="preserve"> </w:t>
      </w:r>
      <w:r>
        <w:rPr>
          <w:rFonts w:cs="Times New Roman"/>
        </w:rPr>
        <w:t xml:space="preserve">national </w:t>
      </w:r>
      <w:r w:rsidRPr="00CB1DB5">
        <w:rPr>
          <w:rFonts w:cs="Times New Roman"/>
        </w:rPr>
        <w:t xml:space="preserve">government </w:t>
      </w:r>
      <w:r w:rsidR="007B3681">
        <w:rPr>
          <w:rFonts w:cs="Times New Roman"/>
        </w:rPr>
        <w:t xml:space="preserve">must take the lead </w:t>
      </w:r>
      <w:r w:rsidR="00837959">
        <w:rPr>
          <w:rFonts w:cs="Times New Roman"/>
        </w:rPr>
        <w:t>reforms here</w:t>
      </w:r>
      <w:r w:rsidR="007B3681">
        <w:rPr>
          <w:rFonts w:cs="Times New Roman"/>
        </w:rPr>
        <w:t xml:space="preserve">, </w:t>
      </w:r>
      <w:r w:rsidR="00837959">
        <w:rPr>
          <w:rFonts w:cs="Times New Roman"/>
        </w:rPr>
        <w:t>it should also ensure that</w:t>
      </w:r>
      <w:r w:rsidR="007B3681">
        <w:rPr>
          <w:rFonts w:cs="Times New Roman"/>
        </w:rPr>
        <w:t xml:space="preserve"> institutional quality </w:t>
      </w:r>
      <w:r w:rsidR="00837959">
        <w:rPr>
          <w:rFonts w:cs="Times New Roman"/>
        </w:rPr>
        <w:t>improvements trickle down to</w:t>
      </w:r>
      <w:r w:rsidR="007B3681">
        <w:rPr>
          <w:rFonts w:cs="Times New Roman"/>
        </w:rPr>
        <w:t xml:space="preserve"> regional hubs like Tier I and Tier II cities</w:t>
      </w:r>
      <w:r w:rsidR="00837959">
        <w:rPr>
          <w:rFonts w:cs="Times New Roman"/>
        </w:rPr>
        <w:t xml:space="preserve"> (such as by monitoring and modernizing local offices)</w:t>
      </w:r>
      <w:r w:rsidR="007B3681">
        <w:rPr>
          <w:rFonts w:cs="Times New Roman"/>
        </w:rPr>
        <w:t xml:space="preserve">.  </w:t>
      </w:r>
    </w:p>
    <w:p w14:paraId="22B872C4" w14:textId="2CF6F4F8" w:rsidR="001A4804" w:rsidRPr="00CB3E1B" w:rsidRDefault="00EB7E2F" w:rsidP="001A4804">
      <w:pPr>
        <w:rPr>
          <w:rFonts w:cs="Times New Roman"/>
        </w:rPr>
      </w:pPr>
      <w:r>
        <w:rPr>
          <w:rFonts w:cs="Times New Roman"/>
          <w:b/>
        </w:rPr>
        <w:t>Coordination</w:t>
      </w:r>
      <w:r w:rsidR="001A4804">
        <w:rPr>
          <w:rFonts w:cs="Times New Roman"/>
          <w:b/>
        </w:rPr>
        <w:t>:</w:t>
      </w:r>
      <w:r w:rsidR="001A4804" w:rsidRPr="00CB1DB5">
        <w:rPr>
          <w:rFonts w:cs="Times New Roman"/>
        </w:rPr>
        <w:t xml:space="preserve"> </w:t>
      </w:r>
      <w:r w:rsidR="009551D7">
        <w:rPr>
          <w:rFonts w:cs="Times New Roman"/>
        </w:rPr>
        <w:t>Operating alone, local governments may tend to over-invest in</w:t>
      </w:r>
      <w:r w:rsidR="001A4804">
        <w:rPr>
          <w:rFonts w:cs="Times New Roman"/>
        </w:rPr>
        <w:t xml:space="preserve"> </w:t>
      </w:r>
      <w:r w:rsidR="009551D7">
        <w:rPr>
          <w:rFonts w:cs="Times New Roman"/>
        </w:rPr>
        <w:t xml:space="preserve">connective </w:t>
      </w:r>
      <w:r>
        <w:rPr>
          <w:rFonts w:cs="Times New Roman"/>
        </w:rPr>
        <w:t xml:space="preserve">and other productive </w:t>
      </w:r>
      <w:r w:rsidR="009551D7">
        <w:rPr>
          <w:rFonts w:cs="Times New Roman"/>
        </w:rPr>
        <w:t>infrastructure,</w:t>
      </w:r>
      <w:r>
        <w:rPr>
          <w:rFonts w:cs="Times New Roman"/>
        </w:rPr>
        <w:t xml:space="preserve"> and offer excessive incentives (like reduced taxes),</w:t>
      </w:r>
      <w:r w:rsidR="009551D7">
        <w:rPr>
          <w:rFonts w:cs="Times New Roman"/>
        </w:rPr>
        <w:t xml:space="preserve"> to compete for investment</w:t>
      </w:r>
      <w:r w:rsidR="001A4804" w:rsidRPr="00CB1DB5">
        <w:rPr>
          <w:rFonts w:cs="Times New Roman"/>
        </w:rPr>
        <w:t xml:space="preserve">. </w:t>
      </w:r>
      <w:r>
        <w:rPr>
          <w:rFonts w:cs="Times New Roman"/>
        </w:rPr>
        <w:t xml:space="preserve">While a degree of competition can improve the business environment, the attendant risk is a ‘beggar they neighbor’ race to the bottom, with </w:t>
      </w:r>
      <w:r w:rsidR="00FB5D92">
        <w:rPr>
          <w:rFonts w:cs="Times New Roman"/>
        </w:rPr>
        <w:t xml:space="preserve">low-impact </w:t>
      </w:r>
      <w:r>
        <w:rPr>
          <w:rFonts w:cs="Times New Roman"/>
        </w:rPr>
        <w:t>spending and large revenue foregone in tax breaks. The national government thus has an important role</w:t>
      </w:r>
      <w:r w:rsidR="009551D7">
        <w:rPr>
          <w:rFonts w:cs="Times New Roman"/>
        </w:rPr>
        <w:t xml:space="preserve"> to </w:t>
      </w:r>
      <w:r w:rsidR="009551D7" w:rsidRPr="00814AB3">
        <w:rPr>
          <w:rFonts w:cs="Times New Roman"/>
          <w:i/>
        </w:rPr>
        <w:t>coordinate and prioritize</w:t>
      </w:r>
      <w:r w:rsidR="009551D7">
        <w:rPr>
          <w:rFonts w:cs="Times New Roman"/>
        </w:rPr>
        <w:t xml:space="preserve"> investments</w:t>
      </w:r>
      <w:r>
        <w:rPr>
          <w:rFonts w:cs="Times New Roman"/>
        </w:rPr>
        <w:t xml:space="preserve"> and regional development plans</w:t>
      </w:r>
      <w:r w:rsidR="009551D7">
        <w:rPr>
          <w:rFonts w:cs="Times New Roman"/>
        </w:rPr>
        <w:t xml:space="preserve"> across the country.</w:t>
      </w:r>
    </w:p>
    <w:p w14:paraId="19177EBE" w14:textId="6A5523B3" w:rsidR="001A4804" w:rsidRPr="00046CFD" w:rsidRDefault="00FB5D92" w:rsidP="001A4804">
      <w:pPr>
        <w:rPr>
          <w:rFonts w:cs="Times New Roman"/>
        </w:rPr>
      </w:pPr>
      <w:r>
        <w:rPr>
          <w:rFonts w:cs="Times New Roman"/>
          <w:b/>
        </w:rPr>
        <w:t>P</w:t>
      </w:r>
      <w:r w:rsidR="001A4804" w:rsidRPr="001C292D">
        <w:rPr>
          <w:rFonts w:cs="Times New Roman"/>
          <w:b/>
        </w:rPr>
        <w:t xml:space="preserve">lace-sensitive </w:t>
      </w:r>
      <w:r w:rsidR="00EB7E2F">
        <w:rPr>
          <w:rFonts w:cs="Times New Roman"/>
          <w:b/>
        </w:rPr>
        <w:t xml:space="preserve">national </w:t>
      </w:r>
      <w:r w:rsidR="001A4804" w:rsidRPr="001C292D">
        <w:rPr>
          <w:rFonts w:cs="Times New Roman"/>
          <w:b/>
        </w:rPr>
        <w:t xml:space="preserve">planning: </w:t>
      </w:r>
      <w:r w:rsidR="001A4804" w:rsidRPr="00BF45A9">
        <w:rPr>
          <w:rFonts w:cs="Times New Roman"/>
        </w:rPr>
        <w:t>Decentralization</w:t>
      </w:r>
      <w:r w:rsidR="001A4804" w:rsidRPr="001C292D">
        <w:rPr>
          <w:rFonts w:cs="Times New Roman"/>
        </w:rPr>
        <w:t xml:space="preserve"> can enhance </w:t>
      </w:r>
      <w:r w:rsidR="00EB7E2F">
        <w:rPr>
          <w:rFonts w:cs="Times New Roman"/>
        </w:rPr>
        <w:t>the</w:t>
      </w:r>
      <w:r w:rsidR="001A4804" w:rsidRPr="001C292D">
        <w:rPr>
          <w:rFonts w:cs="Times New Roman"/>
        </w:rPr>
        <w:t xml:space="preserve"> quality</w:t>
      </w:r>
      <w:r w:rsidR="00EB7E2F">
        <w:rPr>
          <w:rFonts w:cs="Times New Roman"/>
        </w:rPr>
        <w:t xml:space="preserve"> of</w:t>
      </w:r>
      <w:r w:rsidR="001A4804" w:rsidRPr="001C292D">
        <w:rPr>
          <w:rFonts w:cs="Times New Roman"/>
        </w:rPr>
        <w:t xml:space="preserve"> local services </w:t>
      </w:r>
      <w:r w:rsidR="00EB7E2F">
        <w:rPr>
          <w:rFonts w:cs="Times New Roman"/>
        </w:rPr>
        <w:t>thanks to local governments’</w:t>
      </w:r>
      <w:r w:rsidR="001A4804" w:rsidRPr="001C292D">
        <w:rPr>
          <w:rFonts w:cs="Times New Roman"/>
        </w:rPr>
        <w:t xml:space="preserve"> greater sensitivity to local needs</w:t>
      </w:r>
      <w:r w:rsidR="00EB7E2F">
        <w:rPr>
          <w:rFonts w:cs="Times New Roman"/>
        </w:rPr>
        <w:t>, although the attendant risk is low government capacity; a</w:t>
      </w:r>
      <w:r w:rsidR="001A4804" w:rsidRPr="001C292D">
        <w:rPr>
          <w:rFonts w:cs="Times New Roman"/>
        </w:rPr>
        <w:t xml:space="preserve">ppropriate ways forward are detailed in the accompanying note on decentralization. </w:t>
      </w:r>
      <w:r w:rsidR="00EB7E2F">
        <w:rPr>
          <w:rFonts w:cs="Times New Roman"/>
        </w:rPr>
        <w:t>Beyond decentralization however, t</w:t>
      </w:r>
      <w:r w:rsidR="001A4804" w:rsidRPr="001C292D">
        <w:rPr>
          <w:rFonts w:cs="Times New Roman"/>
        </w:rPr>
        <w:t xml:space="preserve">he sensitivity of policies to local needs can also be enhanced by better </w:t>
      </w:r>
      <w:r w:rsidR="001A4804" w:rsidRPr="0059405D">
        <w:rPr>
          <w:rFonts w:cs="Times New Roman"/>
          <w:i/>
        </w:rPr>
        <w:t>spatializing</w:t>
      </w:r>
      <w:r w:rsidR="001A4804" w:rsidRPr="00BF45A9">
        <w:rPr>
          <w:rFonts w:cs="Times New Roman"/>
        </w:rPr>
        <w:t xml:space="preserve"> </w:t>
      </w:r>
      <w:r w:rsidR="001A4804" w:rsidRPr="0059405D">
        <w:rPr>
          <w:rFonts w:cs="Times New Roman"/>
          <w:i/>
        </w:rPr>
        <w:t>national</w:t>
      </w:r>
      <w:r w:rsidR="001A4804" w:rsidRPr="00BF45A9">
        <w:rPr>
          <w:rFonts w:cs="Times New Roman"/>
        </w:rPr>
        <w:t xml:space="preserve"> economic planning</w:t>
      </w:r>
      <w:r w:rsidR="001A4804">
        <w:rPr>
          <w:rFonts w:cs="Times New Roman"/>
        </w:rPr>
        <w:t xml:space="preserve"> and diagnostics</w:t>
      </w:r>
      <w:r w:rsidR="001A4804" w:rsidRPr="00BF45A9">
        <w:rPr>
          <w:rFonts w:cs="Times New Roman"/>
        </w:rPr>
        <w:t>, as exemplified in the case of Colombia</w:t>
      </w:r>
      <w:r w:rsidR="001A4804">
        <w:rPr>
          <w:rFonts w:cs="Times New Roman"/>
        </w:rPr>
        <w:t xml:space="preserve"> (</w:t>
      </w:r>
      <w:r w:rsidR="00863962">
        <w:rPr>
          <w:rFonts w:cs="Times New Roman"/>
        </w:rPr>
        <w:fldChar w:fldCharType="begin"/>
      </w:r>
      <w:r w:rsidR="00863962">
        <w:rPr>
          <w:rFonts w:cs="Times New Roman"/>
        </w:rPr>
        <w:instrText xml:space="preserve"> REF _Ref866489 \h </w:instrText>
      </w:r>
      <w:r w:rsidR="00863962">
        <w:rPr>
          <w:rFonts w:cs="Times New Roman"/>
        </w:rPr>
      </w:r>
      <w:r w:rsidR="00863962">
        <w:rPr>
          <w:rFonts w:cs="Times New Roman"/>
        </w:rPr>
        <w:fldChar w:fldCharType="end"/>
      </w:r>
      <w:r w:rsidR="001A4804" w:rsidRPr="00BF45A9">
        <w:rPr>
          <w:rFonts w:cs="Times New Roman"/>
        </w:rPr>
        <w:t>).</w:t>
      </w:r>
      <w:r w:rsidR="001A4804">
        <w:rPr>
          <w:rFonts w:cs="Times New Roman"/>
        </w:rPr>
        <w:t xml:space="preserve"> </w:t>
      </w:r>
      <w:r w:rsidR="001A4804" w:rsidRPr="00D40306">
        <w:rPr>
          <w:rFonts w:cs="Times New Roman"/>
        </w:rPr>
        <w:t>Ap</w:t>
      </w:r>
      <w:r w:rsidR="001A4804" w:rsidRPr="00046CFD">
        <w:rPr>
          <w:rFonts w:cs="Times New Roman"/>
        </w:rPr>
        <w:t xml:space="preserve">propriate data systems </w:t>
      </w:r>
      <w:r w:rsidR="001A4804">
        <w:rPr>
          <w:rFonts w:cs="Times New Roman"/>
        </w:rPr>
        <w:t xml:space="preserve">can </w:t>
      </w:r>
      <w:r>
        <w:rPr>
          <w:rFonts w:cs="Times New Roman"/>
        </w:rPr>
        <w:t>strengthen the</w:t>
      </w:r>
      <w:r w:rsidR="001A4804">
        <w:rPr>
          <w:rFonts w:cs="Times New Roman"/>
        </w:rPr>
        <w:t xml:space="preserve"> regional </w:t>
      </w:r>
      <w:r>
        <w:rPr>
          <w:rFonts w:cs="Times New Roman"/>
        </w:rPr>
        <w:t>tailoring of</w:t>
      </w:r>
      <w:r w:rsidR="001A4804">
        <w:rPr>
          <w:rFonts w:cs="Times New Roman"/>
        </w:rPr>
        <w:t xml:space="preserve"> national policies</w:t>
      </w:r>
      <w:r w:rsidR="001A4804" w:rsidRPr="00046CFD">
        <w:rPr>
          <w:rFonts w:cs="Times New Roman"/>
        </w:rPr>
        <w:t xml:space="preserve"> and investment</w:t>
      </w:r>
      <w:r w:rsidR="001A4804">
        <w:rPr>
          <w:rFonts w:cs="Times New Roman"/>
        </w:rPr>
        <w:t>s</w:t>
      </w:r>
      <w:r>
        <w:rPr>
          <w:rFonts w:cs="Times New Roman"/>
        </w:rPr>
        <w:t>,</w:t>
      </w:r>
      <w:r w:rsidR="001A4804">
        <w:rPr>
          <w:rFonts w:cs="Times New Roman"/>
        </w:rPr>
        <w:t xml:space="preserve"> and </w:t>
      </w:r>
      <w:r w:rsidR="001A4804" w:rsidRPr="00046CFD">
        <w:rPr>
          <w:rFonts w:cs="Times New Roman"/>
        </w:rPr>
        <w:t xml:space="preserve">enable coordination vertically between different levels of government and horizontally across ministries or local government entities within particular regions. These </w:t>
      </w:r>
      <w:r w:rsidR="001A4804">
        <w:rPr>
          <w:rFonts w:cs="Times New Roman"/>
        </w:rPr>
        <w:t>might</w:t>
      </w:r>
      <w:r w:rsidR="001A4804" w:rsidRPr="00046CFD">
        <w:rPr>
          <w:rFonts w:cs="Times New Roman"/>
        </w:rPr>
        <w:t xml:space="preserve"> include spatially disaggregated</w:t>
      </w:r>
      <w:r w:rsidR="001A4804">
        <w:rPr>
          <w:rFonts w:cs="Times New Roman"/>
        </w:rPr>
        <w:t xml:space="preserve"> data on</w:t>
      </w:r>
      <w:r w:rsidR="001A4804" w:rsidRPr="00046CFD">
        <w:rPr>
          <w:rFonts w:cs="Times New Roman"/>
        </w:rPr>
        <w:t xml:space="preserve">: </w:t>
      </w:r>
    </w:p>
    <w:p w14:paraId="3565FD54" w14:textId="77777777" w:rsidR="001A4804" w:rsidRPr="00046CFD" w:rsidRDefault="001A4804" w:rsidP="001A4804">
      <w:pPr>
        <w:pStyle w:val="NoSpacing"/>
        <w:numPr>
          <w:ilvl w:val="0"/>
          <w:numId w:val="36"/>
        </w:numPr>
      </w:pPr>
      <w:r>
        <w:t>P</w:t>
      </w:r>
      <w:r w:rsidRPr="00046CFD">
        <w:t>rivate investment, economic productivity</w:t>
      </w:r>
      <w:r>
        <w:t>,</w:t>
      </w:r>
      <w:r w:rsidRPr="00046CFD">
        <w:t xml:space="preserve"> </w:t>
      </w:r>
      <w:r>
        <w:t>specialization, market prices, f</w:t>
      </w:r>
      <w:r w:rsidRPr="00046CFD">
        <w:t>irms and firm performance</w:t>
      </w:r>
      <w:r>
        <w:t>;</w:t>
      </w:r>
    </w:p>
    <w:p w14:paraId="24B4477C" w14:textId="284E9B7D" w:rsidR="001A4804" w:rsidRPr="00046CFD" w:rsidRDefault="001A4804" w:rsidP="001A4804">
      <w:pPr>
        <w:pStyle w:val="NoSpacing"/>
        <w:numPr>
          <w:ilvl w:val="0"/>
          <w:numId w:val="36"/>
        </w:numPr>
      </w:pPr>
      <w:r>
        <w:t xml:space="preserve">Government spending, finance, </w:t>
      </w:r>
      <w:r w:rsidR="00FB5D92">
        <w:t xml:space="preserve">service-delivery, </w:t>
      </w:r>
      <w:r>
        <w:t xml:space="preserve">and </w:t>
      </w:r>
      <w:r w:rsidRPr="00046CFD">
        <w:t xml:space="preserve">assets </w:t>
      </w:r>
      <w:r>
        <w:t>such as land, schools, and hosp</w:t>
      </w:r>
      <w:r w:rsidRPr="00046CFD">
        <w:t>itals</w:t>
      </w:r>
      <w:r>
        <w:t>;</w:t>
      </w:r>
    </w:p>
    <w:p w14:paraId="3327389D" w14:textId="77777777" w:rsidR="001A4804" w:rsidRPr="00046CFD" w:rsidRDefault="001A4804" w:rsidP="001A4804">
      <w:pPr>
        <w:pStyle w:val="NoSpacing"/>
        <w:numPr>
          <w:ilvl w:val="0"/>
          <w:numId w:val="36"/>
        </w:numPr>
      </w:pPr>
      <w:r>
        <w:t>L</w:t>
      </w:r>
      <w:r w:rsidRPr="00046CFD">
        <w:t>and use, roads networks, public transit service</w:t>
      </w:r>
      <w:r>
        <w:t>s</w:t>
      </w:r>
      <w:r w:rsidRPr="00046CFD">
        <w:t>, trunk infrastructure networks</w:t>
      </w:r>
      <w:r>
        <w:t>;</w:t>
      </w:r>
    </w:p>
    <w:p w14:paraId="02B3AD57" w14:textId="77777777" w:rsidR="001A4804" w:rsidRPr="00046CFD" w:rsidRDefault="001A4804" w:rsidP="001A4804">
      <w:pPr>
        <w:pStyle w:val="NoSpacing"/>
        <w:numPr>
          <w:ilvl w:val="0"/>
          <w:numId w:val="36"/>
        </w:numPr>
      </w:pPr>
      <w:r w:rsidRPr="00046CFD">
        <w:t>Climate change and natural disaster hazard maps</w:t>
      </w:r>
      <w:r>
        <w:t>;</w:t>
      </w:r>
    </w:p>
    <w:p w14:paraId="420D8EF7" w14:textId="77777777" w:rsidR="001A4804" w:rsidRDefault="001A4804" w:rsidP="0021305A">
      <w:pPr>
        <w:pStyle w:val="NoSpacing"/>
        <w:numPr>
          <w:ilvl w:val="0"/>
          <w:numId w:val="36"/>
        </w:numPr>
        <w:spacing w:after="240"/>
      </w:pPr>
      <w:r>
        <w:t>I</w:t>
      </w:r>
      <w:r w:rsidRPr="00046CFD">
        <w:t>ncomes, living</w:t>
      </w:r>
      <w:r>
        <w:t xml:space="preserve"> costs, living standards, and human capital outcomes.</w:t>
      </w:r>
    </w:p>
    <w:p w14:paraId="38346FB9" w14:textId="607BD745" w:rsidR="00C00692" w:rsidRPr="008B6406" w:rsidRDefault="00C00692" w:rsidP="00920A90">
      <w:pPr>
        <w:pStyle w:val="Heading2"/>
        <w:mirrorIndents/>
        <w:rPr>
          <w:rFonts w:cs="Times New Roman"/>
          <w:b/>
          <w:color w:val="000000" w:themeColor="text1"/>
          <w:szCs w:val="22"/>
        </w:rPr>
      </w:pPr>
      <w:bookmarkStart w:id="54" w:name="_Toc2684655"/>
      <w:r w:rsidRPr="008B6406">
        <w:rPr>
          <w:rFonts w:cs="Times New Roman"/>
          <w:b/>
          <w:color w:val="000000" w:themeColor="text1"/>
          <w:szCs w:val="22"/>
        </w:rPr>
        <w:t>Tier I</w:t>
      </w:r>
      <w:r w:rsidR="00963D46" w:rsidRPr="008B6406">
        <w:rPr>
          <w:rFonts w:cs="Times New Roman"/>
          <w:b/>
          <w:color w:val="000000" w:themeColor="text1"/>
          <w:szCs w:val="22"/>
        </w:rPr>
        <w:t>: Leading Cities (Supporting Engines of Growth and Managing Externalities)</w:t>
      </w:r>
      <w:bookmarkEnd w:id="54"/>
    </w:p>
    <w:p w14:paraId="756F866D" w14:textId="6C2DE337" w:rsidR="00121F32" w:rsidRPr="00101169" w:rsidRDefault="00121F32" w:rsidP="00666AC6">
      <w:pPr>
        <w:mirrorIndents/>
        <w:rPr>
          <w:rFonts w:cs="Times New Roman"/>
        </w:rPr>
      </w:pPr>
      <w:r w:rsidRPr="008B6406">
        <w:rPr>
          <w:rFonts w:cs="Times New Roman"/>
        </w:rPr>
        <w:t>Large and dynamic cities (Tier I), such as Thimphu and Phuentsholing, are most important engines of</w:t>
      </w:r>
      <w:r w:rsidR="009418FB">
        <w:rPr>
          <w:rFonts w:cs="Times New Roman"/>
        </w:rPr>
        <w:t xml:space="preserve"> national</w:t>
      </w:r>
      <w:r w:rsidRPr="008B6406">
        <w:rPr>
          <w:rFonts w:cs="Times New Roman"/>
        </w:rPr>
        <w:t xml:space="preserve"> production and job creation, and the main interface with the global economy. </w:t>
      </w:r>
      <w:r w:rsidR="009E6644" w:rsidRPr="008B6406">
        <w:rPr>
          <w:rFonts w:cs="Times New Roman"/>
        </w:rPr>
        <w:t>These cities offer a different scale of agglomeration benefits and attendant dynamism, which</w:t>
      </w:r>
      <w:r w:rsidRPr="008B6406">
        <w:rPr>
          <w:rFonts w:cs="Times New Roman"/>
        </w:rPr>
        <w:t xml:space="preserve"> can be leveraged </w:t>
      </w:r>
      <w:r w:rsidR="009E6644" w:rsidRPr="008B6406">
        <w:rPr>
          <w:rFonts w:cs="Times New Roman"/>
        </w:rPr>
        <w:t>to create the off-farm and higher-wage employment increasingly sought out by the population</w:t>
      </w:r>
      <w:r w:rsidR="009418FB">
        <w:rPr>
          <w:rFonts w:cs="Times New Roman"/>
        </w:rPr>
        <w:t>, and to drive spill-over benefits for other areas</w:t>
      </w:r>
      <w:r w:rsidR="009E6644" w:rsidRPr="008B6406">
        <w:rPr>
          <w:rFonts w:cs="Times New Roman"/>
        </w:rPr>
        <w:t>.</w:t>
      </w:r>
      <w:r w:rsidRPr="008B6406">
        <w:rPr>
          <w:rFonts w:cs="Times New Roman"/>
        </w:rPr>
        <w:t xml:space="preserve"> </w:t>
      </w:r>
      <w:r w:rsidR="009E6644" w:rsidRPr="008B6406">
        <w:rPr>
          <w:rFonts w:cs="Times New Roman"/>
        </w:rPr>
        <w:t xml:space="preserve">Harnessing </w:t>
      </w:r>
      <w:r w:rsidR="009E6644" w:rsidRPr="00101169">
        <w:rPr>
          <w:rFonts w:cs="Times New Roman"/>
        </w:rPr>
        <w:t xml:space="preserve">their dynamism </w:t>
      </w:r>
      <w:r w:rsidR="006E5D5B" w:rsidRPr="00101169">
        <w:rPr>
          <w:rFonts w:cs="Times New Roman"/>
        </w:rPr>
        <w:t>requires (a)</w:t>
      </w:r>
      <w:r w:rsidR="009E6644" w:rsidRPr="00101169">
        <w:rPr>
          <w:rFonts w:cs="Times New Roman"/>
        </w:rPr>
        <w:t xml:space="preserve"> </w:t>
      </w:r>
      <w:r w:rsidR="009418FB" w:rsidRPr="00101169">
        <w:rPr>
          <w:rFonts w:cs="Times New Roman"/>
        </w:rPr>
        <w:t>‘growing the</w:t>
      </w:r>
      <w:r w:rsidR="004610D6" w:rsidRPr="00101169">
        <w:rPr>
          <w:rFonts w:cs="Times New Roman"/>
        </w:rPr>
        <w:t xml:space="preserve"> pie</w:t>
      </w:r>
      <w:r w:rsidR="009418FB" w:rsidRPr="00101169">
        <w:rPr>
          <w:rFonts w:cs="Times New Roman"/>
        </w:rPr>
        <w:t>’</w:t>
      </w:r>
      <w:r w:rsidR="006E5D5B" w:rsidRPr="00101169">
        <w:rPr>
          <w:rFonts w:cs="Times New Roman"/>
        </w:rPr>
        <w:t xml:space="preserve"> for</w:t>
      </w:r>
      <w:r w:rsidR="004610D6" w:rsidRPr="00101169">
        <w:rPr>
          <w:rFonts w:cs="Times New Roman"/>
        </w:rPr>
        <w:t xml:space="preserve"> productivity and job </w:t>
      </w:r>
      <w:r w:rsidR="009E6644" w:rsidRPr="00101169">
        <w:rPr>
          <w:rFonts w:cs="Times New Roman"/>
        </w:rPr>
        <w:t xml:space="preserve">creation and </w:t>
      </w:r>
      <w:r w:rsidR="006E5D5B" w:rsidRPr="00101169">
        <w:rPr>
          <w:rFonts w:cs="Times New Roman"/>
        </w:rPr>
        <w:t xml:space="preserve">(b) </w:t>
      </w:r>
      <w:r w:rsidR="009E6644" w:rsidRPr="00101169">
        <w:rPr>
          <w:rFonts w:cs="Times New Roman"/>
        </w:rPr>
        <w:t>manag</w:t>
      </w:r>
      <w:r w:rsidR="009418FB" w:rsidRPr="00101169">
        <w:rPr>
          <w:rFonts w:cs="Times New Roman"/>
        </w:rPr>
        <w:t>ing</w:t>
      </w:r>
      <w:r w:rsidR="009E6644" w:rsidRPr="00101169">
        <w:rPr>
          <w:rFonts w:cs="Times New Roman"/>
        </w:rPr>
        <w:t xml:space="preserve"> congestion forces and pollution</w:t>
      </w:r>
      <w:r w:rsidR="00D30B28" w:rsidRPr="00101169">
        <w:rPr>
          <w:rFonts w:cs="Times New Roman"/>
        </w:rPr>
        <w:t xml:space="preserve"> through stronger urban planning</w:t>
      </w:r>
      <w:r w:rsidR="006E5D5B" w:rsidRPr="00101169">
        <w:rPr>
          <w:rFonts w:cs="Times New Roman"/>
        </w:rPr>
        <w:t xml:space="preserve"> for inclusive and sustainable </w:t>
      </w:r>
      <w:r w:rsidR="009E6644" w:rsidRPr="00101169">
        <w:rPr>
          <w:rFonts w:cs="Times New Roman"/>
        </w:rPr>
        <w:t>access to new urban opportunities.</w:t>
      </w:r>
    </w:p>
    <w:p w14:paraId="66A4EAE9" w14:textId="6EFB4001" w:rsidR="00807D28" w:rsidRPr="00871AC9" w:rsidRDefault="00D445E7" w:rsidP="00920A90">
      <w:pPr>
        <w:mirrorIndents/>
        <w:rPr>
          <w:rFonts w:cs="Times New Roman"/>
        </w:rPr>
      </w:pPr>
      <w:r w:rsidRPr="0021305A">
        <w:rPr>
          <w:rFonts w:cs="Times New Roman"/>
        </w:rPr>
        <w:t>‘</w:t>
      </w:r>
      <w:r w:rsidR="007E42DD" w:rsidRPr="0021305A">
        <w:rPr>
          <w:rFonts w:cs="Times New Roman"/>
        </w:rPr>
        <w:t>Grow</w:t>
      </w:r>
      <w:r w:rsidR="006E5D5B" w:rsidRPr="0021305A">
        <w:rPr>
          <w:rFonts w:cs="Times New Roman"/>
        </w:rPr>
        <w:t xml:space="preserve"> the pie</w:t>
      </w:r>
      <w:r w:rsidR="007E42DD" w:rsidRPr="0021305A">
        <w:rPr>
          <w:rFonts w:cs="Times New Roman"/>
        </w:rPr>
        <w:t>’</w:t>
      </w:r>
      <w:r w:rsidR="006E5D5B" w:rsidRPr="0021305A">
        <w:rPr>
          <w:rFonts w:cs="Times New Roman"/>
        </w:rPr>
        <w:t xml:space="preserve"> for productivity and job creation</w:t>
      </w:r>
      <w:r w:rsidR="00B34494" w:rsidRPr="0021305A">
        <w:rPr>
          <w:rFonts w:cs="Times New Roman"/>
        </w:rPr>
        <w:t>.</w:t>
      </w:r>
      <w:r w:rsidR="00B34494" w:rsidRPr="00101169">
        <w:rPr>
          <w:rFonts w:cs="Times New Roman"/>
        </w:rPr>
        <w:t xml:space="preserve"> </w:t>
      </w:r>
      <w:r w:rsidR="009418FB" w:rsidRPr="00101169">
        <w:rPr>
          <w:rFonts w:cs="Times New Roman"/>
        </w:rPr>
        <w:t>For major agglomerations, i</w:t>
      </w:r>
      <w:r w:rsidR="00B34494" w:rsidRPr="00101169">
        <w:rPr>
          <w:rFonts w:cs="Times New Roman"/>
        </w:rPr>
        <w:t xml:space="preserve">t is less important to identify </w:t>
      </w:r>
      <w:r w:rsidR="00BF058D" w:rsidRPr="0021305A">
        <w:rPr>
          <w:rFonts w:cs="Times New Roman"/>
          <w:i/>
        </w:rPr>
        <w:t>which</w:t>
      </w:r>
      <w:r w:rsidR="00BF058D" w:rsidRPr="00101169">
        <w:rPr>
          <w:rFonts w:cs="Times New Roman"/>
        </w:rPr>
        <w:t xml:space="preserve"> </w:t>
      </w:r>
      <w:r w:rsidR="004610D6" w:rsidRPr="00101169">
        <w:rPr>
          <w:rFonts w:cs="Times New Roman"/>
        </w:rPr>
        <w:t>products and services</w:t>
      </w:r>
      <w:r w:rsidR="006B2430" w:rsidRPr="00101169">
        <w:rPr>
          <w:rFonts w:cs="Times New Roman"/>
        </w:rPr>
        <w:t xml:space="preserve"> </w:t>
      </w:r>
      <w:r w:rsidR="009418FB" w:rsidRPr="00101169">
        <w:rPr>
          <w:rFonts w:cs="Times New Roman"/>
        </w:rPr>
        <w:t>the city will produce</w:t>
      </w:r>
      <w:r w:rsidR="006B2430" w:rsidRPr="00101169">
        <w:rPr>
          <w:rFonts w:cs="Times New Roman"/>
        </w:rPr>
        <w:t>,</w:t>
      </w:r>
      <w:r w:rsidR="009418FB" w:rsidRPr="00101169">
        <w:rPr>
          <w:rFonts w:cs="Times New Roman"/>
        </w:rPr>
        <w:t xml:space="preserve"> because</w:t>
      </w:r>
      <w:r w:rsidR="006B2430" w:rsidRPr="00101169">
        <w:rPr>
          <w:rFonts w:cs="Times New Roman"/>
        </w:rPr>
        <w:t xml:space="preserve"> the same fundamentals form the basis of productivity</w:t>
      </w:r>
      <w:r w:rsidR="009418FB" w:rsidRPr="00101169">
        <w:rPr>
          <w:rFonts w:cs="Times New Roman"/>
        </w:rPr>
        <w:t xml:space="preserve"> across a wide range of products</w:t>
      </w:r>
      <w:r w:rsidR="006B2430" w:rsidRPr="00101169">
        <w:rPr>
          <w:rFonts w:cs="Times New Roman"/>
        </w:rPr>
        <w:t xml:space="preserve">. Whether a firm focuses on tourism, </w:t>
      </w:r>
      <w:r w:rsidR="009418FB" w:rsidRPr="00101169">
        <w:rPr>
          <w:rFonts w:cs="Times New Roman"/>
        </w:rPr>
        <w:t>manufacturing</w:t>
      </w:r>
      <w:r w:rsidR="006B2430" w:rsidRPr="00101169">
        <w:rPr>
          <w:rFonts w:cs="Times New Roman"/>
        </w:rPr>
        <w:t xml:space="preserve">, or transport and trade services, it </w:t>
      </w:r>
      <w:r w:rsidR="004C44C4" w:rsidRPr="00101169">
        <w:rPr>
          <w:rFonts w:cs="Times New Roman"/>
        </w:rPr>
        <w:t xml:space="preserve">will </w:t>
      </w:r>
      <w:r w:rsidR="009418FB" w:rsidRPr="00101169">
        <w:rPr>
          <w:rFonts w:cs="Times New Roman"/>
        </w:rPr>
        <w:t>benefit from a dense, well-</w:t>
      </w:r>
      <w:r w:rsidR="009418FB" w:rsidRPr="0021305A">
        <w:rPr>
          <w:rFonts w:cs="Times New Roman"/>
          <w:i/>
        </w:rPr>
        <w:t>connected</w:t>
      </w:r>
      <w:r w:rsidR="009418FB" w:rsidRPr="00101169">
        <w:rPr>
          <w:rFonts w:cs="Times New Roman"/>
        </w:rPr>
        <w:t xml:space="preserve"> market</w:t>
      </w:r>
      <w:r w:rsidR="006B2430" w:rsidRPr="00101169">
        <w:rPr>
          <w:rFonts w:cs="Times New Roman"/>
        </w:rPr>
        <w:t xml:space="preserve"> </w:t>
      </w:r>
      <w:r w:rsidR="009418FB" w:rsidRPr="00101169">
        <w:rPr>
          <w:rFonts w:cs="Times New Roman"/>
        </w:rPr>
        <w:t>of labor, suppliers</w:t>
      </w:r>
      <w:r w:rsidR="009418FB">
        <w:rPr>
          <w:rFonts w:cs="Times New Roman"/>
        </w:rPr>
        <w:t xml:space="preserve">, and customers </w:t>
      </w:r>
      <w:r w:rsidR="006B2430" w:rsidRPr="00871AC9">
        <w:rPr>
          <w:rFonts w:cs="Times New Roman"/>
        </w:rPr>
        <w:t>(quality public transport</w:t>
      </w:r>
      <w:r w:rsidR="004C44C4" w:rsidRPr="00871AC9">
        <w:rPr>
          <w:rFonts w:cs="Times New Roman"/>
        </w:rPr>
        <w:t>,</w:t>
      </w:r>
      <w:r w:rsidR="006B2430" w:rsidRPr="00871AC9">
        <w:rPr>
          <w:rFonts w:cs="Times New Roman"/>
        </w:rPr>
        <w:t xml:space="preserve"> traffic management</w:t>
      </w:r>
      <w:r w:rsidR="004C44C4" w:rsidRPr="00871AC9">
        <w:rPr>
          <w:rFonts w:cs="Times New Roman"/>
        </w:rPr>
        <w:t>, land use planning to reduce sprawl</w:t>
      </w:r>
      <w:r w:rsidR="009418FB">
        <w:rPr>
          <w:rFonts w:cs="Times New Roman"/>
        </w:rPr>
        <w:t>, and accommodation of new migrants</w:t>
      </w:r>
      <w:r w:rsidR="006B2430" w:rsidRPr="00871AC9">
        <w:rPr>
          <w:rFonts w:cs="Times New Roman"/>
        </w:rPr>
        <w:t xml:space="preserve">), a secure and transparent </w:t>
      </w:r>
      <w:r w:rsidR="006B2430" w:rsidRPr="00E66EC6">
        <w:rPr>
          <w:rFonts w:cs="Times New Roman"/>
          <w:i/>
        </w:rPr>
        <w:t>business environment</w:t>
      </w:r>
      <w:r w:rsidR="006B2430" w:rsidRPr="00871AC9">
        <w:rPr>
          <w:rFonts w:cs="Times New Roman"/>
        </w:rPr>
        <w:t xml:space="preserve"> (including for small firms), </w:t>
      </w:r>
      <w:r w:rsidR="006B2430" w:rsidRPr="00E66EC6">
        <w:rPr>
          <w:rFonts w:cs="Times New Roman"/>
          <w:i/>
        </w:rPr>
        <w:t>security</w:t>
      </w:r>
      <w:r w:rsidR="006B2430" w:rsidRPr="00871AC9">
        <w:rPr>
          <w:rFonts w:cs="Times New Roman"/>
        </w:rPr>
        <w:t xml:space="preserve">, </w:t>
      </w:r>
      <w:r w:rsidR="00272119">
        <w:rPr>
          <w:rFonts w:cs="Times New Roman"/>
        </w:rPr>
        <w:t>efficient</w:t>
      </w:r>
      <w:r w:rsidR="006B2430" w:rsidRPr="00871AC9">
        <w:rPr>
          <w:rFonts w:cs="Times New Roman"/>
        </w:rPr>
        <w:t xml:space="preserve"> </w:t>
      </w:r>
      <w:r w:rsidR="006B2430" w:rsidRPr="00E66EC6">
        <w:rPr>
          <w:rFonts w:cs="Times New Roman"/>
          <w:i/>
        </w:rPr>
        <w:t>land and property markets</w:t>
      </w:r>
      <w:r w:rsidR="004C44C4" w:rsidRPr="00871AC9">
        <w:rPr>
          <w:rFonts w:cs="Times New Roman"/>
        </w:rPr>
        <w:t xml:space="preserve">, </w:t>
      </w:r>
      <w:r w:rsidR="004C44C4" w:rsidRPr="00E66EC6">
        <w:rPr>
          <w:rFonts w:cs="Times New Roman"/>
          <w:i/>
        </w:rPr>
        <w:t>skilled human capital</w:t>
      </w:r>
      <w:r w:rsidR="004C44C4" w:rsidRPr="00871AC9">
        <w:rPr>
          <w:rFonts w:cs="Times New Roman"/>
        </w:rPr>
        <w:t xml:space="preserve">, reliable and affordable </w:t>
      </w:r>
      <w:r w:rsidR="004C44C4" w:rsidRPr="00E66EC6">
        <w:rPr>
          <w:rFonts w:cs="Times New Roman"/>
          <w:i/>
        </w:rPr>
        <w:t>electricity</w:t>
      </w:r>
      <w:r w:rsidR="004C44C4" w:rsidRPr="00871AC9">
        <w:rPr>
          <w:rFonts w:cs="Times New Roman"/>
        </w:rPr>
        <w:t xml:space="preserve">, </w:t>
      </w:r>
      <w:r w:rsidR="006B2430" w:rsidRPr="00871AC9">
        <w:rPr>
          <w:rFonts w:cs="Times New Roman"/>
        </w:rPr>
        <w:t xml:space="preserve">and so on. </w:t>
      </w:r>
      <w:r w:rsidR="00272119">
        <w:rPr>
          <w:rFonts w:cs="Times New Roman"/>
        </w:rPr>
        <w:t xml:space="preserve">These fundamentals can </w:t>
      </w:r>
      <w:r w:rsidR="00BF058D">
        <w:rPr>
          <w:rFonts w:cs="Times New Roman"/>
        </w:rPr>
        <w:t xml:space="preserve">enable </w:t>
      </w:r>
      <w:r w:rsidR="004C4BE9">
        <w:rPr>
          <w:rFonts w:cs="Times New Roman"/>
        </w:rPr>
        <w:t xml:space="preserve">a broad ecosystem of </w:t>
      </w:r>
      <w:r w:rsidR="004C44C4" w:rsidRPr="00871AC9">
        <w:rPr>
          <w:rFonts w:cs="Times New Roman"/>
        </w:rPr>
        <w:t>complementary</w:t>
      </w:r>
      <w:r w:rsidR="004C4BE9">
        <w:rPr>
          <w:rFonts w:cs="Times New Roman"/>
        </w:rPr>
        <w:t xml:space="preserve"> firms and</w:t>
      </w:r>
      <w:r w:rsidR="004C44C4" w:rsidRPr="00871AC9">
        <w:rPr>
          <w:rFonts w:cs="Times New Roman"/>
        </w:rPr>
        <w:t xml:space="preserve"> sectors</w:t>
      </w:r>
      <w:r w:rsidR="00272119">
        <w:rPr>
          <w:rFonts w:cs="Times New Roman"/>
        </w:rPr>
        <w:t xml:space="preserve"> to flourish, and new comparative advantages to emerge. All cities should focus on these foundations, though they are particularly important for Tier I settlements, the productivity of which derives from broad fundamentals and agglomeration economies rather narrower place-specific advantages.</w:t>
      </w:r>
    </w:p>
    <w:p w14:paraId="784528A4" w14:textId="256D69E5" w:rsidR="00807D28" w:rsidRPr="008B6406" w:rsidRDefault="00807D28" w:rsidP="004610D6">
      <w:pPr>
        <w:pStyle w:val="Heading4"/>
        <w:rPr>
          <w:b/>
          <w:i w:val="0"/>
          <w:color w:val="000000" w:themeColor="text1"/>
        </w:rPr>
      </w:pPr>
      <w:r w:rsidRPr="008B6406">
        <w:rPr>
          <w:b/>
          <w:i w:val="0"/>
          <w:color w:val="000000" w:themeColor="text1"/>
        </w:rPr>
        <w:t>I</w:t>
      </w:r>
      <w:r w:rsidR="00560A3B" w:rsidRPr="008B6406">
        <w:rPr>
          <w:b/>
          <w:i w:val="0"/>
          <w:color w:val="000000" w:themeColor="text1"/>
        </w:rPr>
        <w:t>nstitutions</w:t>
      </w:r>
    </w:p>
    <w:p w14:paraId="17FD6613" w14:textId="08B1E84D" w:rsidR="00183707" w:rsidRPr="00101169" w:rsidRDefault="00183707" w:rsidP="00666AC6">
      <w:r w:rsidRPr="00101169">
        <w:t>Business environment</w:t>
      </w:r>
      <w:r w:rsidR="00560533" w:rsidRPr="00101169">
        <w:t xml:space="preserve"> reforms are the foundation for private sector development everywhere</w:t>
      </w:r>
      <w:r w:rsidR="00560533" w:rsidRPr="0021305A">
        <w:t>, but particular agendas have elevated importance in Tier I cities</w:t>
      </w:r>
      <w:r w:rsidR="00560533" w:rsidRPr="00101169">
        <w:t>. In Tier I cities, it is particularly important to address regulatory barriers</w:t>
      </w:r>
      <w:r w:rsidRPr="00101169">
        <w:rPr>
          <w:rFonts w:cs="Times New Roman"/>
        </w:rPr>
        <w:t xml:space="preserve"> that prevent firms and households converting scarce</w:t>
      </w:r>
      <w:r w:rsidR="00560533" w:rsidRPr="00101169">
        <w:rPr>
          <w:rFonts w:cs="Times New Roman"/>
        </w:rPr>
        <w:t xml:space="preserve"> urban</w:t>
      </w:r>
      <w:r w:rsidRPr="00101169">
        <w:rPr>
          <w:rFonts w:cs="Times New Roman"/>
        </w:rPr>
        <w:t xml:space="preserve"> land to its most productive uses.</w:t>
      </w:r>
      <w:r w:rsidRPr="00101169">
        <w:rPr>
          <w:rStyle w:val="FootnoteReference"/>
          <w:rFonts w:cs="Times New Roman"/>
        </w:rPr>
        <w:footnoteReference w:id="94"/>
      </w:r>
      <w:r w:rsidR="00560533" w:rsidRPr="00101169">
        <w:rPr>
          <w:rFonts w:cs="Times New Roman"/>
        </w:rPr>
        <w:t xml:space="preserve"> Participatory urban planning institutions are also key. For example, e</w:t>
      </w:r>
      <w:r w:rsidRPr="00101169">
        <w:rPr>
          <w:rFonts w:cs="Times New Roman"/>
        </w:rPr>
        <w:t>vidence from ‘Competitive Cities’ across the world highlights that ‘growth coalitions’ – sustained, active, consultative forums between the private sector and city planners to inform policy – are central to shepherding strong and sustainable growth in cities.</w:t>
      </w:r>
      <w:r w:rsidRPr="00101169">
        <w:rPr>
          <w:rStyle w:val="FootnoteReference"/>
          <w:rFonts w:cs="Times New Roman"/>
        </w:rPr>
        <w:footnoteReference w:id="95"/>
      </w:r>
    </w:p>
    <w:p w14:paraId="1CD2CCAD" w14:textId="272281F8" w:rsidR="00666AC6" w:rsidRPr="00871AC9" w:rsidRDefault="00DF6B3A" w:rsidP="00666AC6">
      <w:pPr>
        <w:rPr>
          <w:rFonts w:cs="Times New Roman"/>
        </w:rPr>
      </w:pPr>
      <w:r w:rsidRPr="00101169">
        <w:t>P</w:t>
      </w:r>
      <w:r w:rsidRPr="00101169">
        <w:rPr>
          <w:rFonts w:cs="Times New Roman"/>
        </w:rPr>
        <w:t xml:space="preserve">oorly-managed urbanization can deprive cities of their </w:t>
      </w:r>
      <w:r w:rsidR="00560533" w:rsidRPr="00101169">
        <w:rPr>
          <w:rFonts w:cs="Times New Roman"/>
        </w:rPr>
        <w:t xml:space="preserve">potential </w:t>
      </w:r>
      <w:r w:rsidRPr="00101169">
        <w:rPr>
          <w:rFonts w:cs="Times New Roman"/>
        </w:rPr>
        <w:t>economic dynamism and inclusivity</w:t>
      </w:r>
      <w:r w:rsidR="00560533" w:rsidRPr="00101169">
        <w:rPr>
          <w:rFonts w:cs="Times New Roman"/>
        </w:rPr>
        <w:t>, as well as imposing environmental and social costs</w:t>
      </w:r>
      <w:r w:rsidRPr="00101169">
        <w:rPr>
          <w:rFonts w:cs="Times New Roman"/>
        </w:rPr>
        <w:t xml:space="preserve">. </w:t>
      </w:r>
      <w:r w:rsidR="00560533" w:rsidRPr="00101169">
        <w:rPr>
          <w:rFonts w:cs="Times New Roman"/>
        </w:rPr>
        <w:t>A</w:t>
      </w:r>
      <w:r w:rsidR="00560A3B" w:rsidRPr="00101169">
        <w:rPr>
          <w:rFonts w:cs="Times New Roman"/>
        </w:rPr>
        <w:t xml:space="preserve">s a </w:t>
      </w:r>
      <w:r w:rsidRPr="00101169">
        <w:rPr>
          <w:rFonts w:cs="Times New Roman"/>
        </w:rPr>
        <w:t xml:space="preserve">complement to policies to grow the urban economy, </w:t>
      </w:r>
      <w:r w:rsidR="00560533" w:rsidRPr="00101169">
        <w:rPr>
          <w:rFonts w:cs="Times New Roman"/>
        </w:rPr>
        <w:t xml:space="preserve">local </w:t>
      </w:r>
      <w:r w:rsidR="00560533" w:rsidRPr="00871AC9">
        <w:rPr>
          <w:rFonts w:cs="Times New Roman"/>
        </w:rPr>
        <w:t xml:space="preserve">governments need to effectively manage congestion forces, </w:t>
      </w:r>
      <w:r w:rsidRPr="00871AC9">
        <w:t>to promote good density and urban livability</w:t>
      </w:r>
      <w:r w:rsidR="00560533">
        <w:t>:</w:t>
      </w:r>
    </w:p>
    <w:p w14:paraId="3DAA5C0A" w14:textId="685B0EAE" w:rsidR="00DF6B3A" w:rsidRPr="0021305A" w:rsidRDefault="00560533">
      <w:pPr>
        <w:pStyle w:val="ListParagraph"/>
        <w:numPr>
          <w:ilvl w:val="0"/>
          <w:numId w:val="42"/>
        </w:numPr>
        <w:spacing w:before="0" w:after="120"/>
        <w:contextualSpacing w:val="0"/>
        <w:rPr>
          <w:rFonts w:cs="Times New Roman"/>
        </w:rPr>
      </w:pPr>
      <w:r w:rsidRPr="00560533">
        <w:rPr>
          <w:rFonts w:cs="Times New Roman"/>
        </w:rPr>
        <w:t>The n</w:t>
      </w:r>
      <w:r w:rsidR="00DF6B3A" w:rsidRPr="00560533">
        <w:rPr>
          <w:rFonts w:cs="Times New Roman"/>
        </w:rPr>
        <w:t>egative</w:t>
      </w:r>
      <w:r w:rsidR="008B6406" w:rsidRPr="00560533">
        <w:rPr>
          <w:rFonts w:cs="Times New Roman"/>
        </w:rPr>
        <w:t xml:space="preserve"> externalities</w:t>
      </w:r>
      <w:r w:rsidRPr="00560533">
        <w:rPr>
          <w:rFonts w:cs="Times New Roman"/>
        </w:rPr>
        <w:t xml:space="preserve"> of urban firms and households</w:t>
      </w:r>
      <w:r w:rsidR="008B6406" w:rsidRPr="00560533">
        <w:rPr>
          <w:rFonts w:cs="Times New Roman"/>
        </w:rPr>
        <w:t>, such as</w:t>
      </w:r>
      <w:r w:rsidR="00DF6B3A" w:rsidRPr="00871AC9">
        <w:t xml:space="preserve"> air pollution</w:t>
      </w:r>
      <w:r w:rsidR="00543424">
        <w:t>,</w:t>
      </w:r>
      <w:r w:rsidR="008B6406">
        <w:t xml:space="preserve"> congestion, and</w:t>
      </w:r>
      <w:r w:rsidR="00543424">
        <w:t xml:space="preserve"> </w:t>
      </w:r>
      <w:r w:rsidR="00DF6B3A" w:rsidRPr="00871AC9">
        <w:t>waste challenges (including contamination of rivers with sewage, and upgrading landfill and recycling centers)</w:t>
      </w:r>
      <w:r>
        <w:t>, need to be controlled</w:t>
      </w:r>
      <w:r w:rsidR="00DF6B3A" w:rsidRPr="00871AC9">
        <w:t xml:space="preserve">. </w:t>
      </w:r>
      <w:r w:rsidRPr="00560533">
        <w:rPr>
          <w:rFonts w:cs="Times New Roman"/>
        </w:rPr>
        <w:t>En</w:t>
      </w:r>
      <w:r w:rsidR="00560A3B" w:rsidRPr="002E5AC0">
        <w:rPr>
          <w:rFonts w:cs="Times New Roman"/>
        </w:rPr>
        <w:t xml:space="preserve">vironmental risks such as landslides and flooding </w:t>
      </w:r>
      <w:r w:rsidRPr="00560533">
        <w:rPr>
          <w:rFonts w:cs="Times New Roman"/>
        </w:rPr>
        <w:t>are major risks for</w:t>
      </w:r>
      <w:r w:rsidR="000E582D" w:rsidRPr="002E5AC0">
        <w:rPr>
          <w:rFonts w:cs="Times New Roman"/>
        </w:rPr>
        <w:t xml:space="preserve"> people, private property</w:t>
      </w:r>
      <w:r w:rsidRPr="0021305A">
        <w:rPr>
          <w:rFonts w:cs="Times New Roman"/>
        </w:rPr>
        <w:t>,</w:t>
      </w:r>
      <w:r w:rsidR="000E582D" w:rsidRPr="0021305A">
        <w:rPr>
          <w:rFonts w:cs="Times New Roman"/>
        </w:rPr>
        <w:t xml:space="preserve"> and </w:t>
      </w:r>
      <w:r w:rsidR="0090200A" w:rsidRPr="0021305A">
        <w:rPr>
          <w:rFonts w:cs="Times New Roman"/>
        </w:rPr>
        <w:t>infrastructure</w:t>
      </w:r>
      <w:r w:rsidRPr="00560533">
        <w:rPr>
          <w:rFonts w:cs="Times New Roman"/>
        </w:rPr>
        <w:t xml:space="preserve"> in Tier I cities</w:t>
      </w:r>
      <w:r w:rsidR="00560A3B" w:rsidRPr="002E5AC0">
        <w:rPr>
          <w:rFonts w:cs="Times New Roman"/>
        </w:rPr>
        <w:t xml:space="preserve">. </w:t>
      </w:r>
      <w:r w:rsidRPr="00560533">
        <w:rPr>
          <w:rFonts w:cs="Times New Roman"/>
        </w:rPr>
        <w:t>I</w:t>
      </w:r>
      <w:r w:rsidR="00560A3B" w:rsidRPr="002E5AC0">
        <w:rPr>
          <w:rFonts w:cs="Times New Roman"/>
        </w:rPr>
        <w:t xml:space="preserve">nfrastructure and </w:t>
      </w:r>
      <w:r w:rsidRPr="00560533">
        <w:rPr>
          <w:rFonts w:cs="Times New Roman"/>
        </w:rPr>
        <w:t xml:space="preserve">the </w:t>
      </w:r>
      <w:r w:rsidR="00560A3B" w:rsidRPr="002E5AC0">
        <w:rPr>
          <w:rFonts w:cs="Times New Roman"/>
        </w:rPr>
        <w:t xml:space="preserve">building stock, </w:t>
      </w:r>
      <w:r w:rsidRPr="00560533">
        <w:rPr>
          <w:rFonts w:cs="Times New Roman"/>
        </w:rPr>
        <w:t>as well as</w:t>
      </w:r>
      <w:r w:rsidRPr="002E5AC0">
        <w:rPr>
          <w:rFonts w:cs="Times New Roman"/>
        </w:rPr>
        <w:t xml:space="preserve"> </w:t>
      </w:r>
      <w:r w:rsidR="00560A3B" w:rsidRPr="0021305A">
        <w:rPr>
          <w:rFonts w:cs="Times New Roman"/>
        </w:rPr>
        <w:t>planning and standards, should be strengthened to reduce susceptibility</w:t>
      </w:r>
      <w:r w:rsidRPr="00560533">
        <w:rPr>
          <w:rFonts w:cs="Times New Roman"/>
        </w:rPr>
        <w:t xml:space="preserve">, and </w:t>
      </w:r>
      <w:r w:rsidR="00560A3B" w:rsidRPr="0021305A">
        <w:rPr>
          <w:rFonts w:cs="Times New Roman"/>
        </w:rPr>
        <w:t xml:space="preserve">promote and energy and resource use efficiency. </w:t>
      </w:r>
    </w:p>
    <w:p w14:paraId="4B99C0AD" w14:textId="4FCD8303" w:rsidR="00DF6B3A" w:rsidRPr="00871AC9" w:rsidRDefault="00560533" w:rsidP="008B6406">
      <w:pPr>
        <w:pStyle w:val="ListParagraph"/>
        <w:numPr>
          <w:ilvl w:val="0"/>
          <w:numId w:val="42"/>
        </w:numPr>
        <w:spacing w:before="0" w:after="120"/>
        <w:contextualSpacing w:val="0"/>
        <w:rPr>
          <w:rFonts w:cs="Times New Roman"/>
        </w:rPr>
      </w:pPr>
      <w:r>
        <w:rPr>
          <w:rFonts w:cs="Times New Roman"/>
        </w:rPr>
        <w:t>Urban expansion is inevitable, but good urban planning can ensure Tier I cities are compact and connected. G</w:t>
      </w:r>
      <w:r w:rsidRPr="00871AC9">
        <w:rPr>
          <w:rFonts w:cs="Times New Roman"/>
        </w:rPr>
        <w:t xml:space="preserve">rid planning </w:t>
      </w:r>
      <w:r>
        <w:rPr>
          <w:rFonts w:cs="Times New Roman"/>
        </w:rPr>
        <w:t xml:space="preserve">and enforcement is a priority </w:t>
      </w:r>
      <w:r w:rsidRPr="00871AC9">
        <w:rPr>
          <w:rFonts w:cs="Times New Roman"/>
        </w:rPr>
        <w:t xml:space="preserve">to facilitate orderly, dense, urban expansion </w:t>
      </w:r>
      <w:r>
        <w:rPr>
          <w:rFonts w:cs="Times New Roman"/>
        </w:rPr>
        <w:t>and</w:t>
      </w:r>
      <w:r w:rsidRPr="00871AC9">
        <w:rPr>
          <w:rFonts w:cs="Times New Roman"/>
        </w:rPr>
        <w:t xml:space="preserve"> avoid costly ‘retrofitting’</w:t>
      </w:r>
      <w:r w:rsidR="00A82D29">
        <w:rPr>
          <w:rFonts w:cs="Times New Roman"/>
        </w:rPr>
        <w:t>. T</w:t>
      </w:r>
      <w:r>
        <w:rPr>
          <w:rFonts w:cs="Times New Roman"/>
        </w:rPr>
        <w:t>his can be supported by</w:t>
      </w:r>
      <w:r w:rsidRPr="00871AC9">
        <w:rPr>
          <w:rFonts w:cs="Times New Roman"/>
        </w:rPr>
        <w:t xml:space="preserve"> zoning to protect vulnerable </w:t>
      </w:r>
      <w:r w:rsidR="00A82D29">
        <w:rPr>
          <w:rFonts w:cs="Times New Roman"/>
        </w:rPr>
        <w:t>or</w:t>
      </w:r>
      <w:r w:rsidRPr="00871AC9">
        <w:rPr>
          <w:rFonts w:cs="Times New Roman"/>
        </w:rPr>
        <w:t xml:space="preserve"> hazardous land</w:t>
      </w:r>
      <w:r w:rsidR="00A82D29">
        <w:rPr>
          <w:rFonts w:cs="Times New Roman"/>
        </w:rPr>
        <w:t>, laying basic neighborhood infrastructure,</w:t>
      </w:r>
      <w:r w:rsidRPr="00871AC9">
        <w:rPr>
          <w:rFonts w:cs="Times New Roman"/>
        </w:rPr>
        <w:t xml:space="preserve"> and integrated land and transit planning.</w:t>
      </w:r>
      <w:r w:rsidR="00A82D29">
        <w:rPr>
          <w:rFonts w:cs="Times New Roman"/>
        </w:rPr>
        <w:t xml:space="preserve"> M</w:t>
      </w:r>
      <w:r w:rsidR="0090200A" w:rsidRPr="00871AC9">
        <w:rPr>
          <w:rFonts w:cs="Times New Roman"/>
        </w:rPr>
        <w:t>ixed use development</w:t>
      </w:r>
      <w:r w:rsidR="00A82D29">
        <w:rPr>
          <w:rFonts w:cs="Times New Roman"/>
        </w:rPr>
        <w:t>,</w:t>
      </w:r>
      <w:r w:rsidR="0090200A" w:rsidRPr="00871AC9">
        <w:rPr>
          <w:rFonts w:cs="Times New Roman"/>
        </w:rPr>
        <w:t xml:space="preserve"> and improving public and non-motorized transport</w:t>
      </w:r>
      <w:r w:rsidR="00A82D29">
        <w:rPr>
          <w:rFonts w:cs="Times New Roman"/>
        </w:rPr>
        <w:t xml:space="preserve">, </w:t>
      </w:r>
      <w:r w:rsidR="0090200A" w:rsidRPr="00871AC9">
        <w:rPr>
          <w:rFonts w:cs="Times New Roman"/>
        </w:rPr>
        <w:t xml:space="preserve">can reduce congestion and help ensure that firms and households </w:t>
      </w:r>
      <w:r w:rsidR="00A82D29">
        <w:rPr>
          <w:rFonts w:cs="Times New Roman"/>
        </w:rPr>
        <w:t xml:space="preserve">are well connected to </w:t>
      </w:r>
      <w:r w:rsidR="0090200A" w:rsidRPr="00871AC9">
        <w:rPr>
          <w:rFonts w:cs="Times New Roman"/>
        </w:rPr>
        <w:t xml:space="preserve">the </w:t>
      </w:r>
      <w:r w:rsidR="00DF6B3A" w:rsidRPr="00871AC9">
        <w:rPr>
          <w:rFonts w:cs="Times New Roman"/>
        </w:rPr>
        <w:t>opportunities</w:t>
      </w:r>
      <w:r w:rsidR="0090200A" w:rsidRPr="00871AC9">
        <w:rPr>
          <w:rFonts w:cs="Times New Roman"/>
        </w:rPr>
        <w:t>, services and amenities</w:t>
      </w:r>
      <w:r w:rsidR="00DF6B3A" w:rsidRPr="00871AC9">
        <w:rPr>
          <w:rFonts w:cs="Times New Roman"/>
        </w:rPr>
        <w:t xml:space="preserve"> (such as </w:t>
      </w:r>
      <w:r w:rsidR="0090200A" w:rsidRPr="00871AC9">
        <w:rPr>
          <w:rFonts w:cs="Times New Roman"/>
        </w:rPr>
        <w:t>jobs</w:t>
      </w:r>
      <w:r w:rsidR="00DF6B3A" w:rsidRPr="00871AC9">
        <w:rPr>
          <w:rFonts w:cs="Times New Roman"/>
        </w:rPr>
        <w:t xml:space="preserve">, and health and education facilities) that drew them </w:t>
      </w:r>
      <w:r w:rsidR="00A82D29">
        <w:rPr>
          <w:rFonts w:cs="Times New Roman"/>
        </w:rPr>
        <w:t>to the city</w:t>
      </w:r>
      <w:r w:rsidR="00DF6B3A" w:rsidRPr="00871AC9">
        <w:rPr>
          <w:rFonts w:cs="Times New Roman"/>
        </w:rPr>
        <w:t xml:space="preserve">. </w:t>
      </w:r>
      <w:r w:rsidR="00A82D29">
        <w:rPr>
          <w:rFonts w:cs="Times New Roman"/>
        </w:rPr>
        <w:t>These efforts</w:t>
      </w:r>
      <w:r w:rsidR="00DF6B3A" w:rsidRPr="00871AC9">
        <w:rPr>
          <w:rFonts w:cs="Times New Roman"/>
        </w:rPr>
        <w:t xml:space="preserve"> must be responsive to the needs of poor and vulnerable populations, who </w:t>
      </w:r>
      <w:r w:rsidR="00A82D29">
        <w:rPr>
          <w:rFonts w:cs="Times New Roman"/>
        </w:rPr>
        <w:t xml:space="preserve">can benefit hugely from urban opportunities, but who </w:t>
      </w:r>
      <w:r w:rsidR="00DF6B3A" w:rsidRPr="00871AC9">
        <w:rPr>
          <w:rFonts w:cs="Times New Roman"/>
        </w:rPr>
        <w:t xml:space="preserve">can </w:t>
      </w:r>
      <w:r w:rsidR="00A82D29">
        <w:rPr>
          <w:rFonts w:cs="Times New Roman"/>
        </w:rPr>
        <w:t xml:space="preserve">also </w:t>
      </w:r>
      <w:r w:rsidR="00DF6B3A" w:rsidRPr="00871AC9">
        <w:rPr>
          <w:rFonts w:cs="Times New Roman"/>
        </w:rPr>
        <w:t>most easily become excluded from the jobs and services cities</w:t>
      </w:r>
      <w:r w:rsidR="00A82D29">
        <w:rPr>
          <w:rFonts w:cs="Times New Roman"/>
        </w:rPr>
        <w:t xml:space="preserve"> offer,</w:t>
      </w:r>
      <w:r w:rsidR="00DF6B3A" w:rsidRPr="00871AC9">
        <w:rPr>
          <w:rFonts w:cs="Times New Roman"/>
        </w:rPr>
        <w:t xml:space="preserve"> </w:t>
      </w:r>
      <w:r w:rsidR="0090200A" w:rsidRPr="00871AC9">
        <w:rPr>
          <w:rFonts w:cs="Times New Roman"/>
        </w:rPr>
        <w:t xml:space="preserve">due to high costs </w:t>
      </w:r>
      <w:r w:rsidR="00A82D29">
        <w:rPr>
          <w:rFonts w:cs="Times New Roman"/>
        </w:rPr>
        <w:t>versus purchasing power</w:t>
      </w:r>
      <w:r w:rsidR="00DF6B3A" w:rsidRPr="00871AC9">
        <w:rPr>
          <w:rFonts w:cs="Times New Roman"/>
        </w:rPr>
        <w:t xml:space="preserve">. </w:t>
      </w:r>
    </w:p>
    <w:p w14:paraId="61512908" w14:textId="2BDCD499" w:rsidR="00183707" w:rsidRPr="002E5AC0" w:rsidRDefault="00183707" w:rsidP="0021305A">
      <w:pPr>
        <w:mirrorIndents/>
        <w:rPr>
          <w:rFonts w:cs="Times New Roman"/>
        </w:rPr>
      </w:pPr>
      <w:r w:rsidRPr="002E5AC0">
        <w:rPr>
          <w:rFonts w:cs="Times New Roman"/>
        </w:rPr>
        <w:t>More broadly, local institutional strengthening would require the continuation and deepening of municipal planning and capacity-bui</w:t>
      </w:r>
      <w:r w:rsidRPr="0021305A">
        <w:rPr>
          <w:rFonts w:cs="Times New Roman"/>
        </w:rPr>
        <w:t>lding that has been initiated in Thimphu and Phuentsholing, as detailed in the Municipal Governance and Finance Policy Note.</w:t>
      </w:r>
      <w:r w:rsidRPr="002E5AC0">
        <w:rPr>
          <w:rFonts w:cs="Times New Roman"/>
        </w:rPr>
        <w:t xml:space="preserve"> </w:t>
      </w:r>
    </w:p>
    <w:p w14:paraId="008872C6" w14:textId="1A513885" w:rsidR="00807D28" w:rsidRPr="008B6406" w:rsidRDefault="00BC1C2B" w:rsidP="008F75AE">
      <w:pPr>
        <w:pStyle w:val="Heading4"/>
        <w:rPr>
          <w:b/>
          <w:i w:val="0"/>
          <w:color w:val="000000" w:themeColor="text1"/>
        </w:rPr>
      </w:pPr>
      <w:r w:rsidRPr="008B6406">
        <w:rPr>
          <w:b/>
          <w:i w:val="0"/>
          <w:color w:val="000000" w:themeColor="text1"/>
        </w:rPr>
        <w:t xml:space="preserve">Human </w:t>
      </w:r>
      <w:r w:rsidR="00560A3B" w:rsidRPr="008B6406">
        <w:rPr>
          <w:b/>
          <w:i w:val="0"/>
          <w:color w:val="000000" w:themeColor="text1"/>
        </w:rPr>
        <w:t>C</w:t>
      </w:r>
      <w:r w:rsidRPr="008B6406">
        <w:rPr>
          <w:b/>
          <w:i w:val="0"/>
          <w:color w:val="000000" w:themeColor="text1"/>
        </w:rPr>
        <w:t>apital</w:t>
      </w:r>
    </w:p>
    <w:p w14:paraId="6CB4874E" w14:textId="1E748588" w:rsidR="00EB0E61" w:rsidRDefault="000716FE">
      <w:pPr>
        <w:mirrorIndents/>
        <w:rPr>
          <w:rFonts w:cs="Times New Roman"/>
        </w:rPr>
      </w:pPr>
      <w:r>
        <w:rPr>
          <w:rFonts w:cs="Times New Roman"/>
        </w:rPr>
        <w:t xml:space="preserve">Human capital development is </w:t>
      </w:r>
      <w:r w:rsidR="00EB0E61">
        <w:rPr>
          <w:rFonts w:cs="Times New Roman"/>
        </w:rPr>
        <w:t>critical to create opportunities for people everywhere. However, Tier I cities are the most likely destination for highly skilled workers, where the returns to their skills tend to be far higher</w:t>
      </w:r>
      <w:r>
        <w:rPr>
          <w:rFonts w:cs="Times New Roman"/>
        </w:rPr>
        <w:t xml:space="preserve">. </w:t>
      </w:r>
      <w:r w:rsidR="00EB0E61">
        <w:rPr>
          <w:rFonts w:cs="Times New Roman"/>
        </w:rPr>
        <w:t xml:space="preserve">Human capital is also particularly </w:t>
      </w:r>
      <w:r w:rsidR="00EB0E61">
        <w:rPr>
          <w:rFonts w:cs="Times New Roman"/>
          <w:i/>
        </w:rPr>
        <w:t xml:space="preserve">important </w:t>
      </w:r>
      <w:r w:rsidR="00EB0E61">
        <w:rPr>
          <w:rFonts w:cs="Times New Roman"/>
        </w:rPr>
        <w:t xml:space="preserve">to the productivity of Tier I cities, which should host more advanced and specialized firms requiring skilled human capital, and foster innovation through virtuous knowledge spillovers between their firms and residents. </w:t>
      </w:r>
      <w:r w:rsidR="00EB0E61">
        <w:rPr>
          <w:rStyle w:val="FootnoteReference"/>
          <w:rFonts w:cs="Times New Roman"/>
        </w:rPr>
        <w:footnoteReference w:id="96"/>
      </w:r>
    </w:p>
    <w:p w14:paraId="549DC64F" w14:textId="7B479CAF" w:rsidR="00807D28" w:rsidRDefault="00EB0E61">
      <w:pPr>
        <w:mirrorIndents/>
        <w:rPr>
          <w:rFonts w:cs="Times New Roman"/>
        </w:rPr>
      </w:pPr>
      <w:r>
        <w:rPr>
          <w:rFonts w:cs="Times New Roman"/>
        </w:rPr>
        <w:t>However, the supply of skilled labor for private sector employment in cities is a recurring challenge. S well as national solutions, c</w:t>
      </w:r>
      <w:r w:rsidR="0071301A">
        <w:rPr>
          <w:rFonts w:cs="Times New Roman"/>
        </w:rPr>
        <w:t xml:space="preserve">ities may benefit from </w:t>
      </w:r>
      <w:r w:rsidR="00BE176D" w:rsidRPr="00560A3B">
        <w:rPr>
          <w:rFonts w:cs="Times New Roman"/>
        </w:rPr>
        <w:t xml:space="preserve">human capital interventions </w:t>
      </w:r>
      <w:r w:rsidR="0071301A">
        <w:rPr>
          <w:rFonts w:cs="Times New Roman"/>
        </w:rPr>
        <w:t xml:space="preserve">tailored to their particular </w:t>
      </w:r>
      <w:r w:rsidR="00A6509A">
        <w:rPr>
          <w:rFonts w:cs="Times New Roman"/>
        </w:rPr>
        <w:t>circumstances</w:t>
      </w:r>
      <w:r w:rsidR="0071301A">
        <w:rPr>
          <w:rFonts w:cs="Times New Roman"/>
        </w:rPr>
        <w:t xml:space="preserve">, such as the mismatch </w:t>
      </w:r>
      <w:r w:rsidR="008D3AB4">
        <w:rPr>
          <w:rFonts w:cs="Times New Roman"/>
        </w:rPr>
        <w:t xml:space="preserve">that emerge </w:t>
      </w:r>
      <w:r w:rsidR="0071301A">
        <w:rPr>
          <w:rFonts w:cs="Times New Roman"/>
        </w:rPr>
        <w:t xml:space="preserve">between the demand for and supply of skills </w:t>
      </w:r>
      <w:r w:rsidR="00A6509A">
        <w:rPr>
          <w:rFonts w:cs="Times New Roman"/>
        </w:rPr>
        <w:t xml:space="preserve">following </w:t>
      </w:r>
      <w:r w:rsidR="0071301A">
        <w:rPr>
          <w:rFonts w:cs="Times New Roman"/>
        </w:rPr>
        <w:t>a rapid influx of</w:t>
      </w:r>
      <w:r w:rsidR="00A6509A">
        <w:rPr>
          <w:rFonts w:cs="Times New Roman"/>
        </w:rPr>
        <w:t xml:space="preserve"> formerly</w:t>
      </w:r>
      <w:r w:rsidR="0071301A">
        <w:rPr>
          <w:rFonts w:cs="Times New Roman"/>
        </w:rPr>
        <w:t xml:space="preserve"> rural workers. This may include</w:t>
      </w:r>
      <w:r w:rsidR="00BE176D" w:rsidRPr="00560A3B">
        <w:rPr>
          <w:rFonts w:cs="Times New Roman"/>
        </w:rPr>
        <w:t xml:space="preserve"> </w:t>
      </w:r>
      <w:r w:rsidR="0071301A">
        <w:rPr>
          <w:rFonts w:cs="Times New Roman"/>
        </w:rPr>
        <w:t>training for</w:t>
      </w:r>
      <w:r w:rsidR="0071301A" w:rsidRPr="00C51E90">
        <w:rPr>
          <w:rFonts w:cs="Times New Roman"/>
        </w:rPr>
        <w:t xml:space="preserve"> </w:t>
      </w:r>
      <w:r w:rsidR="00EC623D" w:rsidRPr="00C51E90">
        <w:rPr>
          <w:rFonts w:cs="Times New Roman"/>
        </w:rPr>
        <w:t xml:space="preserve">recent </w:t>
      </w:r>
      <w:r w:rsidR="0071301A">
        <w:rPr>
          <w:rFonts w:cs="Times New Roman"/>
        </w:rPr>
        <w:t xml:space="preserve">adult </w:t>
      </w:r>
      <w:r w:rsidR="00EC623D" w:rsidRPr="00C51E90">
        <w:rPr>
          <w:rFonts w:cs="Times New Roman"/>
        </w:rPr>
        <w:t xml:space="preserve">rural-urban migrants </w:t>
      </w:r>
      <w:r w:rsidR="0071301A">
        <w:rPr>
          <w:rFonts w:cs="Times New Roman"/>
        </w:rPr>
        <w:t xml:space="preserve">to cities, </w:t>
      </w:r>
      <w:r w:rsidR="00EC623D" w:rsidRPr="00C51E90">
        <w:rPr>
          <w:rFonts w:cs="Times New Roman"/>
        </w:rPr>
        <w:t xml:space="preserve">or </w:t>
      </w:r>
      <w:r w:rsidR="0071301A">
        <w:rPr>
          <w:rFonts w:cs="Times New Roman"/>
        </w:rPr>
        <w:t xml:space="preserve">supporting </w:t>
      </w:r>
      <w:r w:rsidR="00EC623D" w:rsidRPr="00C51E90">
        <w:rPr>
          <w:rFonts w:cs="Times New Roman"/>
        </w:rPr>
        <w:t xml:space="preserve">small </w:t>
      </w:r>
      <w:r w:rsidR="0071301A">
        <w:rPr>
          <w:rFonts w:cs="Times New Roman"/>
        </w:rPr>
        <w:t xml:space="preserve">urban </w:t>
      </w:r>
      <w:r w:rsidR="00EC623D" w:rsidRPr="00C51E90">
        <w:rPr>
          <w:rFonts w:cs="Times New Roman"/>
        </w:rPr>
        <w:t xml:space="preserve">firms with </w:t>
      </w:r>
      <w:r w:rsidR="0071301A">
        <w:rPr>
          <w:rFonts w:cs="Times New Roman"/>
        </w:rPr>
        <w:t>business counselling or training vouchers for staff</w:t>
      </w:r>
      <w:r w:rsidR="00BE176D" w:rsidRPr="00560A3B">
        <w:rPr>
          <w:rFonts w:cs="Times New Roman"/>
        </w:rPr>
        <w:t>.</w:t>
      </w:r>
      <w:r w:rsidR="006543B0" w:rsidRPr="00164063">
        <w:rPr>
          <w:rFonts w:cs="Times New Roman"/>
        </w:rPr>
        <w:t xml:space="preserve"> </w:t>
      </w:r>
      <w:r w:rsidR="0071301A">
        <w:rPr>
          <w:rFonts w:cs="Times New Roman"/>
        </w:rPr>
        <w:t>M</w:t>
      </w:r>
      <w:r w:rsidR="006543B0" w:rsidRPr="00164063">
        <w:rPr>
          <w:rFonts w:cs="Times New Roman"/>
        </w:rPr>
        <w:t xml:space="preserve">uch learning </w:t>
      </w:r>
      <w:r w:rsidR="00A47124">
        <w:rPr>
          <w:rFonts w:cs="Times New Roman"/>
        </w:rPr>
        <w:t>with</w:t>
      </w:r>
      <w:r w:rsidR="006543B0" w:rsidRPr="00164063">
        <w:rPr>
          <w:rFonts w:cs="Times New Roman"/>
        </w:rPr>
        <w:t xml:space="preserve">in </w:t>
      </w:r>
      <w:r w:rsidR="0016768B">
        <w:rPr>
          <w:rFonts w:cs="Times New Roman"/>
        </w:rPr>
        <w:t xml:space="preserve">leading </w:t>
      </w:r>
      <w:r w:rsidR="006543B0" w:rsidRPr="00164063">
        <w:rPr>
          <w:rFonts w:cs="Times New Roman"/>
        </w:rPr>
        <w:t>ci</w:t>
      </w:r>
      <w:r w:rsidR="006543B0" w:rsidRPr="00B17FCA">
        <w:rPr>
          <w:rFonts w:cs="Times New Roman"/>
        </w:rPr>
        <w:t>ties</w:t>
      </w:r>
      <w:r w:rsidR="0071301A">
        <w:rPr>
          <w:rFonts w:cs="Times New Roman"/>
        </w:rPr>
        <w:t xml:space="preserve"> in fact </w:t>
      </w:r>
      <w:r w:rsidR="006543B0" w:rsidRPr="00B17FCA">
        <w:rPr>
          <w:rFonts w:cs="Times New Roman"/>
        </w:rPr>
        <w:t xml:space="preserve">occurs </w:t>
      </w:r>
      <w:r w:rsidR="006543B0" w:rsidRPr="00164063">
        <w:rPr>
          <w:rFonts w:cs="Times New Roman"/>
        </w:rPr>
        <w:t>not through formal institutions, but informal and ‘on the job’ interactions.</w:t>
      </w:r>
      <w:r w:rsidR="000B29BA" w:rsidRPr="00B17FCA">
        <w:rPr>
          <w:rFonts w:cs="Times New Roman"/>
        </w:rPr>
        <w:t xml:space="preserve"> A key opportunity </w:t>
      </w:r>
      <w:r w:rsidR="0071301A">
        <w:rPr>
          <w:rFonts w:cs="Times New Roman"/>
        </w:rPr>
        <w:t xml:space="preserve">therefore </w:t>
      </w:r>
      <w:r w:rsidR="000B29BA" w:rsidRPr="00B17FCA">
        <w:rPr>
          <w:rFonts w:cs="Times New Roman"/>
        </w:rPr>
        <w:t>lies in knowledge transfe</w:t>
      </w:r>
      <w:r w:rsidR="00F36EDF" w:rsidRPr="00B17FCA">
        <w:rPr>
          <w:rFonts w:cs="Times New Roman"/>
        </w:rPr>
        <w:t xml:space="preserve">r </w:t>
      </w:r>
      <w:r w:rsidR="000B29BA" w:rsidRPr="00681939">
        <w:rPr>
          <w:rFonts w:cs="Times New Roman"/>
        </w:rPr>
        <w:t>from</w:t>
      </w:r>
      <w:r w:rsidR="00F36EDF" w:rsidRPr="0042380F">
        <w:rPr>
          <w:rFonts w:cs="Times New Roman"/>
        </w:rPr>
        <w:t xml:space="preserve"> the </w:t>
      </w:r>
      <w:r w:rsidR="00F36EDF" w:rsidRPr="00F43C04">
        <w:rPr>
          <w:rFonts w:cs="Times New Roman"/>
        </w:rPr>
        <w:t>large and diverse labor markets around Bhutan</w:t>
      </w:r>
      <w:r w:rsidR="000B29BA" w:rsidRPr="00213F2C">
        <w:rPr>
          <w:rFonts w:cs="Times New Roman"/>
        </w:rPr>
        <w:t xml:space="preserve">; </w:t>
      </w:r>
      <w:r w:rsidR="0016768B">
        <w:rPr>
          <w:rFonts w:cs="Times New Roman"/>
        </w:rPr>
        <w:t xml:space="preserve">addressing restrictions on the hiring of and investment by expatriates </w:t>
      </w:r>
      <w:r w:rsidR="00CC07C2" w:rsidRPr="00164063">
        <w:rPr>
          <w:rFonts w:cs="Times New Roman"/>
        </w:rPr>
        <w:t>may</w:t>
      </w:r>
      <w:r w:rsidR="000B29BA" w:rsidRPr="00B17FCA">
        <w:rPr>
          <w:rFonts w:cs="Times New Roman"/>
        </w:rPr>
        <w:t xml:space="preserve"> help Bhutanese firms fill short-</w:t>
      </w:r>
      <w:r w:rsidR="00F36EDF" w:rsidRPr="00B17FCA">
        <w:rPr>
          <w:rFonts w:cs="Times New Roman"/>
        </w:rPr>
        <w:t xml:space="preserve">to-medium </w:t>
      </w:r>
      <w:r w:rsidR="000B29BA" w:rsidRPr="00B17FCA">
        <w:rPr>
          <w:rFonts w:cs="Times New Roman"/>
        </w:rPr>
        <w:t>term skill g</w:t>
      </w:r>
      <w:r w:rsidR="00F36EDF" w:rsidRPr="00681939">
        <w:rPr>
          <w:rFonts w:cs="Times New Roman"/>
        </w:rPr>
        <w:t>aps</w:t>
      </w:r>
      <w:r w:rsidR="00F36EDF" w:rsidRPr="0042380F">
        <w:rPr>
          <w:rFonts w:cs="Times New Roman"/>
        </w:rPr>
        <w:t xml:space="preserve">, while </w:t>
      </w:r>
      <w:r w:rsidR="00CC07C2" w:rsidRPr="00F43C04">
        <w:rPr>
          <w:rFonts w:cs="Times New Roman"/>
        </w:rPr>
        <w:t>facilitating knowledge-transfer from</w:t>
      </w:r>
      <w:r w:rsidR="00846B6A" w:rsidRPr="00F43C04">
        <w:rPr>
          <w:rFonts w:cs="Times New Roman"/>
        </w:rPr>
        <w:t xml:space="preserve"> immigran</w:t>
      </w:r>
      <w:r w:rsidR="00CC07C2" w:rsidRPr="00F43C04">
        <w:rPr>
          <w:rFonts w:cs="Times New Roman"/>
        </w:rPr>
        <w:t xml:space="preserve">t </w:t>
      </w:r>
      <w:r w:rsidR="00CC07C2" w:rsidRPr="00213F2C">
        <w:rPr>
          <w:rFonts w:cs="Times New Roman"/>
        </w:rPr>
        <w:t>co-workers and business leaders to local people and firm</w:t>
      </w:r>
      <w:r w:rsidR="00EA1EB4">
        <w:rPr>
          <w:rFonts w:cs="Times New Roman"/>
        </w:rPr>
        <w:t>s, as well as broader technology transfer</w:t>
      </w:r>
      <w:r w:rsidR="00F36EDF" w:rsidRPr="00164063">
        <w:rPr>
          <w:rFonts w:cs="Times New Roman"/>
        </w:rPr>
        <w:t>.</w:t>
      </w:r>
      <w:r w:rsidR="0016768B">
        <w:rPr>
          <w:rStyle w:val="FootnoteReference"/>
          <w:rFonts w:cs="Times New Roman"/>
        </w:rPr>
        <w:footnoteReference w:id="97"/>
      </w:r>
    </w:p>
    <w:p w14:paraId="018FFCBC" w14:textId="0552CD94" w:rsidR="00807D28" w:rsidRPr="008B6406" w:rsidRDefault="00807D28" w:rsidP="00C51E90">
      <w:pPr>
        <w:pStyle w:val="Heading4"/>
        <w:rPr>
          <w:b/>
          <w:i w:val="0"/>
          <w:color w:val="000000" w:themeColor="text1"/>
        </w:rPr>
      </w:pPr>
      <w:r w:rsidRPr="008B6406">
        <w:rPr>
          <w:b/>
          <w:i w:val="0"/>
          <w:color w:val="000000" w:themeColor="text1"/>
        </w:rPr>
        <w:t>Connectivity</w:t>
      </w:r>
    </w:p>
    <w:p w14:paraId="04C629B7" w14:textId="07146775" w:rsidR="00383F45" w:rsidRDefault="00FA3DB0" w:rsidP="00E66EC6">
      <w:pPr>
        <w:pStyle w:val="ListParagraph"/>
        <w:ind w:left="0"/>
        <w:rPr>
          <w:rFonts w:cs="Times New Roman"/>
        </w:rPr>
      </w:pPr>
      <w:r w:rsidRPr="0021305A">
        <w:rPr>
          <w:rFonts w:cs="Times New Roman"/>
        </w:rPr>
        <w:t xml:space="preserve">Given limited domestic market size, </w:t>
      </w:r>
      <w:r w:rsidR="00D35542" w:rsidRPr="0021305A">
        <w:rPr>
          <w:rFonts w:cs="Times New Roman"/>
        </w:rPr>
        <w:t>the sustainable and</w:t>
      </w:r>
      <w:r w:rsidRPr="0021305A">
        <w:rPr>
          <w:rFonts w:cs="Times New Roman"/>
        </w:rPr>
        <w:t xml:space="preserve"> robust growth </w:t>
      </w:r>
      <w:r w:rsidR="00D35542" w:rsidRPr="0021305A">
        <w:rPr>
          <w:rFonts w:cs="Times New Roman"/>
        </w:rPr>
        <w:t xml:space="preserve">of Tier I cities </w:t>
      </w:r>
      <w:r w:rsidR="000716FE" w:rsidRPr="0021305A">
        <w:rPr>
          <w:rFonts w:cs="Times New Roman"/>
        </w:rPr>
        <w:t>will require</w:t>
      </w:r>
      <w:r w:rsidRPr="0021305A">
        <w:rPr>
          <w:rFonts w:cs="Times New Roman"/>
        </w:rPr>
        <w:t xml:space="preserve"> c</w:t>
      </w:r>
      <w:r w:rsidR="00BE176D" w:rsidRPr="0021305A">
        <w:rPr>
          <w:rFonts w:cs="Times New Roman"/>
        </w:rPr>
        <w:t xml:space="preserve">onnectivity to larger </w:t>
      </w:r>
      <w:r w:rsidRPr="0021305A">
        <w:rPr>
          <w:rFonts w:cs="Times New Roman"/>
        </w:rPr>
        <w:t xml:space="preserve">external </w:t>
      </w:r>
      <w:r w:rsidR="00BE176D" w:rsidRPr="0021305A">
        <w:rPr>
          <w:rFonts w:cs="Times New Roman"/>
        </w:rPr>
        <w:t>markets</w:t>
      </w:r>
      <w:r w:rsidR="00BE176D" w:rsidRPr="00EB0E61">
        <w:rPr>
          <w:rFonts w:cs="Times New Roman"/>
        </w:rPr>
        <w:t xml:space="preserve">. </w:t>
      </w:r>
      <w:r w:rsidR="00825957" w:rsidRPr="00EB0E61">
        <w:rPr>
          <w:rFonts w:cs="Times New Roman"/>
        </w:rPr>
        <w:t>Bhutan’s isolated location might make</w:t>
      </w:r>
      <w:r w:rsidR="005E09A9" w:rsidRPr="00EB0E61">
        <w:rPr>
          <w:rFonts w:cs="Times New Roman"/>
        </w:rPr>
        <w:t xml:space="preserve"> air transport</w:t>
      </w:r>
      <w:r w:rsidR="00825957" w:rsidRPr="00EB0E61">
        <w:rPr>
          <w:rFonts w:cs="Times New Roman"/>
        </w:rPr>
        <w:t xml:space="preserve"> important, but </w:t>
      </w:r>
      <w:r w:rsidR="005E09A9" w:rsidRPr="00EB0E61">
        <w:rPr>
          <w:rFonts w:cs="Times New Roman"/>
        </w:rPr>
        <w:t xml:space="preserve">flights to Bhutan </w:t>
      </w:r>
      <w:r w:rsidR="00825957" w:rsidRPr="00EB0E61">
        <w:rPr>
          <w:rFonts w:cs="Times New Roman"/>
        </w:rPr>
        <w:t>remain</w:t>
      </w:r>
      <w:r w:rsidR="005E09A9" w:rsidRPr="00EB0E61">
        <w:rPr>
          <w:rFonts w:cs="Times New Roman"/>
        </w:rPr>
        <w:t xml:space="preserve"> some of the most expensive in the world </w:t>
      </w:r>
      <w:r w:rsidR="00DB552C" w:rsidRPr="00EB0E61">
        <w:rPr>
          <w:rFonts w:cs="Times New Roman"/>
        </w:rPr>
        <w:t xml:space="preserve">despite renovated airports, </w:t>
      </w:r>
      <w:r w:rsidR="005E09A9" w:rsidRPr="00EB0E61">
        <w:rPr>
          <w:rFonts w:cs="Times New Roman"/>
        </w:rPr>
        <w:t>due to low volumes and technical challenges.</w:t>
      </w:r>
      <w:r w:rsidR="005E09A9" w:rsidRPr="00EB0E61">
        <w:rPr>
          <w:rStyle w:val="FootnoteReference"/>
          <w:rFonts w:cs="Times New Roman"/>
        </w:rPr>
        <w:footnoteReference w:id="98"/>
      </w:r>
      <w:r w:rsidR="005E09A9" w:rsidRPr="00EB0E61">
        <w:rPr>
          <w:rFonts w:cs="Times New Roman"/>
        </w:rPr>
        <w:t xml:space="preserve"> </w:t>
      </w:r>
      <w:r w:rsidR="00BE176D" w:rsidRPr="00EB0E61">
        <w:rPr>
          <w:rFonts w:cs="Times New Roman"/>
        </w:rPr>
        <w:t>Thimphu</w:t>
      </w:r>
      <w:r w:rsidRPr="00EB0E61">
        <w:rPr>
          <w:rFonts w:cs="Times New Roman"/>
        </w:rPr>
        <w:t>’s connectivity can be enhanced through</w:t>
      </w:r>
      <w:r w:rsidR="00BE176D" w:rsidRPr="00EB0E61">
        <w:rPr>
          <w:rFonts w:cs="Times New Roman"/>
        </w:rPr>
        <w:t xml:space="preserve"> </w:t>
      </w:r>
      <w:r w:rsidRPr="00EB0E61">
        <w:rPr>
          <w:rFonts w:cs="Times New Roman"/>
        </w:rPr>
        <w:t xml:space="preserve">strengthening </w:t>
      </w:r>
      <w:r w:rsidR="00BE176D" w:rsidRPr="00EB0E61">
        <w:rPr>
          <w:rFonts w:cs="Times New Roman"/>
        </w:rPr>
        <w:t xml:space="preserve">linkages with </w:t>
      </w:r>
      <w:r w:rsidR="00E40CFA" w:rsidRPr="00EB0E61">
        <w:rPr>
          <w:rFonts w:cs="Times New Roman"/>
        </w:rPr>
        <w:t>Phuentsho</w:t>
      </w:r>
      <w:r w:rsidR="00D77ED9" w:rsidRPr="00EB0E61">
        <w:rPr>
          <w:rFonts w:cs="Times New Roman"/>
        </w:rPr>
        <w:t>ling</w:t>
      </w:r>
      <w:r w:rsidR="00BE176D" w:rsidRPr="00EB0E61">
        <w:rPr>
          <w:rFonts w:cs="Times New Roman"/>
        </w:rPr>
        <w:t>,</w:t>
      </w:r>
      <w:r w:rsidR="00BE176D" w:rsidRPr="00A23729">
        <w:rPr>
          <w:rFonts w:cs="Times New Roman"/>
        </w:rPr>
        <w:t xml:space="preserve"> </w:t>
      </w:r>
      <w:r w:rsidRPr="00A23729">
        <w:rPr>
          <w:rFonts w:cs="Times New Roman"/>
        </w:rPr>
        <w:t>and with</w:t>
      </w:r>
      <w:r w:rsidR="00BE176D" w:rsidRPr="00A23729">
        <w:rPr>
          <w:rFonts w:cs="Times New Roman"/>
        </w:rPr>
        <w:t xml:space="preserve"> larger border towns in India like Alipurduar and Cooch Behar. This </w:t>
      </w:r>
      <w:r w:rsidRPr="00A23729">
        <w:rPr>
          <w:rFonts w:cs="Times New Roman"/>
        </w:rPr>
        <w:t xml:space="preserve">connectivity </w:t>
      </w:r>
      <w:r w:rsidR="00BE176D" w:rsidRPr="00A23729">
        <w:rPr>
          <w:rFonts w:cs="Times New Roman"/>
        </w:rPr>
        <w:t xml:space="preserve">can include hard infrastructure, </w:t>
      </w:r>
      <w:r w:rsidRPr="00A23729">
        <w:rPr>
          <w:rFonts w:cs="Times New Roman"/>
        </w:rPr>
        <w:t xml:space="preserve">but </w:t>
      </w:r>
      <w:r w:rsidR="006E24E7" w:rsidRPr="00A23729">
        <w:rPr>
          <w:rFonts w:cs="Times New Roman"/>
        </w:rPr>
        <w:t>most important may be</w:t>
      </w:r>
      <w:r w:rsidR="00383F45">
        <w:rPr>
          <w:rFonts w:cs="Times New Roman"/>
        </w:rPr>
        <w:t xml:space="preserve"> complementing existing hard infrastructure with</w:t>
      </w:r>
      <w:r w:rsidR="00BE176D" w:rsidRPr="00A23729">
        <w:rPr>
          <w:rFonts w:cs="Times New Roman"/>
        </w:rPr>
        <w:t xml:space="preserve"> softer </w:t>
      </w:r>
      <w:r w:rsidR="00383F45">
        <w:rPr>
          <w:rFonts w:cs="Times New Roman"/>
        </w:rPr>
        <w:t>measures,</w:t>
      </w:r>
      <w:r w:rsidR="00383F45" w:rsidRPr="00A23729">
        <w:rPr>
          <w:rFonts w:cs="Times New Roman"/>
        </w:rPr>
        <w:t xml:space="preserve"> </w:t>
      </w:r>
      <w:r w:rsidR="00BE176D" w:rsidRPr="00A23729">
        <w:rPr>
          <w:rFonts w:cs="Times New Roman"/>
        </w:rPr>
        <w:t>like addressing and frictions to border trade,</w:t>
      </w:r>
      <w:r w:rsidR="00FA08AD" w:rsidRPr="00A23729">
        <w:rPr>
          <w:rFonts w:cs="Times New Roman"/>
        </w:rPr>
        <w:t xml:space="preserve"> </w:t>
      </w:r>
      <w:r w:rsidR="006E24E7" w:rsidRPr="00A23729">
        <w:rPr>
          <w:rFonts w:cs="Times New Roman"/>
        </w:rPr>
        <w:t xml:space="preserve">quality </w:t>
      </w:r>
      <w:r w:rsidR="00FA08AD" w:rsidRPr="00A23729">
        <w:rPr>
          <w:rFonts w:cs="Times New Roman"/>
        </w:rPr>
        <w:t>certification,</w:t>
      </w:r>
      <w:r w:rsidR="00BE176D" w:rsidRPr="00A23729">
        <w:rPr>
          <w:rFonts w:cs="Times New Roman"/>
        </w:rPr>
        <w:t xml:space="preserve"> encouraging Indian-Bhutanese firm linkages and collaboration</w:t>
      </w:r>
      <w:r w:rsidRPr="00A23729">
        <w:rPr>
          <w:rFonts w:cs="Times New Roman"/>
        </w:rPr>
        <w:t>, addressing logistics and public transport bottlenecks, engaging in joint planning</w:t>
      </w:r>
      <w:r w:rsidR="006E24E7" w:rsidRPr="00A23729">
        <w:rPr>
          <w:rFonts w:cs="Times New Roman"/>
        </w:rPr>
        <w:t>, and reviewing limits on traveler numbers to enable economies of scale</w:t>
      </w:r>
      <w:r w:rsidR="00BE176D" w:rsidRPr="00A23729">
        <w:rPr>
          <w:rFonts w:cs="Times New Roman"/>
        </w:rPr>
        <w:t>.</w:t>
      </w:r>
      <w:r w:rsidR="00383F45">
        <w:rPr>
          <w:rFonts w:cs="Times New Roman"/>
        </w:rPr>
        <w:t xml:space="preserve"> </w:t>
      </w:r>
      <w:r w:rsidR="000716FE">
        <w:rPr>
          <w:rFonts w:cs="Times New Roman"/>
        </w:rPr>
        <w:t>Specific i</w:t>
      </w:r>
      <w:r w:rsidR="00383F45">
        <w:rPr>
          <w:rFonts w:cs="Times New Roman"/>
        </w:rPr>
        <w:t>nvestment climate reforms that could raise external connectivity of the Thimphu / Phu</w:t>
      </w:r>
      <w:r w:rsidR="003F0011">
        <w:rPr>
          <w:rFonts w:cs="Times New Roman"/>
        </w:rPr>
        <w:t>e</w:t>
      </w:r>
      <w:r w:rsidR="00383F45">
        <w:rPr>
          <w:rFonts w:cs="Times New Roman"/>
        </w:rPr>
        <w:t>ntsholing corridor include:</w:t>
      </w:r>
      <w:r w:rsidR="00383F45">
        <w:rPr>
          <w:rStyle w:val="FootnoteReference"/>
          <w:rFonts w:cs="Times New Roman"/>
        </w:rPr>
        <w:footnoteReference w:id="99"/>
      </w:r>
    </w:p>
    <w:p w14:paraId="6A67C715" w14:textId="77777777" w:rsidR="00EB0E61" w:rsidRDefault="00EB0E61" w:rsidP="00E66EC6">
      <w:pPr>
        <w:pStyle w:val="ListParagraph"/>
        <w:ind w:left="0"/>
        <w:rPr>
          <w:rFonts w:cs="Times New Roman"/>
        </w:rPr>
      </w:pPr>
    </w:p>
    <w:p w14:paraId="413B0CC0" w14:textId="70C770B9" w:rsidR="00383F45" w:rsidRDefault="00383F45" w:rsidP="00383F45">
      <w:pPr>
        <w:pStyle w:val="ListParagraph"/>
        <w:numPr>
          <w:ilvl w:val="0"/>
          <w:numId w:val="11"/>
        </w:numPr>
        <w:rPr>
          <w:rFonts w:cs="Times New Roman"/>
        </w:rPr>
      </w:pPr>
      <w:r w:rsidRPr="003C5646">
        <w:rPr>
          <w:rFonts w:cs="Times New Roman"/>
        </w:rPr>
        <w:t>In addition</w:t>
      </w:r>
      <w:r>
        <w:rPr>
          <w:rFonts w:cs="Times New Roman"/>
        </w:rPr>
        <w:t xml:space="preserve"> </w:t>
      </w:r>
      <w:r w:rsidRPr="003C5646">
        <w:rPr>
          <w:rFonts w:cs="Times New Roman"/>
        </w:rPr>
        <w:t>to creating a national single-window system, establish</w:t>
      </w:r>
      <w:r>
        <w:rPr>
          <w:rFonts w:cs="Times New Roman"/>
        </w:rPr>
        <w:t>ing</w:t>
      </w:r>
      <w:r w:rsidRPr="003C5646">
        <w:rPr>
          <w:rFonts w:cs="Times New Roman"/>
        </w:rPr>
        <w:t xml:space="preserve"> joint border facilities with India to</w:t>
      </w:r>
      <w:r>
        <w:rPr>
          <w:rFonts w:cs="Times New Roman"/>
        </w:rPr>
        <w:t xml:space="preserve"> </w:t>
      </w:r>
      <w:r w:rsidRPr="003C5646">
        <w:rPr>
          <w:rFonts w:cs="Times New Roman"/>
        </w:rPr>
        <w:t xml:space="preserve">reduce border queues and clearance times </w:t>
      </w:r>
      <w:r>
        <w:rPr>
          <w:rFonts w:cs="Times New Roman"/>
        </w:rPr>
        <w:t xml:space="preserve">on transit </w:t>
      </w:r>
      <w:r w:rsidRPr="003C5646">
        <w:rPr>
          <w:rFonts w:cs="Times New Roman"/>
        </w:rPr>
        <w:t>between Phuentsholing and Kolkata</w:t>
      </w:r>
      <w:r>
        <w:rPr>
          <w:rFonts w:cs="Times New Roman"/>
        </w:rPr>
        <w:t>.</w:t>
      </w:r>
    </w:p>
    <w:p w14:paraId="1164EF3B" w14:textId="7757CA14" w:rsidR="00383F45" w:rsidRDefault="00383F45" w:rsidP="00383F45">
      <w:pPr>
        <w:pStyle w:val="ListParagraph"/>
        <w:numPr>
          <w:ilvl w:val="0"/>
          <w:numId w:val="11"/>
        </w:numPr>
        <w:rPr>
          <w:rFonts w:cs="Times New Roman"/>
        </w:rPr>
      </w:pPr>
      <w:r>
        <w:rPr>
          <w:rFonts w:cs="Times New Roman"/>
        </w:rPr>
        <w:t>Assessing t</w:t>
      </w:r>
      <w:r w:rsidRPr="00AA3BD3">
        <w:rPr>
          <w:rFonts w:cs="Times New Roman"/>
        </w:rPr>
        <w:t>he feasibility of a railroad connection between Phuentsholing and the Indian railway network</w:t>
      </w:r>
      <w:r>
        <w:rPr>
          <w:rFonts w:cs="Times New Roman"/>
        </w:rPr>
        <w:t>, to</w:t>
      </w:r>
      <w:r w:rsidRPr="00AA3BD3">
        <w:rPr>
          <w:rFonts w:cs="Times New Roman"/>
        </w:rPr>
        <w:t xml:space="preserve"> enhance the dry port’s potential. </w:t>
      </w:r>
    </w:p>
    <w:p w14:paraId="0782253E" w14:textId="77777777" w:rsidR="00383F45" w:rsidRDefault="00383F45" w:rsidP="00383F45">
      <w:pPr>
        <w:pStyle w:val="ListParagraph"/>
        <w:numPr>
          <w:ilvl w:val="0"/>
          <w:numId w:val="11"/>
        </w:numPr>
        <w:rPr>
          <w:rFonts w:cs="Times New Roman"/>
          <w:i/>
        </w:rPr>
      </w:pPr>
      <w:r w:rsidRPr="00AA3BD3">
        <w:rPr>
          <w:rFonts w:cs="Times New Roman"/>
        </w:rPr>
        <w:t>Automated customs clearance</w:t>
      </w:r>
      <w:r>
        <w:rPr>
          <w:rFonts w:cs="Times New Roman"/>
        </w:rPr>
        <w:t xml:space="preserve"> to reduce time and costs in customs processing</w:t>
      </w:r>
      <w:r w:rsidRPr="00AA3BD3">
        <w:rPr>
          <w:rFonts w:cs="Times New Roman"/>
        </w:rPr>
        <w:t>.</w:t>
      </w:r>
      <w:r w:rsidRPr="00AA3BD3">
        <w:rPr>
          <w:rFonts w:cs="Times New Roman"/>
          <w:i/>
        </w:rPr>
        <w:t xml:space="preserve"> </w:t>
      </w:r>
    </w:p>
    <w:p w14:paraId="7DF051E1" w14:textId="26DB82C8" w:rsidR="00383F45" w:rsidRPr="00AA3BD3" w:rsidRDefault="00383F45" w:rsidP="00383F45">
      <w:pPr>
        <w:pStyle w:val="ListParagraph"/>
        <w:numPr>
          <w:ilvl w:val="0"/>
          <w:numId w:val="11"/>
        </w:numPr>
        <w:rPr>
          <w:rFonts w:cs="Times New Roman"/>
        </w:rPr>
      </w:pPr>
      <w:r w:rsidRPr="00814AB3">
        <w:rPr>
          <w:rFonts w:cs="Times New Roman"/>
        </w:rPr>
        <w:t>Consider</w:t>
      </w:r>
      <w:r>
        <w:rPr>
          <w:rFonts w:cs="Times New Roman"/>
        </w:rPr>
        <w:t>ing</w:t>
      </w:r>
      <w:r w:rsidRPr="00814AB3">
        <w:rPr>
          <w:rFonts w:cs="Times New Roman"/>
        </w:rPr>
        <w:t xml:space="preserve"> further investments in the regulatory capacity of the Bhutan Civil Aviation Authority (BCAA) and in the operational capacity of the Department of Air Transport (DOAT).</w:t>
      </w:r>
    </w:p>
    <w:p w14:paraId="396468AC" w14:textId="4683D079" w:rsidR="00C00692" w:rsidRPr="00117670" w:rsidRDefault="00C00692" w:rsidP="00920A90">
      <w:pPr>
        <w:pStyle w:val="Heading2"/>
        <w:mirrorIndents/>
        <w:rPr>
          <w:rFonts w:cs="Times New Roman"/>
          <w:b/>
          <w:color w:val="000000" w:themeColor="text1"/>
          <w:sz w:val="24"/>
        </w:rPr>
      </w:pPr>
      <w:bookmarkStart w:id="55" w:name="_Toc2684656"/>
      <w:r w:rsidRPr="00117670">
        <w:rPr>
          <w:rFonts w:cs="Times New Roman"/>
          <w:b/>
          <w:color w:val="000000" w:themeColor="text1"/>
          <w:sz w:val="24"/>
        </w:rPr>
        <w:t>Tier II</w:t>
      </w:r>
      <w:r w:rsidR="007709C8" w:rsidRPr="00117670">
        <w:rPr>
          <w:rFonts w:cs="Times New Roman"/>
          <w:b/>
          <w:color w:val="000000" w:themeColor="text1"/>
          <w:sz w:val="24"/>
        </w:rPr>
        <w:t xml:space="preserve">: </w:t>
      </w:r>
      <w:r w:rsidR="006A0C88" w:rsidRPr="00117670">
        <w:rPr>
          <w:rFonts w:cs="Times New Roman"/>
          <w:b/>
          <w:color w:val="000000" w:themeColor="text1"/>
          <w:sz w:val="24"/>
        </w:rPr>
        <w:t>Secondary Towns (</w:t>
      </w:r>
      <w:r w:rsidR="007709C8" w:rsidRPr="00117670">
        <w:rPr>
          <w:rFonts w:cs="Times New Roman"/>
          <w:b/>
          <w:color w:val="000000" w:themeColor="text1"/>
          <w:sz w:val="24"/>
        </w:rPr>
        <w:t xml:space="preserve">Leveraging </w:t>
      </w:r>
      <w:r w:rsidR="00771CCF" w:rsidRPr="00117670">
        <w:rPr>
          <w:rFonts w:cs="Times New Roman"/>
          <w:b/>
          <w:color w:val="000000" w:themeColor="text1"/>
          <w:sz w:val="24"/>
        </w:rPr>
        <w:t xml:space="preserve">Existing </w:t>
      </w:r>
      <w:r w:rsidR="007709C8" w:rsidRPr="00117670">
        <w:rPr>
          <w:rFonts w:cs="Times New Roman"/>
          <w:b/>
          <w:color w:val="000000" w:themeColor="text1"/>
          <w:sz w:val="24"/>
        </w:rPr>
        <w:t>E</w:t>
      </w:r>
      <w:r w:rsidR="00771CCF" w:rsidRPr="00117670">
        <w:rPr>
          <w:rFonts w:cs="Times New Roman"/>
          <w:b/>
          <w:color w:val="000000" w:themeColor="text1"/>
          <w:sz w:val="24"/>
        </w:rPr>
        <w:t>ndowments to Unlock Potential</w:t>
      </w:r>
      <w:r w:rsidR="006A0C88" w:rsidRPr="00117670">
        <w:rPr>
          <w:rFonts w:cs="Times New Roman"/>
          <w:b/>
          <w:color w:val="000000" w:themeColor="text1"/>
          <w:sz w:val="24"/>
        </w:rPr>
        <w:t>)</w:t>
      </w:r>
      <w:bookmarkEnd w:id="55"/>
    </w:p>
    <w:p w14:paraId="51C542B7" w14:textId="7AB83CF9" w:rsidR="0032724F" w:rsidRDefault="00B65968" w:rsidP="00920A90">
      <w:pPr>
        <w:mirrorIndents/>
        <w:rPr>
          <w:rFonts w:cs="Times New Roman"/>
        </w:rPr>
      </w:pPr>
      <w:r w:rsidRPr="0021305A">
        <w:rPr>
          <w:rFonts w:cs="Times New Roman"/>
          <w:b/>
        </w:rPr>
        <w:t xml:space="preserve">Mid-sized towns such as Paro, Wangdue Phodrang, Gelephu, and Samdrup Jongkhar have some density of people, but low economic </w:t>
      </w:r>
      <w:r w:rsidR="00C51E90" w:rsidRPr="0021305A">
        <w:rPr>
          <w:rFonts w:cs="Times New Roman"/>
          <w:b/>
        </w:rPr>
        <w:t>concentration</w:t>
      </w:r>
      <w:r w:rsidRPr="004608BC">
        <w:rPr>
          <w:rFonts w:cs="Times New Roman"/>
        </w:rPr>
        <w:t xml:space="preserve">. </w:t>
      </w:r>
      <w:r w:rsidR="0032724F" w:rsidRPr="0032724F">
        <w:rPr>
          <w:rFonts w:cs="Times New Roman"/>
        </w:rPr>
        <w:t>These</w:t>
      </w:r>
      <w:r w:rsidR="0032724F" w:rsidRPr="0021305A">
        <w:rPr>
          <w:rFonts w:cs="Times New Roman"/>
        </w:rPr>
        <w:t xml:space="preserve"> </w:t>
      </w:r>
      <w:r w:rsidR="00AE466D" w:rsidRPr="0021305A">
        <w:rPr>
          <w:rFonts w:cs="Times New Roman"/>
        </w:rPr>
        <w:t xml:space="preserve">Tier II </w:t>
      </w:r>
      <w:r w:rsidR="007E73D0" w:rsidRPr="0021305A">
        <w:rPr>
          <w:rFonts w:cs="Times New Roman"/>
        </w:rPr>
        <w:t>settlements are</w:t>
      </w:r>
      <w:r w:rsidR="00AE466D" w:rsidRPr="0021305A">
        <w:rPr>
          <w:rFonts w:cs="Times New Roman"/>
        </w:rPr>
        <w:t xml:space="preserve"> </w:t>
      </w:r>
      <w:r w:rsidR="007E73D0" w:rsidRPr="0021305A">
        <w:rPr>
          <w:rFonts w:cs="Times New Roman"/>
        </w:rPr>
        <w:t xml:space="preserve">smaller </w:t>
      </w:r>
      <w:r w:rsidR="00AE466D" w:rsidRPr="0021305A">
        <w:rPr>
          <w:rFonts w:cs="Times New Roman"/>
        </w:rPr>
        <w:t>population centers</w:t>
      </w:r>
      <w:r w:rsidR="0032724F">
        <w:rPr>
          <w:rFonts w:cs="Times New Roman"/>
        </w:rPr>
        <w:t xml:space="preserve"> –</w:t>
      </w:r>
      <w:r w:rsidR="00AE466D" w:rsidRPr="0021305A">
        <w:rPr>
          <w:rFonts w:cs="Times New Roman"/>
        </w:rPr>
        <w:t xml:space="preserve"> including clusters of linked settlements</w:t>
      </w:r>
      <w:r w:rsidR="0032724F">
        <w:rPr>
          <w:rFonts w:cs="Times New Roman"/>
        </w:rPr>
        <w:t xml:space="preserve"> –, </w:t>
      </w:r>
      <w:r w:rsidR="00AE466D" w:rsidRPr="0021305A">
        <w:rPr>
          <w:rFonts w:cs="Times New Roman"/>
        </w:rPr>
        <w:t>often along major east-west or north south connections</w:t>
      </w:r>
      <w:r w:rsidR="00C00692" w:rsidRPr="0021305A">
        <w:rPr>
          <w:rFonts w:cs="Times New Roman"/>
        </w:rPr>
        <w:t>.</w:t>
      </w:r>
      <w:r w:rsidR="00C00692" w:rsidRPr="00CB1DB5">
        <w:rPr>
          <w:rFonts w:cs="Times New Roman"/>
        </w:rPr>
        <w:t xml:space="preserve"> </w:t>
      </w:r>
    </w:p>
    <w:p w14:paraId="1F48F641" w14:textId="02F074A6" w:rsidR="004E6124" w:rsidRDefault="0032724F" w:rsidP="00920A90">
      <w:pPr>
        <w:mirrorIndents/>
        <w:rPr>
          <w:rFonts w:cs="Times New Roman"/>
        </w:rPr>
      </w:pPr>
      <w:r w:rsidRPr="0021305A">
        <w:rPr>
          <w:rFonts w:cs="Times New Roman"/>
          <w:b/>
        </w:rPr>
        <w:t xml:space="preserve">These settlements tend to offer advantages </w:t>
      </w:r>
      <w:r>
        <w:rPr>
          <w:rFonts w:cs="Times New Roman"/>
          <w:b/>
        </w:rPr>
        <w:t>including less expensive</w:t>
      </w:r>
      <w:r w:rsidRPr="0021305A">
        <w:rPr>
          <w:rFonts w:cs="Times New Roman"/>
          <w:b/>
        </w:rPr>
        <w:t xml:space="preserve"> land and labor, </w:t>
      </w:r>
      <w:r>
        <w:rPr>
          <w:rFonts w:cs="Times New Roman"/>
          <w:b/>
        </w:rPr>
        <w:t>and</w:t>
      </w:r>
      <w:r w:rsidRPr="0021305A">
        <w:rPr>
          <w:rFonts w:cs="Times New Roman"/>
          <w:b/>
        </w:rPr>
        <w:t xml:space="preserve"> local advantages like tourism attractions, borders, or hydropower</w:t>
      </w:r>
      <w:r>
        <w:rPr>
          <w:rFonts w:cs="Times New Roman"/>
          <w:b/>
        </w:rPr>
        <w:t>; however, outcomes are hard to predict or force.</w:t>
      </w:r>
      <w:r>
        <w:rPr>
          <w:rFonts w:cs="Times New Roman"/>
        </w:rPr>
        <w:t xml:space="preserve"> I</w:t>
      </w:r>
      <w:r w:rsidR="00037B9F">
        <w:rPr>
          <w:rFonts w:cs="Times New Roman"/>
        </w:rPr>
        <w:t xml:space="preserve">nternational experience </w:t>
      </w:r>
      <w:r>
        <w:rPr>
          <w:rFonts w:cs="Times New Roman"/>
        </w:rPr>
        <w:t xml:space="preserve">is </w:t>
      </w:r>
      <w:r w:rsidR="00037B9F">
        <w:rPr>
          <w:rFonts w:cs="Times New Roman"/>
        </w:rPr>
        <w:t>that</w:t>
      </w:r>
      <w:r>
        <w:rPr>
          <w:rFonts w:cs="Times New Roman"/>
        </w:rPr>
        <w:t xml:space="preserve"> lower private sector demand for these locations </w:t>
      </w:r>
      <w:r w:rsidR="00037B9F">
        <w:rPr>
          <w:rFonts w:cs="Times New Roman"/>
        </w:rPr>
        <w:t>compared to leading cities</w:t>
      </w:r>
      <w:r>
        <w:rPr>
          <w:rFonts w:cs="Times New Roman"/>
        </w:rPr>
        <w:t xml:space="preserve"> makes</w:t>
      </w:r>
      <w:r w:rsidR="00213A3B" w:rsidRPr="00B34494">
        <w:rPr>
          <w:rFonts w:cs="Times New Roman"/>
        </w:rPr>
        <w:t xml:space="preserve"> land and </w:t>
      </w:r>
      <w:r w:rsidR="007576FA" w:rsidRPr="00B34494">
        <w:rPr>
          <w:rFonts w:cs="Times New Roman"/>
        </w:rPr>
        <w:t>labor</w:t>
      </w:r>
      <w:r>
        <w:rPr>
          <w:rFonts w:cs="Times New Roman"/>
        </w:rPr>
        <w:t xml:space="preserve"> relatively cheap in second tier settlements. This can constitute an attraction for private investors, depending on the importance of land and cheap labor (versus market access, skills, and quality institutions) in their production costs</w:t>
      </w:r>
      <w:r w:rsidR="00037B9F">
        <w:rPr>
          <w:rFonts w:cs="Times New Roman"/>
        </w:rPr>
        <w:t>.</w:t>
      </w:r>
      <w:r w:rsidR="00037B9F">
        <w:rPr>
          <w:rStyle w:val="FootnoteReference"/>
          <w:rFonts w:cs="Times New Roman"/>
        </w:rPr>
        <w:footnoteReference w:id="100"/>
      </w:r>
      <w:r w:rsidR="00037B9F">
        <w:rPr>
          <w:rFonts w:cs="Times New Roman"/>
        </w:rPr>
        <w:t xml:space="preserve"> In Bhutan,</w:t>
      </w:r>
      <w:r w:rsidR="007E73D0">
        <w:rPr>
          <w:rFonts w:cs="Times New Roman"/>
        </w:rPr>
        <w:t xml:space="preserve"> s</w:t>
      </w:r>
      <w:r w:rsidR="00C00692" w:rsidRPr="00CB1DB5">
        <w:rPr>
          <w:rFonts w:cs="Times New Roman"/>
        </w:rPr>
        <w:t xml:space="preserve">ome </w:t>
      </w:r>
      <w:r w:rsidR="00213A3B" w:rsidRPr="00CB1DB5">
        <w:rPr>
          <w:rFonts w:cs="Times New Roman"/>
        </w:rPr>
        <w:t>also</w:t>
      </w:r>
      <w:r w:rsidR="004928F2" w:rsidRPr="00CB1DB5">
        <w:rPr>
          <w:rFonts w:cs="Times New Roman"/>
        </w:rPr>
        <w:t xml:space="preserve"> </w:t>
      </w:r>
      <w:r w:rsidR="00C00692" w:rsidRPr="00CB1DB5">
        <w:rPr>
          <w:rFonts w:cs="Times New Roman"/>
        </w:rPr>
        <w:t xml:space="preserve">have underlying </w:t>
      </w:r>
      <w:r w:rsidR="00213A3B" w:rsidRPr="00CB1DB5">
        <w:rPr>
          <w:rFonts w:cs="Times New Roman"/>
        </w:rPr>
        <w:t xml:space="preserve">location-specific </w:t>
      </w:r>
      <w:r w:rsidR="00C00692" w:rsidRPr="00CB1DB5">
        <w:rPr>
          <w:rFonts w:cs="Times New Roman"/>
        </w:rPr>
        <w:t xml:space="preserve">economic </w:t>
      </w:r>
      <w:r w:rsidR="004928F2" w:rsidRPr="00CB1DB5">
        <w:rPr>
          <w:rFonts w:cs="Times New Roman"/>
        </w:rPr>
        <w:t>advantages</w:t>
      </w:r>
      <w:r w:rsidR="00A63FF7" w:rsidRPr="00CB1DB5">
        <w:rPr>
          <w:rFonts w:cs="Times New Roman"/>
        </w:rPr>
        <w:t xml:space="preserve">, </w:t>
      </w:r>
      <w:r w:rsidR="007576FA" w:rsidRPr="00CB1DB5">
        <w:rPr>
          <w:rFonts w:cs="Times New Roman"/>
        </w:rPr>
        <w:t>such as tourist attractions, hydro</w:t>
      </w:r>
      <w:r w:rsidR="005E5ED6" w:rsidRPr="00CB1DB5">
        <w:rPr>
          <w:rFonts w:cs="Times New Roman"/>
        </w:rPr>
        <w:t>power</w:t>
      </w:r>
      <w:r w:rsidR="007576FA" w:rsidRPr="00CB1DB5">
        <w:rPr>
          <w:rFonts w:cs="Times New Roman"/>
        </w:rPr>
        <w:t xml:space="preserve"> potential, international borders</w:t>
      </w:r>
      <w:r w:rsidR="005E5ED6" w:rsidRPr="00CB1DB5">
        <w:rPr>
          <w:rFonts w:cs="Times New Roman"/>
        </w:rPr>
        <w:t>, or proximity to agricultural inputs</w:t>
      </w:r>
      <w:r w:rsidR="00057F0C" w:rsidRPr="00CB1DB5">
        <w:rPr>
          <w:rFonts w:cs="Times New Roman"/>
        </w:rPr>
        <w:t>. T</w:t>
      </w:r>
      <w:r w:rsidR="004E6124" w:rsidRPr="00CB1DB5">
        <w:rPr>
          <w:rFonts w:cs="Times New Roman"/>
        </w:rPr>
        <w:t xml:space="preserve">his can be seen, for instance, in the case of Gelephu and Samdrup Jongkhar, situated </w:t>
      </w:r>
      <w:r w:rsidR="007A7B09" w:rsidRPr="00CB1DB5">
        <w:rPr>
          <w:rFonts w:cs="Times New Roman"/>
        </w:rPr>
        <w:t xml:space="preserve">near to </w:t>
      </w:r>
      <w:r w:rsidR="004E6124" w:rsidRPr="00CB1DB5">
        <w:rPr>
          <w:rFonts w:cs="Times New Roman"/>
        </w:rPr>
        <w:t>quality agricultural land and on border</w:t>
      </w:r>
      <w:r w:rsidR="007A7B09" w:rsidRPr="00CB1DB5">
        <w:rPr>
          <w:rFonts w:cs="Times New Roman"/>
        </w:rPr>
        <w:t>s with the larger Ind</w:t>
      </w:r>
      <w:r w:rsidR="00057F0C" w:rsidRPr="00CB1DB5">
        <w:rPr>
          <w:rFonts w:cs="Times New Roman"/>
        </w:rPr>
        <w:t xml:space="preserve">ian market; </w:t>
      </w:r>
      <w:r w:rsidR="007A7B09" w:rsidRPr="00CB1DB5">
        <w:rPr>
          <w:rFonts w:cs="Times New Roman"/>
        </w:rPr>
        <w:t xml:space="preserve">the </w:t>
      </w:r>
      <w:r w:rsidR="00AE466D">
        <w:rPr>
          <w:rFonts w:cs="Times New Roman"/>
        </w:rPr>
        <w:t>Punakha</w:t>
      </w:r>
      <w:r w:rsidR="007A7B09" w:rsidRPr="00CB1DB5">
        <w:rPr>
          <w:rFonts w:cs="Times New Roman"/>
        </w:rPr>
        <w:t xml:space="preserve"> corridor, with its hydropower resources and cult</w:t>
      </w:r>
      <w:r w:rsidR="00057F0C" w:rsidRPr="00CB1DB5">
        <w:rPr>
          <w:rFonts w:cs="Times New Roman"/>
        </w:rPr>
        <w:t xml:space="preserve">ural heritage; or Paro and Wangue Phodrang, which enjoy </w:t>
      </w:r>
      <w:r w:rsidR="00AE466D">
        <w:rPr>
          <w:rFonts w:cs="Times New Roman"/>
        </w:rPr>
        <w:t xml:space="preserve">relative </w:t>
      </w:r>
      <w:r w:rsidR="00057F0C" w:rsidRPr="00CB1DB5">
        <w:rPr>
          <w:rFonts w:cs="Times New Roman"/>
        </w:rPr>
        <w:t>proximity to the capital Thimphu</w:t>
      </w:r>
      <w:r w:rsidR="00AE466D">
        <w:rPr>
          <w:rFonts w:cs="Times New Roman"/>
        </w:rPr>
        <w:t xml:space="preserve"> but have key place-based infrastructure features (international airport and hydropower)</w:t>
      </w:r>
      <w:r w:rsidR="00057F0C" w:rsidRPr="00CB1DB5">
        <w:rPr>
          <w:rFonts w:cs="Times New Roman"/>
        </w:rPr>
        <w:t>.</w:t>
      </w:r>
      <w:r w:rsidR="007D5F81" w:rsidRPr="007D5F81">
        <w:rPr>
          <w:rFonts w:cs="Times New Roman"/>
        </w:rPr>
        <w:t xml:space="preserve"> </w:t>
      </w:r>
      <w:r w:rsidR="007D5F81" w:rsidRPr="00A55D3E">
        <w:rPr>
          <w:rFonts w:cs="Times New Roman"/>
        </w:rPr>
        <w:t>However, outcomes in such smaller centers are harder to predict, and efforts to force or incentivize firms to spread to secondary centers can come at the expense of national growth and job creation</w:t>
      </w:r>
      <w:r w:rsidR="007D5F81" w:rsidRPr="004608BC">
        <w:rPr>
          <w:rFonts w:cs="Times New Roman"/>
        </w:rPr>
        <w:t>, and lead to large wastage in public expenditure.</w:t>
      </w:r>
    </w:p>
    <w:p w14:paraId="4FF00783" w14:textId="3998833D" w:rsidR="0032724F" w:rsidRDefault="007D5F81" w:rsidP="0032724F">
      <w:pPr>
        <w:mirrorIndents/>
        <w:rPr>
          <w:rFonts w:cs="Times New Roman"/>
        </w:rPr>
      </w:pPr>
      <w:r w:rsidRPr="0021305A">
        <w:rPr>
          <w:rFonts w:cs="Times New Roman"/>
          <w:b/>
        </w:rPr>
        <w:t xml:space="preserve">It </w:t>
      </w:r>
      <w:r w:rsidR="0032724F" w:rsidRPr="0021305A">
        <w:rPr>
          <w:rFonts w:cs="Times New Roman"/>
          <w:b/>
        </w:rPr>
        <w:t>is important to diagnose and address the bottlenecks to greater private sector dynamism</w:t>
      </w:r>
      <w:r w:rsidRPr="0021305A">
        <w:rPr>
          <w:rFonts w:cs="Times New Roman"/>
          <w:b/>
        </w:rPr>
        <w:t xml:space="preserve"> in each Tier II settlement, </w:t>
      </w:r>
      <w:r>
        <w:rPr>
          <w:rFonts w:cs="Times New Roman"/>
          <w:b/>
        </w:rPr>
        <w:t>ensuring investments reflect market demand and</w:t>
      </w:r>
      <w:r w:rsidRPr="0021305A">
        <w:rPr>
          <w:rFonts w:cs="Times New Roman"/>
          <w:b/>
        </w:rPr>
        <w:t xml:space="preserve"> consult</w:t>
      </w:r>
      <w:r>
        <w:rPr>
          <w:rFonts w:cs="Times New Roman"/>
          <w:b/>
        </w:rPr>
        <w:t>ing well</w:t>
      </w:r>
      <w:r w:rsidRPr="0021305A">
        <w:rPr>
          <w:rFonts w:cs="Times New Roman"/>
          <w:b/>
        </w:rPr>
        <w:t xml:space="preserve"> with the business community</w:t>
      </w:r>
      <w:r>
        <w:rPr>
          <w:rFonts w:cs="Times New Roman"/>
        </w:rPr>
        <w:t xml:space="preserve">. </w:t>
      </w:r>
      <w:r w:rsidRPr="004235D7">
        <w:rPr>
          <w:rFonts w:cs="Times New Roman"/>
        </w:rPr>
        <w:t xml:space="preserve">For example, </w:t>
      </w:r>
      <w:r>
        <w:rPr>
          <w:rFonts w:cs="Times New Roman"/>
        </w:rPr>
        <w:t>any investment in</w:t>
      </w:r>
      <w:r w:rsidRPr="004235D7">
        <w:rPr>
          <w:rFonts w:cs="Times New Roman"/>
        </w:rPr>
        <w:t xml:space="preserve"> industrial estates should </w:t>
      </w:r>
      <w:r>
        <w:rPr>
          <w:rFonts w:cs="Times New Roman"/>
        </w:rPr>
        <w:t>not be a means to initiate new industries, but should facilitate existing industries and demand. Likewise, emerging tourism hubs may have different priorities, such as improving</w:t>
      </w:r>
      <w:r w:rsidRPr="00CB1DB5">
        <w:rPr>
          <w:rFonts w:cs="Times New Roman"/>
        </w:rPr>
        <w:t xml:space="preserve"> land management and </w:t>
      </w:r>
      <w:r>
        <w:rPr>
          <w:rFonts w:cs="Times New Roman"/>
        </w:rPr>
        <w:t>construction</w:t>
      </w:r>
      <w:r w:rsidRPr="00CB1DB5">
        <w:rPr>
          <w:rFonts w:cs="Times New Roman"/>
        </w:rPr>
        <w:t xml:space="preserve"> permitting to </w:t>
      </w:r>
      <w:r>
        <w:rPr>
          <w:rFonts w:cs="Times New Roman"/>
        </w:rPr>
        <w:t>support development of suitable and</w:t>
      </w:r>
      <w:r w:rsidRPr="00CB1DB5">
        <w:rPr>
          <w:rFonts w:cs="Times New Roman"/>
        </w:rPr>
        <w:t xml:space="preserve"> sustainable hotels and attractions, or improve</w:t>
      </w:r>
      <w:r>
        <w:rPr>
          <w:rFonts w:cs="Times New Roman"/>
        </w:rPr>
        <w:t>d</w:t>
      </w:r>
      <w:r w:rsidRPr="00CB1DB5">
        <w:rPr>
          <w:rFonts w:cs="Times New Roman"/>
        </w:rPr>
        <w:t xml:space="preserve"> town planning to maintain cultural assets and public spaces.</w:t>
      </w:r>
    </w:p>
    <w:p w14:paraId="52342178" w14:textId="327A7771" w:rsidR="00837959" w:rsidRPr="00CB1DB5" w:rsidRDefault="00837959" w:rsidP="0021305A">
      <w:pPr>
        <w:rPr>
          <w:rFonts w:cs="Times New Roman"/>
        </w:rPr>
      </w:pPr>
      <w:r w:rsidRPr="0021305A">
        <w:rPr>
          <w:rFonts w:cs="Times New Roman"/>
          <w:b/>
        </w:rPr>
        <w:t xml:space="preserve">Networking, branding, and investment promotion, supported by the central government, could help </w:t>
      </w:r>
      <w:r>
        <w:rPr>
          <w:rFonts w:cs="Times New Roman"/>
          <w:b/>
        </w:rPr>
        <w:t>Tier II cities and their connected regions</w:t>
      </w:r>
      <w:r w:rsidRPr="0021305A">
        <w:rPr>
          <w:rFonts w:cs="Times New Roman"/>
          <w:b/>
        </w:rPr>
        <w:t xml:space="preserve"> make the most of their potential</w:t>
      </w:r>
      <w:r w:rsidRPr="00CB1DB5">
        <w:rPr>
          <w:rFonts w:cs="Times New Roman"/>
        </w:rPr>
        <w:t xml:space="preserve">. For example, in agribusiness, a recent report finds that Indian and Bangladeshi investors have few channels </w:t>
      </w:r>
      <w:r>
        <w:rPr>
          <w:rFonts w:cs="Times New Roman"/>
        </w:rPr>
        <w:t>to</w:t>
      </w:r>
      <w:r w:rsidRPr="00CB1DB5">
        <w:rPr>
          <w:rFonts w:cs="Times New Roman"/>
        </w:rPr>
        <w:t xml:space="preserve"> interface with </w:t>
      </w:r>
      <w:r>
        <w:rPr>
          <w:rFonts w:cs="Times New Roman"/>
        </w:rPr>
        <w:t>Bhutanese</w:t>
      </w:r>
      <w:r w:rsidRPr="00CB1DB5">
        <w:rPr>
          <w:rFonts w:cs="Times New Roman"/>
        </w:rPr>
        <w:t xml:space="preserve"> producers, which limi</w:t>
      </w:r>
      <w:r>
        <w:rPr>
          <w:rFonts w:cs="Times New Roman"/>
        </w:rPr>
        <w:t>ts their knowledge of suppliers and</w:t>
      </w:r>
      <w:r w:rsidRPr="00CB1DB5">
        <w:rPr>
          <w:rFonts w:cs="Times New Roman"/>
        </w:rPr>
        <w:t xml:space="preserve"> market potential. This is particularly relevant for border towns such as Phuntsholing which are gateways for logistics and warehousing, but also</w:t>
      </w:r>
      <w:r>
        <w:rPr>
          <w:rFonts w:cs="Times New Roman"/>
        </w:rPr>
        <w:t xml:space="preserve"> for settlements of all Tiers with latent investment potential, such as in</w:t>
      </w:r>
      <w:r w:rsidRPr="00CB1DB5">
        <w:rPr>
          <w:rFonts w:cs="Times New Roman"/>
        </w:rPr>
        <w:t xml:space="preserve"> agribusine</w:t>
      </w:r>
      <w:r>
        <w:rPr>
          <w:rFonts w:cs="Times New Roman"/>
        </w:rPr>
        <w:t>ss, mining, and tourism.</w:t>
      </w:r>
    </w:p>
    <w:p w14:paraId="3129DCCE" w14:textId="48684832" w:rsidR="00FE4D04" w:rsidRDefault="007D5F81" w:rsidP="00920A90">
      <w:pPr>
        <w:mirrorIndents/>
        <w:rPr>
          <w:rFonts w:cs="Times New Roman"/>
        </w:rPr>
      </w:pPr>
      <w:r>
        <w:rPr>
          <w:rFonts w:cs="Times New Roman"/>
          <w:b/>
        </w:rPr>
        <w:t xml:space="preserve">Tier II settlement growth can be unpredictable, and </w:t>
      </w:r>
      <w:r w:rsidRPr="0021305A">
        <w:rPr>
          <w:rFonts w:cs="Times New Roman"/>
          <w:b/>
        </w:rPr>
        <w:t>l</w:t>
      </w:r>
      <w:r w:rsidR="00FE4D04" w:rsidRPr="0021305A">
        <w:rPr>
          <w:rFonts w:cs="Times New Roman"/>
          <w:b/>
        </w:rPr>
        <w:t>ocal planners</w:t>
      </w:r>
      <w:r w:rsidR="005072FE" w:rsidRPr="0021305A">
        <w:rPr>
          <w:rFonts w:cs="Times New Roman"/>
          <w:b/>
        </w:rPr>
        <w:t xml:space="preserve"> should </w:t>
      </w:r>
      <w:r w:rsidR="00FE4D04" w:rsidRPr="0021305A">
        <w:rPr>
          <w:rFonts w:cs="Times New Roman"/>
          <w:b/>
        </w:rPr>
        <w:t xml:space="preserve">be prepared to accommodate </w:t>
      </w:r>
      <w:r>
        <w:rPr>
          <w:rFonts w:cs="Times New Roman"/>
          <w:b/>
        </w:rPr>
        <w:t>any population growth</w:t>
      </w:r>
      <w:r w:rsidR="00FE4D04" w:rsidRPr="0021305A">
        <w:rPr>
          <w:rFonts w:cs="Times New Roman"/>
          <w:b/>
        </w:rPr>
        <w:t>,</w:t>
      </w:r>
      <w:r w:rsidR="00FE4D04" w:rsidRPr="004235D7">
        <w:rPr>
          <w:rFonts w:cs="Times New Roman"/>
        </w:rPr>
        <w:t xml:space="preserve"> while ensuring equity and efficiency in access to services and labor markets. This means developing</w:t>
      </w:r>
      <w:r w:rsidR="00837959">
        <w:rPr>
          <w:rFonts w:cs="Times New Roman"/>
        </w:rPr>
        <w:t xml:space="preserve"> capabilities in</w:t>
      </w:r>
      <w:r w:rsidR="00FE4D04" w:rsidRPr="004235D7">
        <w:rPr>
          <w:rFonts w:cs="Times New Roman"/>
        </w:rPr>
        <w:t xml:space="preserve"> land management, infrastructure</w:t>
      </w:r>
      <w:r w:rsidR="00837959">
        <w:rPr>
          <w:rFonts w:cs="Times New Roman"/>
        </w:rPr>
        <w:t xml:space="preserve">, </w:t>
      </w:r>
      <w:r w:rsidR="00FE4D04" w:rsidRPr="004235D7">
        <w:rPr>
          <w:rFonts w:cs="Times New Roman"/>
        </w:rPr>
        <w:t>service delivery, capital investment planning</w:t>
      </w:r>
      <w:r w:rsidR="00837959">
        <w:rPr>
          <w:rFonts w:cs="Times New Roman"/>
        </w:rPr>
        <w:t>,</w:t>
      </w:r>
      <w:r w:rsidR="00FE4D04" w:rsidRPr="004235D7">
        <w:rPr>
          <w:rFonts w:cs="Times New Roman"/>
        </w:rPr>
        <w:t xml:space="preserve"> and financial management.</w:t>
      </w:r>
      <w:r w:rsidR="004235D7" w:rsidRPr="004235D7">
        <w:rPr>
          <w:rFonts w:cs="Times New Roman"/>
        </w:rPr>
        <w:t xml:space="preserve"> </w:t>
      </w:r>
    </w:p>
    <w:p w14:paraId="75C9B07A" w14:textId="57584A20" w:rsidR="00471C0F" w:rsidRPr="00CD707C" w:rsidRDefault="007E73D0" w:rsidP="00E66EC6">
      <w:pPr>
        <w:rPr>
          <w:i/>
        </w:rPr>
      </w:pPr>
      <w:r w:rsidRPr="00CD707C">
        <w:rPr>
          <w:rFonts w:cs="Times New Roman"/>
          <w:b/>
        </w:rPr>
        <w:t>G</w:t>
      </w:r>
      <w:r w:rsidR="004235D7" w:rsidRPr="00CD707C">
        <w:rPr>
          <w:rFonts w:cs="Times New Roman"/>
          <w:b/>
        </w:rPr>
        <w:t xml:space="preserve">iven their smaller market size, and often specialized </w:t>
      </w:r>
      <w:r w:rsidR="0095218E">
        <w:rPr>
          <w:rFonts w:cs="Times New Roman"/>
          <w:b/>
        </w:rPr>
        <w:t>industrial</w:t>
      </w:r>
      <w:r w:rsidR="0095218E" w:rsidRPr="00CD707C">
        <w:rPr>
          <w:rFonts w:cs="Times New Roman"/>
          <w:b/>
        </w:rPr>
        <w:t xml:space="preserve"> </w:t>
      </w:r>
      <w:r w:rsidR="004235D7" w:rsidRPr="00CD707C">
        <w:rPr>
          <w:rFonts w:cs="Times New Roman"/>
          <w:b/>
        </w:rPr>
        <w:t>structure</w:t>
      </w:r>
      <w:r w:rsidR="00383F45">
        <w:rPr>
          <w:rFonts w:cs="Times New Roman"/>
          <w:b/>
        </w:rPr>
        <w:t xml:space="preserve"> </w:t>
      </w:r>
      <w:r w:rsidR="00383F45" w:rsidRPr="007E42DD">
        <w:rPr>
          <w:rFonts w:cs="Times New Roman"/>
          <w:b/>
        </w:rPr>
        <w:t xml:space="preserve">(e.g. </w:t>
      </w:r>
      <w:r w:rsidR="00383F45" w:rsidRPr="007E42DD">
        <w:rPr>
          <w:rFonts w:cs="Times New Roman"/>
          <w:b/>
        </w:rPr>
        <w:fldChar w:fldCharType="begin"/>
      </w:r>
      <w:r w:rsidR="00383F45" w:rsidRPr="00383F45">
        <w:rPr>
          <w:rFonts w:cs="Times New Roman"/>
          <w:b/>
        </w:rPr>
        <w:instrText xml:space="preserve"> REF _Ref896155 \h </w:instrText>
      </w:r>
      <w:r w:rsidR="00383F45" w:rsidRPr="00E66EC6">
        <w:rPr>
          <w:rFonts w:cs="Times New Roman"/>
          <w:b/>
        </w:rPr>
        <w:instrText xml:space="preserve"> \* MERGEFORMAT </w:instrText>
      </w:r>
      <w:r w:rsidR="00383F45" w:rsidRPr="007E42DD">
        <w:rPr>
          <w:rFonts w:cs="Times New Roman"/>
          <w:b/>
        </w:rPr>
      </w:r>
      <w:r w:rsidR="00383F45" w:rsidRPr="007E42DD">
        <w:rPr>
          <w:rFonts w:cs="Times New Roman"/>
          <w:b/>
        </w:rPr>
        <w:fldChar w:fldCharType="separate"/>
      </w:r>
      <w:r w:rsidR="001164E3" w:rsidRPr="0021305A">
        <w:rPr>
          <w:b/>
        </w:rPr>
        <w:t xml:space="preserve">Figure </w:t>
      </w:r>
      <w:r w:rsidR="001164E3" w:rsidRPr="0021305A">
        <w:rPr>
          <w:b/>
          <w:noProof/>
        </w:rPr>
        <w:t>11</w:t>
      </w:r>
      <w:r w:rsidR="00383F45" w:rsidRPr="007E42DD">
        <w:rPr>
          <w:rFonts w:cs="Times New Roman"/>
          <w:b/>
        </w:rPr>
        <w:fldChar w:fldCharType="end"/>
      </w:r>
      <w:r w:rsidR="00383F45" w:rsidRPr="007E42DD">
        <w:rPr>
          <w:rFonts w:cs="Times New Roman"/>
          <w:b/>
        </w:rPr>
        <w:t>)</w:t>
      </w:r>
      <w:r w:rsidR="004235D7" w:rsidRPr="007E42DD">
        <w:rPr>
          <w:rFonts w:cs="Times New Roman"/>
          <w:b/>
        </w:rPr>
        <w:t xml:space="preserve">, </w:t>
      </w:r>
      <w:r w:rsidR="0053059D" w:rsidRPr="00383F45">
        <w:rPr>
          <w:rFonts w:cs="Times New Roman"/>
          <w:b/>
        </w:rPr>
        <w:t>connectivity to external markets is critical to the success of emerging sectors such as tourism and</w:t>
      </w:r>
      <w:r w:rsidR="0053059D">
        <w:rPr>
          <w:rFonts w:cs="Times New Roman"/>
          <w:b/>
        </w:rPr>
        <w:t xml:space="preserve"> agro-processing.</w:t>
      </w:r>
      <w:r w:rsidR="0053059D">
        <w:rPr>
          <w:rFonts w:cs="Times New Roman"/>
        </w:rPr>
        <w:t xml:space="preserve"> This c</w:t>
      </w:r>
      <w:r>
        <w:rPr>
          <w:rFonts w:cs="Times New Roman"/>
        </w:rPr>
        <w:t>onnectivity</w:t>
      </w:r>
      <w:r w:rsidR="0053059D">
        <w:rPr>
          <w:rFonts w:cs="Times New Roman"/>
        </w:rPr>
        <w:t xml:space="preserve"> not only opens markets for final products, but also to access inputs, and integrat</w:t>
      </w:r>
      <w:r w:rsidR="00DA62BF">
        <w:rPr>
          <w:rFonts w:cs="Times New Roman"/>
        </w:rPr>
        <w:t>ion</w:t>
      </w:r>
      <w:r w:rsidR="0053059D">
        <w:rPr>
          <w:rFonts w:cs="Times New Roman"/>
        </w:rPr>
        <w:t xml:space="preserve"> into wider v</w:t>
      </w:r>
      <w:r w:rsidR="004235D7" w:rsidRPr="004235D7">
        <w:rPr>
          <w:rFonts w:cs="Times New Roman"/>
        </w:rPr>
        <w:t>alue chain</w:t>
      </w:r>
      <w:r w:rsidR="0053059D">
        <w:rPr>
          <w:rFonts w:cs="Times New Roman"/>
        </w:rPr>
        <w:t>s</w:t>
      </w:r>
      <w:r w:rsidR="004235D7" w:rsidRPr="004235D7">
        <w:rPr>
          <w:rFonts w:cs="Times New Roman"/>
        </w:rPr>
        <w:t>.</w:t>
      </w:r>
      <w:r w:rsidR="0053059D">
        <w:rPr>
          <w:rFonts w:cs="Times New Roman"/>
        </w:rPr>
        <w:t xml:space="preserve"> </w:t>
      </w:r>
      <w:r w:rsidR="00471C0F">
        <w:rPr>
          <w:rFonts w:cs="Times New Roman"/>
        </w:rPr>
        <w:t>E</w:t>
      </w:r>
      <w:r w:rsidR="00471C0F" w:rsidRPr="00AA3BD3">
        <w:rPr>
          <w:rFonts w:cs="Times New Roman"/>
        </w:rPr>
        <w:t xml:space="preserve">xternal connectivity can include </w:t>
      </w:r>
      <w:r w:rsidR="00471C0F">
        <w:rPr>
          <w:rFonts w:cs="Times New Roman"/>
        </w:rPr>
        <w:t xml:space="preserve">domestic </w:t>
      </w:r>
      <w:r w:rsidR="00471C0F" w:rsidRPr="00AA3BD3">
        <w:rPr>
          <w:rFonts w:cs="Times New Roman"/>
        </w:rPr>
        <w:t xml:space="preserve">city clusters (such as Paro-Thimphu-Wangdue) and economic corridors (such as the </w:t>
      </w:r>
      <w:r w:rsidR="009E29E3">
        <w:rPr>
          <w:rFonts w:cs="Times New Roman"/>
        </w:rPr>
        <w:t>Punakha Valley</w:t>
      </w:r>
      <w:r w:rsidR="009E29E3" w:rsidRPr="00DA62BF">
        <w:rPr>
          <w:rFonts w:cs="Times New Roman"/>
        </w:rPr>
        <w:t xml:space="preserve">- see </w:t>
      </w:r>
      <w:r w:rsidR="00863962">
        <w:rPr>
          <w:rFonts w:cs="Times New Roman"/>
        </w:rPr>
        <w:fldChar w:fldCharType="begin"/>
      </w:r>
      <w:r w:rsidR="00863962">
        <w:rPr>
          <w:rFonts w:cs="Times New Roman"/>
        </w:rPr>
        <w:instrText xml:space="preserve"> REF _Ref866500 \h </w:instrText>
      </w:r>
      <w:r w:rsidR="00863962">
        <w:rPr>
          <w:rFonts w:cs="Times New Roman"/>
        </w:rPr>
      </w:r>
      <w:r w:rsidR="00863962">
        <w:rPr>
          <w:rFonts w:cs="Times New Roman"/>
        </w:rPr>
        <w:fldChar w:fldCharType="separate"/>
      </w:r>
      <w:r w:rsidR="001164E3" w:rsidRPr="00863962">
        <w:t xml:space="preserve">Box </w:t>
      </w:r>
      <w:r w:rsidR="001164E3">
        <w:rPr>
          <w:noProof/>
        </w:rPr>
        <w:t>7</w:t>
      </w:r>
      <w:r w:rsidR="00863962">
        <w:rPr>
          <w:rFonts w:cs="Times New Roman"/>
        </w:rPr>
        <w:fldChar w:fldCharType="end"/>
      </w:r>
      <w:r w:rsidR="00863962">
        <w:rPr>
          <w:rFonts w:cs="Times New Roman"/>
        </w:rPr>
        <w:t xml:space="preserve"> </w:t>
      </w:r>
      <w:r w:rsidR="00471C0F" w:rsidRPr="00DA62BF">
        <w:rPr>
          <w:rFonts w:cs="Times New Roman"/>
        </w:rPr>
        <w:t>below) that</w:t>
      </w:r>
      <w:r w:rsidR="00471C0F" w:rsidRPr="00AA3BD3">
        <w:rPr>
          <w:rFonts w:cs="Times New Roman"/>
        </w:rPr>
        <w:t xml:space="preserve"> together raise the scale of the local market, </w:t>
      </w:r>
      <w:r w:rsidR="00DA62BF">
        <w:rPr>
          <w:rFonts w:cs="Times New Roman"/>
        </w:rPr>
        <w:t>urban-rural connectivity,</w:t>
      </w:r>
      <w:r w:rsidR="00471C0F" w:rsidRPr="00AA3BD3">
        <w:rPr>
          <w:rFonts w:cs="Times New Roman"/>
        </w:rPr>
        <w:t xml:space="preserve"> and </w:t>
      </w:r>
      <w:r w:rsidR="00DA62BF">
        <w:rPr>
          <w:rFonts w:cs="Times New Roman"/>
        </w:rPr>
        <w:t xml:space="preserve">connectivity to </w:t>
      </w:r>
      <w:r w:rsidR="00471C0F" w:rsidRPr="00AA3BD3">
        <w:rPr>
          <w:rFonts w:cs="Times New Roman"/>
        </w:rPr>
        <w:t xml:space="preserve">Tier 1 settlements for inputs and customers. </w:t>
      </w:r>
      <w:r w:rsidR="00BF2F87">
        <w:rPr>
          <w:rFonts w:cs="Times New Roman"/>
        </w:rPr>
        <w:t>Several Tier II cities in Bhutan are in fact better connected to large cross-border markets than other large settlements in Bhutan.</w:t>
      </w:r>
      <w:r w:rsidR="00471C0F">
        <w:rPr>
          <w:rStyle w:val="FootnoteReference"/>
          <w:rFonts w:cs="Times New Roman"/>
        </w:rPr>
        <w:footnoteReference w:id="101"/>
      </w:r>
      <w:r w:rsidR="0053059D">
        <w:rPr>
          <w:rFonts w:cs="Times New Roman"/>
        </w:rPr>
        <w:t xml:space="preserve"> </w:t>
      </w:r>
    </w:p>
    <w:tbl>
      <w:tblPr>
        <w:tblStyle w:val="TableGrid"/>
        <w:tblW w:w="9985" w:type="dxa"/>
        <w:shd w:val="clear" w:color="auto" w:fill="E7E6E6" w:themeFill="background2"/>
        <w:tblLook w:val="04A0" w:firstRow="1" w:lastRow="0" w:firstColumn="1" w:lastColumn="0" w:noHBand="0" w:noVBand="1"/>
      </w:tblPr>
      <w:tblGrid>
        <w:gridCol w:w="9985"/>
      </w:tblGrid>
      <w:tr w:rsidR="007709C8" w:rsidRPr="00AE2348" w14:paraId="3BD0F164" w14:textId="77777777" w:rsidTr="001F2915">
        <w:tc>
          <w:tcPr>
            <w:tcW w:w="9985" w:type="dxa"/>
            <w:shd w:val="clear" w:color="auto" w:fill="E7E6E6" w:themeFill="background2"/>
          </w:tcPr>
          <w:p w14:paraId="06F68ECD" w14:textId="430676F5" w:rsidR="007709C8" w:rsidRPr="008B6406" w:rsidRDefault="00863962" w:rsidP="00681D4F">
            <w:pPr>
              <w:pStyle w:val="Caption"/>
              <w:ind w:firstLine="431"/>
            </w:pPr>
            <w:bookmarkStart w:id="57" w:name="_Ref866500"/>
            <w:bookmarkStart w:id="58" w:name="_Toc1137421"/>
            <w:r w:rsidRPr="00863962">
              <w:t xml:space="preserve">Box </w:t>
            </w:r>
            <w:r w:rsidR="00D27FE1">
              <w:rPr>
                <w:noProof/>
              </w:rPr>
              <w:fldChar w:fldCharType="begin"/>
            </w:r>
            <w:r w:rsidR="00D27FE1">
              <w:rPr>
                <w:noProof/>
              </w:rPr>
              <w:instrText xml:space="preserve"> SEQ Box \* ARABIC </w:instrText>
            </w:r>
            <w:r w:rsidR="00D27FE1">
              <w:rPr>
                <w:noProof/>
              </w:rPr>
              <w:fldChar w:fldCharType="separate"/>
            </w:r>
            <w:r w:rsidR="001164E3">
              <w:rPr>
                <w:noProof/>
              </w:rPr>
              <w:t>7</w:t>
            </w:r>
            <w:r w:rsidR="00D27FE1">
              <w:rPr>
                <w:noProof/>
              </w:rPr>
              <w:fldChar w:fldCharType="end"/>
            </w:r>
            <w:bookmarkEnd w:id="57"/>
            <w:r w:rsidRPr="00863962">
              <w:t>. The Punakha Valley: A Multisectoral Valley Approach to a More Balanced Spatial Development in Bhutan</w:t>
            </w:r>
            <w:bookmarkEnd w:id="58"/>
            <w:r w:rsidRPr="00863962" w:rsidDel="00863962">
              <w:t xml:space="preserve"> </w:t>
            </w:r>
          </w:p>
        </w:tc>
      </w:tr>
      <w:tr w:rsidR="007709C8" w:rsidRPr="00CB1DB5" w14:paraId="3633DF1E" w14:textId="77777777" w:rsidTr="001F2915">
        <w:tc>
          <w:tcPr>
            <w:tcW w:w="9985" w:type="dxa"/>
            <w:shd w:val="clear" w:color="auto" w:fill="E7E6E6" w:themeFill="background2"/>
          </w:tcPr>
          <w:p w14:paraId="59C95587" w14:textId="102B5AF3" w:rsidR="007709C8" w:rsidRPr="008B6406" w:rsidRDefault="007709C8" w:rsidP="008B6406">
            <w:pPr>
              <w:spacing w:before="0" w:after="120"/>
              <w:ind w:firstLine="0"/>
              <w:mirrorIndents/>
              <w:rPr>
                <w:rFonts w:cs="Times New Roman"/>
                <w:sz w:val="21"/>
              </w:rPr>
            </w:pPr>
            <w:r w:rsidRPr="008B6406">
              <w:rPr>
                <w:rFonts w:cs="Times New Roman"/>
                <w:sz w:val="21"/>
              </w:rPr>
              <w:t>Located in western Bhutan along the Sankosh River, the Punakha Valley connects Punakha with Wangdue Phodrang approximately 20</w:t>
            </w:r>
            <w:r w:rsidR="00576E5E">
              <w:rPr>
                <w:rFonts w:cs="Times New Roman"/>
                <w:sz w:val="21"/>
              </w:rPr>
              <w:t xml:space="preserve"> </w:t>
            </w:r>
            <w:r w:rsidRPr="008B6406">
              <w:rPr>
                <w:rFonts w:cs="Times New Roman"/>
                <w:sz w:val="21"/>
              </w:rPr>
              <w:t>km to the south. The valley has immense historic and cultural value, with each settlement containing a large dzong constructed in the 17</w:t>
            </w:r>
            <w:r w:rsidRPr="008B6406">
              <w:rPr>
                <w:rFonts w:cs="Times New Roman"/>
                <w:sz w:val="21"/>
                <w:vertAlign w:val="superscript"/>
              </w:rPr>
              <w:t>th</w:t>
            </w:r>
            <w:r w:rsidRPr="008B6406">
              <w:rPr>
                <w:rFonts w:cs="Times New Roman"/>
                <w:sz w:val="21"/>
              </w:rPr>
              <w:t xml:space="preserve"> century, along with </w:t>
            </w:r>
            <w:r w:rsidR="00576E5E">
              <w:rPr>
                <w:rFonts w:cs="Times New Roman"/>
                <w:sz w:val="21"/>
              </w:rPr>
              <w:t>many</w:t>
            </w:r>
            <w:r w:rsidRPr="008B6406">
              <w:rPr>
                <w:rFonts w:cs="Times New Roman"/>
                <w:sz w:val="21"/>
              </w:rPr>
              <w:t xml:space="preserve"> religious sites and monasteries in the surrounding villages. The population of each district has grown rapidly; between 2005 and 2017, Punakha’s population grew by 62 percent, while Wangdue Phodrang’s increased by 35 percent. </w:t>
            </w:r>
          </w:p>
          <w:p w14:paraId="1BE311D5" w14:textId="47819F61" w:rsidR="007709C8" w:rsidRPr="008B6406" w:rsidRDefault="007709C8" w:rsidP="008B6406">
            <w:pPr>
              <w:spacing w:before="0" w:after="120"/>
              <w:ind w:firstLine="0"/>
              <w:mirrorIndents/>
              <w:rPr>
                <w:rFonts w:cs="Times New Roman"/>
                <w:sz w:val="21"/>
              </w:rPr>
            </w:pPr>
            <w:r w:rsidRPr="008B6406">
              <w:rPr>
                <w:rFonts w:cs="Times New Roman"/>
                <w:sz w:val="21"/>
              </w:rPr>
              <w:t xml:space="preserve">The population levels, connectivity to the East-West highway and Thimphu, and clustering of significant historical and cultural sites suggest that this valley may be considered a Tier II settlement. While the two </w:t>
            </w:r>
            <w:r w:rsidR="006D2A1E">
              <w:rPr>
                <w:rFonts w:cs="Times New Roman"/>
                <w:sz w:val="21"/>
              </w:rPr>
              <w:t>districts</w:t>
            </w:r>
            <w:r w:rsidRPr="008B6406">
              <w:rPr>
                <w:rFonts w:cs="Times New Roman"/>
                <w:sz w:val="21"/>
              </w:rPr>
              <w:t xml:space="preserve"> </w:t>
            </w:r>
            <w:r w:rsidR="006D2A1E">
              <w:rPr>
                <w:rFonts w:cs="Times New Roman"/>
                <w:sz w:val="21"/>
              </w:rPr>
              <w:t>is unlikely to reach</w:t>
            </w:r>
            <w:r w:rsidRPr="008B6406">
              <w:rPr>
                <w:rFonts w:cs="Times New Roman"/>
                <w:sz w:val="21"/>
              </w:rPr>
              <w:t xml:space="preserve"> the population size and density of </w:t>
            </w:r>
            <w:r w:rsidR="006D2A1E" w:rsidRPr="008F514E">
              <w:rPr>
                <w:rFonts w:cs="Times New Roman"/>
                <w:sz w:val="21"/>
              </w:rPr>
              <w:t>Thimphu</w:t>
            </w:r>
            <w:r w:rsidRPr="008B6406">
              <w:rPr>
                <w:rFonts w:cs="Times New Roman"/>
                <w:sz w:val="21"/>
              </w:rPr>
              <w:t xml:space="preserve"> or </w:t>
            </w:r>
            <w:r w:rsidR="00E40CFA" w:rsidRPr="008B6406">
              <w:rPr>
                <w:rFonts w:cs="Times New Roman"/>
                <w:sz w:val="21"/>
              </w:rPr>
              <w:t>Phuentsho</w:t>
            </w:r>
            <w:r w:rsidR="00D77ED9" w:rsidRPr="008B6406">
              <w:rPr>
                <w:rFonts w:cs="Times New Roman"/>
                <w:sz w:val="21"/>
              </w:rPr>
              <w:t>ling</w:t>
            </w:r>
            <w:r w:rsidRPr="008B6406">
              <w:rPr>
                <w:rFonts w:cs="Times New Roman"/>
                <w:sz w:val="21"/>
              </w:rPr>
              <w:t xml:space="preserve">, the corridor may serve as both a regional service center for surrounding rural areas and also as unique cultural heritage hub. However, there are currently no strategic plans to manage land along the corridor and its towns, ensure provision of basic infrastructure, and manage the range of cultural and heritage resources and practices endemic to the valley.  </w:t>
            </w:r>
          </w:p>
          <w:p w14:paraId="712FE088" w14:textId="52CC324A" w:rsidR="007709C8" w:rsidRPr="008B6406" w:rsidRDefault="007709C8" w:rsidP="008B6406">
            <w:pPr>
              <w:spacing w:before="0" w:after="120"/>
              <w:ind w:firstLine="0"/>
              <w:mirrorIndents/>
              <w:rPr>
                <w:rFonts w:cs="Times New Roman"/>
                <w:sz w:val="21"/>
              </w:rPr>
            </w:pPr>
            <w:r w:rsidRPr="008B6406">
              <w:rPr>
                <w:rFonts w:cs="Times New Roman"/>
                <w:sz w:val="21"/>
              </w:rPr>
              <w:t xml:space="preserve">The valley’s risk profile is also significant as it has clear vulnerabilities to natural disasters. In 2012 the Punakha Valley was struck by a sudden GLOF (glacial lake outburst flood), which damaged riverside buildings and property. That same year, the </w:t>
            </w:r>
            <w:r w:rsidRPr="008B6406">
              <w:rPr>
                <w:rFonts w:cs="Times New Roman"/>
                <w:i/>
                <w:sz w:val="21"/>
              </w:rPr>
              <w:t xml:space="preserve">dzong </w:t>
            </w:r>
            <w:r w:rsidRPr="008B6406">
              <w:rPr>
                <w:rFonts w:cs="Times New Roman"/>
                <w:sz w:val="21"/>
              </w:rPr>
              <w:t xml:space="preserve">at </w:t>
            </w:r>
            <w:r w:rsidR="006D2A1E" w:rsidRPr="008F514E">
              <w:rPr>
                <w:rFonts w:cs="Times New Roman"/>
                <w:sz w:val="21"/>
              </w:rPr>
              <w:t>Wangdue</w:t>
            </w:r>
            <w:r w:rsidRPr="008B6406">
              <w:rPr>
                <w:rFonts w:cs="Times New Roman"/>
                <w:sz w:val="21"/>
              </w:rPr>
              <w:t xml:space="preserve"> Phodrang was severely damaged by a wildfire that reached the town. The RGoB has responded by developing flood and fire warning systems and undertaking more detailed study of resilience options for the valley with the support of the World Bank.</w:t>
            </w:r>
          </w:p>
          <w:p w14:paraId="54C5BE89" w14:textId="77777777" w:rsidR="007709C8" w:rsidRPr="008B6406" w:rsidRDefault="007709C8" w:rsidP="008B6406">
            <w:pPr>
              <w:spacing w:before="0" w:after="120"/>
              <w:ind w:firstLine="0"/>
              <w:mirrorIndents/>
              <w:rPr>
                <w:rFonts w:cs="Times New Roman"/>
                <w:sz w:val="21"/>
              </w:rPr>
            </w:pPr>
            <w:r w:rsidRPr="008B6406">
              <w:rPr>
                <w:rFonts w:cs="Times New Roman"/>
                <w:sz w:val="21"/>
              </w:rPr>
              <w:t xml:space="preserve">Recent efforts by the government have also focused on site or monument-based cultural heritage and preservation, focused on the </w:t>
            </w:r>
            <w:r w:rsidRPr="008B6406">
              <w:rPr>
                <w:rFonts w:cs="Times New Roman"/>
                <w:i/>
                <w:sz w:val="21"/>
              </w:rPr>
              <w:t>dzong</w:t>
            </w:r>
            <w:r w:rsidRPr="008B6406">
              <w:rPr>
                <w:rFonts w:cs="Times New Roman"/>
                <w:sz w:val="21"/>
              </w:rPr>
              <w:t>s and other significant structures. However, under the Draft Cultural Heritage Bill, the government will begin to take a more expansive approach by enabling districts and municipalities to identify and demarcate cultural landscapes, which consist not only of buildings and structures with particular cultural significance, but also “settlement patterns, land-use patterns, natural settings and … cultural and natural elements of Intangible Cultural Heritage [such as knowledge, social practices, languages and crafts].”</w:t>
            </w:r>
            <w:r w:rsidRPr="008B6406">
              <w:rPr>
                <w:rStyle w:val="FootnoteReference"/>
                <w:rFonts w:cs="Times New Roman"/>
                <w:sz w:val="21"/>
              </w:rPr>
              <w:footnoteReference w:id="102"/>
            </w:r>
          </w:p>
          <w:p w14:paraId="412B74CC" w14:textId="6A4CD3A6" w:rsidR="007709C8" w:rsidRPr="008B6406" w:rsidRDefault="007709C8" w:rsidP="008B6406">
            <w:pPr>
              <w:spacing w:before="0" w:after="120"/>
              <w:ind w:firstLine="0"/>
              <w:mirrorIndents/>
              <w:rPr>
                <w:rFonts w:cs="Times New Roman"/>
                <w:sz w:val="21"/>
              </w:rPr>
            </w:pPr>
            <w:r w:rsidRPr="008B6406">
              <w:rPr>
                <w:rFonts w:cs="Times New Roman"/>
                <w:sz w:val="21"/>
              </w:rPr>
              <w:t xml:space="preserve">Recognizing the Punakha </w:t>
            </w:r>
            <w:r w:rsidR="006D2A1E">
              <w:rPr>
                <w:rFonts w:cs="Times New Roman"/>
                <w:sz w:val="21"/>
              </w:rPr>
              <w:t>v</w:t>
            </w:r>
            <w:r w:rsidR="006D2A1E" w:rsidRPr="008B6406">
              <w:rPr>
                <w:rFonts w:cs="Times New Roman"/>
                <w:sz w:val="21"/>
              </w:rPr>
              <w:t xml:space="preserve">alley’s </w:t>
            </w:r>
            <w:r w:rsidR="006D2A1E">
              <w:rPr>
                <w:rFonts w:cs="Times New Roman"/>
                <w:sz w:val="21"/>
              </w:rPr>
              <w:t>potential</w:t>
            </w:r>
            <w:r w:rsidRPr="008B6406">
              <w:rPr>
                <w:rFonts w:cs="Times New Roman"/>
                <w:sz w:val="21"/>
              </w:rPr>
              <w:t>, the R</w:t>
            </w:r>
            <w:r w:rsidR="006D2A1E">
              <w:rPr>
                <w:rFonts w:cs="Times New Roman"/>
                <w:sz w:val="21"/>
              </w:rPr>
              <w:t>GoB</w:t>
            </w:r>
            <w:r w:rsidRPr="008B6406">
              <w:rPr>
                <w:rFonts w:cs="Times New Roman"/>
                <w:sz w:val="21"/>
              </w:rPr>
              <w:t xml:space="preserve"> has been supporting a series of initiatives, including the mapping of its cultural assets as a basis for improved land use planning by the National Land Commission, as well as the formulation of a Disaster Risk Management Plan for the Punakha Dzong and stewardship plans for the Nobgang and Chimi Lhakhang villages by the </w:t>
            </w:r>
            <w:r w:rsidR="00F33BD7">
              <w:rPr>
                <w:rFonts w:cs="Times New Roman"/>
                <w:sz w:val="21"/>
              </w:rPr>
              <w:t xml:space="preserve">Ministry of Home and Cultural </w:t>
            </w:r>
            <w:r w:rsidR="00F33BD7" w:rsidRPr="007E42DD">
              <w:rPr>
                <w:rFonts w:cs="Times New Roman"/>
                <w:sz w:val="21"/>
              </w:rPr>
              <w:t>Affairs (</w:t>
            </w:r>
            <w:r w:rsidRPr="00E66EC6">
              <w:rPr>
                <w:rFonts w:cs="Times New Roman"/>
                <w:sz w:val="21"/>
              </w:rPr>
              <w:t>MoHCA</w:t>
            </w:r>
            <w:r w:rsidR="00F33BD7" w:rsidRPr="00E66EC6">
              <w:rPr>
                <w:rFonts w:cs="Times New Roman"/>
                <w:sz w:val="21"/>
              </w:rPr>
              <w:t>)</w:t>
            </w:r>
            <w:r w:rsidRPr="00E66EC6">
              <w:rPr>
                <w:rFonts w:cs="Times New Roman"/>
                <w:sz w:val="21"/>
              </w:rPr>
              <w:t>.</w:t>
            </w:r>
            <w:r w:rsidRPr="007E42DD">
              <w:rPr>
                <w:rFonts w:cs="Times New Roman"/>
                <w:sz w:val="21"/>
              </w:rPr>
              <w:t>  These</w:t>
            </w:r>
            <w:r w:rsidRPr="008B6406">
              <w:rPr>
                <w:rFonts w:cs="Times New Roman"/>
                <w:sz w:val="21"/>
              </w:rPr>
              <w:t xml:space="preserve"> initiatives are fully aligned </w:t>
            </w:r>
            <w:r w:rsidRPr="007E42DD">
              <w:rPr>
                <w:rFonts w:cs="Times New Roman"/>
                <w:sz w:val="21"/>
              </w:rPr>
              <w:t xml:space="preserve">with the (date) National Human Settlement Strategy prepared by </w:t>
            </w:r>
            <w:r w:rsidR="00F33BD7" w:rsidRPr="00F33BD7">
              <w:rPr>
                <w:rFonts w:cs="Times New Roman"/>
                <w:sz w:val="21"/>
              </w:rPr>
              <w:t>the Ministry of Works and Human Settlement (</w:t>
            </w:r>
            <w:r w:rsidRPr="00E66EC6">
              <w:rPr>
                <w:rFonts w:cs="Times New Roman"/>
                <w:sz w:val="21"/>
              </w:rPr>
              <w:t>MoW</w:t>
            </w:r>
            <w:r w:rsidR="00F33BD7" w:rsidRPr="00E66EC6">
              <w:rPr>
                <w:rFonts w:cs="Times New Roman"/>
                <w:sz w:val="21"/>
              </w:rPr>
              <w:t>H</w:t>
            </w:r>
            <w:r w:rsidRPr="00E66EC6">
              <w:rPr>
                <w:rFonts w:cs="Times New Roman"/>
                <w:sz w:val="21"/>
              </w:rPr>
              <w:t>S</w:t>
            </w:r>
            <w:r w:rsidR="00F33BD7" w:rsidRPr="007E42DD">
              <w:rPr>
                <w:rFonts w:cs="Times New Roman"/>
                <w:sz w:val="21"/>
              </w:rPr>
              <w:t>)</w:t>
            </w:r>
            <w:r w:rsidRPr="007E42DD">
              <w:rPr>
                <w:rFonts w:cs="Times New Roman"/>
                <w:sz w:val="21"/>
              </w:rPr>
              <w:t>, which</w:t>
            </w:r>
            <w:r w:rsidRPr="008B6406">
              <w:rPr>
                <w:rFonts w:cs="Times New Roman"/>
                <w:sz w:val="21"/>
              </w:rPr>
              <w:t xml:space="preserve"> calls for the development of regional economic centers – as a counter to the rapidly growing and saturated Thimphu and </w:t>
            </w:r>
            <w:r w:rsidR="00E40CFA" w:rsidRPr="008B6406">
              <w:rPr>
                <w:rFonts w:cs="Times New Roman"/>
                <w:sz w:val="21"/>
              </w:rPr>
              <w:t>Phuentsho</w:t>
            </w:r>
            <w:r w:rsidR="00D77ED9" w:rsidRPr="008B6406">
              <w:rPr>
                <w:rFonts w:cs="Times New Roman"/>
                <w:sz w:val="21"/>
              </w:rPr>
              <w:t>ling</w:t>
            </w:r>
            <w:r w:rsidRPr="008B6406">
              <w:rPr>
                <w:rFonts w:cs="Times New Roman"/>
                <w:sz w:val="21"/>
              </w:rPr>
              <w:t>.</w:t>
            </w:r>
          </w:p>
          <w:p w14:paraId="3B2C8695" w14:textId="77777777" w:rsidR="007709C8" w:rsidRPr="008B6406" w:rsidRDefault="007709C8" w:rsidP="008B6406">
            <w:pPr>
              <w:spacing w:before="0" w:after="120"/>
              <w:ind w:firstLine="0"/>
              <w:mirrorIndents/>
              <w:rPr>
                <w:rFonts w:cs="Times New Roman"/>
                <w:sz w:val="21"/>
              </w:rPr>
            </w:pPr>
            <w:r w:rsidRPr="008B6406">
              <w:rPr>
                <w:rFonts w:cs="Times New Roman"/>
                <w:sz w:val="21"/>
              </w:rPr>
              <w:t xml:space="preserve">While relevant, for lasting results, a concerted effort is required bringing all these agencies and initiatives together to ensure the appropriate land use planning, designations and controls are in place, the necessary resilient infrastructure and services are adequately planned and delivered, the cultural landscapes and its assets are properly demarcated and stewarded and income and jobs opportunities attractive particularly to educated youth are realized. </w:t>
            </w:r>
          </w:p>
        </w:tc>
      </w:tr>
    </w:tbl>
    <w:p w14:paraId="7A6A8701" w14:textId="77777777" w:rsidR="009E29E3" w:rsidRDefault="009E29E3" w:rsidP="00E66EC6"/>
    <w:p w14:paraId="08871332" w14:textId="333B0639" w:rsidR="00C00692" w:rsidRPr="00117670" w:rsidRDefault="00C00692" w:rsidP="00920A90">
      <w:pPr>
        <w:pStyle w:val="Heading2"/>
        <w:mirrorIndents/>
        <w:rPr>
          <w:rFonts w:cs="Times New Roman"/>
          <w:b/>
          <w:color w:val="000000" w:themeColor="text1"/>
          <w:sz w:val="24"/>
        </w:rPr>
      </w:pPr>
      <w:bookmarkStart w:id="59" w:name="_Toc2684657"/>
      <w:r w:rsidRPr="00117670">
        <w:rPr>
          <w:rFonts w:cs="Times New Roman"/>
          <w:b/>
          <w:color w:val="000000" w:themeColor="text1"/>
          <w:sz w:val="24"/>
        </w:rPr>
        <w:t>Tier III</w:t>
      </w:r>
      <w:r w:rsidR="006A0C88" w:rsidRPr="00117670">
        <w:rPr>
          <w:rFonts w:cs="Times New Roman"/>
          <w:b/>
          <w:color w:val="000000" w:themeColor="text1"/>
          <w:sz w:val="24"/>
        </w:rPr>
        <w:t>: Rural Hubs (Investing in People)</w:t>
      </w:r>
      <w:bookmarkEnd w:id="59"/>
    </w:p>
    <w:p w14:paraId="4DAABCDE" w14:textId="71209878" w:rsidR="007C747B" w:rsidRDefault="006D2A1E">
      <w:pPr>
        <w:mirrorIndents/>
        <w:rPr>
          <w:rFonts w:cs="Times New Roman"/>
        </w:rPr>
      </w:pPr>
      <w:r>
        <w:rPr>
          <w:rFonts w:cs="Times New Roman"/>
        </w:rPr>
        <w:t>For s</w:t>
      </w:r>
      <w:r w:rsidR="008750BC" w:rsidRPr="00CB1DB5">
        <w:rPr>
          <w:rFonts w:cs="Times New Roman"/>
        </w:rPr>
        <w:t xml:space="preserve">parse rural </w:t>
      </w:r>
      <w:r w:rsidR="008750BC" w:rsidRPr="008F514E">
        <w:rPr>
          <w:rFonts w:cs="Times New Roman"/>
        </w:rPr>
        <w:t>areas and small</w:t>
      </w:r>
      <w:r w:rsidR="008750BC" w:rsidRPr="00CB1DB5">
        <w:rPr>
          <w:rFonts w:cs="Times New Roman"/>
        </w:rPr>
        <w:t xml:space="preserve"> rural hub towns</w:t>
      </w:r>
      <w:r>
        <w:rPr>
          <w:rFonts w:cs="Times New Roman"/>
        </w:rPr>
        <w:t>, i</w:t>
      </w:r>
      <w:r w:rsidR="00F63210" w:rsidRPr="00164063">
        <w:rPr>
          <w:rFonts w:cs="Times New Roman"/>
        </w:rPr>
        <w:t xml:space="preserve">t is critical that residents achieve a </w:t>
      </w:r>
      <w:r w:rsidR="00F63210">
        <w:rPr>
          <w:rFonts w:cs="Times New Roman"/>
        </w:rPr>
        <w:t>decent</w:t>
      </w:r>
      <w:r w:rsidR="00F63210" w:rsidRPr="00164063">
        <w:rPr>
          <w:rFonts w:cs="Times New Roman"/>
        </w:rPr>
        <w:t xml:space="preserve"> standard of living, and </w:t>
      </w:r>
      <w:r w:rsidR="004530CF">
        <w:rPr>
          <w:rFonts w:cs="Times New Roman"/>
        </w:rPr>
        <w:t xml:space="preserve">the </w:t>
      </w:r>
      <w:r w:rsidR="00F63210" w:rsidRPr="00164063">
        <w:rPr>
          <w:rFonts w:cs="Times New Roman"/>
        </w:rPr>
        <w:t>human capital</w:t>
      </w:r>
      <w:r w:rsidR="004530CF">
        <w:rPr>
          <w:rFonts w:cs="Times New Roman"/>
        </w:rPr>
        <w:t xml:space="preserve"> development needed</w:t>
      </w:r>
      <w:r w:rsidR="00F63210" w:rsidRPr="00164063">
        <w:rPr>
          <w:rFonts w:cs="Times New Roman"/>
        </w:rPr>
        <w:t xml:space="preserve"> to access productive opportunities</w:t>
      </w:r>
      <w:r w:rsidR="004530CF">
        <w:rPr>
          <w:rFonts w:cs="Times New Roman"/>
        </w:rPr>
        <w:t xml:space="preserve">. </w:t>
      </w:r>
    </w:p>
    <w:p w14:paraId="2A1C7607" w14:textId="3D6520C6" w:rsidR="007C747B" w:rsidRDefault="007C747B" w:rsidP="007C747B">
      <w:pPr>
        <w:mirrorIndents/>
        <w:rPr>
          <w:rFonts w:cs="Times New Roman"/>
        </w:rPr>
      </w:pPr>
      <w:r w:rsidRPr="0021305A">
        <w:rPr>
          <w:rFonts w:cs="Times New Roman"/>
          <w:b/>
        </w:rPr>
        <w:t xml:space="preserve">Economic development is challenging in isolated rural areas, due to their distance from major markets and inefficiency of extending quality public services. Development efforts here should put </w:t>
      </w:r>
      <w:r w:rsidRPr="0021305A">
        <w:rPr>
          <w:rFonts w:cs="Times New Roman"/>
          <w:b/>
          <w:i/>
        </w:rPr>
        <w:t>people</w:t>
      </w:r>
      <w:r w:rsidRPr="0021305A">
        <w:rPr>
          <w:rFonts w:cs="Times New Roman"/>
          <w:b/>
        </w:rPr>
        <w:t xml:space="preserve"> first</w:t>
      </w:r>
      <w:r>
        <w:rPr>
          <w:rFonts w:cs="Times New Roman"/>
        </w:rPr>
        <w:t xml:space="preserve">, </w:t>
      </w:r>
      <w:r w:rsidRPr="0021305A">
        <w:rPr>
          <w:rFonts w:cs="Times New Roman"/>
        </w:rPr>
        <w:t>account</w:t>
      </w:r>
      <w:r>
        <w:rPr>
          <w:rFonts w:cs="Times New Roman"/>
        </w:rPr>
        <w:t>ing</w:t>
      </w:r>
      <w:r w:rsidRPr="0021305A">
        <w:rPr>
          <w:rFonts w:cs="Times New Roman"/>
        </w:rPr>
        <w:t xml:space="preserve"> for the preference of many rural households to </w:t>
      </w:r>
      <w:r w:rsidRPr="0021305A">
        <w:rPr>
          <w:rFonts w:cs="Times New Roman"/>
          <w:i/>
        </w:rPr>
        <w:t>migrate</w:t>
      </w:r>
      <w:r w:rsidRPr="0021305A">
        <w:rPr>
          <w:rFonts w:cs="Times New Roman"/>
        </w:rPr>
        <w:t xml:space="preserve"> to more major </w:t>
      </w:r>
      <w:r>
        <w:rPr>
          <w:rFonts w:cs="Times New Roman"/>
        </w:rPr>
        <w:t>towns and cities</w:t>
      </w:r>
      <w:r w:rsidRPr="0021305A">
        <w:rPr>
          <w:rFonts w:cs="Times New Roman"/>
        </w:rPr>
        <w:t>, to access the greater employment, educational, and other opportunities.</w:t>
      </w:r>
      <w:r w:rsidRPr="007C747B">
        <w:rPr>
          <w:rFonts w:cs="Times New Roman"/>
        </w:rPr>
        <w:t xml:space="preserve"> A ‘people-centered’</w:t>
      </w:r>
      <w:r w:rsidRPr="00CB1DB5">
        <w:rPr>
          <w:rFonts w:cs="Times New Roman"/>
        </w:rPr>
        <w:t xml:space="preserve"> </w:t>
      </w:r>
      <w:r>
        <w:rPr>
          <w:rFonts w:cs="Times New Roman"/>
        </w:rPr>
        <w:t xml:space="preserve">approach would improve people’s access to these opportunities, addressing rural human capital gaps and challenges for cities to absorb new migrants in concert. Rural-urban migration can benefit remaining rural residents, through opportunities for land consolidation, trade with growing urban hubs, and domestic remittances; in Bhutan, this requires addressing barriers to the sale of rural land by out-migrants, and </w:t>
      </w:r>
      <w:r w:rsidR="00645B2B">
        <w:rPr>
          <w:rFonts w:cs="Times New Roman"/>
        </w:rPr>
        <w:t xml:space="preserve">hard and soft </w:t>
      </w:r>
      <w:r>
        <w:rPr>
          <w:rFonts w:cs="Times New Roman"/>
        </w:rPr>
        <w:t>connectivity challenges between rural and urban areas</w:t>
      </w:r>
      <w:r w:rsidR="00F61430">
        <w:rPr>
          <w:rFonts w:cs="Times New Roman"/>
        </w:rPr>
        <w:t xml:space="preserve"> (such as internet connectivity, mobile banking, public transport, and so on)</w:t>
      </w:r>
      <w:r>
        <w:rPr>
          <w:rFonts w:cs="Times New Roman"/>
        </w:rPr>
        <w:t xml:space="preserve">. </w:t>
      </w:r>
      <w:r w:rsidR="00645B2B">
        <w:rPr>
          <w:rFonts w:cs="Times New Roman"/>
        </w:rPr>
        <w:t xml:space="preserve">Overall, rural </w:t>
      </w:r>
      <w:r w:rsidRPr="00CB1DB5">
        <w:rPr>
          <w:rFonts w:cs="Times New Roman"/>
        </w:rPr>
        <w:t>and urban areas</w:t>
      </w:r>
      <w:r>
        <w:rPr>
          <w:rFonts w:cs="Times New Roman"/>
        </w:rPr>
        <w:t xml:space="preserve"> should be managed</w:t>
      </w:r>
      <w:r w:rsidRPr="00CB1DB5">
        <w:rPr>
          <w:rFonts w:cs="Times New Roman"/>
        </w:rPr>
        <w:t xml:space="preserve"> </w:t>
      </w:r>
      <w:r w:rsidRPr="008F75AE">
        <w:rPr>
          <w:rFonts w:cs="Times New Roman"/>
          <w:i/>
        </w:rPr>
        <w:t>together</w:t>
      </w:r>
      <w:r>
        <w:rPr>
          <w:rFonts w:cs="Times New Roman"/>
        </w:rPr>
        <w:t xml:space="preserve"> – </w:t>
      </w:r>
      <w:r w:rsidRPr="00CB1DB5">
        <w:rPr>
          <w:rFonts w:cs="Times New Roman"/>
        </w:rPr>
        <w:t>addressing rural inefficiencies</w:t>
      </w:r>
      <w:r>
        <w:rPr>
          <w:rFonts w:cs="Times New Roman"/>
        </w:rPr>
        <w:t>,</w:t>
      </w:r>
      <w:r w:rsidRPr="00CB1DB5">
        <w:rPr>
          <w:rFonts w:cs="Times New Roman"/>
        </w:rPr>
        <w:t xml:space="preserve"> alongside bottlenecks to rural-urban migration</w:t>
      </w:r>
      <w:r>
        <w:rPr>
          <w:rFonts w:cs="Times New Roman"/>
        </w:rPr>
        <w:t>,</w:t>
      </w:r>
      <w:r w:rsidRPr="00CB1DB5">
        <w:rPr>
          <w:rFonts w:cs="Times New Roman"/>
        </w:rPr>
        <w:t xml:space="preserve"> and </w:t>
      </w:r>
      <w:r>
        <w:rPr>
          <w:rFonts w:cs="Times New Roman"/>
        </w:rPr>
        <w:t xml:space="preserve">supporting the </w:t>
      </w:r>
      <w:r w:rsidRPr="00CB1DB5">
        <w:rPr>
          <w:rFonts w:cs="Times New Roman"/>
        </w:rPr>
        <w:t xml:space="preserve">integration of rural migrants in </w:t>
      </w:r>
      <w:r>
        <w:rPr>
          <w:rFonts w:cs="Times New Roman"/>
        </w:rPr>
        <w:t xml:space="preserve">more leading </w:t>
      </w:r>
      <w:r w:rsidRPr="00CB1DB5">
        <w:rPr>
          <w:rFonts w:cs="Times New Roman"/>
        </w:rPr>
        <w:t>cities.</w:t>
      </w:r>
      <w:r>
        <w:rPr>
          <w:rFonts w:cs="Times New Roman"/>
        </w:rPr>
        <w:t xml:space="preserve"> </w:t>
      </w:r>
      <w:r w:rsidR="00645B2B">
        <w:rPr>
          <w:rFonts w:cs="Times New Roman"/>
        </w:rPr>
        <w:t>A successful approach</w:t>
      </w:r>
      <w:r>
        <w:rPr>
          <w:rFonts w:cs="Times New Roman"/>
        </w:rPr>
        <w:t xml:space="preserve"> is demonstrated by the case of Chengdu (</w:t>
      </w:r>
      <w:r w:rsidR="005C0665">
        <w:rPr>
          <w:rFonts w:cs="Times New Roman"/>
        </w:rPr>
        <w:fldChar w:fldCharType="begin"/>
      </w:r>
      <w:r w:rsidR="005C0665">
        <w:rPr>
          <w:rFonts w:cs="Times New Roman"/>
        </w:rPr>
        <w:instrText xml:space="preserve"> REF _Ref1135547 \h </w:instrText>
      </w:r>
      <w:r w:rsidR="005C0665">
        <w:rPr>
          <w:rFonts w:cs="Times New Roman"/>
        </w:rPr>
      </w:r>
      <w:r w:rsidR="005C0665">
        <w:rPr>
          <w:rFonts w:cs="Times New Roman"/>
        </w:rPr>
        <w:fldChar w:fldCharType="separate"/>
      </w:r>
      <w:r w:rsidR="001164E3" w:rsidRPr="00863962">
        <w:t xml:space="preserve">Box </w:t>
      </w:r>
      <w:r w:rsidR="001164E3">
        <w:rPr>
          <w:noProof/>
        </w:rPr>
        <w:t>8</w:t>
      </w:r>
      <w:r w:rsidR="005C0665">
        <w:rPr>
          <w:rFonts w:cs="Times New Roman"/>
        </w:rPr>
        <w:fldChar w:fldCharType="end"/>
      </w:r>
      <w:r>
        <w:rPr>
          <w:rFonts w:cs="Times New Roman"/>
        </w:rPr>
        <w:fldChar w:fldCharType="begin"/>
      </w:r>
      <w:r>
        <w:rPr>
          <w:rFonts w:cs="Times New Roman"/>
        </w:rPr>
        <w:instrText xml:space="preserve"> REF _Ref895045 \h </w:instrText>
      </w:r>
      <w:r>
        <w:rPr>
          <w:rFonts w:cs="Times New Roman"/>
        </w:rPr>
      </w:r>
      <w:r>
        <w:rPr>
          <w:rFonts w:cs="Times New Roman"/>
        </w:rPr>
        <w:fldChar w:fldCharType="end"/>
      </w:r>
      <w:r w:rsidRPr="00CB1DB5">
        <w:rPr>
          <w:rFonts w:cs="Times New Roman"/>
        </w:rPr>
        <w:t>)</w:t>
      </w:r>
      <w:r>
        <w:rPr>
          <w:rFonts w:cs="Times New Roman"/>
        </w:rPr>
        <w:t>.</w:t>
      </w:r>
    </w:p>
    <w:tbl>
      <w:tblPr>
        <w:tblStyle w:val="TableGrid"/>
        <w:tblW w:w="9985" w:type="dxa"/>
        <w:tblLook w:val="04A0" w:firstRow="1" w:lastRow="0" w:firstColumn="1" w:lastColumn="0" w:noHBand="0" w:noVBand="1"/>
      </w:tblPr>
      <w:tblGrid>
        <w:gridCol w:w="9985"/>
      </w:tblGrid>
      <w:tr w:rsidR="00645B2B" w:rsidRPr="00CB1DB5" w14:paraId="6DD5F870" w14:textId="77777777" w:rsidTr="002E5AC0">
        <w:tc>
          <w:tcPr>
            <w:tcW w:w="9985" w:type="dxa"/>
            <w:shd w:val="clear" w:color="auto" w:fill="F2F2F2" w:themeFill="background1" w:themeFillShade="F2"/>
          </w:tcPr>
          <w:p w14:paraId="78018847" w14:textId="507DAB65" w:rsidR="00645B2B" w:rsidRPr="008B6406" w:rsidRDefault="00645B2B" w:rsidP="002E5AC0">
            <w:pPr>
              <w:pStyle w:val="Caption"/>
            </w:pPr>
            <w:bookmarkStart w:id="60" w:name="_Ref1135547"/>
            <w:bookmarkStart w:id="61" w:name="_Toc1137422"/>
            <w:r w:rsidRPr="00863962">
              <w:t xml:space="preserve">Box </w:t>
            </w:r>
            <w:r w:rsidR="00D27FE1">
              <w:rPr>
                <w:noProof/>
              </w:rPr>
              <w:fldChar w:fldCharType="begin"/>
            </w:r>
            <w:r w:rsidR="00D27FE1">
              <w:rPr>
                <w:noProof/>
              </w:rPr>
              <w:instrText xml:space="preserve"> SEQ Box \* ARABIC </w:instrText>
            </w:r>
            <w:r w:rsidR="00D27FE1">
              <w:rPr>
                <w:noProof/>
              </w:rPr>
              <w:fldChar w:fldCharType="separate"/>
            </w:r>
            <w:r w:rsidR="001164E3">
              <w:rPr>
                <w:noProof/>
              </w:rPr>
              <w:t>8</w:t>
            </w:r>
            <w:r w:rsidR="00D27FE1">
              <w:rPr>
                <w:noProof/>
              </w:rPr>
              <w:fldChar w:fldCharType="end"/>
            </w:r>
            <w:bookmarkEnd w:id="60"/>
            <w:r w:rsidRPr="00863962">
              <w:t>. Chengdu’s coordinated approach to rural poverty and urban migration</w:t>
            </w:r>
            <w:r w:rsidRPr="008B6406">
              <w:t>.</w:t>
            </w:r>
            <w:r w:rsidRPr="008B6406">
              <w:rPr>
                <w:rStyle w:val="FootnoteReference"/>
                <w:rFonts w:cs="Times New Roman"/>
                <w:sz w:val="21"/>
              </w:rPr>
              <w:footnoteReference w:id="103"/>
            </w:r>
            <w:bookmarkEnd w:id="61"/>
          </w:p>
        </w:tc>
      </w:tr>
      <w:tr w:rsidR="00645B2B" w:rsidRPr="00CB1DB5" w14:paraId="7847509B" w14:textId="77777777" w:rsidTr="002E5AC0">
        <w:tc>
          <w:tcPr>
            <w:tcW w:w="9985" w:type="dxa"/>
            <w:shd w:val="clear" w:color="auto" w:fill="F2F2F2" w:themeFill="background1" w:themeFillShade="F2"/>
          </w:tcPr>
          <w:p w14:paraId="44A8C936" w14:textId="77777777" w:rsidR="00645B2B" w:rsidRPr="008B6406" w:rsidRDefault="00645B2B" w:rsidP="002E5AC0">
            <w:pPr>
              <w:spacing w:before="0" w:after="120"/>
              <w:ind w:firstLine="0"/>
              <w:mirrorIndents/>
              <w:rPr>
                <w:rFonts w:cs="Times New Roman"/>
                <w:sz w:val="21"/>
              </w:rPr>
            </w:pPr>
            <w:r w:rsidRPr="008B6406">
              <w:rPr>
                <w:rFonts w:cs="Times New Roman"/>
                <w:sz w:val="21"/>
              </w:rPr>
              <w:t xml:space="preserve">Following rapid urban growth, Chengdu, China has pursued a model of urban-rural coordination since 2003. The approach emphasizes a combination of (i) support for early rural-urban migrants to succeed in cities, and (ii) “retention effects” that raise the welfare of rural residents who remain in rural areas or move to rural towns. </w:t>
            </w:r>
          </w:p>
          <w:p w14:paraId="1A3C0572" w14:textId="77777777" w:rsidR="00645B2B" w:rsidRPr="008B6406" w:rsidRDefault="00645B2B" w:rsidP="002E5AC0">
            <w:pPr>
              <w:spacing w:before="0" w:after="120"/>
              <w:ind w:firstLine="0"/>
              <w:mirrorIndents/>
              <w:rPr>
                <w:rFonts w:cs="Times New Roman"/>
                <w:sz w:val="21"/>
              </w:rPr>
            </w:pPr>
            <w:r w:rsidRPr="008B6406">
              <w:rPr>
                <w:rFonts w:cs="Times New Roman"/>
                <w:sz w:val="21"/>
              </w:rPr>
              <w:t>The model consists of three main pillars:</w:t>
            </w:r>
          </w:p>
          <w:p w14:paraId="63F21C70" w14:textId="33607195" w:rsidR="00645B2B" w:rsidRDefault="005C0665" w:rsidP="0021305A">
            <w:pPr>
              <w:pStyle w:val="ListParagraph"/>
              <w:numPr>
                <w:ilvl w:val="0"/>
                <w:numId w:val="48"/>
              </w:numPr>
              <w:spacing w:before="0" w:after="120"/>
              <w:contextualSpacing w:val="0"/>
              <w:mirrorIndents/>
              <w:rPr>
                <w:rFonts w:cs="Times New Roman"/>
                <w:sz w:val="21"/>
              </w:rPr>
            </w:pPr>
            <w:r>
              <w:rPr>
                <w:rFonts w:cs="Times New Roman"/>
                <w:sz w:val="21"/>
                <w:u w:val="single"/>
              </w:rPr>
              <w:t>Supporting engines of growth:</w:t>
            </w:r>
            <w:r>
              <w:t xml:space="preserve"> </w:t>
            </w:r>
            <w:r w:rsidR="00645B2B" w:rsidRPr="00F1026C">
              <w:rPr>
                <w:rFonts w:cs="Times New Roman"/>
                <w:sz w:val="21"/>
              </w:rPr>
              <w:t xml:space="preserve">Agglomerating firms in industrial areas to encourage the creation of nonfarm jobs. Chengdu’s ‘21+10 Industrial Restructuring Plan’ consolidated 116 pre-existing industrial development areas into 21 areas, and designated 10 major towns with the greatest endowments for new industrial projects. </w:t>
            </w:r>
          </w:p>
          <w:p w14:paraId="07F45B59" w14:textId="0DC4BC47" w:rsidR="005C0665" w:rsidRDefault="005C0665" w:rsidP="0021305A">
            <w:pPr>
              <w:pStyle w:val="ListParagraph"/>
              <w:numPr>
                <w:ilvl w:val="0"/>
                <w:numId w:val="48"/>
              </w:numPr>
              <w:spacing w:before="0" w:after="120"/>
              <w:contextualSpacing w:val="0"/>
              <w:mirrorIndents/>
              <w:rPr>
                <w:rFonts w:cs="Times New Roman"/>
                <w:sz w:val="21"/>
              </w:rPr>
            </w:pPr>
            <w:r>
              <w:rPr>
                <w:rFonts w:cs="Times New Roman"/>
                <w:sz w:val="21"/>
                <w:u w:val="single"/>
              </w:rPr>
              <w:t>Addressing rural bottlenecks:</w:t>
            </w:r>
            <w:r>
              <w:rPr>
                <w:rFonts w:cs="Times New Roman"/>
                <w:sz w:val="21"/>
              </w:rPr>
              <w:t xml:space="preserve"> </w:t>
            </w:r>
            <w:r w:rsidRPr="00F1026C">
              <w:rPr>
                <w:rFonts w:cs="Times New Roman"/>
                <w:sz w:val="21"/>
              </w:rPr>
              <w:t xml:space="preserve">Improved </w:t>
            </w:r>
            <w:r w:rsidR="00274D68">
              <w:rPr>
                <w:rFonts w:cs="Times New Roman"/>
                <w:sz w:val="21"/>
              </w:rPr>
              <w:t xml:space="preserve">rural </w:t>
            </w:r>
            <w:r w:rsidRPr="00F1026C">
              <w:rPr>
                <w:rFonts w:cs="Times New Roman"/>
                <w:sz w:val="21"/>
              </w:rPr>
              <w:t xml:space="preserve">land exchange has reduced fragmentation of </w:t>
            </w:r>
            <w:r>
              <w:rPr>
                <w:rFonts w:cs="Times New Roman"/>
                <w:sz w:val="21"/>
              </w:rPr>
              <w:t xml:space="preserve">rural </w:t>
            </w:r>
            <w:r w:rsidRPr="00F1026C">
              <w:rPr>
                <w:rFonts w:cs="Times New Roman"/>
                <w:sz w:val="21"/>
              </w:rPr>
              <w:t>land and improved land use efficiency. Key mechanisms included (a) farmers voluntarily giving up land for urban settlement packages, (b) rural land-for-land exchanges to reduce fragmentation, and (c) land-use rights for shareholding, whereby farmers exchange their land for shares in a specialized agricultural enterprise (which reorganizes the land to encourage large-scale production).</w:t>
            </w:r>
          </w:p>
          <w:p w14:paraId="3E1D2628" w14:textId="739F70D3" w:rsidR="005C0665" w:rsidRPr="0021305A" w:rsidRDefault="00274D68" w:rsidP="0021305A">
            <w:pPr>
              <w:pStyle w:val="ListParagraph"/>
              <w:numPr>
                <w:ilvl w:val="0"/>
                <w:numId w:val="48"/>
              </w:numPr>
              <w:spacing w:before="0" w:after="120"/>
              <w:contextualSpacing w:val="0"/>
              <w:mirrorIndents/>
              <w:rPr>
                <w:rFonts w:cs="Times New Roman"/>
                <w:sz w:val="21"/>
              </w:rPr>
            </w:pPr>
            <w:r>
              <w:rPr>
                <w:rFonts w:cs="Times New Roman"/>
                <w:sz w:val="21"/>
                <w:u w:val="single"/>
              </w:rPr>
              <w:t>Supporting rural-urban linkages:</w:t>
            </w:r>
            <w:r>
              <w:t xml:space="preserve"> </w:t>
            </w:r>
            <w:r w:rsidR="005C0665" w:rsidRPr="008B6406">
              <w:rPr>
                <w:rFonts w:cs="Times New Roman"/>
                <w:sz w:val="21"/>
              </w:rPr>
              <w:t xml:space="preserve">To help rural migrants to find employment </w:t>
            </w:r>
            <w:r>
              <w:rPr>
                <w:rFonts w:cs="Times New Roman"/>
                <w:sz w:val="21"/>
              </w:rPr>
              <w:t>in cities</w:t>
            </w:r>
            <w:r w:rsidR="005C0665" w:rsidRPr="008B6406">
              <w:rPr>
                <w:rFonts w:cs="Times New Roman"/>
                <w:sz w:val="21"/>
              </w:rPr>
              <w:t xml:space="preserve">, government offered subsidies to urban firms </w:t>
            </w:r>
            <w:r>
              <w:rPr>
                <w:rFonts w:cs="Times New Roman"/>
                <w:sz w:val="21"/>
              </w:rPr>
              <w:t>that trained recent</w:t>
            </w:r>
            <w:r w:rsidR="005C0665" w:rsidRPr="008B6406">
              <w:rPr>
                <w:rFonts w:cs="Times New Roman"/>
                <w:sz w:val="21"/>
              </w:rPr>
              <w:t xml:space="preserve"> rural </w:t>
            </w:r>
            <w:r>
              <w:rPr>
                <w:rFonts w:cs="Times New Roman"/>
                <w:sz w:val="21"/>
              </w:rPr>
              <w:t>migrants</w:t>
            </w:r>
            <w:r w:rsidR="005C0665" w:rsidRPr="008B6406">
              <w:rPr>
                <w:rFonts w:cs="Times New Roman"/>
                <w:sz w:val="21"/>
              </w:rPr>
              <w:t xml:space="preserve">, micro loans to a small set of migrants to </w:t>
            </w:r>
            <w:r>
              <w:rPr>
                <w:rFonts w:cs="Times New Roman"/>
                <w:sz w:val="21"/>
              </w:rPr>
              <w:t>support their</w:t>
            </w:r>
            <w:r w:rsidR="005C0665" w:rsidRPr="008B6406">
              <w:rPr>
                <w:rFonts w:cs="Times New Roman"/>
                <w:sz w:val="21"/>
              </w:rPr>
              <w:t xml:space="preserve"> self-employment in the city, preferential employment conditions for migrants who gave up their land to become urban residents, and subsidies to firms that provide the same social insurance to rural migrants as to urban workers. </w:t>
            </w:r>
          </w:p>
          <w:p w14:paraId="5A39D904" w14:textId="4B2A4466" w:rsidR="00645B2B" w:rsidRPr="008B6406" w:rsidRDefault="00645B2B" w:rsidP="002E5AC0">
            <w:pPr>
              <w:spacing w:before="0" w:after="120"/>
              <w:ind w:firstLine="0"/>
              <w:mirrorIndents/>
              <w:rPr>
                <w:rFonts w:cs="Times New Roman"/>
                <w:sz w:val="21"/>
              </w:rPr>
            </w:pPr>
            <w:r w:rsidRPr="008B6406">
              <w:rPr>
                <w:rFonts w:cs="Times New Roman"/>
                <w:sz w:val="21"/>
              </w:rPr>
              <w:t xml:space="preserve">Over the course of these policies, income has grown in Greater Chengdu, </w:t>
            </w:r>
            <w:r w:rsidR="00274D68">
              <w:rPr>
                <w:rFonts w:cs="Times New Roman"/>
                <w:sz w:val="21"/>
              </w:rPr>
              <w:t>while</w:t>
            </w:r>
            <w:r w:rsidRPr="008B6406">
              <w:rPr>
                <w:rFonts w:cs="Times New Roman"/>
                <w:sz w:val="21"/>
              </w:rPr>
              <w:t xml:space="preserve"> the </w:t>
            </w:r>
            <w:r w:rsidR="00274D68">
              <w:rPr>
                <w:rFonts w:cs="Times New Roman"/>
                <w:sz w:val="21"/>
              </w:rPr>
              <w:t xml:space="preserve">disparity between </w:t>
            </w:r>
            <w:r w:rsidRPr="008B6406">
              <w:rPr>
                <w:rFonts w:cs="Times New Roman"/>
                <w:sz w:val="21"/>
              </w:rPr>
              <w:t>urban</w:t>
            </w:r>
            <w:r w:rsidR="00274D68">
              <w:rPr>
                <w:rFonts w:cs="Times New Roman"/>
                <w:sz w:val="21"/>
              </w:rPr>
              <w:t xml:space="preserve"> and </w:t>
            </w:r>
            <w:r w:rsidRPr="008B6406">
              <w:rPr>
                <w:rFonts w:cs="Times New Roman"/>
                <w:sz w:val="21"/>
              </w:rPr>
              <w:t xml:space="preserve">rural </w:t>
            </w:r>
            <w:r w:rsidR="00274D68">
              <w:rPr>
                <w:rFonts w:cs="Times New Roman"/>
                <w:sz w:val="21"/>
              </w:rPr>
              <w:t>areas</w:t>
            </w:r>
            <w:r w:rsidRPr="008B6406">
              <w:rPr>
                <w:rFonts w:cs="Times New Roman"/>
                <w:sz w:val="21"/>
              </w:rPr>
              <w:t xml:space="preserve"> has narrowed at a faster rate than </w:t>
            </w:r>
            <w:r w:rsidR="00274D68">
              <w:rPr>
                <w:rFonts w:cs="Times New Roman"/>
                <w:sz w:val="21"/>
              </w:rPr>
              <w:t>elsewhere in</w:t>
            </w:r>
            <w:r w:rsidRPr="008B6406">
              <w:rPr>
                <w:rFonts w:cs="Times New Roman"/>
                <w:sz w:val="21"/>
              </w:rPr>
              <w:t xml:space="preserve"> China. The model has been successful in encouraging rural migrants to move to periphery townships and in creating off-farm jobs in these urban areas.</w:t>
            </w:r>
          </w:p>
        </w:tc>
      </w:tr>
    </w:tbl>
    <w:p w14:paraId="4516B35F" w14:textId="7A93A733" w:rsidR="00866008" w:rsidRDefault="00FC2E66">
      <w:pPr>
        <w:mirrorIndents/>
        <w:rPr>
          <w:rFonts w:cs="Times New Roman"/>
        </w:rPr>
      </w:pPr>
      <w:r w:rsidRPr="007D0D75">
        <w:rPr>
          <w:rFonts w:cs="Times New Roman"/>
          <w:b/>
        </w:rPr>
        <w:t xml:space="preserve">Rural towns can play an important role in </w:t>
      </w:r>
      <w:r w:rsidRPr="008B6406">
        <w:rPr>
          <w:rFonts w:cs="Times New Roman"/>
          <w:b/>
        </w:rPr>
        <w:t>service delivery</w:t>
      </w:r>
      <w:r w:rsidRPr="007D0D75">
        <w:rPr>
          <w:rFonts w:cs="Times New Roman"/>
          <w:b/>
        </w:rPr>
        <w:t xml:space="preserve"> for the surrounding rural areas, and through their higher amenity and density, as centers for the densification of the rural population through migration</w:t>
      </w:r>
      <w:r w:rsidRPr="007D0D75">
        <w:rPr>
          <w:rFonts w:cs="Times New Roman"/>
        </w:rPr>
        <w:t xml:space="preserve">. </w:t>
      </w:r>
      <w:r w:rsidR="004530CF" w:rsidRPr="007D0D75">
        <w:rPr>
          <w:rFonts w:cs="Times New Roman"/>
        </w:rPr>
        <w:t>While power and water access in more remote rural areas has improved greatly in recent years, there remain important divides in health, education, and poverty outcomes between urban and rural areas – such as the rural-urban divide in secondary school completion, literacy, and piped water and improved sanitation in dwellings</w:t>
      </w:r>
      <w:r w:rsidR="004530CF" w:rsidRPr="007D0D75">
        <w:t xml:space="preserve">. </w:t>
      </w:r>
      <w:r w:rsidR="004530CF">
        <w:rPr>
          <w:rFonts w:cs="Times New Roman"/>
        </w:rPr>
        <w:t>T</w:t>
      </w:r>
      <w:r w:rsidR="004530CF" w:rsidRPr="00B17FCA">
        <w:rPr>
          <w:rFonts w:cs="Times New Roman"/>
        </w:rPr>
        <w:t xml:space="preserve">he </w:t>
      </w:r>
      <w:r w:rsidR="004530CF">
        <w:rPr>
          <w:rFonts w:cs="Times New Roman"/>
        </w:rPr>
        <w:t>isolation</w:t>
      </w:r>
      <w:r w:rsidR="004530CF" w:rsidRPr="00B17FCA">
        <w:rPr>
          <w:rFonts w:cs="Times New Roman"/>
        </w:rPr>
        <w:t xml:space="preserve"> and small scale of rural settlements often makes </w:t>
      </w:r>
      <w:r w:rsidR="004530CF">
        <w:rPr>
          <w:rFonts w:cs="Times New Roman"/>
        </w:rPr>
        <w:t xml:space="preserve">public </w:t>
      </w:r>
      <w:r w:rsidR="004530CF" w:rsidRPr="00B17FCA">
        <w:rPr>
          <w:rFonts w:cs="Times New Roman"/>
        </w:rPr>
        <w:t>servic</w:t>
      </w:r>
      <w:r w:rsidR="004530CF">
        <w:rPr>
          <w:rFonts w:cs="Times New Roman"/>
        </w:rPr>
        <w:t>e</w:t>
      </w:r>
      <w:r w:rsidR="004530CF" w:rsidRPr="00B17FCA">
        <w:rPr>
          <w:rFonts w:cs="Times New Roman"/>
        </w:rPr>
        <w:t xml:space="preserve"> expensive – from roads, sewage and water pipes, electricity and internet cables, to schools, hospitals, government services, and financial services like banking. Rural towns play a crucial role, as hubs for service delivery to which remote settlements can be connected, and as centers for the densification of the rural population through migration.</w:t>
      </w:r>
      <w:r w:rsidR="004530CF">
        <w:rPr>
          <w:rFonts w:cs="Times New Roman"/>
        </w:rPr>
        <w:t xml:space="preserve"> </w:t>
      </w:r>
    </w:p>
    <w:p w14:paraId="007B8CAE" w14:textId="7C336ABF" w:rsidR="007C747B" w:rsidRDefault="00866008" w:rsidP="004530CF">
      <w:pPr>
        <w:mirrorIndents/>
        <w:rPr>
          <w:rFonts w:cs="Times New Roman"/>
        </w:rPr>
      </w:pPr>
      <w:r w:rsidRPr="001C292D">
        <w:rPr>
          <w:rFonts w:cs="Times New Roman"/>
          <w:b/>
        </w:rPr>
        <w:t xml:space="preserve">Where barriers to migration </w:t>
      </w:r>
      <w:r w:rsidR="00645B2B">
        <w:rPr>
          <w:rFonts w:cs="Times New Roman"/>
          <w:b/>
        </w:rPr>
        <w:t xml:space="preserve">and densification in rural hubs </w:t>
      </w:r>
      <w:r w:rsidRPr="001C292D">
        <w:rPr>
          <w:rFonts w:cs="Times New Roman"/>
          <w:b/>
        </w:rPr>
        <w:t>are insurmountable, more novel ‘last mile’, non-networked, service delivery</w:t>
      </w:r>
      <w:r w:rsidR="007C747B">
        <w:rPr>
          <w:rFonts w:cs="Times New Roman"/>
          <w:b/>
        </w:rPr>
        <w:t xml:space="preserve"> models may be necessary</w:t>
      </w:r>
      <w:r>
        <w:rPr>
          <w:rFonts w:cs="Times New Roman"/>
        </w:rPr>
        <w:t>.</w:t>
      </w:r>
      <w:r w:rsidRPr="00CB1DB5">
        <w:rPr>
          <w:rFonts w:cs="Times New Roman"/>
        </w:rPr>
        <w:t xml:space="preserve"> </w:t>
      </w:r>
      <w:r>
        <w:rPr>
          <w:rFonts w:cs="Times New Roman"/>
        </w:rPr>
        <w:t xml:space="preserve">‘Last-mile’ </w:t>
      </w:r>
      <w:r w:rsidRPr="00CB1DB5">
        <w:rPr>
          <w:rFonts w:cs="Times New Roman"/>
        </w:rPr>
        <w:t>models</w:t>
      </w:r>
      <w:r>
        <w:rPr>
          <w:rFonts w:cs="Times New Roman"/>
        </w:rPr>
        <w:t xml:space="preserve"> for basic services (such as health, water, electricity and sanitation provision) may require additional investment in technology and capacity building at the local level (</w:t>
      </w:r>
      <w:r>
        <w:rPr>
          <w:rFonts w:cs="Times New Roman"/>
        </w:rPr>
        <w:fldChar w:fldCharType="begin"/>
      </w:r>
      <w:r>
        <w:rPr>
          <w:rFonts w:cs="Times New Roman"/>
        </w:rPr>
        <w:instrText xml:space="preserve"> REF _Ref866515 \h </w:instrText>
      </w:r>
      <w:r>
        <w:rPr>
          <w:rFonts w:cs="Times New Roman"/>
        </w:rPr>
      </w:r>
      <w:r>
        <w:rPr>
          <w:rFonts w:cs="Times New Roman"/>
        </w:rPr>
        <w:fldChar w:fldCharType="end"/>
      </w:r>
      <w:r>
        <w:rPr>
          <w:rFonts w:cs="Times New Roman"/>
        </w:rPr>
        <w:t>).</w:t>
      </w:r>
    </w:p>
    <w:tbl>
      <w:tblPr>
        <w:tblStyle w:val="TableGrid"/>
        <w:tblW w:w="0" w:type="auto"/>
        <w:shd w:val="clear" w:color="auto" w:fill="F2F2F2" w:themeFill="background1" w:themeFillShade="F2"/>
        <w:tblLook w:val="04A0" w:firstRow="1" w:lastRow="0" w:firstColumn="1" w:lastColumn="0" w:noHBand="0" w:noVBand="1"/>
      </w:tblPr>
      <w:tblGrid>
        <w:gridCol w:w="9805"/>
      </w:tblGrid>
      <w:tr w:rsidR="007C747B" w:rsidRPr="008F514E" w14:paraId="42A82683" w14:textId="77777777" w:rsidTr="002E5AC0">
        <w:tc>
          <w:tcPr>
            <w:tcW w:w="9805" w:type="dxa"/>
            <w:shd w:val="clear" w:color="auto" w:fill="F2F2F2" w:themeFill="background1" w:themeFillShade="F2"/>
          </w:tcPr>
          <w:p w14:paraId="1ED0931B" w14:textId="206375D7" w:rsidR="007C747B" w:rsidRPr="008B6406" w:rsidRDefault="007C747B" w:rsidP="0021305A">
            <w:pPr>
              <w:pStyle w:val="Caption"/>
              <w:ind w:firstLine="250"/>
            </w:pPr>
            <w:bookmarkStart w:id="62" w:name="_Toc1137423"/>
            <w:r w:rsidRPr="00863962">
              <w:t xml:space="preserve">Box </w:t>
            </w:r>
            <w:r w:rsidR="00D27FE1">
              <w:rPr>
                <w:noProof/>
              </w:rPr>
              <w:fldChar w:fldCharType="begin"/>
            </w:r>
            <w:r w:rsidR="00D27FE1">
              <w:rPr>
                <w:noProof/>
              </w:rPr>
              <w:instrText xml:space="preserve"> SEQ Box \* ARABIC </w:instrText>
            </w:r>
            <w:r w:rsidR="00D27FE1">
              <w:rPr>
                <w:noProof/>
              </w:rPr>
              <w:fldChar w:fldCharType="separate"/>
            </w:r>
            <w:r w:rsidR="001164E3">
              <w:rPr>
                <w:noProof/>
              </w:rPr>
              <w:t>9</w:t>
            </w:r>
            <w:r w:rsidR="00D27FE1">
              <w:rPr>
                <w:noProof/>
              </w:rPr>
              <w:fldChar w:fldCharType="end"/>
            </w:r>
            <w:r w:rsidRPr="00863962">
              <w:t>. Long Distance Services: disruptive technologies for the hard-to-reach</w:t>
            </w:r>
            <w:bookmarkEnd w:id="62"/>
            <w:r w:rsidRPr="00863962" w:rsidDel="00863962">
              <w:t xml:space="preserve"> </w:t>
            </w:r>
          </w:p>
        </w:tc>
      </w:tr>
      <w:tr w:rsidR="007C747B" w:rsidRPr="008F514E" w14:paraId="320D168D" w14:textId="77777777" w:rsidTr="002E5AC0">
        <w:tc>
          <w:tcPr>
            <w:tcW w:w="9805" w:type="dxa"/>
            <w:shd w:val="clear" w:color="auto" w:fill="F2F2F2" w:themeFill="background1" w:themeFillShade="F2"/>
          </w:tcPr>
          <w:p w14:paraId="47DA3B4E" w14:textId="77777777" w:rsidR="007C747B" w:rsidRPr="008B6406" w:rsidRDefault="007C747B" w:rsidP="002E5AC0">
            <w:pPr>
              <w:spacing w:before="0" w:after="120"/>
              <w:ind w:firstLine="0"/>
              <w:rPr>
                <w:rFonts w:cs="Times New Roman"/>
                <w:b/>
                <w:sz w:val="21"/>
              </w:rPr>
            </w:pPr>
            <w:r w:rsidRPr="008B6406">
              <w:rPr>
                <w:rFonts w:cs="Times New Roman"/>
                <w:b/>
                <w:sz w:val="21"/>
              </w:rPr>
              <w:t>Disruptive technologies can overcome physical distances through ICT, saving costs of delivery to reach the last mile of citizens.</w:t>
            </w:r>
          </w:p>
          <w:p w14:paraId="1A21FB0D" w14:textId="77777777" w:rsidR="007C747B" w:rsidRPr="008B6406" w:rsidRDefault="007C747B" w:rsidP="002E5AC0">
            <w:pPr>
              <w:spacing w:before="0" w:after="120"/>
              <w:ind w:firstLine="0"/>
              <w:rPr>
                <w:rFonts w:cs="Times New Roman"/>
                <w:sz w:val="21"/>
              </w:rPr>
            </w:pPr>
            <w:r w:rsidRPr="008B6406">
              <w:rPr>
                <w:rFonts w:cs="Times New Roman"/>
                <w:sz w:val="21"/>
              </w:rPr>
              <w:t>One example is community health workers and mobile-based health services, which together have greatly improved the reach of medical services into remote ‘last mile’ areas. Community health workers can use mobile and tablet devices for data collection, decision support, sending reminders for follow-up appointments, and so on. Remote diagnosis via telephone conversations, or even automated services, have also improved access to medical care for people in very remote areas and drastically reduced costs of hospital visits and treatment. In Bangladesh, these savings could amount to the equivalent of US</w:t>
            </w:r>
            <w:r>
              <w:rPr>
                <w:rFonts w:cs="Times New Roman"/>
                <w:sz w:val="21"/>
              </w:rPr>
              <w:t>$</w:t>
            </w:r>
            <w:r w:rsidRPr="008B6406">
              <w:rPr>
                <w:rFonts w:cs="Times New Roman"/>
                <w:sz w:val="21"/>
              </w:rPr>
              <w:t>1 billion a year, or 5 percent of 2025 expenditure; in India, the sum could be US</w:t>
            </w:r>
            <w:r>
              <w:rPr>
                <w:rFonts w:cs="Times New Roman"/>
                <w:sz w:val="21"/>
              </w:rPr>
              <w:t>$</w:t>
            </w:r>
            <w:r w:rsidRPr="008B6406">
              <w:rPr>
                <w:rFonts w:cs="Times New Roman"/>
                <w:sz w:val="21"/>
              </w:rPr>
              <w:t>7 billion, or 2 percent of 2025 expenditure; while in Pakistan savings are estimated at US</w:t>
            </w:r>
            <w:r>
              <w:rPr>
                <w:rFonts w:cs="Times New Roman"/>
                <w:sz w:val="21"/>
              </w:rPr>
              <w:t>$</w:t>
            </w:r>
            <w:r w:rsidRPr="008B6406">
              <w:rPr>
                <w:rFonts w:cs="Times New Roman"/>
                <w:sz w:val="21"/>
              </w:rPr>
              <w:t>1 billion, or 4 percent of 2025 expenditure.</w:t>
            </w:r>
            <w:r w:rsidRPr="008B6406">
              <w:rPr>
                <w:rStyle w:val="FootnoteReference"/>
                <w:rFonts w:cs="Times New Roman"/>
                <w:color w:val="000000" w:themeColor="text1"/>
                <w:sz w:val="21"/>
                <w:szCs w:val="24"/>
              </w:rPr>
              <w:footnoteReference w:id="104"/>
            </w:r>
            <w:r w:rsidRPr="008B6406">
              <w:rPr>
                <w:rFonts w:cs="Times New Roman"/>
                <w:sz w:val="21"/>
              </w:rPr>
              <w:t xml:space="preserve"> A similar program is Telemedicine, which allows patients in remote areas to access specialty doctors, such as an eye doctor, from a more basic local health centre. Research showed that only 25 out of 100 patients needed to physically see a specialist after a telemedicine consultation. The other 75 people were saved a referral to a specialist.</w:t>
            </w:r>
            <w:r w:rsidRPr="008B6406">
              <w:rPr>
                <w:rStyle w:val="FootnoteReference"/>
                <w:rFonts w:cs="Times New Roman"/>
                <w:color w:val="000000" w:themeColor="text1"/>
                <w:sz w:val="21"/>
                <w:szCs w:val="24"/>
              </w:rPr>
              <w:footnoteReference w:id="105"/>
            </w:r>
          </w:p>
          <w:p w14:paraId="24A8E1CA" w14:textId="77777777" w:rsidR="007C747B" w:rsidRPr="008B6406" w:rsidRDefault="007C747B" w:rsidP="002E5AC0">
            <w:pPr>
              <w:spacing w:before="0" w:after="120"/>
              <w:ind w:firstLine="0"/>
              <w:rPr>
                <w:rFonts w:cs="Times New Roman"/>
                <w:sz w:val="21"/>
              </w:rPr>
            </w:pPr>
            <w:r w:rsidRPr="008B6406">
              <w:rPr>
                <w:rFonts w:cs="Times New Roman"/>
                <w:b/>
                <w:sz w:val="21"/>
              </w:rPr>
              <w:t xml:space="preserve">Disruptive technology can also improve access to education in hard-to-reach communities. </w:t>
            </w:r>
            <w:r w:rsidRPr="008B6406">
              <w:rPr>
                <w:rFonts w:cs="Times New Roman"/>
                <w:sz w:val="21"/>
              </w:rPr>
              <w:t>This includes professional training and networking for teachers, as well as direct learning opportunities for individual, such as through online information (like Wikipedia), and online courses such as university accredited Massive Open Online Courses (MOOCs) or flexible online training in languages or coding.</w:t>
            </w:r>
          </w:p>
          <w:p w14:paraId="7DEAC178" w14:textId="77777777" w:rsidR="007C747B" w:rsidRPr="008B6406" w:rsidRDefault="007C747B" w:rsidP="002E5AC0">
            <w:pPr>
              <w:spacing w:before="0" w:after="120"/>
              <w:ind w:firstLine="0"/>
              <w:mirrorIndents/>
              <w:rPr>
                <w:rFonts w:cs="Times New Roman"/>
                <w:sz w:val="21"/>
              </w:rPr>
            </w:pPr>
            <w:r w:rsidRPr="008B6406">
              <w:rPr>
                <w:rFonts w:cs="Times New Roman"/>
                <w:b/>
                <w:sz w:val="21"/>
              </w:rPr>
              <w:t>Mobile technologies have also supported cash transfer programs for rural populations lacking easy access to banking services</w:t>
            </w:r>
            <w:r w:rsidRPr="008B6406">
              <w:rPr>
                <w:rFonts w:cs="Times New Roman"/>
                <w:sz w:val="21"/>
              </w:rPr>
              <w:t>.</w:t>
            </w:r>
          </w:p>
        </w:tc>
      </w:tr>
    </w:tbl>
    <w:p w14:paraId="2D76E956" w14:textId="5EEB9D81" w:rsidR="00067150" w:rsidRDefault="004530CF" w:rsidP="00681D4F">
      <w:pPr>
        <w:mirrorIndents/>
        <w:rPr>
          <w:rFonts w:cs="Times New Roman"/>
        </w:rPr>
      </w:pPr>
      <w:r w:rsidRPr="0021305A">
        <w:rPr>
          <w:rFonts w:cs="Times New Roman"/>
          <w:b/>
        </w:rPr>
        <w:t xml:space="preserve">National </w:t>
      </w:r>
      <w:r w:rsidRPr="004530CF">
        <w:rPr>
          <w:rFonts w:cs="Times New Roman"/>
          <w:b/>
        </w:rPr>
        <w:t>s</w:t>
      </w:r>
      <w:r w:rsidR="00FC2E66" w:rsidRPr="004530CF">
        <w:rPr>
          <w:rFonts w:cs="Times New Roman"/>
          <w:b/>
        </w:rPr>
        <w:t>ocial</w:t>
      </w:r>
      <w:r w:rsidR="00FC2E66">
        <w:rPr>
          <w:rFonts w:cs="Times New Roman"/>
          <w:b/>
        </w:rPr>
        <w:t xml:space="preserve"> policies </w:t>
      </w:r>
      <w:r>
        <w:rPr>
          <w:rFonts w:cs="Times New Roman"/>
          <w:b/>
        </w:rPr>
        <w:t xml:space="preserve">are particularly important for Tier III settlements, and </w:t>
      </w:r>
      <w:r w:rsidR="00FC2E66">
        <w:rPr>
          <w:rFonts w:cs="Times New Roman"/>
          <w:b/>
        </w:rPr>
        <w:t xml:space="preserve">should be calibrated to address </w:t>
      </w:r>
      <w:r>
        <w:rPr>
          <w:rFonts w:cs="Times New Roman"/>
          <w:b/>
        </w:rPr>
        <w:t>poverty</w:t>
      </w:r>
      <w:r w:rsidR="00FC2E66">
        <w:rPr>
          <w:rFonts w:cs="Times New Roman"/>
          <w:b/>
        </w:rPr>
        <w:t xml:space="preserve"> and service access</w:t>
      </w:r>
      <w:r>
        <w:rPr>
          <w:rFonts w:cs="Times New Roman"/>
          <w:b/>
        </w:rPr>
        <w:t xml:space="preserve"> disparity</w:t>
      </w:r>
      <w:r w:rsidR="00FC2E66">
        <w:rPr>
          <w:rFonts w:cs="Times New Roman"/>
          <w:b/>
        </w:rPr>
        <w:t>.</w:t>
      </w:r>
      <w:r w:rsidR="00FC2E66">
        <w:rPr>
          <w:rFonts w:cs="Times New Roman"/>
        </w:rPr>
        <w:t xml:space="preserve"> Universal</w:t>
      </w:r>
      <w:r w:rsidR="00FC2E66" w:rsidRPr="00CB1DB5">
        <w:rPr>
          <w:rFonts w:cs="Times New Roman"/>
        </w:rPr>
        <w:t xml:space="preserve"> policies not designed with a spatial lens – like progressive national taxes and transfers</w:t>
      </w:r>
      <w:r w:rsidR="00777031">
        <w:rPr>
          <w:rFonts w:cs="Times New Roman"/>
        </w:rPr>
        <w:t>, pensions, social assistance, insurance, and education policy</w:t>
      </w:r>
      <w:r w:rsidR="00FC2E66" w:rsidRPr="00CB1DB5">
        <w:rPr>
          <w:rFonts w:cs="Times New Roman"/>
        </w:rPr>
        <w:t xml:space="preserve"> – can have powerful impacts on poverty reduction in rural locations, by redistributing wealth and incomes</w:t>
      </w:r>
      <w:r w:rsidR="00777031">
        <w:rPr>
          <w:rFonts w:cs="Times New Roman"/>
        </w:rPr>
        <w:t xml:space="preserve"> across places</w:t>
      </w:r>
      <w:r w:rsidR="00FC2E66" w:rsidRPr="00CB1DB5">
        <w:rPr>
          <w:rFonts w:cs="Times New Roman"/>
        </w:rPr>
        <w:t xml:space="preserve"> to ensure a basic level of security and standard of living</w:t>
      </w:r>
      <w:r w:rsidR="00777031">
        <w:rPr>
          <w:rFonts w:cs="Times New Roman"/>
        </w:rPr>
        <w:t>, and funding local basic infrastructure and social programs</w:t>
      </w:r>
      <w:r w:rsidR="00FC2E66" w:rsidRPr="00CB1DB5">
        <w:rPr>
          <w:rFonts w:cs="Times New Roman"/>
        </w:rPr>
        <w:t xml:space="preserve">. </w:t>
      </w:r>
      <w:r>
        <w:rPr>
          <w:rFonts w:cs="Times New Roman"/>
        </w:rPr>
        <w:t xml:space="preserve">This is reflected by the ‘scissor effect’ in France, depicted in </w:t>
      </w:r>
      <w:r>
        <w:rPr>
          <w:rFonts w:cs="Times New Roman"/>
        </w:rPr>
        <w:fldChar w:fldCharType="begin"/>
      </w:r>
      <w:r>
        <w:rPr>
          <w:rFonts w:cs="Times New Roman"/>
        </w:rPr>
        <w:instrText xml:space="preserve"> REF _Ref896521 \h </w:instrText>
      </w:r>
      <w:r>
        <w:rPr>
          <w:rFonts w:cs="Times New Roman"/>
        </w:rPr>
      </w:r>
      <w:r>
        <w:rPr>
          <w:rFonts w:cs="Times New Roman"/>
        </w:rPr>
        <w:fldChar w:fldCharType="separate"/>
      </w:r>
      <w:r w:rsidR="001164E3" w:rsidRPr="00863962">
        <w:t xml:space="preserve">Box </w:t>
      </w:r>
      <w:r w:rsidR="001164E3">
        <w:rPr>
          <w:noProof/>
        </w:rPr>
        <w:t>10</w:t>
      </w:r>
      <w:r>
        <w:rPr>
          <w:rFonts w:cs="Times New Roman"/>
        </w:rPr>
        <w:fldChar w:fldCharType="end"/>
      </w:r>
      <w:r w:rsidRPr="00681939">
        <w:rPr>
          <w:rFonts w:cs="Times New Roman"/>
        </w:rPr>
        <w:t>.</w:t>
      </w:r>
      <w:r>
        <w:rPr>
          <w:rFonts w:cs="Times New Roman"/>
        </w:rPr>
        <w:t xml:space="preserve"> </w:t>
      </w:r>
      <w:r w:rsidR="00777031">
        <w:rPr>
          <w:rFonts w:cs="Times New Roman"/>
        </w:rPr>
        <w:t xml:space="preserve">Such programs can particularly </w:t>
      </w:r>
      <w:r>
        <w:rPr>
          <w:rFonts w:cs="Times New Roman"/>
        </w:rPr>
        <w:t xml:space="preserve">elderly people </w:t>
      </w:r>
      <w:r w:rsidR="00777031">
        <w:rPr>
          <w:rFonts w:cs="Times New Roman"/>
        </w:rPr>
        <w:t>less likely to migrate</w:t>
      </w:r>
      <w:r>
        <w:rPr>
          <w:rFonts w:cs="Times New Roman"/>
        </w:rPr>
        <w:t xml:space="preserve"> from rural areas, and children by raising their human capital through nutrition, health, and education</w:t>
      </w:r>
      <w:r w:rsidR="00777031">
        <w:rPr>
          <w:rFonts w:cs="Times New Roman"/>
        </w:rPr>
        <w:t>.</w:t>
      </w:r>
      <w:r w:rsidR="00067150">
        <w:rPr>
          <w:rFonts w:cs="Times New Roman"/>
        </w:rPr>
        <w:t xml:space="preserve"> </w:t>
      </w:r>
      <w:r w:rsidR="001B1614">
        <w:rPr>
          <w:rFonts w:cs="Times New Roman"/>
        </w:rPr>
        <w:t xml:space="preserve">The case of Colombia illustrates how applying a spatial lens to national planning can support convergence in living standards across the country. Building on this, </w:t>
      </w:r>
      <w:r w:rsidR="001B1614">
        <w:rPr>
          <w:rFonts w:cs="Times New Roman"/>
        </w:rPr>
        <w:fldChar w:fldCharType="begin"/>
      </w:r>
      <w:r w:rsidR="001B1614">
        <w:rPr>
          <w:rFonts w:cs="Times New Roman"/>
        </w:rPr>
        <w:instrText xml:space="preserve"> REF _Ref898643 \h </w:instrText>
      </w:r>
      <w:r w:rsidR="001B1614">
        <w:rPr>
          <w:rFonts w:cs="Times New Roman"/>
        </w:rPr>
      </w:r>
      <w:r w:rsidR="001B1614">
        <w:rPr>
          <w:rFonts w:cs="Times New Roman"/>
        </w:rPr>
        <w:fldChar w:fldCharType="end"/>
      </w:r>
      <w:r w:rsidR="001B1614">
        <w:rPr>
          <w:rFonts w:cs="Times New Roman"/>
        </w:rPr>
        <w:t xml:space="preserve"> in the Annex provides an example ‘gap analysis’ of each district or municipality’s performance against key </w:t>
      </w:r>
      <w:r w:rsidR="00D07CA7">
        <w:rPr>
          <w:rFonts w:cs="Times New Roman"/>
        </w:rPr>
        <w:t>service delivery metrics and development outcomes</w:t>
      </w:r>
      <w:r w:rsidR="001B1614">
        <w:rPr>
          <w:rFonts w:cs="Times New Roman"/>
        </w:rPr>
        <w:t>, against national averages.</w:t>
      </w:r>
      <w:r>
        <w:rPr>
          <w:rFonts w:cs="Times New Roman"/>
        </w:rPr>
        <w:t xml:space="preserve"> </w:t>
      </w:r>
    </w:p>
    <w:tbl>
      <w:tblPr>
        <w:tblStyle w:val="TableGrid"/>
        <w:tblW w:w="9985" w:type="dxa"/>
        <w:tblLook w:val="04A0" w:firstRow="1" w:lastRow="0" w:firstColumn="1" w:lastColumn="0" w:noHBand="0" w:noVBand="1"/>
      </w:tblPr>
      <w:tblGrid>
        <w:gridCol w:w="9985"/>
      </w:tblGrid>
      <w:tr w:rsidR="00067150" w:rsidRPr="00CB1DB5" w14:paraId="25BC45AD" w14:textId="77777777" w:rsidTr="00560F53">
        <w:tc>
          <w:tcPr>
            <w:tcW w:w="9985" w:type="dxa"/>
            <w:shd w:val="clear" w:color="auto" w:fill="F2F2F2" w:themeFill="background1" w:themeFillShade="F2"/>
          </w:tcPr>
          <w:p w14:paraId="39C06A56" w14:textId="10064FC2" w:rsidR="00067150" w:rsidRPr="008B6406" w:rsidRDefault="00863962" w:rsidP="00E66EC6">
            <w:pPr>
              <w:pStyle w:val="Caption"/>
            </w:pPr>
            <w:bookmarkStart w:id="63" w:name="_Ref896521"/>
            <w:bookmarkStart w:id="64" w:name="_Toc1137424"/>
            <w:r w:rsidRPr="00863962">
              <w:t xml:space="preserve">Box </w:t>
            </w:r>
            <w:r w:rsidR="00D27FE1">
              <w:rPr>
                <w:noProof/>
              </w:rPr>
              <w:fldChar w:fldCharType="begin"/>
            </w:r>
            <w:r w:rsidR="00D27FE1">
              <w:rPr>
                <w:noProof/>
              </w:rPr>
              <w:instrText xml:space="preserve"> SEQ Box \* ARABIC </w:instrText>
            </w:r>
            <w:r w:rsidR="00D27FE1">
              <w:rPr>
                <w:noProof/>
              </w:rPr>
              <w:fldChar w:fldCharType="separate"/>
            </w:r>
            <w:r w:rsidR="001164E3">
              <w:rPr>
                <w:noProof/>
              </w:rPr>
              <w:t>10</w:t>
            </w:r>
            <w:r w:rsidR="00D27FE1">
              <w:rPr>
                <w:noProof/>
              </w:rPr>
              <w:fldChar w:fldCharType="end"/>
            </w:r>
            <w:bookmarkEnd w:id="63"/>
            <w:r w:rsidRPr="00863962">
              <w:t>. France’s Scissor Effect for Unity, not Uniformity</w:t>
            </w:r>
            <w:r w:rsidR="008F514E" w:rsidRPr="008B6406">
              <w:t>.</w:t>
            </w:r>
            <w:r w:rsidR="00067150" w:rsidRPr="008B6406">
              <w:rPr>
                <w:rStyle w:val="FootnoteReference"/>
                <w:rFonts w:cs="Times New Roman"/>
                <w:color w:val="000000" w:themeColor="text1"/>
                <w:sz w:val="21"/>
                <w:szCs w:val="22"/>
              </w:rPr>
              <w:footnoteReference w:id="106"/>
            </w:r>
            <w:bookmarkEnd w:id="64"/>
          </w:p>
        </w:tc>
      </w:tr>
      <w:tr w:rsidR="00067150" w:rsidRPr="00CB1DB5" w14:paraId="2362C737" w14:textId="77777777" w:rsidTr="00560F53">
        <w:tc>
          <w:tcPr>
            <w:tcW w:w="9985" w:type="dxa"/>
            <w:shd w:val="clear" w:color="auto" w:fill="F2F2F2" w:themeFill="background1" w:themeFillShade="F2"/>
          </w:tcPr>
          <w:p w14:paraId="42C9CEEC" w14:textId="77777777" w:rsidR="00067150" w:rsidRPr="008B6406" w:rsidRDefault="00067150" w:rsidP="008B6406">
            <w:pPr>
              <w:spacing w:before="0" w:after="120"/>
              <w:ind w:firstLine="0"/>
              <w:mirrorIndents/>
              <w:rPr>
                <w:rFonts w:cs="Times New Roman"/>
                <w:sz w:val="21"/>
              </w:rPr>
            </w:pPr>
            <w:r w:rsidRPr="008B6406">
              <w:rPr>
                <w:rFonts w:cs="Times New Roman"/>
                <w:sz w:val="21"/>
              </w:rPr>
              <w:t xml:space="preserve">In France, progressive tax and transfer policies have reduced regional disparities in consumption, while allowing production to concentrate in the most competitive locations to ‘grow the pie’ of national growth. </w:t>
            </w:r>
          </w:p>
          <w:p w14:paraId="5313FBBD" w14:textId="06519A0B" w:rsidR="00067150" w:rsidRPr="008B6406" w:rsidRDefault="00067150" w:rsidP="008B6406">
            <w:pPr>
              <w:spacing w:before="0" w:after="120"/>
              <w:ind w:firstLine="0"/>
              <w:mirrorIndents/>
              <w:rPr>
                <w:rFonts w:cs="Times New Roman"/>
                <w:sz w:val="21"/>
              </w:rPr>
            </w:pPr>
            <w:r w:rsidRPr="008B6406">
              <w:rPr>
                <w:rFonts w:cs="Times New Roman"/>
                <w:sz w:val="21"/>
              </w:rPr>
              <w:t xml:space="preserve">From 1982 to 2002, regions were becoming more disparate in the value of their </w:t>
            </w:r>
            <w:r w:rsidRPr="008B6406">
              <w:rPr>
                <w:rFonts w:cs="Times New Roman"/>
                <w:i/>
                <w:iCs/>
                <w:sz w:val="21"/>
              </w:rPr>
              <w:t>production</w:t>
            </w:r>
            <w:r w:rsidRPr="008B6406">
              <w:rPr>
                <w:rFonts w:cs="Times New Roman"/>
                <w:sz w:val="21"/>
              </w:rPr>
              <w:t xml:space="preserve">, which concentrated in the most competitive regions and major agglomerations. However, despite this concentration, disposable </w:t>
            </w:r>
            <w:r w:rsidRPr="008B6406">
              <w:rPr>
                <w:rFonts w:cs="Times New Roman"/>
                <w:i/>
                <w:sz w:val="21"/>
              </w:rPr>
              <w:t xml:space="preserve">incomes </w:t>
            </w:r>
            <w:r w:rsidRPr="008B6406">
              <w:rPr>
                <w:rFonts w:cs="Times New Roman"/>
                <w:sz w:val="21"/>
              </w:rPr>
              <w:t xml:space="preserve">were becoming much more equal across regions. </w:t>
            </w:r>
          </w:p>
          <w:p w14:paraId="58CF4A50" w14:textId="5D2E7C8C" w:rsidR="00067150" w:rsidRPr="008B6406" w:rsidRDefault="00484596" w:rsidP="0021305A">
            <w:pPr>
              <w:spacing w:before="0" w:after="120"/>
              <w:ind w:firstLine="0"/>
              <w:mirrorIndents/>
              <w:rPr>
                <w:rFonts w:cs="Times New Roman"/>
                <w:sz w:val="21"/>
              </w:rPr>
            </w:pPr>
            <w:r w:rsidRPr="008B6406">
              <w:rPr>
                <w:rFonts w:cs="Times New Roman"/>
                <w:noProof/>
                <w:sz w:val="21"/>
              </w:rPr>
              <w:drawing>
                <wp:anchor distT="0" distB="0" distL="114300" distR="114300" simplePos="0" relativeHeight="251734022" behindDoc="0" locked="0" layoutInCell="1" allowOverlap="1" wp14:anchorId="1F814EE4" wp14:editId="2D1FC9A9">
                  <wp:simplePos x="0" y="0"/>
                  <wp:positionH relativeFrom="column">
                    <wp:posOffset>2630170</wp:posOffset>
                  </wp:positionH>
                  <wp:positionV relativeFrom="paragraph">
                    <wp:posOffset>55880</wp:posOffset>
                  </wp:positionV>
                  <wp:extent cx="3610610" cy="2019935"/>
                  <wp:effectExtent l="19050" t="19050" r="27940" b="18415"/>
                  <wp:wrapSquare wrapText="bothSides"/>
                  <wp:docPr id="51" name="Content Placeholder 3">
                    <a:extLst xmlns:a="http://schemas.openxmlformats.org/drawingml/2006/main">
                      <a:ext uri="{FF2B5EF4-FFF2-40B4-BE49-F238E27FC236}">
                        <a16:creationId xmlns:a16="http://schemas.microsoft.com/office/drawing/2014/main" id="{96245FCA-81AA-4A02-8311-73CAFA4A7C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Placeholder 3">
                            <a:extLst>
                              <a:ext uri="{FF2B5EF4-FFF2-40B4-BE49-F238E27FC236}">
                                <a16:creationId xmlns:a16="http://schemas.microsoft.com/office/drawing/2014/main" id="{96245FCA-81AA-4A02-8311-73CAFA4A7C30}"/>
                              </a:ext>
                            </a:extLst>
                          </pic:cNvPr>
                          <pic:cNvPicPr>
                            <a:picLocks noChangeAspect="1"/>
                          </pic:cNvPicPr>
                        </pic:nvPicPr>
                        <pic:blipFill rotWithShape="1">
                          <a:blip r:embed="rId34">
                            <a:extLst>
                              <a:ext uri="{28A0092B-C50C-407E-A947-70E740481C1C}">
                                <a14:useLocalDpi xmlns:a14="http://schemas.microsoft.com/office/drawing/2010/main" val="0"/>
                              </a:ext>
                            </a:extLst>
                          </a:blip>
                          <a:srcRect t="14268" r="3798" b="15454"/>
                          <a:stretch/>
                        </pic:blipFill>
                        <pic:spPr bwMode="auto">
                          <a:xfrm>
                            <a:off x="0" y="0"/>
                            <a:ext cx="3610610" cy="20199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7150" w:rsidRPr="008B6406">
              <w:rPr>
                <w:rFonts w:cs="Times New Roman"/>
                <w:sz w:val="21"/>
              </w:rPr>
              <w:t xml:space="preserve">How was this achieved? Progressive social, tax, and transfer policies redistributed the gains from productive regions and households to the less productive. These policies were not </w:t>
            </w:r>
            <w:r w:rsidR="00067150" w:rsidRPr="008B6406">
              <w:rPr>
                <w:rFonts w:cs="Times New Roman"/>
                <w:i/>
                <w:sz w:val="21"/>
              </w:rPr>
              <w:t xml:space="preserve">designed </w:t>
            </w:r>
            <w:r w:rsidR="00067150" w:rsidRPr="008B6406">
              <w:rPr>
                <w:rFonts w:cs="Times New Roman"/>
                <w:sz w:val="21"/>
              </w:rPr>
              <w:t>with spatial goals in mind and demonstrate how ‘universal’ institutions have an important bearing on spatial outcomes. France’s outcomes have been depicted as the ‘scissor effect’ shown in the graph below, where disparity in (NUTS 2) regional incomes (blue line) has fallen while disparity in (NUTS 2) regional production rose with agglomeration and concentration (orange line). This exemplifies ‘unity, not uniformity’.</w:t>
            </w:r>
          </w:p>
        </w:tc>
      </w:tr>
    </w:tbl>
    <w:p w14:paraId="7813DFD9" w14:textId="77777777" w:rsidR="007C747B" w:rsidRDefault="007C747B" w:rsidP="00FC2E66">
      <w:pPr>
        <w:mirrorIndents/>
        <w:rPr>
          <w:rFonts w:cs="Times New Roman"/>
          <w:b/>
        </w:rPr>
      </w:pPr>
    </w:p>
    <w:tbl>
      <w:tblPr>
        <w:tblStyle w:val="TableGrid"/>
        <w:tblW w:w="0" w:type="auto"/>
        <w:shd w:val="clear" w:color="auto" w:fill="F2F2F2" w:themeFill="background1" w:themeFillShade="F2"/>
        <w:tblLook w:val="04A0" w:firstRow="1" w:lastRow="0" w:firstColumn="1" w:lastColumn="0" w:noHBand="0" w:noVBand="1"/>
      </w:tblPr>
      <w:tblGrid>
        <w:gridCol w:w="9980"/>
      </w:tblGrid>
      <w:tr w:rsidR="007C747B" w:rsidRPr="008F514E" w14:paraId="0E3CADEB" w14:textId="77777777" w:rsidTr="002E5AC0">
        <w:tc>
          <w:tcPr>
            <w:tcW w:w="9980" w:type="dxa"/>
            <w:shd w:val="clear" w:color="auto" w:fill="F2F2F2" w:themeFill="background1" w:themeFillShade="F2"/>
          </w:tcPr>
          <w:p w14:paraId="2D7F7873" w14:textId="5B6CF41A" w:rsidR="007C747B" w:rsidRPr="00E66EC6" w:rsidRDefault="007C747B" w:rsidP="002E5AC0">
            <w:pPr>
              <w:pStyle w:val="Caption"/>
              <w:ind w:firstLine="341"/>
              <w:rPr>
                <w:rFonts w:cs="Times New Roman"/>
                <w:b w:val="0"/>
                <w:sz w:val="21"/>
              </w:rPr>
            </w:pPr>
            <w:bookmarkStart w:id="65" w:name="_Toc1137425"/>
            <w:r w:rsidRPr="007E42DD">
              <w:t xml:space="preserve">Box </w:t>
            </w:r>
            <w:r w:rsidRPr="00754E3B">
              <w:fldChar w:fldCharType="begin"/>
            </w:r>
            <w:r w:rsidRPr="00CB726A">
              <w:instrText xml:space="preserve"> SEQ Box \* ARABIC </w:instrText>
            </w:r>
            <w:r w:rsidRPr="00754E3B">
              <w:fldChar w:fldCharType="separate"/>
            </w:r>
            <w:r w:rsidR="001164E3">
              <w:rPr>
                <w:noProof/>
              </w:rPr>
              <w:t>11</w:t>
            </w:r>
            <w:r w:rsidRPr="00754E3B">
              <w:fldChar w:fldCharType="end"/>
            </w:r>
            <w:r w:rsidRPr="00754E3B">
              <w:t>. Colombia’s National Planning with a Spatial Lens</w:t>
            </w:r>
            <w:bookmarkEnd w:id="65"/>
            <w:r w:rsidRPr="00A550AE" w:rsidDel="00863962">
              <w:rPr>
                <w:rFonts w:cs="Times New Roman"/>
                <w:sz w:val="21"/>
              </w:rPr>
              <w:t xml:space="preserve"> </w:t>
            </w:r>
          </w:p>
        </w:tc>
      </w:tr>
      <w:tr w:rsidR="007C747B" w:rsidRPr="008F514E" w14:paraId="27A22B7E" w14:textId="77777777" w:rsidTr="002E5AC0">
        <w:tc>
          <w:tcPr>
            <w:tcW w:w="9980" w:type="dxa"/>
            <w:shd w:val="clear" w:color="auto" w:fill="F2F2F2" w:themeFill="background1" w:themeFillShade="F2"/>
          </w:tcPr>
          <w:p w14:paraId="48E8D78E" w14:textId="77777777" w:rsidR="007C747B" w:rsidRPr="008B6406" w:rsidRDefault="007C747B" w:rsidP="002E5AC0">
            <w:pPr>
              <w:spacing w:before="0" w:after="120"/>
              <w:ind w:firstLine="0"/>
              <w:mirrorIndents/>
              <w:rPr>
                <w:rFonts w:cs="Times New Roman"/>
                <w:sz w:val="21"/>
              </w:rPr>
            </w:pPr>
            <w:r w:rsidRPr="008B6406">
              <w:rPr>
                <w:rFonts w:cs="Times New Roman"/>
                <w:sz w:val="21"/>
              </w:rPr>
              <w:t>Colombia</w:t>
            </w:r>
            <w:r w:rsidRPr="008B6406">
              <w:rPr>
                <w:rStyle w:val="FootnoteReference"/>
                <w:rFonts w:cs="Times New Roman"/>
                <w:sz w:val="21"/>
              </w:rPr>
              <w:footnoteReference w:id="107"/>
            </w:r>
            <w:r w:rsidRPr="008B6406">
              <w:rPr>
                <w:rFonts w:cs="Times New Roman"/>
                <w:sz w:val="21"/>
              </w:rPr>
              <w:t xml:space="preserve"> has introduced a differentiated approach to </w:t>
            </w:r>
            <w:r w:rsidRPr="008B6406">
              <w:rPr>
                <w:rFonts w:cs="Times New Roman"/>
                <w:i/>
                <w:sz w:val="21"/>
              </w:rPr>
              <w:t>national</w:t>
            </w:r>
            <w:r w:rsidRPr="008B6406">
              <w:rPr>
                <w:rFonts w:cs="Times New Roman"/>
                <w:sz w:val="21"/>
              </w:rPr>
              <w:t xml:space="preserve"> planning, based on </w:t>
            </w:r>
            <w:r w:rsidRPr="008B6406">
              <w:rPr>
                <w:rFonts w:cs="Times New Roman"/>
                <w:i/>
                <w:sz w:val="21"/>
              </w:rPr>
              <w:t>regional</w:t>
            </w:r>
            <w:r w:rsidRPr="008B6406">
              <w:rPr>
                <w:rFonts w:cs="Times New Roman"/>
                <w:sz w:val="21"/>
              </w:rPr>
              <w:t xml:space="preserve"> characteristics. For the first time, it’s National Development Plan spatializes every sectoral priority, identifying the gaps in each region with respect to national standards and goals, to identify priorities for national convergence. It also, for the first time, features regional chapters, which provide a vision for each region and outline priority projects to deliver this vision. These were later translated into 8 regional pacts, which form a commitment (and detailed action plan) between the central and local government for delivery of these projects and outcomes.</w:t>
            </w:r>
          </w:p>
        </w:tc>
      </w:tr>
    </w:tbl>
    <w:p w14:paraId="69310D5B" w14:textId="713DD64D" w:rsidR="00FC2E66" w:rsidRDefault="00FC2E66" w:rsidP="00FC2E66">
      <w:pPr>
        <w:mirrorIndents/>
        <w:rPr>
          <w:rFonts w:cs="Times New Roman"/>
        </w:rPr>
      </w:pPr>
    </w:p>
    <w:p w14:paraId="33299403" w14:textId="33FD5B33" w:rsidR="00AE6365" w:rsidRDefault="00AE6365" w:rsidP="00AE6365">
      <w:pPr>
        <w:pStyle w:val="Heading2"/>
        <w:rPr>
          <w:rFonts w:cs="Times New Roman"/>
          <w:b/>
          <w:color w:val="000000" w:themeColor="text1"/>
          <w:sz w:val="28"/>
        </w:rPr>
      </w:pPr>
      <w:bookmarkStart w:id="66" w:name="_Toc900490"/>
      <w:bookmarkStart w:id="67" w:name="_Toc2684658"/>
      <w:r>
        <w:rPr>
          <w:rFonts w:cs="Times New Roman"/>
          <w:b/>
          <w:color w:val="000000" w:themeColor="text1"/>
          <w:sz w:val="28"/>
        </w:rPr>
        <w:t>Summary</w:t>
      </w:r>
      <w:bookmarkEnd w:id="66"/>
      <w:bookmarkEnd w:id="67"/>
    </w:p>
    <w:p w14:paraId="5D20058A" w14:textId="77777777" w:rsidR="00AE6365" w:rsidRDefault="00AE6365" w:rsidP="00AE6365">
      <w:pPr>
        <w:pStyle w:val="NoSpacing"/>
      </w:pPr>
    </w:p>
    <w:p w14:paraId="30815FCB" w14:textId="77777777" w:rsidR="00AE6365" w:rsidRDefault="00AE6365" w:rsidP="00AE6365">
      <w:pPr>
        <w:pStyle w:val="NoSpacing"/>
        <w:rPr>
          <w:b/>
        </w:rPr>
      </w:pPr>
      <w:r>
        <w:rPr>
          <w:b/>
        </w:rPr>
        <w:t xml:space="preserve">In recent years, Bhutan has made great strides in reducing poverty and enabling more equitable access to basic services, though there remain a number of challenges to achieving the goal of balanced regional development. </w:t>
      </w:r>
      <w:r>
        <w:t xml:space="preserve">It is important to ensure that policy and investment plans are based on a spatially-informed approach reflecting specific local demands and economic conditions in each place.  As this note has detailed, the country’s urbanization presents a critical opportunity to support structural transformation toward a service-based economy with higher levels of growth and a more competitive private sector. Population and economic activity are likely to continue to concentrate in only a few large cities – Thimphu, and second-tier cities and corridors with the strongest market access or economic advantages, such as Phuentsholing. These need to be planned and managed effectively to provide infrastructure and basic services to the rapidly growing population, support stronger private sector job creation informed by private-sector-government consultation, uphold environmental protection and connectivity (avoiding congestion challenges), and strengthen connectivity to external markets. </w:t>
      </w:r>
    </w:p>
    <w:p w14:paraId="6E44AE5C" w14:textId="77777777" w:rsidR="00AE6365" w:rsidRDefault="00AE6365" w:rsidP="00AE6365">
      <w:pPr>
        <w:pStyle w:val="NoSpacing"/>
      </w:pPr>
    </w:p>
    <w:p w14:paraId="5BE1E16D" w14:textId="77777777" w:rsidR="00AE6365" w:rsidRDefault="00AE6365" w:rsidP="00AE6365">
      <w:pPr>
        <w:pStyle w:val="NoSpacing"/>
      </w:pPr>
      <w:r>
        <w:rPr>
          <w:b/>
        </w:rPr>
        <w:t xml:space="preserve">At the same time, it is important to ensure that there is continued convergence in quality of basic infrastructure, human capital, and well-being across the country. </w:t>
      </w:r>
      <w:r>
        <w:t>There continues to be persistent inequality between urban and rural areas in terms of income, education, and health indicators. An equity-based approach to investments in schooling, healthcare, improved water and sanitation and so forth in rural and remote areas can provide residents in these areas with better health outcomes and skills for entry into the service and manufacturing sectors.  These investments can be complemented by a more spatially-informed targeting of transfers, subsidies and other welfare programs to poor households. Smaller regional cities and towns can serve as hubs for rural service provision, densification, and off-farm income, supported by rural-urban connectivity, connectivity to external markets, and addressing institutional and human capital bottlenecks to growth. This will contribute toward both increased overall economic growth and reducing spatial inequalities.</w:t>
      </w:r>
    </w:p>
    <w:p w14:paraId="6C534DB8" w14:textId="77777777" w:rsidR="00AE6365" w:rsidRDefault="00AE6365" w:rsidP="00FC2E66">
      <w:pPr>
        <w:mirrorIndents/>
        <w:rPr>
          <w:rFonts w:cs="Times New Roman"/>
        </w:rPr>
      </w:pPr>
    </w:p>
    <w:p w14:paraId="54244F1E" w14:textId="2B08B3E7" w:rsidR="00165166" w:rsidRDefault="001164E3" w:rsidP="00E66EC6">
      <w:pPr>
        <w:pStyle w:val="Caption"/>
        <w:keepNext/>
      </w:pPr>
      <w:bookmarkStart w:id="68" w:name="_Toc1137413"/>
      <w:r>
        <w:t xml:space="preserve">Table </w:t>
      </w:r>
      <w:r w:rsidR="00D27FE1">
        <w:rPr>
          <w:noProof/>
        </w:rPr>
        <w:fldChar w:fldCharType="begin"/>
      </w:r>
      <w:r w:rsidR="00D27FE1">
        <w:rPr>
          <w:noProof/>
        </w:rPr>
        <w:instrText xml:space="preserve"> SEQ Table \* ARABIC </w:instrText>
      </w:r>
      <w:r w:rsidR="00D27FE1">
        <w:rPr>
          <w:noProof/>
        </w:rPr>
        <w:fldChar w:fldCharType="separate"/>
      </w:r>
      <w:r>
        <w:rPr>
          <w:noProof/>
        </w:rPr>
        <w:t>5</w:t>
      </w:r>
      <w:r w:rsidR="00D27FE1">
        <w:rPr>
          <w:noProof/>
        </w:rPr>
        <w:fldChar w:fldCharType="end"/>
      </w:r>
      <w:r>
        <w:t xml:space="preserve">. </w:t>
      </w:r>
      <w:r w:rsidRPr="00694D3E">
        <w:t>Summary of Policy and Investment Needs by Settlement Type</w:t>
      </w:r>
      <w:bookmarkEnd w:id="68"/>
    </w:p>
    <w:tbl>
      <w:tblPr>
        <w:tblStyle w:val="TableGrid"/>
        <w:tblW w:w="9573" w:type="dxa"/>
        <w:jc w:val="center"/>
        <w:tblLayout w:type="fixed"/>
        <w:tblLook w:val="04A0" w:firstRow="1" w:lastRow="0" w:firstColumn="1" w:lastColumn="0" w:noHBand="0" w:noVBand="1"/>
      </w:tblPr>
      <w:tblGrid>
        <w:gridCol w:w="1165"/>
        <w:gridCol w:w="1620"/>
        <w:gridCol w:w="1710"/>
        <w:gridCol w:w="1440"/>
        <w:gridCol w:w="1890"/>
        <w:gridCol w:w="1748"/>
      </w:tblGrid>
      <w:tr w:rsidR="00F61430" w:rsidRPr="008F514E" w14:paraId="6D038587" w14:textId="77777777" w:rsidTr="0021305A">
        <w:trPr>
          <w:jc w:val="center"/>
        </w:trPr>
        <w:tc>
          <w:tcPr>
            <w:tcW w:w="1165" w:type="dxa"/>
            <w:shd w:val="clear" w:color="auto" w:fill="AEAAAA" w:themeFill="background2" w:themeFillShade="BF"/>
          </w:tcPr>
          <w:p w14:paraId="42E8CD6F" w14:textId="77777777" w:rsidR="006B0606" w:rsidRPr="008117B3" w:rsidRDefault="006B0606" w:rsidP="006B0606">
            <w:pPr>
              <w:pStyle w:val="NoSpacing"/>
              <w:ind w:firstLine="0"/>
              <w:mirrorIndents/>
              <w:jc w:val="left"/>
              <w:rPr>
                <w:rFonts w:cs="Times New Roman"/>
                <w:b/>
                <w:sz w:val="20"/>
                <w:szCs w:val="21"/>
              </w:rPr>
            </w:pPr>
            <w:r w:rsidRPr="00596C8C">
              <w:rPr>
                <w:rFonts w:cs="Times New Roman"/>
                <w:b/>
                <w:sz w:val="20"/>
                <w:szCs w:val="21"/>
              </w:rPr>
              <w:t>Agent</w:t>
            </w:r>
          </w:p>
        </w:tc>
        <w:tc>
          <w:tcPr>
            <w:tcW w:w="1620" w:type="dxa"/>
            <w:shd w:val="clear" w:color="auto" w:fill="AEAAAA" w:themeFill="background2" w:themeFillShade="BF"/>
          </w:tcPr>
          <w:p w14:paraId="781DE307" w14:textId="77777777" w:rsidR="006B0606" w:rsidRPr="00480296" w:rsidRDefault="006B0606" w:rsidP="006B0606">
            <w:pPr>
              <w:pStyle w:val="NoSpacing"/>
              <w:ind w:hanging="42"/>
              <w:mirrorIndents/>
              <w:rPr>
                <w:rFonts w:cs="Times New Roman"/>
                <w:b/>
                <w:sz w:val="20"/>
                <w:szCs w:val="21"/>
              </w:rPr>
            </w:pPr>
            <w:r w:rsidRPr="00480296">
              <w:rPr>
                <w:rFonts w:cs="Times New Roman"/>
                <w:b/>
                <w:sz w:val="20"/>
                <w:szCs w:val="21"/>
              </w:rPr>
              <w:t>Institutions</w:t>
            </w:r>
          </w:p>
        </w:tc>
        <w:tc>
          <w:tcPr>
            <w:tcW w:w="1710" w:type="dxa"/>
            <w:shd w:val="clear" w:color="auto" w:fill="AEAAAA" w:themeFill="background2" w:themeFillShade="BF"/>
          </w:tcPr>
          <w:p w14:paraId="2C421915" w14:textId="0E12895D" w:rsidR="006B0606" w:rsidRPr="00480296" w:rsidRDefault="006B0606" w:rsidP="0021305A">
            <w:pPr>
              <w:pStyle w:val="NoSpacing"/>
              <w:ind w:firstLine="0"/>
              <w:mirrorIndents/>
              <w:rPr>
                <w:rFonts w:cs="Times New Roman"/>
                <w:b/>
                <w:sz w:val="20"/>
                <w:szCs w:val="21"/>
              </w:rPr>
            </w:pPr>
            <w:r w:rsidRPr="00480296">
              <w:rPr>
                <w:rFonts w:cs="Times New Roman"/>
                <w:b/>
                <w:sz w:val="20"/>
                <w:szCs w:val="21"/>
              </w:rPr>
              <w:t>Basic Infrastructure</w:t>
            </w:r>
          </w:p>
        </w:tc>
        <w:tc>
          <w:tcPr>
            <w:tcW w:w="1440" w:type="dxa"/>
            <w:shd w:val="clear" w:color="auto" w:fill="AEAAAA" w:themeFill="background2" w:themeFillShade="BF"/>
          </w:tcPr>
          <w:p w14:paraId="2D9B7D3A" w14:textId="0091B4EE" w:rsidR="006B0606" w:rsidRPr="00480296" w:rsidRDefault="006B0606" w:rsidP="006B0606">
            <w:pPr>
              <w:pStyle w:val="NoSpacing"/>
              <w:ind w:firstLine="0"/>
              <w:mirrorIndents/>
              <w:rPr>
                <w:rFonts w:cs="Times New Roman"/>
                <w:b/>
                <w:sz w:val="20"/>
                <w:szCs w:val="21"/>
              </w:rPr>
            </w:pPr>
            <w:r w:rsidRPr="00480296">
              <w:rPr>
                <w:rFonts w:cs="Times New Roman"/>
                <w:b/>
                <w:sz w:val="20"/>
                <w:szCs w:val="21"/>
              </w:rPr>
              <w:t>Human Capital</w:t>
            </w:r>
          </w:p>
        </w:tc>
        <w:tc>
          <w:tcPr>
            <w:tcW w:w="1890" w:type="dxa"/>
            <w:shd w:val="clear" w:color="auto" w:fill="AEAAAA" w:themeFill="background2" w:themeFillShade="BF"/>
          </w:tcPr>
          <w:p w14:paraId="01C6045B" w14:textId="77777777" w:rsidR="006B0606" w:rsidRPr="00480296" w:rsidRDefault="006B0606" w:rsidP="006B0606">
            <w:pPr>
              <w:pStyle w:val="NoSpacing"/>
              <w:ind w:firstLine="0"/>
              <w:mirrorIndents/>
              <w:rPr>
                <w:rFonts w:cs="Times New Roman"/>
                <w:b/>
                <w:sz w:val="20"/>
                <w:szCs w:val="21"/>
              </w:rPr>
            </w:pPr>
            <w:r w:rsidRPr="00480296">
              <w:rPr>
                <w:rFonts w:cs="Times New Roman"/>
                <w:b/>
                <w:sz w:val="20"/>
                <w:szCs w:val="21"/>
              </w:rPr>
              <w:t>Connectivity</w:t>
            </w:r>
          </w:p>
        </w:tc>
        <w:tc>
          <w:tcPr>
            <w:tcW w:w="1748" w:type="dxa"/>
            <w:shd w:val="clear" w:color="auto" w:fill="AEAAAA" w:themeFill="background2" w:themeFillShade="BF"/>
          </w:tcPr>
          <w:p w14:paraId="24A1C4B1" w14:textId="77777777" w:rsidR="006B0606" w:rsidRPr="008B6406" w:rsidRDefault="006B0606" w:rsidP="006B0606">
            <w:pPr>
              <w:pStyle w:val="NoSpacing"/>
              <w:ind w:firstLine="0"/>
              <w:mirrorIndents/>
              <w:rPr>
                <w:rFonts w:cs="Times New Roman"/>
                <w:b/>
                <w:sz w:val="20"/>
                <w:szCs w:val="21"/>
              </w:rPr>
            </w:pPr>
            <w:r w:rsidRPr="008B6406">
              <w:rPr>
                <w:rFonts w:cs="Times New Roman"/>
                <w:b/>
                <w:sz w:val="20"/>
                <w:szCs w:val="21"/>
              </w:rPr>
              <w:t>Local Economic Development</w:t>
            </w:r>
          </w:p>
        </w:tc>
      </w:tr>
      <w:tr w:rsidR="00F61430" w:rsidRPr="008F514E" w14:paraId="069C3FDC" w14:textId="77777777" w:rsidTr="0021305A">
        <w:trPr>
          <w:jc w:val="center"/>
        </w:trPr>
        <w:tc>
          <w:tcPr>
            <w:tcW w:w="1165" w:type="dxa"/>
          </w:tcPr>
          <w:p w14:paraId="3B268AF9" w14:textId="452B4268" w:rsidR="006B0606" w:rsidRPr="008117B3" w:rsidRDefault="006B0606" w:rsidP="006B0606">
            <w:pPr>
              <w:pStyle w:val="NoSpacing"/>
              <w:ind w:firstLine="0"/>
              <w:mirrorIndents/>
              <w:jc w:val="left"/>
              <w:rPr>
                <w:rFonts w:cs="Times New Roman"/>
                <w:i/>
                <w:sz w:val="20"/>
                <w:szCs w:val="21"/>
              </w:rPr>
            </w:pPr>
            <w:r w:rsidRPr="00596C8C">
              <w:rPr>
                <w:rFonts w:cs="Times New Roman"/>
                <w:i/>
                <w:sz w:val="20"/>
                <w:szCs w:val="21"/>
              </w:rPr>
              <w:t>National</w:t>
            </w:r>
          </w:p>
        </w:tc>
        <w:tc>
          <w:tcPr>
            <w:tcW w:w="1620" w:type="dxa"/>
          </w:tcPr>
          <w:p w14:paraId="39195127" w14:textId="77777777" w:rsidR="006B0606" w:rsidRDefault="006B0606" w:rsidP="006B0606">
            <w:pPr>
              <w:pStyle w:val="NoSpacing"/>
              <w:ind w:firstLine="0"/>
              <w:mirrorIndents/>
              <w:jc w:val="left"/>
              <w:rPr>
                <w:rFonts w:cs="Times New Roman"/>
                <w:sz w:val="20"/>
                <w:szCs w:val="21"/>
              </w:rPr>
            </w:pPr>
            <w:r>
              <w:rPr>
                <w:rFonts w:cs="Times New Roman"/>
                <w:sz w:val="20"/>
                <w:szCs w:val="21"/>
              </w:rPr>
              <w:t>Harmonize regional development and other policies;</w:t>
            </w:r>
          </w:p>
          <w:p w14:paraId="50AE40E8" w14:textId="279F5EC2" w:rsidR="006B0606" w:rsidRPr="00480296" w:rsidRDefault="006B0606" w:rsidP="006B0606">
            <w:pPr>
              <w:pStyle w:val="NoSpacing"/>
              <w:ind w:firstLine="0"/>
              <w:mirrorIndents/>
              <w:jc w:val="left"/>
              <w:rPr>
                <w:rFonts w:cs="Times New Roman"/>
                <w:sz w:val="20"/>
                <w:szCs w:val="21"/>
              </w:rPr>
            </w:pPr>
            <w:r>
              <w:rPr>
                <w:rFonts w:cs="Times New Roman"/>
                <w:sz w:val="20"/>
                <w:szCs w:val="21"/>
              </w:rPr>
              <w:t>Business climate</w:t>
            </w:r>
            <w:r w:rsidRPr="00480296">
              <w:rPr>
                <w:rFonts w:cs="Times New Roman"/>
                <w:sz w:val="20"/>
                <w:szCs w:val="21"/>
              </w:rPr>
              <w:t>;</w:t>
            </w:r>
          </w:p>
          <w:p w14:paraId="12847A44" w14:textId="0E3AF69A" w:rsidR="006B0606" w:rsidRPr="00480296" w:rsidRDefault="0040386A" w:rsidP="006B0606">
            <w:pPr>
              <w:pStyle w:val="NoSpacing"/>
              <w:ind w:firstLine="0"/>
              <w:mirrorIndents/>
              <w:jc w:val="left"/>
              <w:rPr>
                <w:rFonts w:cs="Times New Roman"/>
                <w:sz w:val="20"/>
                <w:szCs w:val="21"/>
              </w:rPr>
            </w:pPr>
            <w:r>
              <w:rPr>
                <w:rFonts w:cs="Times New Roman"/>
                <w:sz w:val="20"/>
                <w:szCs w:val="21"/>
              </w:rPr>
              <w:t>Spatialize national</w:t>
            </w:r>
            <w:r w:rsidR="006B0606" w:rsidRPr="00480296">
              <w:rPr>
                <w:rFonts w:cs="Times New Roman"/>
                <w:sz w:val="20"/>
                <w:szCs w:val="21"/>
              </w:rPr>
              <w:t xml:space="preserve"> planning and data</w:t>
            </w:r>
            <w:r w:rsidR="006B0606">
              <w:rPr>
                <w:rFonts w:cs="Times New Roman"/>
                <w:sz w:val="20"/>
                <w:szCs w:val="21"/>
              </w:rPr>
              <w:t>.</w:t>
            </w:r>
          </w:p>
        </w:tc>
        <w:tc>
          <w:tcPr>
            <w:tcW w:w="1710" w:type="dxa"/>
          </w:tcPr>
          <w:p w14:paraId="782C7B37" w14:textId="0FA1C044" w:rsidR="006B0606" w:rsidRPr="008B6406" w:rsidRDefault="006B0606" w:rsidP="006B0606">
            <w:pPr>
              <w:pStyle w:val="NoSpacing"/>
              <w:ind w:firstLine="0"/>
              <w:mirrorIndents/>
              <w:jc w:val="left"/>
              <w:rPr>
                <w:rFonts w:cs="Times New Roman"/>
                <w:sz w:val="20"/>
                <w:szCs w:val="21"/>
              </w:rPr>
            </w:pPr>
            <w:r w:rsidRPr="008B6406">
              <w:rPr>
                <w:rFonts w:cs="Times New Roman"/>
                <w:sz w:val="20"/>
                <w:szCs w:val="21"/>
              </w:rPr>
              <w:t xml:space="preserve">Monitor, and develop </w:t>
            </w:r>
            <w:r w:rsidRPr="008B6406" w:rsidDel="006B0606">
              <w:rPr>
                <w:rFonts w:cs="Times New Roman"/>
                <w:sz w:val="20"/>
                <w:szCs w:val="21"/>
              </w:rPr>
              <w:t xml:space="preserve">standards and </w:t>
            </w:r>
            <w:r>
              <w:rPr>
                <w:rFonts w:cs="Times New Roman"/>
                <w:sz w:val="20"/>
                <w:szCs w:val="21"/>
              </w:rPr>
              <w:t>t</w:t>
            </w:r>
            <w:r w:rsidRPr="008B6406">
              <w:rPr>
                <w:rFonts w:cs="Times New Roman"/>
                <w:sz w:val="20"/>
                <w:szCs w:val="21"/>
              </w:rPr>
              <w:t>argets, for local service provision; Asymmetric decentralization of selected services to capable local governments.</w:t>
            </w:r>
          </w:p>
          <w:p w14:paraId="02F9C4CA" w14:textId="77777777" w:rsidR="006B0606" w:rsidRPr="008B6406" w:rsidRDefault="006B0606" w:rsidP="006B0606">
            <w:pPr>
              <w:pStyle w:val="NoSpacing"/>
              <w:mirrorIndents/>
              <w:jc w:val="left"/>
              <w:rPr>
                <w:rFonts w:cs="Times New Roman"/>
                <w:sz w:val="20"/>
                <w:szCs w:val="21"/>
              </w:rPr>
            </w:pPr>
          </w:p>
        </w:tc>
        <w:tc>
          <w:tcPr>
            <w:tcW w:w="1440" w:type="dxa"/>
          </w:tcPr>
          <w:p w14:paraId="7F534CA7" w14:textId="5C8FD857" w:rsidR="006B0606" w:rsidRPr="008B6406" w:rsidRDefault="006B0606" w:rsidP="006B0606">
            <w:pPr>
              <w:pStyle w:val="NoSpacing"/>
              <w:ind w:firstLine="0"/>
              <w:mirrorIndents/>
              <w:jc w:val="left"/>
              <w:rPr>
                <w:rFonts w:cs="Times New Roman"/>
                <w:sz w:val="20"/>
                <w:szCs w:val="21"/>
              </w:rPr>
            </w:pPr>
            <w:r w:rsidRPr="008B6406">
              <w:rPr>
                <w:rFonts w:cs="Times New Roman"/>
                <w:sz w:val="20"/>
                <w:szCs w:val="21"/>
              </w:rPr>
              <w:t>National education policy;</w:t>
            </w:r>
          </w:p>
          <w:p w14:paraId="027EF713" w14:textId="06445E41" w:rsidR="006B0606" w:rsidRPr="008B6406" w:rsidRDefault="006B0606">
            <w:pPr>
              <w:pStyle w:val="NoSpacing"/>
              <w:ind w:firstLine="0"/>
              <w:mirrorIndents/>
              <w:jc w:val="left"/>
              <w:rPr>
                <w:rFonts w:cs="Times New Roman"/>
                <w:sz w:val="20"/>
                <w:szCs w:val="21"/>
              </w:rPr>
            </w:pPr>
            <w:r w:rsidRPr="008B6406">
              <w:rPr>
                <w:rFonts w:cs="Times New Roman"/>
                <w:sz w:val="20"/>
                <w:szCs w:val="21"/>
              </w:rPr>
              <w:t>FDI</w:t>
            </w:r>
            <w:r>
              <w:rPr>
                <w:rFonts w:cs="Times New Roman"/>
                <w:sz w:val="20"/>
                <w:szCs w:val="21"/>
              </w:rPr>
              <w:t xml:space="preserve"> and backwards linkages</w:t>
            </w:r>
            <w:r w:rsidRPr="008B6406">
              <w:rPr>
                <w:rFonts w:cs="Times New Roman"/>
                <w:sz w:val="20"/>
                <w:szCs w:val="21"/>
              </w:rPr>
              <w:t>.</w:t>
            </w:r>
          </w:p>
        </w:tc>
        <w:tc>
          <w:tcPr>
            <w:tcW w:w="1890" w:type="dxa"/>
          </w:tcPr>
          <w:p w14:paraId="4E71A6D1" w14:textId="77777777" w:rsidR="006B0606" w:rsidRPr="008B6406" w:rsidRDefault="006B0606" w:rsidP="006B0606">
            <w:pPr>
              <w:pStyle w:val="NoSpacing"/>
              <w:ind w:firstLine="0"/>
              <w:mirrorIndents/>
              <w:jc w:val="left"/>
              <w:rPr>
                <w:rFonts w:cs="Times New Roman"/>
                <w:sz w:val="20"/>
                <w:szCs w:val="21"/>
              </w:rPr>
            </w:pPr>
            <w:r w:rsidRPr="008B6406">
              <w:rPr>
                <w:rFonts w:cs="Times New Roman"/>
                <w:sz w:val="20"/>
                <w:szCs w:val="21"/>
              </w:rPr>
              <w:t>Strategic capital investments in roads, highways, power, and communication to connect cities and overseas markets;</w:t>
            </w:r>
          </w:p>
          <w:p w14:paraId="79197438" w14:textId="77777777" w:rsidR="006B0606" w:rsidRPr="008B6406" w:rsidRDefault="006B0606" w:rsidP="006B0606">
            <w:pPr>
              <w:pStyle w:val="NoSpacing"/>
              <w:ind w:firstLine="0"/>
              <w:mirrorIndents/>
              <w:jc w:val="left"/>
              <w:rPr>
                <w:rFonts w:cs="Times New Roman"/>
                <w:sz w:val="20"/>
                <w:szCs w:val="21"/>
              </w:rPr>
            </w:pPr>
            <w:r w:rsidRPr="008B6406">
              <w:rPr>
                <w:rFonts w:cs="Times New Roman"/>
                <w:sz w:val="20"/>
                <w:szCs w:val="21"/>
              </w:rPr>
              <w:t>Regulation to improve air transport, public transport, traffic management.</w:t>
            </w:r>
          </w:p>
        </w:tc>
        <w:tc>
          <w:tcPr>
            <w:tcW w:w="1748" w:type="dxa"/>
          </w:tcPr>
          <w:p w14:paraId="338FC2D6" w14:textId="77777777" w:rsidR="006B0606" w:rsidRDefault="006B0606" w:rsidP="006B0606">
            <w:pPr>
              <w:pStyle w:val="NoSpacing"/>
              <w:ind w:firstLine="0"/>
              <w:mirrorIndents/>
              <w:jc w:val="left"/>
              <w:rPr>
                <w:rFonts w:cs="Times New Roman"/>
                <w:sz w:val="20"/>
                <w:szCs w:val="21"/>
              </w:rPr>
            </w:pPr>
            <w:r w:rsidRPr="008B6406">
              <w:rPr>
                <w:rFonts w:cs="Times New Roman"/>
                <w:sz w:val="20"/>
                <w:szCs w:val="21"/>
              </w:rPr>
              <w:t>Spatialize national economic policies</w:t>
            </w:r>
            <w:r>
              <w:rPr>
                <w:rFonts w:cs="Times New Roman"/>
                <w:sz w:val="20"/>
                <w:szCs w:val="21"/>
              </w:rPr>
              <w:t>;</w:t>
            </w:r>
          </w:p>
          <w:p w14:paraId="608C6F72" w14:textId="07E08A0E" w:rsidR="006B0606" w:rsidRPr="008B6406" w:rsidRDefault="006B0606" w:rsidP="006B0606">
            <w:pPr>
              <w:pStyle w:val="NoSpacing"/>
              <w:ind w:firstLine="0"/>
              <w:mirrorIndents/>
              <w:jc w:val="left"/>
              <w:rPr>
                <w:rFonts w:cs="Times New Roman"/>
                <w:sz w:val="20"/>
                <w:szCs w:val="21"/>
              </w:rPr>
            </w:pPr>
            <w:r>
              <w:rPr>
                <w:rFonts w:cs="Times New Roman"/>
                <w:sz w:val="20"/>
                <w:szCs w:val="21"/>
              </w:rPr>
              <w:t>Coordinate local development activities to avert wastage/ enhance synergies.</w:t>
            </w:r>
          </w:p>
        </w:tc>
      </w:tr>
      <w:tr w:rsidR="00F61430" w:rsidRPr="008F514E" w14:paraId="42CE5843" w14:textId="77777777" w:rsidTr="0021305A">
        <w:trPr>
          <w:jc w:val="center"/>
        </w:trPr>
        <w:tc>
          <w:tcPr>
            <w:tcW w:w="1165" w:type="dxa"/>
          </w:tcPr>
          <w:p w14:paraId="334A8D6D" w14:textId="77777777" w:rsidR="006B0606" w:rsidRPr="008117B3" w:rsidRDefault="006B0606" w:rsidP="006B0606">
            <w:pPr>
              <w:pStyle w:val="NoSpacing"/>
              <w:ind w:firstLine="0"/>
              <w:mirrorIndents/>
              <w:jc w:val="left"/>
              <w:rPr>
                <w:rFonts w:cs="Times New Roman"/>
                <w:i/>
                <w:sz w:val="20"/>
                <w:szCs w:val="21"/>
              </w:rPr>
            </w:pPr>
            <w:r w:rsidRPr="00596C8C">
              <w:rPr>
                <w:rFonts w:cs="Times New Roman"/>
                <w:i/>
                <w:sz w:val="20"/>
                <w:szCs w:val="21"/>
              </w:rPr>
              <w:t>Tier I Cities</w:t>
            </w:r>
          </w:p>
        </w:tc>
        <w:tc>
          <w:tcPr>
            <w:tcW w:w="1620" w:type="dxa"/>
          </w:tcPr>
          <w:p w14:paraId="649DF417" w14:textId="77777777" w:rsidR="006B0606" w:rsidRDefault="006B0606" w:rsidP="006B0606">
            <w:pPr>
              <w:pStyle w:val="NoSpacing"/>
              <w:ind w:firstLine="0"/>
              <w:mirrorIndents/>
              <w:jc w:val="left"/>
              <w:rPr>
                <w:rFonts w:cs="Times New Roman"/>
                <w:sz w:val="20"/>
                <w:szCs w:val="21"/>
              </w:rPr>
            </w:pPr>
            <w:r w:rsidRPr="00480296">
              <w:rPr>
                <w:rFonts w:cs="Times New Roman"/>
                <w:sz w:val="20"/>
                <w:szCs w:val="21"/>
              </w:rPr>
              <w:t>Fluid property and land markets</w:t>
            </w:r>
            <w:r>
              <w:rPr>
                <w:rFonts w:cs="Times New Roman"/>
                <w:sz w:val="20"/>
                <w:szCs w:val="21"/>
              </w:rPr>
              <w:t>;</w:t>
            </w:r>
          </w:p>
          <w:p w14:paraId="4E205268" w14:textId="4C1CF588" w:rsidR="006B0606" w:rsidRPr="00480296" w:rsidRDefault="006B0606" w:rsidP="006B0606">
            <w:pPr>
              <w:pStyle w:val="NoSpacing"/>
              <w:ind w:firstLine="0"/>
              <w:mirrorIndents/>
              <w:jc w:val="left"/>
              <w:rPr>
                <w:rFonts w:cs="Times New Roman"/>
                <w:sz w:val="20"/>
                <w:szCs w:val="21"/>
              </w:rPr>
            </w:pPr>
            <w:r>
              <w:rPr>
                <w:rFonts w:cs="Times New Roman"/>
                <w:sz w:val="20"/>
                <w:szCs w:val="21"/>
              </w:rPr>
              <w:t>Local business climate.</w:t>
            </w:r>
          </w:p>
        </w:tc>
        <w:tc>
          <w:tcPr>
            <w:tcW w:w="1710" w:type="dxa"/>
          </w:tcPr>
          <w:p w14:paraId="5D7FE34A" w14:textId="77777777" w:rsidR="006B0606" w:rsidRPr="008B6406" w:rsidRDefault="006B0606" w:rsidP="006B0606">
            <w:pPr>
              <w:pStyle w:val="NoSpacing"/>
              <w:ind w:firstLine="0"/>
              <w:mirrorIndents/>
              <w:jc w:val="left"/>
              <w:rPr>
                <w:rFonts w:cs="Times New Roman"/>
                <w:sz w:val="20"/>
                <w:szCs w:val="21"/>
              </w:rPr>
            </w:pPr>
            <w:r w:rsidRPr="008B6406" w:rsidDel="006B0606">
              <w:rPr>
                <w:rFonts w:cs="Times New Roman"/>
                <w:sz w:val="20"/>
                <w:szCs w:val="21"/>
              </w:rPr>
              <w:t xml:space="preserve">Effective </w:t>
            </w:r>
            <w:r>
              <w:rPr>
                <w:rFonts w:cs="Times New Roman"/>
                <w:sz w:val="20"/>
                <w:szCs w:val="21"/>
              </w:rPr>
              <w:t>Urban</w:t>
            </w:r>
            <w:r w:rsidRPr="008B6406">
              <w:rPr>
                <w:rFonts w:cs="Times New Roman"/>
                <w:sz w:val="20"/>
                <w:szCs w:val="21"/>
              </w:rPr>
              <w:t xml:space="preserve"> land management;</w:t>
            </w:r>
          </w:p>
          <w:p w14:paraId="0E3F86E5" w14:textId="77777777" w:rsidR="006B0606" w:rsidRPr="008B6406" w:rsidRDefault="006B0606" w:rsidP="006B0606">
            <w:pPr>
              <w:pStyle w:val="NoSpacing"/>
              <w:ind w:firstLine="0"/>
              <w:mirrorIndents/>
              <w:jc w:val="left"/>
              <w:rPr>
                <w:rFonts w:cs="Times New Roman"/>
                <w:sz w:val="20"/>
                <w:szCs w:val="21"/>
              </w:rPr>
            </w:pPr>
            <w:r w:rsidRPr="008B6406">
              <w:rPr>
                <w:rFonts w:cs="Times New Roman"/>
                <w:sz w:val="20"/>
                <w:szCs w:val="21"/>
              </w:rPr>
              <w:t>Waste, electricity, and sanitation services;</w:t>
            </w:r>
          </w:p>
          <w:p w14:paraId="3F553424" w14:textId="3626C015" w:rsidR="006B0606" w:rsidRPr="00480296" w:rsidDel="006B0606" w:rsidRDefault="006B0606" w:rsidP="0021305A">
            <w:pPr>
              <w:pStyle w:val="NoSpacing"/>
              <w:ind w:firstLine="0"/>
              <w:mirrorIndents/>
              <w:jc w:val="left"/>
              <w:rPr>
                <w:rFonts w:cs="Times New Roman"/>
                <w:sz w:val="20"/>
                <w:szCs w:val="21"/>
              </w:rPr>
            </w:pPr>
            <w:r w:rsidRPr="008B6406">
              <w:rPr>
                <w:rFonts w:cs="Times New Roman"/>
                <w:sz w:val="20"/>
                <w:szCs w:val="21"/>
              </w:rPr>
              <w:t>Strengthen urban planning and management to accommodate new growth.</w:t>
            </w:r>
          </w:p>
        </w:tc>
        <w:tc>
          <w:tcPr>
            <w:tcW w:w="1440" w:type="dxa"/>
          </w:tcPr>
          <w:p w14:paraId="49064862" w14:textId="0E042FF6" w:rsidR="006B0606" w:rsidRPr="00480296" w:rsidRDefault="006B0606" w:rsidP="006B0606">
            <w:pPr>
              <w:pStyle w:val="NoSpacing"/>
              <w:ind w:firstLine="0"/>
              <w:mirrorIndents/>
              <w:jc w:val="left"/>
              <w:rPr>
                <w:rFonts w:cs="Times New Roman"/>
                <w:sz w:val="20"/>
                <w:szCs w:val="21"/>
              </w:rPr>
            </w:pPr>
            <w:r>
              <w:rPr>
                <w:rFonts w:cs="Times New Roman"/>
                <w:sz w:val="20"/>
                <w:szCs w:val="21"/>
              </w:rPr>
              <w:t>Tailored skill development</w:t>
            </w:r>
            <w:r w:rsidRPr="00480296">
              <w:rPr>
                <w:rFonts w:cs="Times New Roman"/>
                <w:sz w:val="20"/>
                <w:szCs w:val="21"/>
              </w:rPr>
              <w:t>;</w:t>
            </w:r>
          </w:p>
          <w:p w14:paraId="1113A0F6" w14:textId="77777777" w:rsidR="006B0606" w:rsidRPr="00480296" w:rsidRDefault="006B0606" w:rsidP="006B0606">
            <w:pPr>
              <w:pStyle w:val="NoSpacing"/>
              <w:ind w:firstLine="0"/>
              <w:mirrorIndents/>
              <w:jc w:val="left"/>
              <w:rPr>
                <w:rFonts w:cs="Times New Roman"/>
                <w:sz w:val="20"/>
                <w:szCs w:val="21"/>
              </w:rPr>
            </w:pPr>
            <w:r w:rsidRPr="00480296">
              <w:rPr>
                <w:rFonts w:cs="Times New Roman"/>
                <w:sz w:val="20"/>
                <w:szCs w:val="21"/>
              </w:rPr>
              <w:t>Incentives for worker training;</w:t>
            </w:r>
          </w:p>
          <w:p w14:paraId="3912AA2D" w14:textId="6A5D3F93" w:rsidR="006B0606" w:rsidRPr="00480296" w:rsidRDefault="006B0606" w:rsidP="006B0606">
            <w:pPr>
              <w:pStyle w:val="NoSpacing"/>
              <w:ind w:firstLine="0"/>
              <w:mirrorIndents/>
              <w:jc w:val="left"/>
              <w:rPr>
                <w:rFonts w:cs="Times New Roman"/>
                <w:sz w:val="20"/>
                <w:szCs w:val="21"/>
              </w:rPr>
            </w:pPr>
            <w:r>
              <w:rPr>
                <w:rFonts w:cs="Times New Roman"/>
                <w:sz w:val="20"/>
                <w:szCs w:val="21"/>
              </w:rPr>
              <w:t>I</w:t>
            </w:r>
            <w:r w:rsidRPr="00480296">
              <w:rPr>
                <w:rFonts w:cs="Times New Roman"/>
                <w:sz w:val="20"/>
                <w:szCs w:val="21"/>
              </w:rPr>
              <w:t>mmigration</w:t>
            </w:r>
            <w:r>
              <w:rPr>
                <w:rFonts w:cs="Times New Roman"/>
                <w:sz w:val="20"/>
                <w:szCs w:val="21"/>
              </w:rPr>
              <w:t xml:space="preserve">, </w:t>
            </w:r>
            <w:r w:rsidRPr="00480296">
              <w:rPr>
                <w:rFonts w:cs="Times New Roman"/>
                <w:sz w:val="20"/>
                <w:szCs w:val="21"/>
              </w:rPr>
              <w:t>FDI</w:t>
            </w:r>
            <w:r>
              <w:rPr>
                <w:rFonts w:cs="Times New Roman"/>
                <w:sz w:val="20"/>
                <w:szCs w:val="21"/>
              </w:rPr>
              <w:t>, and backwards linkages</w:t>
            </w:r>
          </w:p>
        </w:tc>
        <w:tc>
          <w:tcPr>
            <w:tcW w:w="1890" w:type="dxa"/>
          </w:tcPr>
          <w:p w14:paraId="36D2B734" w14:textId="1098EE05" w:rsidR="006B0606" w:rsidRPr="008B6406" w:rsidRDefault="006B0606" w:rsidP="006B0606">
            <w:pPr>
              <w:pStyle w:val="NoSpacing"/>
              <w:ind w:firstLine="0"/>
              <w:mirrorIndents/>
              <w:jc w:val="left"/>
              <w:rPr>
                <w:rFonts w:cs="Times New Roman"/>
                <w:sz w:val="20"/>
                <w:szCs w:val="21"/>
              </w:rPr>
            </w:pPr>
            <w:r w:rsidRPr="008B6406">
              <w:rPr>
                <w:rFonts w:cs="Times New Roman"/>
                <w:sz w:val="20"/>
                <w:szCs w:val="21"/>
              </w:rPr>
              <w:t>Public transport and traffic regulation/</w:t>
            </w:r>
            <w:r>
              <w:rPr>
                <w:rFonts w:cs="Times New Roman"/>
                <w:sz w:val="20"/>
                <w:szCs w:val="21"/>
              </w:rPr>
              <w:t xml:space="preserve"> </w:t>
            </w:r>
            <w:r w:rsidRPr="008B6406">
              <w:rPr>
                <w:rFonts w:cs="Times New Roman"/>
                <w:sz w:val="20"/>
                <w:szCs w:val="21"/>
              </w:rPr>
              <w:t>management;</w:t>
            </w:r>
          </w:p>
          <w:p w14:paraId="4CCB0A4D" w14:textId="77777777" w:rsidR="006B0606" w:rsidRPr="008B6406" w:rsidRDefault="006B0606" w:rsidP="006B0606">
            <w:pPr>
              <w:pStyle w:val="NoSpacing"/>
              <w:ind w:firstLine="0"/>
              <w:mirrorIndents/>
              <w:jc w:val="left"/>
              <w:rPr>
                <w:rFonts w:cs="Times New Roman"/>
                <w:sz w:val="20"/>
                <w:szCs w:val="21"/>
              </w:rPr>
            </w:pPr>
            <w:r w:rsidRPr="008B6406">
              <w:rPr>
                <w:rFonts w:cs="Times New Roman"/>
                <w:sz w:val="20"/>
                <w:szCs w:val="21"/>
              </w:rPr>
              <w:t>Connectivity to large external markets;</w:t>
            </w:r>
          </w:p>
          <w:p w14:paraId="2456FF98" w14:textId="03D52E24" w:rsidR="006B0606" w:rsidRPr="008B6406" w:rsidRDefault="006B0606" w:rsidP="006B0606">
            <w:pPr>
              <w:pStyle w:val="NoSpacing"/>
              <w:ind w:firstLine="0"/>
              <w:mirrorIndents/>
              <w:jc w:val="left"/>
              <w:rPr>
                <w:rFonts w:cs="Times New Roman"/>
                <w:sz w:val="20"/>
                <w:szCs w:val="21"/>
              </w:rPr>
            </w:pPr>
            <w:r w:rsidRPr="008B6406">
              <w:rPr>
                <w:rFonts w:cs="Times New Roman"/>
                <w:sz w:val="20"/>
                <w:szCs w:val="21"/>
              </w:rPr>
              <w:t xml:space="preserve">Connectivity to </w:t>
            </w:r>
            <w:r w:rsidR="00F61430">
              <w:rPr>
                <w:rFonts w:cs="Times New Roman"/>
                <w:sz w:val="20"/>
                <w:szCs w:val="21"/>
              </w:rPr>
              <w:t>Tier II cities and rural hinterland</w:t>
            </w:r>
            <w:r w:rsidRPr="008B6406">
              <w:rPr>
                <w:rFonts w:cs="Times New Roman"/>
                <w:sz w:val="20"/>
                <w:szCs w:val="21"/>
              </w:rPr>
              <w:t>.</w:t>
            </w:r>
          </w:p>
        </w:tc>
        <w:tc>
          <w:tcPr>
            <w:tcW w:w="1748" w:type="dxa"/>
          </w:tcPr>
          <w:p w14:paraId="389838F8" w14:textId="77777777" w:rsidR="006B0606" w:rsidRPr="008B6406" w:rsidRDefault="006B0606" w:rsidP="006B0606">
            <w:pPr>
              <w:pStyle w:val="NoSpacing"/>
              <w:ind w:firstLine="0"/>
              <w:mirrorIndents/>
              <w:jc w:val="left"/>
              <w:rPr>
                <w:rFonts w:cs="Times New Roman"/>
                <w:sz w:val="20"/>
                <w:szCs w:val="21"/>
              </w:rPr>
            </w:pPr>
            <w:r w:rsidRPr="008B6406">
              <w:rPr>
                <w:rFonts w:cs="Times New Roman"/>
                <w:sz w:val="20"/>
                <w:szCs w:val="21"/>
              </w:rPr>
              <w:t>Tailored actions informed by Growth Coalitions (private-public dialogue)</w:t>
            </w:r>
          </w:p>
        </w:tc>
      </w:tr>
      <w:tr w:rsidR="00F61430" w:rsidRPr="008F514E" w14:paraId="4E857295" w14:textId="77777777" w:rsidTr="0021305A">
        <w:trPr>
          <w:jc w:val="center"/>
        </w:trPr>
        <w:tc>
          <w:tcPr>
            <w:tcW w:w="1165" w:type="dxa"/>
          </w:tcPr>
          <w:p w14:paraId="011CD7D6" w14:textId="77777777" w:rsidR="006B0606" w:rsidRPr="008117B3" w:rsidRDefault="006B0606" w:rsidP="006B0606">
            <w:pPr>
              <w:pStyle w:val="NoSpacing"/>
              <w:ind w:firstLine="0"/>
              <w:mirrorIndents/>
              <w:jc w:val="left"/>
              <w:rPr>
                <w:rFonts w:cs="Times New Roman"/>
                <w:i/>
                <w:sz w:val="20"/>
                <w:szCs w:val="21"/>
              </w:rPr>
            </w:pPr>
            <w:r w:rsidRPr="00596C8C">
              <w:rPr>
                <w:rFonts w:cs="Times New Roman"/>
                <w:i/>
                <w:sz w:val="20"/>
                <w:szCs w:val="21"/>
              </w:rPr>
              <w:t>Tier II Towns</w:t>
            </w:r>
          </w:p>
        </w:tc>
        <w:tc>
          <w:tcPr>
            <w:tcW w:w="1620" w:type="dxa"/>
          </w:tcPr>
          <w:p w14:paraId="7A053B5E" w14:textId="77777777" w:rsidR="006B0606" w:rsidRDefault="006B0606" w:rsidP="006B0606">
            <w:pPr>
              <w:pStyle w:val="NoSpacing"/>
              <w:ind w:firstLine="0"/>
              <w:mirrorIndents/>
              <w:jc w:val="left"/>
              <w:rPr>
                <w:rFonts w:cs="Times New Roman"/>
                <w:sz w:val="20"/>
                <w:szCs w:val="21"/>
              </w:rPr>
            </w:pPr>
            <w:r>
              <w:rPr>
                <w:rFonts w:cs="Times New Roman"/>
                <w:sz w:val="20"/>
                <w:szCs w:val="21"/>
              </w:rPr>
              <w:t>Networking, investment promotion and branding;</w:t>
            </w:r>
          </w:p>
          <w:p w14:paraId="4A90E9E2" w14:textId="17CD9D4F" w:rsidR="006B0606" w:rsidRPr="00480296" w:rsidRDefault="006B0606" w:rsidP="006B0606">
            <w:pPr>
              <w:pStyle w:val="NoSpacing"/>
              <w:ind w:firstLine="0"/>
              <w:mirrorIndents/>
              <w:jc w:val="left"/>
              <w:rPr>
                <w:rFonts w:cs="Times New Roman"/>
                <w:sz w:val="20"/>
                <w:szCs w:val="21"/>
              </w:rPr>
            </w:pPr>
            <w:r>
              <w:rPr>
                <w:rFonts w:cs="Times New Roman"/>
                <w:sz w:val="20"/>
                <w:szCs w:val="21"/>
              </w:rPr>
              <w:t>Local business environment.</w:t>
            </w:r>
          </w:p>
        </w:tc>
        <w:tc>
          <w:tcPr>
            <w:tcW w:w="1710" w:type="dxa"/>
          </w:tcPr>
          <w:p w14:paraId="07A3A4A6" w14:textId="55C787E1" w:rsidR="006B0606" w:rsidRPr="008B6406" w:rsidRDefault="00F61430" w:rsidP="006B0606">
            <w:pPr>
              <w:pStyle w:val="NoSpacing"/>
              <w:ind w:firstLine="0"/>
              <w:mirrorIndents/>
              <w:jc w:val="left"/>
              <w:rPr>
                <w:rFonts w:cs="Times New Roman"/>
                <w:sz w:val="20"/>
                <w:szCs w:val="21"/>
              </w:rPr>
            </w:pPr>
            <w:r>
              <w:rPr>
                <w:rFonts w:cs="Times New Roman"/>
                <w:sz w:val="20"/>
                <w:szCs w:val="21"/>
              </w:rPr>
              <w:t>Capacity development in land and urban planning</w:t>
            </w:r>
            <w:r w:rsidR="006B0606" w:rsidRPr="008B6406">
              <w:rPr>
                <w:rFonts w:cs="Times New Roman"/>
                <w:sz w:val="20"/>
                <w:szCs w:val="21"/>
              </w:rPr>
              <w:t xml:space="preserve"> to accommodate new growth;</w:t>
            </w:r>
          </w:p>
          <w:p w14:paraId="7EEB2E39" w14:textId="1CE11365" w:rsidR="006B0606" w:rsidRPr="00480296" w:rsidDel="006B0606" w:rsidRDefault="00F61430" w:rsidP="0021305A">
            <w:pPr>
              <w:pStyle w:val="NoSpacing"/>
              <w:ind w:firstLine="0"/>
              <w:mirrorIndents/>
              <w:jc w:val="left"/>
              <w:rPr>
                <w:rFonts w:cs="Times New Roman"/>
                <w:sz w:val="20"/>
                <w:szCs w:val="21"/>
              </w:rPr>
            </w:pPr>
            <w:r>
              <w:rPr>
                <w:rFonts w:cs="Times New Roman"/>
                <w:sz w:val="20"/>
                <w:szCs w:val="21"/>
              </w:rPr>
              <w:t>S</w:t>
            </w:r>
            <w:r w:rsidR="006B0606" w:rsidRPr="008B6406">
              <w:rPr>
                <w:rFonts w:cs="Times New Roman"/>
                <w:sz w:val="20"/>
                <w:szCs w:val="21"/>
              </w:rPr>
              <w:t>ervice delivery to more rural areas.</w:t>
            </w:r>
          </w:p>
        </w:tc>
        <w:tc>
          <w:tcPr>
            <w:tcW w:w="1440" w:type="dxa"/>
          </w:tcPr>
          <w:p w14:paraId="34696556" w14:textId="2457CD48" w:rsidR="006B0606" w:rsidRPr="00480296" w:rsidRDefault="006B0606" w:rsidP="006B0606">
            <w:pPr>
              <w:pStyle w:val="NoSpacing"/>
              <w:ind w:firstLine="0"/>
              <w:mirrorIndents/>
              <w:jc w:val="left"/>
              <w:rPr>
                <w:rFonts w:cs="Times New Roman"/>
                <w:sz w:val="20"/>
                <w:szCs w:val="21"/>
              </w:rPr>
            </w:pPr>
            <w:r>
              <w:rPr>
                <w:rFonts w:cs="Times New Roman"/>
                <w:sz w:val="20"/>
                <w:szCs w:val="21"/>
              </w:rPr>
              <w:t>Tailored skill development</w:t>
            </w:r>
            <w:r w:rsidRPr="00480296">
              <w:rPr>
                <w:rFonts w:cs="Times New Roman"/>
                <w:sz w:val="20"/>
                <w:szCs w:val="21"/>
              </w:rPr>
              <w:t>;</w:t>
            </w:r>
          </w:p>
          <w:p w14:paraId="4A615834" w14:textId="77777777" w:rsidR="006B0606" w:rsidRPr="00480296" w:rsidRDefault="006B0606" w:rsidP="006B0606">
            <w:pPr>
              <w:pStyle w:val="NoSpacing"/>
              <w:ind w:firstLine="0"/>
              <w:mirrorIndents/>
              <w:jc w:val="left"/>
              <w:rPr>
                <w:rFonts w:cs="Times New Roman"/>
                <w:sz w:val="20"/>
                <w:szCs w:val="21"/>
              </w:rPr>
            </w:pPr>
            <w:r w:rsidRPr="00480296">
              <w:rPr>
                <w:rFonts w:cs="Times New Roman"/>
                <w:sz w:val="20"/>
                <w:szCs w:val="21"/>
              </w:rPr>
              <w:t>Incentives for worker training;</w:t>
            </w:r>
          </w:p>
          <w:p w14:paraId="13819311" w14:textId="543BE0ED" w:rsidR="006B0606" w:rsidRPr="008B6406" w:rsidRDefault="00F61430" w:rsidP="006B0606">
            <w:pPr>
              <w:pStyle w:val="NoSpacing"/>
              <w:ind w:firstLine="0"/>
              <w:mirrorIndents/>
              <w:jc w:val="left"/>
              <w:rPr>
                <w:rFonts w:cs="Times New Roman"/>
                <w:sz w:val="20"/>
                <w:szCs w:val="21"/>
                <w:highlight w:val="yellow"/>
              </w:rPr>
            </w:pPr>
            <w:r>
              <w:rPr>
                <w:rFonts w:cs="Times New Roman"/>
                <w:sz w:val="20"/>
                <w:szCs w:val="21"/>
              </w:rPr>
              <w:t>I</w:t>
            </w:r>
            <w:r w:rsidR="006B0606" w:rsidRPr="00480296">
              <w:rPr>
                <w:rFonts w:cs="Times New Roman"/>
                <w:sz w:val="20"/>
                <w:szCs w:val="21"/>
              </w:rPr>
              <w:t>mmigration</w:t>
            </w:r>
            <w:r>
              <w:rPr>
                <w:rFonts w:cs="Times New Roman"/>
                <w:sz w:val="20"/>
                <w:szCs w:val="21"/>
              </w:rPr>
              <w:t>,</w:t>
            </w:r>
            <w:r w:rsidR="006B0606" w:rsidRPr="00480296">
              <w:rPr>
                <w:rFonts w:cs="Times New Roman"/>
                <w:sz w:val="20"/>
                <w:szCs w:val="21"/>
              </w:rPr>
              <w:t xml:space="preserve"> FDI</w:t>
            </w:r>
            <w:r>
              <w:rPr>
                <w:rFonts w:cs="Times New Roman"/>
                <w:sz w:val="20"/>
                <w:szCs w:val="21"/>
              </w:rPr>
              <w:t>, and backwards linkages.</w:t>
            </w:r>
          </w:p>
        </w:tc>
        <w:tc>
          <w:tcPr>
            <w:tcW w:w="1890" w:type="dxa"/>
          </w:tcPr>
          <w:p w14:paraId="42D3F919" w14:textId="1830C55B" w:rsidR="006B0606" w:rsidRPr="008B6406" w:rsidRDefault="006B0606" w:rsidP="006B0606">
            <w:pPr>
              <w:pStyle w:val="NoSpacing"/>
              <w:ind w:firstLine="0"/>
              <w:mirrorIndents/>
              <w:jc w:val="left"/>
              <w:rPr>
                <w:rFonts w:cs="Times New Roman"/>
                <w:sz w:val="20"/>
                <w:szCs w:val="21"/>
              </w:rPr>
            </w:pPr>
            <w:r w:rsidRPr="008B6406">
              <w:rPr>
                <w:rFonts w:cs="Times New Roman"/>
                <w:sz w:val="20"/>
                <w:szCs w:val="21"/>
              </w:rPr>
              <w:t>Border modernization and corridor improvements;</w:t>
            </w:r>
          </w:p>
          <w:p w14:paraId="5907F9C4" w14:textId="77777777" w:rsidR="006B0606" w:rsidRPr="008B6406" w:rsidRDefault="006B0606" w:rsidP="006B0606">
            <w:pPr>
              <w:pStyle w:val="NoSpacing"/>
              <w:ind w:firstLine="0"/>
              <w:mirrorIndents/>
              <w:jc w:val="left"/>
              <w:rPr>
                <w:rFonts w:cs="Times New Roman"/>
                <w:sz w:val="20"/>
                <w:szCs w:val="21"/>
              </w:rPr>
            </w:pPr>
            <w:r w:rsidRPr="008B6406">
              <w:rPr>
                <w:rFonts w:cs="Times New Roman"/>
                <w:sz w:val="20"/>
                <w:szCs w:val="21"/>
              </w:rPr>
              <w:t>Rural-urban connectivity.</w:t>
            </w:r>
          </w:p>
        </w:tc>
        <w:tc>
          <w:tcPr>
            <w:tcW w:w="1748" w:type="dxa"/>
          </w:tcPr>
          <w:p w14:paraId="2205AB32" w14:textId="77777777" w:rsidR="006B0606" w:rsidRPr="008B6406" w:rsidRDefault="006B0606" w:rsidP="006B0606">
            <w:pPr>
              <w:pStyle w:val="NoSpacing"/>
              <w:ind w:firstLine="0"/>
              <w:mirrorIndents/>
              <w:jc w:val="left"/>
              <w:rPr>
                <w:rFonts w:cs="Times New Roman"/>
                <w:sz w:val="20"/>
                <w:szCs w:val="21"/>
              </w:rPr>
            </w:pPr>
            <w:r w:rsidRPr="008B6406">
              <w:rPr>
                <w:rFonts w:cs="Times New Roman"/>
                <w:sz w:val="20"/>
                <w:szCs w:val="21"/>
              </w:rPr>
              <w:t>Tailored actions informed by Growth Coalitions (private-public dialogue)</w:t>
            </w:r>
          </w:p>
        </w:tc>
      </w:tr>
      <w:tr w:rsidR="00F61430" w:rsidRPr="008F514E" w14:paraId="2A2793A7" w14:textId="77777777" w:rsidTr="0021305A">
        <w:trPr>
          <w:jc w:val="center"/>
        </w:trPr>
        <w:tc>
          <w:tcPr>
            <w:tcW w:w="1165" w:type="dxa"/>
          </w:tcPr>
          <w:p w14:paraId="70899AAA" w14:textId="77777777" w:rsidR="006B0606" w:rsidRPr="008117B3" w:rsidRDefault="006B0606" w:rsidP="006B0606">
            <w:pPr>
              <w:pStyle w:val="NoSpacing"/>
              <w:ind w:firstLine="0"/>
              <w:mirrorIndents/>
              <w:jc w:val="left"/>
              <w:rPr>
                <w:rFonts w:cs="Times New Roman"/>
                <w:i/>
                <w:sz w:val="20"/>
                <w:szCs w:val="21"/>
              </w:rPr>
            </w:pPr>
            <w:r w:rsidRPr="00596C8C">
              <w:rPr>
                <w:rFonts w:cs="Times New Roman"/>
                <w:i/>
                <w:sz w:val="20"/>
                <w:szCs w:val="21"/>
              </w:rPr>
              <w:t>Tier III Settlements</w:t>
            </w:r>
          </w:p>
        </w:tc>
        <w:tc>
          <w:tcPr>
            <w:tcW w:w="1620" w:type="dxa"/>
          </w:tcPr>
          <w:p w14:paraId="69FF521C" w14:textId="4C9C7205" w:rsidR="006B0606" w:rsidRPr="00480296" w:rsidDel="0010354D" w:rsidRDefault="00F61430" w:rsidP="006B0606">
            <w:pPr>
              <w:pStyle w:val="NoSpacing"/>
              <w:ind w:firstLine="0"/>
              <w:mirrorIndents/>
              <w:jc w:val="left"/>
              <w:rPr>
                <w:rFonts w:cs="Times New Roman"/>
                <w:sz w:val="20"/>
                <w:szCs w:val="21"/>
              </w:rPr>
            </w:pPr>
            <w:r>
              <w:rPr>
                <w:rFonts w:cs="Times New Roman"/>
                <w:sz w:val="20"/>
                <w:szCs w:val="21"/>
              </w:rPr>
              <w:t>Progressive national tax and transfers.</w:t>
            </w:r>
          </w:p>
        </w:tc>
        <w:tc>
          <w:tcPr>
            <w:tcW w:w="1710" w:type="dxa"/>
          </w:tcPr>
          <w:p w14:paraId="5E657A31" w14:textId="77777777" w:rsidR="006B0606" w:rsidRDefault="006B0606" w:rsidP="0021305A">
            <w:pPr>
              <w:pStyle w:val="NoSpacing"/>
              <w:ind w:firstLine="0"/>
              <w:mirrorIndents/>
              <w:jc w:val="left"/>
              <w:rPr>
                <w:rFonts w:cs="Times New Roman"/>
                <w:sz w:val="20"/>
                <w:szCs w:val="21"/>
              </w:rPr>
            </w:pPr>
            <w:r w:rsidRPr="008B6406">
              <w:rPr>
                <w:rFonts w:cs="Times New Roman"/>
                <w:sz w:val="20"/>
                <w:szCs w:val="21"/>
              </w:rPr>
              <w:t>Support migration and access to rural service hub</w:t>
            </w:r>
            <w:r w:rsidR="00F61430">
              <w:rPr>
                <w:rFonts w:cs="Times New Roman"/>
                <w:sz w:val="20"/>
                <w:szCs w:val="21"/>
              </w:rPr>
              <w:t>s;</w:t>
            </w:r>
          </w:p>
          <w:p w14:paraId="78453C51" w14:textId="797F8F53" w:rsidR="00F61430" w:rsidRPr="00480296" w:rsidRDefault="00F61430" w:rsidP="0021305A">
            <w:pPr>
              <w:pStyle w:val="NoSpacing"/>
              <w:ind w:firstLine="0"/>
              <w:mirrorIndents/>
              <w:jc w:val="left"/>
              <w:rPr>
                <w:rFonts w:cs="Times New Roman"/>
                <w:sz w:val="20"/>
                <w:szCs w:val="21"/>
              </w:rPr>
            </w:pPr>
            <w:r w:rsidRPr="008B6406">
              <w:rPr>
                <w:rFonts w:cs="Times New Roman"/>
                <w:sz w:val="20"/>
                <w:szCs w:val="21"/>
              </w:rPr>
              <w:t xml:space="preserve">Address </w:t>
            </w:r>
            <w:r>
              <w:rPr>
                <w:rFonts w:cs="Times New Roman"/>
                <w:sz w:val="20"/>
                <w:szCs w:val="21"/>
              </w:rPr>
              <w:t xml:space="preserve">‘last mile’ </w:t>
            </w:r>
            <w:r w:rsidRPr="008B6406">
              <w:rPr>
                <w:rFonts w:cs="Times New Roman"/>
                <w:sz w:val="20"/>
                <w:szCs w:val="21"/>
              </w:rPr>
              <w:t>gaps in basic sanitation, hou</w:t>
            </w:r>
            <w:r>
              <w:rPr>
                <w:rFonts w:cs="Times New Roman"/>
                <w:sz w:val="20"/>
                <w:szCs w:val="21"/>
              </w:rPr>
              <w:t>sing, public spaces, and so on.</w:t>
            </w:r>
          </w:p>
        </w:tc>
        <w:tc>
          <w:tcPr>
            <w:tcW w:w="1440" w:type="dxa"/>
          </w:tcPr>
          <w:p w14:paraId="02FDDACF" w14:textId="2210050F" w:rsidR="006B0606" w:rsidRPr="00480296" w:rsidRDefault="00F61430" w:rsidP="006B0606">
            <w:pPr>
              <w:pStyle w:val="NoSpacing"/>
              <w:ind w:firstLine="0"/>
              <w:mirrorIndents/>
              <w:jc w:val="left"/>
              <w:rPr>
                <w:rFonts w:cs="Times New Roman"/>
                <w:sz w:val="20"/>
                <w:szCs w:val="21"/>
              </w:rPr>
            </w:pPr>
            <w:r>
              <w:rPr>
                <w:rFonts w:cs="Times New Roman"/>
                <w:sz w:val="20"/>
                <w:szCs w:val="21"/>
              </w:rPr>
              <w:t>A</w:t>
            </w:r>
            <w:r w:rsidR="006B0606" w:rsidRPr="00480296">
              <w:rPr>
                <w:rFonts w:cs="Times New Roman"/>
                <w:sz w:val="20"/>
                <w:szCs w:val="21"/>
              </w:rPr>
              <w:t>ccessibility and quality of health and school facilities;</w:t>
            </w:r>
          </w:p>
          <w:p w14:paraId="5FBFFA7C" w14:textId="77777777" w:rsidR="006B0606" w:rsidRPr="00480296" w:rsidDel="0010354D" w:rsidRDefault="006B0606" w:rsidP="006B0606">
            <w:pPr>
              <w:pStyle w:val="NoSpacing"/>
              <w:ind w:firstLine="0"/>
              <w:mirrorIndents/>
              <w:jc w:val="left"/>
              <w:rPr>
                <w:rFonts w:cs="Times New Roman"/>
                <w:sz w:val="20"/>
                <w:szCs w:val="21"/>
              </w:rPr>
            </w:pPr>
            <w:r w:rsidRPr="00480296">
              <w:rPr>
                <w:rFonts w:cs="Times New Roman"/>
                <w:sz w:val="20"/>
                <w:szCs w:val="21"/>
              </w:rPr>
              <w:t>Food security interventions.</w:t>
            </w:r>
          </w:p>
        </w:tc>
        <w:tc>
          <w:tcPr>
            <w:tcW w:w="1890" w:type="dxa"/>
          </w:tcPr>
          <w:p w14:paraId="68338C0F" w14:textId="77777777" w:rsidR="006B0606" w:rsidRPr="008B6406" w:rsidRDefault="006B0606" w:rsidP="006B0606">
            <w:pPr>
              <w:pStyle w:val="NoSpacing"/>
              <w:ind w:firstLine="0"/>
              <w:mirrorIndents/>
              <w:jc w:val="left"/>
              <w:rPr>
                <w:rFonts w:cs="Times New Roman"/>
                <w:sz w:val="20"/>
                <w:szCs w:val="21"/>
              </w:rPr>
            </w:pPr>
            <w:r w:rsidRPr="008B6406">
              <w:rPr>
                <w:rFonts w:cs="Times New Roman"/>
                <w:sz w:val="20"/>
                <w:szCs w:val="21"/>
              </w:rPr>
              <w:t>ICT, smartphone, and mobile banking access in remote areas;</w:t>
            </w:r>
          </w:p>
          <w:p w14:paraId="1C91003B" w14:textId="77777777" w:rsidR="006B0606" w:rsidRPr="008B6406" w:rsidRDefault="006B0606" w:rsidP="006B0606">
            <w:pPr>
              <w:pStyle w:val="NoSpacing"/>
              <w:ind w:firstLine="0"/>
              <w:mirrorIndents/>
              <w:jc w:val="left"/>
              <w:rPr>
                <w:rFonts w:cs="Times New Roman"/>
                <w:sz w:val="20"/>
                <w:szCs w:val="21"/>
              </w:rPr>
            </w:pPr>
            <w:r w:rsidRPr="008B6406">
              <w:rPr>
                <w:rFonts w:cs="Times New Roman"/>
                <w:sz w:val="20"/>
                <w:szCs w:val="21"/>
              </w:rPr>
              <w:t>Road rehabilitation given adequate density;</w:t>
            </w:r>
          </w:p>
          <w:p w14:paraId="01C296AD" w14:textId="5B9ED17C" w:rsidR="006B0606" w:rsidRPr="008B6406" w:rsidRDefault="006B0606" w:rsidP="006B0606">
            <w:pPr>
              <w:pStyle w:val="NoSpacing"/>
              <w:ind w:firstLine="0"/>
              <w:mirrorIndents/>
              <w:jc w:val="left"/>
              <w:rPr>
                <w:rFonts w:cs="Times New Roman"/>
                <w:sz w:val="20"/>
                <w:szCs w:val="21"/>
              </w:rPr>
            </w:pPr>
            <w:r w:rsidRPr="008B6406">
              <w:rPr>
                <w:rFonts w:cs="Times New Roman"/>
                <w:sz w:val="20"/>
                <w:szCs w:val="21"/>
              </w:rPr>
              <w:t>Address barriers to out-migration from remote locations.</w:t>
            </w:r>
          </w:p>
        </w:tc>
        <w:tc>
          <w:tcPr>
            <w:tcW w:w="1748" w:type="dxa"/>
          </w:tcPr>
          <w:p w14:paraId="211B2A04" w14:textId="77777777" w:rsidR="006B0606" w:rsidRPr="008B6406" w:rsidRDefault="006B0606" w:rsidP="006B0606">
            <w:pPr>
              <w:pStyle w:val="NoSpacing"/>
              <w:ind w:firstLine="0"/>
              <w:mirrorIndents/>
              <w:jc w:val="left"/>
              <w:rPr>
                <w:rFonts w:cs="Times New Roman"/>
                <w:sz w:val="20"/>
                <w:szCs w:val="21"/>
              </w:rPr>
            </w:pPr>
            <w:r w:rsidRPr="008B6406">
              <w:rPr>
                <w:rFonts w:cs="Times New Roman"/>
                <w:sz w:val="20"/>
                <w:szCs w:val="21"/>
              </w:rPr>
              <w:t>Address bottlenecks in major rural value chains (such as agriculture and tourism), informed by citizen and private sector dialogue.</w:t>
            </w:r>
          </w:p>
        </w:tc>
      </w:tr>
    </w:tbl>
    <w:p w14:paraId="51E9073F" w14:textId="5B1C048B" w:rsidR="009E79DD" w:rsidRDefault="009E79DD" w:rsidP="00920A90">
      <w:pPr>
        <w:mirrorIndents/>
        <w:rPr>
          <w:rFonts w:cs="Times New Roman"/>
        </w:rPr>
      </w:pPr>
    </w:p>
    <w:p w14:paraId="5DC9A004" w14:textId="76D7755C" w:rsidR="00D759A5" w:rsidRPr="00CB1DB5" w:rsidRDefault="00D759A5">
      <w:pPr>
        <w:spacing w:before="0" w:after="160"/>
        <w:jc w:val="left"/>
        <w:rPr>
          <w:rFonts w:eastAsiaTheme="majorEastAsia" w:cs="Times New Roman"/>
          <w:color w:val="2F5496" w:themeColor="accent1" w:themeShade="BF"/>
          <w:sz w:val="32"/>
          <w:szCs w:val="32"/>
        </w:rPr>
      </w:pPr>
    </w:p>
    <w:p w14:paraId="20988967" w14:textId="718FEB2B" w:rsidR="0039246A" w:rsidRPr="00CB1DB5" w:rsidRDefault="007D7D72" w:rsidP="00920A90">
      <w:pPr>
        <w:pStyle w:val="Heading1"/>
        <w:mirrorIndents/>
        <w:rPr>
          <w:rFonts w:cs="Times New Roman"/>
        </w:rPr>
      </w:pPr>
      <w:bookmarkStart w:id="69" w:name="_Toc2684659"/>
      <w:r>
        <w:rPr>
          <w:rFonts w:cs="Times New Roman"/>
        </w:rPr>
        <w:t>Annex 1</w:t>
      </w:r>
      <w:r w:rsidR="0039246A" w:rsidRPr="00CB1DB5">
        <w:rPr>
          <w:rFonts w:cs="Times New Roman"/>
        </w:rPr>
        <w:t xml:space="preserve">: Additional </w:t>
      </w:r>
      <w:r w:rsidR="00165166">
        <w:rPr>
          <w:rFonts w:cs="Times New Roman"/>
        </w:rPr>
        <w:t>Figures</w:t>
      </w:r>
      <w:bookmarkEnd w:id="69"/>
    </w:p>
    <w:tbl>
      <w:tblPr>
        <w:tblStyle w:val="TableGrid"/>
        <w:tblW w:w="0" w:type="auto"/>
        <w:tblLook w:val="04A0" w:firstRow="1" w:lastRow="0" w:firstColumn="1" w:lastColumn="0" w:noHBand="0" w:noVBand="1"/>
      </w:tblPr>
      <w:tblGrid>
        <w:gridCol w:w="4956"/>
        <w:gridCol w:w="4669"/>
      </w:tblGrid>
      <w:tr w:rsidR="0039246A" w:rsidRPr="00CB1DB5" w14:paraId="01231090" w14:textId="77777777" w:rsidTr="00E66EC6">
        <w:tc>
          <w:tcPr>
            <w:tcW w:w="4956" w:type="dxa"/>
            <w:vAlign w:val="bottom"/>
          </w:tcPr>
          <w:p w14:paraId="16DC0AED" w14:textId="42BE392B" w:rsidR="0039246A" w:rsidRPr="00E66EC6" w:rsidRDefault="00165166" w:rsidP="00E66EC6">
            <w:pPr>
              <w:pStyle w:val="Caption"/>
              <w:keepNext/>
              <w:jc w:val="center"/>
              <w:rPr>
                <w:b w:val="0"/>
              </w:rPr>
            </w:pPr>
            <w:bookmarkStart w:id="70" w:name="_Toc1137404"/>
            <w:r>
              <w:t xml:space="preserve">Figure </w:t>
            </w:r>
            <w:r w:rsidR="00D27FE1">
              <w:rPr>
                <w:noProof/>
              </w:rPr>
              <w:fldChar w:fldCharType="begin"/>
            </w:r>
            <w:r w:rsidR="00D27FE1">
              <w:rPr>
                <w:noProof/>
              </w:rPr>
              <w:instrText xml:space="preserve"> SEQ Figure \* ARABIC </w:instrText>
            </w:r>
            <w:r w:rsidR="00D27FE1">
              <w:rPr>
                <w:noProof/>
              </w:rPr>
              <w:fldChar w:fldCharType="separate"/>
            </w:r>
            <w:r w:rsidR="001164E3">
              <w:rPr>
                <w:noProof/>
              </w:rPr>
              <w:t>16</w:t>
            </w:r>
            <w:r w:rsidR="00D27FE1">
              <w:rPr>
                <w:noProof/>
              </w:rPr>
              <w:fldChar w:fldCharType="end"/>
            </w:r>
            <w:r>
              <w:t xml:space="preserve">. </w:t>
            </w:r>
            <w:r w:rsidRPr="00647D24">
              <w:t>Land Suitable for Development Based on Topography</w:t>
            </w:r>
            <w:bookmarkEnd w:id="70"/>
          </w:p>
        </w:tc>
        <w:tc>
          <w:tcPr>
            <w:tcW w:w="4669" w:type="dxa"/>
            <w:vAlign w:val="bottom"/>
          </w:tcPr>
          <w:p w14:paraId="129BE168" w14:textId="35FE62B3" w:rsidR="0039246A" w:rsidRPr="00E66EC6" w:rsidRDefault="00165166" w:rsidP="00E66EC6">
            <w:pPr>
              <w:pStyle w:val="Caption"/>
              <w:keepNext/>
              <w:jc w:val="center"/>
              <w:rPr>
                <w:b w:val="0"/>
              </w:rPr>
            </w:pPr>
            <w:bookmarkStart w:id="71" w:name="_Toc1137405"/>
            <w:r>
              <w:t xml:space="preserve">Figure </w:t>
            </w:r>
            <w:r w:rsidR="00D27FE1">
              <w:rPr>
                <w:noProof/>
              </w:rPr>
              <w:fldChar w:fldCharType="begin"/>
            </w:r>
            <w:r w:rsidR="00D27FE1">
              <w:rPr>
                <w:noProof/>
              </w:rPr>
              <w:instrText xml:space="preserve"> SEQ Figure \* ARABIC </w:instrText>
            </w:r>
            <w:r w:rsidR="00D27FE1">
              <w:rPr>
                <w:noProof/>
              </w:rPr>
              <w:fldChar w:fldCharType="separate"/>
            </w:r>
            <w:r w:rsidR="001164E3">
              <w:rPr>
                <w:noProof/>
              </w:rPr>
              <w:t>17</w:t>
            </w:r>
            <w:r w:rsidR="00D27FE1">
              <w:rPr>
                <w:noProof/>
              </w:rPr>
              <w:fldChar w:fldCharType="end"/>
            </w:r>
            <w:r>
              <w:t xml:space="preserve">. </w:t>
            </w:r>
            <w:r w:rsidRPr="0081185C">
              <w:t>Topography and Location of Settlement</w:t>
            </w:r>
            <w:bookmarkEnd w:id="71"/>
          </w:p>
        </w:tc>
      </w:tr>
      <w:tr w:rsidR="0039246A" w:rsidRPr="00CB1DB5" w14:paraId="7EA30A44" w14:textId="77777777" w:rsidTr="00E66EC6">
        <w:tc>
          <w:tcPr>
            <w:tcW w:w="4956" w:type="dxa"/>
            <w:vAlign w:val="bottom"/>
          </w:tcPr>
          <w:p w14:paraId="393F21DE" w14:textId="77777777" w:rsidR="0039246A" w:rsidRPr="00CB1DB5" w:rsidRDefault="0039246A" w:rsidP="00920A90">
            <w:pPr>
              <w:ind w:firstLine="0"/>
              <w:mirrorIndents/>
              <w:jc w:val="center"/>
              <w:rPr>
                <w:rFonts w:cs="Times New Roman"/>
                <w:color w:val="000000"/>
              </w:rPr>
            </w:pPr>
            <w:r w:rsidRPr="00CB1DB5">
              <w:rPr>
                <w:rFonts w:cs="Times New Roman"/>
                <w:noProof/>
              </w:rPr>
              <w:drawing>
                <wp:inline distT="0" distB="0" distL="0" distR="0" wp14:anchorId="52670D3F" wp14:editId="567417E1">
                  <wp:extent cx="2977763" cy="1843807"/>
                  <wp:effectExtent l="19050" t="19050" r="13335" b="23495"/>
                  <wp:docPr id="11" name="Picture 5">
                    <a:extLst xmlns:a="http://schemas.openxmlformats.org/drawingml/2006/main">
                      <a:ext uri="{FF2B5EF4-FFF2-40B4-BE49-F238E27FC236}">
                        <a16:creationId xmlns:a16="http://schemas.microsoft.com/office/drawing/2014/main" id="{DDACA26A-427D-4BD4-AB5A-B324659F86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DACA26A-427D-4BD4-AB5A-B324659F86AC}"/>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11374" cy="1864619"/>
                          </a:xfrm>
                          <a:prstGeom prst="rect">
                            <a:avLst/>
                          </a:prstGeom>
                          <a:ln>
                            <a:solidFill>
                              <a:schemeClr val="tx2"/>
                            </a:solidFill>
                          </a:ln>
                        </pic:spPr>
                      </pic:pic>
                    </a:graphicData>
                  </a:graphic>
                </wp:inline>
              </w:drawing>
            </w:r>
          </w:p>
        </w:tc>
        <w:tc>
          <w:tcPr>
            <w:tcW w:w="4669" w:type="dxa"/>
            <w:vAlign w:val="bottom"/>
          </w:tcPr>
          <w:p w14:paraId="460310A9" w14:textId="77777777" w:rsidR="0039246A" w:rsidRPr="00CB1DB5" w:rsidRDefault="0039246A" w:rsidP="00920A90">
            <w:pPr>
              <w:ind w:firstLine="0"/>
              <w:mirrorIndents/>
              <w:jc w:val="center"/>
              <w:rPr>
                <w:rFonts w:cs="Times New Roman"/>
                <w:noProof/>
              </w:rPr>
            </w:pPr>
            <w:r w:rsidRPr="00CB1DB5">
              <w:rPr>
                <w:rFonts w:cs="Times New Roman"/>
                <w:noProof/>
              </w:rPr>
              <w:drawing>
                <wp:inline distT="0" distB="0" distL="0" distR="0" wp14:anchorId="3EC50574" wp14:editId="0D6350F5">
                  <wp:extent cx="2772480" cy="1863969"/>
                  <wp:effectExtent l="19050" t="19050" r="27940" b="22225"/>
                  <wp:docPr id="23" name="Picture 2">
                    <a:extLst xmlns:a="http://schemas.openxmlformats.org/drawingml/2006/main">
                      <a:ext uri="{FF2B5EF4-FFF2-40B4-BE49-F238E27FC236}">
                        <a16:creationId xmlns:a16="http://schemas.microsoft.com/office/drawing/2014/main" id="{E429D83A-3E44-41E1-BFC4-28D48AD42D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429D83A-3E44-41E1-BFC4-28D48AD42D14}"/>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13593" cy="1891610"/>
                          </a:xfrm>
                          <a:prstGeom prst="rect">
                            <a:avLst/>
                          </a:prstGeom>
                          <a:ln>
                            <a:solidFill>
                              <a:schemeClr val="tx2"/>
                            </a:solidFill>
                          </a:ln>
                        </pic:spPr>
                      </pic:pic>
                    </a:graphicData>
                  </a:graphic>
                </wp:inline>
              </w:drawing>
            </w:r>
          </w:p>
        </w:tc>
      </w:tr>
    </w:tbl>
    <w:p w14:paraId="4FCDE1F7" w14:textId="77777777" w:rsidR="0039246A" w:rsidRPr="00CB1DB5" w:rsidRDefault="0039246A" w:rsidP="00920A90">
      <w:pPr>
        <w:mirrorIndents/>
        <w:rPr>
          <w:rFonts w:cs="Times New Roman"/>
        </w:rPr>
      </w:pPr>
    </w:p>
    <w:tbl>
      <w:tblPr>
        <w:tblStyle w:val="TableGrid"/>
        <w:tblW w:w="0" w:type="auto"/>
        <w:tblLook w:val="04A0" w:firstRow="1" w:lastRow="0" w:firstColumn="1" w:lastColumn="0" w:noHBand="0" w:noVBand="1"/>
      </w:tblPr>
      <w:tblGrid>
        <w:gridCol w:w="5016"/>
        <w:gridCol w:w="4656"/>
      </w:tblGrid>
      <w:tr w:rsidR="0039246A" w:rsidRPr="00CB1DB5" w14:paraId="7E1A92E2" w14:textId="77777777" w:rsidTr="0010354D">
        <w:tc>
          <w:tcPr>
            <w:tcW w:w="5016" w:type="dxa"/>
            <w:vAlign w:val="bottom"/>
          </w:tcPr>
          <w:p w14:paraId="2862A5F6" w14:textId="41336082" w:rsidR="0039246A" w:rsidRPr="00E66EC6" w:rsidRDefault="00165166" w:rsidP="00E66EC6">
            <w:pPr>
              <w:pStyle w:val="Caption"/>
              <w:keepNext/>
              <w:jc w:val="center"/>
              <w:rPr>
                <w:b w:val="0"/>
              </w:rPr>
            </w:pPr>
            <w:bookmarkStart w:id="72" w:name="_Toc1137406"/>
            <w:r>
              <w:t xml:space="preserve">Figure </w:t>
            </w:r>
            <w:r w:rsidR="00D27FE1">
              <w:rPr>
                <w:noProof/>
              </w:rPr>
              <w:fldChar w:fldCharType="begin"/>
            </w:r>
            <w:r w:rsidR="00D27FE1">
              <w:rPr>
                <w:noProof/>
              </w:rPr>
              <w:instrText xml:space="preserve"> SEQ Figure \* ARABIC </w:instrText>
            </w:r>
            <w:r w:rsidR="00D27FE1">
              <w:rPr>
                <w:noProof/>
              </w:rPr>
              <w:fldChar w:fldCharType="separate"/>
            </w:r>
            <w:r w:rsidR="001164E3">
              <w:rPr>
                <w:noProof/>
              </w:rPr>
              <w:t>18</w:t>
            </w:r>
            <w:r w:rsidR="00D27FE1">
              <w:rPr>
                <w:noProof/>
              </w:rPr>
              <w:fldChar w:fldCharType="end"/>
            </w:r>
            <w:r>
              <w:t xml:space="preserve">. </w:t>
            </w:r>
            <w:r w:rsidRPr="00A50560">
              <w:t>Access to Primary and Secondary Roads by Geowog</w:t>
            </w:r>
            <w:bookmarkEnd w:id="72"/>
          </w:p>
        </w:tc>
        <w:tc>
          <w:tcPr>
            <w:tcW w:w="4656" w:type="dxa"/>
            <w:vAlign w:val="bottom"/>
          </w:tcPr>
          <w:p w14:paraId="6B85910D" w14:textId="0AFA890C" w:rsidR="0039246A" w:rsidRPr="00E66EC6" w:rsidRDefault="00165166" w:rsidP="00E66EC6">
            <w:pPr>
              <w:pStyle w:val="Caption"/>
              <w:keepNext/>
              <w:jc w:val="center"/>
              <w:rPr>
                <w:b w:val="0"/>
              </w:rPr>
            </w:pPr>
            <w:bookmarkStart w:id="73" w:name="_Toc1137407"/>
            <w:r>
              <w:t xml:space="preserve">Figure </w:t>
            </w:r>
            <w:r w:rsidR="00D27FE1">
              <w:rPr>
                <w:noProof/>
              </w:rPr>
              <w:fldChar w:fldCharType="begin"/>
            </w:r>
            <w:r w:rsidR="00D27FE1">
              <w:rPr>
                <w:noProof/>
              </w:rPr>
              <w:instrText xml:space="preserve"> SEQ Figure \* ARABIC </w:instrText>
            </w:r>
            <w:r w:rsidR="00D27FE1">
              <w:rPr>
                <w:noProof/>
              </w:rPr>
              <w:fldChar w:fldCharType="separate"/>
            </w:r>
            <w:r w:rsidR="001164E3">
              <w:rPr>
                <w:noProof/>
              </w:rPr>
              <w:t>19</w:t>
            </w:r>
            <w:r w:rsidR="00D27FE1">
              <w:rPr>
                <w:noProof/>
              </w:rPr>
              <w:fldChar w:fldCharType="end"/>
            </w:r>
            <w:r>
              <w:t xml:space="preserve">. </w:t>
            </w:r>
            <w:r w:rsidRPr="00D17702">
              <w:t>Developed Land for Urban or Agricultural Purposes</w:t>
            </w:r>
            <w:bookmarkEnd w:id="73"/>
          </w:p>
        </w:tc>
      </w:tr>
      <w:tr w:rsidR="0039246A" w:rsidRPr="00CB1DB5" w14:paraId="366549B6" w14:textId="77777777" w:rsidTr="0010354D">
        <w:tc>
          <w:tcPr>
            <w:tcW w:w="5016" w:type="dxa"/>
            <w:vAlign w:val="bottom"/>
          </w:tcPr>
          <w:p w14:paraId="5C81EF59" w14:textId="77777777" w:rsidR="0039246A" w:rsidRPr="00CB1DB5" w:rsidRDefault="0039246A" w:rsidP="00920A90">
            <w:pPr>
              <w:ind w:firstLine="0"/>
              <w:mirrorIndents/>
              <w:jc w:val="center"/>
              <w:rPr>
                <w:rFonts w:cs="Times New Roman"/>
                <w:b/>
                <w:noProof/>
              </w:rPr>
            </w:pPr>
            <w:r w:rsidRPr="00CB1DB5">
              <w:rPr>
                <w:rFonts w:cs="Times New Roman"/>
                <w:noProof/>
              </w:rPr>
              <w:drawing>
                <wp:inline distT="0" distB="0" distL="0" distR="0" wp14:anchorId="6AD8E4C6" wp14:editId="1DCD7DD0">
                  <wp:extent cx="3013225" cy="1879628"/>
                  <wp:effectExtent l="19050" t="19050" r="15875"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4362" cy="1899051"/>
                          </a:xfrm>
                          <a:prstGeom prst="rect">
                            <a:avLst/>
                          </a:prstGeom>
                          <a:noFill/>
                          <a:ln>
                            <a:solidFill>
                              <a:schemeClr val="tx1"/>
                            </a:solidFill>
                          </a:ln>
                        </pic:spPr>
                      </pic:pic>
                    </a:graphicData>
                  </a:graphic>
                </wp:inline>
              </w:drawing>
            </w:r>
          </w:p>
        </w:tc>
        <w:tc>
          <w:tcPr>
            <w:tcW w:w="4656" w:type="dxa"/>
            <w:vAlign w:val="bottom"/>
          </w:tcPr>
          <w:p w14:paraId="7FC7FDEC" w14:textId="77777777" w:rsidR="0039246A" w:rsidRPr="00CB1DB5" w:rsidRDefault="0039246A" w:rsidP="00920A90">
            <w:pPr>
              <w:ind w:firstLine="0"/>
              <w:mirrorIndents/>
              <w:jc w:val="center"/>
              <w:rPr>
                <w:rFonts w:cs="Times New Roman"/>
                <w:noProof/>
              </w:rPr>
            </w:pPr>
            <w:r w:rsidRPr="00CB1DB5">
              <w:rPr>
                <w:rFonts w:cs="Times New Roman"/>
                <w:noProof/>
              </w:rPr>
              <w:drawing>
                <wp:inline distT="0" distB="0" distL="0" distR="0" wp14:anchorId="6F604E08" wp14:editId="5C9E6EF5">
                  <wp:extent cx="2772579" cy="1916486"/>
                  <wp:effectExtent l="19050" t="19050" r="27940"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89234" cy="1927998"/>
                          </a:xfrm>
                          <a:prstGeom prst="rect">
                            <a:avLst/>
                          </a:prstGeom>
                          <a:noFill/>
                          <a:ln>
                            <a:solidFill>
                              <a:schemeClr val="tx1"/>
                            </a:solidFill>
                          </a:ln>
                        </pic:spPr>
                      </pic:pic>
                    </a:graphicData>
                  </a:graphic>
                </wp:inline>
              </w:drawing>
            </w:r>
          </w:p>
        </w:tc>
      </w:tr>
      <w:tr w:rsidR="0039246A" w:rsidRPr="00CB1DB5" w14:paraId="5DF5BD44" w14:textId="77777777" w:rsidTr="0010354D">
        <w:tc>
          <w:tcPr>
            <w:tcW w:w="9672" w:type="dxa"/>
            <w:gridSpan w:val="2"/>
            <w:vAlign w:val="bottom"/>
          </w:tcPr>
          <w:p w14:paraId="66C99212" w14:textId="3FA42ECA" w:rsidR="0039246A" w:rsidRPr="00E66EC6" w:rsidRDefault="00165166" w:rsidP="00E66EC6">
            <w:pPr>
              <w:pStyle w:val="Caption"/>
              <w:keepNext/>
              <w:jc w:val="center"/>
              <w:rPr>
                <w:b w:val="0"/>
              </w:rPr>
            </w:pPr>
            <w:bookmarkStart w:id="74" w:name="_Toc1137408"/>
            <w:r>
              <w:t xml:space="preserve">Figure </w:t>
            </w:r>
            <w:r w:rsidR="00D27FE1">
              <w:rPr>
                <w:noProof/>
              </w:rPr>
              <w:fldChar w:fldCharType="begin"/>
            </w:r>
            <w:r w:rsidR="00D27FE1">
              <w:rPr>
                <w:noProof/>
              </w:rPr>
              <w:instrText xml:space="preserve"> SEQ Figure \* ARABIC </w:instrText>
            </w:r>
            <w:r w:rsidR="00D27FE1">
              <w:rPr>
                <w:noProof/>
              </w:rPr>
              <w:fldChar w:fldCharType="separate"/>
            </w:r>
            <w:r w:rsidR="001164E3">
              <w:rPr>
                <w:noProof/>
              </w:rPr>
              <w:t>20</w:t>
            </w:r>
            <w:r w:rsidR="00D27FE1">
              <w:rPr>
                <w:noProof/>
              </w:rPr>
              <w:fldChar w:fldCharType="end"/>
            </w:r>
            <w:r>
              <w:t xml:space="preserve">. </w:t>
            </w:r>
            <w:r w:rsidRPr="00955124">
              <w:t>Population Density by District, 2017</w:t>
            </w:r>
            <w:bookmarkEnd w:id="74"/>
          </w:p>
        </w:tc>
      </w:tr>
      <w:tr w:rsidR="0039246A" w:rsidRPr="00CB1DB5" w14:paraId="13CCE94B" w14:textId="77777777" w:rsidTr="0010354D">
        <w:tc>
          <w:tcPr>
            <w:tcW w:w="9672" w:type="dxa"/>
            <w:gridSpan w:val="2"/>
            <w:vAlign w:val="bottom"/>
          </w:tcPr>
          <w:p w14:paraId="376AB5CA" w14:textId="77777777" w:rsidR="0039246A" w:rsidRPr="00CB1DB5" w:rsidRDefault="0039246A" w:rsidP="00920A90">
            <w:pPr>
              <w:ind w:firstLine="0"/>
              <w:mirrorIndents/>
              <w:jc w:val="center"/>
              <w:rPr>
                <w:rFonts w:cs="Times New Roman"/>
                <w:b/>
                <w:noProof/>
              </w:rPr>
            </w:pPr>
            <w:r w:rsidRPr="00CB1DB5">
              <w:rPr>
                <w:rFonts w:cs="Times New Roman"/>
                <w:noProof/>
                <w:vertAlign w:val="superscript"/>
              </w:rPr>
              <w:drawing>
                <wp:inline distT="0" distB="0" distL="0" distR="0" wp14:anchorId="45139621" wp14:editId="1B7343C3">
                  <wp:extent cx="4947291" cy="2333297"/>
                  <wp:effectExtent l="19050" t="19050" r="24765"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01073" cy="2358662"/>
                          </a:xfrm>
                          <a:prstGeom prst="rect">
                            <a:avLst/>
                          </a:prstGeom>
                          <a:noFill/>
                          <a:ln>
                            <a:solidFill>
                              <a:schemeClr val="tx1"/>
                            </a:solidFill>
                          </a:ln>
                        </pic:spPr>
                      </pic:pic>
                    </a:graphicData>
                  </a:graphic>
                </wp:inline>
              </w:drawing>
            </w:r>
          </w:p>
        </w:tc>
      </w:tr>
      <w:tr w:rsidR="0039246A" w:rsidRPr="00CB1DB5" w14:paraId="2A09BB66" w14:textId="77777777" w:rsidTr="0010354D">
        <w:tc>
          <w:tcPr>
            <w:tcW w:w="9672" w:type="dxa"/>
            <w:gridSpan w:val="2"/>
            <w:vAlign w:val="bottom"/>
          </w:tcPr>
          <w:p w14:paraId="371E8CBB" w14:textId="77777777" w:rsidR="0039246A" w:rsidRPr="00E66EC6" w:rsidRDefault="0039246A" w:rsidP="00920A90">
            <w:pPr>
              <w:ind w:firstLine="0"/>
              <w:mirrorIndents/>
              <w:jc w:val="center"/>
              <w:rPr>
                <w:rFonts w:cs="Times New Roman"/>
                <w:i/>
                <w:noProof/>
              </w:rPr>
            </w:pPr>
            <w:r w:rsidRPr="00E66EC6">
              <w:rPr>
                <w:rFonts w:cs="Times New Roman"/>
                <w:i/>
              </w:rPr>
              <w:t>Source: Bhutan Census, 2017</w:t>
            </w:r>
          </w:p>
        </w:tc>
      </w:tr>
    </w:tbl>
    <w:p w14:paraId="1A4C5667" w14:textId="77777777" w:rsidR="00165166" w:rsidRDefault="00165166"/>
    <w:bookmarkEnd w:id="0"/>
    <w:p w14:paraId="115F671F" w14:textId="77777777" w:rsidR="002E3522" w:rsidRDefault="002E3522" w:rsidP="00B446F6">
      <w:pPr>
        <w:rPr>
          <w:b/>
        </w:rPr>
        <w:sectPr w:rsidR="002E3522" w:rsidSect="008B4C61">
          <w:headerReference w:type="default" r:id="rId40"/>
          <w:footerReference w:type="default" r:id="rId41"/>
          <w:pgSz w:w="12240" w:h="15840"/>
          <w:pgMar w:top="900" w:right="990" w:bottom="720" w:left="1260" w:header="720" w:footer="720" w:gutter="0"/>
          <w:cols w:space="720"/>
          <w:docGrid w:linePitch="360"/>
        </w:sectPr>
      </w:pPr>
    </w:p>
    <w:p w14:paraId="0CAF76B5" w14:textId="33D14700" w:rsidR="00165166" w:rsidRDefault="00165166" w:rsidP="008F75AE">
      <w:pPr>
        <w:jc w:val="left"/>
      </w:pPr>
    </w:p>
    <w:p w14:paraId="27327E2C" w14:textId="5EB063A7" w:rsidR="001164E3" w:rsidRDefault="001164E3" w:rsidP="0021305A">
      <w:pPr>
        <w:pStyle w:val="Caption"/>
        <w:keepNext/>
        <w:jc w:val="left"/>
      </w:pPr>
      <w:bookmarkStart w:id="75" w:name="_Toc1137414"/>
      <w:r>
        <w:t xml:space="preserve">Table </w:t>
      </w:r>
      <w:r w:rsidR="00D27FE1">
        <w:rPr>
          <w:noProof/>
        </w:rPr>
        <w:fldChar w:fldCharType="begin"/>
      </w:r>
      <w:r w:rsidR="00D27FE1">
        <w:rPr>
          <w:noProof/>
        </w:rPr>
        <w:instrText xml:space="preserve"> SEQ Table \* ARABIC </w:instrText>
      </w:r>
      <w:r w:rsidR="00D27FE1">
        <w:rPr>
          <w:noProof/>
        </w:rPr>
        <w:fldChar w:fldCharType="separate"/>
      </w:r>
      <w:r>
        <w:rPr>
          <w:noProof/>
        </w:rPr>
        <w:t>6</w:t>
      </w:r>
      <w:r w:rsidR="00D27FE1">
        <w:rPr>
          <w:noProof/>
        </w:rPr>
        <w:fldChar w:fldCharType="end"/>
      </w:r>
      <w:r>
        <w:t xml:space="preserve">. </w:t>
      </w:r>
      <w:r w:rsidRPr="00875F38">
        <w:t>Example ‘Gap Analysis’ for Access to Basic Services and Basic Outcomes, by District and Municipality</w:t>
      </w:r>
      <w:bookmarkEnd w:id="75"/>
    </w:p>
    <w:p w14:paraId="0A1E4503" w14:textId="0C289A2D" w:rsidR="00DA7E09" w:rsidRPr="007511F3" w:rsidRDefault="002E3522" w:rsidP="008F75AE">
      <w:pPr>
        <w:jc w:val="left"/>
        <w:rPr>
          <w:b/>
        </w:rPr>
      </w:pPr>
      <w:r w:rsidRPr="002E3522">
        <w:rPr>
          <w:noProof/>
        </w:rPr>
        <w:drawing>
          <wp:inline distT="0" distB="0" distL="0" distR="0" wp14:anchorId="2CD66ABB" wp14:editId="59F808C2">
            <wp:extent cx="9029700" cy="3209876"/>
            <wp:effectExtent l="19050" t="19050" r="19050" b="101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29700" cy="3209876"/>
                    </a:xfrm>
                    <a:prstGeom prst="rect">
                      <a:avLst/>
                    </a:prstGeom>
                    <a:noFill/>
                    <a:ln w="3175">
                      <a:solidFill>
                        <a:schemeClr val="tx1"/>
                      </a:solidFill>
                    </a:ln>
                  </pic:spPr>
                </pic:pic>
              </a:graphicData>
            </a:graphic>
          </wp:inline>
        </w:drawing>
      </w:r>
    </w:p>
    <w:sectPr w:rsidR="00DA7E09" w:rsidRPr="007511F3" w:rsidSect="008F75AE">
      <w:pgSz w:w="15840" w:h="12240" w:orient="landscape"/>
      <w:pgMar w:top="1260" w:right="900" w:bottom="99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A47607" w14:textId="77777777" w:rsidR="00D27FE1" w:rsidRDefault="00D27FE1" w:rsidP="00584527">
      <w:pPr>
        <w:spacing w:after="0"/>
      </w:pPr>
      <w:r>
        <w:separator/>
      </w:r>
    </w:p>
  </w:endnote>
  <w:endnote w:type="continuationSeparator" w:id="0">
    <w:p w14:paraId="152C050E" w14:textId="77777777" w:rsidR="00D27FE1" w:rsidRDefault="00D27FE1" w:rsidP="00584527">
      <w:pPr>
        <w:spacing w:after="0"/>
      </w:pPr>
      <w:r>
        <w:continuationSeparator/>
      </w:r>
    </w:p>
  </w:endnote>
  <w:endnote w:type="continuationNotice" w:id="1">
    <w:p w14:paraId="7C9568C6" w14:textId="77777777" w:rsidR="00D27FE1" w:rsidRDefault="00D27FE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 w:name="Chaparral Pro">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2226367"/>
      <w:docPartObj>
        <w:docPartGallery w:val="Page Numbers (Bottom of Page)"/>
        <w:docPartUnique/>
      </w:docPartObj>
    </w:sdtPr>
    <w:sdtEndPr>
      <w:rPr>
        <w:noProof/>
      </w:rPr>
    </w:sdtEndPr>
    <w:sdtContent>
      <w:p w14:paraId="5B39C8A2" w14:textId="7BF9B981" w:rsidR="00F550F4" w:rsidRDefault="00F550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1AA3D8" w14:textId="77777777" w:rsidR="00F550F4" w:rsidRDefault="00F550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37112" w14:textId="77777777" w:rsidR="00D27FE1" w:rsidRDefault="00D27FE1" w:rsidP="00584527">
      <w:pPr>
        <w:spacing w:after="0"/>
      </w:pPr>
      <w:r>
        <w:separator/>
      </w:r>
    </w:p>
  </w:footnote>
  <w:footnote w:type="continuationSeparator" w:id="0">
    <w:p w14:paraId="12650392" w14:textId="77777777" w:rsidR="00D27FE1" w:rsidRDefault="00D27FE1" w:rsidP="00584527">
      <w:pPr>
        <w:spacing w:after="0"/>
      </w:pPr>
      <w:r>
        <w:continuationSeparator/>
      </w:r>
    </w:p>
  </w:footnote>
  <w:footnote w:type="continuationNotice" w:id="1">
    <w:p w14:paraId="5C0063AC" w14:textId="77777777" w:rsidR="00D27FE1" w:rsidRDefault="00D27FE1">
      <w:pPr>
        <w:spacing w:before="0" w:after="0"/>
      </w:pPr>
    </w:p>
  </w:footnote>
  <w:footnote w:id="2">
    <w:p w14:paraId="798BB9EB" w14:textId="1A8035B4" w:rsidR="00F550F4" w:rsidRPr="0021305A" w:rsidRDefault="00F550F4">
      <w:pPr>
        <w:pStyle w:val="FootnoteText"/>
        <w:rPr>
          <w:sz w:val="18"/>
          <w:szCs w:val="18"/>
        </w:rPr>
      </w:pPr>
      <w:r w:rsidRPr="0021305A">
        <w:rPr>
          <w:rStyle w:val="FootnoteReference"/>
          <w:sz w:val="18"/>
          <w:szCs w:val="18"/>
        </w:rPr>
        <w:footnoteRef/>
      </w:r>
      <w:r w:rsidRPr="0021305A">
        <w:rPr>
          <w:sz w:val="18"/>
          <w:szCs w:val="18"/>
        </w:rPr>
        <w:t xml:space="preserve"> http://documents.worldbank.org/curated/en/235681468768567751/Bhutan-Urban-Development-Project</w:t>
      </w:r>
    </w:p>
  </w:footnote>
  <w:footnote w:id="3">
    <w:p w14:paraId="5F9EF027" w14:textId="100D92F2" w:rsidR="00F550F4" w:rsidRPr="0021305A" w:rsidRDefault="00F550F4">
      <w:pPr>
        <w:pStyle w:val="FootnoteText"/>
        <w:rPr>
          <w:sz w:val="18"/>
          <w:szCs w:val="18"/>
        </w:rPr>
      </w:pPr>
      <w:r w:rsidRPr="0021305A">
        <w:rPr>
          <w:rStyle w:val="FootnoteReference"/>
          <w:sz w:val="18"/>
          <w:szCs w:val="18"/>
        </w:rPr>
        <w:footnoteRef/>
      </w:r>
      <w:r w:rsidRPr="0021305A">
        <w:rPr>
          <w:sz w:val="18"/>
          <w:szCs w:val="18"/>
        </w:rPr>
        <w:t xml:space="preserve"> http://documents.worldbank.org/curated/en/789041468205493325/Bhutan-Second-Urban-Development-Project</w:t>
      </w:r>
    </w:p>
  </w:footnote>
  <w:footnote w:id="4">
    <w:p w14:paraId="61BA914B" w14:textId="7961CE00" w:rsidR="00F550F4" w:rsidRPr="00BB1ADF" w:rsidRDefault="00F550F4" w:rsidP="008B6406">
      <w:pPr>
        <w:pStyle w:val="FootnoteText"/>
        <w:spacing w:before="0"/>
        <w:rPr>
          <w:sz w:val="18"/>
          <w:szCs w:val="18"/>
        </w:rPr>
      </w:pPr>
      <w:r w:rsidRPr="00BB1ADF">
        <w:rPr>
          <w:rStyle w:val="FootnoteReference"/>
          <w:sz w:val="18"/>
          <w:szCs w:val="18"/>
        </w:rPr>
        <w:footnoteRef/>
      </w:r>
      <w:r w:rsidRPr="00BB1ADF">
        <w:rPr>
          <w:sz w:val="18"/>
          <w:szCs w:val="18"/>
        </w:rPr>
        <w:t xml:space="preserve"> World Bank (2016) “Bhutan’s Labor Market: Toward Gainful Quality Employment for All”</w:t>
      </w:r>
    </w:p>
  </w:footnote>
  <w:footnote w:id="5">
    <w:p w14:paraId="2B053A18" w14:textId="64D27BD1" w:rsidR="00F550F4" w:rsidRPr="00BB1ADF" w:rsidRDefault="00F550F4">
      <w:pPr>
        <w:pStyle w:val="Footnote"/>
        <w:rPr>
          <w:szCs w:val="18"/>
        </w:rPr>
      </w:pPr>
      <w:r w:rsidRPr="00BB1ADF">
        <w:rPr>
          <w:rStyle w:val="FootnoteReference"/>
          <w:szCs w:val="18"/>
        </w:rPr>
        <w:footnoteRef/>
      </w:r>
      <w:r w:rsidRPr="00BB1ADF">
        <w:rPr>
          <w:szCs w:val="18"/>
        </w:rPr>
        <w:t xml:space="preserve"> Royal Government of Bhutan. “Bhutan 2020: A vision for peace, prosperity and happiness” Thimphu.</w:t>
      </w:r>
    </w:p>
  </w:footnote>
  <w:footnote w:id="6">
    <w:p w14:paraId="48C9734B" w14:textId="0E1B60FB" w:rsidR="00F550F4" w:rsidRPr="00BB1ADF" w:rsidRDefault="00F550F4" w:rsidP="00007393">
      <w:pPr>
        <w:pStyle w:val="Footnote"/>
        <w:rPr>
          <w:rFonts w:cs="Times New Roman"/>
          <w:szCs w:val="18"/>
        </w:rPr>
      </w:pPr>
      <w:r w:rsidRPr="00BB1ADF">
        <w:rPr>
          <w:rStyle w:val="FootnoteReference"/>
          <w:rFonts w:cs="Times New Roman"/>
          <w:szCs w:val="18"/>
        </w:rPr>
        <w:footnoteRef/>
      </w:r>
      <w:r w:rsidRPr="00BB1ADF">
        <w:rPr>
          <w:rFonts w:cs="Times New Roman"/>
          <w:szCs w:val="18"/>
        </w:rPr>
        <w:t xml:space="preserve"> Four of the five following criteria must be met: (a) population of at least 1,500, (b) population density of at least 1,000 per km</w:t>
      </w:r>
      <w:r w:rsidRPr="00BB1ADF">
        <w:rPr>
          <w:rFonts w:cs="Times New Roman"/>
          <w:szCs w:val="18"/>
          <w:vertAlign w:val="superscript"/>
        </w:rPr>
        <w:t>2</w:t>
      </w:r>
      <w:r w:rsidRPr="00BB1ADF">
        <w:rPr>
          <w:rFonts w:cs="Times New Roman"/>
          <w:szCs w:val="18"/>
        </w:rPr>
        <w:t>, (c) more than 50 percent of population employed in non-primary sector activities, (d) the area of the urban centers should exceed 1.5 km</w:t>
      </w:r>
      <w:r w:rsidRPr="00BB1ADF">
        <w:rPr>
          <w:rFonts w:cs="Times New Roman"/>
          <w:szCs w:val="18"/>
          <w:vertAlign w:val="superscript"/>
        </w:rPr>
        <w:t>2</w:t>
      </w:r>
      <w:r w:rsidRPr="00BB1ADF">
        <w:rPr>
          <w:rFonts w:cs="Times New Roman"/>
          <w:szCs w:val="18"/>
        </w:rPr>
        <w:t>, (e) potential for future growth of the urban center in terms of the revenue base.</w:t>
      </w:r>
    </w:p>
  </w:footnote>
  <w:footnote w:id="7">
    <w:p w14:paraId="7358DB63" w14:textId="77777777" w:rsidR="00F550F4" w:rsidRPr="00BB1ADF" w:rsidRDefault="00F550F4" w:rsidP="00007393">
      <w:pPr>
        <w:pStyle w:val="Footnote"/>
        <w:rPr>
          <w:szCs w:val="18"/>
        </w:rPr>
      </w:pPr>
      <w:r w:rsidRPr="00BB1ADF">
        <w:rPr>
          <w:rStyle w:val="FootnoteReference"/>
          <w:rFonts w:cs="Times New Roman"/>
          <w:szCs w:val="18"/>
        </w:rPr>
        <w:footnoteRef/>
      </w:r>
      <w:r w:rsidRPr="00BB1ADF">
        <w:rPr>
          <w:rFonts w:cs="Times New Roman"/>
          <w:szCs w:val="18"/>
        </w:rPr>
        <w:t xml:space="preserve"> A detailed analysis of local government and finance issues can be found in the accompanying “Municipal Governance and Finance Policy Note”.</w:t>
      </w:r>
    </w:p>
  </w:footnote>
  <w:footnote w:id="8">
    <w:p w14:paraId="02927ABF" w14:textId="77777777" w:rsidR="00F550F4" w:rsidRPr="00BB1ADF" w:rsidRDefault="00F550F4" w:rsidP="00E40CFA">
      <w:pPr>
        <w:pStyle w:val="Footnote"/>
        <w:rPr>
          <w:rFonts w:cs="Times New Roman"/>
          <w:szCs w:val="18"/>
        </w:rPr>
      </w:pPr>
      <w:r w:rsidRPr="00BB1ADF">
        <w:rPr>
          <w:rStyle w:val="FootnoteReference"/>
          <w:rFonts w:cs="Times New Roman"/>
          <w:szCs w:val="18"/>
        </w:rPr>
        <w:footnoteRef/>
      </w:r>
      <w:r w:rsidRPr="00BB1ADF">
        <w:rPr>
          <w:rFonts w:cs="Times New Roman"/>
          <w:szCs w:val="18"/>
        </w:rPr>
        <w:t xml:space="preserve"> These settlements are anticipated to have more than 10,000 residents by 2020.  Under the 11</w:t>
      </w:r>
      <w:r w:rsidRPr="00BB1ADF">
        <w:rPr>
          <w:rFonts w:cs="Times New Roman"/>
          <w:szCs w:val="18"/>
          <w:vertAlign w:val="superscript"/>
        </w:rPr>
        <w:t>th</w:t>
      </w:r>
      <w:r w:rsidRPr="00BB1ADF">
        <w:rPr>
          <w:rFonts w:cs="Times New Roman"/>
          <w:szCs w:val="18"/>
        </w:rPr>
        <w:t xml:space="preserve"> FYP, plans for Nganglam and Gyalposhing as regional hubs have been prepared and will be implemented by local governments.</w:t>
      </w:r>
    </w:p>
  </w:footnote>
  <w:footnote w:id="9">
    <w:p w14:paraId="487BA490" w14:textId="77931AA2" w:rsidR="00F550F4" w:rsidRPr="00BB1ADF" w:rsidRDefault="00F550F4" w:rsidP="00E40CFA">
      <w:pPr>
        <w:pStyle w:val="Footnote"/>
        <w:rPr>
          <w:szCs w:val="18"/>
        </w:rPr>
      </w:pPr>
      <w:r w:rsidRPr="00BB1ADF">
        <w:rPr>
          <w:rStyle w:val="FootnoteReference"/>
          <w:rFonts w:cs="Times New Roman"/>
          <w:szCs w:val="18"/>
        </w:rPr>
        <w:footnoteRef/>
      </w:r>
      <w:r w:rsidRPr="00BB1ADF">
        <w:rPr>
          <w:rFonts w:cs="Times New Roman"/>
          <w:szCs w:val="18"/>
        </w:rPr>
        <w:t xml:space="preserve"> These settlements would contain between 5.000-10,000 people, between 1,500 and 5,000 people and between 100-1,500 people.</w:t>
      </w:r>
    </w:p>
  </w:footnote>
  <w:footnote w:id="10">
    <w:p w14:paraId="7A698F9E" w14:textId="52FC1EC2" w:rsidR="00F550F4" w:rsidRPr="00BB1ADF" w:rsidRDefault="00F550F4">
      <w:pPr>
        <w:pStyle w:val="FootnoteText"/>
        <w:rPr>
          <w:sz w:val="18"/>
          <w:szCs w:val="18"/>
        </w:rPr>
      </w:pPr>
      <w:r w:rsidRPr="00BB1ADF">
        <w:rPr>
          <w:rStyle w:val="FootnoteReference"/>
          <w:sz w:val="18"/>
          <w:szCs w:val="18"/>
        </w:rPr>
        <w:footnoteRef/>
      </w:r>
      <w:r w:rsidRPr="00BB1ADF">
        <w:rPr>
          <w:sz w:val="18"/>
          <w:szCs w:val="18"/>
        </w:rPr>
        <w:t xml:space="preserve"> World Bank 2009. </w:t>
      </w:r>
      <w:r w:rsidRPr="00BB1ADF">
        <w:rPr>
          <w:i/>
          <w:sz w:val="18"/>
          <w:szCs w:val="18"/>
        </w:rPr>
        <w:t>World Development Report: Reshaping Economic Geography</w:t>
      </w:r>
    </w:p>
  </w:footnote>
  <w:footnote w:id="11">
    <w:p w14:paraId="581D1B17" w14:textId="26D6E196" w:rsidR="00F550F4" w:rsidRPr="00BB1ADF" w:rsidRDefault="00F550F4" w:rsidP="008B0278">
      <w:pPr>
        <w:pStyle w:val="Footnote"/>
        <w:rPr>
          <w:szCs w:val="18"/>
        </w:rPr>
      </w:pPr>
      <w:r w:rsidRPr="00BB1ADF">
        <w:rPr>
          <w:rStyle w:val="FootnoteReference"/>
          <w:rFonts w:cs="Times New Roman"/>
          <w:szCs w:val="18"/>
        </w:rPr>
        <w:footnoteRef/>
      </w:r>
      <w:r w:rsidRPr="00BB1ADF">
        <w:rPr>
          <w:szCs w:val="18"/>
        </w:rPr>
        <w:t xml:space="preserve"> </w:t>
      </w:r>
      <w:r w:rsidRPr="00BB1ADF">
        <w:rPr>
          <w:rFonts w:cs="Times New Roman"/>
          <w:szCs w:val="18"/>
        </w:rPr>
        <w:t>Population and Housing Census of Bhutan, 2017</w:t>
      </w:r>
    </w:p>
  </w:footnote>
  <w:footnote w:id="12">
    <w:p w14:paraId="40FFE8D2" w14:textId="3CFE28BB" w:rsidR="00F550F4" w:rsidRPr="00BB1ADF" w:rsidRDefault="00F550F4" w:rsidP="008B0278">
      <w:pPr>
        <w:pStyle w:val="Footnote"/>
        <w:rPr>
          <w:rFonts w:cs="Times New Roman"/>
          <w:szCs w:val="18"/>
        </w:rPr>
      </w:pPr>
      <w:r w:rsidRPr="00BB1ADF">
        <w:rPr>
          <w:rStyle w:val="FootnoteReference"/>
          <w:rFonts w:cs="Times New Roman"/>
          <w:szCs w:val="18"/>
        </w:rPr>
        <w:footnoteRef/>
      </w:r>
      <w:r w:rsidRPr="00BB1ADF">
        <w:rPr>
          <w:rFonts w:cs="Times New Roman"/>
          <w:szCs w:val="18"/>
        </w:rPr>
        <w:t xml:space="preserve"> National Human Settlements Strategy, 2017</w:t>
      </w:r>
    </w:p>
  </w:footnote>
  <w:footnote w:id="13">
    <w:p w14:paraId="1C5F8D85" w14:textId="77777777" w:rsidR="00F550F4" w:rsidRPr="00BB1ADF" w:rsidRDefault="00F550F4" w:rsidP="008B0278">
      <w:pPr>
        <w:pStyle w:val="Footnote"/>
        <w:rPr>
          <w:rFonts w:cs="Times New Roman"/>
          <w:szCs w:val="18"/>
        </w:rPr>
      </w:pPr>
      <w:r w:rsidRPr="00BB1ADF">
        <w:rPr>
          <w:rStyle w:val="FootnoteReference"/>
          <w:rFonts w:cs="Times New Roman"/>
          <w:szCs w:val="18"/>
          <w:vertAlign w:val="baseline"/>
        </w:rPr>
        <w:footnoteRef/>
      </w:r>
      <w:r w:rsidRPr="00BB1ADF">
        <w:rPr>
          <w:rFonts w:cs="Times New Roman"/>
          <w:szCs w:val="18"/>
        </w:rPr>
        <w:t xml:space="preserve"> Population and Housing Census of Bhutan, 2017</w:t>
      </w:r>
    </w:p>
  </w:footnote>
  <w:footnote w:id="14">
    <w:p w14:paraId="597CA998" w14:textId="6264066A" w:rsidR="00F550F4" w:rsidRPr="00BB1ADF" w:rsidRDefault="00F550F4" w:rsidP="00BB1ADF">
      <w:pPr>
        <w:pStyle w:val="Footnote"/>
        <w:rPr>
          <w:szCs w:val="18"/>
        </w:rPr>
      </w:pPr>
      <w:r w:rsidRPr="00BB1ADF">
        <w:rPr>
          <w:rStyle w:val="FootnoteReference"/>
          <w:rFonts w:cs="Times New Roman"/>
          <w:szCs w:val="18"/>
          <w:vertAlign w:val="baseline"/>
        </w:rPr>
        <w:footnoteRef/>
      </w:r>
      <w:r w:rsidRPr="00BB1ADF">
        <w:rPr>
          <w:rFonts w:cs="Times New Roman"/>
          <w:szCs w:val="18"/>
        </w:rPr>
        <w:t xml:space="preserve"> 1 VIIRS Day/Night Band Nighttime Lights (yearly VIIRS Cloud Mask - Outlier Removed - Nighttime Lights), Earth Observation Group, NOAA National Centers for Environmental Information (NCEI)</w:t>
      </w:r>
    </w:p>
  </w:footnote>
  <w:footnote w:id="15">
    <w:p w14:paraId="6D8C949F" w14:textId="77777777" w:rsidR="00F550F4" w:rsidRPr="00BB1ADF" w:rsidRDefault="00F550F4" w:rsidP="00BB1ADF">
      <w:pPr>
        <w:pStyle w:val="Footnote"/>
        <w:rPr>
          <w:rFonts w:cs="Times New Roman"/>
          <w:szCs w:val="18"/>
        </w:rPr>
      </w:pPr>
      <w:r w:rsidRPr="00BB1ADF">
        <w:rPr>
          <w:rStyle w:val="FootnoteReference"/>
          <w:rFonts w:cs="Times New Roman"/>
          <w:szCs w:val="18"/>
          <w:vertAlign w:val="baseline"/>
        </w:rPr>
        <w:footnoteRef/>
      </w:r>
      <w:r w:rsidRPr="00BB1ADF">
        <w:rPr>
          <w:rFonts w:cs="Times New Roman"/>
          <w:szCs w:val="18"/>
        </w:rPr>
        <w:t xml:space="preserve"> LandScan 2012 global population database. Oak Ridge, TN: Oak Ridge national laboratory. This is the most recent population dataset available for the LandScan analysis.</w:t>
      </w:r>
    </w:p>
  </w:footnote>
  <w:footnote w:id="16">
    <w:p w14:paraId="48F5557E" w14:textId="77777777" w:rsidR="00F550F4" w:rsidRPr="00BB1ADF" w:rsidRDefault="00F550F4" w:rsidP="00BB1ADF">
      <w:pPr>
        <w:pStyle w:val="Footnote"/>
        <w:rPr>
          <w:szCs w:val="18"/>
        </w:rPr>
      </w:pPr>
      <w:r w:rsidRPr="00BB1ADF">
        <w:rPr>
          <w:rStyle w:val="FootnoteReference"/>
          <w:szCs w:val="18"/>
        </w:rPr>
        <w:footnoteRef/>
      </w:r>
      <w:r w:rsidRPr="00BB1ADF">
        <w:rPr>
          <w:szCs w:val="18"/>
        </w:rPr>
        <w:t xml:space="preserve"> As above, Version 1 VIIRS Day/Night Band Nighttime Lights (yearly VIIRS Cloud Mask - Outlier Removed - Nighttime Lights), Earth Observation Group, NOAA National Centers for Environmental Information (NCEI)</w:t>
      </w:r>
    </w:p>
  </w:footnote>
  <w:footnote w:id="17">
    <w:p w14:paraId="04D82906" w14:textId="2C7CE121" w:rsidR="00F550F4" w:rsidRPr="00BB1ADF" w:rsidRDefault="00F550F4" w:rsidP="008B6406">
      <w:pPr>
        <w:pStyle w:val="NoSpacing"/>
        <w:jc w:val="left"/>
        <w:rPr>
          <w:sz w:val="18"/>
          <w:szCs w:val="18"/>
        </w:rPr>
      </w:pPr>
      <w:r w:rsidRPr="00BB1ADF">
        <w:rPr>
          <w:rStyle w:val="FootnoteReference"/>
          <w:sz w:val="18"/>
          <w:szCs w:val="18"/>
        </w:rPr>
        <w:footnoteRef/>
      </w:r>
      <w:r w:rsidRPr="00BB1ADF">
        <w:rPr>
          <w:sz w:val="18"/>
          <w:szCs w:val="18"/>
        </w:rPr>
        <w:t xml:space="preserve"> </w:t>
      </w:r>
      <w:hyperlink r:id="rId1" w:history="1">
        <w:r w:rsidRPr="00BB1ADF">
          <w:rPr>
            <w:rStyle w:val="Hyperlink"/>
            <w:rFonts w:cs="Times New Roman"/>
            <w:sz w:val="18"/>
            <w:szCs w:val="18"/>
          </w:rPr>
          <w:t>https://ipfs.io/ipfs/QmXoypizjW3WknFiJnKLwHCnL72vedxjQkDDP1mXWo6uco/wiki/List_of_primate_cities.html#cite_note-2</w:t>
        </w:r>
      </w:hyperlink>
    </w:p>
  </w:footnote>
  <w:footnote w:id="18">
    <w:p w14:paraId="59916A15" w14:textId="65F9EDB7" w:rsidR="00F550F4" w:rsidRPr="00BB1ADF" w:rsidRDefault="00F550F4" w:rsidP="008B6406">
      <w:pPr>
        <w:pStyle w:val="NoSpacing"/>
        <w:jc w:val="left"/>
        <w:rPr>
          <w:sz w:val="18"/>
          <w:szCs w:val="18"/>
        </w:rPr>
      </w:pPr>
      <w:r w:rsidRPr="00BB1ADF">
        <w:rPr>
          <w:rStyle w:val="FootnoteReference"/>
          <w:rFonts w:cs="Times New Roman"/>
          <w:sz w:val="18"/>
          <w:szCs w:val="18"/>
        </w:rPr>
        <w:footnoteRef/>
      </w:r>
      <w:r w:rsidRPr="00BB1ADF">
        <w:rPr>
          <w:sz w:val="18"/>
          <w:szCs w:val="18"/>
        </w:rPr>
        <w:t xml:space="preserve"> Geographers have proposed that countries where the largest city is twice that of the second largest city are characterized by a condition of urban primacy (see Jefferson, M. 1939 “The Law of the Primate City”). Countries that are undergoing rapid urbanization typically have more extreme primacy conditions. Over time, primacy reduces as other cities become more specialized in economic production and population concentration in the main city slows (see Davis, J.C. and Henderson, J.V. 2001 “Evidence on the Political Economy of the Urbanization Process”). Some upper income countries still retain a degree of primacy, including Korea, Japan and the UK where the largest cities around three to four times the population of the second. In contrast, the United States, Canada and most Western European countries as well as China and India do not have urban primacy at the national level. Also see World Bank 2009, pg. 61; Ades and Glaeser 1995; Krugman and Livas 1992.</w:t>
      </w:r>
    </w:p>
  </w:footnote>
  <w:footnote w:id="19">
    <w:p w14:paraId="40CCB755" w14:textId="77777777" w:rsidR="00F550F4" w:rsidRPr="00BB1ADF" w:rsidRDefault="00F550F4" w:rsidP="00C117A5">
      <w:pPr>
        <w:pStyle w:val="NoSpacing"/>
        <w:jc w:val="left"/>
        <w:rPr>
          <w:sz w:val="18"/>
          <w:szCs w:val="18"/>
        </w:rPr>
      </w:pPr>
      <w:r w:rsidRPr="00BB1ADF">
        <w:rPr>
          <w:rStyle w:val="FootnoteReference"/>
          <w:rFonts w:cs="Times New Roman"/>
          <w:sz w:val="18"/>
          <w:szCs w:val="18"/>
        </w:rPr>
        <w:footnoteRef/>
      </w:r>
      <w:r w:rsidRPr="00BB1ADF">
        <w:rPr>
          <w:sz w:val="18"/>
          <w:szCs w:val="18"/>
        </w:rPr>
        <w:t xml:space="preserve"> World Bank 2009</w:t>
      </w:r>
    </w:p>
  </w:footnote>
  <w:footnote w:id="20">
    <w:p w14:paraId="0AD8594D" w14:textId="014E599E" w:rsidR="00F550F4" w:rsidRPr="0021305A" w:rsidRDefault="00F550F4" w:rsidP="0021305A">
      <w:pPr>
        <w:pStyle w:val="FootnoteText"/>
        <w:spacing w:before="0"/>
        <w:rPr>
          <w:sz w:val="18"/>
          <w:szCs w:val="18"/>
        </w:rPr>
      </w:pPr>
      <w:r w:rsidRPr="0021305A">
        <w:rPr>
          <w:rStyle w:val="FootnoteReference"/>
          <w:sz w:val="18"/>
          <w:szCs w:val="18"/>
        </w:rPr>
        <w:footnoteRef/>
      </w:r>
      <w:r w:rsidRPr="0021305A">
        <w:rPr>
          <w:sz w:val="18"/>
          <w:szCs w:val="18"/>
        </w:rPr>
        <w:t xml:space="preserve"> PHCB 2017</w:t>
      </w:r>
    </w:p>
  </w:footnote>
  <w:footnote w:id="21">
    <w:p w14:paraId="372B29FC" w14:textId="77777777" w:rsidR="00F550F4" w:rsidRPr="00BB1ADF" w:rsidRDefault="00F550F4" w:rsidP="000B4729">
      <w:pPr>
        <w:pStyle w:val="Footnote"/>
        <w:rPr>
          <w:rFonts w:cs="Times New Roman"/>
          <w:i/>
          <w:szCs w:val="18"/>
        </w:rPr>
      </w:pPr>
      <w:r w:rsidRPr="00BB1ADF">
        <w:rPr>
          <w:rStyle w:val="FootnoteReference"/>
          <w:rFonts w:cs="Times New Roman"/>
          <w:szCs w:val="18"/>
        </w:rPr>
        <w:footnoteRef/>
      </w:r>
      <w:r w:rsidRPr="00BB1ADF">
        <w:rPr>
          <w:rFonts w:cs="Times New Roman"/>
          <w:szCs w:val="18"/>
        </w:rPr>
        <w:t xml:space="preserve"> Walcott, S. 2009. “Urbanization in Bhutan” </w:t>
      </w:r>
      <w:r w:rsidRPr="00BB1ADF">
        <w:rPr>
          <w:rFonts w:cs="Times New Roman"/>
          <w:i/>
          <w:szCs w:val="18"/>
        </w:rPr>
        <w:t>Geographical Review</w:t>
      </w:r>
      <w:r w:rsidRPr="00BB1ADF">
        <w:rPr>
          <w:rFonts w:cs="Times New Roman"/>
          <w:szCs w:val="18"/>
        </w:rPr>
        <w:t xml:space="preserve"> Vol. 99, no. 1, pp. 81-93; Ellis, P. and Roberts, M. 2015 </w:t>
      </w:r>
      <w:r w:rsidRPr="00BB1ADF">
        <w:rPr>
          <w:rFonts w:cs="Times New Roman"/>
          <w:i/>
          <w:szCs w:val="18"/>
        </w:rPr>
        <w:t>Leveraging Urbanization in South Asia: Managing Spatial Transformation for Prosperity and Livability</w:t>
      </w:r>
      <w:r w:rsidRPr="00BB1ADF">
        <w:rPr>
          <w:rFonts w:cs="Times New Roman"/>
          <w:szCs w:val="18"/>
        </w:rPr>
        <w:t xml:space="preserve"> World Bank: Washington DC.</w:t>
      </w:r>
      <w:r w:rsidRPr="00BB1ADF">
        <w:rPr>
          <w:rFonts w:cs="Times New Roman"/>
          <w:i/>
          <w:szCs w:val="18"/>
        </w:rPr>
        <w:t xml:space="preserve"> </w:t>
      </w:r>
    </w:p>
  </w:footnote>
  <w:footnote w:id="22">
    <w:p w14:paraId="278C9D0E" w14:textId="77777777" w:rsidR="00F550F4" w:rsidRPr="00BB1ADF" w:rsidRDefault="00F550F4" w:rsidP="000B4729">
      <w:pPr>
        <w:pStyle w:val="Footnote"/>
        <w:rPr>
          <w:rFonts w:cs="Times New Roman"/>
          <w:szCs w:val="18"/>
        </w:rPr>
      </w:pPr>
      <w:r w:rsidRPr="00BB1ADF">
        <w:rPr>
          <w:rStyle w:val="FootnoteReference"/>
          <w:rFonts w:cs="Times New Roman"/>
          <w:szCs w:val="18"/>
        </w:rPr>
        <w:footnoteRef/>
      </w:r>
      <w:r w:rsidRPr="00BB1ADF">
        <w:rPr>
          <w:rFonts w:cs="Times New Roman"/>
          <w:szCs w:val="18"/>
        </w:rPr>
        <w:t xml:space="preserve"> PHCB 2017 and PHCB 2005</w:t>
      </w:r>
    </w:p>
  </w:footnote>
  <w:footnote w:id="23">
    <w:p w14:paraId="5986FEA0" w14:textId="77777777" w:rsidR="00F550F4" w:rsidRPr="00BB1ADF" w:rsidRDefault="00F550F4" w:rsidP="000C6007">
      <w:pPr>
        <w:pStyle w:val="Footnote"/>
        <w:rPr>
          <w:rFonts w:cs="Times New Roman"/>
          <w:szCs w:val="18"/>
        </w:rPr>
      </w:pPr>
      <w:r w:rsidRPr="00BB1ADF">
        <w:rPr>
          <w:rStyle w:val="FootnoteReference"/>
          <w:rFonts w:cs="Times New Roman"/>
          <w:szCs w:val="18"/>
        </w:rPr>
        <w:footnoteRef/>
      </w:r>
      <w:r w:rsidRPr="00BB1ADF">
        <w:rPr>
          <w:rFonts w:cs="Times New Roman"/>
          <w:szCs w:val="18"/>
        </w:rPr>
        <w:t xml:space="preserve"> PHCB 2017</w:t>
      </w:r>
    </w:p>
  </w:footnote>
  <w:footnote w:id="24">
    <w:p w14:paraId="6C524D16" w14:textId="77777777" w:rsidR="00F550F4" w:rsidRPr="00BB1ADF" w:rsidRDefault="00F550F4" w:rsidP="000C6007">
      <w:pPr>
        <w:pStyle w:val="Footnote"/>
        <w:rPr>
          <w:rFonts w:cs="Times New Roman"/>
          <w:szCs w:val="18"/>
        </w:rPr>
      </w:pPr>
      <w:r w:rsidRPr="00BB1ADF">
        <w:rPr>
          <w:rStyle w:val="FootnoteReference"/>
          <w:rFonts w:cs="Times New Roman"/>
          <w:szCs w:val="18"/>
        </w:rPr>
        <w:footnoteRef/>
      </w:r>
      <w:r w:rsidRPr="00BB1ADF">
        <w:rPr>
          <w:rFonts w:cs="Times New Roman"/>
          <w:szCs w:val="18"/>
        </w:rPr>
        <w:t xml:space="preserve"> Lall, Selod and Shalizi, 2006. “Rural-urban migration in developing countries: A survey of theoretical predictions and empirical findings” World Bank Policy Research Working Paper 3915</w:t>
      </w:r>
    </w:p>
  </w:footnote>
  <w:footnote w:id="25">
    <w:p w14:paraId="17DF73A9" w14:textId="5F9D2F21" w:rsidR="00F550F4" w:rsidRPr="00BB1ADF" w:rsidRDefault="00F550F4" w:rsidP="009B69AA">
      <w:pPr>
        <w:pStyle w:val="Footnote"/>
        <w:rPr>
          <w:szCs w:val="18"/>
        </w:rPr>
      </w:pPr>
      <w:r w:rsidRPr="00BB1ADF">
        <w:rPr>
          <w:rStyle w:val="FootnoteReference"/>
          <w:rFonts w:cs="Times New Roman"/>
          <w:szCs w:val="18"/>
        </w:rPr>
        <w:footnoteRef/>
      </w:r>
      <w:r w:rsidRPr="00BB1ADF">
        <w:rPr>
          <w:rFonts w:cs="Times New Roman"/>
          <w:szCs w:val="18"/>
        </w:rPr>
        <w:t xml:space="preserve"> Nu 150,000 vs. Nu 57,000</w:t>
      </w:r>
    </w:p>
  </w:footnote>
  <w:footnote w:id="26">
    <w:p w14:paraId="5BDE285C" w14:textId="37A64E67" w:rsidR="00F550F4" w:rsidRPr="00BB1ADF" w:rsidRDefault="00F550F4" w:rsidP="00E66EC6">
      <w:pPr>
        <w:pStyle w:val="FootnoteText"/>
        <w:spacing w:before="0"/>
        <w:rPr>
          <w:sz w:val="18"/>
          <w:szCs w:val="18"/>
        </w:rPr>
      </w:pPr>
      <w:r w:rsidRPr="00BB1ADF">
        <w:rPr>
          <w:rStyle w:val="FootnoteReference"/>
          <w:sz w:val="18"/>
          <w:szCs w:val="18"/>
        </w:rPr>
        <w:footnoteRef/>
      </w:r>
      <w:r w:rsidRPr="00BB1ADF">
        <w:rPr>
          <w:sz w:val="18"/>
          <w:szCs w:val="18"/>
        </w:rPr>
        <w:t xml:space="preserve"> Labor Force Survey Report 2016, pg 45.</w:t>
      </w:r>
    </w:p>
  </w:footnote>
  <w:footnote w:id="27">
    <w:p w14:paraId="1CF8C099" w14:textId="5B056D36" w:rsidR="00F550F4" w:rsidRPr="0021305A" w:rsidRDefault="00F550F4" w:rsidP="0021305A">
      <w:pPr>
        <w:pStyle w:val="FootnoteText"/>
        <w:spacing w:before="0"/>
        <w:rPr>
          <w:sz w:val="18"/>
          <w:szCs w:val="18"/>
        </w:rPr>
      </w:pPr>
      <w:r w:rsidRPr="0021305A">
        <w:rPr>
          <w:rStyle w:val="FootnoteReference"/>
          <w:sz w:val="18"/>
          <w:szCs w:val="18"/>
        </w:rPr>
        <w:footnoteRef/>
      </w:r>
      <w:r w:rsidRPr="0021305A">
        <w:rPr>
          <w:sz w:val="18"/>
          <w:szCs w:val="18"/>
        </w:rPr>
        <w:t xml:space="preserve"> World Bank/ILO STAT https://data.worldbank.org/indicator/SL.AGR.EMPL.ZS?locations=BT</w:t>
      </w:r>
    </w:p>
  </w:footnote>
  <w:footnote w:id="28">
    <w:p w14:paraId="4B7962D6" w14:textId="77777777" w:rsidR="00F550F4" w:rsidRPr="00BB1ADF" w:rsidRDefault="00F550F4" w:rsidP="0054039F">
      <w:pPr>
        <w:pStyle w:val="NoSpacing"/>
        <w:rPr>
          <w:sz w:val="18"/>
          <w:szCs w:val="18"/>
        </w:rPr>
      </w:pPr>
      <w:r w:rsidRPr="00BB1ADF">
        <w:rPr>
          <w:rStyle w:val="FootnoteReference"/>
          <w:rFonts w:cs="Times New Roman"/>
          <w:sz w:val="18"/>
          <w:szCs w:val="18"/>
        </w:rPr>
        <w:footnoteRef/>
      </w:r>
      <w:r w:rsidRPr="00BB1ADF">
        <w:rPr>
          <w:sz w:val="18"/>
          <w:szCs w:val="18"/>
        </w:rPr>
        <w:t xml:space="preserve"> World Bank 2017. Increasing Agribusiness Growth in Bhutan</w:t>
      </w:r>
    </w:p>
  </w:footnote>
  <w:footnote w:id="29">
    <w:p w14:paraId="696B0143" w14:textId="40217ECA" w:rsidR="00F550F4" w:rsidRPr="00BB1ADF" w:rsidRDefault="00F550F4" w:rsidP="0054039F">
      <w:pPr>
        <w:pStyle w:val="NoSpacing"/>
        <w:rPr>
          <w:sz w:val="18"/>
          <w:szCs w:val="18"/>
        </w:rPr>
      </w:pPr>
      <w:r w:rsidRPr="00BB1ADF">
        <w:rPr>
          <w:rStyle w:val="FootnoteReference"/>
          <w:rFonts w:cs="Times New Roman"/>
          <w:sz w:val="18"/>
          <w:szCs w:val="18"/>
        </w:rPr>
        <w:footnoteRef/>
      </w:r>
      <w:r w:rsidRPr="00BB1ADF">
        <w:rPr>
          <w:sz w:val="18"/>
          <w:szCs w:val="18"/>
        </w:rPr>
        <w:t xml:space="preserve"> World Bank 2017, Increasing Agribusiness Growth in Bhutan</w:t>
      </w:r>
    </w:p>
  </w:footnote>
  <w:footnote w:id="30">
    <w:p w14:paraId="0AD198B1" w14:textId="02070BE2" w:rsidR="00F550F4" w:rsidRPr="00BB1ADF" w:rsidRDefault="00F550F4" w:rsidP="0054039F">
      <w:pPr>
        <w:pStyle w:val="NoSpacing"/>
        <w:rPr>
          <w:sz w:val="18"/>
          <w:szCs w:val="18"/>
        </w:rPr>
      </w:pPr>
      <w:r w:rsidRPr="00BB1ADF">
        <w:rPr>
          <w:rStyle w:val="FootnoteReference"/>
          <w:rFonts w:cs="Times New Roman"/>
          <w:sz w:val="18"/>
          <w:szCs w:val="18"/>
        </w:rPr>
        <w:footnoteRef/>
      </w:r>
      <w:r w:rsidRPr="00BB1ADF">
        <w:rPr>
          <w:sz w:val="18"/>
          <w:szCs w:val="18"/>
        </w:rPr>
        <w:t xml:space="preserve"> Labor Force Survey 2016, pg. 45.   Public employment is defined as “civil service,” “other government agencies,” armed forces” and “public/government companies.”</w:t>
      </w:r>
    </w:p>
  </w:footnote>
  <w:footnote w:id="31">
    <w:p w14:paraId="25DB75D3" w14:textId="77777777" w:rsidR="00F550F4" w:rsidRPr="00BB1ADF" w:rsidRDefault="00F550F4" w:rsidP="0054039F">
      <w:pPr>
        <w:pStyle w:val="NoSpacing"/>
        <w:rPr>
          <w:sz w:val="18"/>
          <w:szCs w:val="18"/>
        </w:rPr>
      </w:pPr>
      <w:r w:rsidRPr="00BB1ADF">
        <w:rPr>
          <w:rStyle w:val="FootnoteReference"/>
          <w:rFonts w:cs="Times New Roman"/>
          <w:sz w:val="18"/>
          <w:szCs w:val="18"/>
        </w:rPr>
        <w:footnoteRef/>
      </w:r>
      <w:r w:rsidRPr="00BB1ADF">
        <w:rPr>
          <w:sz w:val="18"/>
          <w:szCs w:val="18"/>
        </w:rPr>
        <w:t xml:space="preserve"> This may also help account for the contradiction in the broad private sector demand for worker skills but their reluctance to invest in these programs as workers may take the skills elsewhere. </w:t>
      </w:r>
    </w:p>
  </w:footnote>
  <w:footnote w:id="32">
    <w:p w14:paraId="6F43E9FB" w14:textId="77777777" w:rsidR="00F550F4" w:rsidRPr="00BB1ADF" w:rsidRDefault="00F550F4" w:rsidP="0054039F">
      <w:pPr>
        <w:pStyle w:val="NoSpacing"/>
        <w:rPr>
          <w:rStyle w:val="FootnoteChar"/>
          <w:szCs w:val="18"/>
        </w:rPr>
      </w:pPr>
      <w:r w:rsidRPr="00BB1ADF">
        <w:rPr>
          <w:rStyle w:val="FootnoteReference"/>
          <w:rFonts w:cs="Times New Roman"/>
          <w:sz w:val="18"/>
          <w:szCs w:val="18"/>
        </w:rPr>
        <w:footnoteRef/>
      </w:r>
      <w:r w:rsidRPr="00BB1ADF">
        <w:rPr>
          <w:i/>
          <w:sz w:val="18"/>
          <w:szCs w:val="18"/>
        </w:rPr>
        <w:t>NB,</w:t>
      </w:r>
      <w:r w:rsidRPr="00BB1ADF">
        <w:rPr>
          <w:sz w:val="18"/>
          <w:szCs w:val="18"/>
        </w:rPr>
        <w:t xml:space="preserve"> the total GDP contribution of Agriculture and </w:t>
      </w:r>
      <w:r w:rsidRPr="00BB1ADF">
        <w:rPr>
          <w:rStyle w:val="FootnoteChar"/>
          <w:rFonts w:cs="Times New Roman"/>
          <w:szCs w:val="18"/>
        </w:rPr>
        <w:t>Mining are combined here with the later removed from “Secondary Sector,” as the 2016 Economic Development Policy only counts Agriculture’s GDP contribution as “Primary Sector” (pg. 3).</w:t>
      </w:r>
    </w:p>
  </w:footnote>
  <w:footnote w:id="33">
    <w:p w14:paraId="7F2CEB4D" w14:textId="1E997A8E" w:rsidR="00F550F4" w:rsidRPr="00BB1ADF" w:rsidRDefault="00F550F4" w:rsidP="00F20DBB">
      <w:pPr>
        <w:pStyle w:val="FootnoteText"/>
        <w:spacing w:before="0"/>
        <w:rPr>
          <w:sz w:val="18"/>
          <w:szCs w:val="18"/>
        </w:rPr>
      </w:pPr>
      <w:r w:rsidRPr="0021305A">
        <w:rPr>
          <w:rStyle w:val="FootnoteReference"/>
          <w:sz w:val="18"/>
          <w:szCs w:val="18"/>
        </w:rPr>
        <w:footnoteRef/>
      </w:r>
      <w:r w:rsidRPr="0021305A">
        <w:rPr>
          <w:sz w:val="18"/>
          <w:szCs w:val="18"/>
        </w:rPr>
        <w:t xml:space="preserve"> Hotels and restaurants, public administration, education and health, and private social and recreational services.</w:t>
      </w:r>
    </w:p>
  </w:footnote>
  <w:footnote w:id="34">
    <w:p w14:paraId="352F3959" w14:textId="77777777" w:rsidR="00F550F4" w:rsidRPr="00BB1ADF" w:rsidRDefault="00F550F4" w:rsidP="00031CEA">
      <w:pPr>
        <w:pStyle w:val="NoSpacing"/>
        <w:rPr>
          <w:sz w:val="18"/>
          <w:szCs w:val="18"/>
        </w:rPr>
      </w:pPr>
      <w:r w:rsidRPr="00BB1ADF">
        <w:rPr>
          <w:rStyle w:val="FootnoteReference"/>
          <w:rFonts w:cs="Times New Roman"/>
          <w:sz w:val="18"/>
          <w:szCs w:val="18"/>
        </w:rPr>
        <w:footnoteRef/>
      </w:r>
      <w:r w:rsidRPr="00BB1ADF">
        <w:rPr>
          <w:sz w:val="18"/>
          <w:szCs w:val="18"/>
        </w:rPr>
        <w:t xml:space="preserve"> http://www.kuenselonline.com/bhutan-india-trade-grows/</w:t>
      </w:r>
    </w:p>
  </w:footnote>
  <w:footnote w:id="35">
    <w:p w14:paraId="31FD3ECE" w14:textId="77777777" w:rsidR="00F550F4" w:rsidRPr="00BB1ADF" w:rsidRDefault="00F550F4" w:rsidP="00031CEA">
      <w:pPr>
        <w:pStyle w:val="NoSpacing"/>
        <w:rPr>
          <w:sz w:val="18"/>
          <w:szCs w:val="18"/>
        </w:rPr>
      </w:pPr>
      <w:r w:rsidRPr="00BB1ADF">
        <w:rPr>
          <w:rStyle w:val="FootnoteReference"/>
          <w:sz w:val="18"/>
          <w:szCs w:val="18"/>
        </w:rPr>
        <w:footnoteRef/>
      </w:r>
      <w:r w:rsidRPr="00BB1ADF">
        <w:rPr>
          <w:sz w:val="18"/>
          <w:szCs w:val="18"/>
        </w:rPr>
        <w:t xml:space="preserve"> World Bank. 2016. Increasing Agribusiness in Bhutan. World Bank: Washington DC</w:t>
      </w:r>
    </w:p>
  </w:footnote>
  <w:footnote w:id="36">
    <w:p w14:paraId="5B5F26D9" w14:textId="77777777" w:rsidR="00F550F4" w:rsidRPr="00BB1ADF" w:rsidRDefault="00F550F4" w:rsidP="00031CEA">
      <w:pPr>
        <w:pStyle w:val="NoSpacing"/>
        <w:rPr>
          <w:sz w:val="18"/>
          <w:szCs w:val="18"/>
        </w:rPr>
      </w:pPr>
      <w:r w:rsidRPr="00BB1ADF">
        <w:rPr>
          <w:rStyle w:val="FootnoteReference"/>
          <w:sz w:val="18"/>
          <w:szCs w:val="18"/>
        </w:rPr>
        <w:footnoteRef/>
      </w:r>
      <w:r w:rsidRPr="00BB1ADF">
        <w:rPr>
          <w:sz w:val="18"/>
          <w:szCs w:val="18"/>
        </w:rPr>
        <w:t xml:space="preserve"> ADB 2017. Trade and Transport Facilitation Monitoring Mechanism in Bhutan: Baseline Study</w:t>
      </w:r>
    </w:p>
  </w:footnote>
  <w:footnote w:id="37">
    <w:p w14:paraId="6C622DA5" w14:textId="77777777" w:rsidR="00F550F4" w:rsidRPr="00BB1ADF" w:rsidRDefault="00F550F4" w:rsidP="00031CEA">
      <w:pPr>
        <w:pStyle w:val="NoSpacing"/>
        <w:rPr>
          <w:sz w:val="18"/>
          <w:szCs w:val="18"/>
        </w:rPr>
      </w:pPr>
      <w:r w:rsidRPr="00BB1ADF">
        <w:rPr>
          <w:rStyle w:val="FootnoteReference"/>
          <w:sz w:val="18"/>
          <w:szCs w:val="18"/>
        </w:rPr>
        <w:footnoteRef/>
      </w:r>
      <w:r w:rsidRPr="00BB1ADF">
        <w:rPr>
          <w:sz w:val="18"/>
          <w:szCs w:val="18"/>
        </w:rPr>
        <w:t xml:space="preserve"> World Bank. 2016. Increasing Agribusiness in Bhutan. World Bank: Washington DC</w:t>
      </w:r>
    </w:p>
  </w:footnote>
  <w:footnote w:id="38">
    <w:p w14:paraId="39673F1E" w14:textId="77777777" w:rsidR="00F550F4" w:rsidRPr="00BB1ADF" w:rsidRDefault="00F550F4" w:rsidP="00BB1ADF">
      <w:pPr>
        <w:pStyle w:val="Footnote"/>
        <w:rPr>
          <w:rFonts w:cs="Times New Roman"/>
          <w:szCs w:val="18"/>
        </w:rPr>
      </w:pPr>
      <w:r w:rsidRPr="00BB1ADF">
        <w:rPr>
          <w:rStyle w:val="FootnoteReference"/>
          <w:rFonts w:cs="Times New Roman"/>
          <w:szCs w:val="18"/>
        </w:rPr>
        <w:footnoteRef/>
      </w:r>
      <w:r w:rsidRPr="00BB1ADF">
        <w:rPr>
          <w:rFonts w:cs="Times New Roman"/>
          <w:szCs w:val="18"/>
        </w:rPr>
        <w:t xml:space="preserve"> LandScan 2012 global population database. Oak Ridge, TN: Oak Ridge national laboratory</w:t>
      </w:r>
    </w:p>
  </w:footnote>
  <w:footnote w:id="39">
    <w:p w14:paraId="3CE85EC6" w14:textId="77777777" w:rsidR="00F550F4" w:rsidRPr="00BB1ADF" w:rsidRDefault="00F550F4" w:rsidP="00031CEA">
      <w:pPr>
        <w:pStyle w:val="NoSpacing"/>
        <w:rPr>
          <w:sz w:val="18"/>
          <w:szCs w:val="18"/>
        </w:rPr>
      </w:pPr>
      <w:r w:rsidRPr="00BB1ADF">
        <w:rPr>
          <w:rStyle w:val="FootnoteReference"/>
          <w:rFonts w:cs="Times New Roman"/>
          <w:sz w:val="18"/>
          <w:szCs w:val="18"/>
        </w:rPr>
        <w:footnoteRef/>
      </w:r>
      <w:r w:rsidRPr="00BB1ADF">
        <w:rPr>
          <w:sz w:val="18"/>
          <w:szCs w:val="18"/>
        </w:rPr>
        <w:t xml:space="preserve"> Exports in 2016 alone accounted for $190m</w:t>
      </w:r>
    </w:p>
  </w:footnote>
  <w:footnote w:id="40">
    <w:p w14:paraId="3988A999" w14:textId="77777777" w:rsidR="00F550F4" w:rsidRPr="00BB1ADF" w:rsidRDefault="00F550F4" w:rsidP="00031CEA">
      <w:pPr>
        <w:pStyle w:val="NoSpacing"/>
        <w:rPr>
          <w:sz w:val="18"/>
          <w:szCs w:val="18"/>
        </w:rPr>
      </w:pPr>
      <w:r w:rsidRPr="00BB1ADF">
        <w:rPr>
          <w:rStyle w:val="FootnoteReference"/>
          <w:rFonts w:cs="Times New Roman"/>
          <w:sz w:val="18"/>
          <w:szCs w:val="18"/>
        </w:rPr>
        <w:footnoteRef/>
      </w:r>
      <w:r w:rsidRPr="00BB1ADF">
        <w:rPr>
          <w:sz w:val="18"/>
          <w:szCs w:val="18"/>
        </w:rPr>
        <w:t xml:space="preserve"> BNUS, pg. 26</w:t>
      </w:r>
    </w:p>
  </w:footnote>
  <w:footnote w:id="41">
    <w:p w14:paraId="45705963" w14:textId="58E602ED" w:rsidR="00F550F4" w:rsidRPr="00BB1ADF" w:rsidRDefault="00F550F4" w:rsidP="00031CEA">
      <w:pPr>
        <w:pStyle w:val="NoSpacing"/>
        <w:rPr>
          <w:sz w:val="18"/>
          <w:szCs w:val="18"/>
        </w:rPr>
      </w:pPr>
      <w:r w:rsidRPr="00BB1ADF">
        <w:rPr>
          <w:rStyle w:val="FootnoteReference"/>
          <w:rFonts w:cs="Times New Roman"/>
          <w:sz w:val="18"/>
          <w:szCs w:val="18"/>
        </w:rPr>
        <w:footnoteRef/>
      </w:r>
      <w:r w:rsidRPr="00BB1ADF">
        <w:rPr>
          <w:sz w:val="18"/>
          <w:szCs w:val="18"/>
        </w:rPr>
        <w:t xml:space="preserve"> World Bank 2016. “Bhutan’s Labor Market: Toward Gainful Employment for All” pg. 27</w:t>
      </w:r>
    </w:p>
  </w:footnote>
  <w:footnote w:id="42">
    <w:p w14:paraId="629A424E" w14:textId="6009E824" w:rsidR="00F550F4" w:rsidRPr="00BB1ADF" w:rsidRDefault="00F550F4" w:rsidP="004D54EA">
      <w:pPr>
        <w:pStyle w:val="Footnote"/>
        <w:rPr>
          <w:szCs w:val="18"/>
        </w:rPr>
      </w:pPr>
      <w:r w:rsidRPr="00BB1ADF">
        <w:rPr>
          <w:rStyle w:val="FootnoteReference"/>
          <w:szCs w:val="18"/>
        </w:rPr>
        <w:footnoteRef/>
      </w:r>
      <w:r w:rsidRPr="00BB1ADF">
        <w:rPr>
          <w:szCs w:val="18"/>
        </w:rPr>
        <w:t xml:space="preserve"> Bhutan Tourism Monitor, 2017.</w:t>
      </w:r>
    </w:p>
  </w:footnote>
  <w:footnote w:id="43">
    <w:p w14:paraId="46DB5203" w14:textId="13BE5756" w:rsidR="00F550F4" w:rsidRPr="00BB1ADF" w:rsidRDefault="00F550F4" w:rsidP="004D54EA">
      <w:pPr>
        <w:pStyle w:val="Footnote"/>
        <w:rPr>
          <w:szCs w:val="18"/>
        </w:rPr>
      </w:pPr>
      <w:r w:rsidRPr="00BB1ADF">
        <w:rPr>
          <w:rStyle w:val="FootnoteReference"/>
          <w:szCs w:val="18"/>
        </w:rPr>
        <w:footnoteRef/>
      </w:r>
      <w:r w:rsidRPr="00BB1ADF">
        <w:rPr>
          <w:szCs w:val="18"/>
        </w:rPr>
        <w:t xml:space="preserve"> World Bank 2017. Investment Climate Report.</w:t>
      </w:r>
    </w:p>
  </w:footnote>
  <w:footnote w:id="44">
    <w:p w14:paraId="6B64A3EE" w14:textId="77777777" w:rsidR="00F550F4" w:rsidRPr="00BB1ADF" w:rsidRDefault="00F550F4" w:rsidP="00031CEA">
      <w:pPr>
        <w:pStyle w:val="NoSpacing"/>
        <w:rPr>
          <w:sz w:val="18"/>
          <w:szCs w:val="18"/>
        </w:rPr>
      </w:pPr>
      <w:r w:rsidRPr="00BB1ADF">
        <w:rPr>
          <w:rStyle w:val="FootnoteReference"/>
          <w:rFonts w:cs="Times New Roman"/>
          <w:sz w:val="18"/>
          <w:szCs w:val="18"/>
        </w:rPr>
        <w:footnoteRef/>
      </w:r>
      <w:r w:rsidRPr="00BB1ADF">
        <w:rPr>
          <w:sz w:val="18"/>
          <w:szCs w:val="18"/>
        </w:rPr>
        <w:t xml:space="preserve"> For example, less than 10 percent of tourists arrive by land.</w:t>
      </w:r>
    </w:p>
  </w:footnote>
  <w:footnote w:id="45">
    <w:p w14:paraId="114C3F67" w14:textId="77777777" w:rsidR="00F550F4" w:rsidRPr="00BB1ADF" w:rsidRDefault="00F550F4" w:rsidP="00031CEA">
      <w:pPr>
        <w:pStyle w:val="NoSpacing"/>
        <w:rPr>
          <w:sz w:val="18"/>
          <w:szCs w:val="18"/>
        </w:rPr>
      </w:pPr>
      <w:r w:rsidRPr="00BB1ADF">
        <w:rPr>
          <w:rStyle w:val="FootnoteReference"/>
          <w:rFonts w:cs="Times New Roman"/>
          <w:sz w:val="18"/>
          <w:szCs w:val="18"/>
        </w:rPr>
        <w:footnoteRef/>
      </w:r>
      <w:r w:rsidRPr="00BB1ADF">
        <w:rPr>
          <w:sz w:val="18"/>
          <w:szCs w:val="18"/>
        </w:rPr>
        <w:t xml:space="preserve"> The table shows the location quotient of each district relative to the national share for each of the three sectors.</w:t>
      </w:r>
    </w:p>
  </w:footnote>
  <w:footnote w:id="46">
    <w:p w14:paraId="16A397D4" w14:textId="4578D372" w:rsidR="00F550F4" w:rsidRPr="0021305A" w:rsidRDefault="00F550F4">
      <w:pPr>
        <w:pStyle w:val="FootnoteText"/>
        <w:rPr>
          <w:sz w:val="18"/>
          <w:szCs w:val="18"/>
        </w:rPr>
      </w:pPr>
      <w:r w:rsidRPr="0021305A">
        <w:rPr>
          <w:rStyle w:val="FootnoteReference"/>
          <w:sz w:val="18"/>
          <w:szCs w:val="18"/>
        </w:rPr>
        <w:footnoteRef/>
      </w:r>
      <w:r w:rsidRPr="0021305A">
        <w:rPr>
          <w:sz w:val="18"/>
          <w:szCs w:val="18"/>
        </w:rPr>
        <w:t xml:space="preserve"> RGoB. 2018. “National Accounts Statistics 2018”</w:t>
      </w:r>
    </w:p>
  </w:footnote>
  <w:footnote w:id="47">
    <w:p w14:paraId="724FB158" w14:textId="705FF1CF" w:rsidR="00F550F4" w:rsidRPr="00BB1ADF" w:rsidRDefault="00F550F4" w:rsidP="004D54EA">
      <w:pPr>
        <w:pStyle w:val="NoSpacing"/>
        <w:rPr>
          <w:sz w:val="18"/>
          <w:szCs w:val="18"/>
        </w:rPr>
      </w:pPr>
      <w:r w:rsidRPr="00BB1ADF">
        <w:rPr>
          <w:rStyle w:val="FootnoteReference"/>
          <w:sz w:val="18"/>
          <w:szCs w:val="18"/>
        </w:rPr>
        <w:footnoteRef/>
      </w:r>
      <w:r w:rsidRPr="00BB1ADF">
        <w:rPr>
          <w:sz w:val="18"/>
          <w:szCs w:val="18"/>
        </w:rPr>
        <w:t xml:space="preserve"> World Bank. 2017. Bhutan Investment Climate Assessment</w:t>
      </w:r>
    </w:p>
  </w:footnote>
  <w:footnote w:id="48">
    <w:p w14:paraId="2D441982" w14:textId="771BA855" w:rsidR="00F550F4" w:rsidRPr="00BB1ADF" w:rsidRDefault="00F550F4" w:rsidP="004D54EA">
      <w:pPr>
        <w:pStyle w:val="NoSpacing"/>
        <w:rPr>
          <w:rFonts w:cs="Times New Roman"/>
          <w:sz w:val="18"/>
          <w:szCs w:val="18"/>
        </w:rPr>
      </w:pPr>
      <w:r w:rsidRPr="00BB1ADF">
        <w:rPr>
          <w:rStyle w:val="FootnoteReference"/>
          <w:rFonts w:cs="Times New Roman"/>
          <w:sz w:val="18"/>
          <w:szCs w:val="18"/>
        </w:rPr>
        <w:footnoteRef/>
      </w:r>
      <w:r w:rsidRPr="00BB1ADF">
        <w:rPr>
          <w:rFonts w:cs="Times New Roman"/>
          <w:sz w:val="18"/>
          <w:szCs w:val="18"/>
        </w:rPr>
        <w:t xml:space="preserve"> </w:t>
      </w:r>
      <w:r w:rsidRPr="00BB1ADF">
        <w:rPr>
          <w:sz w:val="18"/>
          <w:szCs w:val="18"/>
        </w:rPr>
        <w:t>World Bank 2016. “Bhutan’s Labor Market: Toward Gainful Quality Employment for All”</w:t>
      </w:r>
    </w:p>
  </w:footnote>
  <w:footnote w:id="49">
    <w:p w14:paraId="28934FFE" w14:textId="7B15BD5C" w:rsidR="00F550F4" w:rsidRPr="00BB1ADF" w:rsidRDefault="00F550F4" w:rsidP="004D54EA">
      <w:pPr>
        <w:pStyle w:val="NoSpacing"/>
        <w:rPr>
          <w:sz w:val="18"/>
          <w:szCs w:val="18"/>
        </w:rPr>
      </w:pPr>
      <w:r w:rsidRPr="00BB1ADF">
        <w:rPr>
          <w:rStyle w:val="FootnoteReference"/>
          <w:rFonts w:cs="Times New Roman"/>
          <w:sz w:val="18"/>
          <w:szCs w:val="18"/>
        </w:rPr>
        <w:footnoteRef/>
      </w:r>
      <w:r w:rsidRPr="00BB1ADF">
        <w:rPr>
          <w:rFonts w:cs="Times New Roman"/>
          <w:sz w:val="18"/>
          <w:szCs w:val="18"/>
        </w:rPr>
        <w:t xml:space="preserve"> </w:t>
      </w:r>
      <w:r w:rsidRPr="00BB1ADF">
        <w:rPr>
          <w:sz w:val="18"/>
          <w:szCs w:val="18"/>
        </w:rPr>
        <w:t>World Bank 2016. “Bhutan’s Labor Market: Toward Gainful Quality Employment for All”</w:t>
      </w:r>
    </w:p>
  </w:footnote>
  <w:footnote w:id="50">
    <w:p w14:paraId="371F06B3" w14:textId="77777777" w:rsidR="00F550F4" w:rsidRPr="00BB1ADF" w:rsidRDefault="00F550F4" w:rsidP="00D6633F">
      <w:pPr>
        <w:pStyle w:val="NoSpacing"/>
        <w:rPr>
          <w:sz w:val="18"/>
          <w:szCs w:val="18"/>
        </w:rPr>
      </w:pPr>
      <w:r w:rsidRPr="00BB1ADF">
        <w:rPr>
          <w:rStyle w:val="FootnoteReference"/>
          <w:rFonts w:cs="Times New Roman"/>
          <w:sz w:val="18"/>
          <w:szCs w:val="18"/>
        </w:rPr>
        <w:footnoteRef/>
      </w:r>
      <w:r w:rsidRPr="00BB1ADF">
        <w:rPr>
          <w:sz w:val="18"/>
          <w:szCs w:val="18"/>
        </w:rPr>
        <w:t xml:space="preserve"> According to the Cottage, Small and Medium Industry Policy these small firms make up more than 90 percent of total firms in the industrial sector. </w:t>
      </w:r>
    </w:p>
  </w:footnote>
  <w:footnote w:id="51">
    <w:p w14:paraId="13E1FDF4" w14:textId="51A1BC82" w:rsidR="00F550F4" w:rsidRPr="00BB1ADF" w:rsidRDefault="00F550F4" w:rsidP="009A3EB9">
      <w:pPr>
        <w:pStyle w:val="FootnoteText"/>
        <w:spacing w:before="0"/>
        <w:rPr>
          <w:sz w:val="18"/>
          <w:szCs w:val="18"/>
        </w:rPr>
      </w:pPr>
      <w:r w:rsidRPr="00BB1ADF">
        <w:rPr>
          <w:rStyle w:val="FootnoteReference"/>
          <w:sz w:val="18"/>
          <w:szCs w:val="18"/>
        </w:rPr>
        <w:footnoteRef/>
      </w:r>
      <w:r w:rsidRPr="00BB1ADF">
        <w:rPr>
          <w:sz w:val="18"/>
          <w:szCs w:val="18"/>
        </w:rPr>
        <w:t xml:space="preserve"> </w:t>
      </w:r>
      <w:r w:rsidRPr="00BB1ADF">
        <w:rPr>
          <w:rFonts w:cs="Times New Roman"/>
          <w:sz w:val="18"/>
          <w:szCs w:val="18"/>
        </w:rPr>
        <w:t>Version 1 VIIRS Day/Night Band Nighttime Lights (yearly VIIRS Cloud Mask - Outlier Removed - Nighttime Lights), Earth Observation Group, NOAA National Centers for Environmental Information (NCEI)</w:t>
      </w:r>
    </w:p>
  </w:footnote>
  <w:footnote w:id="52">
    <w:p w14:paraId="4FDDBA7B" w14:textId="52DED628" w:rsidR="00F550F4" w:rsidRPr="00BB1ADF" w:rsidRDefault="00F550F4" w:rsidP="004D54EA">
      <w:pPr>
        <w:pStyle w:val="NoSpacing"/>
        <w:rPr>
          <w:sz w:val="18"/>
          <w:szCs w:val="18"/>
        </w:rPr>
      </w:pPr>
      <w:r w:rsidRPr="00BB1ADF">
        <w:rPr>
          <w:rStyle w:val="FootnoteReference"/>
          <w:sz w:val="18"/>
          <w:szCs w:val="18"/>
        </w:rPr>
        <w:footnoteRef/>
      </w:r>
      <w:r w:rsidRPr="00BB1ADF">
        <w:rPr>
          <w:sz w:val="18"/>
          <w:szCs w:val="18"/>
        </w:rPr>
        <w:t xml:space="preserve"> 10 percent of farmers (growing higher-value crops) account for 73 percent of sales of higher value-added agricultural products.</w:t>
      </w:r>
    </w:p>
  </w:footnote>
  <w:footnote w:id="53">
    <w:p w14:paraId="4A4F4342" w14:textId="0C0E75A0" w:rsidR="00F550F4" w:rsidRPr="00BB1ADF" w:rsidRDefault="00F550F4" w:rsidP="004D54EA">
      <w:pPr>
        <w:pStyle w:val="NoSpacing"/>
        <w:rPr>
          <w:sz w:val="18"/>
          <w:szCs w:val="18"/>
        </w:rPr>
      </w:pPr>
      <w:r w:rsidRPr="00BB1ADF">
        <w:rPr>
          <w:rStyle w:val="FootnoteReference"/>
          <w:sz w:val="18"/>
          <w:szCs w:val="18"/>
        </w:rPr>
        <w:footnoteRef/>
      </w:r>
      <w:r w:rsidRPr="00BB1ADF">
        <w:rPr>
          <w:sz w:val="18"/>
          <w:szCs w:val="18"/>
        </w:rPr>
        <w:t xml:space="preserve"> World Bank 2018. “Bhutan Agriculture Policy Note,” </w:t>
      </w:r>
    </w:p>
  </w:footnote>
  <w:footnote w:id="54">
    <w:p w14:paraId="16BD39F8" w14:textId="21C330B3" w:rsidR="00F550F4" w:rsidRPr="00BB1ADF" w:rsidRDefault="00F550F4" w:rsidP="004D54EA">
      <w:pPr>
        <w:pStyle w:val="NoSpacing"/>
        <w:rPr>
          <w:sz w:val="18"/>
          <w:szCs w:val="18"/>
        </w:rPr>
      </w:pPr>
      <w:r w:rsidRPr="00BB1ADF">
        <w:rPr>
          <w:rStyle w:val="FootnoteReference"/>
          <w:sz w:val="18"/>
          <w:szCs w:val="18"/>
        </w:rPr>
        <w:footnoteRef/>
      </w:r>
      <w:r w:rsidRPr="00BB1ADF">
        <w:rPr>
          <w:sz w:val="18"/>
          <w:szCs w:val="18"/>
        </w:rPr>
        <w:t xml:space="preserve"> World Bank 2018. “Bhutan Agriculture Policy Note,” </w:t>
      </w:r>
    </w:p>
  </w:footnote>
  <w:footnote w:id="55">
    <w:p w14:paraId="1B69246C" w14:textId="7CC12ECA" w:rsidR="00F550F4" w:rsidRPr="00BB1ADF" w:rsidRDefault="00F550F4" w:rsidP="004D54EA">
      <w:pPr>
        <w:pStyle w:val="NoSpacing"/>
        <w:rPr>
          <w:sz w:val="18"/>
          <w:szCs w:val="18"/>
        </w:rPr>
      </w:pPr>
      <w:r w:rsidRPr="00BB1ADF">
        <w:rPr>
          <w:rStyle w:val="FootnoteReference"/>
          <w:sz w:val="18"/>
          <w:szCs w:val="18"/>
        </w:rPr>
        <w:footnoteRef/>
      </w:r>
      <w:r w:rsidRPr="00BB1ADF">
        <w:rPr>
          <w:sz w:val="18"/>
          <w:szCs w:val="18"/>
        </w:rPr>
        <w:t xml:space="preserve"> Those noted include </w:t>
      </w:r>
      <w:r w:rsidRPr="00BB1ADF">
        <w:rPr>
          <w:rFonts w:cs="Times New Roman"/>
          <w:sz w:val="18"/>
          <w:szCs w:val="18"/>
        </w:rPr>
        <w:t>oranges, chilies, apples, various spices, lemons, asparagus, mushrooms, and walnuts.</w:t>
      </w:r>
    </w:p>
  </w:footnote>
  <w:footnote w:id="56">
    <w:p w14:paraId="07DC0347" w14:textId="77777777" w:rsidR="00F550F4" w:rsidRPr="00BB1ADF" w:rsidRDefault="00F550F4" w:rsidP="004D54EA">
      <w:pPr>
        <w:pStyle w:val="NoSpacing"/>
        <w:rPr>
          <w:sz w:val="18"/>
          <w:szCs w:val="18"/>
        </w:rPr>
      </w:pPr>
      <w:r w:rsidRPr="00BB1ADF">
        <w:rPr>
          <w:rStyle w:val="FootnoteReference"/>
          <w:rFonts w:cs="Times New Roman"/>
          <w:sz w:val="18"/>
          <w:szCs w:val="18"/>
        </w:rPr>
        <w:footnoteRef/>
      </w:r>
      <w:r w:rsidRPr="00BB1ADF">
        <w:rPr>
          <w:sz w:val="18"/>
          <w:szCs w:val="18"/>
        </w:rPr>
        <w:t xml:space="preserve"> These include wild mushrooms, honey, fruit, nuts and spices.</w:t>
      </w:r>
    </w:p>
  </w:footnote>
  <w:footnote w:id="57">
    <w:p w14:paraId="76727659" w14:textId="78AC3A48" w:rsidR="00F550F4" w:rsidRPr="00BB1ADF" w:rsidRDefault="00F550F4" w:rsidP="00D111CB">
      <w:pPr>
        <w:pStyle w:val="Footnote"/>
        <w:rPr>
          <w:szCs w:val="18"/>
        </w:rPr>
      </w:pPr>
      <w:r w:rsidRPr="00BB1ADF">
        <w:rPr>
          <w:rStyle w:val="FootnoteReference"/>
          <w:rFonts w:cs="Times New Roman"/>
          <w:szCs w:val="18"/>
        </w:rPr>
        <w:footnoteRef/>
      </w:r>
      <w:r w:rsidRPr="00BB1ADF">
        <w:rPr>
          <w:szCs w:val="18"/>
        </w:rPr>
        <w:t xml:space="preserve"> Renewable and Natural Resources Marketing Policy 2017; World Bank 2017. “Increasing Agribusiness Growth in Bhutan”</w:t>
      </w:r>
    </w:p>
  </w:footnote>
  <w:footnote w:id="58">
    <w:p w14:paraId="6E6DDE6D" w14:textId="3773F06F" w:rsidR="00F550F4" w:rsidRPr="00BB1ADF" w:rsidRDefault="00F550F4">
      <w:pPr>
        <w:pStyle w:val="Footnote"/>
        <w:rPr>
          <w:szCs w:val="18"/>
        </w:rPr>
      </w:pPr>
      <w:r w:rsidRPr="00BB1ADF">
        <w:rPr>
          <w:rStyle w:val="FootnoteReference"/>
          <w:rFonts w:cs="Times New Roman"/>
          <w:szCs w:val="18"/>
        </w:rPr>
        <w:footnoteRef/>
      </w:r>
      <w:r w:rsidRPr="00BB1ADF">
        <w:rPr>
          <w:szCs w:val="18"/>
        </w:rPr>
        <w:t xml:space="preserve"> World Bank 2019, Bhutan Development Report</w:t>
      </w:r>
    </w:p>
  </w:footnote>
  <w:footnote w:id="59">
    <w:p w14:paraId="6FE4C3A5" w14:textId="77777777" w:rsidR="00F550F4" w:rsidRPr="00BB1ADF" w:rsidRDefault="00F550F4" w:rsidP="00E528FA">
      <w:pPr>
        <w:pStyle w:val="Footnote"/>
        <w:rPr>
          <w:szCs w:val="18"/>
        </w:rPr>
      </w:pPr>
      <w:r w:rsidRPr="00BB1ADF">
        <w:rPr>
          <w:rStyle w:val="FootnoteReference"/>
          <w:rFonts w:cs="Times New Roman"/>
          <w:szCs w:val="18"/>
        </w:rPr>
        <w:footnoteRef/>
      </w:r>
      <w:r w:rsidRPr="00BB1ADF">
        <w:rPr>
          <w:szCs w:val="18"/>
        </w:rPr>
        <w:t xml:space="preserve"> World Bank 2017. Bhutan Poverty Analysis Report</w:t>
      </w:r>
    </w:p>
  </w:footnote>
  <w:footnote w:id="60">
    <w:p w14:paraId="7F4EB73F" w14:textId="77777777" w:rsidR="00F550F4" w:rsidRPr="00BB1ADF" w:rsidRDefault="00F550F4" w:rsidP="00E53941">
      <w:pPr>
        <w:pStyle w:val="Footnote"/>
        <w:rPr>
          <w:szCs w:val="18"/>
        </w:rPr>
      </w:pPr>
      <w:r w:rsidRPr="00BB1ADF">
        <w:rPr>
          <w:rStyle w:val="FootnoteReference"/>
          <w:rFonts w:cs="Times New Roman"/>
          <w:szCs w:val="18"/>
        </w:rPr>
        <w:footnoteRef/>
      </w:r>
      <w:r w:rsidRPr="00BB1ADF">
        <w:rPr>
          <w:szCs w:val="18"/>
        </w:rPr>
        <w:t xml:space="preserve"> BLSS pg. 64</w:t>
      </w:r>
    </w:p>
  </w:footnote>
  <w:footnote w:id="61">
    <w:p w14:paraId="2D6C5EA3" w14:textId="0244DEC3" w:rsidR="00F550F4" w:rsidRPr="00BB1ADF" w:rsidRDefault="00F550F4" w:rsidP="009253AE">
      <w:pPr>
        <w:pStyle w:val="NoSpacing"/>
        <w:rPr>
          <w:sz w:val="18"/>
          <w:szCs w:val="18"/>
        </w:rPr>
      </w:pPr>
      <w:r w:rsidRPr="00BB1ADF">
        <w:rPr>
          <w:rStyle w:val="FootnoteReference"/>
          <w:rFonts w:cs="Times New Roman"/>
          <w:sz w:val="18"/>
          <w:szCs w:val="18"/>
        </w:rPr>
        <w:footnoteRef/>
      </w:r>
      <w:r w:rsidRPr="00BB1ADF">
        <w:rPr>
          <w:sz w:val="18"/>
          <w:szCs w:val="18"/>
        </w:rPr>
        <w:t xml:space="preserve"> Districts with darker green colors reflect areas with greater deprivations for the average household.</w:t>
      </w:r>
    </w:p>
  </w:footnote>
  <w:footnote w:id="62">
    <w:p w14:paraId="53754EC6" w14:textId="77777777" w:rsidR="00F550F4" w:rsidRPr="00BB1ADF" w:rsidRDefault="00F550F4" w:rsidP="009253AE">
      <w:pPr>
        <w:pStyle w:val="NoSpacing"/>
        <w:rPr>
          <w:sz w:val="18"/>
          <w:szCs w:val="18"/>
        </w:rPr>
      </w:pPr>
      <w:r w:rsidRPr="00BB1ADF">
        <w:rPr>
          <w:rStyle w:val="FootnoteReference"/>
          <w:sz w:val="18"/>
          <w:szCs w:val="18"/>
        </w:rPr>
        <w:footnoteRef/>
      </w:r>
      <w:r w:rsidRPr="00BB1ADF">
        <w:rPr>
          <w:sz w:val="18"/>
          <w:szCs w:val="18"/>
        </w:rPr>
        <w:t xml:space="preserve"> </w:t>
      </w:r>
      <w:r w:rsidRPr="00BB1ADF">
        <w:rPr>
          <w:rFonts w:cstheme="minorHAnsi"/>
          <w:sz w:val="18"/>
          <w:szCs w:val="18"/>
        </w:rPr>
        <w:t>PHCB 2017</w:t>
      </w:r>
    </w:p>
  </w:footnote>
  <w:footnote w:id="63">
    <w:p w14:paraId="42640871" w14:textId="0E51D87B" w:rsidR="00F550F4" w:rsidRPr="00BB1ADF" w:rsidRDefault="00F550F4" w:rsidP="009253AE">
      <w:pPr>
        <w:pStyle w:val="NoSpacing"/>
        <w:rPr>
          <w:sz w:val="18"/>
          <w:szCs w:val="18"/>
        </w:rPr>
      </w:pPr>
      <w:r w:rsidRPr="00BB1ADF">
        <w:rPr>
          <w:rStyle w:val="FootnoteReference"/>
          <w:sz w:val="18"/>
          <w:szCs w:val="18"/>
        </w:rPr>
        <w:footnoteRef/>
      </w:r>
      <w:r w:rsidRPr="00BB1ADF">
        <w:rPr>
          <w:sz w:val="18"/>
          <w:szCs w:val="18"/>
        </w:rPr>
        <w:t xml:space="preserve"> 75.6 percent, vs 31.5 percent in rural areas. Only 5 percent of Bhutanese lack piped water in their house or compound. </w:t>
      </w:r>
    </w:p>
  </w:footnote>
  <w:footnote w:id="64">
    <w:p w14:paraId="40F9EE00" w14:textId="5C5B45A4" w:rsidR="00F550F4" w:rsidRPr="00BB1ADF" w:rsidRDefault="00F550F4" w:rsidP="009253AE">
      <w:pPr>
        <w:pStyle w:val="NoSpacing"/>
        <w:rPr>
          <w:sz w:val="18"/>
          <w:szCs w:val="18"/>
        </w:rPr>
      </w:pPr>
      <w:r w:rsidRPr="00BB1ADF">
        <w:rPr>
          <w:rStyle w:val="FootnoteReference"/>
          <w:sz w:val="18"/>
          <w:szCs w:val="18"/>
        </w:rPr>
        <w:footnoteRef/>
      </w:r>
      <w:r w:rsidRPr="00BB1ADF">
        <w:rPr>
          <w:sz w:val="18"/>
          <w:szCs w:val="18"/>
        </w:rPr>
        <w:t xml:space="preserve"> World Bank, 2018. https://data.worldbank.org/indicator/SP.DYN.IMRT.IN?locations=BT. This is well below the regional average of 43.</w:t>
      </w:r>
    </w:p>
  </w:footnote>
  <w:footnote w:id="65">
    <w:p w14:paraId="76D9F531" w14:textId="77777777" w:rsidR="00F550F4" w:rsidRPr="0021305A" w:rsidRDefault="00F550F4" w:rsidP="00E66EC6">
      <w:pPr>
        <w:pStyle w:val="FootnoteText"/>
        <w:spacing w:before="0"/>
        <w:rPr>
          <w:sz w:val="18"/>
          <w:szCs w:val="18"/>
        </w:rPr>
      </w:pPr>
      <w:r w:rsidRPr="0021305A">
        <w:rPr>
          <w:rStyle w:val="FootnoteReference"/>
          <w:sz w:val="18"/>
          <w:szCs w:val="18"/>
        </w:rPr>
        <w:footnoteRef/>
      </w:r>
      <w:r w:rsidRPr="0021305A">
        <w:rPr>
          <w:sz w:val="18"/>
          <w:szCs w:val="18"/>
        </w:rPr>
        <w:t xml:space="preserve"> World Bank, 2018. https://data.worldbank.org/indicator/SE.PRM.TENR?locations=BT</w:t>
      </w:r>
    </w:p>
  </w:footnote>
  <w:footnote w:id="66">
    <w:p w14:paraId="3ACC1C34" w14:textId="410F2E4A" w:rsidR="00F550F4" w:rsidRPr="00BB1ADF" w:rsidRDefault="00F550F4" w:rsidP="009F7302">
      <w:pPr>
        <w:pStyle w:val="NoSpacing"/>
        <w:rPr>
          <w:sz w:val="18"/>
          <w:szCs w:val="18"/>
        </w:rPr>
      </w:pPr>
      <w:r w:rsidRPr="00BB1ADF">
        <w:rPr>
          <w:rStyle w:val="FootnoteReference"/>
          <w:sz w:val="18"/>
          <w:szCs w:val="18"/>
        </w:rPr>
        <w:footnoteRef/>
      </w:r>
      <w:r w:rsidRPr="00BB1ADF">
        <w:rPr>
          <w:sz w:val="18"/>
          <w:szCs w:val="18"/>
        </w:rPr>
        <w:t xml:space="preserve"> BLSS 2017</w:t>
      </w:r>
    </w:p>
  </w:footnote>
  <w:footnote w:id="67">
    <w:p w14:paraId="31774E7C" w14:textId="77777777" w:rsidR="00F550F4" w:rsidRPr="00BB1ADF" w:rsidRDefault="00F550F4" w:rsidP="009F7302">
      <w:pPr>
        <w:pStyle w:val="NoSpacing"/>
        <w:rPr>
          <w:sz w:val="18"/>
          <w:szCs w:val="18"/>
        </w:rPr>
      </w:pPr>
      <w:r w:rsidRPr="00BB1ADF">
        <w:rPr>
          <w:rStyle w:val="FootnoteReference"/>
          <w:rFonts w:cs="Times New Roman"/>
          <w:sz w:val="18"/>
          <w:szCs w:val="18"/>
        </w:rPr>
        <w:footnoteRef/>
      </w:r>
      <w:r w:rsidRPr="00BB1ADF">
        <w:rPr>
          <w:sz w:val="18"/>
          <w:szCs w:val="18"/>
        </w:rPr>
        <w:t xml:space="preserve"> BLSS 2017</w:t>
      </w:r>
    </w:p>
  </w:footnote>
  <w:footnote w:id="68">
    <w:p w14:paraId="1542DE51" w14:textId="77777777" w:rsidR="00F550F4" w:rsidRPr="00BB1ADF" w:rsidRDefault="00F550F4" w:rsidP="009F7302">
      <w:pPr>
        <w:pStyle w:val="NoSpacing"/>
        <w:rPr>
          <w:sz w:val="18"/>
          <w:szCs w:val="18"/>
        </w:rPr>
      </w:pPr>
      <w:r w:rsidRPr="00BB1ADF">
        <w:rPr>
          <w:rStyle w:val="FootnoteReference"/>
          <w:rFonts w:cs="Times New Roman"/>
          <w:sz w:val="18"/>
          <w:szCs w:val="18"/>
        </w:rPr>
        <w:footnoteRef/>
      </w:r>
      <w:r w:rsidRPr="00BB1ADF">
        <w:rPr>
          <w:sz w:val="18"/>
          <w:szCs w:val="18"/>
        </w:rPr>
        <w:t xml:space="preserve"> BLSS 2017</w:t>
      </w:r>
    </w:p>
  </w:footnote>
  <w:footnote w:id="69">
    <w:p w14:paraId="3A0C19C3" w14:textId="77777777" w:rsidR="00F550F4" w:rsidRPr="00BB1ADF" w:rsidRDefault="00F550F4" w:rsidP="009F7302">
      <w:pPr>
        <w:pStyle w:val="NoSpacing"/>
        <w:rPr>
          <w:sz w:val="18"/>
          <w:szCs w:val="18"/>
        </w:rPr>
      </w:pPr>
      <w:r w:rsidRPr="00BB1ADF">
        <w:rPr>
          <w:rStyle w:val="FootnoteReference"/>
          <w:rFonts w:cs="Times New Roman"/>
          <w:sz w:val="18"/>
          <w:szCs w:val="18"/>
        </w:rPr>
        <w:footnoteRef/>
      </w:r>
      <w:r w:rsidRPr="00BB1ADF">
        <w:rPr>
          <w:sz w:val="18"/>
          <w:szCs w:val="18"/>
        </w:rPr>
        <w:t xml:space="preserve"> PHCB 2017</w:t>
      </w:r>
    </w:p>
  </w:footnote>
  <w:footnote w:id="70">
    <w:p w14:paraId="585C72D7" w14:textId="08E25EDE" w:rsidR="00F550F4" w:rsidRPr="00BB1ADF" w:rsidRDefault="00F550F4" w:rsidP="009F7302">
      <w:pPr>
        <w:pStyle w:val="NoSpacing"/>
        <w:rPr>
          <w:sz w:val="18"/>
          <w:szCs w:val="18"/>
        </w:rPr>
      </w:pPr>
      <w:r w:rsidRPr="00BB1ADF">
        <w:rPr>
          <w:rStyle w:val="FootnoteReference"/>
          <w:rFonts w:cs="Times New Roman"/>
          <w:sz w:val="18"/>
          <w:szCs w:val="18"/>
        </w:rPr>
        <w:footnoteRef/>
      </w:r>
      <w:r w:rsidRPr="00BB1ADF">
        <w:rPr>
          <w:sz w:val="18"/>
          <w:szCs w:val="18"/>
        </w:rPr>
        <w:t xml:space="preserve"> BLSS 2017</w:t>
      </w:r>
    </w:p>
  </w:footnote>
  <w:footnote w:id="71">
    <w:p w14:paraId="1FD23E2D" w14:textId="77777777" w:rsidR="00F550F4" w:rsidRPr="00BB1ADF" w:rsidRDefault="00F550F4" w:rsidP="009F7302">
      <w:pPr>
        <w:pStyle w:val="NoSpacing"/>
        <w:rPr>
          <w:sz w:val="18"/>
          <w:szCs w:val="18"/>
        </w:rPr>
      </w:pPr>
      <w:r w:rsidRPr="00BB1ADF">
        <w:rPr>
          <w:rStyle w:val="FootnoteReference"/>
          <w:rFonts w:cs="Times New Roman"/>
          <w:sz w:val="18"/>
          <w:szCs w:val="18"/>
        </w:rPr>
        <w:footnoteRef/>
      </w:r>
      <w:r w:rsidRPr="00BB1ADF">
        <w:rPr>
          <w:sz w:val="18"/>
          <w:szCs w:val="18"/>
        </w:rPr>
        <w:t xml:space="preserve"> BLSS 2017</w:t>
      </w:r>
    </w:p>
  </w:footnote>
  <w:footnote w:id="72">
    <w:p w14:paraId="64BAD100" w14:textId="00B08DD7" w:rsidR="00F550F4" w:rsidRPr="00BB1ADF" w:rsidRDefault="00F550F4" w:rsidP="009F7302">
      <w:pPr>
        <w:pStyle w:val="NoSpacing"/>
        <w:rPr>
          <w:sz w:val="18"/>
          <w:szCs w:val="18"/>
        </w:rPr>
      </w:pPr>
      <w:r w:rsidRPr="00BB1ADF">
        <w:rPr>
          <w:rStyle w:val="FootnoteReference"/>
          <w:rFonts w:cs="Times New Roman"/>
          <w:sz w:val="18"/>
          <w:szCs w:val="18"/>
        </w:rPr>
        <w:footnoteRef/>
      </w:r>
      <w:r w:rsidRPr="00BB1ADF">
        <w:rPr>
          <w:sz w:val="18"/>
          <w:szCs w:val="18"/>
        </w:rPr>
        <w:t xml:space="preserve"> World Bank 2017. Investment Climate Report.</w:t>
      </w:r>
    </w:p>
  </w:footnote>
  <w:footnote w:id="73">
    <w:p w14:paraId="61540790" w14:textId="77777777" w:rsidR="00F550F4" w:rsidRPr="0021305A" w:rsidRDefault="00F550F4" w:rsidP="00E66EC6">
      <w:pPr>
        <w:pStyle w:val="FootnoteText"/>
        <w:spacing w:before="0"/>
        <w:rPr>
          <w:sz w:val="18"/>
          <w:szCs w:val="18"/>
        </w:rPr>
      </w:pPr>
      <w:r w:rsidRPr="0021305A">
        <w:rPr>
          <w:rStyle w:val="FootnoteReference"/>
          <w:sz w:val="18"/>
          <w:szCs w:val="18"/>
        </w:rPr>
        <w:footnoteRef/>
      </w:r>
      <w:r w:rsidRPr="0021305A">
        <w:rPr>
          <w:sz w:val="18"/>
          <w:szCs w:val="18"/>
        </w:rPr>
        <w:t xml:space="preserve"> Giri, N. and Singh, O.P. 2013. “Urban growth and water quality in Thimphu, Bhutan” </w:t>
      </w:r>
      <w:r w:rsidRPr="0021305A">
        <w:rPr>
          <w:i/>
          <w:sz w:val="18"/>
          <w:szCs w:val="18"/>
        </w:rPr>
        <w:t>Journal of Urban and Environmental Engineering</w:t>
      </w:r>
      <w:r w:rsidRPr="0021305A">
        <w:rPr>
          <w:sz w:val="18"/>
          <w:szCs w:val="18"/>
        </w:rPr>
        <w:t xml:space="preserve"> Vol. 1, No. 1., p. 82-85.</w:t>
      </w:r>
    </w:p>
  </w:footnote>
  <w:footnote w:id="74">
    <w:p w14:paraId="0089EA48" w14:textId="6A7466FE" w:rsidR="00F550F4" w:rsidRPr="00BB1ADF" w:rsidRDefault="00F550F4" w:rsidP="009F7302">
      <w:pPr>
        <w:pStyle w:val="Footnote"/>
        <w:rPr>
          <w:szCs w:val="18"/>
        </w:rPr>
      </w:pPr>
      <w:r w:rsidRPr="00BB1ADF">
        <w:rPr>
          <w:rStyle w:val="FootnoteReference"/>
          <w:rFonts w:cs="Times New Roman"/>
          <w:szCs w:val="18"/>
        </w:rPr>
        <w:footnoteRef/>
      </w:r>
      <w:r w:rsidRPr="00BB1ADF">
        <w:rPr>
          <w:szCs w:val="18"/>
        </w:rPr>
        <w:t xml:space="preserve"> CNDP Progress Update, 2017</w:t>
      </w:r>
    </w:p>
  </w:footnote>
  <w:footnote w:id="75">
    <w:p w14:paraId="278B9124" w14:textId="77777777" w:rsidR="00F550F4" w:rsidRPr="00BB1ADF" w:rsidRDefault="00F550F4" w:rsidP="00031CEA">
      <w:pPr>
        <w:pStyle w:val="NoSpacing"/>
        <w:rPr>
          <w:sz w:val="18"/>
          <w:szCs w:val="18"/>
        </w:rPr>
      </w:pPr>
      <w:r w:rsidRPr="00BB1ADF">
        <w:rPr>
          <w:rStyle w:val="FootnoteReference"/>
          <w:rFonts w:cs="Times New Roman"/>
          <w:sz w:val="18"/>
          <w:szCs w:val="18"/>
        </w:rPr>
        <w:footnoteRef/>
      </w:r>
      <w:r w:rsidRPr="00BB1ADF">
        <w:rPr>
          <w:sz w:val="18"/>
          <w:szCs w:val="18"/>
        </w:rPr>
        <w:t xml:space="preserve"> Ministry of Works and Human Settlement, National Report 2016. The 3rd UN Conference on Housing and Sustainable Urban Development: Royal Government of Bhutan, Thimphu.</w:t>
      </w:r>
    </w:p>
  </w:footnote>
  <w:footnote w:id="76">
    <w:p w14:paraId="5EFF76B8" w14:textId="77777777" w:rsidR="00F550F4" w:rsidRPr="00BB1ADF" w:rsidRDefault="00F550F4" w:rsidP="00031CEA">
      <w:pPr>
        <w:pStyle w:val="NoSpacing"/>
        <w:rPr>
          <w:sz w:val="18"/>
          <w:szCs w:val="18"/>
        </w:rPr>
      </w:pPr>
      <w:r w:rsidRPr="00BB1ADF">
        <w:rPr>
          <w:rStyle w:val="FootnoteReference"/>
          <w:rFonts w:cs="Times New Roman"/>
          <w:sz w:val="18"/>
          <w:szCs w:val="18"/>
        </w:rPr>
        <w:footnoteRef/>
      </w:r>
      <w:r w:rsidRPr="00BB1ADF">
        <w:rPr>
          <w:sz w:val="18"/>
          <w:szCs w:val="18"/>
        </w:rPr>
        <w:t xml:space="preserve"> Dorji, G.K. 2015 “Tackling traffic jams” </w:t>
      </w:r>
      <w:r w:rsidRPr="00BB1ADF">
        <w:rPr>
          <w:i/>
          <w:sz w:val="18"/>
          <w:szCs w:val="18"/>
        </w:rPr>
        <w:t>Kuensel</w:t>
      </w:r>
      <w:r w:rsidRPr="00BB1ADF">
        <w:rPr>
          <w:sz w:val="18"/>
          <w:szCs w:val="18"/>
        </w:rPr>
        <w:t xml:space="preserve"> August 7</w:t>
      </w:r>
    </w:p>
  </w:footnote>
  <w:footnote w:id="77">
    <w:p w14:paraId="304BCFBF" w14:textId="77777777" w:rsidR="00F550F4" w:rsidRPr="00BB1ADF" w:rsidRDefault="00F550F4" w:rsidP="00031CEA">
      <w:pPr>
        <w:pStyle w:val="NoSpacing"/>
        <w:rPr>
          <w:sz w:val="18"/>
          <w:szCs w:val="18"/>
        </w:rPr>
      </w:pPr>
      <w:r w:rsidRPr="00BB1ADF">
        <w:rPr>
          <w:rStyle w:val="FootnoteReference"/>
          <w:rFonts w:cs="Times New Roman"/>
          <w:sz w:val="18"/>
          <w:szCs w:val="18"/>
        </w:rPr>
        <w:footnoteRef/>
      </w:r>
      <w:r w:rsidRPr="00BB1ADF">
        <w:rPr>
          <w:sz w:val="18"/>
          <w:szCs w:val="18"/>
        </w:rPr>
        <w:t xml:space="preserve"> CNDP Progress Update</w:t>
      </w:r>
    </w:p>
  </w:footnote>
  <w:footnote w:id="78">
    <w:p w14:paraId="676D98AB" w14:textId="77777777" w:rsidR="00F550F4" w:rsidRPr="00BB1ADF" w:rsidRDefault="00F550F4" w:rsidP="00245D5F">
      <w:pPr>
        <w:spacing w:before="0" w:after="0"/>
        <w:rPr>
          <w:rFonts w:cstheme="minorHAnsi"/>
          <w:sz w:val="18"/>
          <w:szCs w:val="18"/>
        </w:rPr>
      </w:pPr>
      <w:r w:rsidRPr="00BB1ADF">
        <w:rPr>
          <w:rStyle w:val="FootnoteReference"/>
          <w:rFonts w:cs="Times New Roman"/>
          <w:sz w:val="18"/>
          <w:szCs w:val="18"/>
        </w:rPr>
        <w:footnoteRef/>
      </w:r>
      <w:r w:rsidRPr="00BB1ADF">
        <w:rPr>
          <w:rFonts w:cs="Times New Roman"/>
          <w:sz w:val="18"/>
          <w:szCs w:val="18"/>
        </w:rPr>
        <w:t xml:space="preserve"> A sample of water collected in central Thimphu measured BOD 8.05 mg/L (Biological Oxygen Demand, a measure of water pollution), indicating a high level of contamination. Giri, N. and Singh, O.P. 2013. “Urban growth and water quality in Thimphu, Bhutan” </w:t>
      </w:r>
      <w:r w:rsidRPr="00BB1ADF">
        <w:rPr>
          <w:rFonts w:cs="Times New Roman"/>
          <w:i/>
          <w:sz w:val="18"/>
          <w:szCs w:val="18"/>
        </w:rPr>
        <w:t>Journal of Urban and Environmental Engineering</w:t>
      </w:r>
      <w:r w:rsidRPr="00BB1ADF">
        <w:rPr>
          <w:rFonts w:cs="Times New Roman"/>
          <w:sz w:val="18"/>
          <w:szCs w:val="18"/>
        </w:rPr>
        <w:t xml:space="preserve"> Vol. 7, n.1 pp.82-95</w:t>
      </w:r>
    </w:p>
  </w:footnote>
  <w:footnote w:id="79">
    <w:p w14:paraId="7286C07E" w14:textId="77777777" w:rsidR="00F550F4" w:rsidRPr="00BB1ADF" w:rsidRDefault="00F550F4" w:rsidP="00245D5F">
      <w:pPr>
        <w:pStyle w:val="FootnoteText"/>
        <w:spacing w:before="0"/>
        <w:rPr>
          <w:rFonts w:cs="Times New Roman"/>
          <w:sz w:val="18"/>
          <w:szCs w:val="18"/>
        </w:rPr>
      </w:pPr>
      <w:r w:rsidRPr="00BB1ADF">
        <w:rPr>
          <w:rStyle w:val="FootnoteReference"/>
          <w:rFonts w:cs="Times New Roman"/>
          <w:sz w:val="18"/>
          <w:szCs w:val="18"/>
        </w:rPr>
        <w:footnoteRef/>
      </w:r>
      <w:r w:rsidRPr="00BB1ADF">
        <w:rPr>
          <w:rFonts w:cs="Times New Roman"/>
          <w:sz w:val="18"/>
          <w:szCs w:val="18"/>
        </w:rPr>
        <w:t xml:space="preserve"> World Bank 2014. “Green Growth Opportunities for Bhutan”</w:t>
      </w:r>
    </w:p>
  </w:footnote>
  <w:footnote w:id="80">
    <w:p w14:paraId="6ED06F49" w14:textId="77777777" w:rsidR="00F550F4" w:rsidRPr="00BB1ADF" w:rsidRDefault="00F550F4" w:rsidP="00DF187B">
      <w:pPr>
        <w:pStyle w:val="Footnote"/>
        <w:rPr>
          <w:rFonts w:cs="Times New Roman"/>
          <w:szCs w:val="18"/>
        </w:rPr>
      </w:pPr>
      <w:r w:rsidRPr="00BB1ADF">
        <w:rPr>
          <w:rStyle w:val="FootnoteReference"/>
          <w:rFonts w:cs="Times New Roman"/>
          <w:szCs w:val="18"/>
        </w:rPr>
        <w:footnoteRef/>
      </w:r>
      <w:r w:rsidRPr="00BB1ADF">
        <w:rPr>
          <w:rFonts w:cs="Times New Roman"/>
          <w:szCs w:val="18"/>
        </w:rPr>
        <w:t xml:space="preserve"> Adapted from World Bank (2018), “Rwanda’s Future Drivers of Growth”</w:t>
      </w:r>
    </w:p>
  </w:footnote>
  <w:footnote w:id="81">
    <w:p w14:paraId="16CFE8EC" w14:textId="77777777" w:rsidR="00F550F4" w:rsidRPr="00BB1ADF" w:rsidRDefault="00F550F4" w:rsidP="00832606">
      <w:pPr>
        <w:pStyle w:val="Footnote"/>
        <w:rPr>
          <w:szCs w:val="18"/>
        </w:rPr>
      </w:pPr>
      <w:r w:rsidRPr="00BB1ADF">
        <w:rPr>
          <w:rStyle w:val="FootnoteReference"/>
          <w:rFonts w:cs="Times New Roman"/>
          <w:szCs w:val="18"/>
        </w:rPr>
        <w:footnoteRef/>
      </w:r>
      <w:r w:rsidRPr="00BB1ADF">
        <w:rPr>
          <w:rFonts w:cs="Times New Roman"/>
          <w:szCs w:val="18"/>
        </w:rPr>
        <w:t xml:space="preserve"> Adapted from World bank (2018), “Rwanda’s Future Drivers of Growth”</w:t>
      </w:r>
    </w:p>
  </w:footnote>
  <w:footnote w:id="82">
    <w:p w14:paraId="4C6AFC56" w14:textId="77777777" w:rsidR="00F550F4" w:rsidRPr="00BB1ADF" w:rsidRDefault="00F550F4" w:rsidP="00832606">
      <w:pPr>
        <w:pStyle w:val="Footnote"/>
        <w:rPr>
          <w:rFonts w:cs="Times New Roman"/>
          <w:szCs w:val="18"/>
        </w:rPr>
      </w:pPr>
      <w:r w:rsidRPr="00BB1ADF">
        <w:rPr>
          <w:rStyle w:val="FootnoteReference"/>
          <w:rFonts w:cs="Times New Roman"/>
          <w:szCs w:val="18"/>
        </w:rPr>
        <w:footnoteRef/>
      </w:r>
      <w:r w:rsidRPr="00BB1ADF">
        <w:rPr>
          <w:rFonts w:cs="Times New Roman"/>
          <w:szCs w:val="18"/>
        </w:rPr>
        <w:t xml:space="preserve"> Adapted from ‘Reshaping Egypt’s Economic Geography’, World Bank (2012)</w:t>
      </w:r>
    </w:p>
  </w:footnote>
  <w:footnote w:id="83">
    <w:p w14:paraId="3F5F3C6B" w14:textId="77777777" w:rsidR="00F550F4" w:rsidRPr="00BB1ADF" w:rsidRDefault="00F550F4" w:rsidP="009B177C">
      <w:pPr>
        <w:pStyle w:val="Footnote"/>
        <w:rPr>
          <w:szCs w:val="18"/>
        </w:rPr>
      </w:pPr>
      <w:r w:rsidRPr="00BB1ADF">
        <w:rPr>
          <w:rStyle w:val="FootnoteReference"/>
          <w:rFonts w:cs="Times New Roman"/>
          <w:szCs w:val="18"/>
        </w:rPr>
        <w:footnoteRef/>
      </w:r>
      <w:r w:rsidRPr="00BB1ADF">
        <w:rPr>
          <w:rFonts w:cs="Times New Roman"/>
          <w:szCs w:val="18"/>
        </w:rPr>
        <w:t xml:space="preserve"> Registered with the Industrial Development Authority (IDA)</w:t>
      </w:r>
    </w:p>
  </w:footnote>
  <w:footnote w:id="84">
    <w:p w14:paraId="6D139D99" w14:textId="77777777" w:rsidR="00F550F4" w:rsidRPr="00BB1ADF" w:rsidRDefault="00F550F4" w:rsidP="003F01E5">
      <w:pPr>
        <w:pStyle w:val="NoSpacing"/>
        <w:rPr>
          <w:sz w:val="18"/>
          <w:szCs w:val="18"/>
        </w:rPr>
      </w:pPr>
      <w:r w:rsidRPr="00BB1ADF">
        <w:rPr>
          <w:rStyle w:val="FootnoteReference"/>
          <w:sz w:val="18"/>
          <w:szCs w:val="18"/>
        </w:rPr>
        <w:footnoteRef/>
      </w:r>
      <w:r w:rsidRPr="00BB1ADF">
        <w:rPr>
          <w:sz w:val="18"/>
          <w:szCs w:val="18"/>
        </w:rPr>
        <w:t xml:space="preserve"> Indonesia Investments, 2018</w:t>
      </w:r>
    </w:p>
  </w:footnote>
  <w:footnote w:id="85">
    <w:p w14:paraId="2491E3FB" w14:textId="77777777" w:rsidR="00F550F4" w:rsidRPr="00BB1ADF" w:rsidRDefault="00F550F4" w:rsidP="003F01E5">
      <w:pPr>
        <w:pStyle w:val="NoSpacing"/>
        <w:rPr>
          <w:sz w:val="18"/>
          <w:szCs w:val="18"/>
        </w:rPr>
      </w:pPr>
      <w:r w:rsidRPr="00BB1ADF">
        <w:rPr>
          <w:rStyle w:val="FootnoteReference"/>
          <w:sz w:val="18"/>
          <w:szCs w:val="18"/>
        </w:rPr>
        <w:footnoteRef/>
      </w:r>
      <w:r w:rsidRPr="00BB1ADF">
        <w:rPr>
          <w:sz w:val="18"/>
          <w:szCs w:val="18"/>
        </w:rPr>
        <w:t xml:space="preserve"> For instance, Papua, a province in the east of Indonesia, has a population density of 8/km</w:t>
      </w:r>
      <w:r w:rsidRPr="00BB1ADF">
        <w:rPr>
          <w:sz w:val="18"/>
          <w:szCs w:val="18"/>
          <w:vertAlign w:val="superscript"/>
        </w:rPr>
        <w:t>2</w:t>
      </w:r>
      <w:r w:rsidRPr="00BB1ADF">
        <w:rPr>
          <w:sz w:val="18"/>
          <w:szCs w:val="18"/>
        </w:rPr>
        <w:t>.</w:t>
      </w:r>
    </w:p>
  </w:footnote>
  <w:footnote w:id="86">
    <w:p w14:paraId="0BE3CF28" w14:textId="77777777" w:rsidR="00F550F4" w:rsidRPr="00BB1ADF" w:rsidRDefault="00F550F4" w:rsidP="003F01E5">
      <w:pPr>
        <w:pStyle w:val="NoSpacing"/>
        <w:rPr>
          <w:sz w:val="18"/>
          <w:szCs w:val="18"/>
        </w:rPr>
      </w:pPr>
      <w:r w:rsidRPr="00BB1ADF">
        <w:rPr>
          <w:rStyle w:val="FootnoteReference"/>
          <w:sz w:val="18"/>
          <w:szCs w:val="18"/>
        </w:rPr>
        <w:footnoteRef/>
      </w:r>
      <w:r w:rsidRPr="00BB1ADF">
        <w:rPr>
          <w:sz w:val="18"/>
          <w:szCs w:val="18"/>
        </w:rPr>
        <w:t xml:space="preserve"> Temengungg, 2013</w:t>
      </w:r>
    </w:p>
  </w:footnote>
  <w:footnote w:id="87">
    <w:p w14:paraId="3D8EE322" w14:textId="77777777" w:rsidR="00F550F4" w:rsidRPr="00BB1ADF" w:rsidRDefault="00F550F4" w:rsidP="003F01E5">
      <w:pPr>
        <w:pStyle w:val="Footnote"/>
        <w:rPr>
          <w:szCs w:val="18"/>
        </w:rPr>
      </w:pPr>
      <w:r w:rsidRPr="00BB1ADF">
        <w:rPr>
          <w:rStyle w:val="FootnoteReference"/>
          <w:szCs w:val="18"/>
        </w:rPr>
        <w:footnoteRef/>
      </w:r>
      <w:r w:rsidRPr="00BB1ADF">
        <w:rPr>
          <w:szCs w:val="18"/>
        </w:rPr>
        <w:t xml:space="preserve"> Temenggung, 2013</w:t>
      </w:r>
    </w:p>
  </w:footnote>
  <w:footnote w:id="88">
    <w:p w14:paraId="2DAC72A2" w14:textId="77777777" w:rsidR="00F550F4" w:rsidRPr="00BB1ADF" w:rsidRDefault="00F550F4" w:rsidP="003F01E5">
      <w:pPr>
        <w:pStyle w:val="Footnote"/>
        <w:rPr>
          <w:szCs w:val="18"/>
        </w:rPr>
      </w:pPr>
      <w:r w:rsidRPr="00BB1ADF">
        <w:rPr>
          <w:rStyle w:val="FootnoteReference"/>
          <w:szCs w:val="18"/>
        </w:rPr>
        <w:footnoteRef/>
      </w:r>
      <w:r w:rsidRPr="00BB1ADF">
        <w:rPr>
          <w:szCs w:val="18"/>
        </w:rPr>
        <w:t xml:space="preserve"> Hofman and Kaiser, 2004</w:t>
      </w:r>
    </w:p>
  </w:footnote>
  <w:footnote w:id="89">
    <w:p w14:paraId="73E07BA2" w14:textId="77777777" w:rsidR="00F550F4" w:rsidRPr="00BB1ADF" w:rsidRDefault="00F550F4" w:rsidP="00171F27">
      <w:pPr>
        <w:pStyle w:val="FootnoteText"/>
        <w:spacing w:before="0"/>
        <w:rPr>
          <w:sz w:val="18"/>
          <w:szCs w:val="18"/>
        </w:rPr>
      </w:pPr>
      <w:r w:rsidRPr="00BB1ADF">
        <w:rPr>
          <w:rStyle w:val="FootnoteReference"/>
          <w:sz w:val="18"/>
          <w:szCs w:val="18"/>
        </w:rPr>
        <w:footnoteRef/>
      </w:r>
      <w:r w:rsidRPr="00BB1ADF">
        <w:rPr>
          <w:sz w:val="18"/>
          <w:szCs w:val="18"/>
        </w:rPr>
        <w:t xml:space="preserve"> Venables and Duranton. 2018. “Place-based policies for development.” </w:t>
      </w:r>
      <w:r w:rsidRPr="00BB1ADF">
        <w:rPr>
          <w:i/>
          <w:sz w:val="18"/>
          <w:szCs w:val="18"/>
        </w:rPr>
        <w:t>NBER Working Paper No 24562</w:t>
      </w:r>
      <w:r w:rsidRPr="00BB1ADF">
        <w:rPr>
          <w:sz w:val="18"/>
          <w:szCs w:val="18"/>
        </w:rPr>
        <w:t>.</w:t>
      </w:r>
    </w:p>
  </w:footnote>
  <w:footnote w:id="90">
    <w:p w14:paraId="1DB26231" w14:textId="77777777" w:rsidR="00F550F4" w:rsidRPr="00BB1ADF" w:rsidRDefault="00F550F4" w:rsidP="001F3130">
      <w:pPr>
        <w:pStyle w:val="Footnote"/>
        <w:rPr>
          <w:rFonts w:cs="Times New Roman"/>
          <w:szCs w:val="18"/>
        </w:rPr>
      </w:pPr>
      <w:r w:rsidRPr="00BB1ADF">
        <w:rPr>
          <w:rStyle w:val="FootnoteReference"/>
          <w:rFonts w:cs="Times New Roman"/>
          <w:szCs w:val="18"/>
        </w:rPr>
        <w:footnoteRef/>
      </w:r>
      <w:r w:rsidRPr="00BB1ADF">
        <w:rPr>
          <w:rFonts w:cs="Times New Roman"/>
          <w:szCs w:val="18"/>
        </w:rPr>
        <w:t xml:space="preserve"> Posé (2018), “Models of the Use of European Structural and Regional Development Funds”</w:t>
      </w:r>
    </w:p>
  </w:footnote>
  <w:footnote w:id="91">
    <w:p w14:paraId="17F0E725" w14:textId="77777777" w:rsidR="00F550F4" w:rsidRPr="00BB1ADF" w:rsidRDefault="00F550F4" w:rsidP="005355A1">
      <w:pPr>
        <w:pStyle w:val="FootnoteText"/>
        <w:rPr>
          <w:sz w:val="18"/>
          <w:szCs w:val="18"/>
        </w:rPr>
      </w:pPr>
      <w:r w:rsidRPr="00BB1ADF">
        <w:rPr>
          <w:rStyle w:val="FootnoteReference"/>
          <w:rFonts w:cs="Times New Roman"/>
          <w:sz w:val="18"/>
          <w:szCs w:val="18"/>
        </w:rPr>
        <w:footnoteRef/>
      </w:r>
      <w:r w:rsidRPr="00BB1ADF">
        <w:rPr>
          <w:rFonts w:cs="Times New Roman"/>
          <w:sz w:val="18"/>
          <w:szCs w:val="18"/>
        </w:rPr>
        <w:t xml:space="preserve"> MICE refers to Meetings, Incentives, Conferences and Exhibitions which covers large planned gatherings and events for business, recreational or other purposes</w:t>
      </w:r>
      <w:r w:rsidRPr="00BB1ADF">
        <w:rPr>
          <w:rFonts w:asciiTheme="minorHAnsi" w:hAnsiTheme="minorHAnsi" w:cstheme="minorHAnsi"/>
          <w:sz w:val="18"/>
          <w:szCs w:val="18"/>
        </w:rPr>
        <w:t>.</w:t>
      </w:r>
    </w:p>
  </w:footnote>
  <w:footnote w:id="92">
    <w:p w14:paraId="01E2AA2E" w14:textId="0F076F0B" w:rsidR="00F550F4" w:rsidRPr="00BB1ADF" w:rsidRDefault="00F550F4" w:rsidP="00E66EC6">
      <w:pPr>
        <w:pStyle w:val="FootnoteText"/>
        <w:spacing w:before="0"/>
        <w:rPr>
          <w:sz w:val="18"/>
          <w:szCs w:val="18"/>
        </w:rPr>
      </w:pPr>
      <w:r w:rsidRPr="00BB1ADF">
        <w:rPr>
          <w:rStyle w:val="FootnoteReference"/>
          <w:sz w:val="18"/>
          <w:szCs w:val="18"/>
        </w:rPr>
        <w:footnoteRef/>
      </w:r>
      <w:r w:rsidRPr="00BB1ADF">
        <w:rPr>
          <w:sz w:val="18"/>
          <w:szCs w:val="18"/>
        </w:rPr>
        <w:t xml:space="preserve"> Authors’ own</w:t>
      </w:r>
    </w:p>
  </w:footnote>
  <w:footnote w:id="93">
    <w:p w14:paraId="685F84CE" w14:textId="77777777" w:rsidR="00F550F4" w:rsidRPr="00BB1ADF" w:rsidRDefault="00F550F4" w:rsidP="007B3681">
      <w:pPr>
        <w:pStyle w:val="FootnoteText"/>
        <w:spacing w:before="0"/>
        <w:rPr>
          <w:sz w:val="18"/>
          <w:szCs w:val="18"/>
        </w:rPr>
      </w:pPr>
      <w:r w:rsidRPr="00BB1ADF">
        <w:rPr>
          <w:rStyle w:val="FootnoteReference"/>
          <w:sz w:val="18"/>
          <w:szCs w:val="18"/>
        </w:rPr>
        <w:footnoteRef/>
      </w:r>
      <w:r w:rsidRPr="00BB1ADF">
        <w:rPr>
          <w:sz w:val="18"/>
          <w:szCs w:val="18"/>
        </w:rPr>
        <w:t xml:space="preserve"> World Bank 2017. Investment Climate Report.</w:t>
      </w:r>
    </w:p>
  </w:footnote>
  <w:footnote w:id="94">
    <w:p w14:paraId="070E5663" w14:textId="77777777" w:rsidR="00F550F4" w:rsidRPr="00BB1ADF" w:rsidRDefault="00F550F4" w:rsidP="00183707">
      <w:pPr>
        <w:pStyle w:val="Footnote"/>
        <w:rPr>
          <w:szCs w:val="18"/>
        </w:rPr>
      </w:pPr>
      <w:r w:rsidRPr="00BB1ADF">
        <w:rPr>
          <w:rStyle w:val="FootnoteReference"/>
          <w:szCs w:val="18"/>
        </w:rPr>
        <w:footnoteRef/>
      </w:r>
      <w:r w:rsidRPr="00BB1ADF">
        <w:rPr>
          <w:szCs w:val="18"/>
        </w:rPr>
        <w:t xml:space="preserve"> World Bank 2017. Investment Climate Report.</w:t>
      </w:r>
    </w:p>
  </w:footnote>
  <w:footnote w:id="95">
    <w:p w14:paraId="41C0F8F0" w14:textId="77777777" w:rsidR="00F550F4" w:rsidRPr="00BB1ADF" w:rsidRDefault="00F550F4" w:rsidP="00183707">
      <w:pPr>
        <w:pStyle w:val="Footnote"/>
        <w:rPr>
          <w:szCs w:val="18"/>
        </w:rPr>
      </w:pPr>
      <w:r w:rsidRPr="00BB1ADF">
        <w:rPr>
          <w:rStyle w:val="FootnoteReference"/>
          <w:szCs w:val="18"/>
        </w:rPr>
        <w:footnoteRef/>
      </w:r>
      <w:r w:rsidRPr="00BB1ADF">
        <w:rPr>
          <w:szCs w:val="18"/>
        </w:rPr>
        <w:t xml:space="preserve"> Kilroy, Mukim, and Stefano, 2015. Competitive Cities for Jobs and Growth.</w:t>
      </w:r>
    </w:p>
  </w:footnote>
  <w:footnote w:id="96">
    <w:p w14:paraId="77337218" w14:textId="1A4C3C5A" w:rsidR="00F550F4" w:rsidRPr="0021305A" w:rsidRDefault="00F550F4">
      <w:pPr>
        <w:pStyle w:val="FootnoteText"/>
        <w:rPr>
          <w:sz w:val="18"/>
          <w:szCs w:val="18"/>
        </w:rPr>
      </w:pPr>
      <w:r w:rsidRPr="0021305A">
        <w:rPr>
          <w:rStyle w:val="FootnoteReference"/>
          <w:sz w:val="18"/>
          <w:szCs w:val="18"/>
        </w:rPr>
        <w:footnoteRef/>
      </w:r>
      <w:r w:rsidRPr="0021305A">
        <w:rPr>
          <w:sz w:val="18"/>
          <w:szCs w:val="18"/>
        </w:rPr>
        <w:t xml:space="preserve"> E.g. Moretti 2003. </w:t>
      </w:r>
      <w:r w:rsidRPr="00BB1ADF">
        <w:rPr>
          <w:sz w:val="18"/>
          <w:szCs w:val="18"/>
        </w:rPr>
        <w:t xml:space="preserve">“Human Capital Externalities in Cities.” </w:t>
      </w:r>
      <w:r w:rsidRPr="00BB1ADF">
        <w:rPr>
          <w:i/>
          <w:sz w:val="18"/>
          <w:szCs w:val="18"/>
        </w:rPr>
        <w:t>NBER Working Paper Number 9641</w:t>
      </w:r>
      <w:r w:rsidRPr="00BB1ADF">
        <w:rPr>
          <w:sz w:val="18"/>
          <w:szCs w:val="18"/>
        </w:rPr>
        <w:t>.</w:t>
      </w:r>
    </w:p>
  </w:footnote>
  <w:footnote w:id="97">
    <w:p w14:paraId="4B39F8DB" w14:textId="31A9375B" w:rsidR="00F550F4" w:rsidRPr="00BB1ADF" w:rsidRDefault="00F550F4" w:rsidP="008F75AE">
      <w:pPr>
        <w:pStyle w:val="Footnote"/>
        <w:rPr>
          <w:szCs w:val="18"/>
        </w:rPr>
      </w:pPr>
      <w:r w:rsidRPr="00BB1ADF">
        <w:rPr>
          <w:rStyle w:val="FootnoteReference"/>
          <w:szCs w:val="18"/>
        </w:rPr>
        <w:footnoteRef/>
      </w:r>
      <w:r w:rsidRPr="00BB1ADF">
        <w:rPr>
          <w:szCs w:val="18"/>
        </w:rPr>
        <w:t xml:space="preserve"> World Bank 2017. Investment Climate Report.</w:t>
      </w:r>
    </w:p>
  </w:footnote>
  <w:footnote w:id="98">
    <w:p w14:paraId="1DF903B0" w14:textId="10354D70" w:rsidR="00F550F4" w:rsidRPr="00BB1ADF" w:rsidRDefault="00F550F4" w:rsidP="0059405D">
      <w:pPr>
        <w:pStyle w:val="Footnote"/>
        <w:rPr>
          <w:szCs w:val="18"/>
        </w:rPr>
      </w:pPr>
      <w:r w:rsidRPr="00BB1ADF">
        <w:rPr>
          <w:rStyle w:val="FootnoteReference"/>
          <w:szCs w:val="18"/>
        </w:rPr>
        <w:footnoteRef/>
      </w:r>
      <w:r w:rsidRPr="00BB1ADF">
        <w:rPr>
          <w:szCs w:val="18"/>
        </w:rPr>
        <w:t xml:space="preserve"> World Bank 2017. Investment Climate Report.</w:t>
      </w:r>
    </w:p>
  </w:footnote>
  <w:footnote w:id="99">
    <w:p w14:paraId="4E54A43C" w14:textId="77777777" w:rsidR="00F550F4" w:rsidRPr="00BB1ADF" w:rsidRDefault="00F550F4" w:rsidP="00383F45">
      <w:pPr>
        <w:pStyle w:val="NoSpacing"/>
        <w:rPr>
          <w:sz w:val="18"/>
          <w:szCs w:val="18"/>
        </w:rPr>
      </w:pPr>
      <w:r w:rsidRPr="00BB1ADF">
        <w:rPr>
          <w:rStyle w:val="FootnoteReference"/>
          <w:sz w:val="18"/>
          <w:szCs w:val="18"/>
        </w:rPr>
        <w:footnoteRef/>
      </w:r>
      <w:r w:rsidRPr="00BB1ADF">
        <w:rPr>
          <w:sz w:val="18"/>
          <w:szCs w:val="18"/>
        </w:rPr>
        <w:t xml:space="preserve"> World Bank 2017. Bhutan Investment Climate Report</w:t>
      </w:r>
    </w:p>
  </w:footnote>
  <w:footnote w:id="100">
    <w:p w14:paraId="224A7CB2" w14:textId="0EC9EB8A" w:rsidR="00F550F4" w:rsidRPr="00BB1ADF" w:rsidRDefault="00F550F4" w:rsidP="00E66EC6">
      <w:pPr>
        <w:pStyle w:val="FootnoteText"/>
        <w:spacing w:before="0"/>
        <w:rPr>
          <w:sz w:val="18"/>
          <w:szCs w:val="18"/>
        </w:rPr>
      </w:pPr>
      <w:r w:rsidRPr="00BB1ADF">
        <w:rPr>
          <w:rStyle w:val="FootnoteReference"/>
          <w:sz w:val="18"/>
          <w:szCs w:val="18"/>
        </w:rPr>
        <w:footnoteRef/>
      </w:r>
      <w:r w:rsidRPr="00BB1ADF">
        <w:rPr>
          <w:sz w:val="18"/>
          <w:szCs w:val="18"/>
        </w:rPr>
        <w:t xml:space="preserve"> Venables and Duranton. 2018. </w:t>
      </w:r>
      <w:bookmarkStart w:id="56" w:name="_Hlk882430"/>
      <w:r w:rsidRPr="00BB1ADF">
        <w:rPr>
          <w:sz w:val="18"/>
          <w:szCs w:val="18"/>
        </w:rPr>
        <w:t xml:space="preserve">“Place-based policies for development.” </w:t>
      </w:r>
      <w:r w:rsidRPr="00BB1ADF">
        <w:rPr>
          <w:i/>
          <w:sz w:val="18"/>
          <w:szCs w:val="18"/>
        </w:rPr>
        <w:t>NBER Working Paper No 24562</w:t>
      </w:r>
      <w:r w:rsidRPr="00BB1ADF">
        <w:rPr>
          <w:sz w:val="18"/>
          <w:szCs w:val="18"/>
        </w:rPr>
        <w:t>.</w:t>
      </w:r>
      <w:bookmarkEnd w:id="56"/>
    </w:p>
  </w:footnote>
  <w:footnote w:id="101">
    <w:p w14:paraId="6B8A1347" w14:textId="612CE9E5" w:rsidR="00F550F4" w:rsidRPr="00BB1ADF" w:rsidRDefault="00F550F4" w:rsidP="008F75AE">
      <w:pPr>
        <w:pStyle w:val="NoSpacing"/>
        <w:rPr>
          <w:sz w:val="18"/>
          <w:szCs w:val="18"/>
        </w:rPr>
      </w:pPr>
      <w:r w:rsidRPr="00BB1ADF">
        <w:rPr>
          <w:rStyle w:val="FootnoteReference"/>
          <w:sz w:val="18"/>
          <w:szCs w:val="18"/>
        </w:rPr>
        <w:footnoteRef/>
      </w:r>
      <w:r w:rsidRPr="00BB1ADF">
        <w:rPr>
          <w:sz w:val="18"/>
          <w:szCs w:val="18"/>
        </w:rPr>
        <w:t xml:space="preserve"> Such as Gelephu and Sarpang’s connectivity to Bongaigaon, or Nalbari and other border towns in the case of Samdrup Jhonkar.</w:t>
      </w:r>
    </w:p>
  </w:footnote>
  <w:footnote w:id="102">
    <w:p w14:paraId="7F034555" w14:textId="77777777" w:rsidR="00F550F4" w:rsidRPr="00BB1ADF" w:rsidRDefault="00F550F4" w:rsidP="005E2BE5">
      <w:pPr>
        <w:pStyle w:val="Footnote"/>
        <w:rPr>
          <w:szCs w:val="18"/>
        </w:rPr>
      </w:pPr>
      <w:r w:rsidRPr="00BB1ADF">
        <w:rPr>
          <w:rStyle w:val="FootnoteReference"/>
          <w:szCs w:val="18"/>
        </w:rPr>
        <w:footnoteRef/>
      </w:r>
      <w:r w:rsidRPr="00BB1ADF">
        <w:rPr>
          <w:szCs w:val="18"/>
        </w:rPr>
        <w:t xml:space="preserve"> Draft Cultural Heritage Bill, Pg. 10.</w:t>
      </w:r>
    </w:p>
  </w:footnote>
  <w:footnote w:id="103">
    <w:p w14:paraId="62EC4890" w14:textId="77777777" w:rsidR="00F550F4" w:rsidRPr="00BB1ADF" w:rsidRDefault="00F550F4" w:rsidP="00645B2B">
      <w:pPr>
        <w:pStyle w:val="Footnote"/>
        <w:rPr>
          <w:szCs w:val="18"/>
        </w:rPr>
      </w:pPr>
      <w:r w:rsidRPr="00BB1ADF">
        <w:rPr>
          <w:rStyle w:val="FootnoteReference"/>
          <w:szCs w:val="18"/>
        </w:rPr>
        <w:footnoteRef/>
      </w:r>
      <w:r w:rsidRPr="00BB1ADF">
        <w:rPr>
          <w:szCs w:val="18"/>
        </w:rPr>
        <w:t xml:space="preserve"> Adapted from World Bank (2018), “Rwanda’s Future Drivers of Growth”</w:t>
      </w:r>
    </w:p>
  </w:footnote>
  <w:footnote w:id="104">
    <w:p w14:paraId="3B26DFBD" w14:textId="77777777" w:rsidR="00F550F4" w:rsidRPr="00BB1ADF" w:rsidRDefault="00F550F4" w:rsidP="007C747B">
      <w:pPr>
        <w:pStyle w:val="Footnote"/>
        <w:rPr>
          <w:rFonts w:eastAsiaTheme="minorEastAsia" w:cs="Times New Roman"/>
          <w:szCs w:val="18"/>
          <w:lang w:eastAsia="ja-JP"/>
        </w:rPr>
      </w:pPr>
      <w:r w:rsidRPr="00BB1ADF">
        <w:rPr>
          <w:rStyle w:val="FootnoteReference"/>
          <w:rFonts w:cs="Times New Roman"/>
          <w:szCs w:val="18"/>
        </w:rPr>
        <w:footnoteRef/>
      </w:r>
      <w:r w:rsidRPr="00BB1ADF">
        <w:rPr>
          <w:rFonts w:cs="Times New Roman"/>
          <w:szCs w:val="18"/>
        </w:rPr>
        <w:t xml:space="preserve"> Boston Consulting Group. 2012. The Socio-Economic Impact of Mobile Health.</w:t>
      </w:r>
    </w:p>
  </w:footnote>
  <w:footnote w:id="105">
    <w:p w14:paraId="5D621832" w14:textId="77777777" w:rsidR="00F550F4" w:rsidRPr="00BB1ADF" w:rsidRDefault="00F550F4" w:rsidP="007C747B">
      <w:pPr>
        <w:pStyle w:val="Footnote"/>
        <w:rPr>
          <w:rFonts w:eastAsiaTheme="minorEastAsia" w:cs="Times New Roman"/>
          <w:szCs w:val="18"/>
          <w:lang w:eastAsia="ja-JP"/>
        </w:rPr>
      </w:pPr>
      <w:r w:rsidRPr="00BB1ADF">
        <w:rPr>
          <w:rStyle w:val="FootnoteReference"/>
          <w:rFonts w:cs="Times New Roman"/>
          <w:szCs w:val="18"/>
        </w:rPr>
        <w:footnoteRef/>
      </w:r>
      <w:r w:rsidRPr="00BB1ADF">
        <w:rPr>
          <w:rFonts w:cs="Times New Roman"/>
          <w:szCs w:val="18"/>
        </w:rPr>
        <w:t xml:space="preserve"> World Bank. 2018. Reaching the Last Mile: Social Enterprise Business Models for Inclusive Development. </w:t>
      </w:r>
    </w:p>
  </w:footnote>
  <w:footnote w:id="106">
    <w:p w14:paraId="57E426D7" w14:textId="77777777" w:rsidR="00F550F4" w:rsidRPr="00BB1ADF" w:rsidRDefault="00F550F4" w:rsidP="00067150">
      <w:pPr>
        <w:pStyle w:val="Footnote"/>
        <w:rPr>
          <w:szCs w:val="18"/>
        </w:rPr>
      </w:pPr>
      <w:r w:rsidRPr="00BB1ADF">
        <w:rPr>
          <w:rStyle w:val="FootnoteReference"/>
          <w:rFonts w:cs="Times New Roman"/>
          <w:szCs w:val="18"/>
        </w:rPr>
        <w:footnoteRef/>
      </w:r>
      <w:r w:rsidRPr="00BB1ADF">
        <w:rPr>
          <w:rFonts w:cs="Times New Roman"/>
          <w:szCs w:val="18"/>
        </w:rPr>
        <w:t xml:space="preserve"> Adapted from WDR 2009, with original data from Martin, P. (2005) ‘The geography of inequalities in Europe’. Paris: The University of Paris-1. Panthcon Sorbonne.</w:t>
      </w:r>
    </w:p>
  </w:footnote>
  <w:footnote w:id="107">
    <w:p w14:paraId="136B5080" w14:textId="77777777" w:rsidR="00F550F4" w:rsidRPr="00BB1ADF" w:rsidRDefault="00F550F4" w:rsidP="007C747B">
      <w:pPr>
        <w:pStyle w:val="Footnote"/>
        <w:rPr>
          <w:rFonts w:cs="Times New Roman"/>
          <w:szCs w:val="18"/>
        </w:rPr>
      </w:pPr>
      <w:r w:rsidRPr="00BB1ADF">
        <w:rPr>
          <w:rStyle w:val="FootnoteReference"/>
          <w:rFonts w:cs="Times New Roman"/>
          <w:szCs w:val="18"/>
        </w:rPr>
        <w:footnoteRef/>
      </w:r>
      <w:r w:rsidRPr="00BB1ADF">
        <w:rPr>
          <w:rFonts w:cs="Times New Roman"/>
          <w:szCs w:val="18"/>
        </w:rPr>
        <w:t xml:space="preserve"> Dorado (2018), “Rethinking Territorial Development.” Unpublished PowerPoint presentation by the National Planning Department (DNP) of Colombia, October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D007B" w14:textId="28076B27" w:rsidR="00F550F4" w:rsidRDefault="00F550F4">
    <w:pPr>
      <w:pStyle w:val="Header"/>
      <w:jc w:val="right"/>
    </w:pPr>
  </w:p>
  <w:p w14:paraId="3551DE76" w14:textId="77777777" w:rsidR="00F550F4" w:rsidRDefault="00F550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17BC4"/>
    <w:multiLevelType w:val="hybridMultilevel"/>
    <w:tmpl w:val="7D547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013B9"/>
    <w:multiLevelType w:val="hybridMultilevel"/>
    <w:tmpl w:val="F60A8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84776"/>
    <w:multiLevelType w:val="hybridMultilevel"/>
    <w:tmpl w:val="91329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D349E"/>
    <w:multiLevelType w:val="hybridMultilevel"/>
    <w:tmpl w:val="9C1C7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90659"/>
    <w:multiLevelType w:val="hybridMultilevel"/>
    <w:tmpl w:val="F3FA89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35524C"/>
    <w:multiLevelType w:val="hybridMultilevel"/>
    <w:tmpl w:val="E9363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332679"/>
    <w:multiLevelType w:val="hybridMultilevel"/>
    <w:tmpl w:val="4AB4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377DE2"/>
    <w:multiLevelType w:val="hybridMultilevel"/>
    <w:tmpl w:val="3D7A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356168"/>
    <w:multiLevelType w:val="hybridMultilevel"/>
    <w:tmpl w:val="1A3AA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645A8A"/>
    <w:multiLevelType w:val="hybridMultilevel"/>
    <w:tmpl w:val="55A4C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5A2881"/>
    <w:multiLevelType w:val="multilevel"/>
    <w:tmpl w:val="1692622C"/>
    <w:lvl w:ilvl="0">
      <w:start w:val="1"/>
      <w:numFmt w:val="decimal"/>
      <w:pStyle w:val="BalloonTex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A7C3D67"/>
    <w:multiLevelType w:val="hybridMultilevel"/>
    <w:tmpl w:val="AA08A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3C7DBD"/>
    <w:multiLevelType w:val="hybridMultilevel"/>
    <w:tmpl w:val="73202852"/>
    <w:lvl w:ilvl="0" w:tplc="029A23D4">
      <w:start w:val="3"/>
      <w:numFmt w:val="decimal"/>
      <w:lvlText w:val="%1."/>
      <w:lvlJc w:val="left"/>
      <w:pPr>
        <w:ind w:left="720" w:hanging="360"/>
      </w:pPr>
      <w:rPr>
        <w:rFonts w:ascii="Times New Roman" w:hAnsi="Times New Roman" w:cs="Times New Roman"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B57F9F"/>
    <w:multiLevelType w:val="hybridMultilevel"/>
    <w:tmpl w:val="1D50E93C"/>
    <w:lvl w:ilvl="0" w:tplc="30BAC86A">
      <w:start w:val="1"/>
      <w:numFmt w:val="decimal"/>
      <w:lvlText w:val="%1."/>
      <w:lvlJc w:val="left"/>
      <w:pPr>
        <w:ind w:left="1080" w:hanging="360"/>
      </w:pPr>
      <w:rPr>
        <w:rFonts w:ascii="Times New Roman" w:hAnsi="Times New Roman" w:hint="default"/>
        <w:b w:val="0"/>
        <w:sz w:val="22"/>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DAC1506"/>
    <w:multiLevelType w:val="hybridMultilevel"/>
    <w:tmpl w:val="85404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DE18DB"/>
    <w:multiLevelType w:val="hybridMultilevel"/>
    <w:tmpl w:val="723E4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3441B3"/>
    <w:multiLevelType w:val="hybridMultilevel"/>
    <w:tmpl w:val="84CC1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B574FD"/>
    <w:multiLevelType w:val="hybridMultilevel"/>
    <w:tmpl w:val="1E981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5C2043"/>
    <w:multiLevelType w:val="hybridMultilevel"/>
    <w:tmpl w:val="C2C0F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063EEE"/>
    <w:multiLevelType w:val="hybridMultilevel"/>
    <w:tmpl w:val="FF921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0C0140"/>
    <w:multiLevelType w:val="hybridMultilevel"/>
    <w:tmpl w:val="F336F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126D4F"/>
    <w:multiLevelType w:val="hybridMultilevel"/>
    <w:tmpl w:val="8A02F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A6788"/>
    <w:multiLevelType w:val="multilevel"/>
    <w:tmpl w:val="65E2ED5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0C467B0"/>
    <w:multiLevelType w:val="hybridMultilevel"/>
    <w:tmpl w:val="3BE0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94120E"/>
    <w:multiLevelType w:val="hybridMultilevel"/>
    <w:tmpl w:val="7B98D83C"/>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C2564F"/>
    <w:multiLevelType w:val="hybridMultilevel"/>
    <w:tmpl w:val="A4001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067516"/>
    <w:multiLevelType w:val="hybridMultilevel"/>
    <w:tmpl w:val="E632CB70"/>
    <w:lvl w:ilvl="0" w:tplc="E7D67D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B16E01"/>
    <w:multiLevelType w:val="hybridMultilevel"/>
    <w:tmpl w:val="F76EB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407597"/>
    <w:multiLevelType w:val="hybridMultilevel"/>
    <w:tmpl w:val="0F64D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93566A"/>
    <w:multiLevelType w:val="hybridMultilevel"/>
    <w:tmpl w:val="DCC65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90383E"/>
    <w:multiLevelType w:val="hybridMultilevel"/>
    <w:tmpl w:val="A2DA2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E36A42"/>
    <w:multiLevelType w:val="hybridMultilevel"/>
    <w:tmpl w:val="F3FA89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0C4EC4"/>
    <w:multiLevelType w:val="hybridMultilevel"/>
    <w:tmpl w:val="DF3EF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C75CBC"/>
    <w:multiLevelType w:val="hybridMultilevel"/>
    <w:tmpl w:val="ADFAC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9F7895"/>
    <w:multiLevelType w:val="hybridMultilevel"/>
    <w:tmpl w:val="3648F1A4"/>
    <w:lvl w:ilvl="0" w:tplc="1B0051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671717"/>
    <w:multiLevelType w:val="hybridMultilevel"/>
    <w:tmpl w:val="EE0CF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2C7E9C"/>
    <w:multiLevelType w:val="hybridMultilevel"/>
    <w:tmpl w:val="FFD41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8663CD"/>
    <w:multiLevelType w:val="hybridMultilevel"/>
    <w:tmpl w:val="E0BAD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1123D2"/>
    <w:multiLevelType w:val="hybridMultilevel"/>
    <w:tmpl w:val="D7CC4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977C6A"/>
    <w:multiLevelType w:val="hybridMultilevel"/>
    <w:tmpl w:val="A1002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6F27BC"/>
    <w:multiLevelType w:val="hybridMultilevel"/>
    <w:tmpl w:val="1638A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4DF6034"/>
    <w:multiLevelType w:val="hybridMultilevel"/>
    <w:tmpl w:val="35EC19B8"/>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42" w15:restartNumberingAfterBreak="0">
    <w:nsid w:val="750E7AB5"/>
    <w:multiLevelType w:val="hybridMultilevel"/>
    <w:tmpl w:val="3B0A7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EE6438"/>
    <w:multiLevelType w:val="hybridMultilevel"/>
    <w:tmpl w:val="894CB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D4434A"/>
    <w:multiLevelType w:val="hybridMultilevel"/>
    <w:tmpl w:val="E632CB70"/>
    <w:lvl w:ilvl="0" w:tplc="E7D67D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140382"/>
    <w:multiLevelType w:val="hybridMultilevel"/>
    <w:tmpl w:val="6B9A5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842DF7"/>
    <w:multiLevelType w:val="hybridMultilevel"/>
    <w:tmpl w:val="46A6D5D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7" w15:restartNumberingAfterBreak="0">
    <w:nsid w:val="7CBD228B"/>
    <w:multiLevelType w:val="hybridMultilevel"/>
    <w:tmpl w:val="BCA23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E74792"/>
    <w:multiLevelType w:val="hybridMultilevel"/>
    <w:tmpl w:val="A46A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13"/>
  </w:num>
  <w:num w:numId="3">
    <w:abstractNumId w:val="41"/>
  </w:num>
  <w:num w:numId="4">
    <w:abstractNumId w:val="18"/>
  </w:num>
  <w:num w:numId="5">
    <w:abstractNumId w:val="40"/>
  </w:num>
  <w:num w:numId="6">
    <w:abstractNumId w:val="21"/>
  </w:num>
  <w:num w:numId="7">
    <w:abstractNumId w:val="38"/>
  </w:num>
  <w:num w:numId="8">
    <w:abstractNumId w:val="1"/>
  </w:num>
  <w:num w:numId="9">
    <w:abstractNumId w:val="10"/>
  </w:num>
  <w:num w:numId="10">
    <w:abstractNumId w:val="20"/>
  </w:num>
  <w:num w:numId="11">
    <w:abstractNumId w:val="17"/>
  </w:num>
  <w:num w:numId="12">
    <w:abstractNumId w:val="19"/>
  </w:num>
  <w:num w:numId="13">
    <w:abstractNumId w:val="32"/>
  </w:num>
  <w:num w:numId="14">
    <w:abstractNumId w:val="43"/>
  </w:num>
  <w:num w:numId="15">
    <w:abstractNumId w:val="3"/>
  </w:num>
  <w:num w:numId="16">
    <w:abstractNumId w:val="46"/>
  </w:num>
  <w:num w:numId="17">
    <w:abstractNumId w:val="28"/>
  </w:num>
  <w:num w:numId="18">
    <w:abstractNumId w:val="2"/>
  </w:num>
  <w:num w:numId="19">
    <w:abstractNumId w:val="35"/>
  </w:num>
  <w:num w:numId="20">
    <w:abstractNumId w:val="15"/>
  </w:num>
  <w:num w:numId="21">
    <w:abstractNumId w:val="0"/>
  </w:num>
  <w:num w:numId="22">
    <w:abstractNumId w:val="23"/>
  </w:num>
  <w:num w:numId="23">
    <w:abstractNumId w:val="11"/>
  </w:num>
  <w:num w:numId="24">
    <w:abstractNumId w:val="30"/>
  </w:num>
  <w:num w:numId="25">
    <w:abstractNumId w:val="14"/>
  </w:num>
  <w:num w:numId="26">
    <w:abstractNumId w:val="37"/>
  </w:num>
  <w:num w:numId="27">
    <w:abstractNumId w:val="25"/>
  </w:num>
  <w:num w:numId="28">
    <w:abstractNumId w:val="16"/>
  </w:num>
  <w:num w:numId="29">
    <w:abstractNumId w:val="47"/>
  </w:num>
  <w:num w:numId="30">
    <w:abstractNumId w:val="26"/>
  </w:num>
  <w:num w:numId="31">
    <w:abstractNumId w:val="31"/>
  </w:num>
  <w:num w:numId="32">
    <w:abstractNumId w:val="34"/>
  </w:num>
  <w:num w:numId="33">
    <w:abstractNumId w:val="44"/>
  </w:num>
  <w:num w:numId="34">
    <w:abstractNumId w:val="22"/>
  </w:num>
  <w:num w:numId="35">
    <w:abstractNumId w:val="12"/>
  </w:num>
  <w:num w:numId="36">
    <w:abstractNumId w:val="29"/>
  </w:num>
  <w:num w:numId="37">
    <w:abstractNumId w:val="8"/>
  </w:num>
  <w:num w:numId="38">
    <w:abstractNumId w:val="6"/>
  </w:num>
  <w:num w:numId="39">
    <w:abstractNumId w:val="9"/>
  </w:num>
  <w:num w:numId="40">
    <w:abstractNumId w:val="36"/>
  </w:num>
  <w:num w:numId="41">
    <w:abstractNumId w:val="39"/>
  </w:num>
  <w:num w:numId="42">
    <w:abstractNumId w:val="5"/>
  </w:num>
  <w:num w:numId="43">
    <w:abstractNumId w:val="48"/>
  </w:num>
  <w:num w:numId="44">
    <w:abstractNumId w:val="7"/>
  </w:num>
  <w:num w:numId="45">
    <w:abstractNumId w:val="42"/>
  </w:num>
  <w:num w:numId="46">
    <w:abstractNumId w:val="24"/>
  </w:num>
  <w:num w:numId="47">
    <w:abstractNumId w:val="4"/>
  </w:num>
  <w:num w:numId="48">
    <w:abstractNumId w:val="27"/>
  </w:num>
  <w:num w:numId="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3F1"/>
    <w:rsid w:val="00001753"/>
    <w:rsid w:val="000021B0"/>
    <w:rsid w:val="000025D4"/>
    <w:rsid w:val="00002E03"/>
    <w:rsid w:val="00004C38"/>
    <w:rsid w:val="00005D94"/>
    <w:rsid w:val="000060A7"/>
    <w:rsid w:val="00006653"/>
    <w:rsid w:val="000066AA"/>
    <w:rsid w:val="00006D16"/>
    <w:rsid w:val="00007393"/>
    <w:rsid w:val="0001001D"/>
    <w:rsid w:val="0001076E"/>
    <w:rsid w:val="00011577"/>
    <w:rsid w:val="00011F6D"/>
    <w:rsid w:val="00012F4B"/>
    <w:rsid w:val="000167EF"/>
    <w:rsid w:val="000173B5"/>
    <w:rsid w:val="00020D30"/>
    <w:rsid w:val="00021132"/>
    <w:rsid w:val="00023606"/>
    <w:rsid w:val="000239FB"/>
    <w:rsid w:val="00023B21"/>
    <w:rsid w:val="000265E2"/>
    <w:rsid w:val="000267C6"/>
    <w:rsid w:val="00031CEA"/>
    <w:rsid w:val="00032E54"/>
    <w:rsid w:val="000357AC"/>
    <w:rsid w:val="00037B9F"/>
    <w:rsid w:val="00041AE0"/>
    <w:rsid w:val="0004254B"/>
    <w:rsid w:val="000426BF"/>
    <w:rsid w:val="000427EB"/>
    <w:rsid w:val="0004448D"/>
    <w:rsid w:val="00044EA7"/>
    <w:rsid w:val="00046CFD"/>
    <w:rsid w:val="00047EC6"/>
    <w:rsid w:val="00051195"/>
    <w:rsid w:val="000533D7"/>
    <w:rsid w:val="00053675"/>
    <w:rsid w:val="00057F0C"/>
    <w:rsid w:val="00063DE0"/>
    <w:rsid w:val="00064A23"/>
    <w:rsid w:val="00064F1B"/>
    <w:rsid w:val="00065506"/>
    <w:rsid w:val="00065812"/>
    <w:rsid w:val="00066E3D"/>
    <w:rsid w:val="00067150"/>
    <w:rsid w:val="000716FE"/>
    <w:rsid w:val="00074AD4"/>
    <w:rsid w:val="00076B30"/>
    <w:rsid w:val="00081BC3"/>
    <w:rsid w:val="00082DCE"/>
    <w:rsid w:val="00082E2B"/>
    <w:rsid w:val="00082E80"/>
    <w:rsid w:val="00084A4D"/>
    <w:rsid w:val="00084B9A"/>
    <w:rsid w:val="000870C9"/>
    <w:rsid w:val="00087603"/>
    <w:rsid w:val="000877C0"/>
    <w:rsid w:val="00094DB9"/>
    <w:rsid w:val="00094F03"/>
    <w:rsid w:val="00096437"/>
    <w:rsid w:val="0009744C"/>
    <w:rsid w:val="000A05F5"/>
    <w:rsid w:val="000A21FA"/>
    <w:rsid w:val="000A5D29"/>
    <w:rsid w:val="000A615B"/>
    <w:rsid w:val="000A6AE9"/>
    <w:rsid w:val="000B0EBC"/>
    <w:rsid w:val="000B29BA"/>
    <w:rsid w:val="000B2F88"/>
    <w:rsid w:val="000B31E4"/>
    <w:rsid w:val="000B4729"/>
    <w:rsid w:val="000B7CBE"/>
    <w:rsid w:val="000C024E"/>
    <w:rsid w:val="000C1148"/>
    <w:rsid w:val="000C192B"/>
    <w:rsid w:val="000C2502"/>
    <w:rsid w:val="000C6007"/>
    <w:rsid w:val="000D308C"/>
    <w:rsid w:val="000D33D3"/>
    <w:rsid w:val="000D6421"/>
    <w:rsid w:val="000D6B34"/>
    <w:rsid w:val="000D7BB9"/>
    <w:rsid w:val="000E06A9"/>
    <w:rsid w:val="000E3BDB"/>
    <w:rsid w:val="000E582D"/>
    <w:rsid w:val="000E586E"/>
    <w:rsid w:val="000E6B62"/>
    <w:rsid w:val="000F0F32"/>
    <w:rsid w:val="000F2D64"/>
    <w:rsid w:val="000F3AAA"/>
    <w:rsid w:val="000F4BA7"/>
    <w:rsid w:val="000F4E04"/>
    <w:rsid w:val="000F62B9"/>
    <w:rsid w:val="000F6667"/>
    <w:rsid w:val="00101169"/>
    <w:rsid w:val="0010354D"/>
    <w:rsid w:val="00105B4C"/>
    <w:rsid w:val="00106143"/>
    <w:rsid w:val="00106709"/>
    <w:rsid w:val="001067B4"/>
    <w:rsid w:val="00110A78"/>
    <w:rsid w:val="00110F90"/>
    <w:rsid w:val="00112B6B"/>
    <w:rsid w:val="00112BF3"/>
    <w:rsid w:val="00115EAE"/>
    <w:rsid w:val="00116229"/>
    <w:rsid w:val="001164E3"/>
    <w:rsid w:val="00117670"/>
    <w:rsid w:val="00120254"/>
    <w:rsid w:val="001211D5"/>
    <w:rsid w:val="00121F32"/>
    <w:rsid w:val="00122922"/>
    <w:rsid w:val="00123C72"/>
    <w:rsid w:val="00123CB7"/>
    <w:rsid w:val="0012564E"/>
    <w:rsid w:val="0012611E"/>
    <w:rsid w:val="00133A52"/>
    <w:rsid w:val="001364DB"/>
    <w:rsid w:val="00140CB0"/>
    <w:rsid w:val="001411B4"/>
    <w:rsid w:val="001430E8"/>
    <w:rsid w:val="001467A4"/>
    <w:rsid w:val="00153D49"/>
    <w:rsid w:val="00154041"/>
    <w:rsid w:val="001545FE"/>
    <w:rsid w:val="001556F4"/>
    <w:rsid w:val="0015781C"/>
    <w:rsid w:val="00157EE9"/>
    <w:rsid w:val="00160516"/>
    <w:rsid w:val="0016273F"/>
    <w:rsid w:val="001630F4"/>
    <w:rsid w:val="00163833"/>
    <w:rsid w:val="00164063"/>
    <w:rsid w:val="00165166"/>
    <w:rsid w:val="00167200"/>
    <w:rsid w:val="0016768B"/>
    <w:rsid w:val="00167C0A"/>
    <w:rsid w:val="00170F30"/>
    <w:rsid w:val="00171F27"/>
    <w:rsid w:val="001737B7"/>
    <w:rsid w:val="00174472"/>
    <w:rsid w:val="001775ED"/>
    <w:rsid w:val="00180626"/>
    <w:rsid w:val="0018186C"/>
    <w:rsid w:val="00183707"/>
    <w:rsid w:val="001841D8"/>
    <w:rsid w:val="00184910"/>
    <w:rsid w:val="0018620B"/>
    <w:rsid w:val="00186407"/>
    <w:rsid w:val="001946BE"/>
    <w:rsid w:val="001955D0"/>
    <w:rsid w:val="00195A97"/>
    <w:rsid w:val="00196E04"/>
    <w:rsid w:val="0019727D"/>
    <w:rsid w:val="00197E46"/>
    <w:rsid w:val="001A0962"/>
    <w:rsid w:val="001A22F2"/>
    <w:rsid w:val="001A4804"/>
    <w:rsid w:val="001A4FB6"/>
    <w:rsid w:val="001A506F"/>
    <w:rsid w:val="001A6D83"/>
    <w:rsid w:val="001B0208"/>
    <w:rsid w:val="001B1614"/>
    <w:rsid w:val="001B1E35"/>
    <w:rsid w:val="001B228F"/>
    <w:rsid w:val="001B4CDE"/>
    <w:rsid w:val="001B554D"/>
    <w:rsid w:val="001B55C9"/>
    <w:rsid w:val="001B7E53"/>
    <w:rsid w:val="001C033D"/>
    <w:rsid w:val="001C0C21"/>
    <w:rsid w:val="001C0F34"/>
    <w:rsid w:val="001C292D"/>
    <w:rsid w:val="001C68C5"/>
    <w:rsid w:val="001C7D51"/>
    <w:rsid w:val="001D19D4"/>
    <w:rsid w:val="001D786B"/>
    <w:rsid w:val="001E1973"/>
    <w:rsid w:val="001E1F95"/>
    <w:rsid w:val="001E2068"/>
    <w:rsid w:val="001E4339"/>
    <w:rsid w:val="001E6E8F"/>
    <w:rsid w:val="001F0718"/>
    <w:rsid w:val="001F0E08"/>
    <w:rsid w:val="001F25DA"/>
    <w:rsid w:val="001F2915"/>
    <w:rsid w:val="001F3130"/>
    <w:rsid w:val="001F3303"/>
    <w:rsid w:val="001F3688"/>
    <w:rsid w:val="001F467F"/>
    <w:rsid w:val="001F49B0"/>
    <w:rsid w:val="001F7A8E"/>
    <w:rsid w:val="0020291B"/>
    <w:rsid w:val="00206580"/>
    <w:rsid w:val="00211DB5"/>
    <w:rsid w:val="0021262F"/>
    <w:rsid w:val="0021305A"/>
    <w:rsid w:val="00213A3B"/>
    <w:rsid w:val="00213F2C"/>
    <w:rsid w:val="00221037"/>
    <w:rsid w:val="00221644"/>
    <w:rsid w:val="00223427"/>
    <w:rsid w:val="00224390"/>
    <w:rsid w:val="00224B64"/>
    <w:rsid w:val="00226DA4"/>
    <w:rsid w:val="002301A9"/>
    <w:rsid w:val="00234822"/>
    <w:rsid w:val="00235637"/>
    <w:rsid w:val="00236B3A"/>
    <w:rsid w:val="00240BB6"/>
    <w:rsid w:val="00241E51"/>
    <w:rsid w:val="002429AB"/>
    <w:rsid w:val="0024466F"/>
    <w:rsid w:val="00244BFD"/>
    <w:rsid w:val="002456CF"/>
    <w:rsid w:val="00245D5F"/>
    <w:rsid w:val="00246DCB"/>
    <w:rsid w:val="00250529"/>
    <w:rsid w:val="0025395E"/>
    <w:rsid w:val="002549EF"/>
    <w:rsid w:val="0025500B"/>
    <w:rsid w:val="00260500"/>
    <w:rsid w:val="00262AE5"/>
    <w:rsid w:val="0026449C"/>
    <w:rsid w:val="002664DB"/>
    <w:rsid w:val="00272119"/>
    <w:rsid w:val="00274D68"/>
    <w:rsid w:val="00275BAD"/>
    <w:rsid w:val="00275FBD"/>
    <w:rsid w:val="0027652F"/>
    <w:rsid w:val="002768B8"/>
    <w:rsid w:val="00276FF3"/>
    <w:rsid w:val="00277587"/>
    <w:rsid w:val="00281D81"/>
    <w:rsid w:val="0028354E"/>
    <w:rsid w:val="0028457D"/>
    <w:rsid w:val="002851C4"/>
    <w:rsid w:val="002873F6"/>
    <w:rsid w:val="002877B3"/>
    <w:rsid w:val="00290168"/>
    <w:rsid w:val="002902AA"/>
    <w:rsid w:val="00291646"/>
    <w:rsid w:val="002929BE"/>
    <w:rsid w:val="002A2B68"/>
    <w:rsid w:val="002A2F7B"/>
    <w:rsid w:val="002A4CC6"/>
    <w:rsid w:val="002A78D4"/>
    <w:rsid w:val="002B1623"/>
    <w:rsid w:val="002B202B"/>
    <w:rsid w:val="002B30DA"/>
    <w:rsid w:val="002B4675"/>
    <w:rsid w:val="002B5C1E"/>
    <w:rsid w:val="002B6596"/>
    <w:rsid w:val="002B7738"/>
    <w:rsid w:val="002C00BA"/>
    <w:rsid w:val="002C1083"/>
    <w:rsid w:val="002C4869"/>
    <w:rsid w:val="002C75D5"/>
    <w:rsid w:val="002D019B"/>
    <w:rsid w:val="002D2355"/>
    <w:rsid w:val="002D3C6F"/>
    <w:rsid w:val="002E0B41"/>
    <w:rsid w:val="002E151C"/>
    <w:rsid w:val="002E1EDA"/>
    <w:rsid w:val="002E3522"/>
    <w:rsid w:val="002E5AC0"/>
    <w:rsid w:val="002E5E80"/>
    <w:rsid w:val="002E5FBC"/>
    <w:rsid w:val="002F1FE0"/>
    <w:rsid w:val="002F4216"/>
    <w:rsid w:val="002F4F71"/>
    <w:rsid w:val="002F66F8"/>
    <w:rsid w:val="002F6A77"/>
    <w:rsid w:val="002F754F"/>
    <w:rsid w:val="002F7F81"/>
    <w:rsid w:val="003008BB"/>
    <w:rsid w:val="00300CF2"/>
    <w:rsid w:val="00300FFC"/>
    <w:rsid w:val="00301882"/>
    <w:rsid w:val="003034B3"/>
    <w:rsid w:val="003038F8"/>
    <w:rsid w:val="003047E1"/>
    <w:rsid w:val="003057D6"/>
    <w:rsid w:val="003100C8"/>
    <w:rsid w:val="00310B6B"/>
    <w:rsid w:val="00310F44"/>
    <w:rsid w:val="00311A26"/>
    <w:rsid w:val="00311F74"/>
    <w:rsid w:val="003124C3"/>
    <w:rsid w:val="003140DD"/>
    <w:rsid w:val="003144D7"/>
    <w:rsid w:val="00315BDC"/>
    <w:rsid w:val="003243C9"/>
    <w:rsid w:val="003252AD"/>
    <w:rsid w:val="0032724F"/>
    <w:rsid w:val="00331B76"/>
    <w:rsid w:val="003320A6"/>
    <w:rsid w:val="0033237D"/>
    <w:rsid w:val="00342A4C"/>
    <w:rsid w:val="00343FB3"/>
    <w:rsid w:val="00343FD2"/>
    <w:rsid w:val="0034513E"/>
    <w:rsid w:val="00346291"/>
    <w:rsid w:val="00351B4F"/>
    <w:rsid w:val="003528EA"/>
    <w:rsid w:val="00356642"/>
    <w:rsid w:val="003605B4"/>
    <w:rsid w:val="00361861"/>
    <w:rsid w:val="00361E4C"/>
    <w:rsid w:val="003628C6"/>
    <w:rsid w:val="003638EF"/>
    <w:rsid w:val="003643B2"/>
    <w:rsid w:val="003653E9"/>
    <w:rsid w:val="00370F83"/>
    <w:rsid w:val="00374752"/>
    <w:rsid w:val="0037533A"/>
    <w:rsid w:val="00375DFA"/>
    <w:rsid w:val="00376057"/>
    <w:rsid w:val="0037683B"/>
    <w:rsid w:val="003804DD"/>
    <w:rsid w:val="00381D0C"/>
    <w:rsid w:val="00382092"/>
    <w:rsid w:val="00383F45"/>
    <w:rsid w:val="0038432F"/>
    <w:rsid w:val="00384673"/>
    <w:rsid w:val="003846DF"/>
    <w:rsid w:val="00384E56"/>
    <w:rsid w:val="003912F2"/>
    <w:rsid w:val="0039246A"/>
    <w:rsid w:val="003924F5"/>
    <w:rsid w:val="00397E47"/>
    <w:rsid w:val="003A11EC"/>
    <w:rsid w:val="003A235C"/>
    <w:rsid w:val="003A244B"/>
    <w:rsid w:val="003A367C"/>
    <w:rsid w:val="003A4D26"/>
    <w:rsid w:val="003B08CE"/>
    <w:rsid w:val="003B1C98"/>
    <w:rsid w:val="003B33C2"/>
    <w:rsid w:val="003B3F15"/>
    <w:rsid w:val="003C0B17"/>
    <w:rsid w:val="003C13E4"/>
    <w:rsid w:val="003C30C9"/>
    <w:rsid w:val="003C3B28"/>
    <w:rsid w:val="003C5646"/>
    <w:rsid w:val="003C58E4"/>
    <w:rsid w:val="003D0B12"/>
    <w:rsid w:val="003D1396"/>
    <w:rsid w:val="003D3F4F"/>
    <w:rsid w:val="003D4242"/>
    <w:rsid w:val="003D447B"/>
    <w:rsid w:val="003D47EF"/>
    <w:rsid w:val="003D4CBB"/>
    <w:rsid w:val="003D6AD9"/>
    <w:rsid w:val="003E7056"/>
    <w:rsid w:val="003E7583"/>
    <w:rsid w:val="003F0011"/>
    <w:rsid w:val="003F01E5"/>
    <w:rsid w:val="003F1D97"/>
    <w:rsid w:val="003F2849"/>
    <w:rsid w:val="003F2D8E"/>
    <w:rsid w:val="003F490C"/>
    <w:rsid w:val="003F4C39"/>
    <w:rsid w:val="0040075B"/>
    <w:rsid w:val="0040102A"/>
    <w:rsid w:val="0040386A"/>
    <w:rsid w:val="0040432D"/>
    <w:rsid w:val="00404FD7"/>
    <w:rsid w:val="00405ECF"/>
    <w:rsid w:val="00406213"/>
    <w:rsid w:val="004071B5"/>
    <w:rsid w:val="0041010E"/>
    <w:rsid w:val="00411360"/>
    <w:rsid w:val="00411749"/>
    <w:rsid w:val="0041282F"/>
    <w:rsid w:val="004139C9"/>
    <w:rsid w:val="00413F40"/>
    <w:rsid w:val="00414A14"/>
    <w:rsid w:val="00415279"/>
    <w:rsid w:val="00415B8A"/>
    <w:rsid w:val="00416BC7"/>
    <w:rsid w:val="00420774"/>
    <w:rsid w:val="00422C36"/>
    <w:rsid w:val="004235D7"/>
    <w:rsid w:val="0042380F"/>
    <w:rsid w:val="004258DE"/>
    <w:rsid w:val="004260CF"/>
    <w:rsid w:val="00426870"/>
    <w:rsid w:val="00427681"/>
    <w:rsid w:val="00436077"/>
    <w:rsid w:val="004369E2"/>
    <w:rsid w:val="00440339"/>
    <w:rsid w:val="00440834"/>
    <w:rsid w:val="00443780"/>
    <w:rsid w:val="00445C84"/>
    <w:rsid w:val="00447668"/>
    <w:rsid w:val="00451103"/>
    <w:rsid w:val="004530CF"/>
    <w:rsid w:val="004605BE"/>
    <w:rsid w:val="004608BC"/>
    <w:rsid w:val="00460CC7"/>
    <w:rsid w:val="004610D6"/>
    <w:rsid w:val="0046714A"/>
    <w:rsid w:val="00471C0F"/>
    <w:rsid w:val="004758EB"/>
    <w:rsid w:val="004770AF"/>
    <w:rsid w:val="00480296"/>
    <w:rsid w:val="00480998"/>
    <w:rsid w:val="00480C67"/>
    <w:rsid w:val="0048431D"/>
    <w:rsid w:val="00484596"/>
    <w:rsid w:val="00484F5E"/>
    <w:rsid w:val="00484FB6"/>
    <w:rsid w:val="004853DD"/>
    <w:rsid w:val="00491103"/>
    <w:rsid w:val="00491BE9"/>
    <w:rsid w:val="004922D8"/>
    <w:rsid w:val="004928F2"/>
    <w:rsid w:val="00495B68"/>
    <w:rsid w:val="00497058"/>
    <w:rsid w:val="00497570"/>
    <w:rsid w:val="004A1881"/>
    <w:rsid w:val="004A22A2"/>
    <w:rsid w:val="004A28A8"/>
    <w:rsid w:val="004A3C6B"/>
    <w:rsid w:val="004A44E4"/>
    <w:rsid w:val="004A5070"/>
    <w:rsid w:val="004A5636"/>
    <w:rsid w:val="004B102E"/>
    <w:rsid w:val="004B1ABB"/>
    <w:rsid w:val="004B216F"/>
    <w:rsid w:val="004B4079"/>
    <w:rsid w:val="004B5748"/>
    <w:rsid w:val="004C048D"/>
    <w:rsid w:val="004C0D9E"/>
    <w:rsid w:val="004C13E4"/>
    <w:rsid w:val="004C44C4"/>
    <w:rsid w:val="004C4BE9"/>
    <w:rsid w:val="004C5128"/>
    <w:rsid w:val="004C767B"/>
    <w:rsid w:val="004C7E0C"/>
    <w:rsid w:val="004D0BB9"/>
    <w:rsid w:val="004D1BFA"/>
    <w:rsid w:val="004D3D19"/>
    <w:rsid w:val="004D54EA"/>
    <w:rsid w:val="004D6163"/>
    <w:rsid w:val="004D7739"/>
    <w:rsid w:val="004D7B9B"/>
    <w:rsid w:val="004E0D86"/>
    <w:rsid w:val="004E6124"/>
    <w:rsid w:val="004E616C"/>
    <w:rsid w:val="004F0F46"/>
    <w:rsid w:val="004F17FC"/>
    <w:rsid w:val="004F64E2"/>
    <w:rsid w:val="004F6644"/>
    <w:rsid w:val="004F7580"/>
    <w:rsid w:val="004F7AD1"/>
    <w:rsid w:val="004F7CBD"/>
    <w:rsid w:val="004F7F37"/>
    <w:rsid w:val="0050024E"/>
    <w:rsid w:val="00501E48"/>
    <w:rsid w:val="00504F1F"/>
    <w:rsid w:val="005063F7"/>
    <w:rsid w:val="005072FE"/>
    <w:rsid w:val="005118F3"/>
    <w:rsid w:val="00511D20"/>
    <w:rsid w:val="00514D21"/>
    <w:rsid w:val="00516784"/>
    <w:rsid w:val="005247BD"/>
    <w:rsid w:val="00526129"/>
    <w:rsid w:val="00527619"/>
    <w:rsid w:val="00527873"/>
    <w:rsid w:val="00527FFA"/>
    <w:rsid w:val="0053059D"/>
    <w:rsid w:val="00531F76"/>
    <w:rsid w:val="00532774"/>
    <w:rsid w:val="00533B2C"/>
    <w:rsid w:val="005355A1"/>
    <w:rsid w:val="0053720F"/>
    <w:rsid w:val="0054039F"/>
    <w:rsid w:val="005405E0"/>
    <w:rsid w:val="00540752"/>
    <w:rsid w:val="00541381"/>
    <w:rsid w:val="005416B6"/>
    <w:rsid w:val="00541F30"/>
    <w:rsid w:val="00543424"/>
    <w:rsid w:val="005456A8"/>
    <w:rsid w:val="00547814"/>
    <w:rsid w:val="00550946"/>
    <w:rsid w:val="00551005"/>
    <w:rsid w:val="00551C3D"/>
    <w:rsid w:val="005533B9"/>
    <w:rsid w:val="00553AE9"/>
    <w:rsid w:val="0055544A"/>
    <w:rsid w:val="00555AA4"/>
    <w:rsid w:val="00555D82"/>
    <w:rsid w:val="00560533"/>
    <w:rsid w:val="00560832"/>
    <w:rsid w:val="00560A3B"/>
    <w:rsid w:val="00560F53"/>
    <w:rsid w:val="00562A21"/>
    <w:rsid w:val="00562D1A"/>
    <w:rsid w:val="00563017"/>
    <w:rsid w:val="0056452C"/>
    <w:rsid w:val="005657B1"/>
    <w:rsid w:val="0056659A"/>
    <w:rsid w:val="005749C2"/>
    <w:rsid w:val="00574CAD"/>
    <w:rsid w:val="0057633D"/>
    <w:rsid w:val="00576E5E"/>
    <w:rsid w:val="005770E6"/>
    <w:rsid w:val="005815D3"/>
    <w:rsid w:val="005821C2"/>
    <w:rsid w:val="005835DD"/>
    <w:rsid w:val="005837D5"/>
    <w:rsid w:val="00584527"/>
    <w:rsid w:val="00584E90"/>
    <w:rsid w:val="00584FA0"/>
    <w:rsid w:val="005874DC"/>
    <w:rsid w:val="00590396"/>
    <w:rsid w:val="00591C21"/>
    <w:rsid w:val="005928BA"/>
    <w:rsid w:val="00592E7A"/>
    <w:rsid w:val="0059405D"/>
    <w:rsid w:val="005958ED"/>
    <w:rsid w:val="005967AD"/>
    <w:rsid w:val="00596C8C"/>
    <w:rsid w:val="005A5FE6"/>
    <w:rsid w:val="005A6D89"/>
    <w:rsid w:val="005B0E0E"/>
    <w:rsid w:val="005B3904"/>
    <w:rsid w:val="005B59CE"/>
    <w:rsid w:val="005B7445"/>
    <w:rsid w:val="005B776C"/>
    <w:rsid w:val="005C0539"/>
    <w:rsid w:val="005C0665"/>
    <w:rsid w:val="005C07D2"/>
    <w:rsid w:val="005C236D"/>
    <w:rsid w:val="005C23C3"/>
    <w:rsid w:val="005C5318"/>
    <w:rsid w:val="005C5AE6"/>
    <w:rsid w:val="005D0209"/>
    <w:rsid w:val="005D14F4"/>
    <w:rsid w:val="005D1578"/>
    <w:rsid w:val="005D3ADD"/>
    <w:rsid w:val="005D3B55"/>
    <w:rsid w:val="005D5B37"/>
    <w:rsid w:val="005E09A9"/>
    <w:rsid w:val="005E0A13"/>
    <w:rsid w:val="005E21B5"/>
    <w:rsid w:val="005E2738"/>
    <w:rsid w:val="005E2B27"/>
    <w:rsid w:val="005E2BE5"/>
    <w:rsid w:val="005E5ED6"/>
    <w:rsid w:val="005E5FBC"/>
    <w:rsid w:val="005E6D86"/>
    <w:rsid w:val="005F00B3"/>
    <w:rsid w:val="005F14A6"/>
    <w:rsid w:val="005F171F"/>
    <w:rsid w:val="005F2412"/>
    <w:rsid w:val="005F2B94"/>
    <w:rsid w:val="005F519F"/>
    <w:rsid w:val="005F51D5"/>
    <w:rsid w:val="005F54B7"/>
    <w:rsid w:val="005F579A"/>
    <w:rsid w:val="005F6702"/>
    <w:rsid w:val="00600C5C"/>
    <w:rsid w:val="00601DBF"/>
    <w:rsid w:val="00603DCB"/>
    <w:rsid w:val="00605BD9"/>
    <w:rsid w:val="00605F3D"/>
    <w:rsid w:val="006068F4"/>
    <w:rsid w:val="006127D3"/>
    <w:rsid w:val="0061515E"/>
    <w:rsid w:val="00615958"/>
    <w:rsid w:val="00616A69"/>
    <w:rsid w:val="0061705E"/>
    <w:rsid w:val="0061722A"/>
    <w:rsid w:val="00617802"/>
    <w:rsid w:val="00617B0F"/>
    <w:rsid w:val="00617B42"/>
    <w:rsid w:val="0062176F"/>
    <w:rsid w:val="00623C67"/>
    <w:rsid w:val="00625D92"/>
    <w:rsid w:val="006260DE"/>
    <w:rsid w:val="00627A81"/>
    <w:rsid w:val="00630058"/>
    <w:rsid w:val="0063092E"/>
    <w:rsid w:val="006310F6"/>
    <w:rsid w:val="006344F2"/>
    <w:rsid w:val="00634B4C"/>
    <w:rsid w:val="00645B2B"/>
    <w:rsid w:val="00646B8F"/>
    <w:rsid w:val="00650560"/>
    <w:rsid w:val="00650BC7"/>
    <w:rsid w:val="00650D09"/>
    <w:rsid w:val="0065103B"/>
    <w:rsid w:val="00651C44"/>
    <w:rsid w:val="006528DA"/>
    <w:rsid w:val="00653E6D"/>
    <w:rsid w:val="00654256"/>
    <w:rsid w:val="006543B0"/>
    <w:rsid w:val="00656784"/>
    <w:rsid w:val="00663C8C"/>
    <w:rsid w:val="00666AC6"/>
    <w:rsid w:val="00670389"/>
    <w:rsid w:val="006709AC"/>
    <w:rsid w:val="006715F8"/>
    <w:rsid w:val="0067316C"/>
    <w:rsid w:val="00675B86"/>
    <w:rsid w:val="00675D09"/>
    <w:rsid w:val="00680D88"/>
    <w:rsid w:val="00681277"/>
    <w:rsid w:val="00681939"/>
    <w:rsid w:val="00681D4F"/>
    <w:rsid w:val="00685129"/>
    <w:rsid w:val="00685B62"/>
    <w:rsid w:val="006900D0"/>
    <w:rsid w:val="006900D7"/>
    <w:rsid w:val="00690675"/>
    <w:rsid w:val="0069133E"/>
    <w:rsid w:val="00693BF3"/>
    <w:rsid w:val="00697788"/>
    <w:rsid w:val="006A001E"/>
    <w:rsid w:val="006A015E"/>
    <w:rsid w:val="006A02D6"/>
    <w:rsid w:val="006A0C88"/>
    <w:rsid w:val="006A517F"/>
    <w:rsid w:val="006A62BA"/>
    <w:rsid w:val="006A7F88"/>
    <w:rsid w:val="006B0606"/>
    <w:rsid w:val="006B16F8"/>
    <w:rsid w:val="006B2430"/>
    <w:rsid w:val="006B2453"/>
    <w:rsid w:val="006B42D2"/>
    <w:rsid w:val="006B7A0E"/>
    <w:rsid w:val="006C052F"/>
    <w:rsid w:val="006C370C"/>
    <w:rsid w:val="006C42DC"/>
    <w:rsid w:val="006C7328"/>
    <w:rsid w:val="006C7431"/>
    <w:rsid w:val="006D03C4"/>
    <w:rsid w:val="006D1D8C"/>
    <w:rsid w:val="006D2A1E"/>
    <w:rsid w:val="006D3AAA"/>
    <w:rsid w:val="006D4FAD"/>
    <w:rsid w:val="006D59FD"/>
    <w:rsid w:val="006D6D3C"/>
    <w:rsid w:val="006D71D6"/>
    <w:rsid w:val="006E24E7"/>
    <w:rsid w:val="006E250F"/>
    <w:rsid w:val="006E3174"/>
    <w:rsid w:val="006E5D5B"/>
    <w:rsid w:val="006E6442"/>
    <w:rsid w:val="006F0DAF"/>
    <w:rsid w:val="006F3155"/>
    <w:rsid w:val="007003D8"/>
    <w:rsid w:val="00701A43"/>
    <w:rsid w:val="00703170"/>
    <w:rsid w:val="007046CD"/>
    <w:rsid w:val="00705B38"/>
    <w:rsid w:val="0070610F"/>
    <w:rsid w:val="00706349"/>
    <w:rsid w:val="00710E59"/>
    <w:rsid w:val="0071171E"/>
    <w:rsid w:val="00711840"/>
    <w:rsid w:val="00711F07"/>
    <w:rsid w:val="00712189"/>
    <w:rsid w:val="00712DCC"/>
    <w:rsid w:val="0071301A"/>
    <w:rsid w:val="0071439A"/>
    <w:rsid w:val="00720976"/>
    <w:rsid w:val="00720CA9"/>
    <w:rsid w:val="00721564"/>
    <w:rsid w:val="00724685"/>
    <w:rsid w:val="007247B7"/>
    <w:rsid w:val="00726DDD"/>
    <w:rsid w:val="0072795C"/>
    <w:rsid w:val="00730BCB"/>
    <w:rsid w:val="00730F0F"/>
    <w:rsid w:val="00733344"/>
    <w:rsid w:val="00733425"/>
    <w:rsid w:val="00733C95"/>
    <w:rsid w:val="00734DF1"/>
    <w:rsid w:val="00740EF3"/>
    <w:rsid w:val="007416F3"/>
    <w:rsid w:val="00742DD7"/>
    <w:rsid w:val="00742F30"/>
    <w:rsid w:val="00744905"/>
    <w:rsid w:val="0074565B"/>
    <w:rsid w:val="00746E27"/>
    <w:rsid w:val="00751069"/>
    <w:rsid w:val="007511F3"/>
    <w:rsid w:val="00751EFD"/>
    <w:rsid w:val="00754E3B"/>
    <w:rsid w:val="007576FA"/>
    <w:rsid w:val="00760513"/>
    <w:rsid w:val="00762E79"/>
    <w:rsid w:val="00764D53"/>
    <w:rsid w:val="007652F4"/>
    <w:rsid w:val="0076591D"/>
    <w:rsid w:val="00765E17"/>
    <w:rsid w:val="00766167"/>
    <w:rsid w:val="0077032F"/>
    <w:rsid w:val="007709C8"/>
    <w:rsid w:val="00771CCF"/>
    <w:rsid w:val="007740D9"/>
    <w:rsid w:val="0077419A"/>
    <w:rsid w:val="0077596D"/>
    <w:rsid w:val="00777031"/>
    <w:rsid w:val="00777866"/>
    <w:rsid w:val="0078107B"/>
    <w:rsid w:val="00782505"/>
    <w:rsid w:val="00782808"/>
    <w:rsid w:val="00793D4C"/>
    <w:rsid w:val="007963DA"/>
    <w:rsid w:val="00796BC4"/>
    <w:rsid w:val="00796D0A"/>
    <w:rsid w:val="007A04FB"/>
    <w:rsid w:val="007A098C"/>
    <w:rsid w:val="007A2162"/>
    <w:rsid w:val="007A24D4"/>
    <w:rsid w:val="007A2582"/>
    <w:rsid w:val="007A2745"/>
    <w:rsid w:val="007A47A9"/>
    <w:rsid w:val="007A4DD9"/>
    <w:rsid w:val="007A7B09"/>
    <w:rsid w:val="007B04EA"/>
    <w:rsid w:val="007B066F"/>
    <w:rsid w:val="007B1094"/>
    <w:rsid w:val="007B1382"/>
    <w:rsid w:val="007B14E3"/>
    <w:rsid w:val="007B3681"/>
    <w:rsid w:val="007B7BF5"/>
    <w:rsid w:val="007C08FE"/>
    <w:rsid w:val="007C0970"/>
    <w:rsid w:val="007C0CAD"/>
    <w:rsid w:val="007C149F"/>
    <w:rsid w:val="007C18C5"/>
    <w:rsid w:val="007C55BE"/>
    <w:rsid w:val="007C747B"/>
    <w:rsid w:val="007D0D75"/>
    <w:rsid w:val="007D5F81"/>
    <w:rsid w:val="007D66DC"/>
    <w:rsid w:val="007D7D72"/>
    <w:rsid w:val="007E03DF"/>
    <w:rsid w:val="007E18E8"/>
    <w:rsid w:val="007E19DC"/>
    <w:rsid w:val="007E26AB"/>
    <w:rsid w:val="007E3B31"/>
    <w:rsid w:val="007E3DA9"/>
    <w:rsid w:val="007E42DD"/>
    <w:rsid w:val="007E51DB"/>
    <w:rsid w:val="007E5D79"/>
    <w:rsid w:val="007E73D0"/>
    <w:rsid w:val="007F2155"/>
    <w:rsid w:val="007F495B"/>
    <w:rsid w:val="007F60AA"/>
    <w:rsid w:val="007F6901"/>
    <w:rsid w:val="007F6F7E"/>
    <w:rsid w:val="00801AAD"/>
    <w:rsid w:val="0080277E"/>
    <w:rsid w:val="0080336C"/>
    <w:rsid w:val="008057A6"/>
    <w:rsid w:val="00806996"/>
    <w:rsid w:val="008069F6"/>
    <w:rsid w:val="00807D28"/>
    <w:rsid w:val="008108D7"/>
    <w:rsid w:val="008117B3"/>
    <w:rsid w:val="00813D95"/>
    <w:rsid w:val="00813F18"/>
    <w:rsid w:val="0081497E"/>
    <w:rsid w:val="00814D3C"/>
    <w:rsid w:val="00816E44"/>
    <w:rsid w:val="00817EEA"/>
    <w:rsid w:val="008216C4"/>
    <w:rsid w:val="00822798"/>
    <w:rsid w:val="008238B4"/>
    <w:rsid w:val="00825557"/>
    <w:rsid w:val="00825957"/>
    <w:rsid w:val="00826704"/>
    <w:rsid w:val="00827B98"/>
    <w:rsid w:val="008307CC"/>
    <w:rsid w:val="00832606"/>
    <w:rsid w:val="00832AE7"/>
    <w:rsid w:val="008335F7"/>
    <w:rsid w:val="00837649"/>
    <w:rsid w:val="00837959"/>
    <w:rsid w:val="00840052"/>
    <w:rsid w:val="0084135F"/>
    <w:rsid w:val="00841796"/>
    <w:rsid w:val="00842B8C"/>
    <w:rsid w:val="008430DF"/>
    <w:rsid w:val="008436F7"/>
    <w:rsid w:val="00845577"/>
    <w:rsid w:val="008457B6"/>
    <w:rsid w:val="00845C01"/>
    <w:rsid w:val="0084697C"/>
    <w:rsid w:val="00846B6A"/>
    <w:rsid w:val="00846C60"/>
    <w:rsid w:val="008475F0"/>
    <w:rsid w:val="0085348D"/>
    <w:rsid w:val="00853830"/>
    <w:rsid w:val="00853C37"/>
    <w:rsid w:val="00854FCC"/>
    <w:rsid w:val="00856BB1"/>
    <w:rsid w:val="00857708"/>
    <w:rsid w:val="00857759"/>
    <w:rsid w:val="0086040B"/>
    <w:rsid w:val="00861C16"/>
    <w:rsid w:val="00863962"/>
    <w:rsid w:val="00865417"/>
    <w:rsid w:val="00866008"/>
    <w:rsid w:val="00867389"/>
    <w:rsid w:val="00870884"/>
    <w:rsid w:val="00871AC9"/>
    <w:rsid w:val="00872109"/>
    <w:rsid w:val="0087275B"/>
    <w:rsid w:val="008741D4"/>
    <w:rsid w:val="008750BC"/>
    <w:rsid w:val="00875CB8"/>
    <w:rsid w:val="008764B9"/>
    <w:rsid w:val="00877CAC"/>
    <w:rsid w:val="00885B33"/>
    <w:rsid w:val="00886ABE"/>
    <w:rsid w:val="00887404"/>
    <w:rsid w:val="0089033E"/>
    <w:rsid w:val="00894A70"/>
    <w:rsid w:val="00895ECA"/>
    <w:rsid w:val="008974DA"/>
    <w:rsid w:val="008A0E13"/>
    <w:rsid w:val="008A120F"/>
    <w:rsid w:val="008A4DF9"/>
    <w:rsid w:val="008A5DD3"/>
    <w:rsid w:val="008B0278"/>
    <w:rsid w:val="008B238A"/>
    <w:rsid w:val="008B26C7"/>
    <w:rsid w:val="008B4C61"/>
    <w:rsid w:val="008B4E4D"/>
    <w:rsid w:val="008B6406"/>
    <w:rsid w:val="008B72CD"/>
    <w:rsid w:val="008C009E"/>
    <w:rsid w:val="008C07B5"/>
    <w:rsid w:val="008C0836"/>
    <w:rsid w:val="008C4B58"/>
    <w:rsid w:val="008C57C2"/>
    <w:rsid w:val="008D14D4"/>
    <w:rsid w:val="008D2673"/>
    <w:rsid w:val="008D3659"/>
    <w:rsid w:val="008D3AB4"/>
    <w:rsid w:val="008D6143"/>
    <w:rsid w:val="008D65C8"/>
    <w:rsid w:val="008E06FB"/>
    <w:rsid w:val="008E1BD7"/>
    <w:rsid w:val="008E1F59"/>
    <w:rsid w:val="008E3B2D"/>
    <w:rsid w:val="008E4184"/>
    <w:rsid w:val="008E52BF"/>
    <w:rsid w:val="008E5347"/>
    <w:rsid w:val="008E553A"/>
    <w:rsid w:val="008E6940"/>
    <w:rsid w:val="008E6986"/>
    <w:rsid w:val="008E6E45"/>
    <w:rsid w:val="008E74E5"/>
    <w:rsid w:val="008F260F"/>
    <w:rsid w:val="008F4726"/>
    <w:rsid w:val="008F514E"/>
    <w:rsid w:val="008F56FE"/>
    <w:rsid w:val="008F592C"/>
    <w:rsid w:val="008F6A05"/>
    <w:rsid w:val="008F75AE"/>
    <w:rsid w:val="00901082"/>
    <w:rsid w:val="00901D03"/>
    <w:rsid w:val="0090200A"/>
    <w:rsid w:val="0090217A"/>
    <w:rsid w:val="00903614"/>
    <w:rsid w:val="00903CE2"/>
    <w:rsid w:val="00903F4B"/>
    <w:rsid w:val="00906646"/>
    <w:rsid w:val="00906CCA"/>
    <w:rsid w:val="0091305B"/>
    <w:rsid w:val="009151F5"/>
    <w:rsid w:val="00915652"/>
    <w:rsid w:val="009160D3"/>
    <w:rsid w:val="00920A90"/>
    <w:rsid w:val="009226F4"/>
    <w:rsid w:val="00923077"/>
    <w:rsid w:val="00924BC9"/>
    <w:rsid w:val="00924F7D"/>
    <w:rsid w:val="0092520C"/>
    <w:rsid w:val="009253AE"/>
    <w:rsid w:val="0092798C"/>
    <w:rsid w:val="00927F6D"/>
    <w:rsid w:val="00936B9A"/>
    <w:rsid w:val="009370EB"/>
    <w:rsid w:val="0093732A"/>
    <w:rsid w:val="00940F4A"/>
    <w:rsid w:val="009418FB"/>
    <w:rsid w:val="00941D29"/>
    <w:rsid w:val="00943AE3"/>
    <w:rsid w:val="00943B1D"/>
    <w:rsid w:val="0094570B"/>
    <w:rsid w:val="00947AA0"/>
    <w:rsid w:val="00950194"/>
    <w:rsid w:val="009501A3"/>
    <w:rsid w:val="00950262"/>
    <w:rsid w:val="0095167A"/>
    <w:rsid w:val="0095218E"/>
    <w:rsid w:val="00953B34"/>
    <w:rsid w:val="0095428E"/>
    <w:rsid w:val="009551D7"/>
    <w:rsid w:val="009563D9"/>
    <w:rsid w:val="00956AA4"/>
    <w:rsid w:val="009571CB"/>
    <w:rsid w:val="009611C0"/>
    <w:rsid w:val="00963D0C"/>
    <w:rsid w:val="00963D46"/>
    <w:rsid w:val="009641CD"/>
    <w:rsid w:val="009647CA"/>
    <w:rsid w:val="00966772"/>
    <w:rsid w:val="00966F88"/>
    <w:rsid w:val="00966FB4"/>
    <w:rsid w:val="0097346E"/>
    <w:rsid w:val="009740F6"/>
    <w:rsid w:val="00976316"/>
    <w:rsid w:val="00976869"/>
    <w:rsid w:val="00977756"/>
    <w:rsid w:val="00977B0A"/>
    <w:rsid w:val="009810B9"/>
    <w:rsid w:val="009814A6"/>
    <w:rsid w:val="00982670"/>
    <w:rsid w:val="00983A61"/>
    <w:rsid w:val="00983B66"/>
    <w:rsid w:val="009855B1"/>
    <w:rsid w:val="00986ED1"/>
    <w:rsid w:val="00990054"/>
    <w:rsid w:val="00991743"/>
    <w:rsid w:val="00992C83"/>
    <w:rsid w:val="00994D31"/>
    <w:rsid w:val="009956D4"/>
    <w:rsid w:val="00995CEF"/>
    <w:rsid w:val="009A296E"/>
    <w:rsid w:val="009A3EB9"/>
    <w:rsid w:val="009A4300"/>
    <w:rsid w:val="009A509A"/>
    <w:rsid w:val="009A5329"/>
    <w:rsid w:val="009A54CC"/>
    <w:rsid w:val="009A6250"/>
    <w:rsid w:val="009A6AE2"/>
    <w:rsid w:val="009A772F"/>
    <w:rsid w:val="009A7AF8"/>
    <w:rsid w:val="009B01F5"/>
    <w:rsid w:val="009B177C"/>
    <w:rsid w:val="009B1CDB"/>
    <w:rsid w:val="009B359B"/>
    <w:rsid w:val="009B5B56"/>
    <w:rsid w:val="009B69AA"/>
    <w:rsid w:val="009C0295"/>
    <w:rsid w:val="009C1DB4"/>
    <w:rsid w:val="009C35BB"/>
    <w:rsid w:val="009C3832"/>
    <w:rsid w:val="009C7C60"/>
    <w:rsid w:val="009D58BC"/>
    <w:rsid w:val="009E15C3"/>
    <w:rsid w:val="009E29E3"/>
    <w:rsid w:val="009E3248"/>
    <w:rsid w:val="009E54FB"/>
    <w:rsid w:val="009E606E"/>
    <w:rsid w:val="009E6644"/>
    <w:rsid w:val="009E712C"/>
    <w:rsid w:val="009E79DD"/>
    <w:rsid w:val="009F04D8"/>
    <w:rsid w:val="009F184E"/>
    <w:rsid w:val="009F3226"/>
    <w:rsid w:val="009F3349"/>
    <w:rsid w:val="009F5069"/>
    <w:rsid w:val="009F5799"/>
    <w:rsid w:val="009F5ABD"/>
    <w:rsid w:val="009F7302"/>
    <w:rsid w:val="00A0073A"/>
    <w:rsid w:val="00A02BA4"/>
    <w:rsid w:val="00A030AB"/>
    <w:rsid w:val="00A063C6"/>
    <w:rsid w:val="00A102D9"/>
    <w:rsid w:val="00A143D1"/>
    <w:rsid w:val="00A167A1"/>
    <w:rsid w:val="00A206C1"/>
    <w:rsid w:val="00A21CD6"/>
    <w:rsid w:val="00A2330E"/>
    <w:rsid w:val="00A23729"/>
    <w:rsid w:val="00A307E5"/>
    <w:rsid w:val="00A310E9"/>
    <w:rsid w:val="00A3303F"/>
    <w:rsid w:val="00A346E3"/>
    <w:rsid w:val="00A355E5"/>
    <w:rsid w:val="00A359B1"/>
    <w:rsid w:val="00A362F8"/>
    <w:rsid w:val="00A367DD"/>
    <w:rsid w:val="00A37964"/>
    <w:rsid w:val="00A403D3"/>
    <w:rsid w:val="00A41417"/>
    <w:rsid w:val="00A41D0B"/>
    <w:rsid w:val="00A42340"/>
    <w:rsid w:val="00A4323E"/>
    <w:rsid w:val="00A43F19"/>
    <w:rsid w:val="00A44615"/>
    <w:rsid w:val="00A44BC2"/>
    <w:rsid w:val="00A47124"/>
    <w:rsid w:val="00A53747"/>
    <w:rsid w:val="00A54377"/>
    <w:rsid w:val="00A548E1"/>
    <w:rsid w:val="00A54F68"/>
    <w:rsid w:val="00A550AE"/>
    <w:rsid w:val="00A60DA5"/>
    <w:rsid w:val="00A60EE6"/>
    <w:rsid w:val="00A63FF7"/>
    <w:rsid w:val="00A64F74"/>
    <w:rsid w:val="00A6509A"/>
    <w:rsid w:val="00A65206"/>
    <w:rsid w:val="00A653E6"/>
    <w:rsid w:val="00A70576"/>
    <w:rsid w:val="00A74647"/>
    <w:rsid w:val="00A74C62"/>
    <w:rsid w:val="00A750F5"/>
    <w:rsid w:val="00A82D29"/>
    <w:rsid w:val="00A83024"/>
    <w:rsid w:val="00A86918"/>
    <w:rsid w:val="00A86D96"/>
    <w:rsid w:val="00A87A03"/>
    <w:rsid w:val="00A9037C"/>
    <w:rsid w:val="00A90550"/>
    <w:rsid w:val="00A91323"/>
    <w:rsid w:val="00A92782"/>
    <w:rsid w:val="00A92F7A"/>
    <w:rsid w:val="00A93F3F"/>
    <w:rsid w:val="00A94BDA"/>
    <w:rsid w:val="00A9591E"/>
    <w:rsid w:val="00A96350"/>
    <w:rsid w:val="00AA1E27"/>
    <w:rsid w:val="00AA22E6"/>
    <w:rsid w:val="00AA4CD7"/>
    <w:rsid w:val="00AB0274"/>
    <w:rsid w:val="00AB1F94"/>
    <w:rsid w:val="00AB62D9"/>
    <w:rsid w:val="00AB63C2"/>
    <w:rsid w:val="00AC10A4"/>
    <w:rsid w:val="00AC1284"/>
    <w:rsid w:val="00AC1447"/>
    <w:rsid w:val="00AC4B1D"/>
    <w:rsid w:val="00AC5324"/>
    <w:rsid w:val="00AC61F5"/>
    <w:rsid w:val="00AD562A"/>
    <w:rsid w:val="00AE085C"/>
    <w:rsid w:val="00AE2348"/>
    <w:rsid w:val="00AE384B"/>
    <w:rsid w:val="00AE4536"/>
    <w:rsid w:val="00AE466D"/>
    <w:rsid w:val="00AE5138"/>
    <w:rsid w:val="00AE6365"/>
    <w:rsid w:val="00AE662E"/>
    <w:rsid w:val="00AE732A"/>
    <w:rsid w:val="00AF0B5D"/>
    <w:rsid w:val="00AF1009"/>
    <w:rsid w:val="00AF6E45"/>
    <w:rsid w:val="00B00C47"/>
    <w:rsid w:val="00B0168F"/>
    <w:rsid w:val="00B01AFA"/>
    <w:rsid w:val="00B05EC2"/>
    <w:rsid w:val="00B07963"/>
    <w:rsid w:val="00B07E71"/>
    <w:rsid w:val="00B101E4"/>
    <w:rsid w:val="00B104A3"/>
    <w:rsid w:val="00B1093C"/>
    <w:rsid w:val="00B109E6"/>
    <w:rsid w:val="00B10D55"/>
    <w:rsid w:val="00B1305F"/>
    <w:rsid w:val="00B1447A"/>
    <w:rsid w:val="00B15733"/>
    <w:rsid w:val="00B167D3"/>
    <w:rsid w:val="00B16B78"/>
    <w:rsid w:val="00B16FCE"/>
    <w:rsid w:val="00B17FCA"/>
    <w:rsid w:val="00B26F53"/>
    <w:rsid w:val="00B26F77"/>
    <w:rsid w:val="00B27592"/>
    <w:rsid w:val="00B319A7"/>
    <w:rsid w:val="00B320A1"/>
    <w:rsid w:val="00B32154"/>
    <w:rsid w:val="00B327A8"/>
    <w:rsid w:val="00B32A27"/>
    <w:rsid w:val="00B34494"/>
    <w:rsid w:val="00B344E8"/>
    <w:rsid w:val="00B34659"/>
    <w:rsid w:val="00B34902"/>
    <w:rsid w:val="00B35306"/>
    <w:rsid w:val="00B36E9B"/>
    <w:rsid w:val="00B37474"/>
    <w:rsid w:val="00B4023B"/>
    <w:rsid w:val="00B40D88"/>
    <w:rsid w:val="00B43218"/>
    <w:rsid w:val="00B43D83"/>
    <w:rsid w:val="00B446F6"/>
    <w:rsid w:val="00B44711"/>
    <w:rsid w:val="00B4739E"/>
    <w:rsid w:val="00B5134F"/>
    <w:rsid w:val="00B51AB6"/>
    <w:rsid w:val="00B51B4B"/>
    <w:rsid w:val="00B51C67"/>
    <w:rsid w:val="00B55072"/>
    <w:rsid w:val="00B56B7C"/>
    <w:rsid w:val="00B60458"/>
    <w:rsid w:val="00B60A29"/>
    <w:rsid w:val="00B6124B"/>
    <w:rsid w:val="00B62085"/>
    <w:rsid w:val="00B621C7"/>
    <w:rsid w:val="00B65968"/>
    <w:rsid w:val="00B671FE"/>
    <w:rsid w:val="00B702BA"/>
    <w:rsid w:val="00B7356C"/>
    <w:rsid w:val="00B75892"/>
    <w:rsid w:val="00B75A33"/>
    <w:rsid w:val="00B764A0"/>
    <w:rsid w:val="00B77CF1"/>
    <w:rsid w:val="00B82E3C"/>
    <w:rsid w:val="00B847B9"/>
    <w:rsid w:val="00B856BD"/>
    <w:rsid w:val="00B90D31"/>
    <w:rsid w:val="00B916A2"/>
    <w:rsid w:val="00B9276A"/>
    <w:rsid w:val="00B9635D"/>
    <w:rsid w:val="00BA005B"/>
    <w:rsid w:val="00BA34F0"/>
    <w:rsid w:val="00BA3607"/>
    <w:rsid w:val="00BA6C60"/>
    <w:rsid w:val="00BA7EE7"/>
    <w:rsid w:val="00BA7F52"/>
    <w:rsid w:val="00BB0F53"/>
    <w:rsid w:val="00BB1808"/>
    <w:rsid w:val="00BB1ADF"/>
    <w:rsid w:val="00BB4890"/>
    <w:rsid w:val="00BB4D8F"/>
    <w:rsid w:val="00BB526C"/>
    <w:rsid w:val="00BB52BB"/>
    <w:rsid w:val="00BB6000"/>
    <w:rsid w:val="00BB7623"/>
    <w:rsid w:val="00BC0507"/>
    <w:rsid w:val="00BC050F"/>
    <w:rsid w:val="00BC0E05"/>
    <w:rsid w:val="00BC1C2B"/>
    <w:rsid w:val="00BC29F3"/>
    <w:rsid w:val="00BC48C9"/>
    <w:rsid w:val="00BC6519"/>
    <w:rsid w:val="00BC6BB9"/>
    <w:rsid w:val="00BC6D96"/>
    <w:rsid w:val="00BC764E"/>
    <w:rsid w:val="00BD48FD"/>
    <w:rsid w:val="00BD7CF1"/>
    <w:rsid w:val="00BE07B9"/>
    <w:rsid w:val="00BE176D"/>
    <w:rsid w:val="00BE2A53"/>
    <w:rsid w:val="00BE416F"/>
    <w:rsid w:val="00BE6E65"/>
    <w:rsid w:val="00BF000E"/>
    <w:rsid w:val="00BF058D"/>
    <w:rsid w:val="00BF07DE"/>
    <w:rsid w:val="00BF2F87"/>
    <w:rsid w:val="00BF45A9"/>
    <w:rsid w:val="00C00692"/>
    <w:rsid w:val="00C01611"/>
    <w:rsid w:val="00C02CEC"/>
    <w:rsid w:val="00C06788"/>
    <w:rsid w:val="00C06832"/>
    <w:rsid w:val="00C06CC8"/>
    <w:rsid w:val="00C1023D"/>
    <w:rsid w:val="00C10C7C"/>
    <w:rsid w:val="00C117A5"/>
    <w:rsid w:val="00C1445A"/>
    <w:rsid w:val="00C14465"/>
    <w:rsid w:val="00C14A29"/>
    <w:rsid w:val="00C16DEA"/>
    <w:rsid w:val="00C204B6"/>
    <w:rsid w:val="00C24D3E"/>
    <w:rsid w:val="00C25596"/>
    <w:rsid w:val="00C343F1"/>
    <w:rsid w:val="00C35026"/>
    <w:rsid w:val="00C36427"/>
    <w:rsid w:val="00C37E55"/>
    <w:rsid w:val="00C4483A"/>
    <w:rsid w:val="00C505F9"/>
    <w:rsid w:val="00C51A46"/>
    <w:rsid w:val="00C51E90"/>
    <w:rsid w:val="00C53D4A"/>
    <w:rsid w:val="00C55E21"/>
    <w:rsid w:val="00C567DE"/>
    <w:rsid w:val="00C60E3E"/>
    <w:rsid w:val="00C612E1"/>
    <w:rsid w:val="00C63930"/>
    <w:rsid w:val="00C65B07"/>
    <w:rsid w:val="00C6786A"/>
    <w:rsid w:val="00C7076F"/>
    <w:rsid w:val="00C71083"/>
    <w:rsid w:val="00C73651"/>
    <w:rsid w:val="00C73B41"/>
    <w:rsid w:val="00C743EA"/>
    <w:rsid w:val="00C75886"/>
    <w:rsid w:val="00C76315"/>
    <w:rsid w:val="00C76528"/>
    <w:rsid w:val="00C77014"/>
    <w:rsid w:val="00C80462"/>
    <w:rsid w:val="00C80643"/>
    <w:rsid w:val="00C8133A"/>
    <w:rsid w:val="00C8174D"/>
    <w:rsid w:val="00C826F5"/>
    <w:rsid w:val="00C84A17"/>
    <w:rsid w:val="00C8588C"/>
    <w:rsid w:val="00C86A68"/>
    <w:rsid w:val="00C86A89"/>
    <w:rsid w:val="00C9199E"/>
    <w:rsid w:val="00C93CEB"/>
    <w:rsid w:val="00C94A45"/>
    <w:rsid w:val="00CA0A1F"/>
    <w:rsid w:val="00CA1847"/>
    <w:rsid w:val="00CA5ACD"/>
    <w:rsid w:val="00CA737A"/>
    <w:rsid w:val="00CB0A16"/>
    <w:rsid w:val="00CB0DD8"/>
    <w:rsid w:val="00CB1DB5"/>
    <w:rsid w:val="00CB2C87"/>
    <w:rsid w:val="00CB3E1B"/>
    <w:rsid w:val="00CB45B5"/>
    <w:rsid w:val="00CB4F75"/>
    <w:rsid w:val="00CB726A"/>
    <w:rsid w:val="00CC0641"/>
    <w:rsid w:val="00CC07C2"/>
    <w:rsid w:val="00CC0D98"/>
    <w:rsid w:val="00CC0F65"/>
    <w:rsid w:val="00CC1480"/>
    <w:rsid w:val="00CC275A"/>
    <w:rsid w:val="00CC2B33"/>
    <w:rsid w:val="00CC3974"/>
    <w:rsid w:val="00CD12D5"/>
    <w:rsid w:val="00CD3CE4"/>
    <w:rsid w:val="00CD40F4"/>
    <w:rsid w:val="00CD41F4"/>
    <w:rsid w:val="00CD5AE9"/>
    <w:rsid w:val="00CD707C"/>
    <w:rsid w:val="00CD7A53"/>
    <w:rsid w:val="00CD7AD4"/>
    <w:rsid w:val="00CE3C6E"/>
    <w:rsid w:val="00CE4A25"/>
    <w:rsid w:val="00CE4A70"/>
    <w:rsid w:val="00CE7E9F"/>
    <w:rsid w:val="00CE7FB8"/>
    <w:rsid w:val="00CF22D0"/>
    <w:rsid w:val="00CF5D3E"/>
    <w:rsid w:val="00CF72E0"/>
    <w:rsid w:val="00D0053C"/>
    <w:rsid w:val="00D029BE"/>
    <w:rsid w:val="00D03F64"/>
    <w:rsid w:val="00D04B04"/>
    <w:rsid w:val="00D07395"/>
    <w:rsid w:val="00D07C2E"/>
    <w:rsid w:val="00D07CA7"/>
    <w:rsid w:val="00D10D00"/>
    <w:rsid w:val="00D111CB"/>
    <w:rsid w:val="00D11200"/>
    <w:rsid w:val="00D11214"/>
    <w:rsid w:val="00D11CC0"/>
    <w:rsid w:val="00D12F78"/>
    <w:rsid w:val="00D1463E"/>
    <w:rsid w:val="00D146A8"/>
    <w:rsid w:val="00D15835"/>
    <w:rsid w:val="00D1666B"/>
    <w:rsid w:val="00D20F81"/>
    <w:rsid w:val="00D20FCA"/>
    <w:rsid w:val="00D21B6E"/>
    <w:rsid w:val="00D240A3"/>
    <w:rsid w:val="00D24703"/>
    <w:rsid w:val="00D26E63"/>
    <w:rsid w:val="00D27FE1"/>
    <w:rsid w:val="00D30B28"/>
    <w:rsid w:val="00D31159"/>
    <w:rsid w:val="00D31A56"/>
    <w:rsid w:val="00D32DDD"/>
    <w:rsid w:val="00D35542"/>
    <w:rsid w:val="00D3675F"/>
    <w:rsid w:val="00D367CC"/>
    <w:rsid w:val="00D36E2D"/>
    <w:rsid w:val="00D40250"/>
    <w:rsid w:val="00D405F9"/>
    <w:rsid w:val="00D40CCC"/>
    <w:rsid w:val="00D424B7"/>
    <w:rsid w:val="00D445E7"/>
    <w:rsid w:val="00D4640D"/>
    <w:rsid w:val="00D50D3F"/>
    <w:rsid w:val="00D51C11"/>
    <w:rsid w:val="00D52248"/>
    <w:rsid w:val="00D522ED"/>
    <w:rsid w:val="00D5325F"/>
    <w:rsid w:val="00D5368D"/>
    <w:rsid w:val="00D5418E"/>
    <w:rsid w:val="00D548B9"/>
    <w:rsid w:val="00D54A14"/>
    <w:rsid w:val="00D54E7E"/>
    <w:rsid w:val="00D55526"/>
    <w:rsid w:val="00D57B31"/>
    <w:rsid w:val="00D61540"/>
    <w:rsid w:val="00D63845"/>
    <w:rsid w:val="00D63A21"/>
    <w:rsid w:val="00D64366"/>
    <w:rsid w:val="00D6633F"/>
    <w:rsid w:val="00D672D8"/>
    <w:rsid w:val="00D70850"/>
    <w:rsid w:val="00D725FE"/>
    <w:rsid w:val="00D7307C"/>
    <w:rsid w:val="00D759A5"/>
    <w:rsid w:val="00D7781C"/>
    <w:rsid w:val="00D77ED9"/>
    <w:rsid w:val="00D819E1"/>
    <w:rsid w:val="00D823AC"/>
    <w:rsid w:val="00D83E11"/>
    <w:rsid w:val="00D858E8"/>
    <w:rsid w:val="00D866E4"/>
    <w:rsid w:val="00D92516"/>
    <w:rsid w:val="00D94175"/>
    <w:rsid w:val="00D943C8"/>
    <w:rsid w:val="00D96E15"/>
    <w:rsid w:val="00DA3EE7"/>
    <w:rsid w:val="00DA4019"/>
    <w:rsid w:val="00DA42CB"/>
    <w:rsid w:val="00DA46F7"/>
    <w:rsid w:val="00DA62BF"/>
    <w:rsid w:val="00DA62FC"/>
    <w:rsid w:val="00DA6C3E"/>
    <w:rsid w:val="00DA7E09"/>
    <w:rsid w:val="00DB31BC"/>
    <w:rsid w:val="00DB4985"/>
    <w:rsid w:val="00DB4F8B"/>
    <w:rsid w:val="00DB552C"/>
    <w:rsid w:val="00DC07F0"/>
    <w:rsid w:val="00DC183F"/>
    <w:rsid w:val="00DC2E08"/>
    <w:rsid w:val="00DC3EC9"/>
    <w:rsid w:val="00DC51D6"/>
    <w:rsid w:val="00DC5B3E"/>
    <w:rsid w:val="00DC7B9D"/>
    <w:rsid w:val="00DD0B52"/>
    <w:rsid w:val="00DD1840"/>
    <w:rsid w:val="00DD2477"/>
    <w:rsid w:val="00DD24C4"/>
    <w:rsid w:val="00DD332B"/>
    <w:rsid w:val="00DD4A22"/>
    <w:rsid w:val="00DD4E14"/>
    <w:rsid w:val="00DD552E"/>
    <w:rsid w:val="00DD5BD9"/>
    <w:rsid w:val="00DD78CD"/>
    <w:rsid w:val="00DE6BE5"/>
    <w:rsid w:val="00DE74E4"/>
    <w:rsid w:val="00DF0623"/>
    <w:rsid w:val="00DF187B"/>
    <w:rsid w:val="00DF3BB8"/>
    <w:rsid w:val="00DF4497"/>
    <w:rsid w:val="00DF4F47"/>
    <w:rsid w:val="00DF5B81"/>
    <w:rsid w:val="00DF665D"/>
    <w:rsid w:val="00DF694A"/>
    <w:rsid w:val="00DF6B3A"/>
    <w:rsid w:val="00DF7884"/>
    <w:rsid w:val="00DF79A2"/>
    <w:rsid w:val="00E00CC2"/>
    <w:rsid w:val="00E04561"/>
    <w:rsid w:val="00E04A3A"/>
    <w:rsid w:val="00E06906"/>
    <w:rsid w:val="00E06CE6"/>
    <w:rsid w:val="00E12B6B"/>
    <w:rsid w:val="00E14188"/>
    <w:rsid w:val="00E150FE"/>
    <w:rsid w:val="00E15683"/>
    <w:rsid w:val="00E15806"/>
    <w:rsid w:val="00E15E69"/>
    <w:rsid w:val="00E165AF"/>
    <w:rsid w:val="00E2225F"/>
    <w:rsid w:val="00E25C6B"/>
    <w:rsid w:val="00E26CA6"/>
    <w:rsid w:val="00E26D90"/>
    <w:rsid w:val="00E27B17"/>
    <w:rsid w:val="00E30CA3"/>
    <w:rsid w:val="00E3264E"/>
    <w:rsid w:val="00E330ED"/>
    <w:rsid w:val="00E33707"/>
    <w:rsid w:val="00E34439"/>
    <w:rsid w:val="00E346FD"/>
    <w:rsid w:val="00E35109"/>
    <w:rsid w:val="00E35E15"/>
    <w:rsid w:val="00E37853"/>
    <w:rsid w:val="00E405D1"/>
    <w:rsid w:val="00E40CFA"/>
    <w:rsid w:val="00E45EF3"/>
    <w:rsid w:val="00E4607B"/>
    <w:rsid w:val="00E4632A"/>
    <w:rsid w:val="00E47BA6"/>
    <w:rsid w:val="00E52221"/>
    <w:rsid w:val="00E522C1"/>
    <w:rsid w:val="00E528FA"/>
    <w:rsid w:val="00E53941"/>
    <w:rsid w:val="00E541C3"/>
    <w:rsid w:val="00E545FD"/>
    <w:rsid w:val="00E57C2F"/>
    <w:rsid w:val="00E60D4A"/>
    <w:rsid w:val="00E632F9"/>
    <w:rsid w:val="00E65802"/>
    <w:rsid w:val="00E65AC0"/>
    <w:rsid w:val="00E66DF9"/>
    <w:rsid w:val="00E66EC6"/>
    <w:rsid w:val="00E6796C"/>
    <w:rsid w:val="00E74996"/>
    <w:rsid w:val="00E74DD9"/>
    <w:rsid w:val="00E75760"/>
    <w:rsid w:val="00E8024B"/>
    <w:rsid w:val="00E810CF"/>
    <w:rsid w:val="00E813DD"/>
    <w:rsid w:val="00E8149D"/>
    <w:rsid w:val="00E81A18"/>
    <w:rsid w:val="00E87D28"/>
    <w:rsid w:val="00E9100E"/>
    <w:rsid w:val="00E919CC"/>
    <w:rsid w:val="00E9267C"/>
    <w:rsid w:val="00E92A30"/>
    <w:rsid w:val="00E93A82"/>
    <w:rsid w:val="00E95676"/>
    <w:rsid w:val="00E97185"/>
    <w:rsid w:val="00E973D7"/>
    <w:rsid w:val="00EA1A9E"/>
    <w:rsid w:val="00EA1EB4"/>
    <w:rsid w:val="00EA1FC0"/>
    <w:rsid w:val="00EA26D7"/>
    <w:rsid w:val="00EA3419"/>
    <w:rsid w:val="00EA6DBD"/>
    <w:rsid w:val="00EB0E61"/>
    <w:rsid w:val="00EB2694"/>
    <w:rsid w:val="00EB2A88"/>
    <w:rsid w:val="00EB2AC1"/>
    <w:rsid w:val="00EB2FA3"/>
    <w:rsid w:val="00EB2FC3"/>
    <w:rsid w:val="00EB35DB"/>
    <w:rsid w:val="00EB45EA"/>
    <w:rsid w:val="00EB46A9"/>
    <w:rsid w:val="00EB5B16"/>
    <w:rsid w:val="00EB5EB2"/>
    <w:rsid w:val="00EB7E2F"/>
    <w:rsid w:val="00EC5F82"/>
    <w:rsid w:val="00EC623D"/>
    <w:rsid w:val="00ED0A42"/>
    <w:rsid w:val="00ED0BE1"/>
    <w:rsid w:val="00ED0C69"/>
    <w:rsid w:val="00ED2780"/>
    <w:rsid w:val="00EE0E01"/>
    <w:rsid w:val="00EE23C7"/>
    <w:rsid w:val="00EE29EE"/>
    <w:rsid w:val="00EE31BC"/>
    <w:rsid w:val="00EE3CD3"/>
    <w:rsid w:val="00EE7D44"/>
    <w:rsid w:val="00EF0BAD"/>
    <w:rsid w:val="00EF221F"/>
    <w:rsid w:val="00EF40C0"/>
    <w:rsid w:val="00EF5D48"/>
    <w:rsid w:val="00EF6F6F"/>
    <w:rsid w:val="00F001E6"/>
    <w:rsid w:val="00F01A2F"/>
    <w:rsid w:val="00F03346"/>
    <w:rsid w:val="00F05244"/>
    <w:rsid w:val="00F06FD9"/>
    <w:rsid w:val="00F1026C"/>
    <w:rsid w:val="00F104B6"/>
    <w:rsid w:val="00F1408A"/>
    <w:rsid w:val="00F17145"/>
    <w:rsid w:val="00F20709"/>
    <w:rsid w:val="00F20DBB"/>
    <w:rsid w:val="00F20EDD"/>
    <w:rsid w:val="00F219D2"/>
    <w:rsid w:val="00F225A7"/>
    <w:rsid w:val="00F23A38"/>
    <w:rsid w:val="00F27103"/>
    <w:rsid w:val="00F2775D"/>
    <w:rsid w:val="00F30288"/>
    <w:rsid w:val="00F3322A"/>
    <w:rsid w:val="00F33BD7"/>
    <w:rsid w:val="00F36EDF"/>
    <w:rsid w:val="00F37680"/>
    <w:rsid w:val="00F4101B"/>
    <w:rsid w:val="00F427AD"/>
    <w:rsid w:val="00F43C04"/>
    <w:rsid w:val="00F44D84"/>
    <w:rsid w:val="00F47B4A"/>
    <w:rsid w:val="00F47E9C"/>
    <w:rsid w:val="00F550F4"/>
    <w:rsid w:val="00F559B1"/>
    <w:rsid w:val="00F55BE5"/>
    <w:rsid w:val="00F5677A"/>
    <w:rsid w:val="00F56853"/>
    <w:rsid w:val="00F57775"/>
    <w:rsid w:val="00F61430"/>
    <w:rsid w:val="00F63210"/>
    <w:rsid w:val="00F647C3"/>
    <w:rsid w:val="00F64E68"/>
    <w:rsid w:val="00F65748"/>
    <w:rsid w:val="00F73C53"/>
    <w:rsid w:val="00F746FA"/>
    <w:rsid w:val="00F750AE"/>
    <w:rsid w:val="00F773BB"/>
    <w:rsid w:val="00F804E1"/>
    <w:rsid w:val="00F835D3"/>
    <w:rsid w:val="00F83F4B"/>
    <w:rsid w:val="00F85227"/>
    <w:rsid w:val="00F8639F"/>
    <w:rsid w:val="00F90A8D"/>
    <w:rsid w:val="00F90CC7"/>
    <w:rsid w:val="00F90E97"/>
    <w:rsid w:val="00F92786"/>
    <w:rsid w:val="00FA08AD"/>
    <w:rsid w:val="00FA3DB0"/>
    <w:rsid w:val="00FA4490"/>
    <w:rsid w:val="00FA5836"/>
    <w:rsid w:val="00FB0743"/>
    <w:rsid w:val="00FB1589"/>
    <w:rsid w:val="00FB4CDF"/>
    <w:rsid w:val="00FB4F6F"/>
    <w:rsid w:val="00FB5A8E"/>
    <w:rsid w:val="00FB5D92"/>
    <w:rsid w:val="00FC2E66"/>
    <w:rsid w:val="00FC3AC5"/>
    <w:rsid w:val="00FC449F"/>
    <w:rsid w:val="00FC6F24"/>
    <w:rsid w:val="00FC7AF6"/>
    <w:rsid w:val="00FD1C69"/>
    <w:rsid w:val="00FD2B4A"/>
    <w:rsid w:val="00FD39E7"/>
    <w:rsid w:val="00FD6988"/>
    <w:rsid w:val="00FE178B"/>
    <w:rsid w:val="00FE3613"/>
    <w:rsid w:val="00FE4D04"/>
    <w:rsid w:val="00FE638E"/>
    <w:rsid w:val="00FF0BF7"/>
    <w:rsid w:val="00FF0F70"/>
    <w:rsid w:val="00FF1F82"/>
    <w:rsid w:val="00FF2A12"/>
    <w:rsid w:val="00FF4951"/>
    <w:rsid w:val="00FF6301"/>
    <w:rsid w:val="00FF7111"/>
    <w:rsid w:val="00FF76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43122"/>
  <w15:chartTrackingRefBased/>
  <w15:docId w15:val="{2337D19A-F528-4C31-83DF-BD20235A7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55C9"/>
    <w:pPr>
      <w:spacing w:before="120" w:after="280" w:line="240" w:lineRule="auto"/>
      <w:jc w:val="both"/>
    </w:pPr>
    <w:rPr>
      <w:rFonts w:ascii="Times New Roman" w:hAnsi="Times New Roman"/>
    </w:rPr>
  </w:style>
  <w:style w:type="paragraph" w:styleId="Heading1">
    <w:name w:val="heading 1"/>
    <w:basedOn w:val="Normal"/>
    <w:next w:val="Normal"/>
    <w:link w:val="Heading1Char"/>
    <w:uiPriority w:val="9"/>
    <w:qFormat/>
    <w:rsid w:val="005118F3"/>
    <w:pPr>
      <w:keepNext/>
      <w:keepLines/>
      <w:spacing w:before="240" w:after="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5118F3"/>
    <w:pPr>
      <w:keepNext/>
      <w:keepLines/>
      <w:spacing w:before="40" w:after="0"/>
      <w:outlineLvl w:val="1"/>
    </w:pPr>
    <w:rPr>
      <w:rFonts w:eastAsiaTheme="majorEastAsia" w:cstheme="majorBidi"/>
      <w:szCs w:val="26"/>
    </w:rPr>
  </w:style>
  <w:style w:type="paragraph" w:styleId="Heading3">
    <w:name w:val="heading 3"/>
    <w:basedOn w:val="NoSpacing"/>
    <w:next w:val="NoSpacing"/>
    <w:link w:val="Heading3Char"/>
    <w:uiPriority w:val="9"/>
    <w:unhideWhenUsed/>
    <w:qFormat/>
    <w:rsid w:val="0084697C"/>
    <w:pPr>
      <w:keepNext/>
      <w:keepLines/>
      <w:spacing w:before="40"/>
      <w:outlineLvl w:val="2"/>
    </w:pPr>
    <w:rPr>
      <w:rFonts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4697C"/>
    <w:pPr>
      <w:keepNext/>
      <w:keepLines/>
      <w:spacing w:before="40" w:after="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4697C"/>
    <w:pPr>
      <w:keepNext/>
      <w:keepLines/>
      <w:spacing w:before="40" w:after="0"/>
      <w:outlineLvl w:val="4"/>
    </w:pPr>
    <w:rPr>
      <w:rFonts w:eastAsiaTheme="majorEastAsia"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8F3"/>
    <w:rPr>
      <w:rFonts w:ascii="Times New Roman" w:eastAsiaTheme="majorEastAsia" w:hAnsi="Times New Roman" w:cstheme="majorBidi"/>
      <w:sz w:val="32"/>
      <w:szCs w:val="32"/>
    </w:rPr>
  </w:style>
  <w:style w:type="paragraph" w:styleId="ListParagraph">
    <w:name w:val="List Paragraph"/>
    <w:aliases w:val="EASPR13-01 normal,List Paragraph (numbered (a)),Bulleted Points,Ha,List Paragraph1,List Paragraph2,Bullets,Dot pt,F5 List Paragraph,Numbered Para 1,No Spacing1,List Paragraph Char Char Char,Indicator Text,Colorful List - Accent 11,lp1"/>
    <w:basedOn w:val="Normal"/>
    <w:link w:val="ListParagraphChar"/>
    <w:uiPriority w:val="34"/>
    <w:qFormat/>
    <w:rsid w:val="00D26E63"/>
    <w:pPr>
      <w:ind w:left="720"/>
      <w:contextualSpacing/>
    </w:pPr>
  </w:style>
  <w:style w:type="character" w:styleId="FootnoteReference">
    <w:name w:val="footnote reference"/>
    <w:aliases w:val=" BVI fnr, Car Car Char Car Char Car Car Char Car Char Char,16 Point,BVI fnr,Footnote Reference Number,Footnote Reference_LVL6,Footnote Reference_LVL61,Ref,SUPE,Style 6,Superscript 6 Point,de nota al pie,fr,ftref,referencia nota al pie"/>
    <w:basedOn w:val="DefaultParagraphFont"/>
    <w:link w:val="BVIfnrChar1CharCharCharCharChar"/>
    <w:uiPriority w:val="99"/>
    <w:unhideWhenUsed/>
    <w:qFormat/>
    <w:rsid w:val="00584527"/>
    <w:rPr>
      <w:vertAlign w:val="superscript"/>
    </w:rPr>
  </w:style>
  <w:style w:type="paragraph" w:customStyle="1" w:styleId="Footnote">
    <w:name w:val="Footnote"/>
    <w:basedOn w:val="ListParagraph"/>
    <w:link w:val="FootnoteChar"/>
    <w:qFormat/>
    <w:rsid w:val="0084697C"/>
    <w:pPr>
      <w:spacing w:before="0" w:after="0"/>
      <w:ind w:left="0"/>
      <w:contextualSpacing w:val="0"/>
    </w:pPr>
    <w:rPr>
      <w:sz w:val="18"/>
    </w:rPr>
  </w:style>
  <w:style w:type="character" w:customStyle="1" w:styleId="FootnoteChar">
    <w:name w:val="Footnote Char"/>
    <w:basedOn w:val="DefaultParagraphFont"/>
    <w:link w:val="Footnote"/>
    <w:rsid w:val="0084697C"/>
    <w:rPr>
      <w:rFonts w:ascii="Times New Roman" w:hAnsi="Times New Roman"/>
      <w:sz w:val="18"/>
    </w:rPr>
  </w:style>
  <w:style w:type="character" w:customStyle="1" w:styleId="Heading2Char">
    <w:name w:val="Heading 2 Char"/>
    <w:basedOn w:val="DefaultParagraphFont"/>
    <w:link w:val="Heading2"/>
    <w:uiPriority w:val="9"/>
    <w:rsid w:val="005118F3"/>
    <w:rPr>
      <w:rFonts w:ascii="Times New Roman" w:eastAsiaTheme="majorEastAsia" w:hAnsi="Times New Roman" w:cstheme="majorBidi"/>
      <w:szCs w:val="26"/>
    </w:rPr>
  </w:style>
  <w:style w:type="character" w:customStyle="1" w:styleId="Heading3Char">
    <w:name w:val="Heading 3 Char"/>
    <w:basedOn w:val="DefaultParagraphFont"/>
    <w:link w:val="Heading3"/>
    <w:uiPriority w:val="9"/>
    <w:rsid w:val="0084697C"/>
    <w:rPr>
      <w:rFonts w:ascii="Times New Roman" w:eastAsiaTheme="majorEastAsia" w:hAnsi="Times New Roman" w:cstheme="majorBidi"/>
      <w:color w:val="1F3763" w:themeColor="accent1" w:themeShade="7F"/>
      <w:sz w:val="24"/>
      <w:szCs w:val="24"/>
    </w:rPr>
  </w:style>
  <w:style w:type="paragraph" w:styleId="NoSpacing">
    <w:name w:val="No Spacing"/>
    <w:uiPriority w:val="1"/>
    <w:qFormat/>
    <w:rsid w:val="0090217A"/>
    <w:pPr>
      <w:spacing w:after="0" w:line="240" w:lineRule="auto"/>
      <w:jc w:val="both"/>
    </w:pPr>
    <w:rPr>
      <w:rFonts w:ascii="Times New Roman" w:hAnsi="Times New Roman"/>
    </w:rPr>
  </w:style>
  <w:style w:type="table" w:styleId="TableGrid">
    <w:name w:val="Table Grid"/>
    <w:basedOn w:val="TableNormal"/>
    <w:uiPriority w:val="39"/>
    <w:rsid w:val="0090217A"/>
    <w:pPr>
      <w:spacing w:after="0" w:line="240" w:lineRule="auto"/>
      <w:ind w:firstLine="3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ingle space,fn,FOOTNOTES,Fußnotentext Char,Fußnotentext arial,ALTS FOOTNOTE,ADB,pod carou,Footnote text,ft,Footnote Text Char1,Footnote Text Char2 Char,Footnote Text Char1 Char Char,Footno,Testo_note,single space Char Char,f,footnote text"/>
    <w:basedOn w:val="Normal"/>
    <w:link w:val="FootnoteTextChar"/>
    <w:uiPriority w:val="99"/>
    <w:unhideWhenUsed/>
    <w:qFormat/>
    <w:rsid w:val="00C8588C"/>
    <w:pPr>
      <w:spacing w:after="0"/>
    </w:pPr>
    <w:rPr>
      <w:sz w:val="20"/>
      <w:szCs w:val="20"/>
    </w:rPr>
  </w:style>
  <w:style w:type="character" w:customStyle="1" w:styleId="FootnoteTextChar">
    <w:name w:val="Footnote Text Char"/>
    <w:aliases w:val="single space Char,fn Char,FOOTNOTES Char,Fußnotentext Char Char,Fußnotentext arial Char,ALTS FOOTNOTE Char,ADB Char,pod carou Char,Footnote text Char,ft Char,Footnote Text Char1 Char,Footnote Text Char2 Char Char,Footno Char,f Char"/>
    <w:basedOn w:val="DefaultParagraphFont"/>
    <w:link w:val="FootnoteText"/>
    <w:uiPriority w:val="99"/>
    <w:qFormat/>
    <w:rsid w:val="00C8588C"/>
    <w:rPr>
      <w:rFonts w:ascii="Times New Roman" w:hAnsi="Times New Roman"/>
      <w:sz w:val="20"/>
      <w:szCs w:val="20"/>
    </w:rPr>
  </w:style>
  <w:style w:type="paragraph" w:styleId="BalloonText">
    <w:name w:val="Balloon Text"/>
    <w:basedOn w:val="Normal"/>
    <w:link w:val="BalloonTextChar"/>
    <w:uiPriority w:val="99"/>
    <w:semiHidden/>
    <w:unhideWhenUsed/>
    <w:rsid w:val="001F3303"/>
    <w:pPr>
      <w:numPr>
        <w:numId w:val="9"/>
      </w:num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303"/>
    <w:rPr>
      <w:rFonts w:ascii="Segoe UI" w:hAnsi="Segoe UI" w:cs="Segoe UI"/>
      <w:sz w:val="18"/>
      <w:szCs w:val="18"/>
    </w:rPr>
  </w:style>
  <w:style w:type="character" w:styleId="CommentReference">
    <w:name w:val="annotation reference"/>
    <w:basedOn w:val="DefaultParagraphFont"/>
    <w:uiPriority w:val="99"/>
    <w:semiHidden/>
    <w:unhideWhenUsed/>
    <w:rsid w:val="005B7445"/>
    <w:rPr>
      <w:sz w:val="16"/>
      <w:szCs w:val="16"/>
    </w:rPr>
  </w:style>
  <w:style w:type="paragraph" w:styleId="CommentText">
    <w:name w:val="annotation text"/>
    <w:basedOn w:val="Normal"/>
    <w:link w:val="CommentTextChar"/>
    <w:uiPriority w:val="99"/>
    <w:semiHidden/>
    <w:unhideWhenUsed/>
    <w:rsid w:val="005B7445"/>
    <w:rPr>
      <w:sz w:val="20"/>
      <w:szCs w:val="20"/>
    </w:rPr>
  </w:style>
  <w:style w:type="character" w:customStyle="1" w:styleId="CommentTextChar">
    <w:name w:val="Comment Text Char"/>
    <w:basedOn w:val="DefaultParagraphFont"/>
    <w:link w:val="CommentText"/>
    <w:uiPriority w:val="99"/>
    <w:semiHidden/>
    <w:rsid w:val="005B7445"/>
    <w:rPr>
      <w:sz w:val="20"/>
      <w:szCs w:val="20"/>
    </w:rPr>
  </w:style>
  <w:style w:type="paragraph" w:styleId="CommentSubject">
    <w:name w:val="annotation subject"/>
    <w:basedOn w:val="CommentText"/>
    <w:next w:val="CommentText"/>
    <w:link w:val="CommentSubjectChar"/>
    <w:uiPriority w:val="99"/>
    <w:semiHidden/>
    <w:unhideWhenUsed/>
    <w:rsid w:val="005B7445"/>
    <w:rPr>
      <w:b/>
      <w:bCs/>
    </w:rPr>
  </w:style>
  <w:style w:type="character" w:customStyle="1" w:styleId="CommentSubjectChar">
    <w:name w:val="Comment Subject Char"/>
    <w:basedOn w:val="CommentTextChar"/>
    <w:link w:val="CommentSubject"/>
    <w:uiPriority w:val="99"/>
    <w:semiHidden/>
    <w:rsid w:val="005B7445"/>
    <w:rPr>
      <w:b/>
      <w:bCs/>
      <w:sz w:val="20"/>
      <w:szCs w:val="20"/>
    </w:rPr>
  </w:style>
  <w:style w:type="character" w:customStyle="1" w:styleId="ListParagraphChar">
    <w:name w:val="List Paragraph Char"/>
    <w:aliases w:val="EASPR13-01 normal Char,List Paragraph (numbered (a)) Char,Bulleted Points Char,Ha Char,List Paragraph1 Char,List Paragraph2 Char,Bullets Char,Dot pt Char,F5 List Paragraph Char,Numbered Para 1 Char,No Spacing1 Char,lp1 Char"/>
    <w:basedOn w:val="DefaultParagraphFont"/>
    <w:link w:val="ListParagraph"/>
    <w:uiPriority w:val="34"/>
    <w:qFormat/>
    <w:rsid w:val="00221037"/>
  </w:style>
  <w:style w:type="paragraph" w:styleId="Header">
    <w:name w:val="header"/>
    <w:basedOn w:val="Normal"/>
    <w:link w:val="HeaderChar"/>
    <w:uiPriority w:val="99"/>
    <w:unhideWhenUsed/>
    <w:rsid w:val="00DA7E09"/>
    <w:pPr>
      <w:tabs>
        <w:tab w:val="center" w:pos="4680"/>
        <w:tab w:val="right" w:pos="9360"/>
      </w:tabs>
      <w:spacing w:after="0"/>
    </w:pPr>
  </w:style>
  <w:style w:type="character" w:customStyle="1" w:styleId="HeaderChar">
    <w:name w:val="Header Char"/>
    <w:basedOn w:val="DefaultParagraphFont"/>
    <w:link w:val="Header"/>
    <w:uiPriority w:val="99"/>
    <w:rsid w:val="00DA7E09"/>
  </w:style>
  <w:style w:type="paragraph" w:styleId="Footer">
    <w:name w:val="footer"/>
    <w:basedOn w:val="Normal"/>
    <w:link w:val="FooterChar"/>
    <w:uiPriority w:val="99"/>
    <w:unhideWhenUsed/>
    <w:rsid w:val="00DA7E09"/>
    <w:pPr>
      <w:tabs>
        <w:tab w:val="center" w:pos="4680"/>
        <w:tab w:val="right" w:pos="9360"/>
      </w:tabs>
      <w:spacing w:after="0"/>
    </w:pPr>
  </w:style>
  <w:style w:type="character" w:customStyle="1" w:styleId="FooterChar">
    <w:name w:val="Footer Char"/>
    <w:basedOn w:val="DefaultParagraphFont"/>
    <w:link w:val="Footer"/>
    <w:uiPriority w:val="99"/>
    <w:rsid w:val="00DA7E09"/>
  </w:style>
  <w:style w:type="paragraph" w:customStyle="1" w:styleId="BVIfnrChar1CharCharCharCharChar">
    <w:name w:val="BVI fnr Char1 Char Char Char Char Char"/>
    <w:aliases w:val="BVI fnr Car Car Car Car Char2 Char Char Char Char Char,BVI fnr Car Car Char1 Char Char Char Char Char,BVI fnr Car Char1 Char Char Char Char Char"/>
    <w:basedOn w:val="Normal"/>
    <w:link w:val="FootnoteReference"/>
    <w:uiPriority w:val="99"/>
    <w:rsid w:val="005815D3"/>
    <w:pPr>
      <w:spacing w:before="240" w:after="400" w:line="240" w:lineRule="exact"/>
    </w:pPr>
    <w:rPr>
      <w:vertAlign w:val="superscript"/>
    </w:rPr>
  </w:style>
  <w:style w:type="character" w:customStyle="1" w:styleId="Heading4Char">
    <w:name w:val="Heading 4 Char"/>
    <w:basedOn w:val="DefaultParagraphFont"/>
    <w:link w:val="Heading4"/>
    <w:uiPriority w:val="9"/>
    <w:rsid w:val="0084697C"/>
    <w:rPr>
      <w:rFonts w:ascii="Times New Roman" w:eastAsiaTheme="majorEastAsia" w:hAnsi="Times New Roman" w:cstheme="majorBidi"/>
      <w:i/>
      <w:iCs/>
      <w:color w:val="2F5496" w:themeColor="accent1" w:themeShade="BF"/>
    </w:rPr>
  </w:style>
  <w:style w:type="paragraph" w:styleId="Title">
    <w:name w:val="Title"/>
    <w:basedOn w:val="Normal"/>
    <w:next w:val="Normal"/>
    <w:link w:val="TitleChar"/>
    <w:uiPriority w:val="10"/>
    <w:qFormat/>
    <w:rsid w:val="00832AE7"/>
    <w:pPr>
      <w:spacing w:before="0" w:after="0"/>
      <w:contextualSpacing/>
    </w:pPr>
    <w:rPr>
      <w:rFonts w:asciiTheme="majorHAnsi" w:eastAsiaTheme="majorEastAsia" w:hAnsiTheme="majorHAnsi" w:cstheme="majorBidi"/>
      <w:b/>
      <w:spacing w:val="-10"/>
      <w:kern w:val="28"/>
      <w:sz w:val="40"/>
      <w:szCs w:val="56"/>
    </w:rPr>
  </w:style>
  <w:style w:type="character" w:customStyle="1" w:styleId="TitleChar">
    <w:name w:val="Title Char"/>
    <w:basedOn w:val="DefaultParagraphFont"/>
    <w:link w:val="Title"/>
    <w:uiPriority w:val="10"/>
    <w:rsid w:val="00832AE7"/>
    <w:rPr>
      <w:rFonts w:asciiTheme="majorHAnsi" w:eastAsiaTheme="majorEastAsia" w:hAnsiTheme="majorHAnsi" w:cstheme="majorBidi"/>
      <w:b/>
      <w:spacing w:val="-10"/>
      <w:kern w:val="28"/>
      <w:sz w:val="40"/>
      <w:szCs w:val="56"/>
    </w:rPr>
  </w:style>
  <w:style w:type="character" w:styleId="Hyperlink">
    <w:name w:val="Hyperlink"/>
    <w:basedOn w:val="DefaultParagraphFont"/>
    <w:uiPriority w:val="99"/>
    <w:unhideWhenUsed/>
    <w:rsid w:val="001C7D51"/>
    <w:rPr>
      <w:color w:val="0563C1" w:themeColor="hyperlink"/>
      <w:u w:val="single"/>
    </w:rPr>
  </w:style>
  <w:style w:type="character" w:styleId="UnresolvedMention">
    <w:name w:val="Unresolved Mention"/>
    <w:basedOn w:val="DefaultParagraphFont"/>
    <w:uiPriority w:val="99"/>
    <w:semiHidden/>
    <w:unhideWhenUsed/>
    <w:rsid w:val="00943AE3"/>
    <w:rPr>
      <w:color w:val="808080"/>
      <w:shd w:val="clear" w:color="auto" w:fill="E6E6E6"/>
    </w:rPr>
  </w:style>
  <w:style w:type="character" w:customStyle="1" w:styleId="Heading5Char">
    <w:name w:val="Heading 5 Char"/>
    <w:basedOn w:val="DefaultParagraphFont"/>
    <w:link w:val="Heading5"/>
    <w:uiPriority w:val="9"/>
    <w:semiHidden/>
    <w:rsid w:val="0084697C"/>
    <w:rPr>
      <w:rFonts w:ascii="Times New Roman" w:eastAsiaTheme="majorEastAsia" w:hAnsi="Times New Roman" w:cstheme="majorBidi"/>
      <w:color w:val="2F5496" w:themeColor="accent1" w:themeShade="BF"/>
    </w:rPr>
  </w:style>
  <w:style w:type="paragraph" w:styleId="Revision">
    <w:name w:val="Revision"/>
    <w:hidden/>
    <w:uiPriority w:val="99"/>
    <w:semiHidden/>
    <w:rsid w:val="003605B4"/>
    <w:pPr>
      <w:spacing w:after="0" w:line="240" w:lineRule="auto"/>
    </w:pPr>
    <w:rPr>
      <w:rFonts w:ascii="Times New Roman" w:hAnsi="Times New Roman"/>
    </w:rPr>
  </w:style>
  <w:style w:type="paragraph" w:styleId="TOCHeading">
    <w:name w:val="TOC Heading"/>
    <w:basedOn w:val="Heading1"/>
    <w:next w:val="Normal"/>
    <w:uiPriority w:val="39"/>
    <w:unhideWhenUsed/>
    <w:qFormat/>
    <w:rsid w:val="005118F3"/>
    <w:pPr>
      <w:jc w:val="left"/>
      <w:outlineLvl w:val="9"/>
    </w:pPr>
    <w:rPr>
      <w:rFonts w:asciiTheme="majorHAnsi" w:hAnsiTheme="majorHAnsi"/>
      <w:color w:val="2F5496" w:themeColor="accent1" w:themeShade="BF"/>
    </w:rPr>
  </w:style>
  <w:style w:type="paragraph" w:styleId="TOC2">
    <w:name w:val="toc 2"/>
    <w:basedOn w:val="Normal"/>
    <w:next w:val="Normal"/>
    <w:autoRedefine/>
    <w:uiPriority w:val="39"/>
    <w:unhideWhenUsed/>
    <w:rsid w:val="005118F3"/>
    <w:pPr>
      <w:spacing w:after="100"/>
      <w:ind w:left="220"/>
    </w:pPr>
  </w:style>
  <w:style w:type="paragraph" w:styleId="TOC3">
    <w:name w:val="toc 3"/>
    <w:basedOn w:val="Normal"/>
    <w:next w:val="Normal"/>
    <w:autoRedefine/>
    <w:uiPriority w:val="39"/>
    <w:unhideWhenUsed/>
    <w:rsid w:val="005118F3"/>
    <w:pPr>
      <w:spacing w:after="100"/>
      <w:ind w:left="440"/>
    </w:pPr>
  </w:style>
  <w:style w:type="paragraph" w:styleId="TOC1">
    <w:name w:val="toc 1"/>
    <w:basedOn w:val="Normal"/>
    <w:next w:val="Normal"/>
    <w:autoRedefine/>
    <w:uiPriority w:val="39"/>
    <w:unhideWhenUsed/>
    <w:rsid w:val="005118F3"/>
    <w:pPr>
      <w:spacing w:after="100"/>
    </w:pPr>
  </w:style>
  <w:style w:type="paragraph" w:styleId="Caption">
    <w:name w:val="caption"/>
    <w:basedOn w:val="Normal"/>
    <w:next w:val="Normal"/>
    <w:uiPriority w:val="35"/>
    <w:unhideWhenUsed/>
    <w:qFormat/>
    <w:rsid w:val="00863962"/>
    <w:pPr>
      <w:spacing w:before="0" w:after="200"/>
    </w:pPr>
    <w:rPr>
      <w:b/>
      <w:iCs/>
      <w:sz w:val="20"/>
      <w:szCs w:val="18"/>
    </w:rPr>
  </w:style>
  <w:style w:type="paragraph" w:styleId="TableofFigures">
    <w:name w:val="table of figures"/>
    <w:basedOn w:val="Normal"/>
    <w:next w:val="Normal"/>
    <w:uiPriority w:val="99"/>
    <w:unhideWhenUsed/>
    <w:rsid w:val="0086396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053193">
      <w:bodyDiv w:val="1"/>
      <w:marLeft w:val="0"/>
      <w:marRight w:val="0"/>
      <w:marTop w:val="0"/>
      <w:marBottom w:val="0"/>
      <w:divBdr>
        <w:top w:val="none" w:sz="0" w:space="0" w:color="auto"/>
        <w:left w:val="none" w:sz="0" w:space="0" w:color="auto"/>
        <w:bottom w:val="none" w:sz="0" w:space="0" w:color="auto"/>
        <w:right w:val="none" w:sz="0" w:space="0" w:color="auto"/>
      </w:divBdr>
    </w:div>
    <w:div w:id="355423357">
      <w:bodyDiv w:val="1"/>
      <w:marLeft w:val="0"/>
      <w:marRight w:val="0"/>
      <w:marTop w:val="0"/>
      <w:marBottom w:val="0"/>
      <w:divBdr>
        <w:top w:val="none" w:sz="0" w:space="0" w:color="auto"/>
        <w:left w:val="none" w:sz="0" w:space="0" w:color="auto"/>
        <w:bottom w:val="none" w:sz="0" w:space="0" w:color="auto"/>
        <w:right w:val="none" w:sz="0" w:space="0" w:color="auto"/>
      </w:divBdr>
      <w:divsChild>
        <w:div w:id="596601031">
          <w:marLeft w:val="0"/>
          <w:marRight w:val="0"/>
          <w:marTop w:val="0"/>
          <w:marBottom w:val="0"/>
          <w:divBdr>
            <w:top w:val="none" w:sz="0" w:space="0" w:color="auto"/>
            <w:left w:val="none" w:sz="0" w:space="0" w:color="auto"/>
            <w:bottom w:val="none" w:sz="0" w:space="0" w:color="auto"/>
            <w:right w:val="none" w:sz="0" w:space="0" w:color="auto"/>
          </w:divBdr>
          <w:divsChild>
            <w:div w:id="970330004">
              <w:marLeft w:val="0"/>
              <w:marRight w:val="0"/>
              <w:marTop w:val="0"/>
              <w:marBottom w:val="0"/>
              <w:divBdr>
                <w:top w:val="none" w:sz="0" w:space="0" w:color="auto"/>
                <w:left w:val="none" w:sz="0" w:space="0" w:color="auto"/>
                <w:bottom w:val="none" w:sz="0" w:space="0" w:color="auto"/>
                <w:right w:val="none" w:sz="0" w:space="0" w:color="auto"/>
              </w:divBdr>
              <w:divsChild>
                <w:div w:id="1277882">
                  <w:marLeft w:val="0"/>
                  <w:marRight w:val="0"/>
                  <w:marTop w:val="0"/>
                  <w:marBottom w:val="0"/>
                  <w:divBdr>
                    <w:top w:val="none" w:sz="0" w:space="0" w:color="auto"/>
                    <w:left w:val="none" w:sz="0" w:space="0" w:color="auto"/>
                    <w:bottom w:val="none" w:sz="0" w:space="0" w:color="auto"/>
                    <w:right w:val="none" w:sz="0" w:space="0" w:color="auto"/>
                  </w:divBdr>
                  <w:divsChild>
                    <w:div w:id="441727747">
                      <w:marLeft w:val="0"/>
                      <w:marRight w:val="0"/>
                      <w:marTop w:val="0"/>
                      <w:marBottom w:val="0"/>
                      <w:divBdr>
                        <w:top w:val="none" w:sz="0" w:space="0" w:color="auto"/>
                        <w:left w:val="none" w:sz="0" w:space="0" w:color="auto"/>
                        <w:bottom w:val="none" w:sz="0" w:space="0" w:color="auto"/>
                        <w:right w:val="none" w:sz="0" w:space="0" w:color="auto"/>
                      </w:divBdr>
                      <w:divsChild>
                        <w:div w:id="1183129569">
                          <w:marLeft w:val="0"/>
                          <w:marRight w:val="0"/>
                          <w:marTop w:val="0"/>
                          <w:marBottom w:val="0"/>
                          <w:divBdr>
                            <w:top w:val="none" w:sz="0" w:space="0" w:color="auto"/>
                            <w:left w:val="none" w:sz="0" w:space="0" w:color="auto"/>
                            <w:bottom w:val="none" w:sz="0" w:space="0" w:color="auto"/>
                            <w:right w:val="none" w:sz="0" w:space="0" w:color="auto"/>
                          </w:divBdr>
                          <w:divsChild>
                            <w:div w:id="837840712">
                              <w:marLeft w:val="0"/>
                              <w:marRight w:val="0"/>
                              <w:marTop w:val="0"/>
                              <w:marBottom w:val="0"/>
                              <w:divBdr>
                                <w:top w:val="none" w:sz="0" w:space="0" w:color="auto"/>
                                <w:left w:val="none" w:sz="0" w:space="0" w:color="auto"/>
                                <w:bottom w:val="none" w:sz="0" w:space="0" w:color="auto"/>
                                <w:right w:val="none" w:sz="0" w:space="0" w:color="auto"/>
                              </w:divBdr>
                              <w:divsChild>
                                <w:div w:id="1609197310">
                                  <w:marLeft w:val="0"/>
                                  <w:marRight w:val="0"/>
                                  <w:marTop w:val="0"/>
                                  <w:marBottom w:val="0"/>
                                  <w:divBdr>
                                    <w:top w:val="none" w:sz="0" w:space="0" w:color="auto"/>
                                    <w:left w:val="none" w:sz="0" w:space="0" w:color="auto"/>
                                    <w:bottom w:val="none" w:sz="0" w:space="0" w:color="auto"/>
                                    <w:right w:val="none" w:sz="0" w:space="0" w:color="auto"/>
                                  </w:divBdr>
                                  <w:divsChild>
                                    <w:div w:id="1770347269">
                                      <w:marLeft w:val="0"/>
                                      <w:marRight w:val="0"/>
                                      <w:marTop w:val="0"/>
                                      <w:marBottom w:val="0"/>
                                      <w:divBdr>
                                        <w:top w:val="none" w:sz="0" w:space="0" w:color="auto"/>
                                        <w:left w:val="none" w:sz="0" w:space="0" w:color="auto"/>
                                        <w:bottom w:val="none" w:sz="0" w:space="0" w:color="auto"/>
                                        <w:right w:val="none" w:sz="0" w:space="0" w:color="auto"/>
                                      </w:divBdr>
                                      <w:divsChild>
                                        <w:div w:id="1538590833">
                                          <w:marLeft w:val="0"/>
                                          <w:marRight w:val="0"/>
                                          <w:marTop w:val="0"/>
                                          <w:marBottom w:val="0"/>
                                          <w:divBdr>
                                            <w:top w:val="none" w:sz="0" w:space="0" w:color="auto"/>
                                            <w:left w:val="none" w:sz="0" w:space="0" w:color="auto"/>
                                            <w:bottom w:val="none" w:sz="0" w:space="0" w:color="auto"/>
                                            <w:right w:val="none" w:sz="0" w:space="0" w:color="auto"/>
                                          </w:divBdr>
                                          <w:divsChild>
                                            <w:div w:id="242420175">
                                              <w:marLeft w:val="0"/>
                                              <w:marRight w:val="0"/>
                                              <w:marTop w:val="0"/>
                                              <w:marBottom w:val="0"/>
                                              <w:divBdr>
                                                <w:top w:val="none" w:sz="0" w:space="0" w:color="auto"/>
                                                <w:left w:val="none" w:sz="0" w:space="0" w:color="auto"/>
                                                <w:bottom w:val="none" w:sz="0" w:space="0" w:color="auto"/>
                                                <w:right w:val="none" w:sz="0" w:space="0" w:color="auto"/>
                                              </w:divBdr>
                                              <w:divsChild>
                                                <w:div w:id="632248597">
                                                  <w:marLeft w:val="0"/>
                                                  <w:marRight w:val="0"/>
                                                  <w:marTop w:val="0"/>
                                                  <w:marBottom w:val="0"/>
                                                  <w:divBdr>
                                                    <w:top w:val="none" w:sz="0" w:space="0" w:color="auto"/>
                                                    <w:left w:val="none" w:sz="0" w:space="0" w:color="auto"/>
                                                    <w:bottom w:val="none" w:sz="0" w:space="0" w:color="auto"/>
                                                    <w:right w:val="none" w:sz="0" w:space="0" w:color="auto"/>
                                                  </w:divBdr>
                                                  <w:divsChild>
                                                    <w:div w:id="75788861">
                                                      <w:marLeft w:val="0"/>
                                                      <w:marRight w:val="0"/>
                                                      <w:marTop w:val="0"/>
                                                      <w:marBottom w:val="0"/>
                                                      <w:divBdr>
                                                        <w:top w:val="none" w:sz="0" w:space="0" w:color="auto"/>
                                                        <w:left w:val="none" w:sz="0" w:space="0" w:color="auto"/>
                                                        <w:bottom w:val="none" w:sz="0" w:space="0" w:color="auto"/>
                                                        <w:right w:val="none" w:sz="0" w:space="0" w:color="auto"/>
                                                      </w:divBdr>
                                                      <w:divsChild>
                                                        <w:div w:id="1251542163">
                                                          <w:marLeft w:val="0"/>
                                                          <w:marRight w:val="0"/>
                                                          <w:marTop w:val="0"/>
                                                          <w:marBottom w:val="0"/>
                                                          <w:divBdr>
                                                            <w:top w:val="none" w:sz="0" w:space="0" w:color="auto"/>
                                                            <w:left w:val="none" w:sz="0" w:space="0" w:color="auto"/>
                                                            <w:bottom w:val="none" w:sz="0" w:space="0" w:color="auto"/>
                                                            <w:right w:val="none" w:sz="0" w:space="0" w:color="auto"/>
                                                          </w:divBdr>
                                                          <w:divsChild>
                                                            <w:div w:id="2044867072">
                                                              <w:marLeft w:val="0"/>
                                                              <w:marRight w:val="0"/>
                                                              <w:marTop w:val="0"/>
                                                              <w:marBottom w:val="0"/>
                                                              <w:divBdr>
                                                                <w:top w:val="none" w:sz="0" w:space="0" w:color="auto"/>
                                                                <w:left w:val="none" w:sz="0" w:space="0" w:color="auto"/>
                                                                <w:bottom w:val="none" w:sz="0" w:space="0" w:color="auto"/>
                                                                <w:right w:val="none" w:sz="0" w:space="0" w:color="auto"/>
                                                              </w:divBdr>
                                                              <w:divsChild>
                                                                <w:div w:id="1813714485">
                                                                  <w:marLeft w:val="0"/>
                                                                  <w:marRight w:val="0"/>
                                                                  <w:marTop w:val="0"/>
                                                                  <w:marBottom w:val="0"/>
                                                                  <w:divBdr>
                                                                    <w:top w:val="none" w:sz="0" w:space="0" w:color="auto"/>
                                                                    <w:left w:val="none" w:sz="0" w:space="0" w:color="auto"/>
                                                                    <w:bottom w:val="none" w:sz="0" w:space="0" w:color="auto"/>
                                                                    <w:right w:val="none" w:sz="0" w:space="0" w:color="auto"/>
                                                                  </w:divBdr>
                                                                  <w:divsChild>
                                                                    <w:div w:id="446584073">
                                                                      <w:marLeft w:val="0"/>
                                                                      <w:marRight w:val="0"/>
                                                                      <w:marTop w:val="0"/>
                                                                      <w:marBottom w:val="0"/>
                                                                      <w:divBdr>
                                                                        <w:top w:val="none" w:sz="0" w:space="0" w:color="auto"/>
                                                                        <w:left w:val="none" w:sz="0" w:space="0" w:color="auto"/>
                                                                        <w:bottom w:val="none" w:sz="0" w:space="0" w:color="auto"/>
                                                                        <w:right w:val="none" w:sz="0" w:space="0" w:color="auto"/>
                                                                      </w:divBdr>
                                                                      <w:divsChild>
                                                                        <w:div w:id="441729750">
                                                                          <w:marLeft w:val="0"/>
                                                                          <w:marRight w:val="0"/>
                                                                          <w:marTop w:val="0"/>
                                                                          <w:marBottom w:val="0"/>
                                                                          <w:divBdr>
                                                                            <w:top w:val="none" w:sz="0" w:space="0" w:color="auto"/>
                                                                            <w:left w:val="none" w:sz="0" w:space="0" w:color="auto"/>
                                                                            <w:bottom w:val="none" w:sz="0" w:space="0" w:color="auto"/>
                                                                            <w:right w:val="none" w:sz="0" w:space="0" w:color="auto"/>
                                                                          </w:divBdr>
                                                                          <w:divsChild>
                                                                            <w:div w:id="566258369">
                                                                              <w:marLeft w:val="0"/>
                                                                              <w:marRight w:val="0"/>
                                                                              <w:marTop w:val="0"/>
                                                                              <w:marBottom w:val="0"/>
                                                                              <w:divBdr>
                                                                                <w:top w:val="none" w:sz="0" w:space="0" w:color="auto"/>
                                                                                <w:left w:val="none" w:sz="0" w:space="0" w:color="auto"/>
                                                                                <w:bottom w:val="none" w:sz="0" w:space="0" w:color="auto"/>
                                                                                <w:right w:val="none" w:sz="0" w:space="0" w:color="auto"/>
                                                                              </w:divBdr>
                                                                              <w:divsChild>
                                                                                <w:div w:id="454371578">
                                                                                  <w:marLeft w:val="0"/>
                                                                                  <w:marRight w:val="0"/>
                                                                                  <w:marTop w:val="0"/>
                                                                                  <w:marBottom w:val="0"/>
                                                                                  <w:divBdr>
                                                                                    <w:top w:val="none" w:sz="0" w:space="0" w:color="auto"/>
                                                                                    <w:left w:val="none" w:sz="0" w:space="0" w:color="auto"/>
                                                                                    <w:bottom w:val="none" w:sz="0" w:space="0" w:color="auto"/>
                                                                                    <w:right w:val="none" w:sz="0" w:space="0" w:color="auto"/>
                                                                                  </w:divBdr>
                                                                                  <w:divsChild>
                                                                                    <w:div w:id="2033915519">
                                                                                      <w:marLeft w:val="0"/>
                                                                                      <w:marRight w:val="0"/>
                                                                                      <w:marTop w:val="0"/>
                                                                                      <w:marBottom w:val="0"/>
                                                                                      <w:divBdr>
                                                                                        <w:top w:val="none" w:sz="0" w:space="0" w:color="auto"/>
                                                                                        <w:left w:val="none" w:sz="0" w:space="0" w:color="auto"/>
                                                                                        <w:bottom w:val="none" w:sz="0" w:space="0" w:color="auto"/>
                                                                                        <w:right w:val="none" w:sz="0" w:space="0" w:color="auto"/>
                                                                                      </w:divBdr>
                                                                                      <w:divsChild>
                                                                                        <w:div w:id="1868911625">
                                                                                          <w:marLeft w:val="0"/>
                                                                                          <w:marRight w:val="0"/>
                                                                                          <w:marTop w:val="0"/>
                                                                                          <w:marBottom w:val="0"/>
                                                                                          <w:divBdr>
                                                                                            <w:top w:val="none" w:sz="0" w:space="0" w:color="auto"/>
                                                                                            <w:left w:val="none" w:sz="0" w:space="0" w:color="auto"/>
                                                                                            <w:bottom w:val="none" w:sz="0" w:space="0" w:color="auto"/>
                                                                                            <w:right w:val="none" w:sz="0" w:space="0" w:color="auto"/>
                                                                                          </w:divBdr>
                                                                                          <w:divsChild>
                                                                                            <w:div w:id="909466977">
                                                                                              <w:marLeft w:val="0"/>
                                                                                              <w:marRight w:val="0"/>
                                                                                              <w:marTop w:val="0"/>
                                                                                              <w:marBottom w:val="0"/>
                                                                                              <w:divBdr>
                                                                                                <w:top w:val="none" w:sz="0" w:space="0" w:color="auto"/>
                                                                                                <w:left w:val="none" w:sz="0" w:space="0" w:color="auto"/>
                                                                                                <w:bottom w:val="none" w:sz="0" w:space="0" w:color="auto"/>
                                                                                                <w:right w:val="none" w:sz="0" w:space="0" w:color="auto"/>
                                                                                              </w:divBdr>
                                                                                              <w:divsChild>
                                                                                                <w:div w:id="232937910">
                                                                                                  <w:marLeft w:val="0"/>
                                                                                                  <w:marRight w:val="0"/>
                                                                                                  <w:marTop w:val="0"/>
                                                                                                  <w:marBottom w:val="0"/>
                                                                                                  <w:divBdr>
                                                                                                    <w:top w:val="none" w:sz="0" w:space="0" w:color="auto"/>
                                                                                                    <w:left w:val="none" w:sz="0" w:space="0" w:color="auto"/>
                                                                                                    <w:bottom w:val="none" w:sz="0" w:space="0" w:color="auto"/>
                                                                                                    <w:right w:val="none" w:sz="0" w:space="0" w:color="auto"/>
                                                                                                  </w:divBdr>
                                                                                                  <w:divsChild>
                                                                                                    <w:div w:id="176838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8755988">
      <w:bodyDiv w:val="1"/>
      <w:marLeft w:val="0"/>
      <w:marRight w:val="0"/>
      <w:marTop w:val="0"/>
      <w:marBottom w:val="0"/>
      <w:divBdr>
        <w:top w:val="none" w:sz="0" w:space="0" w:color="auto"/>
        <w:left w:val="none" w:sz="0" w:space="0" w:color="auto"/>
        <w:bottom w:val="none" w:sz="0" w:space="0" w:color="auto"/>
        <w:right w:val="none" w:sz="0" w:space="0" w:color="auto"/>
      </w:divBdr>
    </w:div>
    <w:div w:id="214114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4.png"/><Relationship Id="rId34" Type="http://schemas.openxmlformats.org/officeDocument/2006/relationships/image" Target="media/image26.emf"/><Relationship Id="rId42" Type="http://schemas.openxmlformats.org/officeDocument/2006/relationships/image" Target="media/image32.emf"/><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header" Target="header1.xm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package" Target="embeddings/Microsoft_Excel_Worksheet.xlsx"/><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emf"/><Relationship Id="rId43" Type="http://schemas.openxmlformats.org/officeDocument/2006/relationships/fontTable" Target="fontTable.xml"/><Relationship Id="rId48" Type="http://schemas.openxmlformats.org/officeDocument/2006/relationships/customXml" Target="../customXml/item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customXml" Target="../customXml/item3.xml"/><Relationship Id="rId20" Type="http://schemas.openxmlformats.org/officeDocument/2006/relationships/image" Target="media/image13.png"/><Relationship Id="rId41"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ipfs.io/ipfs/QmXoypizjW3WknFiJnKLwHCnL72vedxjQkDDP1mXWo6uco/wiki/List_of_primate_cities.html%23cite_note-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0C33913A796BB740A640A34814AE2638" ma:contentTypeVersion="3" ma:contentTypeDescription="" ma:contentTypeScope="" ma:versionID="7fd96240ce86780e6bb8f9582bb71c2c">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Authors xmlns="b99a068c-3844-4a16-badd-77233eea0529">000451181:David Ryan Mason:dmason@worldbank.org;</DocAuthors>
    <Authors xmlns="b99a068c-3844-4a16-badd-77233eea0529">
      <UserInfo>
        <DisplayName>i:0#.w|wb\wb451181</DisplayName>
        <AccountId>2320</AccountId>
        <AccountType/>
      </UserInfo>
      <UserInfo>
        <DisplayName/>
        <AccountId xsi:nil="true"/>
        <AccountType/>
      </UserInfo>
    </Authors>
    <Cordis_x0020_ID xmlns="b99a068c-3844-4a16-badd-77233eea0529">ITM00270</Cordis_x0020_ID>
    <Stage xmlns="b99a068c-3844-4a16-badd-77233eea0529">IMP</Stage>
    <PolicyExceptions xmlns="b99a068c-3844-4a16-badd-77233eea0529" xsi:nil="true"/>
    <IsTemplate xmlns="b99a068c-3844-4a16-badd-77233eea0529">false</IsTemplate>
    <HasUserUploaded xmlns="b99a068c-3844-4a16-badd-77233eea0529">true</HasUserUploaded>
    <DocumentDate xmlns="b99a068c-3844-4a16-badd-77233eea0529">2019-05-09T04:00:00+00:00</DocumentDate>
    <WBDocType xmlns="b99a068c-3844-4a16-badd-77233eea0529">Report</WBDocType>
    <SecurityClassification xmlns="b99a068c-3844-4a16-badd-77233eea0529">Public</SecurityClassification>
    <DeliverableID xmlns="b99a068c-3844-4a16-badd-77233eea0529">DLV0210889</DeliverableID>
    <ProjectID xmlns="b99a068c-3844-4a16-badd-77233eea0529">P165222</ProjectID>
    <Task_x0020_ID xmlns="b99a068c-3844-4a16-badd-77233eea0529" xsi:nil="tru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6BC856EF-ADE3-4CC3-8D4E-7A47EDF3E297}">
  <ds:schemaRefs>
    <ds:schemaRef ds:uri="http://schemas.openxmlformats.org/officeDocument/2006/bibliography"/>
  </ds:schemaRefs>
</ds:datastoreItem>
</file>

<file path=customXml/itemProps2.xml><?xml version="1.0" encoding="utf-8"?>
<ds:datastoreItem xmlns:ds="http://schemas.openxmlformats.org/officeDocument/2006/customXml" ds:itemID="{9A940348-443D-40C2-8ABF-C9428F94963E}"/>
</file>

<file path=customXml/itemProps3.xml><?xml version="1.0" encoding="utf-8"?>
<ds:datastoreItem xmlns:ds="http://schemas.openxmlformats.org/officeDocument/2006/customXml" ds:itemID="{0D459A27-A584-4E06-95DE-14F91D8D40B8}"/>
</file>

<file path=customXml/itemProps4.xml><?xml version="1.0" encoding="utf-8"?>
<ds:datastoreItem xmlns:ds="http://schemas.openxmlformats.org/officeDocument/2006/customXml" ds:itemID="{DBEE74F8-94A8-4B86-A551-67B67048E91B}"/>
</file>

<file path=customXml/itemProps5.xml><?xml version="1.0" encoding="utf-8"?>
<ds:datastoreItem xmlns:ds="http://schemas.openxmlformats.org/officeDocument/2006/customXml" ds:itemID="{9DC039EB-219C-4DA0-925C-1360E1343207}"/>
</file>

<file path=docProps/app.xml><?xml version="1.0" encoding="utf-8"?>
<Properties xmlns="http://schemas.openxmlformats.org/officeDocument/2006/extended-properties" xmlns:vt="http://schemas.openxmlformats.org/officeDocument/2006/docPropsVTypes">
  <Template>Normal.dotm</Template>
  <TotalTime>0</TotalTime>
  <Pages>2</Pages>
  <Words>19416</Words>
  <Characters>110676</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Development</dc:title>
  <dc:subject/>
  <dc:creator>Sally Beth Murray</dc:creator>
  <cp:keywords/>
  <dc:description/>
  <cp:lastModifiedBy>David Ryan Mason</cp:lastModifiedBy>
  <cp:revision>2</cp:revision>
  <dcterms:created xsi:type="dcterms:W3CDTF">2019-05-02T17:21:00Z</dcterms:created>
  <dcterms:modified xsi:type="dcterms:W3CDTF">2019-05-02T17:21:00Z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0x01010054E0FEF4951F9D49A6F48A35419983C7000C33913A796BB740A640A34814AE2638</vt:lpwstr>
  </property>
  <property fmtid="{D5CDD505-2E9C-101B-9397-08002B2CF9AE}" pid="5" name="RatedBy">
    <vt:lpwstr/>
  </property>
  <property fmtid="{D5CDD505-2E9C-101B-9397-08002B2CF9AE}" pid="7" name="LikedBy">
    <vt:lpwstr/>
  </property>
</Properties>
</file>