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1654"/>
        <w:tblW w:w="110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0" w:type="dxa"/>
          <w:right w:w="50" w:type="dxa"/>
        </w:tblCellMar>
        <w:tblLook w:val="0000" w:firstRow="0" w:lastRow="0" w:firstColumn="0" w:lastColumn="0" w:noHBand="0" w:noVBand="0"/>
      </w:tblPr>
      <w:tblGrid>
        <w:gridCol w:w="221"/>
        <w:gridCol w:w="110"/>
        <w:gridCol w:w="10711"/>
      </w:tblGrid>
      <w:tr w:rsidR="00037976" w14:paraId="2B2B50E0" w14:textId="77777777" w:rsidTr="009F7B95">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15B2CD10" w14:textId="77777777" w:rsidR="00037976" w:rsidRDefault="00037976" w:rsidP="009F7B95">
            <w:pPr>
              <w:rPr>
                <w:rFonts w:ascii="Times New Roman" w:hAnsi="Times New Roman"/>
              </w:rPr>
            </w:pPr>
          </w:p>
        </w:tc>
        <w:tc>
          <w:tcPr>
            <w:tcW w:w="10821" w:type="dxa"/>
            <w:gridSpan w:val="2"/>
            <w:tcBorders>
              <w:top w:val="nil"/>
              <w:left w:val="nil"/>
              <w:bottom w:val="nil"/>
              <w:right w:val="nil"/>
            </w:tcBorders>
            <w:shd w:val="clear" w:color="auto" w:fill="FFFFFF"/>
            <w:tcMar>
              <w:top w:w="50" w:type="dxa"/>
              <w:left w:w="50" w:type="dxa"/>
              <w:bottom w:w="50" w:type="dxa"/>
              <w:right w:w="50" w:type="dxa"/>
            </w:tcMar>
            <w:vAlign w:val="center"/>
          </w:tcPr>
          <w:p w14:paraId="277ECDD1" w14:textId="77777777" w:rsidR="009F7B95" w:rsidRDefault="009F7B95" w:rsidP="0086390D">
            <w:pPr>
              <w:ind w:left="772"/>
              <w:rPr>
                <w:sz w:val="20"/>
              </w:rPr>
            </w:pPr>
          </w:p>
          <w:p w14:paraId="46AA9614" w14:textId="77777777" w:rsidR="009F7B95" w:rsidRDefault="009F7B95" w:rsidP="0086390D">
            <w:pPr>
              <w:ind w:left="772"/>
              <w:rPr>
                <w:sz w:val="20"/>
              </w:rPr>
            </w:pPr>
          </w:p>
          <w:p w14:paraId="194C5E3A" w14:textId="77777777" w:rsidR="009F7B95" w:rsidRDefault="009F7B95" w:rsidP="0086390D">
            <w:pPr>
              <w:ind w:left="772"/>
              <w:rPr>
                <w:sz w:val="20"/>
              </w:rPr>
            </w:pPr>
          </w:p>
          <w:p w14:paraId="21C78C32" w14:textId="77777777" w:rsidR="009F7B95" w:rsidRDefault="009F7B95" w:rsidP="0086390D">
            <w:pPr>
              <w:ind w:left="772"/>
              <w:rPr>
                <w:sz w:val="20"/>
              </w:rPr>
            </w:pPr>
          </w:p>
          <w:p w14:paraId="7F5A2BAF" w14:textId="77777777" w:rsidR="009F7B95" w:rsidRDefault="009F7B95" w:rsidP="0086390D">
            <w:pPr>
              <w:ind w:left="772"/>
              <w:rPr>
                <w:sz w:val="20"/>
              </w:rPr>
            </w:pPr>
          </w:p>
          <w:p w14:paraId="07719344" w14:textId="77777777" w:rsidR="00037976" w:rsidRDefault="00037976" w:rsidP="0086390D">
            <w:pPr>
              <w:ind w:left="772"/>
              <w:rPr>
                <w:sz w:val="20"/>
              </w:rPr>
            </w:pPr>
            <w:r>
              <w:rPr>
                <w:sz w:val="20"/>
              </w:rPr>
              <w:t>Report No: ACS17931</w:t>
            </w:r>
          </w:p>
        </w:tc>
      </w:tr>
      <w:tr w:rsidR="00037976" w14:paraId="6B8CF9AE" w14:textId="77777777" w:rsidTr="009F7B95">
        <w:tc>
          <w:tcPr>
            <w:tcW w:w="11042" w:type="dxa"/>
            <w:gridSpan w:val="3"/>
            <w:tcBorders>
              <w:top w:val="nil"/>
              <w:left w:val="nil"/>
              <w:bottom w:val="nil"/>
              <w:right w:val="nil"/>
            </w:tcBorders>
            <w:shd w:val="clear" w:color="auto" w:fill="FFFFFF"/>
            <w:tcMar>
              <w:top w:w="50" w:type="dxa"/>
              <w:left w:w="50" w:type="dxa"/>
              <w:bottom w:w="50" w:type="dxa"/>
              <w:right w:w="50" w:type="dxa"/>
            </w:tcMar>
            <w:vAlign w:val="center"/>
          </w:tcPr>
          <w:p w14:paraId="37CA6B8E" w14:textId="77777777" w:rsidR="00037976" w:rsidRDefault="00037976" w:rsidP="0086390D">
            <w:pPr>
              <w:ind w:left="772"/>
              <w:rPr>
                <w:rFonts w:ascii="Times" w:hAnsi="Times" w:cs="Times"/>
                <w:color w:val="FFFFFF"/>
                <w:sz w:val="10"/>
                <w:szCs w:val="10"/>
              </w:rPr>
            </w:pPr>
            <w:r>
              <w:rPr>
                <w:rFonts w:ascii="Times" w:hAnsi="Times" w:cs="Times"/>
                <w:color w:val="FFFFFF"/>
                <w:sz w:val="10"/>
                <w:szCs w:val="10"/>
              </w:rPr>
              <w:t>.</w:t>
            </w:r>
          </w:p>
        </w:tc>
      </w:tr>
      <w:tr w:rsidR="00037976" w14:paraId="6546337A" w14:textId="77777777" w:rsidTr="009F7B95">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1A5372E9" w14:textId="77777777" w:rsidR="00037976" w:rsidRDefault="00037976" w:rsidP="009F7B95">
            <w:pPr>
              <w:rPr>
                <w:rFonts w:ascii="Times New Roman" w:hAnsi="Times New Roman"/>
              </w:rPr>
            </w:pPr>
          </w:p>
        </w:tc>
        <w:tc>
          <w:tcPr>
            <w:tcW w:w="10821" w:type="dxa"/>
            <w:gridSpan w:val="2"/>
            <w:tcBorders>
              <w:top w:val="nil"/>
              <w:left w:val="nil"/>
              <w:bottom w:val="nil"/>
              <w:right w:val="nil"/>
            </w:tcBorders>
            <w:shd w:val="clear" w:color="auto" w:fill="FFFFFF"/>
            <w:tcMar>
              <w:top w:w="50" w:type="dxa"/>
              <w:left w:w="50" w:type="dxa"/>
              <w:bottom w:w="50" w:type="dxa"/>
              <w:right w:w="50" w:type="dxa"/>
            </w:tcMar>
            <w:vAlign w:val="center"/>
          </w:tcPr>
          <w:p w14:paraId="0E6C214D" w14:textId="77777777" w:rsidR="00037976" w:rsidRDefault="00037976" w:rsidP="0086390D">
            <w:pPr>
              <w:ind w:left="772"/>
              <w:rPr>
                <w:sz w:val="48"/>
                <w:szCs w:val="48"/>
              </w:rPr>
            </w:pPr>
            <w:r>
              <w:rPr>
                <w:sz w:val="48"/>
                <w:szCs w:val="48"/>
              </w:rPr>
              <w:t>World</w:t>
            </w:r>
          </w:p>
        </w:tc>
      </w:tr>
      <w:tr w:rsidR="00037976" w14:paraId="0C4614FE" w14:textId="77777777" w:rsidTr="009F7B95">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5131CB7A" w14:textId="77777777" w:rsidR="00037976" w:rsidRDefault="00037976" w:rsidP="009F7B95">
            <w:pPr>
              <w:rPr>
                <w:rFonts w:ascii="Times New Roman" w:hAnsi="Times New Roman"/>
              </w:rPr>
            </w:pPr>
          </w:p>
        </w:tc>
        <w:tc>
          <w:tcPr>
            <w:tcW w:w="10821" w:type="dxa"/>
            <w:gridSpan w:val="2"/>
            <w:tcBorders>
              <w:top w:val="nil"/>
              <w:left w:val="nil"/>
              <w:bottom w:val="nil"/>
              <w:right w:val="nil"/>
            </w:tcBorders>
            <w:shd w:val="clear" w:color="auto" w:fill="FFFFFF"/>
            <w:tcMar>
              <w:top w:w="50" w:type="dxa"/>
              <w:left w:w="50" w:type="dxa"/>
              <w:bottom w:w="50" w:type="dxa"/>
              <w:right w:w="50" w:type="dxa"/>
            </w:tcMar>
            <w:vAlign w:val="center"/>
          </w:tcPr>
          <w:p w14:paraId="7E57E055" w14:textId="77777777" w:rsidR="00037976" w:rsidRDefault="00037976" w:rsidP="0086390D">
            <w:pPr>
              <w:ind w:left="772"/>
              <w:rPr>
                <w:sz w:val="48"/>
                <w:szCs w:val="48"/>
              </w:rPr>
            </w:pPr>
            <w:r>
              <w:rPr>
                <w:sz w:val="48"/>
                <w:szCs w:val="48"/>
              </w:rPr>
              <w:t>Fecal Sludge Management: Diagnostics and Guidelines for Service Delivery in Poor Urban Areas</w:t>
            </w:r>
          </w:p>
        </w:tc>
      </w:tr>
      <w:tr w:rsidR="00037976" w14:paraId="54AA6756" w14:textId="77777777" w:rsidTr="009F7B95">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77A00E57" w14:textId="77777777" w:rsidR="00037976" w:rsidRDefault="00037976" w:rsidP="009F7B95">
            <w:pPr>
              <w:rPr>
                <w:rFonts w:ascii="Times New Roman" w:hAnsi="Times New Roman"/>
              </w:rPr>
            </w:pPr>
          </w:p>
        </w:tc>
        <w:tc>
          <w:tcPr>
            <w:tcW w:w="10821" w:type="dxa"/>
            <w:gridSpan w:val="2"/>
            <w:tcBorders>
              <w:top w:val="nil"/>
              <w:left w:val="nil"/>
              <w:bottom w:val="nil"/>
              <w:right w:val="nil"/>
            </w:tcBorders>
            <w:shd w:val="clear" w:color="auto" w:fill="FFFFFF"/>
            <w:tcMar>
              <w:top w:w="50" w:type="dxa"/>
              <w:left w:w="50" w:type="dxa"/>
              <w:bottom w:w="50" w:type="dxa"/>
              <w:right w:w="50" w:type="dxa"/>
            </w:tcMar>
            <w:vAlign w:val="center"/>
          </w:tcPr>
          <w:p w14:paraId="5253170A" w14:textId="77777777" w:rsidR="00037976" w:rsidRDefault="00037976" w:rsidP="0086390D">
            <w:pPr>
              <w:pStyle w:val="Secondarytitle"/>
              <w:ind w:left="772"/>
              <w:rPr>
                <w:sz w:val="34"/>
                <w:szCs w:val="34"/>
              </w:rPr>
            </w:pPr>
          </w:p>
          <w:p w14:paraId="58A7C900" w14:textId="77777777" w:rsidR="00037976" w:rsidRDefault="00037976" w:rsidP="0086390D">
            <w:pPr>
              <w:pStyle w:val="Secondarytitle"/>
              <w:ind w:left="772"/>
              <w:rPr>
                <w:lang w:val="en-US"/>
              </w:rPr>
            </w:pPr>
          </w:p>
          <w:p w14:paraId="37D6F432" w14:textId="77777777" w:rsidR="00037976" w:rsidRDefault="00037976" w:rsidP="0086390D">
            <w:pPr>
              <w:pStyle w:val="Secondarytitle"/>
              <w:ind w:left="772"/>
              <w:rPr>
                <w:lang w:val="en-US"/>
              </w:rPr>
            </w:pPr>
          </w:p>
          <w:p w14:paraId="4C62EAEB" w14:textId="77777777" w:rsidR="00037976" w:rsidRDefault="00037976" w:rsidP="0086390D">
            <w:pPr>
              <w:pStyle w:val="Secondarytitle"/>
              <w:ind w:left="772"/>
              <w:rPr>
                <w:lang w:val="en-US"/>
              </w:rPr>
            </w:pPr>
          </w:p>
          <w:p w14:paraId="09DB2186" w14:textId="77777777" w:rsidR="00037976" w:rsidRDefault="00037976" w:rsidP="0086390D">
            <w:pPr>
              <w:pStyle w:val="Secondarytitle"/>
              <w:ind w:left="772"/>
              <w:rPr>
                <w:lang w:val="en-US"/>
              </w:rPr>
            </w:pPr>
          </w:p>
          <w:p w14:paraId="36A1D797" w14:textId="77777777" w:rsidR="00037976" w:rsidRDefault="00037976" w:rsidP="0086390D">
            <w:pPr>
              <w:pStyle w:val="Secondarytitle"/>
              <w:ind w:left="772"/>
              <w:rPr>
                <w:lang w:val="en-US"/>
              </w:rPr>
            </w:pPr>
          </w:p>
          <w:p w14:paraId="2A0A3EFF" w14:textId="77777777" w:rsidR="0086390D" w:rsidRDefault="0086390D" w:rsidP="0086390D">
            <w:pPr>
              <w:pStyle w:val="Secondarytitle"/>
              <w:ind w:left="772"/>
              <w:rPr>
                <w:lang w:val="en-US"/>
              </w:rPr>
            </w:pPr>
          </w:p>
          <w:p w14:paraId="79D88163" w14:textId="77777777" w:rsidR="00037976" w:rsidRPr="000A4BDF" w:rsidRDefault="00037976" w:rsidP="0086390D">
            <w:pPr>
              <w:pStyle w:val="Secondarytitle"/>
              <w:ind w:left="772"/>
              <w:rPr>
                <w:lang w:val="en-US"/>
              </w:rPr>
            </w:pPr>
            <w:r w:rsidRPr="000A4BDF">
              <w:rPr>
                <w:lang w:val="en-US"/>
              </w:rPr>
              <w:t>Summary Report</w:t>
            </w:r>
          </w:p>
          <w:p w14:paraId="01E8A263" w14:textId="77777777" w:rsidR="00037976" w:rsidRDefault="00037976" w:rsidP="0086390D">
            <w:pPr>
              <w:ind w:left="772"/>
              <w:rPr>
                <w:sz w:val="34"/>
                <w:szCs w:val="34"/>
              </w:rPr>
            </w:pPr>
          </w:p>
        </w:tc>
      </w:tr>
      <w:tr w:rsidR="00037976" w14:paraId="67A3A6E9" w14:textId="77777777" w:rsidTr="009F7B95">
        <w:tc>
          <w:tcPr>
            <w:tcW w:w="11042" w:type="dxa"/>
            <w:gridSpan w:val="3"/>
            <w:tcBorders>
              <w:top w:val="nil"/>
              <w:left w:val="nil"/>
              <w:bottom w:val="nil"/>
              <w:right w:val="nil"/>
            </w:tcBorders>
            <w:shd w:val="clear" w:color="auto" w:fill="FFFFFF"/>
            <w:tcMar>
              <w:top w:w="50" w:type="dxa"/>
              <w:left w:w="50" w:type="dxa"/>
              <w:bottom w:w="50" w:type="dxa"/>
              <w:right w:w="50" w:type="dxa"/>
            </w:tcMar>
            <w:vAlign w:val="center"/>
          </w:tcPr>
          <w:p w14:paraId="284B3100" w14:textId="77777777" w:rsidR="00037976" w:rsidRDefault="00037976" w:rsidP="0086390D">
            <w:pPr>
              <w:ind w:left="772"/>
              <w:rPr>
                <w:rFonts w:ascii="Times" w:hAnsi="Times" w:cs="Times"/>
                <w:color w:val="FFFFFF"/>
                <w:sz w:val="60"/>
                <w:szCs w:val="60"/>
              </w:rPr>
            </w:pPr>
          </w:p>
        </w:tc>
      </w:tr>
      <w:tr w:rsidR="00037976" w14:paraId="5138C600" w14:textId="77777777" w:rsidTr="009F7B95">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0C4737A7" w14:textId="77777777" w:rsidR="00037976" w:rsidRDefault="00037976" w:rsidP="009F7B95">
            <w:pPr>
              <w:rPr>
                <w:rFonts w:ascii="Times New Roman" w:hAnsi="Times New Roman"/>
              </w:rPr>
            </w:pPr>
          </w:p>
        </w:tc>
        <w:tc>
          <w:tcPr>
            <w:tcW w:w="10821" w:type="dxa"/>
            <w:gridSpan w:val="2"/>
            <w:tcBorders>
              <w:top w:val="nil"/>
              <w:left w:val="nil"/>
              <w:bottom w:val="nil"/>
              <w:right w:val="nil"/>
            </w:tcBorders>
            <w:shd w:val="clear" w:color="auto" w:fill="FFFFFF"/>
            <w:tcMar>
              <w:top w:w="50" w:type="dxa"/>
              <w:left w:w="50" w:type="dxa"/>
              <w:bottom w:w="50" w:type="dxa"/>
              <w:right w:w="50" w:type="dxa"/>
            </w:tcMar>
            <w:vAlign w:val="center"/>
          </w:tcPr>
          <w:p w14:paraId="232EB093" w14:textId="4D6EF3B7" w:rsidR="00037976" w:rsidRDefault="000624FA" w:rsidP="0086390D">
            <w:pPr>
              <w:ind w:left="772"/>
              <w:rPr>
                <w:sz w:val="20"/>
              </w:rPr>
            </w:pPr>
            <w:r>
              <w:rPr>
                <w:sz w:val="20"/>
              </w:rPr>
              <w:t>6</w:t>
            </w:r>
            <w:bookmarkStart w:id="0" w:name="_GoBack"/>
            <w:bookmarkEnd w:id="0"/>
            <w:r w:rsidR="00037976">
              <w:rPr>
                <w:sz w:val="20"/>
              </w:rPr>
              <w:t xml:space="preserve"> May 2016</w:t>
            </w:r>
          </w:p>
        </w:tc>
      </w:tr>
      <w:tr w:rsidR="00037976" w14:paraId="43EB90F4" w14:textId="77777777" w:rsidTr="009F7B95">
        <w:tc>
          <w:tcPr>
            <w:tcW w:w="11042" w:type="dxa"/>
            <w:gridSpan w:val="3"/>
            <w:tcBorders>
              <w:top w:val="nil"/>
              <w:left w:val="nil"/>
              <w:bottom w:val="nil"/>
              <w:right w:val="nil"/>
            </w:tcBorders>
            <w:shd w:val="clear" w:color="auto" w:fill="FFFFFF"/>
            <w:tcMar>
              <w:top w:w="50" w:type="dxa"/>
              <w:left w:w="50" w:type="dxa"/>
              <w:bottom w:w="50" w:type="dxa"/>
              <w:right w:w="50" w:type="dxa"/>
            </w:tcMar>
            <w:vAlign w:val="center"/>
          </w:tcPr>
          <w:p w14:paraId="0A10DC99" w14:textId="77777777" w:rsidR="00037976" w:rsidRDefault="00037976" w:rsidP="0086390D">
            <w:pPr>
              <w:ind w:left="772"/>
              <w:rPr>
                <w:rFonts w:ascii="Times" w:hAnsi="Times" w:cs="Times"/>
                <w:color w:val="FFFFFF"/>
                <w:sz w:val="60"/>
                <w:szCs w:val="60"/>
              </w:rPr>
            </w:pPr>
            <w:r>
              <w:rPr>
                <w:rFonts w:ascii="Times" w:hAnsi="Times" w:cs="Times"/>
                <w:color w:val="FFFFFF"/>
                <w:sz w:val="60"/>
                <w:szCs w:val="60"/>
              </w:rPr>
              <w:t>.</w:t>
            </w:r>
          </w:p>
        </w:tc>
      </w:tr>
      <w:tr w:rsidR="00037976" w14:paraId="436F4022" w14:textId="77777777" w:rsidTr="009F7B95">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3F24C366" w14:textId="77777777" w:rsidR="00037976" w:rsidRDefault="00037976" w:rsidP="009F7B95">
            <w:pPr>
              <w:rPr>
                <w:rFonts w:ascii="Times New Roman" w:hAnsi="Times New Roman"/>
              </w:rPr>
            </w:pPr>
          </w:p>
        </w:tc>
        <w:tc>
          <w:tcPr>
            <w:tcW w:w="10821" w:type="dxa"/>
            <w:gridSpan w:val="2"/>
            <w:tcBorders>
              <w:top w:val="nil"/>
              <w:left w:val="nil"/>
              <w:bottom w:val="nil"/>
              <w:right w:val="nil"/>
            </w:tcBorders>
            <w:shd w:val="clear" w:color="auto" w:fill="FFFFFF"/>
            <w:tcMar>
              <w:top w:w="50" w:type="dxa"/>
              <w:left w:w="50" w:type="dxa"/>
              <w:bottom w:w="50" w:type="dxa"/>
              <w:right w:w="50" w:type="dxa"/>
            </w:tcMar>
            <w:vAlign w:val="center"/>
          </w:tcPr>
          <w:p w14:paraId="0068E2F8" w14:textId="77777777" w:rsidR="00037976" w:rsidRDefault="00037976" w:rsidP="0086390D">
            <w:pPr>
              <w:ind w:left="772"/>
              <w:rPr>
                <w:sz w:val="20"/>
              </w:rPr>
            </w:pPr>
          </w:p>
          <w:p w14:paraId="52D7FF70" w14:textId="77777777" w:rsidR="00037976" w:rsidRDefault="00037976" w:rsidP="0086390D">
            <w:pPr>
              <w:ind w:left="772"/>
              <w:rPr>
                <w:sz w:val="20"/>
              </w:rPr>
            </w:pPr>
            <w:r>
              <w:rPr>
                <w:sz w:val="20"/>
              </w:rPr>
              <w:t>GWASP</w:t>
            </w:r>
          </w:p>
        </w:tc>
      </w:tr>
      <w:tr w:rsidR="00037976" w14:paraId="7F48EBA4" w14:textId="77777777" w:rsidTr="009F7B95">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1DFC356A" w14:textId="77777777" w:rsidR="00037976" w:rsidRDefault="00037976" w:rsidP="009F7B95">
            <w:pPr>
              <w:rPr>
                <w:rFonts w:ascii="Times New Roman" w:hAnsi="Times New Roman"/>
              </w:rPr>
            </w:pPr>
          </w:p>
        </w:tc>
        <w:tc>
          <w:tcPr>
            <w:tcW w:w="10821" w:type="dxa"/>
            <w:gridSpan w:val="2"/>
            <w:tcBorders>
              <w:top w:val="nil"/>
              <w:left w:val="nil"/>
              <w:bottom w:val="nil"/>
              <w:right w:val="nil"/>
            </w:tcBorders>
            <w:shd w:val="clear" w:color="auto" w:fill="FFFFFF"/>
            <w:tcMar>
              <w:top w:w="50" w:type="dxa"/>
              <w:left w:w="50" w:type="dxa"/>
              <w:bottom w:w="50" w:type="dxa"/>
              <w:right w:w="50" w:type="dxa"/>
            </w:tcMar>
            <w:vAlign w:val="center"/>
          </w:tcPr>
          <w:p w14:paraId="6F99EDE9" w14:textId="77777777" w:rsidR="00037976" w:rsidRDefault="00037976" w:rsidP="0086390D">
            <w:pPr>
              <w:ind w:left="772"/>
              <w:rPr>
                <w:sz w:val="20"/>
              </w:rPr>
            </w:pPr>
            <w:r>
              <w:rPr>
                <w:sz w:val="20"/>
              </w:rPr>
              <w:t>OTHER</w:t>
            </w:r>
          </w:p>
        </w:tc>
      </w:tr>
      <w:tr w:rsidR="00037976" w14:paraId="270F2CA5" w14:textId="77777777" w:rsidTr="009F7B95">
        <w:tc>
          <w:tcPr>
            <w:tcW w:w="11042" w:type="dxa"/>
            <w:gridSpan w:val="3"/>
            <w:tcBorders>
              <w:top w:val="nil"/>
              <w:left w:val="nil"/>
              <w:bottom w:val="nil"/>
              <w:right w:val="nil"/>
            </w:tcBorders>
            <w:shd w:val="clear" w:color="auto" w:fill="FFFFFF"/>
            <w:tcMar>
              <w:top w:w="50" w:type="dxa"/>
              <w:left w:w="50" w:type="dxa"/>
              <w:bottom w:w="50" w:type="dxa"/>
              <w:right w:w="50" w:type="dxa"/>
            </w:tcMar>
            <w:vAlign w:val="center"/>
          </w:tcPr>
          <w:p w14:paraId="2B84F747" w14:textId="77777777" w:rsidR="00037976" w:rsidRDefault="00037976" w:rsidP="0086390D">
            <w:pPr>
              <w:ind w:left="772"/>
              <w:rPr>
                <w:rFonts w:ascii="Times" w:hAnsi="Times" w:cs="Times"/>
                <w:color w:val="FFFFFF"/>
                <w:sz w:val="20"/>
              </w:rPr>
            </w:pPr>
            <w:r>
              <w:rPr>
                <w:rFonts w:ascii="Times" w:hAnsi="Times" w:cs="Times"/>
                <w:color w:val="FFFFFF"/>
                <w:sz w:val="20"/>
              </w:rPr>
              <w:t>.</w:t>
            </w:r>
          </w:p>
        </w:tc>
      </w:tr>
      <w:tr w:rsidR="00037976" w14:paraId="338BC653" w14:textId="77777777" w:rsidTr="009F7B95">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0C308538" w14:textId="77777777" w:rsidR="00037976" w:rsidRDefault="00037976" w:rsidP="009F7B95">
            <w:pPr>
              <w:rPr>
                <w:rFonts w:ascii="Times New Roman" w:hAnsi="Times New Roman"/>
              </w:rPr>
            </w:pPr>
          </w:p>
        </w:tc>
        <w:tc>
          <w:tcPr>
            <w:tcW w:w="10821" w:type="dxa"/>
            <w:gridSpan w:val="2"/>
            <w:tcBorders>
              <w:top w:val="nil"/>
              <w:left w:val="nil"/>
              <w:bottom w:val="nil"/>
              <w:right w:val="nil"/>
            </w:tcBorders>
            <w:shd w:val="clear" w:color="auto" w:fill="FFFFFF"/>
            <w:tcMar>
              <w:top w:w="50" w:type="dxa"/>
              <w:left w:w="50" w:type="dxa"/>
              <w:bottom w:w="50" w:type="dxa"/>
              <w:right w:w="50" w:type="dxa"/>
            </w:tcMar>
            <w:vAlign w:val="center"/>
          </w:tcPr>
          <w:p w14:paraId="3C736F90" w14:textId="77777777" w:rsidR="00037976" w:rsidRDefault="00037976" w:rsidP="0086390D">
            <w:pPr>
              <w:spacing w:line="320" w:lineRule="atLeast"/>
              <w:ind w:left="772"/>
              <w:rPr>
                <w:rFonts w:ascii="Times New Roman" w:hAnsi="Times New Roman"/>
              </w:rPr>
            </w:pPr>
            <w:r>
              <w:rPr>
                <w:rFonts w:ascii="Times New Roman" w:hAnsi="Times New Roman"/>
                <w:noProof/>
                <w:lang w:val="en-US"/>
              </w:rPr>
              <w:drawing>
                <wp:inline distT="0" distB="0" distL="0" distR="0" wp14:anchorId="7DE8E35F" wp14:editId="6A67A8B3">
                  <wp:extent cx="638175" cy="6286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175" cy="628650"/>
                          </a:xfrm>
                          <a:prstGeom prst="rect">
                            <a:avLst/>
                          </a:prstGeom>
                          <a:noFill/>
                          <a:ln>
                            <a:noFill/>
                          </a:ln>
                        </pic:spPr>
                      </pic:pic>
                    </a:graphicData>
                  </a:graphic>
                </wp:inline>
              </w:drawing>
            </w:r>
          </w:p>
        </w:tc>
      </w:tr>
      <w:tr w:rsidR="00037976" w14:paraId="143C89F4" w14:textId="77777777" w:rsidTr="009F7B95">
        <w:tc>
          <w:tcPr>
            <w:tcW w:w="11042" w:type="dxa"/>
            <w:gridSpan w:val="3"/>
            <w:tcBorders>
              <w:top w:val="nil"/>
              <w:left w:val="nil"/>
              <w:bottom w:val="nil"/>
              <w:right w:val="nil"/>
            </w:tcBorders>
            <w:shd w:val="clear" w:color="auto" w:fill="FFFFFF"/>
            <w:tcMar>
              <w:top w:w="50" w:type="dxa"/>
              <w:left w:w="50" w:type="dxa"/>
              <w:bottom w:w="50" w:type="dxa"/>
              <w:right w:w="50" w:type="dxa"/>
            </w:tcMar>
            <w:vAlign w:val="center"/>
          </w:tcPr>
          <w:p w14:paraId="14441DEB" w14:textId="77777777" w:rsidR="00037976" w:rsidRDefault="00037976" w:rsidP="009F7B95">
            <w:pPr>
              <w:rPr>
                <w:rFonts w:ascii="Times" w:hAnsi="Times" w:cs="Times"/>
                <w:color w:val="FFFFFF"/>
                <w:sz w:val="650"/>
                <w:szCs w:val="650"/>
              </w:rPr>
            </w:pPr>
            <w:r>
              <w:rPr>
                <w:rFonts w:ascii="Times" w:hAnsi="Times" w:cs="Times"/>
                <w:color w:val="FFFFFF"/>
                <w:sz w:val="650"/>
                <w:szCs w:val="650"/>
              </w:rPr>
              <w:lastRenderedPageBreak/>
              <w:t>.</w:t>
            </w:r>
          </w:p>
        </w:tc>
      </w:tr>
      <w:tr w:rsidR="00037976" w14:paraId="19DDBD00" w14:textId="77777777" w:rsidTr="009F7B95">
        <w:tc>
          <w:tcPr>
            <w:tcW w:w="11042" w:type="dxa"/>
            <w:gridSpan w:val="3"/>
            <w:tcBorders>
              <w:top w:val="nil"/>
              <w:left w:val="nil"/>
              <w:bottom w:val="nil"/>
              <w:right w:val="nil"/>
            </w:tcBorders>
            <w:shd w:val="clear" w:color="auto" w:fill="FFFFFF"/>
            <w:tcMar>
              <w:top w:w="50" w:type="dxa"/>
              <w:left w:w="50" w:type="dxa"/>
              <w:bottom w:w="50" w:type="dxa"/>
              <w:right w:w="50" w:type="dxa"/>
            </w:tcMar>
            <w:vAlign w:val="center"/>
          </w:tcPr>
          <w:p w14:paraId="7185175A" w14:textId="77777777" w:rsidR="00037976" w:rsidRDefault="00037976" w:rsidP="009F7B95">
            <w:pPr>
              <w:rPr>
                <w:rFonts w:ascii="Times" w:hAnsi="Times" w:cs="Times"/>
                <w:color w:val="FFFFFF"/>
                <w:sz w:val="20"/>
              </w:rPr>
            </w:pPr>
            <w:r>
              <w:rPr>
                <w:rFonts w:ascii="Times" w:hAnsi="Times" w:cs="Times"/>
                <w:color w:val="FFFFFF"/>
                <w:sz w:val="20"/>
              </w:rPr>
              <w:t>.</w:t>
            </w:r>
          </w:p>
        </w:tc>
      </w:tr>
      <w:tr w:rsidR="00037976" w14:paraId="42BBAA4D" w14:textId="77777777" w:rsidTr="009F7B95">
        <w:tc>
          <w:tcPr>
            <w:tcW w:w="331" w:type="dxa"/>
            <w:gridSpan w:val="2"/>
            <w:tcBorders>
              <w:top w:val="nil"/>
              <w:left w:val="nil"/>
              <w:bottom w:val="nil"/>
              <w:right w:val="nil"/>
            </w:tcBorders>
            <w:shd w:val="clear" w:color="auto" w:fill="FFFFFF"/>
            <w:tcMar>
              <w:top w:w="50" w:type="dxa"/>
              <w:left w:w="50" w:type="dxa"/>
              <w:bottom w:w="50" w:type="dxa"/>
              <w:right w:w="50" w:type="dxa"/>
            </w:tcMar>
            <w:vAlign w:val="center"/>
          </w:tcPr>
          <w:p w14:paraId="6AA872A7" w14:textId="77777777" w:rsidR="00037976" w:rsidRDefault="00037976" w:rsidP="009F7B95">
            <w:pPr>
              <w:rPr>
                <w:rFonts w:ascii="Times New Roman" w:hAnsi="Times New Roman"/>
              </w:rPr>
            </w:pPr>
          </w:p>
        </w:tc>
        <w:tc>
          <w:tcPr>
            <w:tcW w:w="10711" w:type="dxa"/>
            <w:tcBorders>
              <w:top w:val="nil"/>
              <w:left w:val="nil"/>
              <w:bottom w:val="nil"/>
              <w:right w:val="nil"/>
            </w:tcBorders>
            <w:shd w:val="clear" w:color="auto" w:fill="FFFFFF"/>
            <w:tcMar>
              <w:top w:w="50" w:type="dxa"/>
              <w:left w:w="50" w:type="dxa"/>
              <w:bottom w:w="50" w:type="dxa"/>
              <w:right w:w="50" w:type="dxa"/>
            </w:tcMar>
            <w:vAlign w:val="center"/>
          </w:tcPr>
          <w:p w14:paraId="5B435FB6" w14:textId="77777777" w:rsidR="00037976" w:rsidRDefault="00037976" w:rsidP="009F7B95">
            <w:pPr>
              <w:rPr>
                <w:color w:val="245086"/>
                <w:sz w:val="18"/>
                <w:szCs w:val="18"/>
              </w:rPr>
            </w:pPr>
            <w:r>
              <w:rPr>
                <w:b/>
                <w:bCs/>
                <w:color w:val="245086"/>
                <w:sz w:val="18"/>
                <w:szCs w:val="18"/>
              </w:rPr>
              <w:t>Standard Disclaimer:</w:t>
            </w:r>
          </w:p>
        </w:tc>
      </w:tr>
      <w:tr w:rsidR="00037976" w14:paraId="5735E985" w14:textId="77777777" w:rsidTr="009F7B95">
        <w:tc>
          <w:tcPr>
            <w:tcW w:w="11042" w:type="dxa"/>
            <w:gridSpan w:val="3"/>
            <w:tcBorders>
              <w:top w:val="nil"/>
              <w:left w:val="nil"/>
              <w:bottom w:val="nil"/>
              <w:right w:val="nil"/>
            </w:tcBorders>
            <w:shd w:val="clear" w:color="auto" w:fill="FFFFFF"/>
            <w:tcMar>
              <w:top w:w="50" w:type="dxa"/>
              <w:left w:w="50" w:type="dxa"/>
              <w:bottom w:w="50" w:type="dxa"/>
              <w:right w:w="50" w:type="dxa"/>
            </w:tcMar>
            <w:vAlign w:val="center"/>
          </w:tcPr>
          <w:p w14:paraId="34811601" w14:textId="77777777" w:rsidR="00037976" w:rsidRDefault="00037976" w:rsidP="009F7B95">
            <w:pPr>
              <w:rPr>
                <w:rFonts w:ascii="Times" w:hAnsi="Times" w:cs="Times"/>
                <w:color w:val="FFFFFF"/>
                <w:sz w:val="20"/>
              </w:rPr>
            </w:pPr>
            <w:r>
              <w:rPr>
                <w:rFonts w:ascii="Times" w:hAnsi="Times" w:cs="Times"/>
                <w:color w:val="FFFFFF"/>
                <w:sz w:val="20"/>
              </w:rPr>
              <w:t>.</w:t>
            </w:r>
          </w:p>
        </w:tc>
      </w:tr>
      <w:tr w:rsidR="00037976" w14:paraId="1F695AA8" w14:textId="77777777" w:rsidTr="009F7B95">
        <w:tc>
          <w:tcPr>
            <w:tcW w:w="331" w:type="dxa"/>
            <w:gridSpan w:val="2"/>
            <w:tcBorders>
              <w:top w:val="nil"/>
              <w:left w:val="nil"/>
              <w:bottom w:val="nil"/>
              <w:right w:val="nil"/>
            </w:tcBorders>
            <w:shd w:val="clear" w:color="auto" w:fill="FFFFFF"/>
            <w:tcMar>
              <w:top w:w="50" w:type="dxa"/>
              <w:left w:w="50" w:type="dxa"/>
              <w:bottom w:w="50" w:type="dxa"/>
              <w:right w:w="50" w:type="dxa"/>
            </w:tcMar>
            <w:vAlign w:val="center"/>
          </w:tcPr>
          <w:p w14:paraId="4A4C8642" w14:textId="77777777" w:rsidR="00037976" w:rsidRDefault="00037976" w:rsidP="009F7B95">
            <w:pPr>
              <w:rPr>
                <w:rFonts w:ascii="Times New Roman" w:hAnsi="Times New Roman"/>
              </w:rPr>
            </w:pPr>
          </w:p>
        </w:tc>
        <w:tc>
          <w:tcPr>
            <w:tcW w:w="10711" w:type="dxa"/>
            <w:tcBorders>
              <w:top w:val="nil"/>
              <w:left w:val="nil"/>
              <w:bottom w:val="nil"/>
              <w:right w:val="nil"/>
            </w:tcBorders>
            <w:shd w:val="clear" w:color="auto" w:fill="FFFFFF"/>
            <w:tcMar>
              <w:top w:w="50" w:type="dxa"/>
              <w:left w:w="50" w:type="dxa"/>
              <w:bottom w:w="50" w:type="dxa"/>
              <w:right w:w="50" w:type="dxa"/>
            </w:tcMar>
            <w:vAlign w:val="center"/>
          </w:tcPr>
          <w:p w14:paraId="74C75DE0" w14:textId="77777777" w:rsidR="00037976" w:rsidRDefault="00037976" w:rsidP="009F7B95">
            <w:pPr>
              <w:jc w:val="both"/>
              <w:rPr>
                <w:sz w:val="18"/>
                <w:szCs w:val="18"/>
              </w:rPr>
            </w:pPr>
            <w:r>
              <w:rPr>
                <w:sz w:val="18"/>
                <w:szCs w:val="18"/>
              </w:rPr>
              <w:t>This volume is a product of the staff of the International Bank for Reconstruction and Development/ The World Bank. The findings, interpretations, and conclusions expressed in this paper do not necessarily reflect the views of the Executive Directors of The World Bank or the governments they represent. The World Bank does not guarantee the accuracy of the data included in this work. The boundaries, colors, denominations, and other information shown on any map in this work do not imply any judgment on the part of The World Bank concerning the legal status of any territory or the endorsement or acceptance of such boundaries.</w:t>
            </w:r>
          </w:p>
        </w:tc>
      </w:tr>
      <w:tr w:rsidR="00037976" w14:paraId="2E1E58F8" w14:textId="77777777" w:rsidTr="009F7B95">
        <w:tc>
          <w:tcPr>
            <w:tcW w:w="11042" w:type="dxa"/>
            <w:gridSpan w:val="3"/>
            <w:tcBorders>
              <w:top w:val="nil"/>
              <w:left w:val="nil"/>
              <w:bottom w:val="nil"/>
              <w:right w:val="nil"/>
            </w:tcBorders>
            <w:shd w:val="clear" w:color="auto" w:fill="FFFFFF"/>
            <w:tcMar>
              <w:top w:w="50" w:type="dxa"/>
              <w:left w:w="50" w:type="dxa"/>
              <w:bottom w:w="50" w:type="dxa"/>
              <w:right w:w="50" w:type="dxa"/>
            </w:tcMar>
            <w:vAlign w:val="center"/>
          </w:tcPr>
          <w:p w14:paraId="27C7914F" w14:textId="77777777" w:rsidR="00037976" w:rsidRDefault="00037976" w:rsidP="009F7B95">
            <w:pPr>
              <w:rPr>
                <w:rFonts w:ascii="Times" w:hAnsi="Times" w:cs="Times"/>
                <w:color w:val="FFFFFF"/>
                <w:sz w:val="20"/>
              </w:rPr>
            </w:pPr>
            <w:r>
              <w:rPr>
                <w:rFonts w:ascii="Times" w:hAnsi="Times" w:cs="Times"/>
                <w:color w:val="FFFFFF"/>
                <w:sz w:val="20"/>
              </w:rPr>
              <w:t>.</w:t>
            </w:r>
          </w:p>
        </w:tc>
      </w:tr>
      <w:tr w:rsidR="00037976" w14:paraId="3D67C2ED" w14:textId="77777777" w:rsidTr="009F7B95">
        <w:tc>
          <w:tcPr>
            <w:tcW w:w="331" w:type="dxa"/>
            <w:gridSpan w:val="2"/>
            <w:tcBorders>
              <w:top w:val="nil"/>
              <w:left w:val="nil"/>
              <w:bottom w:val="nil"/>
              <w:right w:val="nil"/>
            </w:tcBorders>
            <w:shd w:val="clear" w:color="auto" w:fill="FFFFFF"/>
            <w:tcMar>
              <w:top w:w="50" w:type="dxa"/>
              <w:left w:w="50" w:type="dxa"/>
              <w:bottom w:w="50" w:type="dxa"/>
              <w:right w:w="50" w:type="dxa"/>
            </w:tcMar>
            <w:vAlign w:val="center"/>
          </w:tcPr>
          <w:p w14:paraId="5D47F0B1" w14:textId="77777777" w:rsidR="00037976" w:rsidRDefault="00037976" w:rsidP="009F7B95">
            <w:pPr>
              <w:rPr>
                <w:rFonts w:ascii="Times New Roman" w:hAnsi="Times New Roman"/>
              </w:rPr>
            </w:pPr>
          </w:p>
        </w:tc>
        <w:tc>
          <w:tcPr>
            <w:tcW w:w="10711" w:type="dxa"/>
            <w:tcBorders>
              <w:top w:val="nil"/>
              <w:left w:val="nil"/>
              <w:bottom w:val="nil"/>
              <w:right w:val="nil"/>
            </w:tcBorders>
            <w:shd w:val="clear" w:color="auto" w:fill="FFFFFF"/>
            <w:tcMar>
              <w:top w:w="50" w:type="dxa"/>
              <w:left w:w="50" w:type="dxa"/>
              <w:bottom w:w="50" w:type="dxa"/>
              <w:right w:w="50" w:type="dxa"/>
            </w:tcMar>
            <w:vAlign w:val="center"/>
          </w:tcPr>
          <w:p w14:paraId="2BE9A4E6" w14:textId="77777777" w:rsidR="00037976" w:rsidRDefault="00037976" w:rsidP="009F7B95">
            <w:pPr>
              <w:rPr>
                <w:color w:val="245086"/>
                <w:sz w:val="18"/>
                <w:szCs w:val="18"/>
              </w:rPr>
            </w:pPr>
            <w:r>
              <w:rPr>
                <w:b/>
                <w:bCs/>
                <w:color w:val="245086"/>
                <w:sz w:val="18"/>
                <w:szCs w:val="18"/>
              </w:rPr>
              <w:t>Copyright Statement:</w:t>
            </w:r>
          </w:p>
        </w:tc>
      </w:tr>
      <w:tr w:rsidR="00037976" w14:paraId="3997F478" w14:textId="77777777" w:rsidTr="009F7B95">
        <w:tc>
          <w:tcPr>
            <w:tcW w:w="11042" w:type="dxa"/>
            <w:gridSpan w:val="3"/>
            <w:tcBorders>
              <w:top w:val="nil"/>
              <w:left w:val="nil"/>
              <w:bottom w:val="nil"/>
              <w:right w:val="nil"/>
            </w:tcBorders>
            <w:shd w:val="clear" w:color="auto" w:fill="FFFFFF"/>
            <w:tcMar>
              <w:top w:w="50" w:type="dxa"/>
              <w:left w:w="50" w:type="dxa"/>
              <w:bottom w:w="50" w:type="dxa"/>
              <w:right w:w="50" w:type="dxa"/>
            </w:tcMar>
            <w:vAlign w:val="center"/>
          </w:tcPr>
          <w:p w14:paraId="50ADE0DA" w14:textId="77777777" w:rsidR="00037976" w:rsidRDefault="00037976" w:rsidP="009F7B95">
            <w:pPr>
              <w:rPr>
                <w:rFonts w:ascii="Times" w:hAnsi="Times" w:cs="Times"/>
                <w:color w:val="FFFFFF"/>
                <w:sz w:val="20"/>
              </w:rPr>
            </w:pPr>
            <w:r>
              <w:rPr>
                <w:rFonts w:ascii="Times" w:hAnsi="Times" w:cs="Times"/>
                <w:color w:val="FFFFFF"/>
                <w:sz w:val="20"/>
              </w:rPr>
              <w:t>.</w:t>
            </w:r>
          </w:p>
        </w:tc>
      </w:tr>
      <w:tr w:rsidR="00037976" w14:paraId="24FFA1A4" w14:textId="77777777" w:rsidTr="009F7B95">
        <w:tc>
          <w:tcPr>
            <w:tcW w:w="331" w:type="dxa"/>
            <w:gridSpan w:val="2"/>
            <w:tcBorders>
              <w:top w:val="nil"/>
              <w:left w:val="nil"/>
              <w:bottom w:val="nil"/>
              <w:right w:val="nil"/>
            </w:tcBorders>
            <w:shd w:val="clear" w:color="auto" w:fill="FFFFFF"/>
            <w:tcMar>
              <w:top w:w="50" w:type="dxa"/>
              <w:left w:w="50" w:type="dxa"/>
              <w:bottom w:w="50" w:type="dxa"/>
              <w:right w:w="50" w:type="dxa"/>
            </w:tcMar>
            <w:vAlign w:val="center"/>
          </w:tcPr>
          <w:p w14:paraId="158A814E" w14:textId="77777777" w:rsidR="00037976" w:rsidRDefault="00037976" w:rsidP="009F7B95">
            <w:pPr>
              <w:rPr>
                <w:rFonts w:ascii="Times New Roman" w:hAnsi="Times New Roman"/>
              </w:rPr>
            </w:pPr>
          </w:p>
        </w:tc>
        <w:tc>
          <w:tcPr>
            <w:tcW w:w="10711" w:type="dxa"/>
            <w:tcBorders>
              <w:top w:val="nil"/>
              <w:left w:val="nil"/>
              <w:bottom w:val="nil"/>
              <w:right w:val="nil"/>
            </w:tcBorders>
            <w:shd w:val="clear" w:color="auto" w:fill="FFFFFF"/>
            <w:tcMar>
              <w:top w:w="50" w:type="dxa"/>
              <w:left w:w="50" w:type="dxa"/>
              <w:bottom w:w="50" w:type="dxa"/>
              <w:right w:w="50" w:type="dxa"/>
            </w:tcMar>
            <w:vAlign w:val="center"/>
          </w:tcPr>
          <w:p w14:paraId="7D8F3B6A" w14:textId="77777777" w:rsidR="00037976" w:rsidRDefault="00037976" w:rsidP="009F7B95">
            <w:pPr>
              <w:spacing w:line="240" w:lineRule="atLeast"/>
              <w:jc w:val="both"/>
              <w:rPr>
                <w:rFonts w:ascii="Times New Roman" w:hAnsi="Times New Roman"/>
                <w:sz w:val="18"/>
                <w:szCs w:val="18"/>
              </w:rPr>
            </w:pPr>
            <w:r>
              <w:rPr>
                <w:sz w:val="18"/>
                <w:szCs w:val="18"/>
              </w:rPr>
              <w:t>The material in this publication is copyrighted. Copying and/or transmitting portions or all of this work without permission may be a violation of applicable law. The International Bank for Reconstruction and Development/ The World Bank encourages dissemination of its work and will normally grant permission to reproduce portions of the work promptly.</w:t>
            </w:r>
          </w:p>
          <w:p w14:paraId="7AE7468B" w14:textId="77777777" w:rsidR="00037976" w:rsidRDefault="00037976" w:rsidP="009F7B95">
            <w:pPr>
              <w:spacing w:line="240" w:lineRule="atLeast"/>
              <w:jc w:val="both"/>
              <w:rPr>
                <w:rFonts w:ascii="Times New Roman" w:hAnsi="Times New Roman"/>
                <w:sz w:val="18"/>
                <w:szCs w:val="18"/>
              </w:rPr>
            </w:pPr>
          </w:p>
          <w:p w14:paraId="158A3810" w14:textId="77777777" w:rsidR="00037976" w:rsidRDefault="00037976" w:rsidP="009F7B95">
            <w:pPr>
              <w:spacing w:line="240" w:lineRule="atLeast"/>
              <w:jc w:val="both"/>
              <w:rPr>
                <w:rFonts w:ascii="Times New Roman" w:hAnsi="Times New Roman"/>
                <w:sz w:val="18"/>
                <w:szCs w:val="18"/>
              </w:rPr>
            </w:pPr>
            <w:r>
              <w:rPr>
                <w:sz w:val="18"/>
                <w:szCs w:val="18"/>
              </w:rPr>
              <w:t xml:space="preserve">For permission to photocopy or reprint any part of this work, please send a request with complete information to the Copyright Clearance Center, Inc., 222 Rosewood Drive, Danvers, MA 01923, USA, telephone 978-750-8400, fax 978-750-4470, </w:t>
            </w:r>
            <w:hyperlink r:id="rId13" w:history="1">
              <w:r>
                <w:rPr>
                  <w:color w:val="000099"/>
                  <w:sz w:val="18"/>
                  <w:szCs w:val="18"/>
                  <w:u w:val="single"/>
                </w:rPr>
                <w:t>http://www.copyright.com/.</w:t>
              </w:r>
            </w:hyperlink>
          </w:p>
          <w:p w14:paraId="72957123" w14:textId="77777777" w:rsidR="00037976" w:rsidRDefault="00037976" w:rsidP="009F7B95">
            <w:pPr>
              <w:spacing w:line="240" w:lineRule="atLeast"/>
              <w:jc w:val="both"/>
              <w:rPr>
                <w:rFonts w:ascii="Times New Roman" w:hAnsi="Times New Roman"/>
                <w:sz w:val="18"/>
                <w:szCs w:val="18"/>
              </w:rPr>
            </w:pPr>
          </w:p>
          <w:p w14:paraId="6A2235D0" w14:textId="77777777" w:rsidR="00037976" w:rsidRDefault="00037976" w:rsidP="009F7B95">
            <w:pPr>
              <w:spacing w:line="240" w:lineRule="atLeast"/>
              <w:jc w:val="both"/>
              <w:rPr>
                <w:rFonts w:ascii="Times New Roman" w:hAnsi="Times New Roman"/>
                <w:sz w:val="18"/>
                <w:szCs w:val="18"/>
              </w:rPr>
            </w:pPr>
            <w:r>
              <w:rPr>
                <w:sz w:val="18"/>
                <w:szCs w:val="18"/>
              </w:rPr>
              <w:t xml:space="preserve">All other queries on rights and licenses, including subsidiary rights, should be addressed to the Office of the Publisher, The World Bank, 1818 H Street NW, Washington, DC 20433, USA, fax 202-522-2422, e-mail </w:t>
            </w:r>
            <w:hyperlink r:id="rId14" w:history="1">
              <w:r>
                <w:rPr>
                  <w:color w:val="000099"/>
                  <w:sz w:val="18"/>
                  <w:szCs w:val="18"/>
                  <w:u w:val="single"/>
                </w:rPr>
                <w:t>pubrights@worldbank.org.</w:t>
              </w:r>
            </w:hyperlink>
          </w:p>
          <w:p w14:paraId="3D774E32" w14:textId="77777777" w:rsidR="00037976" w:rsidRDefault="00037976" w:rsidP="009F7B95">
            <w:pPr>
              <w:spacing w:line="240" w:lineRule="atLeast"/>
              <w:jc w:val="both"/>
              <w:rPr>
                <w:rFonts w:ascii="Times New Roman" w:hAnsi="Times New Roman"/>
                <w:sz w:val="18"/>
                <w:szCs w:val="18"/>
              </w:rPr>
            </w:pPr>
          </w:p>
        </w:tc>
      </w:tr>
    </w:tbl>
    <w:p w14:paraId="7F543E82" w14:textId="77777777" w:rsidR="00037976" w:rsidRDefault="00037976" w:rsidP="00037976">
      <w:pPr>
        <w:rPr>
          <w:rFonts w:ascii="Times New Roman" w:hAnsi="Times New Roman"/>
        </w:rPr>
      </w:pPr>
    </w:p>
    <w:p w14:paraId="20002B6A" w14:textId="77777777" w:rsidR="00037976" w:rsidRDefault="00037976" w:rsidP="00037976"/>
    <w:p w14:paraId="1ACC489C" w14:textId="77777777" w:rsidR="0086390D" w:rsidRDefault="0086390D" w:rsidP="004315B4">
      <w:pPr>
        <w:pStyle w:val="Projtitle"/>
        <w:spacing w:before="1320"/>
        <w:rPr>
          <w:lang w:val="en-US"/>
        </w:rPr>
      </w:pPr>
    </w:p>
    <w:p w14:paraId="52BDC1B6" w14:textId="3E709912" w:rsidR="00634678" w:rsidRPr="000A4BDF" w:rsidRDefault="004315B4" w:rsidP="004315B4">
      <w:pPr>
        <w:pStyle w:val="Projtitle"/>
        <w:spacing w:before="1320"/>
        <w:rPr>
          <w:lang w:val="en-US"/>
        </w:rPr>
      </w:pPr>
      <w:r w:rsidRPr="000A4BDF">
        <w:rPr>
          <w:lang w:val="en-US"/>
        </w:rPr>
        <w:t>Fecal Sludge Management: Diagnostics for Service Delivery in Urban Areas</w:t>
      </w:r>
    </w:p>
    <w:p w14:paraId="54BD34CA" w14:textId="77777777" w:rsidR="004315B4" w:rsidRPr="000A4BDF" w:rsidRDefault="004315B4" w:rsidP="004315B4">
      <w:pPr>
        <w:pStyle w:val="Secondarytitle"/>
        <w:rPr>
          <w:lang w:val="en-US"/>
        </w:rPr>
      </w:pPr>
    </w:p>
    <w:p w14:paraId="799F02C5" w14:textId="341F9936" w:rsidR="004315B4" w:rsidRPr="000A4BDF" w:rsidRDefault="002479C1" w:rsidP="004315B4">
      <w:pPr>
        <w:pStyle w:val="Secondarytitle"/>
        <w:rPr>
          <w:lang w:val="en-US"/>
        </w:rPr>
      </w:pPr>
      <w:r w:rsidRPr="000A4BDF">
        <w:rPr>
          <w:lang w:val="en-US"/>
        </w:rPr>
        <w:t>Summary Report</w:t>
      </w:r>
    </w:p>
    <w:p w14:paraId="643A3427" w14:textId="77777777" w:rsidR="004315B4" w:rsidRPr="000A4BDF" w:rsidRDefault="004315B4" w:rsidP="004315B4">
      <w:pPr>
        <w:pStyle w:val="Secondarytitle"/>
        <w:rPr>
          <w:lang w:val="en-US"/>
        </w:rPr>
      </w:pPr>
    </w:p>
    <w:p w14:paraId="27EFAE49" w14:textId="77777777" w:rsidR="004315B4" w:rsidRPr="000A4BDF" w:rsidRDefault="004315B4" w:rsidP="004315B4">
      <w:pPr>
        <w:pStyle w:val="Secondarytitle"/>
        <w:rPr>
          <w:lang w:val="en-US"/>
        </w:rPr>
      </w:pPr>
    </w:p>
    <w:p w14:paraId="751927E2" w14:textId="77777777" w:rsidR="00817063" w:rsidRPr="000A4BDF" w:rsidRDefault="00817063" w:rsidP="00817063">
      <w:pPr>
        <w:rPr>
          <w:lang w:val="en-US"/>
        </w:rPr>
      </w:pPr>
    </w:p>
    <w:p w14:paraId="62BEB465" w14:textId="0E86DBC1" w:rsidR="00D87688" w:rsidRDefault="00D87688" w:rsidP="00817063">
      <w:pPr>
        <w:tabs>
          <w:tab w:val="left" w:pos="1535"/>
        </w:tabs>
        <w:rPr>
          <w:lang w:val="en-US"/>
        </w:rPr>
      </w:pPr>
    </w:p>
    <w:p w14:paraId="66396DDF" w14:textId="77777777" w:rsidR="00D87688" w:rsidRPr="00D87688" w:rsidRDefault="00D87688" w:rsidP="00D87688">
      <w:pPr>
        <w:rPr>
          <w:lang w:val="en-US"/>
        </w:rPr>
      </w:pPr>
    </w:p>
    <w:p w14:paraId="5644931D" w14:textId="77777777" w:rsidR="00D87688" w:rsidRPr="00D87688" w:rsidRDefault="00D87688" w:rsidP="00D87688">
      <w:pPr>
        <w:rPr>
          <w:lang w:val="en-US"/>
        </w:rPr>
      </w:pPr>
    </w:p>
    <w:p w14:paraId="09834E43" w14:textId="77777777" w:rsidR="00D87688" w:rsidRPr="00D87688" w:rsidRDefault="00D87688" w:rsidP="00D87688">
      <w:pPr>
        <w:rPr>
          <w:lang w:val="en-US"/>
        </w:rPr>
      </w:pPr>
    </w:p>
    <w:p w14:paraId="6F055542" w14:textId="77777777" w:rsidR="00D87688" w:rsidRPr="00D87688" w:rsidRDefault="00D87688" w:rsidP="00D87688">
      <w:pPr>
        <w:rPr>
          <w:lang w:val="en-US"/>
        </w:rPr>
      </w:pPr>
    </w:p>
    <w:p w14:paraId="59F1984A" w14:textId="77777777" w:rsidR="00D87688" w:rsidRPr="00D87688" w:rsidRDefault="00D87688" w:rsidP="00D87688">
      <w:pPr>
        <w:rPr>
          <w:lang w:val="en-US"/>
        </w:rPr>
      </w:pPr>
    </w:p>
    <w:p w14:paraId="6385BCD6" w14:textId="77777777" w:rsidR="00D87688" w:rsidRPr="00D87688" w:rsidRDefault="00D87688" w:rsidP="00D87688">
      <w:pPr>
        <w:rPr>
          <w:lang w:val="en-US"/>
        </w:rPr>
      </w:pPr>
    </w:p>
    <w:p w14:paraId="4AA16F9A" w14:textId="77777777" w:rsidR="00D87688" w:rsidRPr="00D87688" w:rsidRDefault="00D87688" w:rsidP="00D87688">
      <w:pPr>
        <w:rPr>
          <w:lang w:val="en-US"/>
        </w:rPr>
      </w:pPr>
    </w:p>
    <w:p w14:paraId="6361647A" w14:textId="77777777" w:rsidR="00D87688" w:rsidRPr="00D87688" w:rsidRDefault="00D87688" w:rsidP="00D87688">
      <w:pPr>
        <w:rPr>
          <w:lang w:val="en-US"/>
        </w:rPr>
      </w:pPr>
    </w:p>
    <w:p w14:paraId="21299881" w14:textId="77777777" w:rsidR="00D87688" w:rsidRPr="00D87688" w:rsidRDefault="00D87688" w:rsidP="00D87688">
      <w:pPr>
        <w:rPr>
          <w:lang w:val="en-US"/>
        </w:rPr>
      </w:pPr>
    </w:p>
    <w:p w14:paraId="61B28E66" w14:textId="77777777" w:rsidR="00D87688" w:rsidRPr="00D87688" w:rsidRDefault="00D87688" w:rsidP="00D87688">
      <w:pPr>
        <w:rPr>
          <w:lang w:val="en-US"/>
        </w:rPr>
      </w:pPr>
    </w:p>
    <w:p w14:paraId="1F942BA9" w14:textId="31FBBBAB" w:rsidR="00D87688" w:rsidRPr="006A6448" w:rsidRDefault="009C688B" w:rsidP="00D87688">
      <w:pPr>
        <w:rPr>
          <w:sz w:val="24"/>
          <w:lang w:val="en-US"/>
        </w:rPr>
      </w:pPr>
      <w:r>
        <w:rPr>
          <w:sz w:val="24"/>
          <w:lang w:val="en-US"/>
        </w:rPr>
        <w:t>Final</w:t>
      </w:r>
    </w:p>
    <w:p w14:paraId="5E459561" w14:textId="77777777" w:rsidR="006A6448" w:rsidRDefault="006A6448" w:rsidP="00D87688">
      <w:pPr>
        <w:rPr>
          <w:sz w:val="24"/>
          <w:lang w:val="en-US"/>
        </w:rPr>
      </w:pPr>
    </w:p>
    <w:p w14:paraId="388A36A4" w14:textId="0E093646" w:rsidR="006A6448" w:rsidRPr="006A6448" w:rsidRDefault="00881E1D" w:rsidP="00D87688">
      <w:pPr>
        <w:rPr>
          <w:sz w:val="24"/>
          <w:lang w:val="en-US"/>
        </w:rPr>
      </w:pPr>
      <w:r>
        <w:rPr>
          <w:sz w:val="24"/>
          <w:lang w:val="en-US"/>
        </w:rPr>
        <w:t>11</w:t>
      </w:r>
      <w:r w:rsidR="00C075DD">
        <w:rPr>
          <w:sz w:val="24"/>
          <w:lang w:val="en-US"/>
        </w:rPr>
        <w:t xml:space="preserve"> May</w:t>
      </w:r>
      <w:r w:rsidR="006A6448" w:rsidRPr="006A6448">
        <w:rPr>
          <w:sz w:val="24"/>
          <w:lang w:val="en-US"/>
        </w:rPr>
        <w:t xml:space="preserve"> 2016</w:t>
      </w:r>
    </w:p>
    <w:p w14:paraId="65721A15" w14:textId="77777777" w:rsidR="00D87688" w:rsidRPr="00D87688" w:rsidRDefault="00D87688" w:rsidP="00D87688">
      <w:pPr>
        <w:rPr>
          <w:lang w:val="en-US"/>
        </w:rPr>
      </w:pPr>
    </w:p>
    <w:p w14:paraId="1A4BB1DD" w14:textId="77777777" w:rsidR="00D87688" w:rsidRPr="00D87688" w:rsidRDefault="00D87688" w:rsidP="00D87688">
      <w:pPr>
        <w:rPr>
          <w:lang w:val="en-US"/>
        </w:rPr>
      </w:pPr>
    </w:p>
    <w:p w14:paraId="5DF8901F" w14:textId="77777777" w:rsidR="00D87688" w:rsidRPr="00D87688" w:rsidRDefault="00D87688" w:rsidP="00D87688">
      <w:pPr>
        <w:rPr>
          <w:lang w:val="en-US"/>
        </w:rPr>
      </w:pPr>
    </w:p>
    <w:p w14:paraId="66A93315" w14:textId="130DC059" w:rsidR="00D87688" w:rsidRDefault="00D87688" w:rsidP="00D87688">
      <w:pPr>
        <w:tabs>
          <w:tab w:val="left" w:pos="4153"/>
        </w:tabs>
        <w:rPr>
          <w:lang w:val="en-US"/>
        </w:rPr>
      </w:pPr>
      <w:r>
        <w:rPr>
          <w:lang w:val="en-US"/>
        </w:rPr>
        <w:tab/>
      </w:r>
    </w:p>
    <w:p w14:paraId="203367A0" w14:textId="77777777" w:rsidR="00B15F08" w:rsidRDefault="00B15F08" w:rsidP="00D87688">
      <w:pPr>
        <w:tabs>
          <w:tab w:val="left" w:pos="4153"/>
        </w:tabs>
        <w:rPr>
          <w:lang w:val="en-US"/>
        </w:rPr>
      </w:pPr>
    </w:p>
    <w:p w14:paraId="6F1B1C1F" w14:textId="77777777" w:rsidR="00B15F08" w:rsidRDefault="00B15F08" w:rsidP="00D87688">
      <w:pPr>
        <w:tabs>
          <w:tab w:val="left" w:pos="4153"/>
        </w:tabs>
        <w:rPr>
          <w:lang w:val="en-US"/>
        </w:rPr>
      </w:pPr>
    </w:p>
    <w:p w14:paraId="7E12B789" w14:textId="77777777" w:rsidR="00B15F08" w:rsidRDefault="00B15F08" w:rsidP="00D87688">
      <w:pPr>
        <w:tabs>
          <w:tab w:val="left" w:pos="4153"/>
        </w:tabs>
        <w:rPr>
          <w:lang w:val="en-US"/>
        </w:rPr>
      </w:pPr>
    </w:p>
    <w:p w14:paraId="2F1800BA" w14:textId="67B9C91C" w:rsidR="00B15F08" w:rsidRDefault="0086390D" w:rsidP="00D87688">
      <w:pPr>
        <w:tabs>
          <w:tab w:val="left" w:pos="4153"/>
        </w:tabs>
        <w:rPr>
          <w:lang w:val="en-US"/>
        </w:rPr>
      </w:pPr>
      <w:r>
        <w:rPr>
          <w:noProof/>
          <w:lang w:val="en-US"/>
        </w:rPr>
        <w:drawing>
          <wp:anchor distT="0" distB="0" distL="114300" distR="114300" simplePos="0" relativeHeight="251717632" behindDoc="1" locked="0" layoutInCell="1" allowOverlap="1" wp14:anchorId="00D17B8F" wp14:editId="081158E5">
            <wp:simplePos x="0" y="0"/>
            <wp:positionH relativeFrom="column">
              <wp:posOffset>4103370</wp:posOffset>
            </wp:positionH>
            <wp:positionV relativeFrom="paragraph">
              <wp:posOffset>72390</wp:posOffset>
            </wp:positionV>
            <wp:extent cx="1692910" cy="592455"/>
            <wp:effectExtent l="0" t="0" r="2540" b="0"/>
            <wp:wrapTight wrapText="bothSides">
              <wp:wrapPolygon edited="0">
                <wp:start x="0" y="0"/>
                <wp:lineTo x="0" y="20836"/>
                <wp:lineTo x="21389" y="20836"/>
                <wp:lineTo x="21389"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sp 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92910" cy="592455"/>
                    </a:xfrm>
                    <a:prstGeom prst="rect">
                      <a:avLst/>
                    </a:prstGeom>
                  </pic:spPr>
                </pic:pic>
              </a:graphicData>
            </a:graphic>
            <wp14:sizeRelH relativeFrom="page">
              <wp14:pctWidth>0</wp14:pctWidth>
            </wp14:sizeRelH>
            <wp14:sizeRelV relativeFrom="page">
              <wp14:pctHeight>0</wp14:pctHeight>
            </wp14:sizeRelV>
          </wp:anchor>
        </w:drawing>
      </w:r>
    </w:p>
    <w:p w14:paraId="47931E04" w14:textId="783D6E34" w:rsidR="00DF3CF9" w:rsidRPr="00D87688" w:rsidRDefault="0086390D" w:rsidP="00D87688">
      <w:pPr>
        <w:tabs>
          <w:tab w:val="left" w:pos="4153"/>
        </w:tabs>
        <w:rPr>
          <w:lang w:val="en-US"/>
        </w:rPr>
        <w:sectPr w:rsidR="00DF3CF9" w:rsidRPr="00D87688" w:rsidSect="0086390D">
          <w:type w:val="continuous"/>
          <w:pgSz w:w="11906" w:h="16838" w:code="9"/>
          <w:pgMar w:top="1134" w:right="1134" w:bottom="1701" w:left="1134" w:header="1131" w:footer="1865" w:gutter="0"/>
          <w:cols w:space="708"/>
          <w:docGrid w:linePitch="360"/>
        </w:sectPr>
      </w:pPr>
      <w:r>
        <w:rPr>
          <w:noProof/>
          <w:lang w:val="en-US"/>
        </w:rPr>
        <w:drawing>
          <wp:inline distT="0" distB="0" distL="0" distR="0" wp14:anchorId="3AA7149F" wp14:editId="3BC59511">
            <wp:extent cx="2834640" cy="560705"/>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4640" cy="560705"/>
                    </a:xfrm>
                    <a:prstGeom prst="rect">
                      <a:avLst/>
                    </a:prstGeom>
                    <a:noFill/>
                  </pic:spPr>
                </pic:pic>
              </a:graphicData>
            </a:graphic>
          </wp:inline>
        </w:drawing>
      </w:r>
      <w:r w:rsidR="00D87688">
        <w:rPr>
          <w:lang w:val="en-US"/>
        </w:rPr>
        <w:tab/>
      </w:r>
    </w:p>
    <w:p w14:paraId="491B75F6" w14:textId="77777777" w:rsidR="00792B00" w:rsidRPr="000A4BDF" w:rsidRDefault="002067F5" w:rsidP="00DB08C0">
      <w:pPr>
        <w:pStyle w:val="Heading1NONUM"/>
        <w:rPr>
          <w:lang w:val="en-US"/>
        </w:rPr>
      </w:pPr>
      <w:bookmarkStart w:id="1" w:name="_Toc450219205"/>
      <w:r w:rsidRPr="000A4BDF">
        <w:rPr>
          <w:lang w:val="en-US"/>
        </w:rPr>
        <w:lastRenderedPageBreak/>
        <w:t>Preface / Acknowledgement</w:t>
      </w:r>
      <w:r w:rsidR="00E45350" w:rsidRPr="000A4BDF">
        <w:rPr>
          <w:lang w:val="en-US"/>
        </w:rPr>
        <w:t>s</w:t>
      </w:r>
      <w:bookmarkEnd w:id="1"/>
    </w:p>
    <w:p w14:paraId="03CEA987" w14:textId="623C2E76" w:rsidR="00E133C4" w:rsidRDefault="00E133C4" w:rsidP="00E133C4">
      <w:pPr>
        <w:pStyle w:val="OPMBodytext"/>
      </w:pPr>
      <w:r>
        <w:t xml:space="preserve">This </w:t>
      </w:r>
      <w:r w:rsidR="00BD5763">
        <w:t>‘</w:t>
      </w:r>
      <w:r>
        <w:t>S</w:t>
      </w:r>
      <w:r w:rsidRPr="004B64A1">
        <w:t xml:space="preserve">ummary </w:t>
      </w:r>
      <w:r>
        <w:t>Report</w:t>
      </w:r>
      <w:r w:rsidR="00BD5763">
        <w:t>’</w:t>
      </w:r>
      <w:r>
        <w:t xml:space="preserve"> is the main </w:t>
      </w:r>
      <w:r w:rsidR="00CB0C90">
        <w:t xml:space="preserve">output </w:t>
      </w:r>
      <w:r w:rsidR="00112F05">
        <w:t xml:space="preserve">of </w:t>
      </w:r>
      <w:r w:rsidRPr="004B64A1">
        <w:t>a World Bank Economic and Sector Work,</w:t>
      </w:r>
      <w:r w:rsidR="00F10CF2">
        <w:t xml:space="preserve"> </w:t>
      </w:r>
      <w:r w:rsidR="00F10CF2" w:rsidRPr="001A4C10">
        <w:t xml:space="preserve">on </w:t>
      </w:r>
      <w:r w:rsidR="00F10CF2" w:rsidRPr="001845E7">
        <w:rPr>
          <w:i/>
        </w:rPr>
        <w:t>Fecal Sludge Management:  Diagnostics for Service Delivery in Urban Areas</w:t>
      </w:r>
      <w:r w:rsidR="00F10CF2">
        <w:rPr>
          <w:b/>
        </w:rPr>
        <w:t xml:space="preserve"> </w:t>
      </w:r>
      <w:r w:rsidR="00F10CF2" w:rsidRPr="001845E7">
        <w:t>(P146128)</w:t>
      </w:r>
      <w:r w:rsidR="00CA4EF7">
        <w:t>. Th</w:t>
      </w:r>
      <w:r w:rsidRPr="004B64A1">
        <w:t>e task team leaders were Isabel Blackett and Peter Hawkins</w:t>
      </w:r>
      <w:r w:rsidR="0015410C">
        <w:t xml:space="preserve"> and</w:t>
      </w:r>
      <w:r w:rsidR="001F1F84">
        <w:t xml:space="preserve"> the</w:t>
      </w:r>
      <w:r w:rsidRPr="004B64A1">
        <w:t xml:space="preserve"> </w:t>
      </w:r>
      <w:r w:rsidR="00074E27">
        <w:t xml:space="preserve">task </w:t>
      </w:r>
      <w:r w:rsidRPr="004B64A1">
        <w:t>team members were Zael Sanz</w:t>
      </w:r>
      <w:r>
        <w:t xml:space="preserve"> Uriarte</w:t>
      </w:r>
      <w:r w:rsidRPr="004B64A1">
        <w:t>, Ravi</w:t>
      </w:r>
      <w:r>
        <w:t>kumar</w:t>
      </w:r>
      <w:r w:rsidRPr="004B64A1">
        <w:t xml:space="preserve"> Joseph, Chris Heymans and Guy Hutton. </w:t>
      </w:r>
    </w:p>
    <w:p w14:paraId="633869D6" w14:textId="77777777" w:rsidR="00613EA1" w:rsidRDefault="00112F05" w:rsidP="00112F05">
      <w:pPr>
        <w:pStyle w:val="OPMBodytext"/>
      </w:pPr>
      <w:r w:rsidRPr="00B735C5">
        <w:t xml:space="preserve">This report </w:t>
      </w:r>
      <w:r>
        <w:t xml:space="preserve">is based on work </w:t>
      </w:r>
      <w:r w:rsidRPr="00B735C5">
        <w:t xml:space="preserve">conducted </w:t>
      </w:r>
      <w:r>
        <w:t xml:space="preserve">under a consultancy </w:t>
      </w:r>
      <w:r w:rsidRPr="00B735C5">
        <w:t xml:space="preserve">between </w:t>
      </w:r>
      <w:r>
        <w:t>January 2014</w:t>
      </w:r>
      <w:r w:rsidRPr="00B735C5">
        <w:t xml:space="preserve"> and </w:t>
      </w:r>
      <w:r>
        <w:t xml:space="preserve">February </w:t>
      </w:r>
      <w:r w:rsidRPr="00B735C5">
        <w:t>201</w:t>
      </w:r>
      <w:r>
        <w:t>6, led</w:t>
      </w:r>
      <w:r w:rsidRPr="00B735C5">
        <w:t xml:space="preserve"> by </w:t>
      </w:r>
      <w:r>
        <w:t xml:space="preserve">Oxford Policy Management (OPM) in partnership with the Water, Engineering and Development Centre (WEDC) at Loughborough University. </w:t>
      </w:r>
    </w:p>
    <w:p w14:paraId="1FB52A1A" w14:textId="6DF71121" w:rsidR="00112F05" w:rsidRDefault="00112F05" w:rsidP="00112F05">
      <w:pPr>
        <w:pStyle w:val="OPMBodytext"/>
      </w:pPr>
      <w:r>
        <w:t xml:space="preserve">This report was authored by Ian Ross (OPM), Rebecca Scott (WEDC), Isabel Blackett (WB) and Peter Hawkins (WB). </w:t>
      </w:r>
      <w:r w:rsidR="00613EA1">
        <w:t xml:space="preserve"> </w:t>
      </w:r>
      <w:r>
        <w:t xml:space="preserve">The broader research team who contributed to the study included Ana Mujica, Zach White, Rashid Zaman and Simon Brook from OPM, as well as Mike Smith, Andy Cotton and Sam Kayaga from WEDC. Andy Peal (independent consultant) also contributed to certain aspects of the methodology. </w:t>
      </w:r>
    </w:p>
    <w:p w14:paraId="3D892E17" w14:textId="5A00B9C7" w:rsidR="00437787" w:rsidRPr="000A4BDF" w:rsidRDefault="00E133C4" w:rsidP="00E133C4">
      <w:pPr>
        <w:pStyle w:val="OPMBodytext"/>
        <w:rPr>
          <w:lang w:val="en-US"/>
        </w:rPr>
      </w:pPr>
      <w:r>
        <w:t>The inputs of many other World Bank staff, consultants and data collection firms are acknowledged</w:t>
      </w:r>
      <w:r w:rsidR="00FD4387">
        <w:t xml:space="preserve"> with thanks from the task team.</w:t>
      </w:r>
      <w:r>
        <w:t xml:space="preserve"> They have all contributed to the research, findings, analysis and reviews but are too numerous to mention</w:t>
      </w:r>
      <w:r w:rsidR="00CB0C90">
        <w:t>.</w:t>
      </w:r>
    </w:p>
    <w:p w14:paraId="52BA0C62" w14:textId="77777777" w:rsidR="007D25F9" w:rsidRPr="000A4BDF" w:rsidRDefault="007D25F9" w:rsidP="007D25F9">
      <w:pPr>
        <w:pStyle w:val="OPMBodytext"/>
        <w:rPr>
          <w:lang w:val="en-US"/>
        </w:rPr>
      </w:pPr>
    </w:p>
    <w:p w14:paraId="249B4D5C" w14:textId="77777777" w:rsidR="002766D9" w:rsidRPr="000A4BDF" w:rsidRDefault="002766D9" w:rsidP="002766D9">
      <w:pPr>
        <w:pStyle w:val="Heading1NONUM"/>
        <w:rPr>
          <w:lang w:val="en-US"/>
        </w:rPr>
      </w:pPr>
      <w:bookmarkStart w:id="2" w:name="_Toc450219206"/>
      <w:r w:rsidRPr="000A4BDF">
        <w:rPr>
          <w:lang w:val="en-US"/>
        </w:rPr>
        <w:lastRenderedPageBreak/>
        <w:t>Executive summary</w:t>
      </w:r>
      <w:bookmarkEnd w:id="2"/>
    </w:p>
    <w:p w14:paraId="74F380AF" w14:textId="77777777" w:rsidR="002766D9" w:rsidRPr="00311683" w:rsidRDefault="002766D9" w:rsidP="002766D9">
      <w:pPr>
        <w:pStyle w:val="BodyText1"/>
        <w:jc w:val="both"/>
        <w:rPr>
          <w:b/>
          <w:szCs w:val="22"/>
          <w:lang w:val="en-US"/>
        </w:rPr>
      </w:pPr>
      <w:r w:rsidRPr="00311683">
        <w:rPr>
          <w:b/>
          <w:szCs w:val="22"/>
          <w:lang w:val="en-US"/>
        </w:rPr>
        <w:t>Context</w:t>
      </w:r>
    </w:p>
    <w:p w14:paraId="3C9CB79B" w14:textId="77777777" w:rsidR="002766D9" w:rsidRDefault="002766D9" w:rsidP="002766D9">
      <w:pPr>
        <w:pStyle w:val="BodyText1"/>
        <w:jc w:val="both"/>
        <w:rPr>
          <w:szCs w:val="22"/>
          <w:lang w:val="en-US"/>
        </w:rPr>
      </w:pPr>
      <w:r w:rsidRPr="000A4BDF">
        <w:rPr>
          <w:szCs w:val="22"/>
          <w:lang w:val="en-US"/>
        </w:rPr>
        <w:t xml:space="preserve">Urban sanitation remains a significant challenge for most low- and middle-income countries. </w:t>
      </w:r>
      <w:r>
        <w:rPr>
          <w:szCs w:val="22"/>
          <w:lang w:val="en-US"/>
        </w:rPr>
        <w:t>The urban population of the group of Least Developed Countries (LDCs) more than tripled between 1990 and 2015.</w:t>
      </w:r>
      <w:r w:rsidRPr="000A4BDF">
        <w:rPr>
          <w:szCs w:val="22"/>
          <w:lang w:val="en-US"/>
        </w:rPr>
        <w:t xml:space="preserve"> </w:t>
      </w:r>
      <w:r>
        <w:rPr>
          <w:szCs w:val="22"/>
          <w:lang w:val="en-US"/>
        </w:rPr>
        <w:t xml:space="preserve">While access to sanitation in LDCs has increased in relative terms, in absolute terms the number of people using unimproved sanitation has increased. </w:t>
      </w:r>
      <w:r w:rsidRPr="000A4BDF">
        <w:rPr>
          <w:szCs w:val="22"/>
          <w:lang w:val="en-US"/>
        </w:rPr>
        <w:t>Under the post-2015 Sustainable Development Goals (SDGs), there is now a focus on the whole sanitation service chain</w:t>
      </w:r>
      <w:r>
        <w:rPr>
          <w:szCs w:val="22"/>
          <w:lang w:val="en-US"/>
        </w:rPr>
        <w:t xml:space="preserve"> from containment through to disposal. </w:t>
      </w:r>
      <w:r w:rsidRPr="000A4BDF">
        <w:rPr>
          <w:szCs w:val="22"/>
          <w:lang w:val="en-US"/>
        </w:rPr>
        <w:t>The challenge for urban sanitation under the SDGs is therefore not only to achieve universal access to toilets, but also that all excreta is safely managed along the whole sanitation service chain.</w:t>
      </w:r>
    </w:p>
    <w:p w14:paraId="633C7CDD" w14:textId="77777777" w:rsidR="002766D9" w:rsidRPr="00311683" w:rsidRDefault="002766D9" w:rsidP="002766D9">
      <w:pPr>
        <w:pStyle w:val="BodyText1"/>
        <w:tabs>
          <w:tab w:val="left" w:pos="7140"/>
        </w:tabs>
        <w:jc w:val="both"/>
        <w:rPr>
          <w:b/>
          <w:szCs w:val="22"/>
          <w:lang w:val="en-US"/>
        </w:rPr>
      </w:pPr>
      <w:r>
        <w:rPr>
          <w:b/>
          <w:szCs w:val="22"/>
          <w:lang w:val="en-US"/>
        </w:rPr>
        <w:t>Safely managed excreta and non-networked sanitation</w:t>
      </w:r>
      <w:r>
        <w:rPr>
          <w:b/>
          <w:szCs w:val="22"/>
          <w:lang w:val="en-US"/>
        </w:rPr>
        <w:tab/>
      </w:r>
    </w:p>
    <w:p w14:paraId="228F1609" w14:textId="21163D5E" w:rsidR="002766D9" w:rsidRDefault="002766D9" w:rsidP="002766D9">
      <w:pPr>
        <w:pStyle w:val="BodyText1"/>
        <w:jc w:val="both"/>
        <w:rPr>
          <w:szCs w:val="22"/>
          <w:lang w:val="en-US"/>
        </w:rPr>
      </w:pPr>
      <w:r w:rsidRPr="000A4BDF">
        <w:rPr>
          <w:szCs w:val="22"/>
          <w:lang w:val="en-US"/>
        </w:rPr>
        <w:t xml:space="preserve">A range of technologies exist for safely managing excreta along the sanitation service chain.  Pit latrines, septic tanks and sewered systems can all ‘safely manage’ excreta as per the SDG definition.  </w:t>
      </w:r>
      <w:r>
        <w:rPr>
          <w:szCs w:val="22"/>
          <w:lang w:val="en-US"/>
        </w:rPr>
        <w:t>F</w:t>
      </w:r>
      <w:r w:rsidRPr="000A4BDF">
        <w:rPr>
          <w:szCs w:val="22"/>
          <w:lang w:val="en-US"/>
        </w:rPr>
        <w:t>or over 100 years networked sewerage, whereby excreta and associated wastewater are conveyed through a network of pipes to treatment, has been widely considered</w:t>
      </w:r>
      <w:r>
        <w:rPr>
          <w:szCs w:val="22"/>
          <w:lang w:val="en-US"/>
        </w:rPr>
        <w:t xml:space="preserve"> to be</w:t>
      </w:r>
      <w:r w:rsidRPr="000A4BDF">
        <w:rPr>
          <w:szCs w:val="22"/>
          <w:lang w:val="en-US"/>
        </w:rPr>
        <w:t xml:space="preserve"> the preferred solution</w:t>
      </w:r>
      <w:r w:rsidR="00992CC1">
        <w:rPr>
          <w:szCs w:val="22"/>
          <w:lang w:val="en-US"/>
        </w:rPr>
        <w:t xml:space="preserve"> – but is expensive and unaffordable in many cases</w:t>
      </w:r>
      <w:r w:rsidRPr="000A4BDF">
        <w:rPr>
          <w:szCs w:val="22"/>
          <w:lang w:val="en-US"/>
        </w:rPr>
        <w:t xml:space="preserve">.  </w:t>
      </w:r>
      <w:r w:rsidR="00992CC1">
        <w:rPr>
          <w:szCs w:val="22"/>
          <w:lang w:val="en-US"/>
        </w:rPr>
        <w:t>As a result</w:t>
      </w:r>
      <w:r w:rsidRPr="000A4BDF">
        <w:rPr>
          <w:szCs w:val="22"/>
          <w:lang w:val="en-US"/>
        </w:rPr>
        <w:t xml:space="preserve">, access to a sewerage system is low or non-existent in many developing country towns and cities.  </w:t>
      </w:r>
      <w:r>
        <w:rPr>
          <w:szCs w:val="22"/>
          <w:lang w:val="en-US"/>
        </w:rPr>
        <w:t>M</w:t>
      </w:r>
      <w:r w:rsidRPr="000A4BDF">
        <w:rPr>
          <w:szCs w:val="22"/>
          <w:lang w:val="en-US"/>
        </w:rPr>
        <w:t xml:space="preserve">ost people are using ‘non-networked’ </w:t>
      </w:r>
      <w:r>
        <w:rPr>
          <w:szCs w:val="22"/>
          <w:lang w:val="en-US"/>
        </w:rPr>
        <w:t xml:space="preserve">(on-site) </w:t>
      </w:r>
      <w:r w:rsidRPr="000A4BDF">
        <w:rPr>
          <w:szCs w:val="22"/>
          <w:lang w:val="en-US"/>
        </w:rPr>
        <w:t xml:space="preserve">sanitation options in urban settings, where excreta and wastewater discharges either into a septic tank or pit, or directly into a drain, river, sea or open ground.  </w:t>
      </w:r>
    </w:p>
    <w:p w14:paraId="664D1263" w14:textId="77777777" w:rsidR="002766D9" w:rsidRDefault="002766D9" w:rsidP="002766D9">
      <w:pPr>
        <w:pStyle w:val="BodyText1"/>
        <w:jc w:val="both"/>
        <w:rPr>
          <w:szCs w:val="22"/>
          <w:lang w:val="en-US"/>
        </w:rPr>
      </w:pPr>
      <w:r w:rsidRPr="000A4BDF">
        <w:rPr>
          <w:szCs w:val="22"/>
          <w:lang w:val="en-US"/>
        </w:rPr>
        <w:t xml:space="preserve">Estimates of the number of people relying on non-networked </w:t>
      </w:r>
      <w:r>
        <w:rPr>
          <w:szCs w:val="22"/>
          <w:lang w:val="en-US"/>
        </w:rPr>
        <w:t xml:space="preserve">sanitation </w:t>
      </w:r>
      <w:r w:rsidRPr="000A4BDF">
        <w:rPr>
          <w:szCs w:val="22"/>
          <w:lang w:val="en-US"/>
        </w:rPr>
        <w:t xml:space="preserve">solutions in low- and middle-income countries are typically </w:t>
      </w:r>
      <w:r>
        <w:rPr>
          <w:szCs w:val="22"/>
          <w:lang w:val="en-US"/>
        </w:rPr>
        <w:t xml:space="preserve">between </w:t>
      </w:r>
      <w:r w:rsidRPr="000A4BDF">
        <w:rPr>
          <w:szCs w:val="22"/>
          <w:lang w:val="en-US"/>
        </w:rPr>
        <w:t xml:space="preserve">60-100% depending on the city and country.  </w:t>
      </w:r>
      <w:r w:rsidRPr="000A4BDF">
        <w:rPr>
          <w:lang w:val="en-US"/>
        </w:rPr>
        <w:t xml:space="preserve">These systems </w:t>
      </w:r>
      <w:r w:rsidRPr="000A4BDF">
        <w:rPr>
          <w:szCs w:val="22"/>
          <w:lang w:val="en-US"/>
        </w:rPr>
        <w:t xml:space="preserve">contain fecal sludge (FS) which is </w:t>
      </w:r>
      <w:r>
        <w:rPr>
          <w:szCs w:val="22"/>
          <w:lang w:val="en-US"/>
        </w:rPr>
        <w:t xml:space="preserve">a highly variable mix of </w:t>
      </w:r>
      <w:r w:rsidRPr="000A4BDF">
        <w:rPr>
          <w:szCs w:val="22"/>
          <w:lang w:val="en-US"/>
        </w:rPr>
        <w:t xml:space="preserve">raw </w:t>
      </w:r>
      <w:r>
        <w:rPr>
          <w:szCs w:val="22"/>
          <w:lang w:val="en-US"/>
        </w:rPr>
        <w:t>and</w:t>
      </w:r>
      <w:r w:rsidRPr="000A4BDF">
        <w:rPr>
          <w:szCs w:val="22"/>
          <w:lang w:val="en-US"/>
        </w:rPr>
        <w:t xml:space="preserve"> partially-digested feces and urine, along with </w:t>
      </w:r>
      <w:r>
        <w:rPr>
          <w:szCs w:val="22"/>
          <w:lang w:val="en-US"/>
        </w:rPr>
        <w:t xml:space="preserve">different </w:t>
      </w:r>
      <w:r w:rsidRPr="000A4BDF">
        <w:rPr>
          <w:szCs w:val="22"/>
          <w:lang w:val="en-US"/>
        </w:rPr>
        <w:t>amount</w:t>
      </w:r>
      <w:r>
        <w:rPr>
          <w:szCs w:val="22"/>
          <w:lang w:val="en-US"/>
        </w:rPr>
        <w:t>s</w:t>
      </w:r>
      <w:r w:rsidRPr="000A4BDF">
        <w:rPr>
          <w:szCs w:val="22"/>
          <w:lang w:val="en-US"/>
        </w:rPr>
        <w:t xml:space="preserve"> of contaminated wastewater, </w:t>
      </w:r>
      <w:r>
        <w:rPr>
          <w:szCs w:val="22"/>
          <w:lang w:val="en-US"/>
        </w:rPr>
        <w:t xml:space="preserve">and in some places </w:t>
      </w:r>
      <w:r w:rsidRPr="000A4BDF">
        <w:rPr>
          <w:lang w:val="en-US"/>
        </w:rPr>
        <w:t>solid waste</w:t>
      </w:r>
      <w:r>
        <w:rPr>
          <w:lang w:val="en-US"/>
        </w:rPr>
        <w:t xml:space="preserve"> and other </w:t>
      </w:r>
      <w:r w:rsidRPr="000A4BDF">
        <w:rPr>
          <w:lang w:val="en-US"/>
        </w:rPr>
        <w:t>materials</w:t>
      </w:r>
      <w:r>
        <w:rPr>
          <w:lang w:val="en-US"/>
        </w:rPr>
        <w:t>.</w:t>
      </w:r>
      <w:r w:rsidRPr="000A4BDF">
        <w:rPr>
          <w:szCs w:val="22"/>
          <w:lang w:val="en-US"/>
        </w:rPr>
        <w:t xml:space="preserve"> </w:t>
      </w:r>
    </w:p>
    <w:p w14:paraId="35C745DE" w14:textId="77777777" w:rsidR="002766D9" w:rsidRPr="00311683" w:rsidRDefault="002766D9" w:rsidP="002766D9">
      <w:pPr>
        <w:pStyle w:val="BodyText1"/>
        <w:jc w:val="both"/>
        <w:rPr>
          <w:b/>
          <w:szCs w:val="22"/>
          <w:lang w:val="en-US"/>
        </w:rPr>
      </w:pPr>
      <w:r>
        <w:rPr>
          <w:b/>
          <w:szCs w:val="22"/>
          <w:lang w:val="en-US"/>
        </w:rPr>
        <w:t>Fecal sludge management services</w:t>
      </w:r>
    </w:p>
    <w:p w14:paraId="38D030B0" w14:textId="77777777" w:rsidR="002766D9" w:rsidRDefault="002766D9" w:rsidP="002766D9">
      <w:pPr>
        <w:pStyle w:val="BodyText1"/>
        <w:jc w:val="both"/>
        <w:rPr>
          <w:szCs w:val="22"/>
          <w:lang w:val="en-US"/>
        </w:rPr>
      </w:pPr>
      <w:r w:rsidRPr="000A4BDF">
        <w:rPr>
          <w:szCs w:val="22"/>
          <w:lang w:val="en-US"/>
        </w:rPr>
        <w:t>In many cities, even where improved on-site facilities are used to contain excreta, the level of quality and access to services for the emptying, conveyance, treatment and disposal of the resulting fecal sludge is usually limited.  These services are collectively called fecal sludge management (FSM) services</w:t>
      </w:r>
      <w:r>
        <w:rPr>
          <w:szCs w:val="22"/>
          <w:lang w:val="en-US"/>
        </w:rPr>
        <w:t xml:space="preserve">. FSM services are </w:t>
      </w:r>
      <w:r w:rsidRPr="000A4BDF">
        <w:rPr>
          <w:szCs w:val="22"/>
          <w:lang w:val="en-US"/>
        </w:rPr>
        <w:t>the focus of this study</w:t>
      </w:r>
      <w:r>
        <w:rPr>
          <w:szCs w:val="22"/>
          <w:lang w:val="en-US"/>
        </w:rPr>
        <w:t xml:space="preserve">, </w:t>
      </w:r>
      <w:r w:rsidRPr="000A4BDF">
        <w:rPr>
          <w:szCs w:val="22"/>
          <w:lang w:val="en-US"/>
        </w:rPr>
        <w:t>within the broader context of urban sanitation and integrated urban water management (IUWM)</w:t>
      </w:r>
      <w:r>
        <w:rPr>
          <w:szCs w:val="22"/>
          <w:lang w:val="en-US"/>
        </w:rPr>
        <w:t>.</w:t>
      </w:r>
    </w:p>
    <w:p w14:paraId="25E89E04" w14:textId="77777777" w:rsidR="002766D9" w:rsidRDefault="002766D9" w:rsidP="002766D9">
      <w:pPr>
        <w:pStyle w:val="BodyText1"/>
        <w:jc w:val="both"/>
        <w:rPr>
          <w:rFonts w:cs="Arial"/>
          <w:szCs w:val="22"/>
          <w:lang w:val="en-US"/>
        </w:rPr>
      </w:pPr>
      <w:r w:rsidRPr="000A4BDF">
        <w:rPr>
          <w:rFonts w:cs="Arial"/>
          <w:bCs/>
          <w:szCs w:val="22"/>
          <w:lang w:val="en-US"/>
        </w:rPr>
        <w:t>T</w:t>
      </w:r>
      <w:r w:rsidRPr="000A4BDF">
        <w:rPr>
          <w:rFonts w:cs="Arial"/>
          <w:szCs w:val="22"/>
          <w:lang w:val="en-US"/>
        </w:rPr>
        <w:t xml:space="preserve">he </w:t>
      </w:r>
      <w:r w:rsidRPr="000A4BDF">
        <w:rPr>
          <w:rFonts w:cs="Arial"/>
          <w:bCs/>
          <w:szCs w:val="22"/>
          <w:lang w:val="en-US"/>
        </w:rPr>
        <w:t xml:space="preserve">fecal sludge which is removed from non-networked facilities </w:t>
      </w:r>
      <w:r w:rsidRPr="000A4BDF">
        <w:rPr>
          <w:rFonts w:cs="Arial"/>
          <w:szCs w:val="22"/>
          <w:lang w:val="en-US"/>
        </w:rPr>
        <w:t>rarely reaches a treatment plant for safe reuse or satisfactory disposal in accordance with local environmental standards</w:t>
      </w:r>
      <w:r>
        <w:rPr>
          <w:rFonts w:cs="Arial"/>
          <w:szCs w:val="22"/>
          <w:lang w:val="en-US"/>
        </w:rPr>
        <w:t>, if they exist</w:t>
      </w:r>
      <w:r w:rsidRPr="000A4BDF">
        <w:rPr>
          <w:rFonts w:cs="Arial"/>
          <w:szCs w:val="22"/>
          <w:lang w:val="en-US"/>
        </w:rPr>
        <w:t>. In general, safe management of fecal sludge downstream of the household is severely neglected by utilities</w:t>
      </w:r>
      <w:r>
        <w:rPr>
          <w:rFonts w:cs="Arial"/>
          <w:szCs w:val="22"/>
          <w:lang w:val="en-US"/>
        </w:rPr>
        <w:t>, local governments</w:t>
      </w:r>
      <w:r w:rsidRPr="000A4BDF">
        <w:rPr>
          <w:rFonts w:cs="Arial"/>
          <w:szCs w:val="22"/>
          <w:lang w:val="en-US"/>
        </w:rPr>
        <w:t xml:space="preserve"> and households alike.</w:t>
      </w:r>
      <w:r>
        <w:rPr>
          <w:rFonts w:cs="Arial"/>
          <w:szCs w:val="22"/>
          <w:lang w:val="en-US"/>
        </w:rPr>
        <w:t xml:space="preserve"> </w:t>
      </w:r>
    </w:p>
    <w:p w14:paraId="6802BD44" w14:textId="77777777" w:rsidR="002766D9" w:rsidRPr="00311683" w:rsidRDefault="002766D9" w:rsidP="002766D9">
      <w:pPr>
        <w:pStyle w:val="BodyText1"/>
        <w:jc w:val="both"/>
        <w:rPr>
          <w:b/>
          <w:szCs w:val="22"/>
          <w:lang w:val="en-US"/>
        </w:rPr>
      </w:pPr>
      <w:r>
        <w:rPr>
          <w:b/>
          <w:szCs w:val="22"/>
          <w:lang w:val="en-US"/>
        </w:rPr>
        <w:t>Purpose of this report</w:t>
      </w:r>
    </w:p>
    <w:p w14:paraId="4C23D449" w14:textId="77777777" w:rsidR="002766D9" w:rsidRPr="00575730" w:rsidRDefault="002766D9" w:rsidP="002766D9">
      <w:pPr>
        <w:pStyle w:val="BodyText1"/>
        <w:jc w:val="both"/>
        <w:rPr>
          <w:lang w:val="en-US"/>
        </w:rPr>
      </w:pPr>
      <w:r w:rsidRPr="00575730">
        <w:rPr>
          <w:lang w:val="en-US"/>
        </w:rPr>
        <w:t xml:space="preserve">This document provides a summary of the diagnostic tools developed for assessing FSM </w:t>
      </w:r>
      <w:r>
        <w:rPr>
          <w:lang w:val="en-US"/>
        </w:rPr>
        <w:t xml:space="preserve">services </w:t>
      </w:r>
      <w:r w:rsidRPr="00575730">
        <w:rPr>
          <w:lang w:val="en-US"/>
        </w:rPr>
        <w:t xml:space="preserve">and is based on field work carried out in the five cities of Balikpapan in Indonesia, Dhaka in Bangladesh, Hawassa in Ethiopia, Lima in Peru and Santa Cruz in Bolivia.  It summarizes the tools themselves, lessons learnt about their use, and general policy recommendations.  The target audience </w:t>
      </w:r>
      <w:r>
        <w:rPr>
          <w:lang w:val="en-US"/>
        </w:rPr>
        <w:t xml:space="preserve">is </w:t>
      </w:r>
      <w:r w:rsidRPr="00575730">
        <w:rPr>
          <w:lang w:val="en-US"/>
        </w:rPr>
        <w:t>those advocating for or implementing city-wide, poor-inclusive urban sanitation</w:t>
      </w:r>
      <w:r w:rsidRPr="00575730">
        <w:rPr>
          <w:szCs w:val="22"/>
          <w:lang w:val="en-US"/>
        </w:rPr>
        <w:t xml:space="preserve"> services</w:t>
      </w:r>
      <w:r w:rsidRPr="00575730">
        <w:rPr>
          <w:lang w:val="en-US"/>
        </w:rPr>
        <w:t>.</w:t>
      </w:r>
    </w:p>
    <w:p w14:paraId="0DC60965" w14:textId="6DBE4E0B" w:rsidR="00992CC1" w:rsidRPr="00992CC1" w:rsidRDefault="00992CC1" w:rsidP="002766D9">
      <w:pPr>
        <w:pStyle w:val="BodyText1"/>
        <w:keepNext/>
        <w:jc w:val="both"/>
        <w:rPr>
          <w:szCs w:val="22"/>
          <w:lang w:val="en-US"/>
        </w:rPr>
      </w:pPr>
      <w:r w:rsidRPr="004223A7">
        <w:rPr>
          <w:szCs w:val="22"/>
          <w:lang w:val="en-US"/>
        </w:rPr>
        <w:lastRenderedPageBreak/>
        <w:t xml:space="preserve">This report is complemented by </w:t>
      </w:r>
      <w:r w:rsidR="004223A7">
        <w:rPr>
          <w:szCs w:val="22"/>
          <w:lang w:val="en-US"/>
        </w:rPr>
        <w:t xml:space="preserve">a detailed report on the tools, which includes as annexes </w:t>
      </w:r>
      <w:r w:rsidR="008C42C3">
        <w:rPr>
          <w:szCs w:val="22"/>
          <w:lang w:val="en-US"/>
        </w:rPr>
        <w:t xml:space="preserve">generic </w:t>
      </w:r>
      <w:r w:rsidR="004223A7">
        <w:rPr>
          <w:szCs w:val="22"/>
          <w:lang w:val="en-US"/>
        </w:rPr>
        <w:t xml:space="preserve">terms of reference and survey instruments </w:t>
      </w:r>
      <w:r w:rsidR="008C42C3">
        <w:rPr>
          <w:szCs w:val="22"/>
          <w:lang w:val="en-US"/>
        </w:rPr>
        <w:t>which can be adapted for use in specific situations,</w:t>
      </w:r>
      <w:r w:rsidR="004223A7">
        <w:rPr>
          <w:szCs w:val="22"/>
          <w:lang w:val="en-US"/>
        </w:rPr>
        <w:t xml:space="preserve"> and the five case stud</w:t>
      </w:r>
      <w:r w:rsidR="006B5FEF">
        <w:rPr>
          <w:szCs w:val="22"/>
          <w:lang w:val="en-US"/>
        </w:rPr>
        <w:t>ie</w:t>
      </w:r>
      <w:r w:rsidR="004223A7">
        <w:rPr>
          <w:szCs w:val="22"/>
          <w:lang w:val="en-US"/>
        </w:rPr>
        <w:t>s</w:t>
      </w:r>
      <w:r w:rsidRPr="004223A7">
        <w:rPr>
          <w:szCs w:val="22"/>
          <w:lang w:val="en-US"/>
        </w:rPr>
        <w:t>.</w:t>
      </w:r>
    </w:p>
    <w:p w14:paraId="1593D4A8" w14:textId="77777777" w:rsidR="002766D9" w:rsidRDefault="002766D9" w:rsidP="002766D9">
      <w:pPr>
        <w:pStyle w:val="BodyText1"/>
        <w:keepNext/>
        <w:jc w:val="both"/>
        <w:rPr>
          <w:b/>
          <w:szCs w:val="22"/>
          <w:lang w:val="en-US"/>
        </w:rPr>
      </w:pPr>
      <w:r>
        <w:rPr>
          <w:b/>
          <w:szCs w:val="22"/>
          <w:lang w:val="en-US"/>
        </w:rPr>
        <w:t xml:space="preserve">The tools </w:t>
      </w:r>
    </w:p>
    <w:p w14:paraId="7EDCBFF4" w14:textId="77777777" w:rsidR="00DB453C" w:rsidRDefault="002766D9" w:rsidP="002766D9">
      <w:pPr>
        <w:pStyle w:val="BodyText1"/>
        <w:jc w:val="both"/>
        <w:rPr>
          <w:szCs w:val="22"/>
          <w:lang w:val="en-US"/>
        </w:rPr>
      </w:pPr>
      <w:r>
        <w:rPr>
          <w:szCs w:val="22"/>
          <w:lang w:val="en-US"/>
        </w:rPr>
        <w:t xml:space="preserve">Three key </w:t>
      </w:r>
      <w:r w:rsidRPr="00FB3803">
        <w:rPr>
          <w:b/>
          <w:szCs w:val="22"/>
          <w:lang w:val="en-US"/>
        </w:rPr>
        <w:t>diagnostic tools</w:t>
      </w:r>
      <w:r>
        <w:rPr>
          <w:szCs w:val="22"/>
          <w:lang w:val="en-US"/>
        </w:rPr>
        <w:t xml:space="preserve"> were developed under this project. </w:t>
      </w:r>
    </w:p>
    <w:p w14:paraId="78A567C1" w14:textId="77777777" w:rsidR="00DB453C" w:rsidRDefault="002766D9" w:rsidP="00660C66">
      <w:pPr>
        <w:pStyle w:val="BodyText1"/>
        <w:numPr>
          <w:ilvl w:val="0"/>
          <w:numId w:val="47"/>
        </w:numPr>
        <w:jc w:val="both"/>
        <w:rPr>
          <w:szCs w:val="22"/>
          <w:lang w:val="en-US"/>
        </w:rPr>
      </w:pPr>
      <w:r>
        <w:rPr>
          <w:szCs w:val="22"/>
          <w:lang w:val="en-US"/>
        </w:rPr>
        <w:t xml:space="preserve">Firstly, the </w:t>
      </w:r>
      <w:r w:rsidRPr="00FB3803">
        <w:rPr>
          <w:szCs w:val="22"/>
          <w:lang w:val="en-US"/>
        </w:rPr>
        <w:t>Fecal Waste Flow Diagram</w:t>
      </w:r>
      <w:r>
        <w:rPr>
          <w:szCs w:val="22"/>
          <w:lang w:val="en-US"/>
        </w:rPr>
        <w:t xml:space="preserve"> (SFD) r</w:t>
      </w:r>
      <w:r w:rsidRPr="00FB3803">
        <w:rPr>
          <w:szCs w:val="22"/>
          <w:lang w:val="en-US"/>
        </w:rPr>
        <w:t>epresent</w:t>
      </w:r>
      <w:r>
        <w:rPr>
          <w:szCs w:val="22"/>
          <w:lang w:val="en-US"/>
        </w:rPr>
        <w:t>s</w:t>
      </w:r>
      <w:r w:rsidRPr="00FB3803">
        <w:rPr>
          <w:szCs w:val="22"/>
          <w:lang w:val="en-US"/>
        </w:rPr>
        <w:t xml:space="preserve"> where fecal waste goes, what proportion is managed and where the unmanaged portion ends up</w:t>
      </w:r>
      <w:r>
        <w:rPr>
          <w:szCs w:val="22"/>
          <w:lang w:val="en-US"/>
        </w:rPr>
        <w:t xml:space="preserve">. </w:t>
      </w:r>
    </w:p>
    <w:p w14:paraId="630AE72C" w14:textId="3B90C46A" w:rsidR="00DB453C" w:rsidRDefault="002766D9" w:rsidP="00660C66">
      <w:pPr>
        <w:pStyle w:val="BodyText1"/>
        <w:numPr>
          <w:ilvl w:val="0"/>
          <w:numId w:val="47"/>
        </w:numPr>
        <w:jc w:val="both"/>
        <w:rPr>
          <w:szCs w:val="22"/>
          <w:lang w:val="en-US"/>
        </w:rPr>
      </w:pPr>
      <w:r>
        <w:rPr>
          <w:szCs w:val="22"/>
          <w:lang w:val="en-US"/>
        </w:rPr>
        <w:t>Secondly, the</w:t>
      </w:r>
      <w:r w:rsidR="005F0B7E">
        <w:rPr>
          <w:szCs w:val="22"/>
          <w:lang w:val="en-US"/>
        </w:rPr>
        <w:t xml:space="preserve"> C</w:t>
      </w:r>
      <w:r w:rsidR="006A4AF4">
        <w:rPr>
          <w:szCs w:val="22"/>
          <w:lang w:val="en-US"/>
        </w:rPr>
        <w:t>ity</w:t>
      </w:r>
      <w:r>
        <w:rPr>
          <w:szCs w:val="22"/>
          <w:lang w:val="en-US"/>
        </w:rPr>
        <w:t xml:space="preserve"> </w:t>
      </w:r>
      <w:r w:rsidR="005F0B7E">
        <w:rPr>
          <w:szCs w:val="22"/>
          <w:lang w:val="en-US"/>
        </w:rPr>
        <w:t>S</w:t>
      </w:r>
      <w:r w:rsidRPr="00FB3803">
        <w:rPr>
          <w:szCs w:val="22"/>
          <w:lang w:val="en-US"/>
        </w:rPr>
        <w:t>ervice Delivery Assessment</w:t>
      </w:r>
      <w:r>
        <w:rPr>
          <w:szCs w:val="22"/>
          <w:lang w:val="en-US"/>
        </w:rPr>
        <w:t xml:space="preserve"> considers </w:t>
      </w:r>
      <w:r w:rsidRPr="00FB3803">
        <w:rPr>
          <w:szCs w:val="22"/>
          <w:lang w:val="en-US"/>
        </w:rPr>
        <w:t>the enabling environment and quality of service delivery along the service chain, identifying areas for attention</w:t>
      </w:r>
      <w:r>
        <w:rPr>
          <w:szCs w:val="22"/>
          <w:lang w:val="en-US"/>
        </w:rPr>
        <w:t xml:space="preserve">. </w:t>
      </w:r>
    </w:p>
    <w:p w14:paraId="5CB18C61" w14:textId="77777777" w:rsidR="0026622B" w:rsidRDefault="002766D9" w:rsidP="00660C66">
      <w:pPr>
        <w:pStyle w:val="BodyText1"/>
        <w:numPr>
          <w:ilvl w:val="0"/>
          <w:numId w:val="47"/>
        </w:numPr>
        <w:jc w:val="both"/>
        <w:rPr>
          <w:szCs w:val="22"/>
          <w:lang w:val="en-US"/>
        </w:rPr>
      </w:pPr>
      <w:r>
        <w:rPr>
          <w:szCs w:val="22"/>
          <w:lang w:val="en-US"/>
        </w:rPr>
        <w:t xml:space="preserve">Thirdly, the </w:t>
      </w:r>
      <w:r w:rsidRPr="00FB3803">
        <w:rPr>
          <w:szCs w:val="22"/>
          <w:lang w:val="en-US"/>
        </w:rPr>
        <w:t>Prognosis for Change</w:t>
      </w:r>
      <w:r>
        <w:rPr>
          <w:szCs w:val="22"/>
          <w:lang w:val="en-US"/>
        </w:rPr>
        <w:t xml:space="preserve"> </w:t>
      </w:r>
      <w:r w:rsidRPr="00FB3803">
        <w:rPr>
          <w:szCs w:val="22"/>
          <w:lang w:val="en-US"/>
        </w:rPr>
        <w:t>(Political Economy Analysis)</w:t>
      </w:r>
      <w:r>
        <w:rPr>
          <w:szCs w:val="22"/>
          <w:lang w:val="en-US"/>
        </w:rPr>
        <w:t xml:space="preserve"> identifies</w:t>
      </w:r>
      <w:r w:rsidRPr="00FB3803">
        <w:rPr>
          <w:szCs w:val="22"/>
          <w:lang w:val="en-US"/>
        </w:rPr>
        <w:t xml:space="preserve"> the interests and incentives that could block action, and possible entry points for overcoming them</w:t>
      </w:r>
      <w:r>
        <w:rPr>
          <w:szCs w:val="22"/>
          <w:lang w:val="en-US"/>
        </w:rPr>
        <w:t xml:space="preserve">. </w:t>
      </w:r>
    </w:p>
    <w:p w14:paraId="6351E63A" w14:textId="3BCBE987" w:rsidR="002766D9" w:rsidRDefault="002766D9" w:rsidP="0026622B">
      <w:pPr>
        <w:pStyle w:val="BodyText1"/>
        <w:ind w:left="360"/>
        <w:jc w:val="both"/>
        <w:rPr>
          <w:szCs w:val="22"/>
          <w:lang w:val="en-US"/>
        </w:rPr>
      </w:pPr>
      <w:r>
        <w:rPr>
          <w:szCs w:val="22"/>
          <w:lang w:val="en-US"/>
        </w:rPr>
        <w:t>Together, the outputs of these tools give a diagnosis of problem areas</w:t>
      </w:r>
      <w:r w:rsidR="0026622B">
        <w:rPr>
          <w:szCs w:val="22"/>
          <w:lang w:val="en-US"/>
        </w:rPr>
        <w:t xml:space="preserve"> and provide data and information for developing a</w:t>
      </w:r>
      <w:r w:rsidR="008C42C3">
        <w:rPr>
          <w:szCs w:val="22"/>
          <w:lang w:val="en-US"/>
        </w:rPr>
        <w:t>n appropriate</w:t>
      </w:r>
      <w:r w:rsidR="0026622B">
        <w:rPr>
          <w:szCs w:val="22"/>
          <w:lang w:val="en-US"/>
        </w:rPr>
        <w:t xml:space="preserve"> response</w:t>
      </w:r>
      <w:r>
        <w:rPr>
          <w:szCs w:val="22"/>
          <w:lang w:val="en-US"/>
        </w:rPr>
        <w:t xml:space="preserve">. </w:t>
      </w:r>
    </w:p>
    <w:p w14:paraId="006FB60C" w14:textId="77777777" w:rsidR="00DB453C" w:rsidRDefault="002766D9" w:rsidP="002766D9">
      <w:pPr>
        <w:pStyle w:val="BodyText1"/>
        <w:jc w:val="both"/>
        <w:rPr>
          <w:szCs w:val="22"/>
          <w:lang w:val="en-US"/>
        </w:rPr>
      </w:pPr>
      <w:r>
        <w:rPr>
          <w:szCs w:val="22"/>
          <w:lang w:val="en-US"/>
        </w:rPr>
        <w:t xml:space="preserve">Two </w:t>
      </w:r>
      <w:r w:rsidRPr="00FB3803">
        <w:rPr>
          <w:b/>
          <w:szCs w:val="22"/>
          <w:lang w:val="en-US"/>
        </w:rPr>
        <w:t>decision-support tools</w:t>
      </w:r>
      <w:r>
        <w:rPr>
          <w:szCs w:val="22"/>
          <w:lang w:val="en-US"/>
        </w:rPr>
        <w:t xml:space="preserve"> then help guide a practical response to the problems. </w:t>
      </w:r>
    </w:p>
    <w:p w14:paraId="32789FBE" w14:textId="18CAC3C6" w:rsidR="00DB453C" w:rsidRDefault="002766D9" w:rsidP="00660C66">
      <w:pPr>
        <w:pStyle w:val="BodyText1"/>
        <w:numPr>
          <w:ilvl w:val="0"/>
          <w:numId w:val="48"/>
        </w:numPr>
        <w:jc w:val="both"/>
        <w:rPr>
          <w:szCs w:val="22"/>
          <w:lang w:val="en-US"/>
        </w:rPr>
      </w:pPr>
      <w:r>
        <w:rPr>
          <w:szCs w:val="22"/>
          <w:lang w:val="en-US"/>
        </w:rPr>
        <w:t>Firstly, the</w:t>
      </w:r>
      <w:r w:rsidRPr="00FB3803">
        <w:rPr>
          <w:szCs w:val="22"/>
          <w:lang w:val="en-US"/>
        </w:rPr>
        <w:t xml:space="preserve"> Service Delivery Action Framework</w:t>
      </w:r>
      <w:r>
        <w:rPr>
          <w:szCs w:val="22"/>
          <w:lang w:val="en-US"/>
        </w:rPr>
        <w:t xml:space="preserve"> g</w:t>
      </w:r>
      <w:r w:rsidRPr="00FB3803">
        <w:rPr>
          <w:szCs w:val="22"/>
          <w:lang w:val="en-US"/>
        </w:rPr>
        <w:t>uide</w:t>
      </w:r>
      <w:r>
        <w:rPr>
          <w:szCs w:val="22"/>
          <w:lang w:val="en-US"/>
        </w:rPr>
        <w:t>s</w:t>
      </w:r>
      <w:r w:rsidRPr="00FB3803">
        <w:rPr>
          <w:szCs w:val="22"/>
          <w:lang w:val="en-US"/>
        </w:rPr>
        <w:t xml:space="preserve"> </w:t>
      </w:r>
      <w:r w:rsidR="008C42C3">
        <w:rPr>
          <w:szCs w:val="22"/>
          <w:lang w:val="en-US"/>
        </w:rPr>
        <w:t xml:space="preserve">the </w:t>
      </w:r>
      <w:r w:rsidRPr="00FB3803">
        <w:rPr>
          <w:szCs w:val="22"/>
          <w:lang w:val="en-US"/>
        </w:rPr>
        <w:t>identification of actions in relation to the enabling environment</w:t>
      </w:r>
      <w:r>
        <w:rPr>
          <w:szCs w:val="22"/>
          <w:lang w:val="en-US"/>
        </w:rPr>
        <w:t xml:space="preserve">. </w:t>
      </w:r>
    </w:p>
    <w:p w14:paraId="691300DD" w14:textId="77777777" w:rsidR="00DB453C" w:rsidRDefault="002766D9" w:rsidP="00660C66">
      <w:pPr>
        <w:pStyle w:val="BodyText1"/>
        <w:numPr>
          <w:ilvl w:val="0"/>
          <w:numId w:val="48"/>
        </w:numPr>
        <w:jc w:val="both"/>
        <w:rPr>
          <w:szCs w:val="22"/>
          <w:lang w:val="en-US"/>
        </w:rPr>
      </w:pPr>
      <w:r>
        <w:rPr>
          <w:szCs w:val="22"/>
          <w:lang w:val="en-US"/>
        </w:rPr>
        <w:t xml:space="preserve">Secondly, the </w:t>
      </w:r>
      <w:r w:rsidRPr="00FB3803">
        <w:rPr>
          <w:szCs w:val="22"/>
          <w:lang w:val="en-US"/>
        </w:rPr>
        <w:t>Intervention Options Assessment</w:t>
      </w:r>
      <w:r>
        <w:rPr>
          <w:szCs w:val="22"/>
          <w:lang w:val="en-US"/>
        </w:rPr>
        <w:t xml:space="preserve"> is a g</w:t>
      </w:r>
      <w:r w:rsidRPr="00FB3803">
        <w:rPr>
          <w:szCs w:val="22"/>
          <w:lang w:val="en-US"/>
        </w:rPr>
        <w:t>uide for identification of technical interv</w:t>
      </w:r>
      <w:r>
        <w:rPr>
          <w:szCs w:val="22"/>
          <w:lang w:val="en-US"/>
        </w:rPr>
        <w:t xml:space="preserve">entions along the service chain. </w:t>
      </w:r>
    </w:p>
    <w:p w14:paraId="57FA3DEC" w14:textId="1914FFD8" w:rsidR="002766D9" w:rsidRDefault="002766D9" w:rsidP="002766D9">
      <w:pPr>
        <w:pStyle w:val="BodyText1"/>
        <w:jc w:val="both"/>
        <w:rPr>
          <w:szCs w:val="22"/>
          <w:lang w:val="en-US"/>
        </w:rPr>
      </w:pPr>
      <w:r>
        <w:rPr>
          <w:szCs w:val="22"/>
          <w:lang w:val="en-US"/>
        </w:rPr>
        <w:t>O</w:t>
      </w:r>
      <w:r w:rsidRPr="00FB3803">
        <w:rPr>
          <w:szCs w:val="22"/>
          <w:lang w:val="en-US"/>
        </w:rPr>
        <w:t xml:space="preserve">ther tools, which can play an important role but were not developed as part of this initiative, are also </w:t>
      </w:r>
      <w:r>
        <w:rPr>
          <w:szCs w:val="22"/>
          <w:lang w:val="en-US"/>
        </w:rPr>
        <w:t>discussed in the report.</w:t>
      </w:r>
    </w:p>
    <w:p w14:paraId="3626746E" w14:textId="77777777" w:rsidR="002766D9" w:rsidRDefault="002766D9" w:rsidP="002766D9">
      <w:pPr>
        <w:pStyle w:val="BodyText1"/>
        <w:jc w:val="both"/>
        <w:rPr>
          <w:b/>
          <w:szCs w:val="22"/>
          <w:lang w:val="en-US"/>
        </w:rPr>
      </w:pPr>
      <w:r>
        <w:rPr>
          <w:b/>
          <w:szCs w:val="22"/>
          <w:lang w:val="en-US"/>
        </w:rPr>
        <w:t>The case studies</w:t>
      </w:r>
    </w:p>
    <w:p w14:paraId="7C4D76CD" w14:textId="4D69DE60" w:rsidR="002766D9" w:rsidRDefault="002766D9" w:rsidP="002766D9">
      <w:pPr>
        <w:pStyle w:val="OPMBodytext"/>
        <w:spacing w:after="120"/>
        <w:jc w:val="both"/>
        <w:rPr>
          <w:szCs w:val="22"/>
          <w:lang w:val="en-US"/>
        </w:rPr>
      </w:pPr>
      <w:r w:rsidRPr="000A4BDF">
        <w:rPr>
          <w:lang w:val="en-US"/>
        </w:rPr>
        <w:t xml:space="preserve">The aim of the </w:t>
      </w:r>
      <w:r>
        <w:rPr>
          <w:lang w:val="en-US"/>
        </w:rPr>
        <w:t xml:space="preserve">city </w:t>
      </w:r>
      <w:r w:rsidRPr="000A4BDF">
        <w:rPr>
          <w:lang w:val="en-US"/>
        </w:rPr>
        <w:t xml:space="preserve">case studies was to test existing and new tools in real-world settings using primary data, so as to inform </w:t>
      </w:r>
      <w:r>
        <w:rPr>
          <w:lang w:val="en-US"/>
        </w:rPr>
        <w:t xml:space="preserve">both </w:t>
      </w:r>
      <w:r w:rsidRPr="000A4BDF">
        <w:rPr>
          <w:lang w:val="en-US"/>
        </w:rPr>
        <w:t xml:space="preserve">their development and their application.  The immediate objectives of the five city case studies were to </w:t>
      </w:r>
      <w:r w:rsidR="00992CC1">
        <w:rPr>
          <w:lang w:val="en-US"/>
        </w:rPr>
        <w:t xml:space="preserve">field test the tools </w:t>
      </w:r>
      <w:r w:rsidR="00613854">
        <w:rPr>
          <w:lang w:val="en-US"/>
        </w:rPr>
        <w:t xml:space="preserve">to capture </w:t>
      </w:r>
      <w:r>
        <w:rPr>
          <w:szCs w:val="22"/>
          <w:lang w:val="en-US"/>
        </w:rPr>
        <w:t>q</w:t>
      </w:r>
      <w:r w:rsidRPr="000A4BDF">
        <w:rPr>
          <w:szCs w:val="22"/>
          <w:lang w:val="en-US"/>
        </w:rPr>
        <w:t>uantitative and qualitative data on the sanitation situation in the city from a socio-economic perspective, specifically as it relates to FSM</w:t>
      </w:r>
      <w:r>
        <w:rPr>
          <w:szCs w:val="22"/>
          <w:lang w:val="en-US"/>
        </w:rPr>
        <w:t xml:space="preserve"> services</w:t>
      </w:r>
      <w:r w:rsidR="00992CC1">
        <w:rPr>
          <w:szCs w:val="22"/>
          <w:lang w:val="en-US"/>
        </w:rPr>
        <w:t xml:space="preserve">. Such work was </w:t>
      </w:r>
      <w:r w:rsidRPr="000A4BDF">
        <w:rPr>
          <w:szCs w:val="22"/>
          <w:lang w:val="en-US"/>
        </w:rPr>
        <w:t>linked to a World Bank investment project</w:t>
      </w:r>
      <w:r>
        <w:rPr>
          <w:szCs w:val="22"/>
          <w:lang w:val="en-US"/>
        </w:rPr>
        <w:t>,</w:t>
      </w:r>
      <w:r w:rsidRPr="00FB3AA4">
        <w:rPr>
          <w:szCs w:val="22"/>
          <w:lang w:val="en-US"/>
        </w:rPr>
        <w:t xml:space="preserve"> </w:t>
      </w:r>
      <w:r w:rsidRPr="000A4BDF">
        <w:rPr>
          <w:szCs w:val="22"/>
          <w:lang w:val="en-US"/>
        </w:rPr>
        <w:t>wherever possible.</w:t>
      </w:r>
      <w:r>
        <w:rPr>
          <w:szCs w:val="22"/>
          <w:lang w:val="en-US"/>
        </w:rPr>
        <w:t xml:space="preserve"> The d</w:t>
      </w:r>
      <w:r w:rsidRPr="000A4BDF">
        <w:rPr>
          <w:szCs w:val="22"/>
          <w:lang w:val="en-US"/>
        </w:rPr>
        <w:t>ata</w:t>
      </w:r>
      <w:r>
        <w:rPr>
          <w:szCs w:val="22"/>
          <w:lang w:val="en-US"/>
        </w:rPr>
        <w:t xml:space="preserve"> </w:t>
      </w:r>
      <w:r w:rsidRPr="000A4BDF">
        <w:rPr>
          <w:szCs w:val="22"/>
          <w:lang w:val="en-US"/>
        </w:rPr>
        <w:t>is represent</w:t>
      </w:r>
      <w:r>
        <w:rPr>
          <w:szCs w:val="22"/>
          <w:lang w:val="en-US"/>
        </w:rPr>
        <w:t>ative of the city as a whole and</w:t>
      </w:r>
      <w:r w:rsidRPr="000A4BDF">
        <w:rPr>
          <w:szCs w:val="22"/>
          <w:lang w:val="en-US"/>
        </w:rPr>
        <w:t xml:space="preserve"> also provide</w:t>
      </w:r>
      <w:r>
        <w:rPr>
          <w:szCs w:val="22"/>
          <w:lang w:val="en-US"/>
        </w:rPr>
        <w:t>s</w:t>
      </w:r>
      <w:r w:rsidRPr="000A4BDF">
        <w:rPr>
          <w:szCs w:val="22"/>
          <w:lang w:val="en-US"/>
        </w:rPr>
        <w:t xml:space="preserve"> a separate picture of the situation in low-income areas.</w:t>
      </w:r>
      <w:r>
        <w:rPr>
          <w:szCs w:val="22"/>
          <w:lang w:val="en-US"/>
        </w:rPr>
        <w:t xml:space="preserve"> The studies also provided i</w:t>
      </w:r>
      <w:r w:rsidRPr="000A4BDF">
        <w:rPr>
          <w:szCs w:val="22"/>
          <w:lang w:val="en-US"/>
        </w:rPr>
        <w:t>nitial recommendations to guide discussions around future interventions in the sanitation sector in the city, by contributing credible data and analysis</w:t>
      </w:r>
      <w:r>
        <w:rPr>
          <w:szCs w:val="22"/>
          <w:lang w:val="en-US"/>
        </w:rPr>
        <w:t xml:space="preserve"> of findings</w:t>
      </w:r>
      <w:r w:rsidRPr="000A4BDF">
        <w:rPr>
          <w:szCs w:val="22"/>
          <w:lang w:val="en-US"/>
        </w:rPr>
        <w:t>.</w:t>
      </w:r>
      <w:r>
        <w:rPr>
          <w:szCs w:val="22"/>
          <w:lang w:val="en-US"/>
        </w:rPr>
        <w:t xml:space="preserve"> </w:t>
      </w:r>
    </w:p>
    <w:p w14:paraId="42D38451" w14:textId="77777777" w:rsidR="002766D9" w:rsidRPr="00FB3803" w:rsidRDefault="002766D9" w:rsidP="002766D9">
      <w:pPr>
        <w:pStyle w:val="OPMBodytext"/>
        <w:spacing w:after="120"/>
        <w:jc w:val="both"/>
        <w:rPr>
          <w:color w:val="000000" w:themeColor="text1"/>
          <w:lang w:val="en-US"/>
        </w:rPr>
      </w:pPr>
      <w:r>
        <w:rPr>
          <w:szCs w:val="22"/>
          <w:lang w:val="en-US"/>
        </w:rPr>
        <w:t xml:space="preserve">A two-page summary of each city case study is provided in this report, as well as </w:t>
      </w:r>
      <w:r>
        <w:rPr>
          <w:color w:val="000000" w:themeColor="text1"/>
          <w:lang w:val="en-US"/>
        </w:rPr>
        <w:t xml:space="preserve">a synthesis of </w:t>
      </w:r>
      <w:r w:rsidRPr="000A4BDF">
        <w:rPr>
          <w:color w:val="000000" w:themeColor="text1"/>
          <w:lang w:val="en-US"/>
        </w:rPr>
        <w:t xml:space="preserve">the most significant experiences and lessons gained from deploying the </w:t>
      </w:r>
      <w:r>
        <w:rPr>
          <w:color w:val="000000" w:themeColor="text1"/>
          <w:lang w:val="en-US"/>
        </w:rPr>
        <w:t>t</w:t>
      </w:r>
      <w:r w:rsidRPr="000A4BDF">
        <w:rPr>
          <w:color w:val="000000" w:themeColor="text1"/>
          <w:lang w:val="en-US"/>
        </w:rPr>
        <w:t>ools in the five cities. It aligns these experiences and lessons with the typical project cycle of a financing institution, such as a development bank.</w:t>
      </w:r>
      <w:r>
        <w:rPr>
          <w:color w:val="000000" w:themeColor="text1"/>
          <w:lang w:val="en-US"/>
        </w:rPr>
        <w:t xml:space="preserve"> Furthermore e</w:t>
      </w:r>
      <w:r w:rsidRPr="000A4BDF">
        <w:rPr>
          <w:lang w:val="en-US"/>
        </w:rPr>
        <w:t>stimates of cost</w:t>
      </w:r>
      <w:r>
        <w:rPr>
          <w:lang w:val="en-US"/>
        </w:rPr>
        <w:t xml:space="preserve">s and </w:t>
      </w:r>
      <w:r w:rsidRPr="000A4BDF">
        <w:rPr>
          <w:lang w:val="en-US"/>
        </w:rPr>
        <w:t>resources needed for using the tools</w:t>
      </w:r>
      <w:r>
        <w:rPr>
          <w:lang w:val="en-US"/>
        </w:rPr>
        <w:t xml:space="preserve"> are provided.</w:t>
      </w:r>
    </w:p>
    <w:p w14:paraId="3C6102C8" w14:textId="77777777" w:rsidR="00352FC1" w:rsidRDefault="00352FC1">
      <w:pPr>
        <w:rPr>
          <w:b/>
          <w:szCs w:val="22"/>
          <w:lang w:val="en-US"/>
        </w:rPr>
      </w:pPr>
      <w:r>
        <w:rPr>
          <w:b/>
          <w:szCs w:val="22"/>
          <w:lang w:val="en-US"/>
        </w:rPr>
        <w:br w:type="page"/>
      </w:r>
    </w:p>
    <w:p w14:paraId="4787FC5B" w14:textId="068F7AE0" w:rsidR="002766D9" w:rsidRDefault="002766D9" w:rsidP="002766D9">
      <w:pPr>
        <w:pStyle w:val="BodyText1"/>
        <w:jc w:val="both"/>
        <w:rPr>
          <w:b/>
          <w:szCs w:val="22"/>
          <w:lang w:val="en-US"/>
        </w:rPr>
      </w:pPr>
      <w:r>
        <w:rPr>
          <w:b/>
          <w:szCs w:val="22"/>
          <w:lang w:val="en-US"/>
        </w:rPr>
        <w:lastRenderedPageBreak/>
        <w:t>Policy recommendations</w:t>
      </w:r>
    </w:p>
    <w:p w14:paraId="3CC4FC10" w14:textId="2FF50C53" w:rsidR="00EC1EB4" w:rsidRDefault="002766D9" w:rsidP="002766D9">
      <w:pPr>
        <w:pStyle w:val="BodyText1"/>
        <w:jc w:val="both"/>
        <w:rPr>
          <w:lang w:val="en-US"/>
        </w:rPr>
      </w:pPr>
      <w:r>
        <w:rPr>
          <w:lang w:val="en-US"/>
        </w:rPr>
        <w:t>P</w:t>
      </w:r>
      <w:r w:rsidRPr="000A4BDF">
        <w:rPr>
          <w:lang w:val="en-US"/>
        </w:rPr>
        <w:t xml:space="preserve">olicy recommendations </w:t>
      </w:r>
      <w:r>
        <w:rPr>
          <w:lang w:val="en-US"/>
        </w:rPr>
        <w:t xml:space="preserve">were </w:t>
      </w:r>
      <w:r w:rsidRPr="000A4BDF">
        <w:rPr>
          <w:lang w:val="en-US"/>
        </w:rPr>
        <w:t>developed based on an analysis of the lessons emerging from the five FSM case study cit</w:t>
      </w:r>
      <w:r w:rsidR="006B5FEF">
        <w:rPr>
          <w:lang w:val="en-US"/>
        </w:rPr>
        <w:t>i</w:t>
      </w:r>
      <w:r w:rsidRPr="000A4BDF">
        <w:rPr>
          <w:lang w:val="en-US"/>
        </w:rPr>
        <w:t xml:space="preserve">es, with additional evidence from studies undertaken by team members </w:t>
      </w:r>
      <w:r>
        <w:rPr>
          <w:lang w:val="en-US"/>
        </w:rPr>
        <w:t xml:space="preserve">under other World Bank </w:t>
      </w:r>
      <w:r w:rsidRPr="000A4BDF">
        <w:rPr>
          <w:lang w:val="en-US"/>
        </w:rPr>
        <w:t xml:space="preserve">sanitation projects and </w:t>
      </w:r>
      <w:r>
        <w:rPr>
          <w:lang w:val="en-US"/>
        </w:rPr>
        <w:t xml:space="preserve">technical assistance. </w:t>
      </w:r>
      <w:r w:rsidR="00EC1EB4">
        <w:rPr>
          <w:lang w:val="en-US"/>
        </w:rPr>
        <w:t xml:space="preserve"> Key areas are</w:t>
      </w:r>
      <w:r>
        <w:rPr>
          <w:lang w:val="en-US"/>
        </w:rPr>
        <w:t xml:space="preserve"> </w:t>
      </w:r>
    </w:p>
    <w:p w14:paraId="0746D281" w14:textId="1248F6D3" w:rsidR="00EC1EB4" w:rsidRPr="00E2730D" w:rsidRDefault="00EC1EB4" w:rsidP="00A461C8">
      <w:pPr>
        <w:pStyle w:val="BodyText1"/>
        <w:keepNext/>
        <w:spacing w:after="120"/>
        <w:jc w:val="both"/>
        <w:rPr>
          <w:b/>
          <w:i/>
          <w:lang w:val="en-US"/>
        </w:rPr>
      </w:pPr>
      <w:r w:rsidRPr="00E2730D">
        <w:rPr>
          <w:b/>
          <w:i/>
          <w:lang w:val="en-US"/>
        </w:rPr>
        <w:t xml:space="preserve">(i) </w:t>
      </w:r>
      <w:r w:rsidR="002766D9" w:rsidRPr="00E2730D">
        <w:rPr>
          <w:b/>
          <w:i/>
          <w:lang w:val="en-US"/>
        </w:rPr>
        <w:t xml:space="preserve">FSM in </w:t>
      </w:r>
      <w:r w:rsidR="00260AE3" w:rsidRPr="00E2730D">
        <w:rPr>
          <w:b/>
          <w:i/>
          <w:lang w:val="en-US"/>
        </w:rPr>
        <w:t>national policy and legislation</w:t>
      </w:r>
      <w:r w:rsidR="002766D9" w:rsidRPr="00E2730D">
        <w:rPr>
          <w:b/>
          <w:i/>
          <w:lang w:val="en-US"/>
        </w:rPr>
        <w:t xml:space="preserve"> </w:t>
      </w:r>
    </w:p>
    <w:p w14:paraId="20EFB851" w14:textId="0F0580CD" w:rsidR="0063107E" w:rsidRDefault="00260AE3" w:rsidP="00260AE3">
      <w:pPr>
        <w:pStyle w:val="OPMBodytext"/>
        <w:jc w:val="both"/>
        <w:rPr>
          <w:lang w:val="en-US"/>
        </w:rPr>
      </w:pPr>
      <w:r w:rsidRPr="00E2730D">
        <w:rPr>
          <w:b/>
          <w:i/>
          <w:lang w:val="en-US"/>
        </w:rPr>
        <w:t>FSM services are an essential component of urban sanitation</w:t>
      </w:r>
      <w:r w:rsidR="0063107E" w:rsidRPr="00E2730D">
        <w:rPr>
          <w:b/>
          <w:i/>
          <w:lang w:val="en-US"/>
        </w:rPr>
        <w:t>:</w:t>
      </w:r>
      <w:r>
        <w:rPr>
          <w:b/>
          <w:lang w:val="en-US"/>
        </w:rPr>
        <w:t xml:space="preserve"> </w:t>
      </w:r>
      <w:r w:rsidR="0063107E" w:rsidRPr="0063107E">
        <w:rPr>
          <w:lang w:val="en-US"/>
        </w:rPr>
        <w:t xml:space="preserve">On-site sanitation systems are the norm for both rich and poor in cities and towns of </w:t>
      </w:r>
      <w:r w:rsidR="0063107E">
        <w:rPr>
          <w:lang w:val="en-US"/>
        </w:rPr>
        <w:t xml:space="preserve">many </w:t>
      </w:r>
      <w:r w:rsidR="0063107E" w:rsidRPr="0063107E">
        <w:rPr>
          <w:lang w:val="en-US"/>
        </w:rPr>
        <w:t>developing countries</w:t>
      </w:r>
      <w:r w:rsidR="0063107E">
        <w:rPr>
          <w:lang w:val="en-US"/>
        </w:rPr>
        <w:t xml:space="preserve">, and are </w:t>
      </w:r>
      <w:r w:rsidR="00A461C8">
        <w:rPr>
          <w:lang w:val="en-US"/>
        </w:rPr>
        <w:t>often</w:t>
      </w:r>
      <w:r w:rsidR="0063107E">
        <w:rPr>
          <w:lang w:val="en-US"/>
        </w:rPr>
        <w:t xml:space="preserve"> the only form of sanitation </w:t>
      </w:r>
      <w:r w:rsidR="00A461C8">
        <w:rPr>
          <w:lang w:val="en-US"/>
        </w:rPr>
        <w:t>available to</w:t>
      </w:r>
      <w:r w:rsidR="0063107E">
        <w:rPr>
          <w:lang w:val="en-US"/>
        </w:rPr>
        <w:t xml:space="preserve"> poor people.  However, they have been largely neglected by the institutions responsible for sanitation, and the construction and servicing of on-site facilities is typically left to an unregulated informal sector.  This is compounded in many cases by outdated legislation that may outlaw pit latrines</w:t>
      </w:r>
      <w:r w:rsidR="00A461C8">
        <w:rPr>
          <w:lang w:val="en-US"/>
        </w:rPr>
        <w:t xml:space="preserve"> or other non-sewered sanitation options</w:t>
      </w:r>
      <w:r w:rsidR="0063107E">
        <w:rPr>
          <w:lang w:val="en-US"/>
        </w:rPr>
        <w:t>.</w:t>
      </w:r>
    </w:p>
    <w:p w14:paraId="7403D56B" w14:textId="70AB601D" w:rsidR="00A461C8" w:rsidRDefault="0063107E" w:rsidP="00260AE3">
      <w:pPr>
        <w:pStyle w:val="OPMBodytext"/>
        <w:jc w:val="both"/>
        <w:rPr>
          <w:lang w:val="en-US"/>
        </w:rPr>
      </w:pPr>
      <w:r w:rsidRPr="00E2730D">
        <w:rPr>
          <w:b/>
          <w:i/>
          <w:lang w:val="en-US"/>
        </w:rPr>
        <w:t>FSM services need to be included in national sanitation policies:</w:t>
      </w:r>
      <w:r w:rsidRPr="00E2730D">
        <w:rPr>
          <w:b/>
          <w:lang w:val="en-US"/>
        </w:rPr>
        <w:t xml:space="preserve"> </w:t>
      </w:r>
      <w:r>
        <w:rPr>
          <w:lang w:val="en-US"/>
        </w:rPr>
        <w:t xml:space="preserve">In order to </w:t>
      </w:r>
      <w:r w:rsidR="00A461C8">
        <w:rPr>
          <w:lang w:val="en-US"/>
        </w:rPr>
        <w:t xml:space="preserve">manage on-site sanitation and FSM effectively, they must be included in national policy and funding arrangements, and </w:t>
      </w:r>
      <w:r w:rsidR="00A461C8" w:rsidRPr="000A4BDF">
        <w:rPr>
          <w:lang w:val="en-US"/>
        </w:rPr>
        <w:t>any assessment of sanitation services needs to include a focus on how the poorest communities can best be served</w:t>
      </w:r>
      <w:r w:rsidR="00A461C8">
        <w:rPr>
          <w:lang w:val="en-US"/>
        </w:rPr>
        <w:t xml:space="preserve">.  This must be complemented with city-level </w:t>
      </w:r>
      <w:r w:rsidR="00A461C8" w:rsidRPr="000A4BDF">
        <w:rPr>
          <w:lang w:val="en-US"/>
        </w:rPr>
        <w:t xml:space="preserve">sanitation </w:t>
      </w:r>
      <w:r w:rsidR="00A461C8">
        <w:rPr>
          <w:lang w:val="en-US"/>
        </w:rPr>
        <w:t>planning systems, and byelaws that allow the authorities to oblige both households and service providers to play their part in delivering a full sanitation service chain.</w:t>
      </w:r>
    </w:p>
    <w:p w14:paraId="4798BCC1" w14:textId="11091728" w:rsidR="008C0AAD" w:rsidRPr="00E2730D" w:rsidRDefault="00260AE3" w:rsidP="00A461C8">
      <w:pPr>
        <w:pStyle w:val="BodyText1"/>
        <w:keepNext/>
        <w:spacing w:after="120"/>
        <w:jc w:val="both"/>
        <w:rPr>
          <w:b/>
          <w:i/>
          <w:lang w:val="en-US"/>
        </w:rPr>
      </w:pPr>
      <w:r w:rsidRPr="00E2730D">
        <w:rPr>
          <w:b/>
          <w:i/>
          <w:lang w:val="en-US"/>
        </w:rPr>
        <w:t>(ii) D</w:t>
      </w:r>
      <w:r w:rsidR="002766D9" w:rsidRPr="00E2730D">
        <w:rPr>
          <w:b/>
          <w:i/>
          <w:lang w:val="en-US"/>
        </w:rPr>
        <w:t>rivers of improved urban fecal sludge management services</w:t>
      </w:r>
    </w:p>
    <w:p w14:paraId="5299E6B7" w14:textId="77777777" w:rsidR="003E4801" w:rsidRDefault="008C0AAD" w:rsidP="008C0AAD">
      <w:pPr>
        <w:pStyle w:val="OPMBodytext"/>
        <w:jc w:val="both"/>
        <w:rPr>
          <w:lang w:val="en-US"/>
        </w:rPr>
      </w:pPr>
      <w:r w:rsidRPr="00E2730D">
        <w:rPr>
          <w:b/>
          <w:i/>
          <w:lang w:val="en-US"/>
        </w:rPr>
        <w:t>T</w:t>
      </w:r>
      <w:r w:rsidR="004371BD" w:rsidRPr="00E2730D">
        <w:rPr>
          <w:b/>
          <w:i/>
          <w:lang w:val="en-US"/>
        </w:rPr>
        <w:t>he</w:t>
      </w:r>
      <w:r w:rsidRPr="00E2730D">
        <w:rPr>
          <w:b/>
          <w:i/>
          <w:lang w:val="en-US"/>
        </w:rPr>
        <w:t xml:space="preserve"> private sector needs </w:t>
      </w:r>
      <w:r w:rsidRPr="00E2730D">
        <w:rPr>
          <w:b/>
          <w:i/>
          <w:szCs w:val="22"/>
          <w:lang w:val="en-US"/>
        </w:rPr>
        <w:t>incentives</w:t>
      </w:r>
      <w:r w:rsidRPr="000A4BDF">
        <w:rPr>
          <w:lang w:val="en-US"/>
        </w:rPr>
        <w:t xml:space="preserve"> to stimulate and meet demand for affordable FSM services,</w:t>
      </w:r>
      <w:r w:rsidR="004371BD">
        <w:rPr>
          <w:lang w:val="en-US"/>
        </w:rPr>
        <w:t xml:space="preserve"> </w:t>
      </w:r>
      <w:r w:rsidR="00A461C8">
        <w:rPr>
          <w:lang w:val="en-US"/>
        </w:rPr>
        <w:t>while also</w:t>
      </w:r>
      <w:r w:rsidR="00122B72">
        <w:rPr>
          <w:lang w:val="en-US"/>
        </w:rPr>
        <w:t xml:space="preserve"> </w:t>
      </w:r>
      <w:r w:rsidR="00A461C8">
        <w:rPr>
          <w:lang w:val="en-US"/>
        </w:rPr>
        <w:t>ensuring</w:t>
      </w:r>
      <w:r w:rsidR="00122B72">
        <w:rPr>
          <w:lang w:val="en-US"/>
        </w:rPr>
        <w:t xml:space="preserve"> safe</w:t>
      </w:r>
      <w:r w:rsidR="00094E1C">
        <w:rPr>
          <w:lang w:val="en-US"/>
        </w:rPr>
        <w:t xml:space="preserve"> practices</w:t>
      </w:r>
      <w:r w:rsidR="003E4801">
        <w:rPr>
          <w:lang w:val="en-US"/>
        </w:rPr>
        <w:t>,</w:t>
      </w:r>
      <w:r w:rsidR="00094E1C">
        <w:rPr>
          <w:lang w:val="en-US"/>
        </w:rPr>
        <w:t xml:space="preserve"> </w:t>
      </w:r>
      <w:r w:rsidR="004371BD">
        <w:rPr>
          <w:lang w:val="en-US"/>
        </w:rPr>
        <w:t>and</w:t>
      </w:r>
      <w:r w:rsidRPr="000A4BDF">
        <w:rPr>
          <w:lang w:val="en-US"/>
        </w:rPr>
        <w:t xml:space="preserve"> </w:t>
      </w:r>
      <w:r w:rsidR="003E4801">
        <w:rPr>
          <w:lang w:val="en-US"/>
        </w:rPr>
        <w:t xml:space="preserve">requires </w:t>
      </w:r>
      <w:r w:rsidRPr="000A4BDF">
        <w:rPr>
          <w:lang w:val="en-US"/>
        </w:rPr>
        <w:t>access to safe disposal sites at eco</w:t>
      </w:r>
      <w:r w:rsidR="005B3E87">
        <w:rPr>
          <w:lang w:val="en-US"/>
        </w:rPr>
        <w:t>nomical distances</w:t>
      </w:r>
      <w:r w:rsidR="003E4801">
        <w:rPr>
          <w:lang w:val="en-US"/>
        </w:rPr>
        <w:t xml:space="preserve"> from collection areas</w:t>
      </w:r>
      <w:r w:rsidRPr="004371BD">
        <w:rPr>
          <w:lang w:val="en-US"/>
        </w:rPr>
        <w:t>.</w:t>
      </w:r>
    </w:p>
    <w:p w14:paraId="45ADFA74" w14:textId="10A06335" w:rsidR="003E4801" w:rsidRDefault="008C0AAD" w:rsidP="008C0AAD">
      <w:pPr>
        <w:pStyle w:val="OPMBodytext"/>
        <w:jc w:val="both"/>
        <w:rPr>
          <w:lang w:val="en-US"/>
        </w:rPr>
      </w:pPr>
      <w:r w:rsidRPr="00E2730D">
        <w:rPr>
          <w:b/>
          <w:i/>
          <w:lang w:val="en-US"/>
        </w:rPr>
        <w:t>Bury and forget is common practice but is not sustainable over time</w:t>
      </w:r>
      <w:r w:rsidR="00122B72">
        <w:rPr>
          <w:i/>
          <w:lang w:val="en-US"/>
        </w:rPr>
        <w:t xml:space="preserve"> </w:t>
      </w:r>
      <w:r w:rsidRPr="000A4BDF">
        <w:rPr>
          <w:color w:val="000000" w:themeColor="text1"/>
          <w:lang w:val="en-US"/>
        </w:rPr>
        <w:t>as houses are extended, rental units constructed, and back yards get smaller</w:t>
      </w:r>
      <w:r w:rsidR="005B3E87">
        <w:rPr>
          <w:color w:val="000000" w:themeColor="text1"/>
          <w:lang w:val="en-US"/>
        </w:rPr>
        <w:t xml:space="preserve">. </w:t>
      </w:r>
      <w:r w:rsidR="00122B72">
        <w:rPr>
          <w:color w:val="000000" w:themeColor="text1"/>
          <w:lang w:val="en-US"/>
        </w:rPr>
        <w:t>R</w:t>
      </w:r>
      <w:r w:rsidR="00122B72">
        <w:rPr>
          <w:lang w:val="en-US"/>
        </w:rPr>
        <w:t>ebuilding latrine</w:t>
      </w:r>
      <w:r w:rsidR="003E4801">
        <w:rPr>
          <w:lang w:val="en-US"/>
        </w:rPr>
        <w:t>s</w:t>
      </w:r>
      <w:r w:rsidRPr="000A4BDF">
        <w:rPr>
          <w:lang w:val="en-US"/>
        </w:rPr>
        <w:t xml:space="preserve"> every few years </w:t>
      </w:r>
      <w:r w:rsidR="003E4801">
        <w:rPr>
          <w:lang w:val="en-US"/>
        </w:rPr>
        <w:t xml:space="preserve">also </w:t>
      </w:r>
      <w:r w:rsidRPr="000A4BDF">
        <w:rPr>
          <w:lang w:val="en-US"/>
        </w:rPr>
        <w:t>discourages in</w:t>
      </w:r>
      <w:r w:rsidR="005B3E87">
        <w:rPr>
          <w:lang w:val="en-US"/>
        </w:rPr>
        <w:t xml:space="preserve">vestment in a permanent </w:t>
      </w:r>
      <w:r w:rsidRPr="000A4BDF">
        <w:rPr>
          <w:lang w:val="en-US"/>
        </w:rPr>
        <w:t>structure</w:t>
      </w:r>
      <w:r w:rsidR="004371BD">
        <w:rPr>
          <w:lang w:val="en-US"/>
        </w:rPr>
        <w:t xml:space="preserve"> and p</w:t>
      </w:r>
      <w:r w:rsidRPr="000A4BDF">
        <w:rPr>
          <w:lang w:val="en-US"/>
        </w:rPr>
        <w:t>erpetuate</w:t>
      </w:r>
      <w:r w:rsidR="004371BD">
        <w:rPr>
          <w:lang w:val="en-US"/>
        </w:rPr>
        <w:t>s a</w:t>
      </w:r>
      <w:r w:rsidRPr="000A4BDF">
        <w:rPr>
          <w:lang w:val="en-US"/>
        </w:rPr>
        <w:t xml:space="preserve"> perception that pit latrines are  </w:t>
      </w:r>
      <w:r w:rsidR="005B3E87">
        <w:rPr>
          <w:lang w:val="en-US"/>
        </w:rPr>
        <w:t>unsatisfactory</w:t>
      </w:r>
      <w:r w:rsidRPr="000A4BDF">
        <w:rPr>
          <w:lang w:val="en-US"/>
        </w:rPr>
        <w:t>.</w:t>
      </w:r>
      <w:r w:rsidR="003E4801">
        <w:rPr>
          <w:lang w:val="en-US"/>
        </w:rPr>
        <w:t xml:space="preserve">  Improved water supplies often lead to the gradual adoption of manual or cistern flush toilets requiring more sophisticated facilities, which are cheaper to empty than to rebuild.</w:t>
      </w:r>
    </w:p>
    <w:p w14:paraId="52ED4C94" w14:textId="795C6A8E" w:rsidR="008C0AAD" w:rsidRPr="000A4BDF" w:rsidRDefault="008C0AAD" w:rsidP="008C0AAD">
      <w:pPr>
        <w:pStyle w:val="OPMBodytext"/>
        <w:jc w:val="both"/>
        <w:rPr>
          <w:lang w:val="en-US"/>
        </w:rPr>
      </w:pPr>
      <w:r w:rsidRPr="00E2730D">
        <w:rPr>
          <w:b/>
          <w:i/>
          <w:lang w:val="en-US"/>
        </w:rPr>
        <w:t>Protection of ground</w:t>
      </w:r>
      <w:r w:rsidR="00F73A6E" w:rsidRPr="00E2730D">
        <w:rPr>
          <w:b/>
          <w:i/>
          <w:lang w:val="en-US"/>
        </w:rPr>
        <w:t>water requires</w:t>
      </w:r>
      <w:r w:rsidRPr="00E2730D">
        <w:rPr>
          <w:b/>
          <w:i/>
          <w:lang w:val="en-US"/>
        </w:rPr>
        <w:t xml:space="preserve"> consider</w:t>
      </w:r>
      <w:r w:rsidR="00F73A6E" w:rsidRPr="00E2730D">
        <w:rPr>
          <w:b/>
          <w:i/>
          <w:lang w:val="en-US"/>
        </w:rPr>
        <w:t>ation of</w:t>
      </w:r>
      <w:r w:rsidRPr="00E2730D">
        <w:rPr>
          <w:b/>
          <w:i/>
          <w:lang w:val="en-US"/>
        </w:rPr>
        <w:t xml:space="preserve"> all options</w:t>
      </w:r>
      <w:r w:rsidR="003E4801" w:rsidRPr="00E2730D">
        <w:rPr>
          <w:b/>
          <w:i/>
          <w:lang w:val="en-US"/>
        </w:rPr>
        <w:t>:</w:t>
      </w:r>
      <w:r w:rsidR="00EE375B">
        <w:rPr>
          <w:i/>
          <w:lang w:val="en-US"/>
        </w:rPr>
        <w:t xml:space="preserve"> </w:t>
      </w:r>
      <w:r w:rsidR="003E4801" w:rsidRPr="00EE375B">
        <w:rPr>
          <w:lang w:val="en-US"/>
        </w:rPr>
        <w:t>D</w:t>
      </w:r>
      <w:r w:rsidR="003E4801" w:rsidRPr="000A4BDF">
        <w:rPr>
          <w:lang w:val="en-US"/>
        </w:rPr>
        <w:t>iscourag</w:t>
      </w:r>
      <w:r w:rsidR="003E4801">
        <w:rPr>
          <w:lang w:val="en-US"/>
        </w:rPr>
        <w:t xml:space="preserve">ing </w:t>
      </w:r>
      <w:r w:rsidR="00EE375B">
        <w:rPr>
          <w:lang w:val="en-US"/>
        </w:rPr>
        <w:t xml:space="preserve">the use of shallow </w:t>
      </w:r>
      <w:r w:rsidRPr="000A4BDF">
        <w:rPr>
          <w:lang w:val="en-US"/>
        </w:rPr>
        <w:t>wells by providing c</w:t>
      </w:r>
      <w:r w:rsidR="005B3E87">
        <w:rPr>
          <w:lang w:val="en-US"/>
        </w:rPr>
        <w:t>lean piped water is invariably a</w:t>
      </w:r>
      <w:r w:rsidRPr="000A4BDF">
        <w:rPr>
          <w:lang w:val="en-US"/>
        </w:rPr>
        <w:t xml:space="preserve"> cheaper, more effective solution, and more popular than installing sewerage to ‘protect’ the ground water – which it usually </w:t>
      </w:r>
      <w:r w:rsidR="003E4801">
        <w:rPr>
          <w:lang w:val="en-US"/>
        </w:rPr>
        <w:t>fails to</w:t>
      </w:r>
      <w:r w:rsidRPr="000A4BDF">
        <w:rPr>
          <w:lang w:val="en-US"/>
        </w:rPr>
        <w:t xml:space="preserve"> achieve</w:t>
      </w:r>
      <w:r w:rsidR="003E4801">
        <w:rPr>
          <w:lang w:val="en-US"/>
        </w:rPr>
        <w:t xml:space="preserve"> in any case</w:t>
      </w:r>
      <w:r w:rsidRPr="000A4BDF">
        <w:rPr>
          <w:lang w:val="en-US"/>
        </w:rPr>
        <w:t>.  Shallow groundwater is also contaminated by industrial and commercial wastes, leaking drainage channe</w:t>
      </w:r>
      <w:r w:rsidR="00EE375B">
        <w:rPr>
          <w:lang w:val="en-US"/>
        </w:rPr>
        <w:t>ls and leachate</w:t>
      </w:r>
      <w:r w:rsidR="003E4801">
        <w:rPr>
          <w:lang w:val="en-US"/>
        </w:rPr>
        <w:t>,</w:t>
      </w:r>
      <w:r w:rsidRPr="000A4BDF">
        <w:rPr>
          <w:lang w:val="en-US"/>
        </w:rPr>
        <w:t xml:space="preserve"> </w:t>
      </w:r>
      <w:r w:rsidRPr="000A4BDF">
        <w:rPr>
          <w:szCs w:val="22"/>
          <w:lang w:val="en-US"/>
        </w:rPr>
        <w:t>making</w:t>
      </w:r>
      <w:r w:rsidRPr="000A4BDF">
        <w:rPr>
          <w:lang w:val="en-US"/>
        </w:rPr>
        <w:t xml:space="preserve"> investments in sewerage alone of little use unless </w:t>
      </w:r>
      <w:r w:rsidR="003E4801">
        <w:rPr>
          <w:lang w:val="en-US"/>
        </w:rPr>
        <w:t>they are part of an integrated</w:t>
      </w:r>
      <w:r w:rsidR="003E4801" w:rsidRPr="000A4BDF">
        <w:rPr>
          <w:lang w:val="en-US"/>
        </w:rPr>
        <w:t xml:space="preserve"> </w:t>
      </w:r>
      <w:r w:rsidR="003E4801">
        <w:rPr>
          <w:lang w:val="en-US"/>
        </w:rPr>
        <w:t xml:space="preserve">urban water management </w:t>
      </w:r>
      <w:r w:rsidRPr="000A4BDF">
        <w:rPr>
          <w:lang w:val="en-US"/>
        </w:rPr>
        <w:t>approach.</w:t>
      </w:r>
    </w:p>
    <w:p w14:paraId="0F2EDF86" w14:textId="5ED8C481" w:rsidR="00EC1EB4" w:rsidRPr="00E2730D" w:rsidRDefault="00B21400" w:rsidP="003E4801">
      <w:pPr>
        <w:pStyle w:val="BodyText1"/>
        <w:keepNext/>
        <w:spacing w:after="120"/>
        <w:jc w:val="both"/>
        <w:rPr>
          <w:b/>
          <w:i/>
          <w:lang w:val="en-US"/>
        </w:rPr>
      </w:pPr>
      <w:r w:rsidRPr="00E2730D">
        <w:rPr>
          <w:b/>
          <w:i/>
          <w:lang w:val="en-US"/>
        </w:rPr>
        <w:t xml:space="preserve"> </w:t>
      </w:r>
      <w:r w:rsidR="002766D9" w:rsidRPr="00E2730D">
        <w:rPr>
          <w:b/>
          <w:i/>
          <w:lang w:val="en-US"/>
        </w:rPr>
        <w:t xml:space="preserve">(iii) </w:t>
      </w:r>
      <w:r w:rsidR="00E2730D" w:rsidRPr="00E2730D">
        <w:rPr>
          <w:b/>
          <w:i/>
          <w:lang w:val="en-US"/>
        </w:rPr>
        <w:t>Institutional</w:t>
      </w:r>
      <w:r w:rsidR="002766D9" w:rsidRPr="00E2730D">
        <w:rPr>
          <w:b/>
          <w:i/>
          <w:lang w:val="en-US"/>
        </w:rPr>
        <w:t xml:space="preserve">, regulatory, legal and financial matters, </w:t>
      </w:r>
    </w:p>
    <w:p w14:paraId="7E6C1AF8" w14:textId="77777777" w:rsidR="002F45C6" w:rsidRDefault="007144CA" w:rsidP="007144CA">
      <w:pPr>
        <w:pStyle w:val="OPMBodytext"/>
        <w:jc w:val="both"/>
        <w:rPr>
          <w:lang w:val="en-US"/>
        </w:rPr>
      </w:pPr>
      <w:r w:rsidRPr="00E2730D">
        <w:rPr>
          <w:b/>
          <w:i/>
          <w:lang w:val="en-US"/>
        </w:rPr>
        <w:t>Clear institutional roles are needed for FSM at local level</w:t>
      </w:r>
      <w:r w:rsidR="002F45C6" w:rsidRPr="00E2730D">
        <w:rPr>
          <w:b/>
          <w:i/>
          <w:lang w:val="en-US"/>
        </w:rPr>
        <w:t>:</w:t>
      </w:r>
      <w:r w:rsidR="00BA0B3F">
        <w:rPr>
          <w:b/>
          <w:lang w:val="en-US"/>
        </w:rPr>
        <w:t xml:space="preserve"> </w:t>
      </w:r>
      <w:r w:rsidR="002F45C6" w:rsidRPr="002F45C6">
        <w:rPr>
          <w:lang w:val="en-US"/>
        </w:rPr>
        <w:t>W</w:t>
      </w:r>
      <w:r w:rsidR="00BA0B3F" w:rsidRPr="00BA0B3F">
        <w:rPr>
          <w:lang w:val="en-US"/>
        </w:rPr>
        <w:t>hile t</w:t>
      </w:r>
      <w:r w:rsidRPr="00BA0B3F">
        <w:rPr>
          <w:lang w:val="en-US"/>
        </w:rPr>
        <w:t>here</w:t>
      </w:r>
      <w:r>
        <w:rPr>
          <w:lang w:val="en-US"/>
        </w:rPr>
        <w:t xml:space="preserve"> is no ‘one model </w:t>
      </w:r>
      <w:r w:rsidR="003E4801">
        <w:rPr>
          <w:lang w:val="en-US"/>
        </w:rPr>
        <w:t>fits</w:t>
      </w:r>
      <w:r>
        <w:rPr>
          <w:lang w:val="en-US"/>
        </w:rPr>
        <w:t xml:space="preserve"> all’</w:t>
      </w:r>
      <w:r w:rsidR="00BA0B3F">
        <w:rPr>
          <w:lang w:val="en-US"/>
        </w:rPr>
        <w:t>,</w:t>
      </w:r>
      <w:r w:rsidRPr="000A4BDF">
        <w:rPr>
          <w:lang w:val="en-US"/>
        </w:rPr>
        <w:t xml:space="preserve"> the utility</w:t>
      </w:r>
      <w:r w:rsidR="002F45C6">
        <w:rPr>
          <w:lang w:val="en-US"/>
        </w:rPr>
        <w:t>,</w:t>
      </w:r>
      <w:r w:rsidRPr="000A4BDF">
        <w:rPr>
          <w:lang w:val="en-US"/>
        </w:rPr>
        <w:t xml:space="preserve"> </w:t>
      </w:r>
      <w:r w:rsidR="002F45C6" w:rsidRPr="000A4BDF">
        <w:rPr>
          <w:lang w:val="en-US"/>
        </w:rPr>
        <w:t>tog</w:t>
      </w:r>
      <w:r w:rsidR="002F45C6">
        <w:rPr>
          <w:lang w:val="en-US"/>
        </w:rPr>
        <w:t>ether with the private sector,</w:t>
      </w:r>
      <w:r w:rsidR="002F45C6" w:rsidRPr="000A4BDF">
        <w:rPr>
          <w:lang w:val="en-US"/>
        </w:rPr>
        <w:t xml:space="preserve"> </w:t>
      </w:r>
      <w:r w:rsidRPr="000A4BDF">
        <w:rPr>
          <w:lang w:val="en-US"/>
        </w:rPr>
        <w:t xml:space="preserve">may be best </w:t>
      </w:r>
      <w:r>
        <w:rPr>
          <w:lang w:val="en-US"/>
        </w:rPr>
        <w:t>placed to manage FSM services</w:t>
      </w:r>
      <w:r w:rsidR="002F45C6" w:rsidRPr="002F45C6">
        <w:rPr>
          <w:lang w:val="en-US"/>
        </w:rPr>
        <w:t xml:space="preserve"> </w:t>
      </w:r>
      <w:r w:rsidR="002F45C6" w:rsidRPr="000A4BDF">
        <w:rPr>
          <w:lang w:val="en-US"/>
        </w:rPr>
        <w:t>where piped water access is substantial</w:t>
      </w:r>
      <w:r w:rsidRPr="000A4BDF">
        <w:rPr>
          <w:lang w:val="en-US"/>
        </w:rPr>
        <w:t xml:space="preserve">.  Where local government </w:t>
      </w:r>
      <w:r w:rsidR="00BA3CF4">
        <w:rPr>
          <w:lang w:val="en-US"/>
        </w:rPr>
        <w:t>has</w:t>
      </w:r>
      <w:r>
        <w:rPr>
          <w:lang w:val="en-US"/>
        </w:rPr>
        <w:t xml:space="preserve"> responsibility for FSM</w:t>
      </w:r>
      <w:r w:rsidR="002A55DA">
        <w:rPr>
          <w:lang w:val="en-US"/>
        </w:rPr>
        <w:t>,</w:t>
      </w:r>
      <w:r>
        <w:rPr>
          <w:lang w:val="en-US"/>
        </w:rPr>
        <w:t xml:space="preserve"> </w:t>
      </w:r>
      <w:r w:rsidRPr="000A4BDF">
        <w:rPr>
          <w:lang w:val="en-US"/>
        </w:rPr>
        <w:t>the municipality will often b</w:t>
      </w:r>
      <w:r>
        <w:rPr>
          <w:lang w:val="en-US"/>
        </w:rPr>
        <w:t>e a service provider,</w:t>
      </w:r>
      <w:r w:rsidRPr="000A4BDF">
        <w:rPr>
          <w:lang w:val="en-US"/>
        </w:rPr>
        <w:t xml:space="preserve"> </w:t>
      </w:r>
      <w:r>
        <w:rPr>
          <w:lang w:val="en-US"/>
        </w:rPr>
        <w:t xml:space="preserve">which </w:t>
      </w:r>
      <w:r w:rsidR="00BA3CF4">
        <w:rPr>
          <w:lang w:val="en-US"/>
        </w:rPr>
        <w:t xml:space="preserve">also provides </w:t>
      </w:r>
      <w:r w:rsidRPr="000A4BDF">
        <w:rPr>
          <w:lang w:val="en-US"/>
        </w:rPr>
        <w:t xml:space="preserve">capacity to deal with </w:t>
      </w:r>
      <w:r>
        <w:rPr>
          <w:lang w:val="en-US"/>
        </w:rPr>
        <w:t xml:space="preserve">public </w:t>
      </w:r>
      <w:r w:rsidRPr="000A4BDF">
        <w:rPr>
          <w:lang w:val="en-US"/>
        </w:rPr>
        <w:t>emergencies and send</w:t>
      </w:r>
      <w:r w:rsidR="00BA3CF4">
        <w:rPr>
          <w:lang w:val="en-US"/>
        </w:rPr>
        <w:t>s</w:t>
      </w:r>
      <w:r w:rsidRPr="000A4BDF">
        <w:rPr>
          <w:lang w:val="en-US"/>
        </w:rPr>
        <w:t xml:space="preserve"> price signals into the market through a limited service for paying customers.</w:t>
      </w:r>
    </w:p>
    <w:p w14:paraId="59CB284E" w14:textId="77777777" w:rsidR="002F45C6" w:rsidRDefault="007144CA" w:rsidP="007144CA">
      <w:pPr>
        <w:pStyle w:val="OPMBodytext"/>
        <w:jc w:val="both"/>
        <w:rPr>
          <w:lang w:val="en-US"/>
        </w:rPr>
      </w:pPr>
      <w:r w:rsidRPr="00E2730D">
        <w:rPr>
          <w:b/>
          <w:i/>
          <w:lang w:val="en-US"/>
        </w:rPr>
        <w:t>Effective and enforceable regulations for FSM</w:t>
      </w:r>
      <w:r w:rsidR="002F45C6" w:rsidRPr="00E2730D">
        <w:rPr>
          <w:b/>
          <w:i/>
          <w:lang w:val="en-US"/>
        </w:rPr>
        <w:t>:</w:t>
      </w:r>
      <w:r w:rsidR="00094E1C">
        <w:rPr>
          <w:i/>
          <w:lang w:val="en-US"/>
        </w:rPr>
        <w:t xml:space="preserve"> </w:t>
      </w:r>
      <w:r w:rsidR="002F45C6" w:rsidRPr="00094E1C">
        <w:rPr>
          <w:lang w:val="en-US"/>
        </w:rPr>
        <w:t>Cl</w:t>
      </w:r>
      <w:r w:rsidR="002F45C6" w:rsidRPr="000A4BDF">
        <w:rPr>
          <w:lang w:val="en-US"/>
        </w:rPr>
        <w:t xml:space="preserve">ear </w:t>
      </w:r>
      <w:r w:rsidRPr="000A4BDF">
        <w:rPr>
          <w:lang w:val="en-US"/>
        </w:rPr>
        <w:t xml:space="preserve">local </w:t>
      </w:r>
      <w:r w:rsidR="001A2275">
        <w:rPr>
          <w:lang w:val="en-US"/>
        </w:rPr>
        <w:t>by</w:t>
      </w:r>
      <w:r w:rsidR="002F45C6">
        <w:rPr>
          <w:lang w:val="en-US"/>
        </w:rPr>
        <w:t>e</w:t>
      </w:r>
      <w:r w:rsidR="001A2275">
        <w:rPr>
          <w:lang w:val="en-US"/>
        </w:rPr>
        <w:t>laws or ordinances</w:t>
      </w:r>
      <w:r w:rsidR="002F45C6">
        <w:rPr>
          <w:lang w:val="en-US"/>
        </w:rPr>
        <w:t xml:space="preserve"> </w:t>
      </w:r>
      <w:r w:rsidR="00094E1C">
        <w:rPr>
          <w:lang w:val="en-US"/>
        </w:rPr>
        <w:t xml:space="preserve">are </w:t>
      </w:r>
      <w:r w:rsidR="002F45C6">
        <w:rPr>
          <w:lang w:val="en-US"/>
        </w:rPr>
        <w:t>a</w:t>
      </w:r>
      <w:r w:rsidR="001A2275">
        <w:rPr>
          <w:lang w:val="en-US"/>
        </w:rPr>
        <w:t xml:space="preserve"> necessary</w:t>
      </w:r>
      <w:r w:rsidRPr="000A4BDF">
        <w:rPr>
          <w:lang w:val="en-US"/>
        </w:rPr>
        <w:t xml:space="preserve"> </w:t>
      </w:r>
      <w:r w:rsidR="002F45C6">
        <w:rPr>
          <w:lang w:val="en-US"/>
        </w:rPr>
        <w:t xml:space="preserve">element in the </w:t>
      </w:r>
      <w:r w:rsidRPr="000A4BDF">
        <w:rPr>
          <w:lang w:val="en-US"/>
        </w:rPr>
        <w:t>extension of institutional responsibilities</w:t>
      </w:r>
      <w:r w:rsidR="002F45C6">
        <w:rPr>
          <w:lang w:val="en-US"/>
        </w:rPr>
        <w:t xml:space="preserve"> to cover FSM</w:t>
      </w:r>
      <w:r w:rsidRPr="000A4BDF">
        <w:rPr>
          <w:lang w:val="en-US"/>
        </w:rPr>
        <w:t xml:space="preserve">. </w:t>
      </w:r>
      <w:r w:rsidR="002F45C6">
        <w:rPr>
          <w:lang w:val="en-US"/>
        </w:rPr>
        <w:t xml:space="preserve"> </w:t>
      </w:r>
      <w:r w:rsidRPr="000A4BDF">
        <w:rPr>
          <w:lang w:val="en-US"/>
        </w:rPr>
        <w:t>Regulations need not be overly complex to start with, especially when transitioning from informal services</w:t>
      </w:r>
      <w:r w:rsidR="002F45C6">
        <w:rPr>
          <w:lang w:val="en-US"/>
        </w:rPr>
        <w:t>.  The</w:t>
      </w:r>
      <w:r w:rsidR="004577E9">
        <w:rPr>
          <w:lang w:val="en-US"/>
        </w:rPr>
        <w:t xml:space="preserve"> </w:t>
      </w:r>
      <w:r w:rsidR="00094E1C">
        <w:rPr>
          <w:lang w:val="en-US"/>
        </w:rPr>
        <w:lastRenderedPageBreak/>
        <w:t>increase</w:t>
      </w:r>
      <w:r w:rsidR="002F45C6">
        <w:rPr>
          <w:lang w:val="en-US"/>
        </w:rPr>
        <w:t>d</w:t>
      </w:r>
      <w:r w:rsidR="00094E1C">
        <w:rPr>
          <w:lang w:val="en-US"/>
        </w:rPr>
        <w:t xml:space="preserve"> </w:t>
      </w:r>
      <w:r w:rsidR="002F45C6">
        <w:rPr>
          <w:lang w:val="en-US"/>
        </w:rPr>
        <w:t xml:space="preserve">recognition and </w:t>
      </w:r>
      <w:r w:rsidR="00094E1C">
        <w:rPr>
          <w:lang w:val="en-US"/>
        </w:rPr>
        <w:t>formality</w:t>
      </w:r>
      <w:r w:rsidR="004577E9">
        <w:rPr>
          <w:lang w:val="en-US"/>
        </w:rPr>
        <w:t xml:space="preserve"> </w:t>
      </w:r>
      <w:r w:rsidR="002F45C6">
        <w:rPr>
          <w:lang w:val="en-US"/>
        </w:rPr>
        <w:t xml:space="preserve">also </w:t>
      </w:r>
      <w:r w:rsidR="004577E9">
        <w:rPr>
          <w:lang w:val="en-US"/>
        </w:rPr>
        <w:t>often</w:t>
      </w:r>
      <w:r w:rsidR="00094E1C">
        <w:rPr>
          <w:lang w:val="en-US"/>
        </w:rPr>
        <w:t xml:space="preserve"> results in </w:t>
      </w:r>
      <w:r w:rsidRPr="000A4BDF">
        <w:rPr>
          <w:lang w:val="en-US"/>
        </w:rPr>
        <w:t>emptiers feel</w:t>
      </w:r>
      <w:r w:rsidR="00094E1C">
        <w:rPr>
          <w:lang w:val="en-US"/>
        </w:rPr>
        <w:t>ing</w:t>
      </w:r>
      <w:r w:rsidRPr="000A4BDF">
        <w:rPr>
          <w:lang w:val="en-US"/>
        </w:rPr>
        <w:t xml:space="preserve"> less marginalized and</w:t>
      </w:r>
      <w:r w:rsidR="004577E9">
        <w:rPr>
          <w:lang w:val="en-US"/>
        </w:rPr>
        <w:t xml:space="preserve"> stigmatized</w:t>
      </w:r>
      <w:r w:rsidR="00094E1C">
        <w:rPr>
          <w:lang w:val="en-US"/>
        </w:rPr>
        <w:t>.</w:t>
      </w:r>
    </w:p>
    <w:p w14:paraId="3E07ABD8" w14:textId="003024CD" w:rsidR="00094E1C" w:rsidRDefault="007144CA" w:rsidP="007144CA">
      <w:pPr>
        <w:pStyle w:val="OPMBodytext"/>
        <w:jc w:val="both"/>
        <w:rPr>
          <w:lang w:val="en-US"/>
        </w:rPr>
      </w:pPr>
      <w:r w:rsidRPr="00E2730D">
        <w:rPr>
          <w:b/>
          <w:i/>
          <w:lang w:val="en-US"/>
        </w:rPr>
        <w:t>Planning and budgeting p</w:t>
      </w:r>
      <w:r w:rsidRPr="00E2730D">
        <w:rPr>
          <w:b/>
          <w:bCs/>
          <w:i/>
          <w:lang w:val="en-US"/>
        </w:rPr>
        <w:t xml:space="preserve">rocesses </w:t>
      </w:r>
      <w:r w:rsidRPr="00E2730D">
        <w:rPr>
          <w:b/>
          <w:i/>
          <w:lang w:val="en-US"/>
        </w:rPr>
        <w:t>for FSM</w:t>
      </w:r>
      <w:r w:rsidR="00E2730D" w:rsidRPr="00E2730D">
        <w:rPr>
          <w:b/>
          <w:i/>
          <w:lang w:val="en-US"/>
        </w:rPr>
        <w:t>:</w:t>
      </w:r>
      <w:r w:rsidR="00E2730D">
        <w:rPr>
          <w:i/>
          <w:lang w:val="en-US"/>
        </w:rPr>
        <w:t xml:space="preserve"> </w:t>
      </w:r>
      <w:r w:rsidR="00094E1C">
        <w:rPr>
          <w:b/>
          <w:lang w:val="en-US"/>
        </w:rPr>
        <w:t xml:space="preserve"> </w:t>
      </w:r>
      <w:r w:rsidR="00E2730D" w:rsidRPr="000A4BDF">
        <w:rPr>
          <w:lang w:val="en-US"/>
        </w:rPr>
        <w:t xml:space="preserve">FSM </w:t>
      </w:r>
      <w:r w:rsidRPr="000A4BDF">
        <w:rPr>
          <w:lang w:val="en-US"/>
        </w:rPr>
        <w:t xml:space="preserve">service targets </w:t>
      </w:r>
      <w:r w:rsidR="00094E1C">
        <w:rPr>
          <w:lang w:val="en-US"/>
        </w:rPr>
        <w:t xml:space="preserve">in </w:t>
      </w:r>
      <w:r w:rsidRPr="000A4BDF">
        <w:rPr>
          <w:lang w:val="en-US"/>
        </w:rPr>
        <w:t xml:space="preserve">city development plans, viable service </w:t>
      </w:r>
      <w:r w:rsidR="00094E1C">
        <w:rPr>
          <w:lang w:val="en-US"/>
        </w:rPr>
        <w:t>funding arrangements and an</w:t>
      </w:r>
      <w:r w:rsidR="005136F3">
        <w:rPr>
          <w:lang w:val="en-US"/>
        </w:rPr>
        <w:t xml:space="preserve"> FSM component in</w:t>
      </w:r>
      <w:r w:rsidRPr="000A4BDF">
        <w:rPr>
          <w:lang w:val="en-US"/>
        </w:rPr>
        <w:t xml:space="preserve"> city-wide sanita</w:t>
      </w:r>
      <w:r w:rsidR="00094E1C">
        <w:rPr>
          <w:lang w:val="en-US"/>
        </w:rPr>
        <w:t>tion investment plans</w:t>
      </w:r>
      <w:r w:rsidR="00E2730D">
        <w:rPr>
          <w:lang w:val="en-US"/>
        </w:rPr>
        <w:t xml:space="preserve"> are all essential, but often missing</w:t>
      </w:r>
      <w:r w:rsidRPr="000A4BDF">
        <w:rPr>
          <w:lang w:val="en-US"/>
        </w:rPr>
        <w:t>.  Well-designed national plans, funding windows and reporting mechanisms can also be critical to achieving success at scale.</w:t>
      </w:r>
      <w:r w:rsidR="00094E1C">
        <w:rPr>
          <w:lang w:val="en-US"/>
        </w:rPr>
        <w:t xml:space="preserve"> </w:t>
      </w:r>
    </w:p>
    <w:p w14:paraId="52008425" w14:textId="77777777" w:rsidR="00E2730D" w:rsidRDefault="007144CA" w:rsidP="00EC5E1C">
      <w:pPr>
        <w:pStyle w:val="OPMBodytext"/>
        <w:jc w:val="both"/>
        <w:rPr>
          <w:lang w:val="en-US"/>
        </w:rPr>
      </w:pPr>
      <w:r w:rsidRPr="00E2730D">
        <w:rPr>
          <w:b/>
          <w:i/>
          <w:lang w:val="en-US"/>
        </w:rPr>
        <w:t>Monitor</w:t>
      </w:r>
      <w:r w:rsidR="00AB25A1" w:rsidRPr="00E2730D">
        <w:rPr>
          <w:b/>
          <w:i/>
          <w:lang w:val="en-US"/>
        </w:rPr>
        <w:t>ing</w:t>
      </w:r>
      <w:r w:rsidRPr="00E2730D">
        <w:rPr>
          <w:b/>
          <w:i/>
          <w:lang w:val="en-US"/>
        </w:rPr>
        <w:t xml:space="preserve"> FSM service </w:t>
      </w:r>
      <w:r w:rsidR="006B135B" w:rsidRPr="00E2730D">
        <w:rPr>
          <w:b/>
          <w:i/>
          <w:lang w:val="en-US"/>
        </w:rPr>
        <w:t>outcomes</w:t>
      </w:r>
      <w:r w:rsidR="006B135B">
        <w:rPr>
          <w:i/>
          <w:lang w:val="en-US"/>
        </w:rPr>
        <w:t xml:space="preserve"> </w:t>
      </w:r>
      <w:r w:rsidR="006B135B" w:rsidRPr="006B135B">
        <w:rPr>
          <w:lang w:val="en-US"/>
        </w:rPr>
        <w:t>requires seeing</w:t>
      </w:r>
      <w:r w:rsidRPr="006B135B">
        <w:rPr>
          <w:lang w:val="en-US"/>
        </w:rPr>
        <w:t xml:space="preserve"> </w:t>
      </w:r>
      <w:r w:rsidRPr="000A4BDF">
        <w:rPr>
          <w:lang w:val="en-US"/>
        </w:rPr>
        <w:t>FSM</w:t>
      </w:r>
      <w:r w:rsidR="006B4E18">
        <w:rPr>
          <w:lang w:val="en-US"/>
        </w:rPr>
        <w:t xml:space="preserve"> as an </w:t>
      </w:r>
      <w:r w:rsidRPr="000A4BDF">
        <w:rPr>
          <w:lang w:val="en-US"/>
        </w:rPr>
        <w:t xml:space="preserve">end-to-end system, </w:t>
      </w:r>
      <w:r w:rsidR="006B4E18">
        <w:rPr>
          <w:lang w:val="en-US"/>
        </w:rPr>
        <w:t xml:space="preserve">with </w:t>
      </w:r>
      <w:r w:rsidR="00AB25A1">
        <w:rPr>
          <w:lang w:val="en-US"/>
        </w:rPr>
        <w:t>the key outcome being</w:t>
      </w:r>
      <w:r w:rsidRPr="000A4BDF">
        <w:rPr>
          <w:lang w:val="en-US"/>
        </w:rPr>
        <w:t xml:space="preserve"> that people do not </w:t>
      </w:r>
      <w:r w:rsidR="00AB25A1">
        <w:rPr>
          <w:lang w:val="en-US"/>
        </w:rPr>
        <w:t xml:space="preserve">and cannot </w:t>
      </w:r>
      <w:r w:rsidRPr="000A4BDF">
        <w:rPr>
          <w:lang w:val="en-US"/>
        </w:rPr>
        <w:t>interact with f</w:t>
      </w:r>
      <w:r w:rsidR="00AB25A1">
        <w:rPr>
          <w:lang w:val="en-US"/>
        </w:rPr>
        <w:t>ecal sludge</w:t>
      </w:r>
      <w:r w:rsidRPr="000A4BDF">
        <w:rPr>
          <w:lang w:val="en-US"/>
        </w:rPr>
        <w:t xml:space="preserve">.  </w:t>
      </w:r>
      <w:r w:rsidR="00AB25A1">
        <w:rPr>
          <w:lang w:val="en-US"/>
        </w:rPr>
        <w:t>This is hard to measure so a</w:t>
      </w:r>
      <w:r w:rsidR="006B4E18">
        <w:rPr>
          <w:lang w:val="en-US"/>
        </w:rPr>
        <w:t xml:space="preserve"> useful </w:t>
      </w:r>
      <w:r w:rsidR="006B135B">
        <w:rPr>
          <w:lang w:val="en-US"/>
        </w:rPr>
        <w:t>proxy i</w:t>
      </w:r>
      <w:r w:rsidR="006B135B" w:rsidRPr="000A4BDF">
        <w:rPr>
          <w:lang w:val="en-US"/>
        </w:rPr>
        <w:t>ndicator</w:t>
      </w:r>
      <w:r w:rsidRPr="000A4BDF">
        <w:rPr>
          <w:lang w:val="en-US"/>
        </w:rPr>
        <w:t xml:space="preserve"> is the proportion of fecal sludge disch</w:t>
      </w:r>
      <w:r w:rsidR="006B4E18">
        <w:rPr>
          <w:lang w:val="en-US"/>
        </w:rPr>
        <w:t xml:space="preserve">arged to a proper treatment </w:t>
      </w:r>
      <w:r w:rsidRPr="000A4BDF">
        <w:rPr>
          <w:lang w:val="en-US"/>
        </w:rPr>
        <w:t>or safe disposal facility.</w:t>
      </w:r>
    </w:p>
    <w:p w14:paraId="1D4035F3" w14:textId="57E1FC34" w:rsidR="007144CA" w:rsidRDefault="007144CA" w:rsidP="00EC5E1C">
      <w:pPr>
        <w:pStyle w:val="OPMBodytext"/>
        <w:jc w:val="both"/>
        <w:rPr>
          <w:lang w:val="en-US"/>
        </w:rPr>
      </w:pPr>
      <w:r w:rsidRPr="00E2730D">
        <w:rPr>
          <w:b/>
          <w:i/>
          <w:lang w:val="en-US"/>
        </w:rPr>
        <w:t>Equity in subsidizing the sanitation chain</w:t>
      </w:r>
      <w:r w:rsidR="006B4E18">
        <w:rPr>
          <w:lang w:val="en-US"/>
        </w:rPr>
        <w:t xml:space="preserve"> </w:t>
      </w:r>
      <w:r w:rsidR="00AB25A1">
        <w:rPr>
          <w:lang w:val="en-US"/>
        </w:rPr>
        <w:t xml:space="preserve">is </w:t>
      </w:r>
      <w:r w:rsidR="00AB25A1" w:rsidRPr="00034154">
        <w:rPr>
          <w:lang w:val="en-US"/>
        </w:rPr>
        <w:t xml:space="preserve">needed </w:t>
      </w:r>
      <w:r w:rsidR="006B4E18" w:rsidRPr="00034154">
        <w:rPr>
          <w:lang w:val="en-US"/>
        </w:rPr>
        <w:t xml:space="preserve">to </w:t>
      </w:r>
      <w:r w:rsidR="00E2730D">
        <w:rPr>
          <w:lang w:val="en-US"/>
        </w:rPr>
        <w:t>realize the</w:t>
      </w:r>
      <w:r w:rsidR="00AB25A1" w:rsidRPr="00034154">
        <w:rPr>
          <w:lang w:val="en-US"/>
        </w:rPr>
        <w:t xml:space="preserve"> </w:t>
      </w:r>
      <w:r w:rsidR="006B4E18" w:rsidRPr="00034154">
        <w:rPr>
          <w:lang w:val="en-US"/>
        </w:rPr>
        <w:t>public good</w:t>
      </w:r>
      <w:r w:rsidR="00E2730D">
        <w:rPr>
          <w:lang w:val="en-US"/>
        </w:rPr>
        <w:t xml:space="preserve"> element of sanitation.  It</w:t>
      </w:r>
      <w:r w:rsidR="006B4E18" w:rsidRPr="00034154">
        <w:rPr>
          <w:lang w:val="en-US"/>
        </w:rPr>
        <w:t xml:space="preserve"> is</w:t>
      </w:r>
      <w:r w:rsidR="006B4E18">
        <w:rPr>
          <w:lang w:val="en-US"/>
        </w:rPr>
        <w:t xml:space="preserve"> a</w:t>
      </w:r>
      <w:r w:rsidR="00E2730D">
        <w:rPr>
          <w:lang w:val="en-US"/>
        </w:rPr>
        <w:t xml:space="preserve"> strong</w:t>
      </w:r>
      <w:r w:rsidR="006B4E18">
        <w:rPr>
          <w:lang w:val="en-US"/>
        </w:rPr>
        <w:t xml:space="preserve"> a</w:t>
      </w:r>
      <w:r w:rsidRPr="000A4BDF">
        <w:rPr>
          <w:lang w:val="en-US"/>
        </w:rPr>
        <w:t>rgument for subsidizing urban sanitation</w:t>
      </w:r>
      <w:r w:rsidR="00E2730D">
        <w:rPr>
          <w:lang w:val="en-US"/>
        </w:rPr>
        <w:t>,</w:t>
      </w:r>
      <w:r w:rsidRPr="000A4BDF">
        <w:rPr>
          <w:lang w:val="en-US"/>
        </w:rPr>
        <w:t xml:space="preserve"> and </w:t>
      </w:r>
      <w:r w:rsidR="00E2730D">
        <w:rPr>
          <w:lang w:val="en-US"/>
        </w:rPr>
        <w:t xml:space="preserve">especially </w:t>
      </w:r>
      <w:r w:rsidR="00AB25A1">
        <w:rPr>
          <w:lang w:val="en-US"/>
        </w:rPr>
        <w:t xml:space="preserve">for </w:t>
      </w:r>
      <w:r w:rsidRPr="000A4BDF">
        <w:rPr>
          <w:lang w:val="en-US"/>
        </w:rPr>
        <w:t xml:space="preserve">smart, targeted subsidies for </w:t>
      </w:r>
      <w:r w:rsidR="00EC5E1C">
        <w:rPr>
          <w:lang w:val="en-US"/>
        </w:rPr>
        <w:t>poor FSM customers.</w:t>
      </w:r>
      <w:r w:rsidRPr="000A4BDF">
        <w:rPr>
          <w:lang w:val="en-US"/>
        </w:rPr>
        <w:t xml:space="preserve"> </w:t>
      </w:r>
      <w:r w:rsidR="00E2730D">
        <w:rPr>
          <w:lang w:val="en-US"/>
        </w:rPr>
        <w:t xml:space="preserve"> </w:t>
      </w:r>
      <w:r w:rsidRPr="000A4BDF">
        <w:rPr>
          <w:lang w:val="en-US"/>
        </w:rPr>
        <w:t xml:space="preserve">Innovative subsidy </w:t>
      </w:r>
      <w:r w:rsidR="00AB25A1">
        <w:rPr>
          <w:lang w:val="en-US"/>
        </w:rPr>
        <w:t>mechanisms</w:t>
      </w:r>
      <w:r w:rsidRPr="000A4BDF">
        <w:rPr>
          <w:lang w:val="en-US"/>
        </w:rPr>
        <w:t xml:space="preserve"> need to be developed, that target specific cost elements through the entire service chain</w:t>
      </w:r>
      <w:r w:rsidR="006B135B">
        <w:rPr>
          <w:lang w:val="en-US"/>
        </w:rPr>
        <w:t xml:space="preserve"> and are </w:t>
      </w:r>
      <w:r w:rsidRPr="000A4BDF">
        <w:rPr>
          <w:lang w:val="en-US"/>
        </w:rPr>
        <w:t>not ne</w:t>
      </w:r>
      <w:r w:rsidR="00AB25A1">
        <w:rPr>
          <w:lang w:val="en-US"/>
        </w:rPr>
        <w:t>cessarily limited to conveyance</w:t>
      </w:r>
      <w:r w:rsidRPr="000A4BDF">
        <w:rPr>
          <w:lang w:val="en-US"/>
        </w:rPr>
        <w:t xml:space="preserve"> </w:t>
      </w:r>
      <w:r w:rsidR="00AB25A1">
        <w:rPr>
          <w:lang w:val="en-US"/>
        </w:rPr>
        <w:t>(</w:t>
      </w:r>
      <w:r w:rsidRPr="000A4BDF">
        <w:rPr>
          <w:lang w:val="en-US"/>
        </w:rPr>
        <w:t xml:space="preserve">as </w:t>
      </w:r>
      <w:r w:rsidR="00AB25A1">
        <w:rPr>
          <w:lang w:val="en-US"/>
        </w:rPr>
        <w:t xml:space="preserve">for </w:t>
      </w:r>
      <w:r w:rsidRPr="000A4BDF">
        <w:rPr>
          <w:lang w:val="en-US"/>
        </w:rPr>
        <w:t xml:space="preserve">sewerage) without compromising the sustainability and inclusiveness of the services.  </w:t>
      </w:r>
    </w:p>
    <w:p w14:paraId="270ADE75" w14:textId="3CF77B81" w:rsidR="00C839F4" w:rsidRPr="00E2730D" w:rsidRDefault="002766D9" w:rsidP="00E2730D">
      <w:pPr>
        <w:pStyle w:val="BodyText1"/>
        <w:keepNext/>
        <w:spacing w:after="120"/>
        <w:jc w:val="both"/>
        <w:rPr>
          <w:i/>
          <w:lang w:val="en-US"/>
        </w:rPr>
      </w:pPr>
      <w:r w:rsidRPr="00E2730D">
        <w:rPr>
          <w:i/>
          <w:lang w:val="en-US"/>
        </w:rPr>
        <w:t>(</w:t>
      </w:r>
      <w:r w:rsidRPr="00E2730D">
        <w:rPr>
          <w:b/>
          <w:i/>
          <w:lang w:val="en-US"/>
        </w:rPr>
        <w:t xml:space="preserve">iv) </w:t>
      </w:r>
      <w:r w:rsidR="00E2730D" w:rsidRPr="00E2730D">
        <w:rPr>
          <w:b/>
          <w:i/>
          <w:lang w:val="en-US"/>
        </w:rPr>
        <w:t xml:space="preserve">Planning </w:t>
      </w:r>
      <w:r w:rsidRPr="00E2730D">
        <w:rPr>
          <w:b/>
          <w:i/>
          <w:lang w:val="en-US"/>
        </w:rPr>
        <w:t>for incremental change</w:t>
      </w:r>
    </w:p>
    <w:p w14:paraId="24C8D5B0" w14:textId="0BC44CEA" w:rsidR="007144CA" w:rsidRPr="000A4BDF" w:rsidRDefault="007144CA" w:rsidP="007144CA">
      <w:pPr>
        <w:pStyle w:val="OPMBodytext"/>
        <w:jc w:val="both"/>
        <w:rPr>
          <w:lang w:val="en-US"/>
        </w:rPr>
      </w:pPr>
      <w:r w:rsidRPr="000A4BDF">
        <w:rPr>
          <w:lang w:val="en-US"/>
        </w:rPr>
        <w:t xml:space="preserve">While sewerage will be the preferred long term sanitation solution in many cities, </w:t>
      </w:r>
      <w:r w:rsidR="004451A9">
        <w:rPr>
          <w:lang w:val="en-US"/>
        </w:rPr>
        <w:t xml:space="preserve">it will </w:t>
      </w:r>
      <w:r w:rsidRPr="000A4BDF">
        <w:rPr>
          <w:lang w:val="en-US"/>
        </w:rPr>
        <w:t xml:space="preserve">not be possible to make the change at once for </w:t>
      </w:r>
      <w:r w:rsidR="00E2730D">
        <w:rPr>
          <w:lang w:val="en-US"/>
        </w:rPr>
        <w:t xml:space="preserve">both </w:t>
      </w:r>
      <w:r w:rsidRPr="000A4BDF">
        <w:rPr>
          <w:lang w:val="en-US"/>
        </w:rPr>
        <w:t xml:space="preserve">financial and logistical reasons, </w:t>
      </w:r>
      <w:r w:rsidR="00A961F7">
        <w:rPr>
          <w:lang w:val="en-US"/>
        </w:rPr>
        <w:t xml:space="preserve">so </w:t>
      </w:r>
      <w:r w:rsidRPr="000A4BDF">
        <w:rPr>
          <w:lang w:val="en-US"/>
        </w:rPr>
        <w:t>an incremental approach to improving sanitation</w:t>
      </w:r>
      <w:r w:rsidR="00A961F7">
        <w:rPr>
          <w:lang w:val="en-US"/>
        </w:rPr>
        <w:t xml:space="preserve"> is needed</w:t>
      </w:r>
      <w:r w:rsidRPr="000A4BDF">
        <w:rPr>
          <w:lang w:val="en-US"/>
        </w:rPr>
        <w:t xml:space="preserve">.  </w:t>
      </w:r>
      <w:r w:rsidR="00A961F7">
        <w:rPr>
          <w:lang w:val="en-US"/>
        </w:rPr>
        <w:t xml:space="preserve">Several </w:t>
      </w:r>
      <w:r w:rsidRPr="000A4BDF">
        <w:rPr>
          <w:lang w:val="en-US"/>
        </w:rPr>
        <w:t>sanitation o</w:t>
      </w:r>
      <w:r w:rsidR="00FE6980">
        <w:rPr>
          <w:lang w:val="en-US"/>
        </w:rPr>
        <w:t>ptions will be in use at any</w:t>
      </w:r>
      <w:r w:rsidRPr="000A4BDF">
        <w:rPr>
          <w:lang w:val="en-US"/>
        </w:rPr>
        <w:t xml:space="preserve"> time, and these will change differently over time in different areas.  </w:t>
      </w:r>
      <w:r w:rsidR="00FE6980">
        <w:rPr>
          <w:lang w:val="en-US"/>
        </w:rPr>
        <w:t>The</w:t>
      </w:r>
      <w:r w:rsidRPr="000A4BDF">
        <w:rPr>
          <w:lang w:val="en-US"/>
        </w:rPr>
        <w:t xml:space="preserve"> responsible authorities </w:t>
      </w:r>
      <w:r w:rsidR="00FE6980">
        <w:rPr>
          <w:lang w:val="en-US"/>
        </w:rPr>
        <w:t xml:space="preserve">need </w:t>
      </w:r>
      <w:r w:rsidRPr="000A4BDF">
        <w:rPr>
          <w:lang w:val="en-US"/>
        </w:rPr>
        <w:t xml:space="preserve">to identify and prioritize the type and location of interventions </w:t>
      </w:r>
      <w:r w:rsidR="00E2730D">
        <w:rPr>
          <w:lang w:val="en-US"/>
        </w:rPr>
        <w:t>to optimize</w:t>
      </w:r>
      <w:r w:rsidRPr="000A4BDF">
        <w:rPr>
          <w:lang w:val="en-US"/>
        </w:rPr>
        <w:t xml:space="preserve"> public health and environm</w:t>
      </w:r>
      <w:r w:rsidR="00FE6980">
        <w:rPr>
          <w:lang w:val="en-US"/>
        </w:rPr>
        <w:t>ental outcomes</w:t>
      </w:r>
      <w:r w:rsidRPr="000A4BDF">
        <w:rPr>
          <w:lang w:val="en-US"/>
        </w:rPr>
        <w:t xml:space="preserve">.  </w:t>
      </w:r>
      <w:r w:rsidR="00FE6980">
        <w:rPr>
          <w:lang w:val="en-US"/>
        </w:rPr>
        <w:t>Even when</w:t>
      </w:r>
      <w:r w:rsidRPr="000A4BDF">
        <w:rPr>
          <w:lang w:val="en-US"/>
        </w:rPr>
        <w:t xml:space="preserve"> the long term vision is for widespread sewerage, it will </w:t>
      </w:r>
      <w:r w:rsidR="00FE6980">
        <w:rPr>
          <w:lang w:val="en-US"/>
        </w:rPr>
        <w:t xml:space="preserve">still </w:t>
      </w:r>
      <w:r w:rsidR="00E2730D">
        <w:rPr>
          <w:lang w:val="en-US"/>
        </w:rPr>
        <w:t xml:space="preserve">also </w:t>
      </w:r>
      <w:r w:rsidRPr="000A4BDF">
        <w:rPr>
          <w:lang w:val="en-US"/>
        </w:rPr>
        <w:t>be appropriate to invest in improving on-site sanitation</w:t>
      </w:r>
      <w:r w:rsidR="00E2730D">
        <w:rPr>
          <w:lang w:val="en-US"/>
        </w:rPr>
        <w:t>,</w:t>
      </w:r>
      <w:r w:rsidRPr="000A4BDF">
        <w:rPr>
          <w:lang w:val="en-US"/>
        </w:rPr>
        <w:t xml:space="preserve"> rather than </w:t>
      </w:r>
      <w:r w:rsidR="00E2730D">
        <w:rPr>
          <w:lang w:val="en-US"/>
        </w:rPr>
        <w:t>channeling</w:t>
      </w:r>
      <w:r w:rsidR="00FE6980">
        <w:rPr>
          <w:lang w:val="en-US"/>
        </w:rPr>
        <w:t xml:space="preserve"> </w:t>
      </w:r>
      <w:r w:rsidRPr="000A4BDF">
        <w:rPr>
          <w:lang w:val="en-US"/>
        </w:rPr>
        <w:t xml:space="preserve">all available resources </w:t>
      </w:r>
      <w:r w:rsidR="00E2730D">
        <w:rPr>
          <w:lang w:val="en-US"/>
        </w:rPr>
        <w:t>into</w:t>
      </w:r>
      <w:r w:rsidRPr="000A4BDF">
        <w:rPr>
          <w:lang w:val="en-US"/>
        </w:rPr>
        <w:t xml:space="preserve"> sewerage and leaving the population using </w:t>
      </w:r>
      <w:r w:rsidR="00FE6980">
        <w:rPr>
          <w:lang w:val="en-US"/>
        </w:rPr>
        <w:t>on-site systems to fend</w:t>
      </w:r>
      <w:r w:rsidRPr="000A4BDF">
        <w:rPr>
          <w:lang w:val="en-US"/>
        </w:rPr>
        <w:t xml:space="preserve"> for themselves.</w:t>
      </w:r>
    </w:p>
    <w:p w14:paraId="6150A2F3" w14:textId="6D882921" w:rsidR="00D71848" w:rsidRPr="00D71848" w:rsidRDefault="00D71848" w:rsidP="00D71848">
      <w:pPr>
        <w:pStyle w:val="BodyText1"/>
        <w:jc w:val="both"/>
        <w:rPr>
          <w:b/>
          <w:szCs w:val="22"/>
          <w:lang w:val="en-US"/>
        </w:rPr>
      </w:pPr>
      <w:r w:rsidRPr="00D71848">
        <w:rPr>
          <w:b/>
          <w:szCs w:val="22"/>
          <w:lang w:val="en-US"/>
        </w:rPr>
        <w:t xml:space="preserve">Knowledge gaps </w:t>
      </w:r>
    </w:p>
    <w:p w14:paraId="200F3D12" w14:textId="77777777" w:rsidR="00F838C8" w:rsidRDefault="00D71848" w:rsidP="00D71848">
      <w:pPr>
        <w:pStyle w:val="OPMBodytext"/>
        <w:spacing w:after="120"/>
        <w:jc w:val="both"/>
        <w:rPr>
          <w:lang w:val="en-US"/>
        </w:rPr>
      </w:pPr>
      <w:r>
        <w:rPr>
          <w:lang w:val="en-US"/>
        </w:rPr>
        <w:t>K</w:t>
      </w:r>
      <w:r w:rsidR="002766D9">
        <w:rPr>
          <w:lang w:val="en-US"/>
        </w:rPr>
        <w:t>nowledge gaps on c</w:t>
      </w:r>
      <w:r w:rsidR="002766D9" w:rsidRPr="008D3065">
        <w:rPr>
          <w:lang w:val="en-US"/>
        </w:rPr>
        <w:t xml:space="preserve">ity-wide </w:t>
      </w:r>
      <w:r w:rsidR="002766D9">
        <w:rPr>
          <w:lang w:val="en-US"/>
        </w:rPr>
        <w:t>u</w:t>
      </w:r>
      <w:r w:rsidR="002766D9" w:rsidRPr="008D3065">
        <w:rPr>
          <w:lang w:val="en-US"/>
        </w:rPr>
        <w:t xml:space="preserve">rban </w:t>
      </w:r>
      <w:r>
        <w:rPr>
          <w:lang w:val="en-US"/>
        </w:rPr>
        <w:t>sanitation and specifically FSM include</w:t>
      </w:r>
      <w:r w:rsidR="00F838C8">
        <w:rPr>
          <w:lang w:val="en-US"/>
        </w:rPr>
        <w:t>:</w:t>
      </w:r>
    </w:p>
    <w:p w14:paraId="7F69288C" w14:textId="516F6171" w:rsidR="00D71848" w:rsidRPr="000A4BDF" w:rsidRDefault="00F838C8" w:rsidP="00D71848">
      <w:pPr>
        <w:pStyle w:val="OPMBodytext"/>
        <w:spacing w:after="120"/>
        <w:jc w:val="both"/>
        <w:rPr>
          <w:lang w:val="en-US"/>
        </w:rPr>
      </w:pPr>
      <w:r w:rsidRPr="00F838C8">
        <w:rPr>
          <w:b/>
          <w:i/>
          <w:lang w:val="en-US"/>
        </w:rPr>
        <w:t>T</w:t>
      </w:r>
      <w:r w:rsidR="00D71848" w:rsidRPr="00F838C8">
        <w:rPr>
          <w:b/>
          <w:i/>
          <w:lang w:val="en-US"/>
        </w:rPr>
        <w:t>he need for inclusive</w:t>
      </w:r>
      <w:r w:rsidR="00D71848" w:rsidRPr="000A4BDF">
        <w:rPr>
          <w:b/>
          <w:i/>
          <w:lang w:val="en-US"/>
        </w:rPr>
        <w:t xml:space="preserve"> delivery of effective sanitation facilities to </w:t>
      </w:r>
      <w:r w:rsidR="00D71848">
        <w:rPr>
          <w:b/>
          <w:i/>
          <w:lang w:val="en-US"/>
        </w:rPr>
        <w:t xml:space="preserve">specific user groups </w:t>
      </w:r>
      <w:r w:rsidR="00D71848" w:rsidRPr="00D71848">
        <w:rPr>
          <w:lang w:val="en-US"/>
        </w:rPr>
        <w:t>such as</w:t>
      </w:r>
      <w:r w:rsidR="00E2730D">
        <w:rPr>
          <w:lang w:val="en-US"/>
        </w:rPr>
        <w:t>: for</w:t>
      </w:r>
      <w:r w:rsidR="00D71848" w:rsidRPr="00D71848">
        <w:rPr>
          <w:lang w:val="en-US"/>
        </w:rPr>
        <w:t xml:space="preserve"> </w:t>
      </w:r>
      <w:r w:rsidR="00D71848">
        <w:rPr>
          <w:lang w:val="en-US"/>
        </w:rPr>
        <w:t xml:space="preserve">tenants of </w:t>
      </w:r>
      <w:r w:rsidR="00D71848" w:rsidRPr="000A4BDF">
        <w:rPr>
          <w:lang w:val="en-US"/>
        </w:rPr>
        <w:t>low-cost rental ac</w:t>
      </w:r>
      <w:r w:rsidR="00D71848">
        <w:rPr>
          <w:lang w:val="en-US"/>
        </w:rPr>
        <w:t>commodation;</w:t>
      </w:r>
      <w:r w:rsidR="00D71848" w:rsidRPr="00D71848">
        <w:rPr>
          <w:lang w:val="en-US"/>
        </w:rPr>
        <w:t xml:space="preserve"> </w:t>
      </w:r>
      <w:r w:rsidR="00D71848" w:rsidRPr="000A4BDF">
        <w:rPr>
          <w:lang w:val="en-US"/>
        </w:rPr>
        <w:t xml:space="preserve">sanitation </w:t>
      </w:r>
      <w:r w:rsidR="00D71848">
        <w:rPr>
          <w:lang w:val="en-US"/>
        </w:rPr>
        <w:t xml:space="preserve">in </w:t>
      </w:r>
      <w:r w:rsidR="00D71848" w:rsidRPr="000A4BDF">
        <w:rPr>
          <w:lang w:val="en-US"/>
        </w:rPr>
        <w:t xml:space="preserve">challenging environments such as high water table and </w:t>
      </w:r>
      <w:r w:rsidR="00DC05A0">
        <w:rPr>
          <w:lang w:val="en-US"/>
        </w:rPr>
        <w:t>flood-prone areas, rocky ground and</w:t>
      </w:r>
      <w:r w:rsidR="00D71848" w:rsidRPr="000A4BDF">
        <w:rPr>
          <w:lang w:val="en-US"/>
        </w:rPr>
        <w:t xml:space="preserve"> st</w:t>
      </w:r>
      <w:r w:rsidR="00DC05A0">
        <w:rPr>
          <w:lang w:val="en-US"/>
        </w:rPr>
        <w:t xml:space="preserve">eep hillsides, settlements </w:t>
      </w:r>
      <w:r w:rsidR="00D71848">
        <w:rPr>
          <w:lang w:val="en-US"/>
        </w:rPr>
        <w:t>over water, cold climates, etc</w:t>
      </w:r>
      <w:r w:rsidR="00D71848" w:rsidRPr="000A4BDF">
        <w:rPr>
          <w:lang w:val="en-US"/>
        </w:rPr>
        <w:t>;</w:t>
      </w:r>
      <w:r w:rsidR="00D71848">
        <w:rPr>
          <w:lang w:val="en-US"/>
        </w:rPr>
        <w:t xml:space="preserve"> u</w:t>
      </w:r>
      <w:r w:rsidR="00D71848" w:rsidRPr="000A4BDF">
        <w:rPr>
          <w:lang w:val="en-US"/>
        </w:rPr>
        <w:t>pgrading on-site facilities at scale to improve emptiability and user hygiene;</w:t>
      </w:r>
      <w:r w:rsidR="00D71848">
        <w:rPr>
          <w:lang w:val="en-US"/>
        </w:rPr>
        <w:t xml:space="preserve"> </w:t>
      </w:r>
      <w:r w:rsidR="00D71848" w:rsidRPr="000A4BDF">
        <w:rPr>
          <w:lang w:val="en-US"/>
        </w:rPr>
        <w:t>modalities and timing for effective urban sanitation and hygiene promotional campaigns;</w:t>
      </w:r>
      <w:r w:rsidR="00D71848">
        <w:rPr>
          <w:lang w:val="en-US"/>
        </w:rPr>
        <w:t xml:space="preserve"> and e</w:t>
      </w:r>
      <w:r w:rsidR="00D71848" w:rsidRPr="000A4BDF">
        <w:rPr>
          <w:lang w:val="en-US"/>
        </w:rPr>
        <w:t>nsuring that the institutions responsible for health centers, schools, etc. provide adequate sanitation for users.</w:t>
      </w:r>
    </w:p>
    <w:p w14:paraId="03CF6402" w14:textId="768D8907" w:rsidR="00D71848" w:rsidRPr="000A4BDF" w:rsidRDefault="00D71848" w:rsidP="00D71848">
      <w:pPr>
        <w:pStyle w:val="OPMBodytext"/>
        <w:keepNext/>
        <w:spacing w:after="120"/>
        <w:jc w:val="both"/>
        <w:rPr>
          <w:lang w:val="en-US"/>
        </w:rPr>
      </w:pPr>
      <w:r w:rsidRPr="000A4BDF">
        <w:rPr>
          <w:b/>
          <w:i/>
          <w:lang w:val="en-US"/>
        </w:rPr>
        <w:t>Institutional issues</w:t>
      </w:r>
      <w:r>
        <w:rPr>
          <w:b/>
          <w:i/>
          <w:lang w:val="en-US"/>
        </w:rPr>
        <w:t xml:space="preserve"> </w:t>
      </w:r>
      <w:r w:rsidRPr="00F838C8">
        <w:rPr>
          <w:lang w:val="en-US"/>
        </w:rPr>
        <w:t>such as developing the</w:t>
      </w:r>
      <w:r>
        <w:rPr>
          <w:b/>
          <w:i/>
          <w:lang w:val="en-US"/>
        </w:rPr>
        <w:t xml:space="preserve"> </w:t>
      </w:r>
      <w:r w:rsidRPr="000A4BDF">
        <w:rPr>
          <w:lang w:val="en-US"/>
        </w:rPr>
        <w:t>community engagement capability of utilities (or other responsible authorities) to enable effective planning and community mobilization for both sewerage and non-networked sanitation;</w:t>
      </w:r>
      <w:r>
        <w:rPr>
          <w:lang w:val="en-US"/>
        </w:rPr>
        <w:t xml:space="preserve"> </w:t>
      </w:r>
      <w:r w:rsidRPr="000A4BDF">
        <w:rPr>
          <w:lang w:val="en-US"/>
        </w:rPr>
        <w:t>complementary roles and collaboration modalities for utilities, local government and the private sector in diverse governance environments;</w:t>
      </w:r>
      <w:r>
        <w:rPr>
          <w:lang w:val="en-US"/>
        </w:rPr>
        <w:t xml:space="preserve"> f</w:t>
      </w:r>
      <w:r w:rsidRPr="000A4BDF">
        <w:rPr>
          <w:lang w:val="en-US"/>
        </w:rPr>
        <w:t>inancing of capital and operating costs, including subsidies where appropriate;</w:t>
      </w:r>
      <w:r>
        <w:rPr>
          <w:lang w:val="en-US"/>
        </w:rPr>
        <w:t xml:space="preserve"> the d</w:t>
      </w:r>
      <w:r w:rsidRPr="000A4BDF">
        <w:rPr>
          <w:lang w:val="en-US"/>
        </w:rPr>
        <w:t>esign of institutional incentives;</w:t>
      </w:r>
      <w:r>
        <w:rPr>
          <w:lang w:val="en-US"/>
        </w:rPr>
        <w:t xml:space="preserve"> and the d</w:t>
      </w:r>
      <w:r w:rsidRPr="000A4BDF">
        <w:rPr>
          <w:lang w:val="en-US"/>
        </w:rPr>
        <w:t>evelopment of better political economy analysis tools.</w:t>
      </w:r>
    </w:p>
    <w:p w14:paraId="22203979" w14:textId="19FA5B77" w:rsidR="00D71848" w:rsidRPr="000A4BDF" w:rsidRDefault="00D71848" w:rsidP="00D71848">
      <w:pPr>
        <w:pStyle w:val="OPMBodytext"/>
        <w:keepNext/>
        <w:spacing w:after="120"/>
        <w:jc w:val="both"/>
        <w:rPr>
          <w:lang w:val="en-US"/>
        </w:rPr>
      </w:pPr>
      <w:r w:rsidRPr="000A4BDF">
        <w:rPr>
          <w:b/>
          <w:i/>
          <w:lang w:val="en-US"/>
        </w:rPr>
        <w:t>Institutional aspects of fecal sludge management</w:t>
      </w:r>
      <w:r>
        <w:rPr>
          <w:b/>
          <w:i/>
          <w:lang w:val="en-US"/>
        </w:rPr>
        <w:t xml:space="preserve"> </w:t>
      </w:r>
      <w:r>
        <w:rPr>
          <w:lang w:val="en-US"/>
        </w:rPr>
        <w:t>such as d</w:t>
      </w:r>
      <w:r w:rsidRPr="000A4BDF">
        <w:rPr>
          <w:lang w:val="en-US"/>
        </w:rPr>
        <w:t>eveloping viable business models for FSM, including considerations of scale, linkages with solid waste management services, on-demand vs. sched</w:t>
      </w:r>
      <w:r>
        <w:rPr>
          <w:lang w:val="en-US"/>
        </w:rPr>
        <w:t>uled emptying, etc</w:t>
      </w:r>
      <w:r w:rsidRPr="000A4BDF">
        <w:rPr>
          <w:lang w:val="en-US"/>
        </w:rPr>
        <w:t>;</w:t>
      </w:r>
      <w:r>
        <w:rPr>
          <w:lang w:val="en-US"/>
        </w:rPr>
        <w:t xml:space="preserve"> t</w:t>
      </w:r>
      <w:r w:rsidRPr="000A4BDF">
        <w:rPr>
          <w:lang w:val="en-US"/>
        </w:rPr>
        <w:t>he elimination of manual emptying and introduction of improved methods and/or alternative sources of income for manual emptiers;</w:t>
      </w:r>
      <w:r>
        <w:rPr>
          <w:lang w:val="en-US"/>
        </w:rPr>
        <w:t xml:space="preserve"> u</w:t>
      </w:r>
      <w:r w:rsidRPr="000A4BDF">
        <w:rPr>
          <w:lang w:val="en-US"/>
        </w:rPr>
        <w:t xml:space="preserve">se of charging </w:t>
      </w:r>
      <w:r w:rsidRPr="000A4BDF">
        <w:rPr>
          <w:lang w:val="en-US"/>
        </w:rPr>
        <w:lastRenderedPageBreak/>
        <w:t>systems that promote fecal sludge discharge at approved sites;</w:t>
      </w:r>
      <w:r>
        <w:rPr>
          <w:lang w:val="en-US"/>
        </w:rPr>
        <w:t xml:space="preserve"> </w:t>
      </w:r>
      <w:r w:rsidR="00F838C8">
        <w:rPr>
          <w:lang w:val="en-US"/>
        </w:rPr>
        <w:t xml:space="preserve">and </w:t>
      </w:r>
      <w:r w:rsidRPr="000A4BDF">
        <w:rPr>
          <w:lang w:val="en-US"/>
        </w:rPr>
        <w:t>PPPs for production and marketing of end-use products derived from sludge.</w:t>
      </w:r>
    </w:p>
    <w:p w14:paraId="35FA2585" w14:textId="1B2901D3" w:rsidR="00D71848" w:rsidRPr="000A4BDF" w:rsidRDefault="00D71848" w:rsidP="00D71848">
      <w:pPr>
        <w:pStyle w:val="OPMBodytext"/>
        <w:keepNext/>
        <w:spacing w:after="120"/>
        <w:jc w:val="both"/>
        <w:rPr>
          <w:lang w:val="en-US"/>
        </w:rPr>
      </w:pPr>
      <w:r w:rsidRPr="000A4BDF">
        <w:rPr>
          <w:b/>
          <w:i/>
          <w:lang w:val="en-US"/>
        </w:rPr>
        <w:t>Technical aspects of fecal sludge management</w:t>
      </w:r>
      <w:r>
        <w:rPr>
          <w:b/>
          <w:i/>
          <w:lang w:val="en-US"/>
        </w:rPr>
        <w:t xml:space="preserve"> </w:t>
      </w:r>
      <w:r w:rsidRPr="00D71848">
        <w:rPr>
          <w:lang w:val="en-US"/>
        </w:rPr>
        <w:t>including t</w:t>
      </w:r>
      <w:r w:rsidRPr="000A4BDF">
        <w:rPr>
          <w:lang w:val="en-US"/>
        </w:rPr>
        <w:t>he use of transfer stations or alternatives;</w:t>
      </w:r>
      <w:r>
        <w:rPr>
          <w:lang w:val="en-US"/>
        </w:rPr>
        <w:t xml:space="preserve"> </w:t>
      </w:r>
      <w:r w:rsidR="00F838C8">
        <w:rPr>
          <w:lang w:val="en-US"/>
        </w:rPr>
        <w:t>i</w:t>
      </w:r>
      <w:r w:rsidRPr="000A4BDF">
        <w:rPr>
          <w:lang w:val="en-US"/>
        </w:rPr>
        <w:t>mproved technologies for dealing with thick pit latrine sludge;</w:t>
      </w:r>
      <w:r>
        <w:rPr>
          <w:lang w:val="en-US"/>
        </w:rPr>
        <w:t xml:space="preserve"> </w:t>
      </w:r>
      <w:r w:rsidR="00F838C8">
        <w:rPr>
          <w:lang w:val="en-US"/>
        </w:rPr>
        <w:t>f</w:t>
      </w:r>
      <w:r w:rsidRPr="000A4BDF">
        <w:rPr>
          <w:lang w:val="en-US"/>
        </w:rPr>
        <w:t>ecal sludge treatment plant design;</w:t>
      </w:r>
      <w:r>
        <w:rPr>
          <w:lang w:val="en-US"/>
        </w:rPr>
        <w:t xml:space="preserve"> </w:t>
      </w:r>
      <w:r w:rsidR="00F838C8">
        <w:rPr>
          <w:lang w:val="en-US"/>
        </w:rPr>
        <w:t xml:space="preserve">and </w:t>
      </w:r>
      <w:r w:rsidR="00F838C8" w:rsidRPr="000A4BDF">
        <w:rPr>
          <w:lang w:val="en-US"/>
        </w:rPr>
        <w:t xml:space="preserve">specific arrangements </w:t>
      </w:r>
      <w:r w:rsidR="00F838C8">
        <w:rPr>
          <w:lang w:val="en-US"/>
        </w:rPr>
        <w:t>for gr</w:t>
      </w:r>
      <w:r w:rsidRPr="000A4BDF">
        <w:rPr>
          <w:lang w:val="en-US"/>
        </w:rPr>
        <w:t>eywater management where there is no sewerage.</w:t>
      </w:r>
    </w:p>
    <w:p w14:paraId="73216714" w14:textId="77777777" w:rsidR="002766D9" w:rsidRPr="000A4BDF" w:rsidRDefault="002766D9" w:rsidP="002766D9">
      <w:pPr>
        <w:rPr>
          <w:lang w:val="en-US"/>
        </w:rPr>
      </w:pPr>
    </w:p>
    <w:p w14:paraId="637C6FF0" w14:textId="77777777" w:rsidR="002766D9" w:rsidRPr="000A4BDF" w:rsidRDefault="002766D9" w:rsidP="002766D9">
      <w:pPr>
        <w:pStyle w:val="Heading1NONUM"/>
        <w:rPr>
          <w:lang w:val="en-US"/>
        </w:rPr>
      </w:pPr>
      <w:bookmarkStart w:id="3" w:name="_Toc450219207"/>
      <w:r w:rsidRPr="000A4BDF">
        <w:rPr>
          <w:lang w:val="en-US"/>
        </w:rPr>
        <w:lastRenderedPageBreak/>
        <w:t>Table of contents</w:t>
      </w:r>
      <w:bookmarkEnd w:id="3"/>
    </w:p>
    <w:p w14:paraId="5564B878" w14:textId="77777777" w:rsidR="00B54098" w:rsidRDefault="002766D9">
      <w:pPr>
        <w:pStyle w:val="TOC1"/>
        <w:rPr>
          <w:rFonts w:asciiTheme="minorHAnsi" w:eastAsiaTheme="minorEastAsia" w:hAnsiTheme="minorHAnsi" w:cstheme="minorBidi"/>
          <w:noProof/>
          <w:szCs w:val="22"/>
          <w:lang w:val="en-US"/>
        </w:rPr>
      </w:pPr>
      <w:r w:rsidRPr="000A4BDF">
        <w:rPr>
          <w:lang w:val="en-US"/>
        </w:rPr>
        <w:fldChar w:fldCharType="begin"/>
      </w:r>
      <w:r w:rsidRPr="000A4BDF">
        <w:rPr>
          <w:lang w:val="en-US"/>
        </w:rPr>
        <w:instrText xml:space="preserve"> TOC \h \z \t "Heading 1,1,Heading 2,2,Heading 3,3,Annex heading 1,4,Annex heading 2,4,Annex title,9,CV_Title,3,Heading 1 NO NUM,1,Heading 2 NO NUM,2,Heading 3 NO NUM,3" </w:instrText>
      </w:r>
      <w:r w:rsidRPr="000A4BDF">
        <w:rPr>
          <w:lang w:val="en-US"/>
        </w:rPr>
        <w:fldChar w:fldCharType="separate"/>
      </w:r>
      <w:hyperlink w:anchor="_Toc450219205" w:history="1">
        <w:r w:rsidR="00B54098" w:rsidRPr="002F1391">
          <w:rPr>
            <w:rStyle w:val="Hyperlink"/>
            <w:noProof/>
            <w:lang w:val="en-US"/>
          </w:rPr>
          <w:t>Preface / Acknowledgements</w:t>
        </w:r>
        <w:r w:rsidR="00B54098">
          <w:rPr>
            <w:noProof/>
            <w:webHidden/>
          </w:rPr>
          <w:tab/>
        </w:r>
        <w:r w:rsidR="00B54098">
          <w:rPr>
            <w:noProof/>
            <w:webHidden/>
          </w:rPr>
          <w:fldChar w:fldCharType="begin"/>
        </w:r>
        <w:r w:rsidR="00B54098">
          <w:rPr>
            <w:noProof/>
            <w:webHidden/>
          </w:rPr>
          <w:instrText xml:space="preserve"> PAGEREF _Toc450219205 \h </w:instrText>
        </w:r>
        <w:r w:rsidR="00B54098">
          <w:rPr>
            <w:noProof/>
            <w:webHidden/>
          </w:rPr>
        </w:r>
        <w:r w:rsidR="00B54098">
          <w:rPr>
            <w:noProof/>
            <w:webHidden/>
          </w:rPr>
          <w:fldChar w:fldCharType="separate"/>
        </w:r>
        <w:r w:rsidR="00303BD9">
          <w:rPr>
            <w:noProof/>
            <w:webHidden/>
          </w:rPr>
          <w:t>i</w:t>
        </w:r>
        <w:r w:rsidR="00B54098">
          <w:rPr>
            <w:noProof/>
            <w:webHidden/>
          </w:rPr>
          <w:fldChar w:fldCharType="end"/>
        </w:r>
      </w:hyperlink>
    </w:p>
    <w:p w14:paraId="1405B873" w14:textId="77777777" w:rsidR="00B54098" w:rsidRDefault="001D17B1">
      <w:pPr>
        <w:pStyle w:val="TOC1"/>
        <w:rPr>
          <w:rFonts w:asciiTheme="minorHAnsi" w:eastAsiaTheme="minorEastAsia" w:hAnsiTheme="minorHAnsi" w:cstheme="minorBidi"/>
          <w:noProof/>
          <w:szCs w:val="22"/>
          <w:lang w:val="en-US"/>
        </w:rPr>
      </w:pPr>
      <w:hyperlink w:anchor="_Toc450219206" w:history="1">
        <w:r w:rsidR="00B54098" w:rsidRPr="002F1391">
          <w:rPr>
            <w:rStyle w:val="Hyperlink"/>
            <w:noProof/>
            <w:lang w:val="en-US"/>
          </w:rPr>
          <w:t>Executive summary</w:t>
        </w:r>
        <w:r w:rsidR="00B54098">
          <w:rPr>
            <w:noProof/>
            <w:webHidden/>
          </w:rPr>
          <w:tab/>
        </w:r>
        <w:r w:rsidR="00B54098">
          <w:rPr>
            <w:noProof/>
            <w:webHidden/>
          </w:rPr>
          <w:fldChar w:fldCharType="begin"/>
        </w:r>
        <w:r w:rsidR="00B54098">
          <w:rPr>
            <w:noProof/>
            <w:webHidden/>
          </w:rPr>
          <w:instrText xml:space="preserve"> PAGEREF _Toc450219206 \h </w:instrText>
        </w:r>
        <w:r w:rsidR="00B54098">
          <w:rPr>
            <w:noProof/>
            <w:webHidden/>
          </w:rPr>
        </w:r>
        <w:r w:rsidR="00B54098">
          <w:rPr>
            <w:noProof/>
            <w:webHidden/>
          </w:rPr>
          <w:fldChar w:fldCharType="separate"/>
        </w:r>
        <w:r w:rsidR="00303BD9">
          <w:rPr>
            <w:noProof/>
            <w:webHidden/>
          </w:rPr>
          <w:t>ii</w:t>
        </w:r>
        <w:r w:rsidR="00B54098">
          <w:rPr>
            <w:noProof/>
            <w:webHidden/>
          </w:rPr>
          <w:fldChar w:fldCharType="end"/>
        </w:r>
      </w:hyperlink>
    </w:p>
    <w:p w14:paraId="3A81D9FC" w14:textId="77777777" w:rsidR="00B54098" w:rsidRDefault="001D17B1">
      <w:pPr>
        <w:pStyle w:val="TOC1"/>
        <w:rPr>
          <w:rFonts w:asciiTheme="minorHAnsi" w:eastAsiaTheme="minorEastAsia" w:hAnsiTheme="minorHAnsi" w:cstheme="minorBidi"/>
          <w:noProof/>
          <w:szCs w:val="22"/>
          <w:lang w:val="en-US"/>
        </w:rPr>
      </w:pPr>
      <w:hyperlink w:anchor="_Toc450219207" w:history="1">
        <w:r w:rsidR="00B54098" w:rsidRPr="002F1391">
          <w:rPr>
            <w:rStyle w:val="Hyperlink"/>
            <w:noProof/>
            <w:lang w:val="en-US"/>
          </w:rPr>
          <w:t>Table of contents</w:t>
        </w:r>
        <w:r w:rsidR="00B54098">
          <w:rPr>
            <w:noProof/>
            <w:webHidden/>
          </w:rPr>
          <w:tab/>
        </w:r>
        <w:r w:rsidR="00B54098">
          <w:rPr>
            <w:noProof/>
            <w:webHidden/>
          </w:rPr>
          <w:fldChar w:fldCharType="begin"/>
        </w:r>
        <w:r w:rsidR="00B54098">
          <w:rPr>
            <w:noProof/>
            <w:webHidden/>
          </w:rPr>
          <w:instrText xml:space="preserve"> PAGEREF _Toc450219207 \h </w:instrText>
        </w:r>
        <w:r w:rsidR="00B54098">
          <w:rPr>
            <w:noProof/>
            <w:webHidden/>
          </w:rPr>
        </w:r>
        <w:r w:rsidR="00B54098">
          <w:rPr>
            <w:noProof/>
            <w:webHidden/>
          </w:rPr>
          <w:fldChar w:fldCharType="separate"/>
        </w:r>
        <w:r w:rsidR="00303BD9">
          <w:rPr>
            <w:noProof/>
            <w:webHidden/>
          </w:rPr>
          <w:t>vii</w:t>
        </w:r>
        <w:r w:rsidR="00B54098">
          <w:rPr>
            <w:noProof/>
            <w:webHidden/>
          </w:rPr>
          <w:fldChar w:fldCharType="end"/>
        </w:r>
      </w:hyperlink>
    </w:p>
    <w:p w14:paraId="229479F5" w14:textId="77777777" w:rsidR="00B54098" w:rsidRDefault="001D17B1">
      <w:pPr>
        <w:pStyle w:val="TOC1"/>
        <w:rPr>
          <w:rFonts w:asciiTheme="minorHAnsi" w:eastAsiaTheme="minorEastAsia" w:hAnsiTheme="minorHAnsi" w:cstheme="minorBidi"/>
          <w:noProof/>
          <w:szCs w:val="22"/>
          <w:lang w:val="en-US"/>
        </w:rPr>
      </w:pPr>
      <w:hyperlink w:anchor="_Toc450219208" w:history="1">
        <w:r w:rsidR="00B54098" w:rsidRPr="002F1391">
          <w:rPr>
            <w:rStyle w:val="Hyperlink"/>
            <w:noProof/>
            <w:lang w:val="en-US"/>
          </w:rPr>
          <w:t>List of tables and figures</w:t>
        </w:r>
        <w:r w:rsidR="00B54098">
          <w:rPr>
            <w:noProof/>
            <w:webHidden/>
          </w:rPr>
          <w:tab/>
        </w:r>
        <w:r w:rsidR="00B54098">
          <w:rPr>
            <w:noProof/>
            <w:webHidden/>
          </w:rPr>
          <w:fldChar w:fldCharType="begin"/>
        </w:r>
        <w:r w:rsidR="00B54098">
          <w:rPr>
            <w:noProof/>
            <w:webHidden/>
          </w:rPr>
          <w:instrText xml:space="preserve"> PAGEREF _Toc450219208 \h </w:instrText>
        </w:r>
        <w:r w:rsidR="00B54098">
          <w:rPr>
            <w:noProof/>
            <w:webHidden/>
          </w:rPr>
        </w:r>
        <w:r w:rsidR="00B54098">
          <w:rPr>
            <w:noProof/>
            <w:webHidden/>
          </w:rPr>
          <w:fldChar w:fldCharType="separate"/>
        </w:r>
        <w:r w:rsidR="00303BD9">
          <w:rPr>
            <w:noProof/>
            <w:webHidden/>
          </w:rPr>
          <w:t>ix</w:t>
        </w:r>
        <w:r w:rsidR="00B54098">
          <w:rPr>
            <w:noProof/>
            <w:webHidden/>
          </w:rPr>
          <w:fldChar w:fldCharType="end"/>
        </w:r>
      </w:hyperlink>
    </w:p>
    <w:p w14:paraId="35176493" w14:textId="77777777" w:rsidR="00B54098" w:rsidRDefault="001D17B1">
      <w:pPr>
        <w:pStyle w:val="TOC1"/>
        <w:rPr>
          <w:rFonts w:asciiTheme="minorHAnsi" w:eastAsiaTheme="minorEastAsia" w:hAnsiTheme="minorHAnsi" w:cstheme="minorBidi"/>
          <w:noProof/>
          <w:szCs w:val="22"/>
          <w:lang w:val="en-US"/>
        </w:rPr>
      </w:pPr>
      <w:hyperlink w:anchor="_Toc450219209" w:history="1">
        <w:r w:rsidR="00B54098" w:rsidRPr="002F1391">
          <w:rPr>
            <w:rStyle w:val="Hyperlink"/>
            <w:noProof/>
            <w:lang w:val="en-US"/>
          </w:rPr>
          <w:t>List of abbreviations</w:t>
        </w:r>
        <w:r w:rsidR="00B54098">
          <w:rPr>
            <w:noProof/>
            <w:webHidden/>
          </w:rPr>
          <w:tab/>
        </w:r>
        <w:r w:rsidR="00B54098">
          <w:rPr>
            <w:noProof/>
            <w:webHidden/>
          </w:rPr>
          <w:fldChar w:fldCharType="begin"/>
        </w:r>
        <w:r w:rsidR="00B54098">
          <w:rPr>
            <w:noProof/>
            <w:webHidden/>
          </w:rPr>
          <w:instrText xml:space="preserve"> PAGEREF _Toc450219209 \h </w:instrText>
        </w:r>
        <w:r w:rsidR="00B54098">
          <w:rPr>
            <w:noProof/>
            <w:webHidden/>
          </w:rPr>
        </w:r>
        <w:r w:rsidR="00B54098">
          <w:rPr>
            <w:noProof/>
            <w:webHidden/>
          </w:rPr>
          <w:fldChar w:fldCharType="separate"/>
        </w:r>
        <w:r w:rsidR="00303BD9">
          <w:rPr>
            <w:noProof/>
            <w:webHidden/>
          </w:rPr>
          <w:t>x</w:t>
        </w:r>
        <w:r w:rsidR="00B54098">
          <w:rPr>
            <w:noProof/>
            <w:webHidden/>
          </w:rPr>
          <w:fldChar w:fldCharType="end"/>
        </w:r>
      </w:hyperlink>
    </w:p>
    <w:p w14:paraId="5D7A3A8F" w14:textId="77777777" w:rsidR="00B54098" w:rsidRDefault="001D17B1">
      <w:pPr>
        <w:pStyle w:val="TOC1"/>
        <w:rPr>
          <w:rFonts w:asciiTheme="minorHAnsi" w:eastAsiaTheme="minorEastAsia" w:hAnsiTheme="minorHAnsi" w:cstheme="minorBidi"/>
          <w:noProof/>
          <w:szCs w:val="22"/>
          <w:lang w:val="en-US"/>
        </w:rPr>
      </w:pPr>
      <w:hyperlink w:anchor="_Toc450219210" w:history="1">
        <w:r w:rsidR="00B54098" w:rsidRPr="002F1391">
          <w:rPr>
            <w:rStyle w:val="Hyperlink"/>
            <w:noProof/>
            <w:lang w:val="en-US"/>
          </w:rPr>
          <w:t>1</w:t>
        </w:r>
        <w:r w:rsidR="00B54098">
          <w:rPr>
            <w:rFonts w:asciiTheme="minorHAnsi" w:eastAsiaTheme="minorEastAsia" w:hAnsiTheme="minorHAnsi" w:cstheme="minorBidi"/>
            <w:noProof/>
            <w:szCs w:val="22"/>
            <w:lang w:val="en-US"/>
          </w:rPr>
          <w:tab/>
        </w:r>
        <w:r w:rsidR="00B54098" w:rsidRPr="002F1391">
          <w:rPr>
            <w:rStyle w:val="Hyperlink"/>
            <w:noProof/>
            <w:lang w:val="en-US"/>
          </w:rPr>
          <w:t>Background and introduction</w:t>
        </w:r>
        <w:r w:rsidR="00B54098">
          <w:rPr>
            <w:noProof/>
            <w:webHidden/>
          </w:rPr>
          <w:tab/>
        </w:r>
        <w:r w:rsidR="00B54098">
          <w:rPr>
            <w:noProof/>
            <w:webHidden/>
          </w:rPr>
          <w:fldChar w:fldCharType="begin"/>
        </w:r>
        <w:r w:rsidR="00B54098">
          <w:rPr>
            <w:noProof/>
            <w:webHidden/>
          </w:rPr>
          <w:instrText xml:space="preserve"> PAGEREF _Toc450219210 \h </w:instrText>
        </w:r>
        <w:r w:rsidR="00B54098">
          <w:rPr>
            <w:noProof/>
            <w:webHidden/>
          </w:rPr>
        </w:r>
        <w:r w:rsidR="00B54098">
          <w:rPr>
            <w:noProof/>
            <w:webHidden/>
          </w:rPr>
          <w:fldChar w:fldCharType="separate"/>
        </w:r>
        <w:r w:rsidR="00303BD9">
          <w:rPr>
            <w:noProof/>
            <w:webHidden/>
          </w:rPr>
          <w:t>1</w:t>
        </w:r>
        <w:r w:rsidR="00B54098">
          <w:rPr>
            <w:noProof/>
            <w:webHidden/>
          </w:rPr>
          <w:fldChar w:fldCharType="end"/>
        </w:r>
      </w:hyperlink>
    </w:p>
    <w:p w14:paraId="35257404" w14:textId="77777777" w:rsidR="00B54098" w:rsidRDefault="001D17B1">
      <w:pPr>
        <w:pStyle w:val="TOC2"/>
        <w:rPr>
          <w:rFonts w:asciiTheme="minorHAnsi" w:eastAsiaTheme="minorEastAsia" w:hAnsiTheme="minorHAnsi" w:cstheme="minorBidi"/>
          <w:noProof/>
          <w:szCs w:val="22"/>
          <w:lang w:val="en-US"/>
        </w:rPr>
      </w:pPr>
      <w:hyperlink w:anchor="_Toc450219211" w:history="1">
        <w:r w:rsidR="00B54098" w:rsidRPr="002F1391">
          <w:rPr>
            <w:rStyle w:val="Hyperlink"/>
            <w:noProof/>
          </w:rPr>
          <w:t>1.1</w:t>
        </w:r>
        <w:r w:rsidR="00B54098">
          <w:rPr>
            <w:rFonts w:asciiTheme="minorHAnsi" w:eastAsiaTheme="minorEastAsia" w:hAnsiTheme="minorHAnsi" w:cstheme="minorBidi"/>
            <w:noProof/>
            <w:szCs w:val="22"/>
            <w:lang w:val="en-US"/>
          </w:rPr>
          <w:tab/>
        </w:r>
        <w:r w:rsidR="00B54098" w:rsidRPr="002F1391">
          <w:rPr>
            <w:rStyle w:val="Hyperlink"/>
            <w:noProof/>
          </w:rPr>
          <w:t>The urban sanitation challenge</w:t>
        </w:r>
        <w:r w:rsidR="00B54098">
          <w:rPr>
            <w:noProof/>
            <w:webHidden/>
          </w:rPr>
          <w:tab/>
        </w:r>
        <w:r w:rsidR="00B54098">
          <w:rPr>
            <w:noProof/>
            <w:webHidden/>
          </w:rPr>
          <w:fldChar w:fldCharType="begin"/>
        </w:r>
        <w:r w:rsidR="00B54098">
          <w:rPr>
            <w:noProof/>
            <w:webHidden/>
          </w:rPr>
          <w:instrText xml:space="preserve"> PAGEREF _Toc450219211 \h </w:instrText>
        </w:r>
        <w:r w:rsidR="00B54098">
          <w:rPr>
            <w:noProof/>
            <w:webHidden/>
          </w:rPr>
        </w:r>
        <w:r w:rsidR="00B54098">
          <w:rPr>
            <w:noProof/>
            <w:webHidden/>
          </w:rPr>
          <w:fldChar w:fldCharType="separate"/>
        </w:r>
        <w:r w:rsidR="00303BD9">
          <w:rPr>
            <w:noProof/>
            <w:webHidden/>
          </w:rPr>
          <w:t>1</w:t>
        </w:r>
        <w:r w:rsidR="00B54098">
          <w:rPr>
            <w:noProof/>
            <w:webHidden/>
          </w:rPr>
          <w:fldChar w:fldCharType="end"/>
        </w:r>
      </w:hyperlink>
    </w:p>
    <w:p w14:paraId="78E07ECA" w14:textId="77777777" w:rsidR="00B54098" w:rsidRDefault="001D17B1">
      <w:pPr>
        <w:pStyle w:val="TOC2"/>
        <w:rPr>
          <w:rFonts w:asciiTheme="minorHAnsi" w:eastAsiaTheme="minorEastAsia" w:hAnsiTheme="minorHAnsi" w:cstheme="minorBidi"/>
          <w:noProof/>
          <w:szCs w:val="22"/>
          <w:lang w:val="en-US"/>
        </w:rPr>
      </w:pPr>
      <w:hyperlink w:anchor="_Toc450219212" w:history="1">
        <w:r w:rsidR="00B54098" w:rsidRPr="002F1391">
          <w:rPr>
            <w:rStyle w:val="Hyperlink"/>
            <w:noProof/>
          </w:rPr>
          <w:t>1.2</w:t>
        </w:r>
        <w:r w:rsidR="00B54098">
          <w:rPr>
            <w:rFonts w:asciiTheme="minorHAnsi" w:eastAsiaTheme="minorEastAsia" w:hAnsiTheme="minorHAnsi" w:cstheme="minorBidi"/>
            <w:noProof/>
            <w:szCs w:val="22"/>
            <w:lang w:val="en-US"/>
          </w:rPr>
          <w:tab/>
        </w:r>
        <w:r w:rsidR="00B54098" w:rsidRPr="002F1391">
          <w:rPr>
            <w:rStyle w:val="Hyperlink"/>
            <w:noProof/>
          </w:rPr>
          <w:t>‘Safely managed excreta’ along the service chain</w:t>
        </w:r>
        <w:r w:rsidR="00B54098">
          <w:rPr>
            <w:noProof/>
            <w:webHidden/>
          </w:rPr>
          <w:tab/>
        </w:r>
        <w:r w:rsidR="00B54098">
          <w:rPr>
            <w:noProof/>
            <w:webHidden/>
          </w:rPr>
          <w:fldChar w:fldCharType="begin"/>
        </w:r>
        <w:r w:rsidR="00B54098">
          <w:rPr>
            <w:noProof/>
            <w:webHidden/>
          </w:rPr>
          <w:instrText xml:space="preserve"> PAGEREF _Toc450219212 \h </w:instrText>
        </w:r>
        <w:r w:rsidR="00B54098">
          <w:rPr>
            <w:noProof/>
            <w:webHidden/>
          </w:rPr>
        </w:r>
        <w:r w:rsidR="00B54098">
          <w:rPr>
            <w:noProof/>
            <w:webHidden/>
          </w:rPr>
          <w:fldChar w:fldCharType="separate"/>
        </w:r>
        <w:r w:rsidR="00303BD9">
          <w:rPr>
            <w:noProof/>
            <w:webHidden/>
          </w:rPr>
          <w:t>2</w:t>
        </w:r>
        <w:r w:rsidR="00B54098">
          <w:rPr>
            <w:noProof/>
            <w:webHidden/>
          </w:rPr>
          <w:fldChar w:fldCharType="end"/>
        </w:r>
      </w:hyperlink>
    </w:p>
    <w:p w14:paraId="576CF435" w14:textId="77777777" w:rsidR="00B54098" w:rsidRDefault="001D17B1">
      <w:pPr>
        <w:pStyle w:val="TOC2"/>
        <w:rPr>
          <w:rFonts w:asciiTheme="minorHAnsi" w:eastAsiaTheme="minorEastAsia" w:hAnsiTheme="minorHAnsi" w:cstheme="minorBidi"/>
          <w:noProof/>
          <w:szCs w:val="22"/>
          <w:lang w:val="en-US"/>
        </w:rPr>
      </w:pPr>
      <w:hyperlink w:anchor="_Toc450219213" w:history="1">
        <w:r w:rsidR="00B54098" w:rsidRPr="002F1391">
          <w:rPr>
            <w:rStyle w:val="Hyperlink"/>
            <w:noProof/>
          </w:rPr>
          <w:t>1.3</w:t>
        </w:r>
        <w:r w:rsidR="00B54098">
          <w:rPr>
            <w:rFonts w:asciiTheme="minorHAnsi" w:eastAsiaTheme="minorEastAsia" w:hAnsiTheme="minorHAnsi" w:cstheme="minorBidi"/>
            <w:noProof/>
            <w:szCs w:val="22"/>
            <w:lang w:val="en-US"/>
          </w:rPr>
          <w:tab/>
        </w:r>
        <w:r w:rsidR="00B54098" w:rsidRPr="002F1391">
          <w:rPr>
            <w:rStyle w:val="Hyperlink"/>
            <w:noProof/>
          </w:rPr>
          <w:t>Fecal sludge management within urban sanitation</w:t>
        </w:r>
        <w:r w:rsidR="00B54098">
          <w:rPr>
            <w:noProof/>
            <w:webHidden/>
          </w:rPr>
          <w:tab/>
        </w:r>
        <w:r w:rsidR="00B54098">
          <w:rPr>
            <w:noProof/>
            <w:webHidden/>
          </w:rPr>
          <w:fldChar w:fldCharType="begin"/>
        </w:r>
        <w:r w:rsidR="00B54098">
          <w:rPr>
            <w:noProof/>
            <w:webHidden/>
          </w:rPr>
          <w:instrText xml:space="preserve"> PAGEREF _Toc450219213 \h </w:instrText>
        </w:r>
        <w:r w:rsidR="00B54098">
          <w:rPr>
            <w:noProof/>
            <w:webHidden/>
          </w:rPr>
        </w:r>
        <w:r w:rsidR="00B54098">
          <w:rPr>
            <w:noProof/>
            <w:webHidden/>
          </w:rPr>
          <w:fldChar w:fldCharType="separate"/>
        </w:r>
        <w:r w:rsidR="00303BD9">
          <w:rPr>
            <w:noProof/>
            <w:webHidden/>
          </w:rPr>
          <w:t>4</w:t>
        </w:r>
        <w:r w:rsidR="00B54098">
          <w:rPr>
            <w:noProof/>
            <w:webHidden/>
          </w:rPr>
          <w:fldChar w:fldCharType="end"/>
        </w:r>
      </w:hyperlink>
    </w:p>
    <w:p w14:paraId="09E17398" w14:textId="77777777" w:rsidR="00B54098" w:rsidRDefault="001D17B1">
      <w:pPr>
        <w:pStyle w:val="TOC3"/>
        <w:tabs>
          <w:tab w:val="left" w:pos="1440"/>
        </w:tabs>
        <w:rPr>
          <w:rFonts w:asciiTheme="minorHAnsi" w:eastAsiaTheme="minorEastAsia" w:hAnsiTheme="minorHAnsi" w:cstheme="minorBidi"/>
          <w:szCs w:val="22"/>
          <w:lang w:val="en-US"/>
        </w:rPr>
      </w:pPr>
      <w:hyperlink w:anchor="_Toc450219214" w:history="1">
        <w:r w:rsidR="00B54098" w:rsidRPr="002F1391">
          <w:rPr>
            <w:rStyle w:val="Hyperlink"/>
          </w:rPr>
          <w:t>1.3.1</w:t>
        </w:r>
        <w:r w:rsidR="00B54098">
          <w:rPr>
            <w:rFonts w:asciiTheme="minorHAnsi" w:eastAsiaTheme="minorEastAsia" w:hAnsiTheme="minorHAnsi" w:cstheme="minorBidi"/>
            <w:szCs w:val="22"/>
            <w:lang w:val="en-US"/>
          </w:rPr>
          <w:tab/>
        </w:r>
        <w:r w:rsidR="00B54098" w:rsidRPr="002F1391">
          <w:rPr>
            <w:rStyle w:val="Hyperlink"/>
          </w:rPr>
          <w:t>FSM in context</w:t>
        </w:r>
        <w:r w:rsidR="00B54098">
          <w:rPr>
            <w:webHidden/>
          </w:rPr>
          <w:tab/>
        </w:r>
        <w:r w:rsidR="00B54098">
          <w:rPr>
            <w:webHidden/>
          </w:rPr>
          <w:fldChar w:fldCharType="begin"/>
        </w:r>
        <w:r w:rsidR="00B54098">
          <w:rPr>
            <w:webHidden/>
          </w:rPr>
          <w:instrText xml:space="preserve"> PAGEREF _Toc450219214 \h </w:instrText>
        </w:r>
        <w:r w:rsidR="00B54098">
          <w:rPr>
            <w:webHidden/>
          </w:rPr>
        </w:r>
        <w:r w:rsidR="00B54098">
          <w:rPr>
            <w:webHidden/>
          </w:rPr>
          <w:fldChar w:fldCharType="separate"/>
        </w:r>
        <w:r w:rsidR="00303BD9">
          <w:rPr>
            <w:webHidden/>
          </w:rPr>
          <w:t>4</w:t>
        </w:r>
        <w:r w:rsidR="00B54098">
          <w:rPr>
            <w:webHidden/>
          </w:rPr>
          <w:fldChar w:fldCharType="end"/>
        </w:r>
      </w:hyperlink>
    </w:p>
    <w:p w14:paraId="291C35A2" w14:textId="77777777" w:rsidR="00B54098" w:rsidRDefault="001D17B1">
      <w:pPr>
        <w:pStyle w:val="TOC3"/>
        <w:tabs>
          <w:tab w:val="left" w:pos="1440"/>
        </w:tabs>
        <w:rPr>
          <w:rFonts w:asciiTheme="minorHAnsi" w:eastAsiaTheme="minorEastAsia" w:hAnsiTheme="minorHAnsi" w:cstheme="minorBidi"/>
          <w:szCs w:val="22"/>
          <w:lang w:val="en-US"/>
        </w:rPr>
      </w:pPr>
      <w:hyperlink w:anchor="_Toc450219215" w:history="1">
        <w:r w:rsidR="00B54098" w:rsidRPr="002F1391">
          <w:rPr>
            <w:rStyle w:val="Hyperlink"/>
          </w:rPr>
          <w:t>1.3.2</w:t>
        </w:r>
        <w:r w:rsidR="00B54098">
          <w:rPr>
            <w:rFonts w:asciiTheme="minorHAnsi" w:eastAsiaTheme="minorEastAsia" w:hAnsiTheme="minorHAnsi" w:cstheme="minorBidi"/>
            <w:szCs w:val="22"/>
            <w:lang w:val="en-US"/>
          </w:rPr>
          <w:tab/>
        </w:r>
        <w:r w:rsidR="00B54098" w:rsidRPr="002F1391">
          <w:rPr>
            <w:rStyle w:val="Hyperlink"/>
          </w:rPr>
          <w:t>Urban sanitation as a suite of services</w:t>
        </w:r>
        <w:r w:rsidR="00B54098">
          <w:rPr>
            <w:webHidden/>
          </w:rPr>
          <w:tab/>
        </w:r>
        <w:r w:rsidR="00B54098">
          <w:rPr>
            <w:webHidden/>
          </w:rPr>
          <w:fldChar w:fldCharType="begin"/>
        </w:r>
        <w:r w:rsidR="00B54098">
          <w:rPr>
            <w:webHidden/>
          </w:rPr>
          <w:instrText xml:space="preserve"> PAGEREF _Toc450219215 \h </w:instrText>
        </w:r>
        <w:r w:rsidR="00B54098">
          <w:rPr>
            <w:webHidden/>
          </w:rPr>
        </w:r>
        <w:r w:rsidR="00B54098">
          <w:rPr>
            <w:webHidden/>
          </w:rPr>
          <w:fldChar w:fldCharType="separate"/>
        </w:r>
        <w:r w:rsidR="00303BD9">
          <w:rPr>
            <w:webHidden/>
          </w:rPr>
          <w:t>5</w:t>
        </w:r>
        <w:r w:rsidR="00B54098">
          <w:rPr>
            <w:webHidden/>
          </w:rPr>
          <w:fldChar w:fldCharType="end"/>
        </w:r>
      </w:hyperlink>
    </w:p>
    <w:p w14:paraId="3A425028" w14:textId="77777777" w:rsidR="00B54098" w:rsidRDefault="001D17B1">
      <w:pPr>
        <w:pStyle w:val="TOC2"/>
        <w:rPr>
          <w:rFonts w:asciiTheme="minorHAnsi" w:eastAsiaTheme="minorEastAsia" w:hAnsiTheme="minorHAnsi" w:cstheme="minorBidi"/>
          <w:noProof/>
          <w:szCs w:val="22"/>
          <w:lang w:val="en-US"/>
        </w:rPr>
      </w:pPr>
      <w:hyperlink w:anchor="_Toc450219216" w:history="1">
        <w:r w:rsidR="00B54098" w:rsidRPr="002F1391">
          <w:rPr>
            <w:rStyle w:val="Hyperlink"/>
            <w:noProof/>
          </w:rPr>
          <w:t>1.4</w:t>
        </w:r>
        <w:r w:rsidR="00B54098">
          <w:rPr>
            <w:rFonts w:asciiTheme="minorHAnsi" w:eastAsiaTheme="minorEastAsia" w:hAnsiTheme="minorHAnsi" w:cstheme="minorBidi"/>
            <w:noProof/>
            <w:szCs w:val="22"/>
            <w:lang w:val="en-US"/>
          </w:rPr>
          <w:tab/>
        </w:r>
        <w:r w:rsidR="00B54098" w:rsidRPr="002F1391">
          <w:rPr>
            <w:rStyle w:val="Hyperlink"/>
            <w:noProof/>
          </w:rPr>
          <w:t>About this report and its structure</w:t>
        </w:r>
        <w:r w:rsidR="00B54098">
          <w:rPr>
            <w:noProof/>
            <w:webHidden/>
          </w:rPr>
          <w:tab/>
        </w:r>
        <w:r w:rsidR="00B54098">
          <w:rPr>
            <w:noProof/>
            <w:webHidden/>
          </w:rPr>
          <w:fldChar w:fldCharType="begin"/>
        </w:r>
        <w:r w:rsidR="00B54098">
          <w:rPr>
            <w:noProof/>
            <w:webHidden/>
          </w:rPr>
          <w:instrText xml:space="preserve"> PAGEREF _Toc450219216 \h </w:instrText>
        </w:r>
        <w:r w:rsidR="00B54098">
          <w:rPr>
            <w:noProof/>
            <w:webHidden/>
          </w:rPr>
        </w:r>
        <w:r w:rsidR="00B54098">
          <w:rPr>
            <w:noProof/>
            <w:webHidden/>
          </w:rPr>
          <w:fldChar w:fldCharType="separate"/>
        </w:r>
        <w:r w:rsidR="00303BD9">
          <w:rPr>
            <w:noProof/>
            <w:webHidden/>
          </w:rPr>
          <w:t>7</w:t>
        </w:r>
        <w:r w:rsidR="00B54098">
          <w:rPr>
            <w:noProof/>
            <w:webHidden/>
          </w:rPr>
          <w:fldChar w:fldCharType="end"/>
        </w:r>
      </w:hyperlink>
    </w:p>
    <w:p w14:paraId="1D09F33D" w14:textId="77777777" w:rsidR="00B54098" w:rsidRDefault="001D17B1">
      <w:pPr>
        <w:pStyle w:val="TOC1"/>
        <w:rPr>
          <w:rFonts w:asciiTheme="minorHAnsi" w:eastAsiaTheme="minorEastAsia" w:hAnsiTheme="minorHAnsi" w:cstheme="minorBidi"/>
          <w:noProof/>
          <w:szCs w:val="22"/>
          <w:lang w:val="en-US"/>
        </w:rPr>
      </w:pPr>
      <w:hyperlink w:anchor="_Toc450219217" w:history="1">
        <w:r w:rsidR="00B54098" w:rsidRPr="002F1391">
          <w:rPr>
            <w:rStyle w:val="Hyperlink"/>
            <w:noProof/>
            <w:lang w:val="en-US"/>
          </w:rPr>
          <w:t>2</w:t>
        </w:r>
        <w:r w:rsidR="00B54098">
          <w:rPr>
            <w:rFonts w:asciiTheme="minorHAnsi" w:eastAsiaTheme="minorEastAsia" w:hAnsiTheme="minorHAnsi" w:cstheme="minorBidi"/>
            <w:noProof/>
            <w:szCs w:val="22"/>
            <w:lang w:val="en-US"/>
          </w:rPr>
          <w:tab/>
        </w:r>
        <w:r w:rsidR="00B54098" w:rsidRPr="002F1391">
          <w:rPr>
            <w:rStyle w:val="Hyperlink"/>
            <w:noProof/>
            <w:lang w:val="en-US"/>
          </w:rPr>
          <w:t>Purpose of this study and application of findings</w:t>
        </w:r>
        <w:r w:rsidR="00B54098">
          <w:rPr>
            <w:noProof/>
            <w:webHidden/>
          </w:rPr>
          <w:tab/>
        </w:r>
        <w:r w:rsidR="00B54098">
          <w:rPr>
            <w:noProof/>
            <w:webHidden/>
          </w:rPr>
          <w:fldChar w:fldCharType="begin"/>
        </w:r>
        <w:r w:rsidR="00B54098">
          <w:rPr>
            <w:noProof/>
            <w:webHidden/>
          </w:rPr>
          <w:instrText xml:space="preserve"> PAGEREF _Toc450219217 \h </w:instrText>
        </w:r>
        <w:r w:rsidR="00B54098">
          <w:rPr>
            <w:noProof/>
            <w:webHidden/>
          </w:rPr>
        </w:r>
        <w:r w:rsidR="00B54098">
          <w:rPr>
            <w:noProof/>
            <w:webHidden/>
          </w:rPr>
          <w:fldChar w:fldCharType="separate"/>
        </w:r>
        <w:r w:rsidR="00303BD9">
          <w:rPr>
            <w:noProof/>
            <w:webHidden/>
          </w:rPr>
          <w:t>9</w:t>
        </w:r>
        <w:r w:rsidR="00B54098">
          <w:rPr>
            <w:noProof/>
            <w:webHidden/>
          </w:rPr>
          <w:fldChar w:fldCharType="end"/>
        </w:r>
      </w:hyperlink>
    </w:p>
    <w:p w14:paraId="21C5236F" w14:textId="77777777" w:rsidR="00B54098" w:rsidRDefault="001D17B1">
      <w:pPr>
        <w:pStyle w:val="TOC2"/>
        <w:rPr>
          <w:rFonts w:asciiTheme="minorHAnsi" w:eastAsiaTheme="minorEastAsia" w:hAnsiTheme="minorHAnsi" w:cstheme="minorBidi"/>
          <w:noProof/>
          <w:szCs w:val="22"/>
          <w:lang w:val="en-US"/>
        </w:rPr>
      </w:pPr>
      <w:hyperlink w:anchor="_Toc450219218" w:history="1">
        <w:r w:rsidR="00B54098" w:rsidRPr="002F1391">
          <w:rPr>
            <w:rStyle w:val="Hyperlink"/>
            <w:noProof/>
          </w:rPr>
          <w:t>2.1</w:t>
        </w:r>
        <w:r w:rsidR="00B54098">
          <w:rPr>
            <w:rFonts w:asciiTheme="minorHAnsi" w:eastAsiaTheme="minorEastAsia" w:hAnsiTheme="minorHAnsi" w:cstheme="minorBidi"/>
            <w:noProof/>
            <w:szCs w:val="22"/>
            <w:lang w:val="en-US"/>
          </w:rPr>
          <w:tab/>
        </w:r>
        <w:r w:rsidR="00B54098" w:rsidRPr="002F1391">
          <w:rPr>
            <w:rStyle w:val="Hyperlink"/>
            <w:noProof/>
          </w:rPr>
          <w:t>Overall purpose of this study</w:t>
        </w:r>
        <w:r w:rsidR="00B54098">
          <w:rPr>
            <w:noProof/>
            <w:webHidden/>
          </w:rPr>
          <w:tab/>
        </w:r>
        <w:r w:rsidR="00B54098">
          <w:rPr>
            <w:noProof/>
            <w:webHidden/>
          </w:rPr>
          <w:fldChar w:fldCharType="begin"/>
        </w:r>
        <w:r w:rsidR="00B54098">
          <w:rPr>
            <w:noProof/>
            <w:webHidden/>
          </w:rPr>
          <w:instrText xml:space="preserve"> PAGEREF _Toc450219218 \h </w:instrText>
        </w:r>
        <w:r w:rsidR="00B54098">
          <w:rPr>
            <w:noProof/>
            <w:webHidden/>
          </w:rPr>
        </w:r>
        <w:r w:rsidR="00B54098">
          <w:rPr>
            <w:noProof/>
            <w:webHidden/>
          </w:rPr>
          <w:fldChar w:fldCharType="separate"/>
        </w:r>
        <w:r w:rsidR="00303BD9">
          <w:rPr>
            <w:noProof/>
            <w:webHidden/>
          </w:rPr>
          <w:t>9</w:t>
        </w:r>
        <w:r w:rsidR="00B54098">
          <w:rPr>
            <w:noProof/>
            <w:webHidden/>
          </w:rPr>
          <w:fldChar w:fldCharType="end"/>
        </w:r>
      </w:hyperlink>
    </w:p>
    <w:p w14:paraId="22ED1C9D" w14:textId="77777777" w:rsidR="00B54098" w:rsidRDefault="001D17B1">
      <w:pPr>
        <w:pStyle w:val="TOC2"/>
        <w:rPr>
          <w:rFonts w:asciiTheme="minorHAnsi" w:eastAsiaTheme="minorEastAsia" w:hAnsiTheme="minorHAnsi" w:cstheme="minorBidi"/>
          <w:noProof/>
          <w:szCs w:val="22"/>
          <w:lang w:val="en-US"/>
        </w:rPr>
      </w:pPr>
      <w:hyperlink w:anchor="_Toc450219219" w:history="1">
        <w:r w:rsidR="00B54098" w:rsidRPr="002F1391">
          <w:rPr>
            <w:rStyle w:val="Hyperlink"/>
            <w:noProof/>
          </w:rPr>
          <w:t>2.2</w:t>
        </w:r>
        <w:r w:rsidR="00B54098">
          <w:rPr>
            <w:rFonts w:asciiTheme="minorHAnsi" w:eastAsiaTheme="minorEastAsia" w:hAnsiTheme="minorHAnsi" w:cstheme="minorBidi"/>
            <w:noProof/>
            <w:szCs w:val="22"/>
            <w:lang w:val="en-US"/>
          </w:rPr>
          <w:tab/>
        </w:r>
        <w:r w:rsidR="00B54098" w:rsidRPr="002F1391">
          <w:rPr>
            <w:rStyle w:val="Hyperlink"/>
            <w:noProof/>
          </w:rPr>
          <w:t>Outputs and how they can be used</w:t>
        </w:r>
        <w:r w:rsidR="00B54098">
          <w:rPr>
            <w:noProof/>
            <w:webHidden/>
          </w:rPr>
          <w:tab/>
        </w:r>
        <w:r w:rsidR="00B54098">
          <w:rPr>
            <w:noProof/>
            <w:webHidden/>
          </w:rPr>
          <w:fldChar w:fldCharType="begin"/>
        </w:r>
        <w:r w:rsidR="00B54098">
          <w:rPr>
            <w:noProof/>
            <w:webHidden/>
          </w:rPr>
          <w:instrText xml:space="preserve"> PAGEREF _Toc450219219 \h </w:instrText>
        </w:r>
        <w:r w:rsidR="00B54098">
          <w:rPr>
            <w:noProof/>
            <w:webHidden/>
          </w:rPr>
        </w:r>
        <w:r w:rsidR="00B54098">
          <w:rPr>
            <w:noProof/>
            <w:webHidden/>
          </w:rPr>
          <w:fldChar w:fldCharType="separate"/>
        </w:r>
        <w:r w:rsidR="00303BD9">
          <w:rPr>
            <w:noProof/>
            <w:webHidden/>
          </w:rPr>
          <w:t>9</w:t>
        </w:r>
        <w:r w:rsidR="00B54098">
          <w:rPr>
            <w:noProof/>
            <w:webHidden/>
          </w:rPr>
          <w:fldChar w:fldCharType="end"/>
        </w:r>
      </w:hyperlink>
    </w:p>
    <w:p w14:paraId="7D6F6ADA" w14:textId="77777777" w:rsidR="00B54098" w:rsidRDefault="001D17B1">
      <w:pPr>
        <w:pStyle w:val="TOC3"/>
        <w:tabs>
          <w:tab w:val="left" w:pos="1440"/>
        </w:tabs>
        <w:rPr>
          <w:rFonts w:asciiTheme="minorHAnsi" w:eastAsiaTheme="minorEastAsia" w:hAnsiTheme="minorHAnsi" w:cstheme="minorBidi"/>
          <w:szCs w:val="22"/>
          <w:lang w:val="en-US"/>
        </w:rPr>
      </w:pPr>
      <w:hyperlink w:anchor="_Toc450219220" w:history="1">
        <w:r w:rsidR="00B54098" w:rsidRPr="002F1391">
          <w:rPr>
            <w:rStyle w:val="Hyperlink"/>
          </w:rPr>
          <w:t>2.2.1</w:t>
        </w:r>
        <w:r w:rsidR="00B54098">
          <w:rPr>
            <w:rFonts w:asciiTheme="minorHAnsi" w:eastAsiaTheme="minorEastAsia" w:hAnsiTheme="minorHAnsi" w:cstheme="minorBidi"/>
            <w:szCs w:val="22"/>
            <w:lang w:val="en-US"/>
          </w:rPr>
          <w:tab/>
        </w:r>
        <w:r w:rsidR="00B54098" w:rsidRPr="002F1391">
          <w:rPr>
            <w:rStyle w:val="Hyperlink"/>
          </w:rPr>
          <w:t>Overview of outputs of the study</w:t>
        </w:r>
        <w:r w:rsidR="00B54098">
          <w:rPr>
            <w:webHidden/>
          </w:rPr>
          <w:tab/>
        </w:r>
        <w:r w:rsidR="00B54098">
          <w:rPr>
            <w:webHidden/>
          </w:rPr>
          <w:fldChar w:fldCharType="begin"/>
        </w:r>
        <w:r w:rsidR="00B54098">
          <w:rPr>
            <w:webHidden/>
          </w:rPr>
          <w:instrText xml:space="preserve"> PAGEREF _Toc450219220 \h </w:instrText>
        </w:r>
        <w:r w:rsidR="00B54098">
          <w:rPr>
            <w:webHidden/>
          </w:rPr>
        </w:r>
        <w:r w:rsidR="00B54098">
          <w:rPr>
            <w:webHidden/>
          </w:rPr>
          <w:fldChar w:fldCharType="separate"/>
        </w:r>
        <w:r w:rsidR="00303BD9">
          <w:rPr>
            <w:webHidden/>
          </w:rPr>
          <w:t>9</w:t>
        </w:r>
        <w:r w:rsidR="00B54098">
          <w:rPr>
            <w:webHidden/>
          </w:rPr>
          <w:fldChar w:fldCharType="end"/>
        </w:r>
      </w:hyperlink>
    </w:p>
    <w:p w14:paraId="366339C3" w14:textId="77777777" w:rsidR="00B54098" w:rsidRDefault="001D17B1">
      <w:pPr>
        <w:pStyle w:val="TOC3"/>
        <w:tabs>
          <w:tab w:val="left" w:pos="1440"/>
        </w:tabs>
        <w:rPr>
          <w:rFonts w:asciiTheme="minorHAnsi" w:eastAsiaTheme="minorEastAsia" w:hAnsiTheme="minorHAnsi" w:cstheme="minorBidi"/>
          <w:szCs w:val="22"/>
          <w:lang w:val="en-US"/>
        </w:rPr>
      </w:pPr>
      <w:hyperlink w:anchor="_Toc450219221" w:history="1">
        <w:r w:rsidR="00B54098" w:rsidRPr="002F1391">
          <w:rPr>
            <w:rStyle w:val="Hyperlink"/>
          </w:rPr>
          <w:t>2.2.2</w:t>
        </w:r>
        <w:r w:rsidR="00B54098">
          <w:rPr>
            <w:rFonts w:asciiTheme="minorHAnsi" w:eastAsiaTheme="minorEastAsia" w:hAnsiTheme="minorHAnsi" w:cstheme="minorBidi"/>
            <w:szCs w:val="22"/>
            <w:lang w:val="en-US"/>
          </w:rPr>
          <w:tab/>
        </w:r>
        <w:r w:rsidR="00B54098" w:rsidRPr="002F1391">
          <w:rPr>
            <w:rStyle w:val="Hyperlink"/>
          </w:rPr>
          <w:t>Audiences for the outputs and how they are intended to be used</w:t>
        </w:r>
        <w:r w:rsidR="00B54098">
          <w:rPr>
            <w:webHidden/>
          </w:rPr>
          <w:tab/>
        </w:r>
        <w:r w:rsidR="00B54098">
          <w:rPr>
            <w:webHidden/>
          </w:rPr>
          <w:fldChar w:fldCharType="begin"/>
        </w:r>
        <w:r w:rsidR="00B54098">
          <w:rPr>
            <w:webHidden/>
          </w:rPr>
          <w:instrText xml:space="preserve"> PAGEREF _Toc450219221 \h </w:instrText>
        </w:r>
        <w:r w:rsidR="00B54098">
          <w:rPr>
            <w:webHidden/>
          </w:rPr>
        </w:r>
        <w:r w:rsidR="00B54098">
          <w:rPr>
            <w:webHidden/>
          </w:rPr>
          <w:fldChar w:fldCharType="separate"/>
        </w:r>
        <w:r w:rsidR="00303BD9">
          <w:rPr>
            <w:webHidden/>
          </w:rPr>
          <w:t>10</w:t>
        </w:r>
        <w:r w:rsidR="00B54098">
          <w:rPr>
            <w:webHidden/>
          </w:rPr>
          <w:fldChar w:fldCharType="end"/>
        </w:r>
      </w:hyperlink>
    </w:p>
    <w:p w14:paraId="17ABBE64" w14:textId="77777777" w:rsidR="00B54098" w:rsidRDefault="001D17B1">
      <w:pPr>
        <w:pStyle w:val="TOC3"/>
        <w:tabs>
          <w:tab w:val="left" w:pos="1440"/>
        </w:tabs>
        <w:rPr>
          <w:rFonts w:asciiTheme="minorHAnsi" w:eastAsiaTheme="minorEastAsia" w:hAnsiTheme="minorHAnsi" w:cstheme="minorBidi"/>
          <w:szCs w:val="22"/>
          <w:lang w:val="en-US"/>
        </w:rPr>
      </w:pPr>
      <w:hyperlink w:anchor="_Toc450219222" w:history="1">
        <w:r w:rsidR="00B54098" w:rsidRPr="002F1391">
          <w:rPr>
            <w:rStyle w:val="Hyperlink"/>
          </w:rPr>
          <w:t>2.2.3</w:t>
        </w:r>
        <w:r w:rsidR="00B54098">
          <w:rPr>
            <w:rFonts w:asciiTheme="minorHAnsi" w:eastAsiaTheme="minorEastAsia" w:hAnsiTheme="minorHAnsi" w:cstheme="minorBidi"/>
            <w:szCs w:val="22"/>
            <w:lang w:val="en-US"/>
          </w:rPr>
          <w:tab/>
        </w:r>
        <w:r w:rsidR="00B54098" w:rsidRPr="002F1391">
          <w:rPr>
            <w:rStyle w:val="Hyperlink"/>
          </w:rPr>
          <w:t>Limitations of the tools and guidelines</w:t>
        </w:r>
        <w:r w:rsidR="00B54098">
          <w:rPr>
            <w:webHidden/>
          </w:rPr>
          <w:tab/>
        </w:r>
        <w:r w:rsidR="00B54098">
          <w:rPr>
            <w:webHidden/>
          </w:rPr>
          <w:fldChar w:fldCharType="begin"/>
        </w:r>
        <w:r w:rsidR="00B54098">
          <w:rPr>
            <w:webHidden/>
          </w:rPr>
          <w:instrText xml:space="preserve"> PAGEREF _Toc450219222 \h </w:instrText>
        </w:r>
        <w:r w:rsidR="00B54098">
          <w:rPr>
            <w:webHidden/>
          </w:rPr>
        </w:r>
        <w:r w:rsidR="00B54098">
          <w:rPr>
            <w:webHidden/>
          </w:rPr>
          <w:fldChar w:fldCharType="separate"/>
        </w:r>
        <w:r w:rsidR="00303BD9">
          <w:rPr>
            <w:webHidden/>
          </w:rPr>
          <w:t>11</w:t>
        </w:r>
        <w:r w:rsidR="00B54098">
          <w:rPr>
            <w:webHidden/>
          </w:rPr>
          <w:fldChar w:fldCharType="end"/>
        </w:r>
      </w:hyperlink>
    </w:p>
    <w:p w14:paraId="32B3BFEC" w14:textId="77777777" w:rsidR="00B54098" w:rsidRDefault="001D17B1">
      <w:pPr>
        <w:pStyle w:val="TOC2"/>
        <w:rPr>
          <w:rFonts w:asciiTheme="minorHAnsi" w:eastAsiaTheme="minorEastAsia" w:hAnsiTheme="minorHAnsi" w:cstheme="minorBidi"/>
          <w:noProof/>
          <w:szCs w:val="22"/>
          <w:lang w:val="en-US"/>
        </w:rPr>
      </w:pPr>
      <w:hyperlink w:anchor="_Toc450219223" w:history="1">
        <w:r w:rsidR="00B54098" w:rsidRPr="002F1391">
          <w:rPr>
            <w:rStyle w:val="Hyperlink"/>
            <w:noProof/>
          </w:rPr>
          <w:t>2.3</w:t>
        </w:r>
        <w:r w:rsidR="00B54098">
          <w:rPr>
            <w:rFonts w:asciiTheme="minorHAnsi" w:eastAsiaTheme="minorEastAsia" w:hAnsiTheme="minorHAnsi" w:cstheme="minorBidi"/>
            <w:noProof/>
            <w:szCs w:val="22"/>
            <w:lang w:val="en-US"/>
          </w:rPr>
          <w:tab/>
        </w:r>
        <w:r w:rsidR="00B54098" w:rsidRPr="002F1391">
          <w:rPr>
            <w:rStyle w:val="Hyperlink"/>
            <w:noProof/>
          </w:rPr>
          <w:t>Overview of the diagnostic tools</w:t>
        </w:r>
        <w:r w:rsidR="00B54098">
          <w:rPr>
            <w:noProof/>
            <w:webHidden/>
          </w:rPr>
          <w:tab/>
        </w:r>
        <w:r w:rsidR="00B54098">
          <w:rPr>
            <w:noProof/>
            <w:webHidden/>
          </w:rPr>
          <w:fldChar w:fldCharType="begin"/>
        </w:r>
        <w:r w:rsidR="00B54098">
          <w:rPr>
            <w:noProof/>
            <w:webHidden/>
          </w:rPr>
          <w:instrText xml:space="preserve"> PAGEREF _Toc450219223 \h </w:instrText>
        </w:r>
        <w:r w:rsidR="00B54098">
          <w:rPr>
            <w:noProof/>
            <w:webHidden/>
          </w:rPr>
        </w:r>
        <w:r w:rsidR="00B54098">
          <w:rPr>
            <w:noProof/>
            <w:webHidden/>
          </w:rPr>
          <w:fldChar w:fldCharType="separate"/>
        </w:r>
        <w:r w:rsidR="00303BD9">
          <w:rPr>
            <w:noProof/>
            <w:webHidden/>
          </w:rPr>
          <w:t>11</w:t>
        </w:r>
        <w:r w:rsidR="00B54098">
          <w:rPr>
            <w:noProof/>
            <w:webHidden/>
          </w:rPr>
          <w:fldChar w:fldCharType="end"/>
        </w:r>
      </w:hyperlink>
    </w:p>
    <w:p w14:paraId="34D6800D" w14:textId="77777777" w:rsidR="00B54098" w:rsidRDefault="001D17B1">
      <w:pPr>
        <w:pStyle w:val="TOC2"/>
        <w:rPr>
          <w:rFonts w:asciiTheme="minorHAnsi" w:eastAsiaTheme="minorEastAsia" w:hAnsiTheme="minorHAnsi" w:cstheme="minorBidi"/>
          <w:noProof/>
          <w:szCs w:val="22"/>
          <w:lang w:val="en-US"/>
        </w:rPr>
      </w:pPr>
      <w:hyperlink w:anchor="_Toc450219224" w:history="1">
        <w:r w:rsidR="00B54098" w:rsidRPr="002F1391">
          <w:rPr>
            <w:rStyle w:val="Hyperlink"/>
            <w:noProof/>
          </w:rPr>
          <w:t>2.4</w:t>
        </w:r>
        <w:r w:rsidR="00B54098">
          <w:rPr>
            <w:rFonts w:asciiTheme="minorHAnsi" w:eastAsiaTheme="minorEastAsia" w:hAnsiTheme="minorHAnsi" w:cstheme="minorBidi"/>
            <w:noProof/>
            <w:szCs w:val="22"/>
            <w:lang w:val="en-US"/>
          </w:rPr>
          <w:tab/>
        </w:r>
        <w:r w:rsidR="00B54098" w:rsidRPr="002F1391">
          <w:rPr>
            <w:rStyle w:val="Hyperlink"/>
            <w:noProof/>
          </w:rPr>
          <w:t>Tool 1: Fecal Waste Flow Diagram</w:t>
        </w:r>
        <w:r w:rsidR="00B54098">
          <w:rPr>
            <w:noProof/>
            <w:webHidden/>
          </w:rPr>
          <w:tab/>
        </w:r>
        <w:r w:rsidR="00B54098">
          <w:rPr>
            <w:noProof/>
            <w:webHidden/>
          </w:rPr>
          <w:fldChar w:fldCharType="begin"/>
        </w:r>
        <w:r w:rsidR="00B54098">
          <w:rPr>
            <w:noProof/>
            <w:webHidden/>
          </w:rPr>
          <w:instrText xml:space="preserve"> PAGEREF _Toc450219224 \h </w:instrText>
        </w:r>
        <w:r w:rsidR="00B54098">
          <w:rPr>
            <w:noProof/>
            <w:webHidden/>
          </w:rPr>
        </w:r>
        <w:r w:rsidR="00B54098">
          <w:rPr>
            <w:noProof/>
            <w:webHidden/>
          </w:rPr>
          <w:fldChar w:fldCharType="separate"/>
        </w:r>
        <w:r w:rsidR="00303BD9">
          <w:rPr>
            <w:noProof/>
            <w:webHidden/>
          </w:rPr>
          <w:t>14</w:t>
        </w:r>
        <w:r w:rsidR="00B54098">
          <w:rPr>
            <w:noProof/>
            <w:webHidden/>
          </w:rPr>
          <w:fldChar w:fldCharType="end"/>
        </w:r>
      </w:hyperlink>
    </w:p>
    <w:p w14:paraId="23FB38DC" w14:textId="77777777" w:rsidR="00B54098" w:rsidRDefault="001D17B1">
      <w:pPr>
        <w:pStyle w:val="TOC2"/>
        <w:rPr>
          <w:rFonts w:asciiTheme="minorHAnsi" w:eastAsiaTheme="minorEastAsia" w:hAnsiTheme="minorHAnsi" w:cstheme="minorBidi"/>
          <w:noProof/>
          <w:szCs w:val="22"/>
          <w:lang w:val="en-US"/>
        </w:rPr>
      </w:pPr>
      <w:hyperlink w:anchor="_Toc450219225" w:history="1">
        <w:r w:rsidR="00B54098" w:rsidRPr="002F1391">
          <w:rPr>
            <w:rStyle w:val="Hyperlink"/>
            <w:noProof/>
          </w:rPr>
          <w:t>2.5</w:t>
        </w:r>
        <w:r w:rsidR="00B54098">
          <w:rPr>
            <w:rFonts w:asciiTheme="minorHAnsi" w:eastAsiaTheme="minorEastAsia" w:hAnsiTheme="minorHAnsi" w:cstheme="minorBidi"/>
            <w:noProof/>
            <w:szCs w:val="22"/>
            <w:lang w:val="en-US"/>
          </w:rPr>
          <w:tab/>
        </w:r>
        <w:r w:rsidR="00B54098" w:rsidRPr="002F1391">
          <w:rPr>
            <w:rStyle w:val="Hyperlink"/>
            <w:noProof/>
          </w:rPr>
          <w:t>Tool 2: City Service Delivery Assessment</w:t>
        </w:r>
        <w:r w:rsidR="00B54098">
          <w:rPr>
            <w:noProof/>
            <w:webHidden/>
          </w:rPr>
          <w:tab/>
        </w:r>
        <w:r w:rsidR="00B54098">
          <w:rPr>
            <w:noProof/>
            <w:webHidden/>
          </w:rPr>
          <w:fldChar w:fldCharType="begin"/>
        </w:r>
        <w:r w:rsidR="00B54098">
          <w:rPr>
            <w:noProof/>
            <w:webHidden/>
          </w:rPr>
          <w:instrText xml:space="preserve"> PAGEREF _Toc450219225 \h </w:instrText>
        </w:r>
        <w:r w:rsidR="00B54098">
          <w:rPr>
            <w:noProof/>
            <w:webHidden/>
          </w:rPr>
        </w:r>
        <w:r w:rsidR="00B54098">
          <w:rPr>
            <w:noProof/>
            <w:webHidden/>
          </w:rPr>
          <w:fldChar w:fldCharType="separate"/>
        </w:r>
        <w:r w:rsidR="00303BD9">
          <w:rPr>
            <w:noProof/>
            <w:webHidden/>
          </w:rPr>
          <w:t>16</w:t>
        </w:r>
        <w:r w:rsidR="00B54098">
          <w:rPr>
            <w:noProof/>
            <w:webHidden/>
          </w:rPr>
          <w:fldChar w:fldCharType="end"/>
        </w:r>
      </w:hyperlink>
    </w:p>
    <w:p w14:paraId="77C103FE" w14:textId="77777777" w:rsidR="00B54098" w:rsidRDefault="001D17B1">
      <w:pPr>
        <w:pStyle w:val="TOC2"/>
        <w:rPr>
          <w:rFonts w:asciiTheme="minorHAnsi" w:eastAsiaTheme="minorEastAsia" w:hAnsiTheme="minorHAnsi" w:cstheme="minorBidi"/>
          <w:noProof/>
          <w:szCs w:val="22"/>
          <w:lang w:val="en-US"/>
        </w:rPr>
      </w:pPr>
      <w:hyperlink w:anchor="_Toc450219226" w:history="1">
        <w:r w:rsidR="00B54098" w:rsidRPr="002F1391">
          <w:rPr>
            <w:rStyle w:val="Hyperlink"/>
            <w:noProof/>
          </w:rPr>
          <w:t>2.6</w:t>
        </w:r>
        <w:r w:rsidR="00B54098">
          <w:rPr>
            <w:rFonts w:asciiTheme="minorHAnsi" w:eastAsiaTheme="minorEastAsia" w:hAnsiTheme="minorHAnsi" w:cstheme="minorBidi"/>
            <w:noProof/>
            <w:szCs w:val="22"/>
            <w:lang w:val="en-US"/>
          </w:rPr>
          <w:tab/>
        </w:r>
        <w:r w:rsidR="00B54098" w:rsidRPr="002F1391">
          <w:rPr>
            <w:rStyle w:val="Hyperlink"/>
            <w:noProof/>
          </w:rPr>
          <w:t>Tool 3: Prognosis for Change assessment</w:t>
        </w:r>
        <w:r w:rsidR="00B54098">
          <w:rPr>
            <w:noProof/>
            <w:webHidden/>
          </w:rPr>
          <w:tab/>
        </w:r>
        <w:r w:rsidR="00B54098">
          <w:rPr>
            <w:noProof/>
            <w:webHidden/>
          </w:rPr>
          <w:fldChar w:fldCharType="begin"/>
        </w:r>
        <w:r w:rsidR="00B54098">
          <w:rPr>
            <w:noProof/>
            <w:webHidden/>
          </w:rPr>
          <w:instrText xml:space="preserve"> PAGEREF _Toc450219226 \h </w:instrText>
        </w:r>
        <w:r w:rsidR="00B54098">
          <w:rPr>
            <w:noProof/>
            <w:webHidden/>
          </w:rPr>
        </w:r>
        <w:r w:rsidR="00B54098">
          <w:rPr>
            <w:noProof/>
            <w:webHidden/>
          </w:rPr>
          <w:fldChar w:fldCharType="separate"/>
        </w:r>
        <w:r w:rsidR="00303BD9">
          <w:rPr>
            <w:noProof/>
            <w:webHidden/>
          </w:rPr>
          <w:t>17</w:t>
        </w:r>
        <w:r w:rsidR="00B54098">
          <w:rPr>
            <w:noProof/>
            <w:webHidden/>
          </w:rPr>
          <w:fldChar w:fldCharType="end"/>
        </w:r>
      </w:hyperlink>
    </w:p>
    <w:p w14:paraId="42C330B1" w14:textId="77777777" w:rsidR="00B54098" w:rsidRDefault="001D17B1">
      <w:pPr>
        <w:pStyle w:val="TOC2"/>
        <w:rPr>
          <w:rFonts w:asciiTheme="minorHAnsi" w:eastAsiaTheme="minorEastAsia" w:hAnsiTheme="minorHAnsi" w:cstheme="minorBidi"/>
          <w:noProof/>
          <w:szCs w:val="22"/>
          <w:lang w:val="en-US"/>
        </w:rPr>
      </w:pPr>
      <w:hyperlink w:anchor="_Toc450219227" w:history="1">
        <w:r w:rsidR="00B54098" w:rsidRPr="002F1391">
          <w:rPr>
            <w:rStyle w:val="Hyperlink"/>
            <w:noProof/>
          </w:rPr>
          <w:t>2.7</w:t>
        </w:r>
        <w:r w:rsidR="00B54098">
          <w:rPr>
            <w:rFonts w:asciiTheme="minorHAnsi" w:eastAsiaTheme="minorEastAsia" w:hAnsiTheme="minorHAnsi" w:cstheme="minorBidi"/>
            <w:noProof/>
            <w:szCs w:val="22"/>
            <w:lang w:val="en-US"/>
          </w:rPr>
          <w:tab/>
        </w:r>
        <w:r w:rsidR="00B54098" w:rsidRPr="002F1391">
          <w:rPr>
            <w:rStyle w:val="Hyperlink"/>
            <w:noProof/>
          </w:rPr>
          <w:t>Tool 4: Service Delivery Action Framework</w:t>
        </w:r>
        <w:r w:rsidR="00B54098">
          <w:rPr>
            <w:noProof/>
            <w:webHidden/>
          </w:rPr>
          <w:tab/>
        </w:r>
        <w:r w:rsidR="00B54098">
          <w:rPr>
            <w:noProof/>
            <w:webHidden/>
          </w:rPr>
          <w:fldChar w:fldCharType="begin"/>
        </w:r>
        <w:r w:rsidR="00B54098">
          <w:rPr>
            <w:noProof/>
            <w:webHidden/>
          </w:rPr>
          <w:instrText xml:space="preserve"> PAGEREF _Toc450219227 \h </w:instrText>
        </w:r>
        <w:r w:rsidR="00B54098">
          <w:rPr>
            <w:noProof/>
            <w:webHidden/>
          </w:rPr>
        </w:r>
        <w:r w:rsidR="00B54098">
          <w:rPr>
            <w:noProof/>
            <w:webHidden/>
          </w:rPr>
          <w:fldChar w:fldCharType="separate"/>
        </w:r>
        <w:r w:rsidR="00303BD9">
          <w:rPr>
            <w:noProof/>
            <w:webHidden/>
          </w:rPr>
          <w:t>18</w:t>
        </w:r>
        <w:r w:rsidR="00B54098">
          <w:rPr>
            <w:noProof/>
            <w:webHidden/>
          </w:rPr>
          <w:fldChar w:fldCharType="end"/>
        </w:r>
      </w:hyperlink>
    </w:p>
    <w:p w14:paraId="552FD53C" w14:textId="77777777" w:rsidR="00B54098" w:rsidRDefault="001D17B1">
      <w:pPr>
        <w:pStyle w:val="TOC2"/>
        <w:rPr>
          <w:rFonts w:asciiTheme="minorHAnsi" w:eastAsiaTheme="minorEastAsia" w:hAnsiTheme="minorHAnsi" w:cstheme="minorBidi"/>
          <w:noProof/>
          <w:szCs w:val="22"/>
          <w:lang w:val="en-US"/>
        </w:rPr>
      </w:pPr>
      <w:hyperlink w:anchor="_Toc450219228" w:history="1">
        <w:r w:rsidR="00B54098" w:rsidRPr="002F1391">
          <w:rPr>
            <w:rStyle w:val="Hyperlink"/>
            <w:noProof/>
          </w:rPr>
          <w:t>2.8</w:t>
        </w:r>
        <w:r w:rsidR="00B54098">
          <w:rPr>
            <w:rFonts w:asciiTheme="minorHAnsi" w:eastAsiaTheme="minorEastAsia" w:hAnsiTheme="minorHAnsi" w:cstheme="minorBidi"/>
            <w:noProof/>
            <w:szCs w:val="22"/>
            <w:lang w:val="en-US"/>
          </w:rPr>
          <w:tab/>
        </w:r>
        <w:r w:rsidR="00B54098" w:rsidRPr="002F1391">
          <w:rPr>
            <w:rStyle w:val="Hyperlink"/>
            <w:noProof/>
          </w:rPr>
          <w:t>Tool 5: Intervention Options Assessment</w:t>
        </w:r>
        <w:r w:rsidR="00B54098">
          <w:rPr>
            <w:noProof/>
            <w:webHidden/>
          </w:rPr>
          <w:tab/>
        </w:r>
        <w:r w:rsidR="00B54098">
          <w:rPr>
            <w:noProof/>
            <w:webHidden/>
          </w:rPr>
          <w:fldChar w:fldCharType="begin"/>
        </w:r>
        <w:r w:rsidR="00B54098">
          <w:rPr>
            <w:noProof/>
            <w:webHidden/>
          </w:rPr>
          <w:instrText xml:space="preserve"> PAGEREF _Toc450219228 \h </w:instrText>
        </w:r>
        <w:r w:rsidR="00B54098">
          <w:rPr>
            <w:noProof/>
            <w:webHidden/>
          </w:rPr>
        </w:r>
        <w:r w:rsidR="00B54098">
          <w:rPr>
            <w:noProof/>
            <w:webHidden/>
          </w:rPr>
          <w:fldChar w:fldCharType="separate"/>
        </w:r>
        <w:r w:rsidR="00303BD9">
          <w:rPr>
            <w:noProof/>
            <w:webHidden/>
          </w:rPr>
          <w:t>21</w:t>
        </w:r>
        <w:r w:rsidR="00B54098">
          <w:rPr>
            <w:noProof/>
            <w:webHidden/>
          </w:rPr>
          <w:fldChar w:fldCharType="end"/>
        </w:r>
      </w:hyperlink>
    </w:p>
    <w:p w14:paraId="27143DF5" w14:textId="77777777" w:rsidR="00B54098" w:rsidRDefault="001D17B1">
      <w:pPr>
        <w:pStyle w:val="TOC2"/>
        <w:rPr>
          <w:rFonts w:asciiTheme="minorHAnsi" w:eastAsiaTheme="minorEastAsia" w:hAnsiTheme="minorHAnsi" w:cstheme="minorBidi"/>
          <w:noProof/>
          <w:szCs w:val="22"/>
          <w:lang w:val="en-US"/>
        </w:rPr>
      </w:pPr>
      <w:hyperlink w:anchor="_Toc450219229" w:history="1">
        <w:r w:rsidR="00B54098" w:rsidRPr="002F1391">
          <w:rPr>
            <w:rStyle w:val="Hyperlink"/>
            <w:noProof/>
          </w:rPr>
          <w:t>2.9</w:t>
        </w:r>
        <w:r w:rsidR="00B54098">
          <w:rPr>
            <w:rFonts w:asciiTheme="minorHAnsi" w:eastAsiaTheme="minorEastAsia" w:hAnsiTheme="minorHAnsi" w:cstheme="minorBidi"/>
            <w:noProof/>
            <w:szCs w:val="22"/>
            <w:lang w:val="en-US"/>
          </w:rPr>
          <w:tab/>
        </w:r>
        <w:r w:rsidR="00B54098" w:rsidRPr="002F1391">
          <w:rPr>
            <w:rStyle w:val="Hyperlink"/>
            <w:noProof/>
          </w:rPr>
          <w:t>Other tools, including those developed by partners</w:t>
        </w:r>
        <w:r w:rsidR="00B54098">
          <w:rPr>
            <w:noProof/>
            <w:webHidden/>
          </w:rPr>
          <w:tab/>
        </w:r>
        <w:r w:rsidR="00B54098">
          <w:rPr>
            <w:noProof/>
            <w:webHidden/>
          </w:rPr>
          <w:fldChar w:fldCharType="begin"/>
        </w:r>
        <w:r w:rsidR="00B54098">
          <w:rPr>
            <w:noProof/>
            <w:webHidden/>
          </w:rPr>
          <w:instrText xml:space="preserve"> PAGEREF _Toc450219229 \h </w:instrText>
        </w:r>
        <w:r w:rsidR="00B54098">
          <w:rPr>
            <w:noProof/>
            <w:webHidden/>
          </w:rPr>
        </w:r>
        <w:r w:rsidR="00B54098">
          <w:rPr>
            <w:noProof/>
            <w:webHidden/>
          </w:rPr>
          <w:fldChar w:fldCharType="separate"/>
        </w:r>
        <w:r w:rsidR="00303BD9">
          <w:rPr>
            <w:noProof/>
            <w:webHidden/>
          </w:rPr>
          <w:t>22</w:t>
        </w:r>
        <w:r w:rsidR="00B54098">
          <w:rPr>
            <w:noProof/>
            <w:webHidden/>
          </w:rPr>
          <w:fldChar w:fldCharType="end"/>
        </w:r>
      </w:hyperlink>
    </w:p>
    <w:p w14:paraId="4E99ADB4" w14:textId="77777777" w:rsidR="00B54098" w:rsidRDefault="001D17B1">
      <w:pPr>
        <w:pStyle w:val="TOC3"/>
        <w:tabs>
          <w:tab w:val="left" w:pos="1440"/>
        </w:tabs>
        <w:rPr>
          <w:rFonts w:asciiTheme="minorHAnsi" w:eastAsiaTheme="minorEastAsia" w:hAnsiTheme="minorHAnsi" w:cstheme="minorBidi"/>
          <w:szCs w:val="22"/>
          <w:lang w:val="en-US"/>
        </w:rPr>
      </w:pPr>
      <w:hyperlink w:anchor="_Toc450219230" w:history="1">
        <w:r w:rsidR="00B54098" w:rsidRPr="002F1391">
          <w:rPr>
            <w:rStyle w:val="Hyperlink"/>
          </w:rPr>
          <w:t>2.9.1</w:t>
        </w:r>
        <w:r w:rsidR="00B54098">
          <w:rPr>
            <w:rFonts w:asciiTheme="minorHAnsi" w:eastAsiaTheme="minorEastAsia" w:hAnsiTheme="minorHAnsi" w:cstheme="minorBidi"/>
            <w:szCs w:val="22"/>
            <w:lang w:val="en-US"/>
          </w:rPr>
          <w:tab/>
        </w:r>
        <w:r w:rsidR="00B54098" w:rsidRPr="002F1391">
          <w:rPr>
            <w:rStyle w:val="Hyperlink"/>
          </w:rPr>
          <w:t>FSM costing tool</w:t>
        </w:r>
        <w:r w:rsidR="00B54098">
          <w:rPr>
            <w:webHidden/>
          </w:rPr>
          <w:tab/>
        </w:r>
        <w:r w:rsidR="00B54098">
          <w:rPr>
            <w:webHidden/>
          </w:rPr>
          <w:fldChar w:fldCharType="begin"/>
        </w:r>
        <w:r w:rsidR="00B54098">
          <w:rPr>
            <w:webHidden/>
          </w:rPr>
          <w:instrText xml:space="preserve"> PAGEREF _Toc450219230 \h </w:instrText>
        </w:r>
        <w:r w:rsidR="00B54098">
          <w:rPr>
            <w:webHidden/>
          </w:rPr>
        </w:r>
        <w:r w:rsidR="00B54098">
          <w:rPr>
            <w:webHidden/>
          </w:rPr>
          <w:fldChar w:fldCharType="separate"/>
        </w:r>
        <w:r w:rsidR="00303BD9">
          <w:rPr>
            <w:webHidden/>
          </w:rPr>
          <w:t>22</w:t>
        </w:r>
        <w:r w:rsidR="00B54098">
          <w:rPr>
            <w:webHidden/>
          </w:rPr>
          <w:fldChar w:fldCharType="end"/>
        </w:r>
      </w:hyperlink>
    </w:p>
    <w:p w14:paraId="78A9BA17" w14:textId="77777777" w:rsidR="00B54098" w:rsidRDefault="001D17B1">
      <w:pPr>
        <w:pStyle w:val="TOC3"/>
        <w:tabs>
          <w:tab w:val="left" w:pos="1440"/>
        </w:tabs>
        <w:rPr>
          <w:rFonts w:asciiTheme="minorHAnsi" w:eastAsiaTheme="minorEastAsia" w:hAnsiTheme="minorHAnsi" w:cstheme="minorBidi"/>
          <w:szCs w:val="22"/>
          <w:lang w:val="en-US"/>
        </w:rPr>
      </w:pPr>
      <w:hyperlink w:anchor="_Toc450219231" w:history="1">
        <w:r w:rsidR="00B54098" w:rsidRPr="002F1391">
          <w:rPr>
            <w:rStyle w:val="Hyperlink"/>
          </w:rPr>
          <w:t>2.9.2</w:t>
        </w:r>
        <w:r w:rsidR="00B54098">
          <w:rPr>
            <w:rFonts w:asciiTheme="minorHAnsi" w:eastAsiaTheme="minorEastAsia" w:hAnsiTheme="minorHAnsi" w:cstheme="minorBidi"/>
            <w:szCs w:val="22"/>
            <w:lang w:val="en-US"/>
          </w:rPr>
          <w:tab/>
        </w:r>
        <w:r w:rsidR="00B54098" w:rsidRPr="002F1391">
          <w:rPr>
            <w:rStyle w:val="Hyperlink"/>
          </w:rPr>
          <w:t>TrackFin</w:t>
        </w:r>
        <w:r w:rsidR="00B54098">
          <w:rPr>
            <w:webHidden/>
          </w:rPr>
          <w:tab/>
        </w:r>
        <w:r w:rsidR="00B54098">
          <w:rPr>
            <w:webHidden/>
          </w:rPr>
          <w:fldChar w:fldCharType="begin"/>
        </w:r>
        <w:r w:rsidR="00B54098">
          <w:rPr>
            <w:webHidden/>
          </w:rPr>
          <w:instrText xml:space="preserve"> PAGEREF _Toc450219231 \h </w:instrText>
        </w:r>
        <w:r w:rsidR="00B54098">
          <w:rPr>
            <w:webHidden/>
          </w:rPr>
        </w:r>
        <w:r w:rsidR="00B54098">
          <w:rPr>
            <w:webHidden/>
          </w:rPr>
          <w:fldChar w:fldCharType="separate"/>
        </w:r>
        <w:r w:rsidR="00303BD9">
          <w:rPr>
            <w:webHidden/>
          </w:rPr>
          <w:t>22</w:t>
        </w:r>
        <w:r w:rsidR="00B54098">
          <w:rPr>
            <w:webHidden/>
          </w:rPr>
          <w:fldChar w:fldCharType="end"/>
        </w:r>
      </w:hyperlink>
    </w:p>
    <w:p w14:paraId="2254ED2F" w14:textId="77777777" w:rsidR="00B54098" w:rsidRDefault="001D17B1">
      <w:pPr>
        <w:pStyle w:val="TOC3"/>
        <w:tabs>
          <w:tab w:val="left" w:pos="1440"/>
        </w:tabs>
        <w:rPr>
          <w:rFonts w:asciiTheme="minorHAnsi" w:eastAsiaTheme="minorEastAsia" w:hAnsiTheme="minorHAnsi" w:cstheme="minorBidi"/>
          <w:szCs w:val="22"/>
          <w:lang w:val="en-US"/>
        </w:rPr>
      </w:pPr>
      <w:hyperlink w:anchor="_Toc450219232" w:history="1">
        <w:r w:rsidR="00B54098" w:rsidRPr="002F1391">
          <w:rPr>
            <w:rStyle w:val="Hyperlink"/>
          </w:rPr>
          <w:t>2.9.3</w:t>
        </w:r>
        <w:r w:rsidR="00B54098">
          <w:rPr>
            <w:rFonts w:asciiTheme="minorHAnsi" w:eastAsiaTheme="minorEastAsia" w:hAnsiTheme="minorHAnsi" w:cstheme="minorBidi"/>
            <w:szCs w:val="22"/>
            <w:lang w:val="en-US"/>
          </w:rPr>
          <w:tab/>
        </w:r>
        <w:r w:rsidR="00B54098" w:rsidRPr="002F1391">
          <w:rPr>
            <w:rStyle w:val="Hyperlink"/>
          </w:rPr>
          <w:t>Public Health Risk Assessment Tools</w:t>
        </w:r>
        <w:r w:rsidR="00B54098">
          <w:rPr>
            <w:webHidden/>
          </w:rPr>
          <w:tab/>
        </w:r>
        <w:r w:rsidR="00B54098">
          <w:rPr>
            <w:webHidden/>
          </w:rPr>
          <w:fldChar w:fldCharType="begin"/>
        </w:r>
        <w:r w:rsidR="00B54098">
          <w:rPr>
            <w:webHidden/>
          </w:rPr>
          <w:instrText xml:space="preserve"> PAGEREF _Toc450219232 \h </w:instrText>
        </w:r>
        <w:r w:rsidR="00B54098">
          <w:rPr>
            <w:webHidden/>
          </w:rPr>
        </w:r>
        <w:r w:rsidR="00B54098">
          <w:rPr>
            <w:webHidden/>
          </w:rPr>
          <w:fldChar w:fldCharType="separate"/>
        </w:r>
        <w:r w:rsidR="00303BD9">
          <w:rPr>
            <w:webHidden/>
          </w:rPr>
          <w:t>23</w:t>
        </w:r>
        <w:r w:rsidR="00B54098">
          <w:rPr>
            <w:webHidden/>
          </w:rPr>
          <w:fldChar w:fldCharType="end"/>
        </w:r>
      </w:hyperlink>
    </w:p>
    <w:p w14:paraId="2F1BDC0C" w14:textId="77777777" w:rsidR="00B54098" w:rsidRDefault="001D17B1">
      <w:pPr>
        <w:pStyle w:val="TOC3"/>
        <w:tabs>
          <w:tab w:val="left" w:pos="1440"/>
        </w:tabs>
        <w:rPr>
          <w:rFonts w:asciiTheme="minorHAnsi" w:eastAsiaTheme="minorEastAsia" w:hAnsiTheme="minorHAnsi" w:cstheme="minorBidi"/>
          <w:szCs w:val="22"/>
          <w:lang w:val="en-US"/>
        </w:rPr>
      </w:pPr>
      <w:hyperlink w:anchor="_Toc450219233" w:history="1">
        <w:r w:rsidR="00B54098" w:rsidRPr="002F1391">
          <w:rPr>
            <w:rStyle w:val="Hyperlink"/>
          </w:rPr>
          <w:t>2.9.4</w:t>
        </w:r>
        <w:r w:rsidR="00B54098">
          <w:rPr>
            <w:rFonts w:asciiTheme="minorHAnsi" w:eastAsiaTheme="minorEastAsia" w:hAnsiTheme="minorHAnsi" w:cstheme="minorBidi"/>
            <w:szCs w:val="22"/>
            <w:lang w:val="en-US"/>
          </w:rPr>
          <w:tab/>
        </w:r>
        <w:r w:rsidR="00B54098" w:rsidRPr="002F1391">
          <w:rPr>
            <w:rStyle w:val="Hyperlink"/>
          </w:rPr>
          <w:t>Fecal Sludge Technical Tools</w:t>
        </w:r>
        <w:r w:rsidR="00B54098">
          <w:rPr>
            <w:webHidden/>
          </w:rPr>
          <w:tab/>
        </w:r>
        <w:r w:rsidR="00B54098">
          <w:rPr>
            <w:webHidden/>
          </w:rPr>
          <w:fldChar w:fldCharType="begin"/>
        </w:r>
        <w:r w:rsidR="00B54098">
          <w:rPr>
            <w:webHidden/>
          </w:rPr>
          <w:instrText xml:space="preserve"> PAGEREF _Toc450219233 \h </w:instrText>
        </w:r>
        <w:r w:rsidR="00B54098">
          <w:rPr>
            <w:webHidden/>
          </w:rPr>
        </w:r>
        <w:r w:rsidR="00B54098">
          <w:rPr>
            <w:webHidden/>
          </w:rPr>
          <w:fldChar w:fldCharType="separate"/>
        </w:r>
        <w:r w:rsidR="00303BD9">
          <w:rPr>
            <w:webHidden/>
          </w:rPr>
          <w:t>24</w:t>
        </w:r>
        <w:r w:rsidR="00B54098">
          <w:rPr>
            <w:webHidden/>
          </w:rPr>
          <w:fldChar w:fldCharType="end"/>
        </w:r>
      </w:hyperlink>
    </w:p>
    <w:p w14:paraId="5AD58622" w14:textId="77777777" w:rsidR="00B54098" w:rsidRDefault="001D17B1">
      <w:pPr>
        <w:pStyle w:val="TOC3"/>
        <w:tabs>
          <w:tab w:val="left" w:pos="1440"/>
        </w:tabs>
        <w:rPr>
          <w:rFonts w:asciiTheme="minorHAnsi" w:eastAsiaTheme="minorEastAsia" w:hAnsiTheme="minorHAnsi" w:cstheme="minorBidi"/>
          <w:szCs w:val="22"/>
          <w:lang w:val="en-US"/>
        </w:rPr>
      </w:pPr>
      <w:hyperlink w:anchor="_Toc450219234" w:history="1">
        <w:r w:rsidR="00B54098" w:rsidRPr="002F1391">
          <w:rPr>
            <w:rStyle w:val="Hyperlink"/>
          </w:rPr>
          <w:t>2.9.5</w:t>
        </w:r>
        <w:r w:rsidR="00B54098">
          <w:rPr>
            <w:rFonts w:asciiTheme="minorHAnsi" w:eastAsiaTheme="minorEastAsia" w:hAnsiTheme="minorHAnsi" w:cstheme="minorBidi"/>
            <w:szCs w:val="22"/>
            <w:lang w:val="en-US"/>
          </w:rPr>
          <w:tab/>
        </w:r>
        <w:r w:rsidR="00B54098" w:rsidRPr="002F1391">
          <w:rPr>
            <w:rStyle w:val="Hyperlink"/>
          </w:rPr>
          <w:t>Urban Sanitation Status Index</w:t>
        </w:r>
        <w:r w:rsidR="00B54098">
          <w:rPr>
            <w:webHidden/>
          </w:rPr>
          <w:tab/>
        </w:r>
        <w:r w:rsidR="00B54098">
          <w:rPr>
            <w:webHidden/>
          </w:rPr>
          <w:fldChar w:fldCharType="begin"/>
        </w:r>
        <w:r w:rsidR="00B54098">
          <w:rPr>
            <w:webHidden/>
          </w:rPr>
          <w:instrText xml:space="preserve"> PAGEREF _Toc450219234 \h </w:instrText>
        </w:r>
        <w:r w:rsidR="00B54098">
          <w:rPr>
            <w:webHidden/>
          </w:rPr>
        </w:r>
        <w:r w:rsidR="00B54098">
          <w:rPr>
            <w:webHidden/>
          </w:rPr>
          <w:fldChar w:fldCharType="separate"/>
        </w:r>
        <w:r w:rsidR="00303BD9">
          <w:rPr>
            <w:webHidden/>
          </w:rPr>
          <w:t>25</w:t>
        </w:r>
        <w:r w:rsidR="00B54098">
          <w:rPr>
            <w:webHidden/>
          </w:rPr>
          <w:fldChar w:fldCharType="end"/>
        </w:r>
      </w:hyperlink>
    </w:p>
    <w:p w14:paraId="4C87B505" w14:textId="77777777" w:rsidR="00B54098" w:rsidRDefault="001D17B1">
      <w:pPr>
        <w:pStyle w:val="TOC3"/>
        <w:tabs>
          <w:tab w:val="left" w:pos="1440"/>
        </w:tabs>
        <w:rPr>
          <w:rFonts w:asciiTheme="minorHAnsi" w:eastAsiaTheme="minorEastAsia" w:hAnsiTheme="minorHAnsi" w:cstheme="minorBidi"/>
          <w:szCs w:val="22"/>
          <w:lang w:val="en-US"/>
        </w:rPr>
      </w:pPr>
      <w:hyperlink w:anchor="_Toc450219235" w:history="1">
        <w:r w:rsidR="00B54098" w:rsidRPr="002F1391">
          <w:rPr>
            <w:rStyle w:val="Hyperlink"/>
          </w:rPr>
          <w:t>2.9.6</w:t>
        </w:r>
        <w:r w:rsidR="00B54098">
          <w:rPr>
            <w:rFonts w:asciiTheme="minorHAnsi" w:eastAsiaTheme="minorEastAsia" w:hAnsiTheme="minorHAnsi" w:cstheme="minorBidi"/>
            <w:szCs w:val="22"/>
            <w:lang w:val="en-US"/>
          </w:rPr>
          <w:tab/>
        </w:r>
        <w:r w:rsidR="00B54098" w:rsidRPr="002F1391">
          <w:rPr>
            <w:rStyle w:val="Hyperlink"/>
          </w:rPr>
          <w:t>SFD promotion initiative</w:t>
        </w:r>
        <w:r w:rsidR="00B54098">
          <w:rPr>
            <w:webHidden/>
          </w:rPr>
          <w:tab/>
        </w:r>
        <w:r w:rsidR="00B54098">
          <w:rPr>
            <w:webHidden/>
          </w:rPr>
          <w:fldChar w:fldCharType="begin"/>
        </w:r>
        <w:r w:rsidR="00B54098">
          <w:rPr>
            <w:webHidden/>
          </w:rPr>
          <w:instrText xml:space="preserve"> PAGEREF _Toc450219235 \h </w:instrText>
        </w:r>
        <w:r w:rsidR="00B54098">
          <w:rPr>
            <w:webHidden/>
          </w:rPr>
        </w:r>
        <w:r w:rsidR="00B54098">
          <w:rPr>
            <w:webHidden/>
          </w:rPr>
          <w:fldChar w:fldCharType="separate"/>
        </w:r>
        <w:r w:rsidR="00303BD9">
          <w:rPr>
            <w:webHidden/>
          </w:rPr>
          <w:t>26</w:t>
        </w:r>
        <w:r w:rsidR="00B54098">
          <w:rPr>
            <w:webHidden/>
          </w:rPr>
          <w:fldChar w:fldCharType="end"/>
        </w:r>
      </w:hyperlink>
    </w:p>
    <w:p w14:paraId="0D386586" w14:textId="77777777" w:rsidR="00B54098" w:rsidRDefault="001D17B1">
      <w:pPr>
        <w:pStyle w:val="TOC2"/>
        <w:tabs>
          <w:tab w:val="left" w:pos="1077"/>
        </w:tabs>
        <w:rPr>
          <w:rFonts w:asciiTheme="minorHAnsi" w:eastAsiaTheme="minorEastAsia" w:hAnsiTheme="minorHAnsi" w:cstheme="minorBidi"/>
          <w:noProof/>
          <w:szCs w:val="22"/>
          <w:lang w:val="en-US"/>
        </w:rPr>
      </w:pPr>
      <w:hyperlink w:anchor="_Toc450219236" w:history="1">
        <w:r w:rsidR="00B54098" w:rsidRPr="002F1391">
          <w:rPr>
            <w:rStyle w:val="Hyperlink"/>
            <w:noProof/>
          </w:rPr>
          <w:t>2.10</w:t>
        </w:r>
        <w:r w:rsidR="00B54098">
          <w:rPr>
            <w:rFonts w:asciiTheme="minorHAnsi" w:eastAsiaTheme="minorEastAsia" w:hAnsiTheme="minorHAnsi" w:cstheme="minorBidi"/>
            <w:noProof/>
            <w:szCs w:val="22"/>
            <w:lang w:val="en-US"/>
          </w:rPr>
          <w:tab/>
        </w:r>
        <w:r w:rsidR="00B54098" w:rsidRPr="002F1391">
          <w:rPr>
            <w:rStyle w:val="Hyperlink"/>
            <w:noProof/>
          </w:rPr>
          <w:t>When to apply the tools</w:t>
        </w:r>
        <w:r w:rsidR="00B54098">
          <w:rPr>
            <w:noProof/>
            <w:webHidden/>
          </w:rPr>
          <w:tab/>
        </w:r>
        <w:r w:rsidR="00B54098">
          <w:rPr>
            <w:noProof/>
            <w:webHidden/>
          </w:rPr>
          <w:fldChar w:fldCharType="begin"/>
        </w:r>
        <w:r w:rsidR="00B54098">
          <w:rPr>
            <w:noProof/>
            <w:webHidden/>
          </w:rPr>
          <w:instrText xml:space="preserve"> PAGEREF _Toc450219236 \h </w:instrText>
        </w:r>
        <w:r w:rsidR="00B54098">
          <w:rPr>
            <w:noProof/>
            <w:webHidden/>
          </w:rPr>
        </w:r>
        <w:r w:rsidR="00B54098">
          <w:rPr>
            <w:noProof/>
            <w:webHidden/>
          </w:rPr>
          <w:fldChar w:fldCharType="separate"/>
        </w:r>
        <w:r w:rsidR="00303BD9">
          <w:rPr>
            <w:noProof/>
            <w:webHidden/>
          </w:rPr>
          <w:t>27</w:t>
        </w:r>
        <w:r w:rsidR="00B54098">
          <w:rPr>
            <w:noProof/>
            <w:webHidden/>
          </w:rPr>
          <w:fldChar w:fldCharType="end"/>
        </w:r>
      </w:hyperlink>
    </w:p>
    <w:p w14:paraId="479B7DF3" w14:textId="77777777" w:rsidR="00B54098" w:rsidRDefault="001D17B1">
      <w:pPr>
        <w:pStyle w:val="TOC1"/>
        <w:rPr>
          <w:rFonts w:asciiTheme="minorHAnsi" w:eastAsiaTheme="minorEastAsia" w:hAnsiTheme="minorHAnsi" w:cstheme="minorBidi"/>
          <w:noProof/>
          <w:szCs w:val="22"/>
          <w:lang w:val="en-US"/>
        </w:rPr>
      </w:pPr>
      <w:hyperlink w:anchor="_Toc450219237" w:history="1">
        <w:r w:rsidR="00B54098" w:rsidRPr="002F1391">
          <w:rPr>
            <w:rStyle w:val="Hyperlink"/>
            <w:noProof/>
            <w:lang w:val="en-US"/>
          </w:rPr>
          <w:t>3</w:t>
        </w:r>
        <w:r w:rsidR="00B54098">
          <w:rPr>
            <w:rFonts w:asciiTheme="minorHAnsi" w:eastAsiaTheme="minorEastAsia" w:hAnsiTheme="minorHAnsi" w:cstheme="minorBidi"/>
            <w:noProof/>
            <w:szCs w:val="22"/>
            <w:lang w:val="en-US"/>
          </w:rPr>
          <w:tab/>
        </w:r>
        <w:r w:rsidR="00B54098" w:rsidRPr="002F1391">
          <w:rPr>
            <w:rStyle w:val="Hyperlink"/>
            <w:noProof/>
            <w:lang w:val="en-US"/>
          </w:rPr>
          <w:t>Case Study Overview and Methodology</w:t>
        </w:r>
        <w:r w:rsidR="00B54098">
          <w:rPr>
            <w:noProof/>
            <w:webHidden/>
          </w:rPr>
          <w:tab/>
        </w:r>
        <w:r w:rsidR="00B54098">
          <w:rPr>
            <w:noProof/>
            <w:webHidden/>
          </w:rPr>
          <w:fldChar w:fldCharType="begin"/>
        </w:r>
        <w:r w:rsidR="00B54098">
          <w:rPr>
            <w:noProof/>
            <w:webHidden/>
          </w:rPr>
          <w:instrText xml:space="preserve"> PAGEREF _Toc450219237 \h </w:instrText>
        </w:r>
        <w:r w:rsidR="00B54098">
          <w:rPr>
            <w:noProof/>
            <w:webHidden/>
          </w:rPr>
        </w:r>
        <w:r w:rsidR="00B54098">
          <w:rPr>
            <w:noProof/>
            <w:webHidden/>
          </w:rPr>
          <w:fldChar w:fldCharType="separate"/>
        </w:r>
        <w:r w:rsidR="00303BD9">
          <w:rPr>
            <w:noProof/>
            <w:webHidden/>
          </w:rPr>
          <w:t>28</w:t>
        </w:r>
        <w:r w:rsidR="00B54098">
          <w:rPr>
            <w:noProof/>
            <w:webHidden/>
          </w:rPr>
          <w:fldChar w:fldCharType="end"/>
        </w:r>
      </w:hyperlink>
    </w:p>
    <w:p w14:paraId="333BBCED" w14:textId="77777777" w:rsidR="00B54098" w:rsidRDefault="001D17B1">
      <w:pPr>
        <w:pStyle w:val="TOC2"/>
        <w:rPr>
          <w:rFonts w:asciiTheme="minorHAnsi" w:eastAsiaTheme="minorEastAsia" w:hAnsiTheme="minorHAnsi" w:cstheme="minorBidi"/>
          <w:noProof/>
          <w:szCs w:val="22"/>
          <w:lang w:val="en-US"/>
        </w:rPr>
      </w:pPr>
      <w:hyperlink w:anchor="_Toc450219238" w:history="1">
        <w:r w:rsidR="00B54098" w:rsidRPr="002F1391">
          <w:rPr>
            <w:rStyle w:val="Hyperlink"/>
            <w:noProof/>
          </w:rPr>
          <w:t>3.1</w:t>
        </w:r>
        <w:r w:rsidR="00B54098">
          <w:rPr>
            <w:rFonts w:asciiTheme="minorHAnsi" w:eastAsiaTheme="minorEastAsia" w:hAnsiTheme="minorHAnsi" w:cstheme="minorBidi"/>
            <w:noProof/>
            <w:szCs w:val="22"/>
            <w:lang w:val="en-US"/>
          </w:rPr>
          <w:tab/>
        </w:r>
        <w:r w:rsidR="00B54098" w:rsidRPr="002F1391">
          <w:rPr>
            <w:rStyle w:val="Hyperlink"/>
            <w:noProof/>
          </w:rPr>
          <w:t>Rationale and objectives of case studies</w:t>
        </w:r>
        <w:r w:rsidR="00B54098">
          <w:rPr>
            <w:noProof/>
            <w:webHidden/>
          </w:rPr>
          <w:tab/>
        </w:r>
        <w:r w:rsidR="00B54098">
          <w:rPr>
            <w:noProof/>
            <w:webHidden/>
          </w:rPr>
          <w:fldChar w:fldCharType="begin"/>
        </w:r>
        <w:r w:rsidR="00B54098">
          <w:rPr>
            <w:noProof/>
            <w:webHidden/>
          </w:rPr>
          <w:instrText xml:space="preserve"> PAGEREF _Toc450219238 \h </w:instrText>
        </w:r>
        <w:r w:rsidR="00B54098">
          <w:rPr>
            <w:noProof/>
            <w:webHidden/>
          </w:rPr>
        </w:r>
        <w:r w:rsidR="00B54098">
          <w:rPr>
            <w:noProof/>
            <w:webHidden/>
          </w:rPr>
          <w:fldChar w:fldCharType="separate"/>
        </w:r>
        <w:r w:rsidR="00303BD9">
          <w:rPr>
            <w:noProof/>
            <w:webHidden/>
          </w:rPr>
          <w:t>28</w:t>
        </w:r>
        <w:r w:rsidR="00B54098">
          <w:rPr>
            <w:noProof/>
            <w:webHidden/>
          </w:rPr>
          <w:fldChar w:fldCharType="end"/>
        </w:r>
      </w:hyperlink>
    </w:p>
    <w:p w14:paraId="15CBAE49" w14:textId="77777777" w:rsidR="00B54098" w:rsidRDefault="001D17B1">
      <w:pPr>
        <w:pStyle w:val="TOC2"/>
        <w:rPr>
          <w:rFonts w:asciiTheme="minorHAnsi" w:eastAsiaTheme="minorEastAsia" w:hAnsiTheme="minorHAnsi" w:cstheme="minorBidi"/>
          <w:noProof/>
          <w:szCs w:val="22"/>
          <w:lang w:val="en-US"/>
        </w:rPr>
      </w:pPr>
      <w:hyperlink w:anchor="_Toc450219239" w:history="1">
        <w:r w:rsidR="00B54098" w:rsidRPr="002F1391">
          <w:rPr>
            <w:rStyle w:val="Hyperlink"/>
            <w:noProof/>
          </w:rPr>
          <w:t>3.2</w:t>
        </w:r>
        <w:r w:rsidR="00B54098">
          <w:rPr>
            <w:rFonts w:asciiTheme="minorHAnsi" w:eastAsiaTheme="minorEastAsia" w:hAnsiTheme="minorHAnsi" w:cstheme="minorBidi"/>
            <w:noProof/>
            <w:szCs w:val="22"/>
            <w:lang w:val="en-US"/>
          </w:rPr>
          <w:tab/>
        </w:r>
        <w:r w:rsidR="00B54098" w:rsidRPr="002F1391">
          <w:rPr>
            <w:rStyle w:val="Hyperlink"/>
            <w:noProof/>
          </w:rPr>
          <w:t>Case study methodology</w:t>
        </w:r>
        <w:r w:rsidR="00B54098">
          <w:rPr>
            <w:noProof/>
            <w:webHidden/>
          </w:rPr>
          <w:tab/>
        </w:r>
        <w:r w:rsidR="00B54098">
          <w:rPr>
            <w:noProof/>
            <w:webHidden/>
          </w:rPr>
          <w:fldChar w:fldCharType="begin"/>
        </w:r>
        <w:r w:rsidR="00B54098">
          <w:rPr>
            <w:noProof/>
            <w:webHidden/>
          </w:rPr>
          <w:instrText xml:space="preserve"> PAGEREF _Toc450219239 \h </w:instrText>
        </w:r>
        <w:r w:rsidR="00B54098">
          <w:rPr>
            <w:noProof/>
            <w:webHidden/>
          </w:rPr>
        </w:r>
        <w:r w:rsidR="00B54098">
          <w:rPr>
            <w:noProof/>
            <w:webHidden/>
          </w:rPr>
          <w:fldChar w:fldCharType="separate"/>
        </w:r>
        <w:r w:rsidR="00303BD9">
          <w:rPr>
            <w:noProof/>
            <w:webHidden/>
          </w:rPr>
          <w:t>28</w:t>
        </w:r>
        <w:r w:rsidR="00B54098">
          <w:rPr>
            <w:noProof/>
            <w:webHidden/>
          </w:rPr>
          <w:fldChar w:fldCharType="end"/>
        </w:r>
      </w:hyperlink>
    </w:p>
    <w:p w14:paraId="41E9E65C" w14:textId="77777777" w:rsidR="00B54098" w:rsidRDefault="001D17B1">
      <w:pPr>
        <w:pStyle w:val="TOC2"/>
        <w:rPr>
          <w:rFonts w:asciiTheme="minorHAnsi" w:eastAsiaTheme="minorEastAsia" w:hAnsiTheme="minorHAnsi" w:cstheme="minorBidi"/>
          <w:noProof/>
          <w:szCs w:val="22"/>
          <w:lang w:val="en-US"/>
        </w:rPr>
      </w:pPr>
      <w:hyperlink w:anchor="_Toc450219240" w:history="1">
        <w:r w:rsidR="00B54098" w:rsidRPr="002F1391">
          <w:rPr>
            <w:rStyle w:val="Hyperlink"/>
            <w:noProof/>
          </w:rPr>
          <w:t>3.3</w:t>
        </w:r>
        <w:r w:rsidR="00B54098">
          <w:rPr>
            <w:rFonts w:asciiTheme="minorHAnsi" w:eastAsiaTheme="minorEastAsia" w:hAnsiTheme="minorHAnsi" w:cstheme="minorBidi"/>
            <w:noProof/>
            <w:szCs w:val="22"/>
            <w:lang w:val="en-US"/>
          </w:rPr>
          <w:tab/>
        </w:r>
        <w:r w:rsidR="00B54098" w:rsidRPr="002F1391">
          <w:rPr>
            <w:rStyle w:val="Hyperlink"/>
            <w:noProof/>
          </w:rPr>
          <w:t>Overview of city-specific data</w:t>
        </w:r>
        <w:r w:rsidR="00B54098">
          <w:rPr>
            <w:noProof/>
            <w:webHidden/>
          </w:rPr>
          <w:tab/>
        </w:r>
        <w:r w:rsidR="00B54098">
          <w:rPr>
            <w:noProof/>
            <w:webHidden/>
          </w:rPr>
          <w:fldChar w:fldCharType="begin"/>
        </w:r>
        <w:r w:rsidR="00B54098">
          <w:rPr>
            <w:noProof/>
            <w:webHidden/>
          </w:rPr>
          <w:instrText xml:space="preserve"> PAGEREF _Toc450219240 \h </w:instrText>
        </w:r>
        <w:r w:rsidR="00B54098">
          <w:rPr>
            <w:noProof/>
            <w:webHidden/>
          </w:rPr>
        </w:r>
        <w:r w:rsidR="00B54098">
          <w:rPr>
            <w:noProof/>
            <w:webHidden/>
          </w:rPr>
          <w:fldChar w:fldCharType="separate"/>
        </w:r>
        <w:r w:rsidR="00303BD9">
          <w:rPr>
            <w:noProof/>
            <w:webHidden/>
          </w:rPr>
          <w:t>29</w:t>
        </w:r>
        <w:r w:rsidR="00B54098">
          <w:rPr>
            <w:noProof/>
            <w:webHidden/>
          </w:rPr>
          <w:fldChar w:fldCharType="end"/>
        </w:r>
      </w:hyperlink>
    </w:p>
    <w:p w14:paraId="453727F8" w14:textId="77777777" w:rsidR="00B54098" w:rsidRDefault="001D17B1">
      <w:pPr>
        <w:pStyle w:val="TOC2"/>
        <w:rPr>
          <w:rFonts w:asciiTheme="minorHAnsi" w:eastAsiaTheme="minorEastAsia" w:hAnsiTheme="minorHAnsi" w:cstheme="minorBidi"/>
          <w:noProof/>
          <w:szCs w:val="22"/>
          <w:lang w:val="en-US"/>
        </w:rPr>
      </w:pPr>
      <w:hyperlink w:anchor="_Toc450219241" w:history="1">
        <w:r w:rsidR="00B54098" w:rsidRPr="002F1391">
          <w:rPr>
            <w:rStyle w:val="Hyperlink"/>
            <w:noProof/>
          </w:rPr>
          <w:t>3.4</w:t>
        </w:r>
        <w:r w:rsidR="00B54098">
          <w:rPr>
            <w:rFonts w:asciiTheme="minorHAnsi" w:eastAsiaTheme="minorEastAsia" w:hAnsiTheme="minorHAnsi" w:cstheme="minorBidi"/>
            <w:noProof/>
            <w:szCs w:val="22"/>
            <w:lang w:val="en-US"/>
          </w:rPr>
          <w:tab/>
        </w:r>
        <w:r w:rsidR="00B54098" w:rsidRPr="002F1391">
          <w:rPr>
            <w:rStyle w:val="Hyperlink"/>
            <w:noProof/>
          </w:rPr>
          <w:t>Lima, Peru</w:t>
        </w:r>
        <w:r w:rsidR="00B54098">
          <w:rPr>
            <w:noProof/>
            <w:webHidden/>
          </w:rPr>
          <w:tab/>
        </w:r>
        <w:r w:rsidR="00B54098">
          <w:rPr>
            <w:noProof/>
            <w:webHidden/>
          </w:rPr>
          <w:fldChar w:fldCharType="begin"/>
        </w:r>
        <w:r w:rsidR="00B54098">
          <w:rPr>
            <w:noProof/>
            <w:webHidden/>
          </w:rPr>
          <w:instrText xml:space="preserve"> PAGEREF _Toc450219241 \h </w:instrText>
        </w:r>
        <w:r w:rsidR="00B54098">
          <w:rPr>
            <w:noProof/>
            <w:webHidden/>
          </w:rPr>
        </w:r>
        <w:r w:rsidR="00B54098">
          <w:rPr>
            <w:noProof/>
            <w:webHidden/>
          </w:rPr>
          <w:fldChar w:fldCharType="separate"/>
        </w:r>
        <w:r w:rsidR="00303BD9">
          <w:rPr>
            <w:noProof/>
            <w:webHidden/>
          </w:rPr>
          <w:t>30</w:t>
        </w:r>
        <w:r w:rsidR="00B54098">
          <w:rPr>
            <w:noProof/>
            <w:webHidden/>
          </w:rPr>
          <w:fldChar w:fldCharType="end"/>
        </w:r>
      </w:hyperlink>
    </w:p>
    <w:p w14:paraId="7005390C" w14:textId="77777777" w:rsidR="00B54098" w:rsidRDefault="001D17B1">
      <w:pPr>
        <w:pStyle w:val="TOC2"/>
        <w:rPr>
          <w:rFonts w:asciiTheme="minorHAnsi" w:eastAsiaTheme="minorEastAsia" w:hAnsiTheme="minorHAnsi" w:cstheme="minorBidi"/>
          <w:noProof/>
          <w:szCs w:val="22"/>
          <w:lang w:val="en-US"/>
        </w:rPr>
      </w:pPr>
      <w:hyperlink w:anchor="_Toc450219242" w:history="1">
        <w:r w:rsidR="00B54098" w:rsidRPr="002F1391">
          <w:rPr>
            <w:rStyle w:val="Hyperlink"/>
            <w:noProof/>
          </w:rPr>
          <w:t>3.5</w:t>
        </w:r>
        <w:r w:rsidR="00B54098">
          <w:rPr>
            <w:rFonts w:asciiTheme="minorHAnsi" w:eastAsiaTheme="minorEastAsia" w:hAnsiTheme="minorHAnsi" w:cstheme="minorBidi"/>
            <w:noProof/>
            <w:szCs w:val="22"/>
            <w:lang w:val="en-US"/>
          </w:rPr>
          <w:tab/>
        </w:r>
        <w:r w:rsidR="00B54098" w:rsidRPr="002F1391">
          <w:rPr>
            <w:rStyle w:val="Hyperlink"/>
            <w:noProof/>
          </w:rPr>
          <w:t>Dhaka, Bangladesh</w:t>
        </w:r>
        <w:r w:rsidR="00B54098">
          <w:rPr>
            <w:noProof/>
            <w:webHidden/>
          </w:rPr>
          <w:tab/>
        </w:r>
        <w:r w:rsidR="00B54098">
          <w:rPr>
            <w:noProof/>
            <w:webHidden/>
          </w:rPr>
          <w:fldChar w:fldCharType="begin"/>
        </w:r>
        <w:r w:rsidR="00B54098">
          <w:rPr>
            <w:noProof/>
            <w:webHidden/>
          </w:rPr>
          <w:instrText xml:space="preserve"> PAGEREF _Toc450219242 \h </w:instrText>
        </w:r>
        <w:r w:rsidR="00B54098">
          <w:rPr>
            <w:noProof/>
            <w:webHidden/>
          </w:rPr>
        </w:r>
        <w:r w:rsidR="00B54098">
          <w:rPr>
            <w:noProof/>
            <w:webHidden/>
          </w:rPr>
          <w:fldChar w:fldCharType="separate"/>
        </w:r>
        <w:r w:rsidR="00303BD9">
          <w:rPr>
            <w:noProof/>
            <w:webHidden/>
          </w:rPr>
          <w:t>32</w:t>
        </w:r>
        <w:r w:rsidR="00B54098">
          <w:rPr>
            <w:noProof/>
            <w:webHidden/>
          </w:rPr>
          <w:fldChar w:fldCharType="end"/>
        </w:r>
      </w:hyperlink>
    </w:p>
    <w:p w14:paraId="136A670A" w14:textId="77777777" w:rsidR="00B54098" w:rsidRDefault="001D17B1">
      <w:pPr>
        <w:pStyle w:val="TOC2"/>
        <w:rPr>
          <w:rFonts w:asciiTheme="minorHAnsi" w:eastAsiaTheme="minorEastAsia" w:hAnsiTheme="minorHAnsi" w:cstheme="minorBidi"/>
          <w:noProof/>
          <w:szCs w:val="22"/>
          <w:lang w:val="en-US"/>
        </w:rPr>
      </w:pPr>
      <w:hyperlink w:anchor="_Toc450219243" w:history="1">
        <w:r w:rsidR="00B54098" w:rsidRPr="002F1391">
          <w:rPr>
            <w:rStyle w:val="Hyperlink"/>
            <w:noProof/>
          </w:rPr>
          <w:t>3.6</w:t>
        </w:r>
        <w:r w:rsidR="00B54098">
          <w:rPr>
            <w:rFonts w:asciiTheme="minorHAnsi" w:eastAsiaTheme="minorEastAsia" w:hAnsiTheme="minorHAnsi" w:cstheme="minorBidi"/>
            <w:noProof/>
            <w:szCs w:val="22"/>
            <w:lang w:val="en-US"/>
          </w:rPr>
          <w:tab/>
        </w:r>
        <w:r w:rsidR="00B54098" w:rsidRPr="002F1391">
          <w:rPr>
            <w:rStyle w:val="Hyperlink"/>
            <w:noProof/>
          </w:rPr>
          <w:t>Hawassa, Ethiopia</w:t>
        </w:r>
        <w:r w:rsidR="00B54098">
          <w:rPr>
            <w:noProof/>
            <w:webHidden/>
          </w:rPr>
          <w:tab/>
        </w:r>
        <w:r w:rsidR="00B54098">
          <w:rPr>
            <w:noProof/>
            <w:webHidden/>
          </w:rPr>
          <w:fldChar w:fldCharType="begin"/>
        </w:r>
        <w:r w:rsidR="00B54098">
          <w:rPr>
            <w:noProof/>
            <w:webHidden/>
          </w:rPr>
          <w:instrText xml:space="preserve"> PAGEREF _Toc450219243 \h </w:instrText>
        </w:r>
        <w:r w:rsidR="00B54098">
          <w:rPr>
            <w:noProof/>
            <w:webHidden/>
          </w:rPr>
        </w:r>
        <w:r w:rsidR="00B54098">
          <w:rPr>
            <w:noProof/>
            <w:webHidden/>
          </w:rPr>
          <w:fldChar w:fldCharType="separate"/>
        </w:r>
        <w:r w:rsidR="00303BD9">
          <w:rPr>
            <w:noProof/>
            <w:webHidden/>
          </w:rPr>
          <w:t>34</w:t>
        </w:r>
        <w:r w:rsidR="00B54098">
          <w:rPr>
            <w:noProof/>
            <w:webHidden/>
          </w:rPr>
          <w:fldChar w:fldCharType="end"/>
        </w:r>
      </w:hyperlink>
    </w:p>
    <w:p w14:paraId="73FFB0D6" w14:textId="77777777" w:rsidR="00B54098" w:rsidRDefault="001D17B1">
      <w:pPr>
        <w:pStyle w:val="TOC2"/>
        <w:rPr>
          <w:rFonts w:asciiTheme="minorHAnsi" w:eastAsiaTheme="minorEastAsia" w:hAnsiTheme="minorHAnsi" w:cstheme="minorBidi"/>
          <w:noProof/>
          <w:szCs w:val="22"/>
          <w:lang w:val="en-US"/>
        </w:rPr>
      </w:pPr>
      <w:hyperlink w:anchor="_Toc450219244" w:history="1">
        <w:r w:rsidR="00B54098" w:rsidRPr="002F1391">
          <w:rPr>
            <w:rStyle w:val="Hyperlink"/>
            <w:noProof/>
          </w:rPr>
          <w:t>3.7</w:t>
        </w:r>
        <w:r w:rsidR="00B54098">
          <w:rPr>
            <w:rFonts w:asciiTheme="minorHAnsi" w:eastAsiaTheme="minorEastAsia" w:hAnsiTheme="minorHAnsi" w:cstheme="minorBidi"/>
            <w:noProof/>
            <w:szCs w:val="22"/>
            <w:lang w:val="en-US"/>
          </w:rPr>
          <w:tab/>
        </w:r>
        <w:r w:rsidR="00B54098" w:rsidRPr="002F1391">
          <w:rPr>
            <w:rStyle w:val="Hyperlink"/>
            <w:noProof/>
          </w:rPr>
          <w:t>Santa Cruz, Bolivia</w:t>
        </w:r>
        <w:r w:rsidR="00B54098">
          <w:rPr>
            <w:noProof/>
            <w:webHidden/>
          </w:rPr>
          <w:tab/>
        </w:r>
        <w:r w:rsidR="00B54098">
          <w:rPr>
            <w:noProof/>
            <w:webHidden/>
          </w:rPr>
          <w:fldChar w:fldCharType="begin"/>
        </w:r>
        <w:r w:rsidR="00B54098">
          <w:rPr>
            <w:noProof/>
            <w:webHidden/>
          </w:rPr>
          <w:instrText xml:space="preserve"> PAGEREF _Toc450219244 \h </w:instrText>
        </w:r>
        <w:r w:rsidR="00B54098">
          <w:rPr>
            <w:noProof/>
            <w:webHidden/>
          </w:rPr>
        </w:r>
        <w:r w:rsidR="00B54098">
          <w:rPr>
            <w:noProof/>
            <w:webHidden/>
          </w:rPr>
          <w:fldChar w:fldCharType="separate"/>
        </w:r>
        <w:r w:rsidR="00303BD9">
          <w:rPr>
            <w:noProof/>
            <w:webHidden/>
          </w:rPr>
          <w:t>37</w:t>
        </w:r>
        <w:r w:rsidR="00B54098">
          <w:rPr>
            <w:noProof/>
            <w:webHidden/>
          </w:rPr>
          <w:fldChar w:fldCharType="end"/>
        </w:r>
      </w:hyperlink>
    </w:p>
    <w:p w14:paraId="33300983" w14:textId="77777777" w:rsidR="00B54098" w:rsidRDefault="001D17B1">
      <w:pPr>
        <w:pStyle w:val="TOC2"/>
        <w:rPr>
          <w:rFonts w:asciiTheme="minorHAnsi" w:eastAsiaTheme="minorEastAsia" w:hAnsiTheme="minorHAnsi" w:cstheme="minorBidi"/>
          <w:noProof/>
          <w:szCs w:val="22"/>
          <w:lang w:val="en-US"/>
        </w:rPr>
      </w:pPr>
      <w:hyperlink w:anchor="_Toc450219245" w:history="1">
        <w:r w:rsidR="00B54098" w:rsidRPr="002F1391">
          <w:rPr>
            <w:rStyle w:val="Hyperlink"/>
            <w:noProof/>
          </w:rPr>
          <w:t>3.1</w:t>
        </w:r>
        <w:r w:rsidR="00B54098">
          <w:rPr>
            <w:rFonts w:asciiTheme="minorHAnsi" w:eastAsiaTheme="minorEastAsia" w:hAnsiTheme="minorHAnsi" w:cstheme="minorBidi"/>
            <w:noProof/>
            <w:szCs w:val="22"/>
            <w:lang w:val="en-US"/>
          </w:rPr>
          <w:tab/>
        </w:r>
        <w:r w:rsidR="00B54098" w:rsidRPr="002F1391">
          <w:rPr>
            <w:rStyle w:val="Hyperlink"/>
            <w:noProof/>
          </w:rPr>
          <w:t>Balikpapan, Indonesia</w:t>
        </w:r>
        <w:r w:rsidR="00B54098">
          <w:rPr>
            <w:noProof/>
            <w:webHidden/>
          </w:rPr>
          <w:tab/>
        </w:r>
        <w:r w:rsidR="00B54098">
          <w:rPr>
            <w:noProof/>
            <w:webHidden/>
          </w:rPr>
          <w:fldChar w:fldCharType="begin"/>
        </w:r>
        <w:r w:rsidR="00B54098">
          <w:rPr>
            <w:noProof/>
            <w:webHidden/>
          </w:rPr>
          <w:instrText xml:space="preserve"> PAGEREF _Toc450219245 \h </w:instrText>
        </w:r>
        <w:r w:rsidR="00B54098">
          <w:rPr>
            <w:noProof/>
            <w:webHidden/>
          </w:rPr>
        </w:r>
        <w:r w:rsidR="00B54098">
          <w:rPr>
            <w:noProof/>
            <w:webHidden/>
          </w:rPr>
          <w:fldChar w:fldCharType="separate"/>
        </w:r>
        <w:r w:rsidR="00303BD9">
          <w:rPr>
            <w:noProof/>
            <w:webHidden/>
          </w:rPr>
          <w:t>39</w:t>
        </w:r>
        <w:r w:rsidR="00B54098">
          <w:rPr>
            <w:noProof/>
            <w:webHidden/>
          </w:rPr>
          <w:fldChar w:fldCharType="end"/>
        </w:r>
      </w:hyperlink>
    </w:p>
    <w:p w14:paraId="54E9C586" w14:textId="77777777" w:rsidR="00B54098" w:rsidRDefault="001D17B1">
      <w:pPr>
        <w:pStyle w:val="TOC1"/>
        <w:rPr>
          <w:rFonts w:asciiTheme="minorHAnsi" w:eastAsiaTheme="minorEastAsia" w:hAnsiTheme="minorHAnsi" w:cstheme="minorBidi"/>
          <w:noProof/>
          <w:szCs w:val="22"/>
          <w:lang w:val="en-US"/>
        </w:rPr>
      </w:pPr>
      <w:hyperlink w:anchor="_Toc450219246" w:history="1">
        <w:r w:rsidR="00B54098" w:rsidRPr="002F1391">
          <w:rPr>
            <w:rStyle w:val="Hyperlink"/>
            <w:noProof/>
            <w:lang w:val="en-US"/>
          </w:rPr>
          <w:t>4</w:t>
        </w:r>
        <w:r w:rsidR="00B54098">
          <w:rPr>
            <w:rFonts w:asciiTheme="minorHAnsi" w:eastAsiaTheme="minorEastAsia" w:hAnsiTheme="minorHAnsi" w:cstheme="minorBidi"/>
            <w:noProof/>
            <w:szCs w:val="22"/>
            <w:lang w:val="en-US"/>
          </w:rPr>
          <w:tab/>
        </w:r>
        <w:r w:rsidR="00B54098" w:rsidRPr="002F1391">
          <w:rPr>
            <w:rStyle w:val="Hyperlink"/>
            <w:noProof/>
            <w:lang w:val="en-US"/>
          </w:rPr>
          <w:t>Experiences and lessons from case studies in applying the tools</w:t>
        </w:r>
        <w:r w:rsidR="00B54098">
          <w:rPr>
            <w:noProof/>
            <w:webHidden/>
          </w:rPr>
          <w:tab/>
        </w:r>
        <w:r w:rsidR="00B54098">
          <w:rPr>
            <w:noProof/>
            <w:webHidden/>
          </w:rPr>
          <w:fldChar w:fldCharType="begin"/>
        </w:r>
        <w:r w:rsidR="00B54098">
          <w:rPr>
            <w:noProof/>
            <w:webHidden/>
          </w:rPr>
          <w:instrText xml:space="preserve"> PAGEREF _Toc450219246 \h </w:instrText>
        </w:r>
        <w:r w:rsidR="00B54098">
          <w:rPr>
            <w:noProof/>
            <w:webHidden/>
          </w:rPr>
        </w:r>
        <w:r w:rsidR="00B54098">
          <w:rPr>
            <w:noProof/>
            <w:webHidden/>
          </w:rPr>
          <w:fldChar w:fldCharType="separate"/>
        </w:r>
        <w:r w:rsidR="00303BD9">
          <w:rPr>
            <w:noProof/>
            <w:webHidden/>
          </w:rPr>
          <w:t>42</w:t>
        </w:r>
        <w:r w:rsidR="00B54098">
          <w:rPr>
            <w:noProof/>
            <w:webHidden/>
          </w:rPr>
          <w:fldChar w:fldCharType="end"/>
        </w:r>
      </w:hyperlink>
    </w:p>
    <w:p w14:paraId="274B84D7" w14:textId="77777777" w:rsidR="00B54098" w:rsidRDefault="001D17B1">
      <w:pPr>
        <w:pStyle w:val="TOC2"/>
        <w:rPr>
          <w:rFonts w:asciiTheme="minorHAnsi" w:eastAsiaTheme="minorEastAsia" w:hAnsiTheme="minorHAnsi" w:cstheme="minorBidi"/>
          <w:noProof/>
          <w:szCs w:val="22"/>
          <w:lang w:val="en-US"/>
        </w:rPr>
      </w:pPr>
      <w:hyperlink w:anchor="_Toc450219247" w:history="1">
        <w:r w:rsidR="00B54098" w:rsidRPr="002F1391">
          <w:rPr>
            <w:rStyle w:val="Hyperlink"/>
            <w:noProof/>
          </w:rPr>
          <w:t>4.1</w:t>
        </w:r>
        <w:r w:rsidR="00B54098">
          <w:rPr>
            <w:rFonts w:asciiTheme="minorHAnsi" w:eastAsiaTheme="minorEastAsia" w:hAnsiTheme="minorHAnsi" w:cstheme="minorBidi"/>
            <w:noProof/>
            <w:szCs w:val="22"/>
            <w:lang w:val="en-US"/>
          </w:rPr>
          <w:tab/>
        </w:r>
        <w:r w:rsidR="00B54098" w:rsidRPr="002F1391">
          <w:rPr>
            <w:rStyle w:val="Hyperlink"/>
            <w:noProof/>
          </w:rPr>
          <w:t>Introduction</w:t>
        </w:r>
        <w:r w:rsidR="00B54098">
          <w:rPr>
            <w:noProof/>
            <w:webHidden/>
          </w:rPr>
          <w:tab/>
        </w:r>
        <w:r w:rsidR="00B54098">
          <w:rPr>
            <w:noProof/>
            <w:webHidden/>
          </w:rPr>
          <w:fldChar w:fldCharType="begin"/>
        </w:r>
        <w:r w:rsidR="00B54098">
          <w:rPr>
            <w:noProof/>
            <w:webHidden/>
          </w:rPr>
          <w:instrText xml:space="preserve"> PAGEREF _Toc450219247 \h </w:instrText>
        </w:r>
        <w:r w:rsidR="00B54098">
          <w:rPr>
            <w:noProof/>
            <w:webHidden/>
          </w:rPr>
        </w:r>
        <w:r w:rsidR="00B54098">
          <w:rPr>
            <w:noProof/>
            <w:webHidden/>
          </w:rPr>
          <w:fldChar w:fldCharType="separate"/>
        </w:r>
        <w:r w:rsidR="00303BD9">
          <w:rPr>
            <w:noProof/>
            <w:webHidden/>
          </w:rPr>
          <w:t>42</w:t>
        </w:r>
        <w:r w:rsidR="00B54098">
          <w:rPr>
            <w:noProof/>
            <w:webHidden/>
          </w:rPr>
          <w:fldChar w:fldCharType="end"/>
        </w:r>
      </w:hyperlink>
    </w:p>
    <w:p w14:paraId="1733F9CF" w14:textId="77777777" w:rsidR="00B54098" w:rsidRDefault="001D17B1">
      <w:pPr>
        <w:pStyle w:val="TOC2"/>
        <w:rPr>
          <w:rFonts w:asciiTheme="minorHAnsi" w:eastAsiaTheme="minorEastAsia" w:hAnsiTheme="minorHAnsi" w:cstheme="minorBidi"/>
          <w:noProof/>
          <w:szCs w:val="22"/>
          <w:lang w:val="en-US"/>
        </w:rPr>
      </w:pPr>
      <w:hyperlink w:anchor="_Toc450219248" w:history="1">
        <w:r w:rsidR="00B54098" w:rsidRPr="002F1391">
          <w:rPr>
            <w:rStyle w:val="Hyperlink"/>
            <w:noProof/>
          </w:rPr>
          <w:t>4.2</w:t>
        </w:r>
        <w:r w:rsidR="00B54098">
          <w:rPr>
            <w:rFonts w:asciiTheme="minorHAnsi" w:eastAsiaTheme="minorEastAsia" w:hAnsiTheme="minorHAnsi" w:cstheme="minorBidi"/>
            <w:noProof/>
            <w:szCs w:val="22"/>
            <w:lang w:val="en-US"/>
          </w:rPr>
          <w:tab/>
        </w:r>
        <w:r w:rsidR="00B54098" w:rsidRPr="002F1391">
          <w:rPr>
            <w:rStyle w:val="Hyperlink"/>
            <w:noProof/>
          </w:rPr>
          <w:t>Using tools within the project cycle</w:t>
        </w:r>
        <w:r w:rsidR="00B54098">
          <w:rPr>
            <w:noProof/>
            <w:webHidden/>
          </w:rPr>
          <w:tab/>
        </w:r>
        <w:r w:rsidR="00B54098">
          <w:rPr>
            <w:noProof/>
            <w:webHidden/>
          </w:rPr>
          <w:fldChar w:fldCharType="begin"/>
        </w:r>
        <w:r w:rsidR="00B54098">
          <w:rPr>
            <w:noProof/>
            <w:webHidden/>
          </w:rPr>
          <w:instrText xml:space="preserve"> PAGEREF _Toc450219248 \h </w:instrText>
        </w:r>
        <w:r w:rsidR="00B54098">
          <w:rPr>
            <w:noProof/>
            <w:webHidden/>
          </w:rPr>
        </w:r>
        <w:r w:rsidR="00B54098">
          <w:rPr>
            <w:noProof/>
            <w:webHidden/>
          </w:rPr>
          <w:fldChar w:fldCharType="separate"/>
        </w:r>
        <w:r w:rsidR="00303BD9">
          <w:rPr>
            <w:noProof/>
            <w:webHidden/>
          </w:rPr>
          <w:t>42</w:t>
        </w:r>
        <w:r w:rsidR="00B54098">
          <w:rPr>
            <w:noProof/>
            <w:webHidden/>
          </w:rPr>
          <w:fldChar w:fldCharType="end"/>
        </w:r>
      </w:hyperlink>
    </w:p>
    <w:p w14:paraId="40033B89" w14:textId="77777777" w:rsidR="00B54098" w:rsidRDefault="001D17B1">
      <w:pPr>
        <w:pStyle w:val="TOC2"/>
        <w:rPr>
          <w:rFonts w:asciiTheme="minorHAnsi" w:eastAsiaTheme="minorEastAsia" w:hAnsiTheme="minorHAnsi" w:cstheme="minorBidi"/>
          <w:noProof/>
          <w:szCs w:val="22"/>
          <w:lang w:val="en-US"/>
        </w:rPr>
      </w:pPr>
      <w:hyperlink w:anchor="_Toc450219249" w:history="1">
        <w:r w:rsidR="00B54098" w:rsidRPr="002F1391">
          <w:rPr>
            <w:rStyle w:val="Hyperlink"/>
            <w:noProof/>
          </w:rPr>
          <w:t>4.3</w:t>
        </w:r>
        <w:r w:rsidR="00B54098">
          <w:rPr>
            <w:rFonts w:asciiTheme="minorHAnsi" w:eastAsiaTheme="minorEastAsia" w:hAnsiTheme="minorHAnsi" w:cstheme="minorBidi"/>
            <w:noProof/>
            <w:szCs w:val="22"/>
            <w:lang w:val="en-US"/>
          </w:rPr>
          <w:tab/>
        </w:r>
        <w:r w:rsidR="00B54098" w:rsidRPr="002F1391">
          <w:rPr>
            <w:rStyle w:val="Hyperlink"/>
            <w:noProof/>
          </w:rPr>
          <w:t>General lessons learned in using the tools</w:t>
        </w:r>
        <w:r w:rsidR="00B54098">
          <w:rPr>
            <w:noProof/>
            <w:webHidden/>
          </w:rPr>
          <w:tab/>
        </w:r>
        <w:r w:rsidR="00B54098">
          <w:rPr>
            <w:noProof/>
            <w:webHidden/>
          </w:rPr>
          <w:fldChar w:fldCharType="begin"/>
        </w:r>
        <w:r w:rsidR="00B54098">
          <w:rPr>
            <w:noProof/>
            <w:webHidden/>
          </w:rPr>
          <w:instrText xml:space="preserve"> PAGEREF _Toc450219249 \h </w:instrText>
        </w:r>
        <w:r w:rsidR="00B54098">
          <w:rPr>
            <w:noProof/>
            <w:webHidden/>
          </w:rPr>
        </w:r>
        <w:r w:rsidR="00B54098">
          <w:rPr>
            <w:noProof/>
            <w:webHidden/>
          </w:rPr>
          <w:fldChar w:fldCharType="separate"/>
        </w:r>
        <w:r w:rsidR="00303BD9">
          <w:rPr>
            <w:noProof/>
            <w:webHidden/>
          </w:rPr>
          <w:t>45</w:t>
        </w:r>
        <w:r w:rsidR="00B54098">
          <w:rPr>
            <w:noProof/>
            <w:webHidden/>
          </w:rPr>
          <w:fldChar w:fldCharType="end"/>
        </w:r>
      </w:hyperlink>
    </w:p>
    <w:p w14:paraId="570FDF98" w14:textId="77777777" w:rsidR="00B54098" w:rsidRDefault="001D17B1">
      <w:pPr>
        <w:pStyle w:val="TOC2"/>
        <w:rPr>
          <w:rFonts w:asciiTheme="minorHAnsi" w:eastAsiaTheme="minorEastAsia" w:hAnsiTheme="minorHAnsi" w:cstheme="minorBidi"/>
          <w:noProof/>
          <w:szCs w:val="22"/>
          <w:lang w:val="en-US"/>
        </w:rPr>
      </w:pPr>
      <w:hyperlink w:anchor="_Toc450219250" w:history="1">
        <w:r w:rsidR="00B54098" w:rsidRPr="002F1391">
          <w:rPr>
            <w:rStyle w:val="Hyperlink"/>
            <w:noProof/>
          </w:rPr>
          <w:t>4.4</w:t>
        </w:r>
        <w:r w:rsidR="00B54098">
          <w:rPr>
            <w:rFonts w:asciiTheme="minorHAnsi" w:eastAsiaTheme="minorEastAsia" w:hAnsiTheme="minorHAnsi" w:cstheme="minorBidi"/>
            <w:noProof/>
            <w:szCs w:val="22"/>
            <w:lang w:val="en-US"/>
          </w:rPr>
          <w:tab/>
        </w:r>
        <w:r w:rsidR="00B54098" w:rsidRPr="002F1391">
          <w:rPr>
            <w:rStyle w:val="Hyperlink"/>
            <w:noProof/>
          </w:rPr>
          <w:t>Specific lessons learned in using the tools</w:t>
        </w:r>
        <w:r w:rsidR="00B54098">
          <w:rPr>
            <w:noProof/>
            <w:webHidden/>
          </w:rPr>
          <w:tab/>
        </w:r>
        <w:r w:rsidR="00B54098">
          <w:rPr>
            <w:noProof/>
            <w:webHidden/>
          </w:rPr>
          <w:fldChar w:fldCharType="begin"/>
        </w:r>
        <w:r w:rsidR="00B54098">
          <w:rPr>
            <w:noProof/>
            <w:webHidden/>
          </w:rPr>
          <w:instrText xml:space="preserve"> PAGEREF _Toc450219250 \h </w:instrText>
        </w:r>
        <w:r w:rsidR="00B54098">
          <w:rPr>
            <w:noProof/>
            <w:webHidden/>
          </w:rPr>
        </w:r>
        <w:r w:rsidR="00B54098">
          <w:rPr>
            <w:noProof/>
            <w:webHidden/>
          </w:rPr>
          <w:fldChar w:fldCharType="separate"/>
        </w:r>
        <w:r w:rsidR="00303BD9">
          <w:rPr>
            <w:noProof/>
            <w:webHidden/>
          </w:rPr>
          <w:t>47</w:t>
        </w:r>
        <w:r w:rsidR="00B54098">
          <w:rPr>
            <w:noProof/>
            <w:webHidden/>
          </w:rPr>
          <w:fldChar w:fldCharType="end"/>
        </w:r>
      </w:hyperlink>
    </w:p>
    <w:p w14:paraId="1701A87B" w14:textId="77777777" w:rsidR="00B54098" w:rsidRDefault="001D17B1">
      <w:pPr>
        <w:pStyle w:val="TOC3"/>
        <w:tabs>
          <w:tab w:val="left" w:pos="1440"/>
        </w:tabs>
        <w:rPr>
          <w:rFonts w:asciiTheme="minorHAnsi" w:eastAsiaTheme="minorEastAsia" w:hAnsiTheme="minorHAnsi" w:cstheme="minorBidi"/>
          <w:szCs w:val="22"/>
          <w:lang w:val="en-US"/>
        </w:rPr>
      </w:pPr>
      <w:hyperlink w:anchor="_Toc450219251" w:history="1">
        <w:r w:rsidR="00B54098" w:rsidRPr="002F1391">
          <w:rPr>
            <w:rStyle w:val="Hyperlink"/>
          </w:rPr>
          <w:t>4.4.1</w:t>
        </w:r>
        <w:r w:rsidR="00B54098">
          <w:rPr>
            <w:rFonts w:asciiTheme="minorHAnsi" w:eastAsiaTheme="minorEastAsia" w:hAnsiTheme="minorHAnsi" w:cstheme="minorBidi"/>
            <w:szCs w:val="22"/>
            <w:lang w:val="en-US"/>
          </w:rPr>
          <w:tab/>
        </w:r>
        <w:r w:rsidR="00B54098" w:rsidRPr="002F1391">
          <w:rPr>
            <w:rStyle w:val="Hyperlink"/>
          </w:rPr>
          <w:t>Fecal waste flow diagram</w:t>
        </w:r>
        <w:r w:rsidR="00B54098">
          <w:rPr>
            <w:webHidden/>
          </w:rPr>
          <w:tab/>
        </w:r>
        <w:r w:rsidR="00B54098">
          <w:rPr>
            <w:webHidden/>
          </w:rPr>
          <w:fldChar w:fldCharType="begin"/>
        </w:r>
        <w:r w:rsidR="00B54098">
          <w:rPr>
            <w:webHidden/>
          </w:rPr>
          <w:instrText xml:space="preserve"> PAGEREF _Toc450219251 \h </w:instrText>
        </w:r>
        <w:r w:rsidR="00B54098">
          <w:rPr>
            <w:webHidden/>
          </w:rPr>
        </w:r>
        <w:r w:rsidR="00B54098">
          <w:rPr>
            <w:webHidden/>
          </w:rPr>
          <w:fldChar w:fldCharType="separate"/>
        </w:r>
        <w:r w:rsidR="00303BD9">
          <w:rPr>
            <w:webHidden/>
          </w:rPr>
          <w:t>47</w:t>
        </w:r>
        <w:r w:rsidR="00B54098">
          <w:rPr>
            <w:webHidden/>
          </w:rPr>
          <w:fldChar w:fldCharType="end"/>
        </w:r>
      </w:hyperlink>
    </w:p>
    <w:p w14:paraId="35A93D7E" w14:textId="77777777" w:rsidR="00B54098" w:rsidRDefault="001D17B1">
      <w:pPr>
        <w:pStyle w:val="TOC3"/>
        <w:tabs>
          <w:tab w:val="left" w:pos="1440"/>
        </w:tabs>
        <w:rPr>
          <w:rFonts w:asciiTheme="minorHAnsi" w:eastAsiaTheme="minorEastAsia" w:hAnsiTheme="minorHAnsi" w:cstheme="minorBidi"/>
          <w:szCs w:val="22"/>
          <w:lang w:val="en-US"/>
        </w:rPr>
      </w:pPr>
      <w:hyperlink w:anchor="_Toc450219252" w:history="1">
        <w:r w:rsidR="00B54098" w:rsidRPr="002F1391">
          <w:rPr>
            <w:rStyle w:val="Hyperlink"/>
          </w:rPr>
          <w:t>4.4.2</w:t>
        </w:r>
        <w:r w:rsidR="00B54098">
          <w:rPr>
            <w:rFonts w:asciiTheme="minorHAnsi" w:eastAsiaTheme="minorEastAsia" w:hAnsiTheme="minorHAnsi" w:cstheme="minorBidi"/>
            <w:szCs w:val="22"/>
            <w:lang w:val="en-US"/>
          </w:rPr>
          <w:tab/>
        </w:r>
        <w:r w:rsidR="00B54098" w:rsidRPr="002F1391">
          <w:rPr>
            <w:rStyle w:val="Hyperlink"/>
          </w:rPr>
          <w:t>City Service Delivery Assessment for FSM</w:t>
        </w:r>
        <w:r w:rsidR="00B54098">
          <w:rPr>
            <w:webHidden/>
          </w:rPr>
          <w:tab/>
        </w:r>
        <w:r w:rsidR="00B54098">
          <w:rPr>
            <w:webHidden/>
          </w:rPr>
          <w:fldChar w:fldCharType="begin"/>
        </w:r>
        <w:r w:rsidR="00B54098">
          <w:rPr>
            <w:webHidden/>
          </w:rPr>
          <w:instrText xml:space="preserve"> PAGEREF _Toc450219252 \h </w:instrText>
        </w:r>
        <w:r w:rsidR="00B54098">
          <w:rPr>
            <w:webHidden/>
          </w:rPr>
        </w:r>
        <w:r w:rsidR="00B54098">
          <w:rPr>
            <w:webHidden/>
          </w:rPr>
          <w:fldChar w:fldCharType="separate"/>
        </w:r>
        <w:r w:rsidR="00303BD9">
          <w:rPr>
            <w:webHidden/>
          </w:rPr>
          <w:t>48</w:t>
        </w:r>
        <w:r w:rsidR="00B54098">
          <w:rPr>
            <w:webHidden/>
          </w:rPr>
          <w:fldChar w:fldCharType="end"/>
        </w:r>
      </w:hyperlink>
    </w:p>
    <w:p w14:paraId="38A8D733" w14:textId="77777777" w:rsidR="00B54098" w:rsidRDefault="001D17B1">
      <w:pPr>
        <w:pStyle w:val="TOC3"/>
        <w:tabs>
          <w:tab w:val="left" w:pos="1440"/>
        </w:tabs>
        <w:rPr>
          <w:rFonts w:asciiTheme="minorHAnsi" w:eastAsiaTheme="minorEastAsia" w:hAnsiTheme="minorHAnsi" w:cstheme="minorBidi"/>
          <w:szCs w:val="22"/>
          <w:lang w:val="en-US"/>
        </w:rPr>
      </w:pPr>
      <w:hyperlink w:anchor="_Toc450219253" w:history="1">
        <w:r w:rsidR="00B54098" w:rsidRPr="002F1391">
          <w:rPr>
            <w:rStyle w:val="Hyperlink"/>
          </w:rPr>
          <w:t>4.4.3</w:t>
        </w:r>
        <w:r w:rsidR="00B54098">
          <w:rPr>
            <w:rFonts w:asciiTheme="minorHAnsi" w:eastAsiaTheme="minorEastAsia" w:hAnsiTheme="minorHAnsi" w:cstheme="minorBidi"/>
            <w:szCs w:val="22"/>
            <w:lang w:val="en-US"/>
          </w:rPr>
          <w:tab/>
        </w:r>
        <w:r w:rsidR="00B54098" w:rsidRPr="002F1391">
          <w:rPr>
            <w:rStyle w:val="Hyperlink"/>
          </w:rPr>
          <w:t>Prognosis for Change assessment (Political Economy Analysis)</w:t>
        </w:r>
        <w:r w:rsidR="00B54098">
          <w:rPr>
            <w:webHidden/>
          </w:rPr>
          <w:tab/>
        </w:r>
        <w:r w:rsidR="00B54098">
          <w:rPr>
            <w:webHidden/>
          </w:rPr>
          <w:fldChar w:fldCharType="begin"/>
        </w:r>
        <w:r w:rsidR="00B54098">
          <w:rPr>
            <w:webHidden/>
          </w:rPr>
          <w:instrText xml:space="preserve"> PAGEREF _Toc450219253 \h </w:instrText>
        </w:r>
        <w:r w:rsidR="00B54098">
          <w:rPr>
            <w:webHidden/>
          </w:rPr>
        </w:r>
        <w:r w:rsidR="00B54098">
          <w:rPr>
            <w:webHidden/>
          </w:rPr>
          <w:fldChar w:fldCharType="separate"/>
        </w:r>
        <w:r w:rsidR="00303BD9">
          <w:rPr>
            <w:webHidden/>
          </w:rPr>
          <w:t>49</w:t>
        </w:r>
        <w:r w:rsidR="00B54098">
          <w:rPr>
            <w:webHidden/>
          </w:rPr>
          <w:fldChar w:fldCharType="end"/>
        </w:r>
      </w:hyperlink>
    </w:p>
    <w:p w14:paraId="4054A3DB" w14:textId="77777777" w:rsidR="00B54098" w:rsidRDefault="001D17B1">
      <w:pPr>
        <w:pStyle w:val="TOC3"/>
        <w:tabs>
          <w:tab w:val="left" w:pos="1440"/>
        </w:tabs>
        <w:rPr>
          <w:rFonts w:asciiTheme="minorHAnsi" w:eastAsiaTheme="minorEastAsia" w:hAnsiTheme="minorHAnsi" w:cstheme="minorBidi"/>
          <w:szCs w:val="22"/>
          <w:lang w:val="en-US"/>
        </w:rPr>
      </w:pPr>
      <w:hyperlink w:anchor="_Toc450219254" w:history="1">
        <w:r w:rsidR="00B54098" w:rsidRPr="002F1391">
          <w:rPr>
            <w:rStyle w:val="Hyperlink"/>
          </w:rPr>
          <w:t>4.4.4</w:t>
        </w:r>
        <w:r w:rsidR="00B54098">
          <w:rPr>
            <w:rFonts w:asciiTheme="minorHAnsi" w:eastAsiaTheme="minorEastAsia" w:hAnsiTheme="minorHAnsi" w:cstheme="minorBidi"/>
            <w:szCs w:val="22"/>
            <w:lang w:val="en-US"/>
          </w:rPr>
          <w:tab/>
        </w:r>
        <w:r w:rsidR="00B54098" w:rsidRPr="002F1391">
          <w:rPr>
            <w:rStyle w:val="Hyperlink"/>
          </w:rPr>
          <w:t>Service Delivery Action Framework</w:t>
        </w:r>
        <w:r w:rsidR="00B54098">
          <w:rPr>
            <w:webHidden/>
          </w:rPr>
          <w:tab/>
        </w:r>
        <w:r w:rsidR="00B54098">
          <w:rPr>
            <w:webHidden/>
          </w:rPr>
          <w:fldChar w:fldCharType="begin"/>
        </w:r>
        <w:r w:rsidR="00B54098">
          <w:rPr>
            <w:webHidden/>
          </w:rPr>
          <w:instrText xml:space="preserve"> PAGEREF _Toc450219254 \h </w:instrText>
        </w:r>
        <w:r w:rsidR="00B54098">
          <w:rPr>
            <w:webHidden/>
          </w:rPr>
        </w:r>
        <w:r w:rsidR="00B54098">
          <w:rPr>
            <w:webHidden/>
          </w:rPr>
          <w:fldChar w:fldCharType="separate"/>
        </w:r>
        <w:r w:rsidR="00303BD9">
          <w:rPr>
            <w:webHidden/>
          </w:rPr>
          <w:t>50</w:t>
        </w:r>
        <w:r w:rsidR="00B54098">
          <w:rPr>
            <w:webHidden/>
          </w:rPr>
          <w:fldChar w:fldCharType="end"/>
        </w:r>
      </w:hyperlink>
    </w:p>
    <w:p w14:paraId="0A1EEAB8" w14:textId="77777777" w:rsidR="00B54098" w:rsidRDefault="001D17B1">
      <w:pPr>
        <w:pStyle w:val="TOC3"/>
        <w:tabs>
          <w:tab w:val="left" w:pos="1440"/>
        </w:tabs>
        <w:rPr>
          <w:rFonts w:asciiTheme="minorHAnsi" w:eastAsiaTheme="minorEastAsia" w:hAnsiTheme="minorHAnsi" w:cstheme="minorBidi"/>
          <w:szCs w:val="22"/>
          <w:lang w:val="en-US"/>
        </w:rPr>
      </w:pPr>
      <w:hyperlink w:anchor="_Toc450219255" w:history="1">
        <w:r w:rsidR="00B54098" w:rsidRPr="002F1391">
          <w:rPr>
            <w:rStyle w:val="Hyperlink"/>
          </w:rPr>
          <w:t>4.4.5</w:t>
        </w:r>
        <w:r w:rsidR="00B54098">
          <w:rPr>
            <w:rFonts w:asciiTheme="minorHAnsi" w:eastAsiaTheme="minorEastAsia" w:hAnsiTheme="minorHAnsi" w:cstheme="minorBidi"/>
            <w:szCs w:val="22"/>
            <w:lang w:val="en-US"/>
          </w:rPr>
          <w:tab/>
        </w:r>
        <w:r w:rsidR="00B54098" w:rsidRPr="002F1391">
          <w:rPr>
            <w:rStyle w:val="Hyperlink"/>
          </w:rPr>
          <w:t>Intervention Options Assessment</w:t>
        </w:r>
        <w:r w:rsidR="00B54098">
          <w:rPr>
            <w:webHidden/>
          </w:rPr>
          <w:tab/>
        </w:r>
        <w:r w:rsidR="00B54098">
          <w:rPr>
            <w:webHidden/>
          </w:rPr>
          <w:fldChar w:fldCharType="begin"/>
        </w:r>
        <w:r w:rsidR="00B54098">
          <w:rPr>
            <w:webHidden/>
          </w:rPr>
          <w:instrText xml:space="preserve"> PAGEREF _Toc450219255 \h </w:instrText>
        </w:r>
        <w:r w:rsidR="00B54098">
          <w:rPr>
            <w:webHidden/>
          </w:rPr>
        </w:r>
        <w:r w:rsidR="00B54098">
          <w:rPr>
            <w:webHidden/>
          </w:rPr>
          <w:fldChar w:fldCharType="separate"/>
        </w:r>
        <w:r w:rsidR="00303BD9">
          <w:rPr>
            <w:webHidden/>
          </w:rPr>
          <w:t>51</w:t>
        </w:r>
        <w:r w:rsidR="00B54098">
          <w:rPr>
            <w:webHidden/>
          </w:rPr>
          <w:fldChar w:fldCharType="end"/>
        </w:r>
      </w:hyperlink>
    </w:p>
    <w:p w14:paraId="5F1F465F" w14:textId="77777777" w:rsidR="00B54098" w:rsidRDefault="001D17B1">
      <w:pPr>
        <w:pStyle w:val="TOC2"/>
        <w:rPr>
          <w:rFonts w:asciiTheme="minorHAnsi" w:eastAsiaTheme="minorEastAsia" w:hAnsiTheme="minorHAnsi" w:cstheme="minorBidi"/>
          <w:noProof/>
          <w:szCs w:val="22"/>
          <w:lang w:val="en-US"/>
        </w:rPr>
      </w:pPr>
      <w:hyperlink w:anchor="_Toc450219256" w:history="1">
        <w:r w:rsidR="00B54098" w:rsidRPr="002F1391">
          <w:rPr>
            <w:rStyle w:val="Hyperlink"/>
            <w:noProof/>
          </w:rPr>
          <w:t>4.5</w:t>
        </w:r>
        <w:r w:rsidR="00B54098">
          <w:rPr>
            <w:rFonts w:asciiTheme="minorHAnsi" w:eastAsiaTheme="minorEastAsia" w:hAnsiTheme="minorHAnsi" w:cstheme="minorBidi"/>
            <w:noProof/>
            <w:szCs w:val="22"/>
            <w:lang w:val="en-US"/>
          </w:rPr>
          <w:tab/>
        </w:r>
        <w:r w:rsidR="00B54098" w:rsidRPr="002F1391">
          <w:rPr>
            <w:rStyle w:val="Hyperlink"/>
            <w:noProof/>
          </w:rPr>
          <w:t>Estimates of cost, time and resources needed for using the tools</w:t>
        </w:r>
        <w:r w:rsidR="00B54098">
          <w:rPr>
            <w:noProof/>
            <w:webHidden/>
          </w:rPr>
          <w:tab/>
        </w:r>
        <w:r w:rsidR="00B54098">
          <w:rPr>
            <w:noProof/>
            <w:webHidden/>
          </w:rPr>
          <w:fldChar w:fldCharType="begin"/>
        </w:r>
        <w:r w:rsidR="00B54098">
          <w:rPr>
            <w:noProof/>
            <w:webHidden/>
          </w:rPr>
          <w:instrText xml:space="preserve"> PAGEREF _Toc450219256 \h </w:instrText>
        </w:r>
        <w:r w:rsidR="00B54098">
          <w:rPr>
            <w:noProof/>
            <w:webHidden/>
          </w:rPr>
        </w:r>
        <w:r w:rsidR="00B54098">
          <w:rPr>
            <w:noProof/>
            <w:webHidden/>
          </w:rPr>
          <w:fldChar w:fldCharType="separate"/>
        </w:r>
        <w:r w:rsidR="00303BD9">
          <w:rPr>
            <w:noProof/>
            <w:webHidden/>
          </w:rPr>
          <w:t>51</w:t>
        </w:r>
        <w:r w:rsidR="00B54098">
          <w:rPr>
            <w:noProof/>
            <w:webHidden/>
          </w:rPr>
          <w:fldChar w:fldCharType="end"/>
        </w:r>
      </w:hyperlink>
    </w:p>
    <w:p w14:paraId="4DDB86D3" w14:textId="543F37EE" w:rsidR="00B54098" w:rsidRDefault="001D17B1">
      <w:pPr>
        <w:pStyle w:val="TOC3"/>
        <w:tabs>
          <w:tab w:val="left" w:pos="1440"/>
        </w:tabs>
        <w:rPr>
          <w:rFonts w:asciiTheme="minorHAnsi" w:eastAsiaTheme="minorEastAsia" w:hAnsiTheme="minorHAnsi" w:cstheme="minorBidi"/>
          <w:szCs w:val="22"/>
          <w:lang w:val="en-US"/>
        </w:rPr>
      </w:pPr>
      <w:hyperlink w:anchor="_Toc450219257" w:history="1">
        <w:r w:rsidR="00B54098" w:rsidRPr="002F1391">
          <w:rPr>
            <w:rStyle w:val="Hyperlink"/>
          </w:rPr>
          <w:t>4.5.1</w:t>
        </w:r>
        <w:r w:rsidR="00B54098">
          <w:rPr>
            <w:rFonts w:asciiTheme="minorHAnsi" w:eastAsiaTheme="minorEastAsia" w:hAnsiTheme="minorHAnsi" w:cstheme="minorBidi"/>
            <w:szCs w:val="22"/>
            <w:lang w:val="en-US"/>
          </w:rPr>
          <w:tab/>
        </w:r>
        <w:r w:rsidR="00B54098">
          <w:rPr>
            <w:rStyle w:val="Hyperlink"/>
          </w:rPr>
          <w:t>Cost</w:t>
        </w:r>
        <w:r w:rsidR="00B54098">
          <w:rPr>
            <w:webHidden/>
          </w:rPr>
          <w:tab/>
        </w:r>
        <w:r w:rsidR="00B54098">
          <w:rPr>
            <w:webHidden/>
          </w:rPr>
          <w:fldChar w:fldCharType="begin"/>
        </w:r>
        <w:r w:rsidR="00B54098">
          <w:rPr>
            <w:webHidden/>
          </w:rPr>
          <w:instrText xml:space="preserve"> PAGEREF _Toc450219257 \h </w:instrText>
        </w:r>
        <w:r w:rsidR="00B54098">
          <w:rPr>
            <w:webHidden/>
          </w:rPr>
        </w:r>
        <w:r w:rsidR="00B54098">
          <w:rPr>
            <w:webHidden/>
          </w:rPr>
          <w:fldChar w:fldCharType="separate"/>
        </w:r>
        <w:r w:rsidR="00303BD9">
          <w:rPr>
            <w:webHidden/>
          </w:rPr>
          <w:t>51</w:t>
        </w:r>
        <w:r w:rsidR="00B54098">
          <w:rPr>
            <w:webHidden/>
          </w:rPr>
          <w:fldChar w:fldCharType="end"/>
        </w:r>
      </w:hyperlink>
    </w:p>
    <w:p w14:paraId="79D01E19" w14:textId="77777777" w:rsidR="00B54098" w:rsidRDefault="001D17B1">
      <w:pPr>
        <w:pStyle w:val="TOC3"/>
        <w:tabs>
          <w:tab w:val="left" w:pos="1440"/>
        </w:tabs>
        <w:rPr>
          <w:rFonts w:asciiTheme="minorHAnsi" w:eastAsiaTheme="minorEastAsia" w:hAnsiTheme="minorHAnsi" w:cstheme="minorBidi"/>
          <w:szCs w:val="22"/>
          <w:lang w:val="en-US"/>
        </w:rPr>
      </w:pPr>
      <w:hyperlink w:anchor="_Toc450219258" w:history="1">
        <w:r w:rsidR="00B54098" w:rsidRPr="002F1391">
          <w:rPr>
            <w:rStyle w:val="Hyperlink"/>
          </w:rPr>
          <w:t>4.5.2</w:t>
        </w:r>
        <w:r w:rsidR="00B54098">
          <w:rPr>
            <w:rFonts w:asciiTheme="minorHAnsi" w:eastAsiaTheme="minorEastAsia" w:hAnsiTheme="minorHAnsi" w:cstheme="minorBidi"/>
            <w:szCs w:val="22"/>
            <w:lang w:val="en-US"/>
          </w:rPr>
          <w:tab/>
        </w:r>
        <w:r w:rsidR="00B54098" w:rsidRPr="002F1391">
          <w:rPr>
            <w:rStyle w:val="Hyperlink"/>
          </w:rPr>
          <w:t>Time</w:t>
        </w:r>
        <w:r w:rsidR="00B54098">
          <w:rPr>
            <w:webHidden/>
          </w:rPr>
          <w:tab/>
        </w:r>
        <w:r w:rsidR="00B54098">
          <w:rPr>
            <w:webHidden/>
          </w:rPr>
          <w:fldChar w:fldCharType="begin"/>
        </w:r>
        <w:r w:rsidR="00B54098">
          <w:rPr>
            <w:webHidden/>
          </w:rPr>
          <w:instrText xml:space="preserve"> PAGEREF _Toc450219258 \h </w:instrText>
        </w:r>
        <w:r w:rsidR="00B54098">
          <w:rPr>
            <w:webHidden/>
          </w:rPr>
        </w:r>
        <w:r w:rsidR="00B54098">
          <w:rPr>
            <w:webHidden/>
          </w:rPr>
          <w:fldChar w:fldCharType="separate"/>
        </w:r>
        <w:r w:rsidR="00303BD9">
          <w:rPr>
            <w:webHidden/>
          </w:rPr>
          <w:t>52</w:t>
        </w:r>
        <w:r w:rsidR="00B54098">
          <w:rPr>
            <w:webHidden/>
          </w:rPr>
          <w:fldChar w:fldCharType="end"/>
        </w:r>
      </w:hyperlink>
    </w:p>
    <w:p w14:paraId="401F8FEE" w14:textId="77777777" w:rsidR="00B54098" w:rsidRDefault="001D17B1">
      <w:pPr>
        <w:pStyle w:val="TOC3"/>
        <w:tabs>
          <w:tab w:val="left" w:pos="1440"/>
        </w:tabs>
        <w:rPr>
          <w:rFonts w:asciiTheme="minorHAnsi" w:eastAsiaTheme="minorEastAsia" w:hAnsiTheme="minorHAnsi" w:cstheme="minorBidi"/>
          <w:szCs w:val="22"/>
          <w:lang w:val="en-US"/>
        </w:rPr>
      </w:pPr>
      <w:hyperlink w:anchor="_Toc450219259" w:history="1">
        <w:r w:rsidR="00B54098" w:rsidRPr="002F1391">
          <w:rPr>
            <w:rStyle w:val="Hyperlink"/>
          </w:rPr>
          <w:t>4.5.3</w:t>
        </w:r>
        <w:r w:rsidR="00B54098">
          <w:rPr>
            <w:rFonts w:asciiTheme="minorHAnsi" w:eastAsiaTheme="minorEastAsia" w:hAnsiTheme="minorHAnsi" w:cstheme="minorBidi"/>
            <w:szCs w:val="22"/>
            <w:lang w:val="en-US"/>
          </w:rPr>
          <w:tab/>
        </w:r>
        <w:r w:rsidR="00B54098" w:rsidRPr="002F1391">
          <w:rPr>
            <w:rStyle w:val="Hyperlink"/>
          </w:rPr>
          <w:t>Consultant resources</w:t>
        </w:r>
        <w:r w:rsidR="00B54098">
          <w:rPr>
            <w:webHidden/>
          </w:rPr>
          <w:tab/>
        </w:r>
        <w:r w:rsidR="00B54098">
          <w:rPr>
            <w:webHidden/>
          </w:rPr>
          <w:fldChar w:fldCharType="begin"/>
        </w:r>
        <w:r w:rsidR="00B54098">
          <w:rPr>
            <w:webHidden/>
          </w:rPr>
          <w:instrText xml:space="preserve"> PAGEREF _Toc450219259 \h </w:instrText>
        </w:r>
        <w:r w:rsidR="00B54098">
          <w:rPr>
            <w:webHidden/>
          </w:rPr>
        </w:r>
        <w:r w:rsidR="00B54098">
          <w:rPr>
            <w:webHidden/>
          </w:rPr>
          <w:fldChar w:fldCharType="separate"/>
        </w:r>
        <w:r w:rsidR="00303BD9">
          <w:rPr>
            <w:webHidden/>
          </w:rPr>
          <w:t>52</w:t>
        </w:r>
        <w:r w:rsidR="00B54098">
          <w:rPr>
            <w:webHidden/>
          </w:rPr>
          <w:fldChar w:fldCharType="end"/>
        </w:r>
      </w:hyperlink>
    </w:p>
    <w:p w14:paraId="15E17834" w14:textId="77777777" w:rsidR="00B54098" w:rsidRDefault="001D17B1">
      <w:pPr>
        <w:pStyle w:val="TOC1"/>
        <w:rPr>
          <w:rFonts w:asciiTheme="minorHAnsi" w:eastAsiaTheme="minorEastAsia" w:hAnsiTheme="minorHAnsi" w:cstheme="minorBidi"/>
          <w:noProof/>
          <w:szCs w:val="22"/>
          <w:lang w:val="en-US"/>
        </w:rPr>
      </w:pPr>
      <w:hyperlink w:anchor="_Toc450219260" w:history="1">
        <w:r w:rsidR="00B54098" w:rsidRPr="002F1391">
          <w:rPr>
            <w:rStyle w:val="Hyperlink"/>
            <w:noProof/>
            <w:lang w:val="en-US"/>
          </w:rPr>
          <w:t>5</w:t>
        </w:r>
        <w:r w:rsidR="00B54098">
          <w:rPr>
            <w:rFonts w:asciiTheme="minorHAnsi" w:eastAsiaTheme="minorEastAsia" w:hAnsiTheme="minorHAnsi" w:cstheme="minorBidi"/>
            <w:noProof/>
            <w:szCs w:val="22"/>
            <w:lang w:val="en-US"/>
          </w:rPr>
          <w:tab/>
        </w:r>
        <w:r w:rsidR="00B54098" w:rsidRPr="002F1391">
          <w:rPr>
            <w:rStyle w:val="Hyperlink"/>
            <w:noProof/>
            <w:lang w:val="en-US"/>
          </w:rPr>
          <w:t>Integrating FSM into the Urban Sanitation Agenda</w:t>
        </w:r>
        <w:r w:rsidR="00B54098">
          <w:rPr>
            <w:noProof/>
            <w:webHidden/>
          </w:rPr>
          <w:tab/>
        </w:r>
        <w:r w:rsidR="00B54098">
          <w:rPr>
            <w:noProof/>
            <w:webHidden/>
          </w:rPr>
          <w:fldChar w:fldCharType="begin"/>
        </w:r>
        <w:r w:rsidR="00B54098">
          <w:rPr>
            <w:noProof/>
            <w:webHidden/>
          </w:rPr>
          <w:instrText xml:space="preserve"> PAGEREF _Toc450219260 \h </w:instrText>
        </w:r>
        <w:r w:rsidR="00B54098">
          <w:rPr>
            <w:noProof/>
            <w:webHidden/>
          </w:rPr>
        </w:r>
        <w:r w:rsidR="00B54098">
          <w:rPr>
            <w:noProof/>
            <w:webHidden/>
          </w:rPr>
          <w:fldChar w:fldCharType="separate"/>
        </w:r>
        <w:r w:rsidR="00303BD9">
          <w:rPr>
            <w:noProof/>
            <w:webHidden/>
          </w:rPr>
          <w:t>55</w:t>
        </w:r>
        <w:r w:rsidR="00B54098">
          <w:rPr>
            <w:noProof/>
            <w:webHidden/>
          </w:rPr>
          <w:fldChar w:fldCharType="end"/>
        </w:r>
      </w:hyperlink>
    </w:p>
    <w:p w14:paraId="05CD1519" w14:textId="77777777" w:rsidR="00B54098" w:rsidRDefault="001D17B1">
      <w:pPr>
        <w:pStyle w:val="TOC2"/>
        <w:rPr>
          <w:rFonts w:asciiTheme="minorHAnsi" w:eastAsiaTheme="minorEastAsia" w:hAnsiTheme="minorHAnsi" w:cstheme="minorBidi"/>
          <w:noProof/>
          <w:szCs w:val="22"/>
          <w:lang w:val="en-US"/>
        </w:rPr>
      </w:pPr>
      <w:hyperlink w:anchor="_Toc450219261" w:history="1">
        <w:r w:rsidR="00B54098" w:rsidRPr="002F1391">
          <w:rPr>
            <w:rStyle w:val="Hyperlink"/>
            <w:noProof/>
          </w:rPr>
          <w:t>5.1</w:t>
        </w:r>
        <w:r w:rsidR="00B54098">
          <w:rPr>
            <w:rFonts w:asciiTheme="minorHAnsi" w:eastAsiaTheme="minorEastAsia" w:hAnsiTheme="minorHAnsi" w:cstheme="minorBidi"/>
            <w:noProof/>
            <w:szCs w:val="22"/>
            <w:lang w:val="en-US"/>
          </w:rPr>
          <w:tab/>
        </w:r>
        <w:r w:rsidR="00B54098" w:rsidRPr="002F1391">
          <w:rPr>
            <w:rStyle w:val="Hyperlink"/>
            <w:noProof/>
          </w:rPr>
          <w:t>The FSM tools in the urban sanitation context</w:t>
        </w:r>
        <w:r w:rsidR="00B54098">
          <w:rPr>
            <w:noProof/>
            <w:webHidden/>
          </w:rPr>
          <w:tab/>
        </w:r>
        <w:r w:rsidR="00B54098">
          <w:rPr>
            <w:noProof/>
            <w:webHidden/>
          </w:rPr>
          <w:fldChar w:fldCharType="begin"/>
        </w:r>
        <w:r w:rsidR="00B54098">
          <w:rPr>
            <w:noProof/>
            <w:webHidden/>
          </w:rPr>
          <w:instrText xml:space="preserve"> PAGEREF _Toc450219261 \h </w:instrText>
        </w:r>
        <w:r w:rsidR="00B54098">
          <w:rPr>
            <w:noProof/>
            <w:webHidden/>
          </w:rPr>
        </w:r>
        <w:r w:rsidR="00B54098">
          <w:rPr>
            <w:noProof/>
            <w:webHidden/>
          </w:rPr>
          <w:fldChar w:fldCharType="separate"/>
        </w:r>
        <w:r w:rsidR="00303BD9">
          <w:rPr>
            <w:noProof/>
            <w:webHidden/>
          </w:rPr>
          <w:t>55</w:t>
        </w:r>
        <w:r w:rsidR="00B54098">
          <w:rPr>
            <w:noProof/>
            <w:webHidden/>
          </w:rPr>
          <w:fldChar w:fldCharType="end"/>
        </w:r>
      </w:hyperlink>
    </w:p>
    <w:p w14:paraId="27AF0805" w14:textId="77777777" w:rsidR="00B54098" w:rsidRDefault="001D17B1">
      <w:pPr>
        <w:pStyle w:val="TOC2"/>
        <w:rPr>
          <w:rFonts w:asciiTheme="minorHAnsi" w:eastAsiaTheme="minorEastAsia" w:hAnsiTheme="minorHAnsi" w:cstheme="minorBidi"/>
          <w:noProof/>
          <w:szCs w:val="22"/>
          <w:lang w:val="en-US"/>
        </w:rPr>
      </w:pPr>
      <w:hyperlink w:anchor="_Toc450219262" w:history="1">
        <w:r w:rsidR="00B54098" w:rsidRPr="002F1391">
          <w:rPr>
            <w:rStyle w:val="Hyperlink"/>
            <w:noProof/>
          </w:rPr>
          <w:t>5.2</w:t>
        </w:r>
        <w:r w:rsidR="00B54098">
          <w:rPr>
            <w:rFonts w:asciiTheme="minorHAnsi" w:eastAsiaTheme="minorEastAsia" w:hAnsiTheme="minorHAnsi" w:cstheme="minorBidi"/>
            <w:noProof/>
            <w:szCs w:val="22"/>
            <w:lang w:val="en-US"/>
          </w:rPr>
          <w:tab/>
        </w:r>
        <w:r w:rsidR="00B54098" w:rsidRPr="002F1391">
          <w:rPr>
            <w:rStyle w:val="Hyperlink"/>
            <w:noProof/>
          </w:rPr>
          <w:t>Knowledge gaps on city-wide urban sanitation</w:t>
        </w:r>
        <w:r w:rsidR="00B54098">
          <w:rPr>
            <w:noProof/>
            <w:webHidden/>
          </w:rPr>
          <w:tab/>
        </w:r>
        <w:r w:rsidR="00B54098">
          <w:rPr>
            <w:noProof/>
            <w:webHidden/>
          </w:rPr>
          <w:fldChar w:fldCharType="begin"/>
        </w:r>
        <w:r w:rsidR="00B54098">
          <w:rPr>
            <w:noProof/>
            <w:webHidden/>
          </w:rPr>
          <w:instrText xml:space="preserve"> PAGEREF _Toc450219262 \h </w:instrText>
        </w:r>
        <w:r w:rsidR="00B54098">
          <w:rPr>
            <w:noProof/>
            <w:webHidden/>
          </w:rPr>
        </w:r>
        <w:r w:rsidR="00B54098">
          <w:rPr>
            <w:noProof/>
            <w:webHidden/>
          </w:rPr>
          <w:fldChar w:fldCharType="separate"/>
        </w:r>
        <w:r w:rsidR="00303BD9">
          <w:rPr>
            <w:noProof/>
            <w:webHidden/>
          </w:rPr>
          <w:t>56</w:t>
        </w:r>
        <w:r w:rsidR="00B54098">
          <w:rPr>
            <w:noProof/>
            <w:webHidden/>
          </w:rPr>
          <w:fldChar w:fldCharType="end"/>
        </w:r>
      </w:hyperlink>
    </w:p>
    <w:p w14:paraId="00D37A8B" w14:textId="77777777" w:rsidR="00B54098" w:rsidRDefault="001D17B1">
      <w:pPr>
        <w:pStyle w:val="TOC1"/>
        <w:rPr>
          <w:rFonts w:asciiTheme="minorHAnsi" w:eastAsiaTheme="minorEastAsia" w:hAnsiTheme="minorHAnsi" w:cstheme="minorBidi"/>
          <w:noProof/>
          <w:szCs w:val="22"/>
          <w:lang w:val="en-US"/>
        </w:rPr>
      </w:pPr>
      <w:hyperlink w:anchor="_Toc450219263" w:history="1">
        <w:r w:rsidR="00B54098" w:rsidRPr="002F1391">
          <w:rPr>
            <w:rStyle w:val="Hyperlink"/>
            <w:noProof/>
          </w:rPr>
          <w:t>6</w:t>
        </w:r>
        <w:r w:rsidR="00B54098">
          <w:rPr>
            <w:rFonts w:asciiTheme="minorHAnsi" w:eastAsiaTheme="minorEastAsia" w:hAnsiTheme="minorHAnsi" w:cstheme="minorBidi"/>
            <w:noProof/>
            <w:szCs w:val="22"/>
            <w:lang w:val="en-US"/>
          </w:rPr>
          <w:tab/>
        </w:r>
        <w:r w:rsidR="00B54098" w:rsidRPr="002F1391">
          <w:rPr>
            <w:rStyle w:val="Hyperlink"/>
            <w:noProof/>
          </w:rPr>
          <w:t>Findings and Recommendations</w:t>
        </w:r>
        <w:r w:rsidR="00B54098">
          <w:rPr>
            <w:noProof/>
            <w:webHidden/>
          </w:rPr>
          <w:tab/>
        </w:r>
        <w:r w:rsidR="00B54098">
          <w:rPr>
            <w:noProof/>
            <w:webHidden/>
          </w:rPr>
          <w:fldChar w:fldCharType="begin"/>
        </w:r>
        <w:r w:rsidR="00B54098">
          <w:rPr>
            <w:noProof/>
            <w:webHidden/>
          </w:rPr>
          <w:instrText xml:space="preserve"> PAGEREF _Toc450219263 \h </w:instrText>
        </w:r>
        <w:r w:rsidR="00B54098">
          <w:rPr>
            <w:noProof/>
            <w:webHidden/>
          </w:rPr>
        </w:r>
        <w:r w:rsidR="00B54098">
          <w:rPr>
            <w:noProof/>
            <w:webHidden/>
          </w:rPr>
          <w:fldChar w:fldCharType="separate"/>
        </w:r>
        <w:r w:rsidR="00303BD9">
          <w:rPr>
            <w:noProof/>
            <w:webHidden/>
          </w:rPr>
          <w:t>59</w:t>
        </w:r>
        <w:r w:rsidR="00B54098">
          <w:rPr>
            <w:noProof/>
            <w:webHidden/>
          </w:rPr>
          <w:fldChar w:fldCharType="end"/>
        </w:r>
      </w:hyperlink>
    </w:p>
    <w:p w14:paraId="4C10C7FD" w14:textId="77777777" w:rsidR="00B54098" w:rsidRDefault="001D17B1">
      <w:pPr>
        <w:pStyle w:val="TOC2"/>
        <w:rPr>
          <w:rFonts w:asciiTheme="minorHAnsi" w:eastAsiaTheme="minorEastAsia" w:hAnsiTheme="minorHAnsi" w:cstheme="minorBidi"/>
          <w:noProof/>
          <w:szCs w:val="22"/>
          <w:lang w:val="en-US"/>
        </w:rPr>
      </w:pPr>
      <w:hyperlink w:anchor="_Toc450219264" w:history="1">
        <w:r w:rsidR="00B54098" w:rsidRPr="002F1391">
          <w:rPr>
            <w:rStyle w:val="Hyperlink"/>
            <w:noProof/>
          </w:rPr>
          <w:t>6.1</w:t>
        </w:r>
        <w:r w:rsidR="00B54098">
          <w:rPr>
            <w:rFonts w:asciiTheme="minorHAnsi" w:eastAsiaTheme="minorEastAsia" w:hAnsiTheme="minorHAnsi" w:cstheme="minorBidi"/>
            <w:noProof/>
            <w:szCs w:val="22"/>
            <w:lang w:val="en-US"/>
          </w:rPr>
          <w:tab/>
        </w:r>
        <w:r w:rsidR="00B54098" w:rsidRPr="002F1391">
          <w:rPr>
            <w:rStyle w:val="Hyperlink"/>
            <w:noProof/>
          </w:rPr>
          <w:t>The importance of FSM in national policy and legislation</w:t>
        </w:r>
        <w:r w:rsidR="00B54098">
          <w:rPr>
            <w:noProof/>
            <w:webHidden/>
          </w:rPr>
          <w:tab/>
        </w:r>
        <w:r w:rsidR="00B54098">
          <w:rPr>
            <w:noProof/>
            <w:webHidden/>
          </w:rPr>
          <w:fldChar w:fldCharType="begin"/>
        </w:r>
        <w:r w:rsidR="00B54098">
          <w:rPr>
            <w:noProof/>
            <w:webHidden/>
          </w:rPr>
          <w:instrText xml:space="preserve"> PAGEREF _Toc450219264 \h </w:instrText>
        </w:r>
        <w:r w:rsidR="00B54098">
          <w:rPr>
            <w:noProof/>
            <w:webHidden/>
          </w:rPr>
        </w:r>
        <w:r w:rsidR="00B54098">
          <w:rPr>
            <w:noProof/>
            <w:webHidden/>
          </w:rPr>
          <w:fldChar w:fldCharType="separate"/>
        </w:r>
        <w:r w:rsidR="00303BD9">
          <w:rPr>
            <w:noProof/>
            <w:webHidden/>
          </w:rPr>
          <w:t>59</w:t>
        </w:r>
        <w:r w:rsidR="00B54098">
          <w:rPr>
            <w:noProof/>
            <w:webHidden/>
          </w:rPr>
          <w:fldChar w:fldCharType="end"/>
        </w:r>
      </w:hyperlink>
    </w:p>
    <w:p w14:paraId="3AD5162B" w14:textId="77777777" w:rsidR="00B54098" w:rsidRDefault="001D17B1">
      <w:pPr>
        <w:pStyle w:val="TOC2"/>
        <w:rPr>
          <w:rFonts w:asciiTheme="minorHAnsi" w:eastAsiaTheme="minorEastAsia" w:hAnsiTheme="minorHAnsi" w:cstheme="minorBidi"/>
          <w:noProof/>
          <w:szCs w:val="22"/>
          <w:lang w:val="en-US"/>
        </w:rPr>
      </w:pPr>
      <w:hyperlink w:anchor="_Toc450219265" w:history="1">
        <w:r w:rsidR="00B54098" w:rsidRPr="002F1391">
          <w:rPr>
            <w:rStyle w:val="Hyperlink"/>
            <w:noProof/>
          </w:rPr>
          <w:t>6.2</w:t>
        </w:r>
        <w:r w:rsidR="00B54098">
          <w:rPr>
            <w:rFonts w:asciiTheme="minorHAnsi" w:eastAsiaTheme="minorEastAsia" w:hAnsiTheme="minorHAnsi" w:cstheme="minorBidi"/>
            <w:noProof/>
            <w:szCs w:val="22"/>
            <w:lang w:val="en-US"/>
          </w:rPr>
          <w:tab/>
        </w:r>
        <w:r w:rsidR="00B54098" w:rsidRPr="002F1391">
          <w:rPr>
            <w:rStyle w:val="Hyperlink"/>
            <w:noProof/>
          </w:rPr>
          <w:t>Drivers of improved urban fecal sludge management services</w:t>
        </w:r>
        <w:r w:rsidR="00B54098">
          <w:rPr>
            <w:noProof/>
            <w:webHidden/>
          </w:rPr>
          <w:tab/>
        </w:r>
        <w:r w:rsidR="00B54098">
          <w:rPr>
            <w:noProof/>
            <w:webHidden/>
          </w:rPr>
          <w:fldChar w:fldCharType="begin"/>
        </w:r>
        <w:r w:rsidR="00B54098">
          <w:rPr>
            <w:noProof/>
            <w:webHidden/>
          </w:rPr>
          <w:instrText xml:space="preserve"> PAGEREF _Toc450219265 \h </w:instrText>
        </w:r>
        <w:r w:rsidR="00B54098">
          <w:rPr>
            <w:noProof/>
            <w:webHidden/>
          </w:rPr>
        </w:r>
        <w:r w:rsidR="00B54098">
          <w:rPr>
            <w:noProof/>
            <w:webHidden/>
          </w:rPr>
          <w:fldChar w:fldCharType="separate"/>
        </w:r>
        <w:r w:rsidR="00303BD9">
          <w:rPr>
            <w:noProof/>
            <w:webHidden/>
          </w:rPr>
          <w:t>60</w:t>
        </w:r>
        <w:r w:rsidR="00B54098">
          <w:rPr>
            <w:noProof/>
            <w:webHidden/>
          </w:rPr>
          <w:fldChar w:fldCharType="end"/>
        </w:r>
      </w:hyperlink>
    </w:p>
    <w:p w14:paraId="1BC04C16" w14:textId="77777777" w:rsidR="00B54098" w:rsidRDefault="001D17B1">
      <w:pPr>
        <w:pStyle w:val="TOC2"/>
        <w:rPr>
          <w:rFonts w:asciiTheme="minorHAnsi" w:eastAsiaTheme="minorEastAsia" w:hAnsiTheme="minorHAnsi" w:cstheme="minorBidi"/>
          <w:noProof/>
          <w:szCs w:val="22"/>
          <w:lang w:val="en-US"/>
        </w:rPr>
      </w:pPr>
      <w:hyperlink w:anchor="_Toc450219266" w:history="1">
        <w:r w:rsidR="00B54098" w:rsidRPr="002F1391">
          <w:rPr>
            <w:rStyle w:val="Hyperlink"/>
            <w:noProof/>
          </w:rPr>
          <w:t>6.3</w:t>
        </w:r>
        <w:r w:rsidR="00B54098">
          <w:rPr>
            <w:rFonts w:asciiTheme="minorHAnsi" w:eastAsiaTheme="minorEastAsia" w:hAnsiTheme="minorHAnsi" w:cstheme="minorBidi"/>
            <w:noProof/>
            <w:szCs w:val="22"/>
            <w:lang w:val="en-US"/>
          </w:rPr>
          <w:tab/>
        </w:r>
        <w:r w:rsidR="00B54098" w:rsidRPr="002F1391">
          <w:rPr>
            <w:rStyle w:val="Hyperlink"/>
            <w:noProof/>
          </w:rPr>
          <w:t>Institutional, regulatory, legal and financial matters</w:t>
        </w:r>
        <w:r w:rsidR="00B54098">
          <w:rPr>
            <w:noProof/>
            <w:webHidden/>
          </w:rPr>
          <w:tab/>
        </w:r>
        <w:r w:rsidR="00B54098">
          <w:rPr>
            <w:noProof/>
            <w:webHidden/>
          </w:rPr>
          <w:fldChar w:fldCharType="begin"/>
        </w:r>
        <w:r w:rsidR="00B54098">
          <w:rPr>
            <w:noProof/>
            <w:webHidden/>
          </w:rPr>
          <w:instrText xml:space="preserve"> PAGEREF _Toc450219266 \h </w:instrText>
        </w:r>
        <w:r w:rsidR="00B54098">
          <w:rPr>
            <w:noProof/>
            <w:webHidden/>
          </w:rPr>
        </w:r>
        <w:r w:rsidR="00B54098">
          <w:rPr>
            <w:noProof/>
            <w:webHidden/>
          </w:rPr>
          <w:fldChar w:fldCharType="separate"/>
        </w:r>
        <w:r w:rsidR="00303BD9">
          <w:rPr>
            <w:noProof/>
            <w:webHidden/>
          </w:rPr>
          <w:t>61</w:t>
        </w:r>
        <w:r w:rsidR="00B54098">
          <w:rPr>
            <w:noProof/>
            <w:webHidden/>
          </w:rPr>
          <w:fldChar w:fldCharType="end"/>
        </w:r>
      </w:hyperlink>
    </w:p>
    <w:p w14:paraId="3B33A103" w14:textId="77777777" w:rsidR="00B54098" w:rsidRDefault="001D17B1">
      <w:pPr>
        <w:pStyle w:val="TOC2"/>
        <w:rPr>
          <w:rFonts w:asciiTheme="minorHAnsi" w:eastAsiaTheme="minorEastAsia" w:hAnsiTheme="minorHAnsi" w:cstheme="minorBidi"/>
          <w:noProof/>
          <w:szCs w:val="22"/>
          <w:lang w:val="en-US"/>
        </w:rPr>
      </w:pPr>
      <w:hyperlink w:anchor="_Toc450219267" w:history="1">
        <w:r w:rsidR="00B54098" w:rsidRPr="002F1391">
          <w:rPr>
            <w:rStyle w:val="Hyperlink"/>
            <w:noProof/>
          </w:rPr>
          <w:t>6.4</w:t>
        </w:r>
        <w:r w:rsidR="00B54098">
          <w:rPr>
            <w:rFonts w:asciiTheme="minorHAnsi" w:eastAsiaTheme="minorEastAsia" w:hAnsiTheme="minorHAnsi" w:cstheme="minorBidi"/>
            <w:noProof/>
            <w:szCs w:val="22"/>
            <w:lang w:val="en-US"/>
          </w:rPr>
          <w:tab/>
        </w:r>
        <w:r w:rsidR="00B54098" w:rsidRPr="002F1391">
          <w:rPr>
            <w:rStyle w:val="Hyperlink"/>
            <w:noProof/>
          </w:rPr>
          <w:t>Planning for incremental changes over time</w:t>
        </w:r>
        <w:r w:rsidR="00B54098">
          <w:rPr>
            <w:noProof/>
            <w:webHidden/>
          </w:rPr>
          <w:tab/>
        </w:r>
        <w:r w:rsidR="00B54098">
          <w:rPr>
            <w:noProof/>
            <w:webHidden/>
          </w:rPr>
          <w:fldChar w:fldCharType="begin"/>
        </w:r>
        <w:r w:rsidR="00B54098">
          <w:rPr>
            <w:noProof/>
            <w:webHidden/>
          </w:rPr>
          <w:instrText xml:space="preserve"> PAGEREF _Toc450219267 \h </w:instrText>
        </w:r>
        <w:r w:rsidR="00B54098">
          <w:rPr>
            <w:noProof/>
            <w:webHidden/>
          </w:rPr>
        </w:r>
        <w:r w:rsidR="00B54098">
          <w:rPr>
            <w:noProof/>
            <w:webHidden/>
          </w:rPr>
          <w:fldChar w:fldCharType="separate"/>
        </w:r>
        <w:r w:rsidR="00303BD9">
          <w:rPr>
            <w:noProof/>
            <w:webHidden/>
          </w:rPr>
          <w:t>64</w:t>
        </w:r>
        <w:r w:rsidR="00B54098">
          <w:rPr>
            <w:noProof/>
            <w:webHidden/>
          </w:rPr>
          <w:fldChar w:fldCharType="end"/>
        </w:r>
      </w:hyperlink>
    </w:p>
    <w:p w14:paraId="46B4D2B2" w14:textId="77777777" w:rsidR="00B54098" w:rsidRDefault="001D17B1">
      <w:pPr>
        <w:pStyle w:val="TOC1"/>
        <w:rPr>
          <w:rFonts w:asciiTheme="minorHAnsi" w:eastAsiaTheme="minorEastAsia" w:hAnsiTheme="minorHAnsi" w:cstheme="minorBidi"/>
          <w:noProof/>
          <w:szCs w:val="22"/>
          <w:lang w:val="en-US"/>
        </w:rPr>
      </w:pPr>
      <w:hyperlink w:anchor="_Toc450219268" w:history="1">
        <w:r w:rsidR="00B54098" w:rsidRPr="002F1391">
          <w:rPr>
            <w:rStyle w:val="Hyperlink"/>
            <w:noProof/>
          </w:rPr>
          <w:t>7</w:t>
        </w:r>
        <w:r w:rsidR="00B54098">
          <w:rPr>
            <w:rFonts w:asciiTheme="minorHAnsi" w:eastAsiaTheme="minorEastAsia" w:hAnsiTheme="minorHAnsi" w:cstheme="minorBidi"/>
            <w:noProof/>
            <w:szCs w:val="22"/>
            <w:lang w:val="en-US"/>
          </w:rPr>
          <w:tab/>
        </w:r>
        <w:r w:rsidR="00B54098" w:rsidRPr="002F1391">
          <w:rPr>
            <w:rStyle w:val="Hyperlink"/>
            <w:noProof/>
          </w:rPr>
          <w:t>Conclusion</w:t>
        </w:r>
        <w:r w:rsidR="00B54098">
          <w:rPr>
            <w:noProof/>
            <w:webHidden/>
          </w:rPr>
          <w:tab/>
        </w:r>
        <w:r w:rsidR="00B54098">
          <w:rPr>
            <w:noProof/>
            <w:webHidden/>
          </w:rPr>
          <w:fldChar w:fldCharType="begin"/>
        </w:r>
        <w:r w:rsidR="00B54098">
          <w:rPr>
            <w:noProof/>
            <w:webHidden/>
          </w:rPr>
          <w:instrText xml:space="preserve"> PAGEREF _Toc450219268 \h </w:instrText>
        </w:r>
        <w:r w:rsidR="00B54098">
          <w:rPr>
            <w:noProof/>
            <w:webHidden/>
          </w:rPr>
        </w:r>
        <w:r w:rsidR="00B54098">
          <w:rPr>
            <w:noProof/>
            <w:webHidden/>
          </w:rPr>
          <w:fldChar w:fldCharType="separate"/>
        </w:r>
        <w:r w:rsidR="00303BD9">
          <w:rPr>
            <w:noProof/>
            <w:webHidden/>
          </w:rPr>
          <w:t>66</w:t>
        </w:r>
        <w:r w:rsidR="00B54098">
          <w:rPr>
            <w:noProof/>
            <w:webHidden/>
          </w:rPr>
          <w:fldChar w:fldCharType="end"/>
        </w:r>
      </w:hyperlink>
    </w:p>
    <w:p w14:paraId="2203D201" w14:textId="77777777" w:rsidR="00B54098" w:rsidRDefault="001D17B1">
      <w:pPr>
        <w:pStyle w:val="TOC1"/>
        <w:rPr>
          <w:rFonts w:asciiTheme="minorHAnsi" w:eastAsiaTheme="minorEastAsia" w:hAnsiTheme="minorHAnsi" w:cstheme="minorBidi"/>
          <w:noProof/>
          <w:szCs w:val="22"/>
          <w:lang w:val="en-US"/>
        </w:rPr>
      </w:pPr>
      <w:hyperlink w:anchor="_Toc450219269" w:history="1">
        <w:r w:rsidR="00B54098" w:rsidRPr="002F1391">
          <w:rPr>
            <w:rStyle w:val="Hyperlink"/>
            <w:noProof/>
            <w:lang w:val="en-US"/>
          </w:rPr>
          <w:t>References / Bibliography</w:t>
        </w:r>
        <w:r w:rsidR="00B54098">
          <w:rPr>
            <w:noProof/>
            <w:webHidden/>
          </w:rPr>
          <w:tab/>
        </w:r>
        <w:r w:rsidR="00B54098">
          <w:rPr>
            <w:noProof/>
            <w:webHidden/>
          </w:rPr>
          <w:fldChar w:fldCharType="begin"/>
        </w:r>
        <w:r w:rsidR="00B54098">
          <w:rPr>
            <w:noProof/>
            <w:webHidden/>
          </w:rPr>
          <w:instrText xml:space="preserve"> PAGEREF _Toc450219269 \h </w:instrText>
        </w:r>
        <w:r w:rsidR="00B54098">
          <w:rPr>
            <w:noProof/>
            <w:webHidden/>
          </w:rPr>
        </w:r>
        <w:r w:rsidR="00B54098">
          <w:rPr>
            <w:noProof/>
            <w:webHidden/>
          </w:rPr>
          <w:fldChar w:fldCharType="separate"/>
        </w:r>
        <w:r w:rsidR="00303BD9">
          <w:rPr>
            <w:noProof/>
            <w:webHidden/>
          </w:rPr>
          <w:t>67</w:t>
        </w:r>
        <w:r w:rsidR="00B54098">
          <w:rPr>
            <w:noProof/>
            <w:webHidden/>
          </w:rPr>
          <w:fldChar w:fldCharType="end"/>
        </w:r>
      </w:hyperlink>
    </w:p>
    <w:p w14:paraId="079C33F4" w14:textId="77777777" w:rsidR="00B54098" w:rsidRDefault="001D17B1">
      <w:pPr>
        <w:pStyle w:val="TOC9"/>
        <w:rPr>
          <w:rFonts w:asciiTheme="minorHAnsi" w:eastAsiaTheme="minorEastAsia" w:hAnsiTheme="minorHAnsi" w:cstheme="minorBidi"/>
          <w:noProof/>
          <w:szCs w:val="22"/>
          <w:lang w:val="en-US"/>
        </w:rPr>
      </w:pPr>
      <w:hyperlink w:anchor="_Toc450219270" w:history="1">
        <w:r w:rsidR="00B54098" w:rsidRPr="002F1391">
          <w:rPr>
            <w:rStyle w:val="Hyperlink"/>
            <w:noProof/>
          </w:rPr>
          <w:t>Annex A</w:t>
        </w:r>
        <w:r w:rsidR="00B54098">
          <w:rPr>
            <w:rFonts w:asciiTheme="minorHAnsi" w:eastAsiaTheme="minorEastAsia" w:hAnsiTheme="minorHAnsi" w:cstheme="minorBidi"/>
            <w:noProof/>
            <w:szCs w:val="22"/>
            <w:lang w:val="en-US"/>
          </w:rPr>
          <w:tab/>
        </w:r>
        <w:r w:rsidR="00B54098" w:rsidRPr="002F1391">
          <w:rPr>
            <w:rStyle w:val="Hyperlink"/>
            <w:noProof/>
          </w:rPr>
          <w:t>Links to other key documents</w:t>
        </w:r>
        <w:r w:rsidR="00B54098">
          <w:rPr>
            <w:noProof/>
            <w:webHidden/>
          </w:rPr>
          <w:tab/>
        </w:r>
        <w:r w:rsidR="00B54098">
          <w:rPr>
            <w:noProof/>
            <w:webHidden/>
          </w:rPr>
          <w:fldChar w:fldCharType="begin"/>
        </w:r>
        <w:r w:rsidR="00B54098">
          <w:rPr>
            <w:noProof/>
            <w:webHidden/>
          </w:rPr>
          <w:instrText xml:space="preserve"> PAGEREF _Toc450219270 \h </w:instrText>
        </w:r>
        <w:r w:rsidR="00B54098">
          <w:rPr>
            <w:noProof/>
            <w:webHidden/>
          </w:rPr>
        </w:r>
        <w:r w:rsidR="00B54098">
          <w:rPr>
            <w:noProof/>
            <w:webHidden/>
          </w:rPr>
          <w:fldChar w:fldCharType="separate"/>
        </w:r>
        <w:r w:rsidR="00303BD9">
          <w:rPr>
            <w:noProof/>
            <w:webHidden/>
          </w:rPr>
          <w:t>69</w:t>
        </w:r>
        <w:r w:rsidR="00B54098">
          <w:rPr>
            <w:noProof/>
            <w:webHidden/>
          </w:rPr>
          <w:fldChar w:fldCharType="end"/>
        </w:r>
      </w:hyperlink>
    </w:p>
    <w:p w14:paraId="0E81C4FA" w14:textId="77777777" w:rsidR="00B54098" w:rsidRDefault="001D17B1">
      <w:pPr>
        <w:pStyle w:val="TOC4"/>
        <w:rPr>
          <w:rFonts w:asciiTheme="minorHAnsi" w:eastAsiaTheme="minorEastAsia" w:hAnsiTheme="minorHAnsi" w:cstheme="minorBidi"/>
          <w:noProof/>
          <w:szCs w:val="22"/>
          <w:lang w:val="en-US"/>
        </w:rPr>
      </w:pPr>
      <w:hyperlink w:anchor="_Toc450219271" w:history="1">
        <w:r w:rsidR="00B54098" w:rsidRPr="002F1391">
          <w:rPr>
            <w:rStyle w:val="Hyperlink"/>
            <w:noProof/>
          </w:rPr>
          <w:t>A.1</w:t>
        </w:r>
        <w:r w:rsidR="00B54098">
          <w:rPr>
            <w:rFonts w:asciiTheme="minorHAnsi" w:eastAsiaTheme="minorEastAsia" w:hAnsiTheme="minorHAnsi" w:cstheme="minorBidi"/>
            <w:noProof/>
            <w:szCs w:val="22"/>
            <w:lang w:val="en-US"/>
          </w:rPr>
          <w:tab/>
        </w:r>
        <w:r w:rsidR="00B54098" w:rsidRPr="002F1391">
          <w:rPr>
            <w:rStyle w:val="Hyperlink"/>
            <w:noProof/>
          </w:rPr>
          <w:t>Tools and guidelines for improving fecal sludge management (FSM) services</w:t>
        </w:r>
        <w:r w:rsidR="00B54098">
          <w:rPr>
            <w:noProof/>
            <w:webHidden/>
          </w:rPr>
          <w:tab/>
        </w:r>
        <w:r w:rsidR="00B54098">
          <w:rPr>
            <w:noProof/>
            <w:webHidden/>
          </w:rPr>
          <w:fldChar w:fldCharType="begin"/>
        </w:r>
        <w:r w:rsidR="00B54098">
          <w:rPr>
            <w:noProof/>
            <w:webHidden/>
          </w:rPr>
          <w:instrText xml:space="preserve"> PAGEREF _Toc450219271 \h </w:instrText>
        </w:r>
        <w:r w:rsidR="00B54098">
          <w:rPr>
            <w:noProof/>
            <w:webHidden/>
          </w:rPr>
        </w:r>
        <w:r w:rsidR="00B54098">
          <w:rPr>
            <w:noProof/>
            <w:webHidden/>
          </w:rPr>
          <w:fldChar w:fldCharType="separate"/>
        </w:r>
        <w:r w:rsidR="00303BD9">
          <w:rPr>
            <w:noProof/>
            <w:webHidden/>
          </w:rPr>
          <w:t>69</w:t>
        </w:r>
        <w:r w:rsidR="00B54098">
          <w:rPr>
            <w:noProof/>
            <w:webHidden/>
          </w:rPr>
          <w:fldChar w:fldCharType="end"/>
        </w:r>
      </w:hyperlink>
    </w:p>
    <w:p w14:paraId="236E5A2D" w14:textId="77777777" w:rsidR="00B54098" w:rsidRDefault="001D17B1">
      <w:pPr>
        <w:pStyle w:val="TOC4"/>
        <w:rPr>
          <w:rFonts w:asciiTheme="minorHAnsi" w:eastAsiaTheme="minorEastAsia" w:hAnsiTheme="minorHAnsi" w:cstheme="minorBidi"/>
          <w:noProof/>
          <w:szCs w:val="22"/>
          <w:lang w:val="en-US"/>
        </w:rPr>
      </w:pPr>
      <w:hyperlink w:anchor="_Toc450219272" w:history="1">
        <w:r w:rsidR="00B54098" w:rsidRPr="002F1391">
          <w:rPr>
            <w:rStyle w:val="Hyperlink"/>
            <w:noProof/>
          </w:rPr>
          <w:t>A.2</w:t>
        </w:r>
        <w:r w:rsidR="00B54098">
          <w:rPr>
            <w:rFonts w:asciiTheme="minorHAnsi" w:eastAsiaTheme="minorEastAsia" w:hAnsiTheme="minorHAnsi" w:cstheme="minorBidi"/>
            <w:noProof/>
            <w:szCs w:val="22"/>
            <w:lang w:val="en-US"/>
          </w:rPr>
          <w:tab/>
        </w:r>
        <w:r w:rsidR="00B54098" w:rsidRPr="002F1391">
          <w:rPr>
            <w:rStyle w:val="Hyperlink"/>
            <w:noProof/>
          </w:rPr>
          <w:t>Data collection instruments and terms of reference</w:t>
        </w:r>
        <w:r w:rsidR="00B54098">
          <w:rPr>
            <w:noProof/>
            <w:webHidden/>
          </w:rPr>
          <w:tab/>
        </w:r>
        <w:r w:rsidR="00B54098">
          <w:rPr>
            <w:noProof/>
            <w:webHidden/>
          </w:rPr>
          <w:fldChar w:fldCharType="begin"/>
        </w:r>
        <w:r w:rsidR="00B54098">
          <w:rPr>
            <w:noProof/>
            <w:webHidden/>
          </w:rPr>
          <w:instrText xml:space="preserve"> PAGEREF _Toc450219272 \h </w:instrText>
        </w:r>
        <w:r w:rsidR="00B54098">
          <w:rPr>
            <w:noProof/>
            <w:webHidden/>
          </w:rPr>
        </w:r>
        <w:r w:rsidR="00B54098">
          <w:rPr>
            <w:noProof/>
            <w:webHidden/>
          </w:rPr>
          <w:fldChar w:fldCharType="separate"/>
        </w:r>
        <w:r w:rsidR="00303BD9">
          <w:rPr>
            <w:noProof/>
            <w:webHidden/>
          </w:rPr>
          <w:t>69</w:t>
        </w:r>
        <w:r w:rsidR="00B54098">
          <w:rPr>
            <w:noProof/>
            <w:webHidden/>
          </w:rPr>
          <w:fldChar w:fldCharType="end"/>
        </w:r>
      </w:hyperlink>
    </w:p>
    <w:p w14:paraId="5B864265" w14:textId="77777777" w:rsidR="00B54098" w:rsidRDefault="001D17B1">
      <w:pPr>
        <w:pStyle w:val="TOC4"/>
        <w:rPr>
          <w:rFonts w:asciiTheme="minorHAnsi" w:eastAsiaTheme="minorEastAsia" w:hAnsiTheme="minorHAnsi" w:cstheme="minorBidi"/>
          <w:noProof/>
          <w:szCs w:val="22"/>
          <w:lang w:val="en-US"/>
        </w:rPr>
      </w:pPr>
      <w:hyperlink w:anchor="_Toc450219273" w:history="1">
        <w:r w:rsidR="00B54098" w:rsidRPr="002F1391">
          <w:rPr>
            <w:rStyle w:val="Hyperlink"/>
            <w:noProof/>
          </w:rPr>
          <w:t>A.3</w:t>
        </w:r>
        <w:r w:rsidR="00B54098">
          <w:rPr>
            <w:rFonts w:asciiTheme="minorHAnsi" w:eastAsiaTheme="minorEastAsia" w:hAnsiTheme="minorHAnsi" w:cstheme="minorBidi"/>
            <w:noProof/>
            <w:szCs w:val="22"/>
            <w:lang w:val="en-US"/>
          </w:rPr>
          <w:tab/>
        </w:r>
        <w:r w:rsidR="00B54098" w:rsidRPr="002F1391">
          <w:rPr>
            <w:rStyle w:val="Hyperlink"/>
            <w:noProof/>
          </w:rPr>
          <w:t>City case studies</w:t>
        </w:r>
        <w:r w:rsidR="00B54098">
          <w:rPr>
            <w:noProof/>
            <w:webHidden/>
          </w:rPr>
          <w:tab/>
        </w:r>
        <w:r w:rsidR="00B54098">
          <w:rPr>
            <w:noProof/>
            <w:webHidden/>
          </w:rPr>
          <w:fldChar w:fldCharType="begin"/>
        </w:r>
        <w:r w:rsidR="00B54098">
          <w:rPr>
            <w:noProof/>
            <w:webHidden/>
          </w:rPr>
          <w:instrText xml:space="preserve"> PAGEREF _Toc450219273 \h </w:instrText>
        </w:r>
        <w:r w:rsidR="00B54098">
          <w:rPr>
            <w:noProof/>
            <w:webHidden/>
          </w:rPr>
        </w:r>
        <w:r w:rsidR="00B54098">
          <w:rPr>
            <w:noProof/>
            <w:webHidden/>
          </w:rPr>
          <w:fldChar w:fldCharType="separate"/>
        </w:r>
        <w:r w:rsidR="00303BD9">
          <w:rPr>
            <w:noProof/>
            <w:webHidden/>
          </w:rPr>
          <w:t>71</w:t>
        </w:r>
        <w:r w:rsidR="00B54098">
          <w:rPr>
            <w:noProof/>
            <w:webHidden/>
          </w:rPr>
          <w:fldChar w:fldCharType="end"/>
        </w:r>
      </w:hyperlink>
    </w:p>
    <w:p w14:paraId="78549826" w14:textId="77777777" w:rsidR="002766D9" w:rsidRPr="000A4BDF" w:rsidRDefault="002766D9" w:rsidP="00555B60">
      <w:pPr>
        <w:tabs>
          <w:tab w:val="right" w:leader="dot" w:pos="9639"/>
        </w:tabs>
        <w:rPr>
          <w:lang w:val="en-US"/>
        </w:rPr>
      </w:pPr>
      <w:r w:rsidRPr="000A4BDF">
        <w:rPr>
          <w:lang w:val="en-US"/>
        </w:rPr>
        <w:fldChar w:fldCharType="end"/>
      </w:r>
    </w:p>
    <w:p w14:paraId="605DE343" w14:textId="77777777" w:rsidR="002766D9" w:rsidRDefault="002766D9" w:rsidP="002766D9">
      <w:pPr>
        <w:rPr>
          <w:lang w:val="en-US"/>
        </w:rPr>
      </w:pPr>
    </w:p>
    <w:p w14:paraId="0CE46C1E" w14:textId="77777777" w:rsidR="002766D9" w:rsidRPr="000A4BDF" w:rsidRDefault="002766D9" w:rsidP="002766D9">
      <w:pPr>
        <w:pStyle w:val="Heading1NONUM"/>
        <w:rPr>
          <w:lang w:val="en-US"/>
        </w:rPr>
      </w:pPr>
      <w:bookmarkStart w:id="4" w:name="_Toc450219208"/>
      <w:r w:rsidRPr="000A4BDF">
        <w:rPr>
          <w:lang w:val="en-US"/>
        </w:rPr>
        <w:lastRenderedPageBreak/>
        <w:t>List of tables and figures</w:t>
      </w:r>
      <w:bookmarkEnd w:id="4"/>
    </w:p>
    <w:p w14:paraId="2BBF87BC" w14:textId="77777777" w:rsidR="006E65B1" w:rsidRPr="006E65B1" w:rsidRDefault="002766D9" w:rsidP="006E65B1">
      <w:pPr>
        <w:pStyle w:val="TableofFigures"/>
        <w:tabs>
          <w:tab w:val="left" w:pos="1350"/>
          <w:tab w:val="right" w:leader="dot" w:pos="9628"/>
        </w:tabs>
        <w:rPr>
          <w:rFonts w:asciiTheme="minorHAnsi" w:eastAsiaTheme="minorEastAsia" w:hAnsiTheme="minorHAnsi" w:cstheme="minorBidi"/>
          <w:noProof/>
          <w:szCs w:val="22"/>
          <w:lang w:val="en-US"/>
        </w:rPr>
      </w:pPr>
      <w:r w:rsidRPr="006E65B1">
        <w:rPr>
          <w:rStyle w:val="Hyperlink"/>
          <w:noProof/>
          <w:lang w:val="en-US"/>
        </w:rPr>
        <w:fldChar w:fldCharType="begin"/>
      </w:r>
      <w:r w:rsidRPr="006E65B1">
        <w:rPr>
          <w:rStyle w:val="Hyperlink"/>
          <w:noProof/>
          <w:lang w:val="en-US"/>
        </w:rPr>
        <w:instrText xml:space="preserve"> TOC \h \z \c "Figure" </w:instrText>
      </w:r>
      <w:r w:rsidRPr="006E65B1">
        <w:rPr>
          <w:rStyle w:val="Hyperlink"/>
          <w:noProof/>
          <w:lang w:val="en-US"/>
        </w:rPr>
        <w:fldChar w:fldCharType="separate"/>
      </w:r>
      <w:hyperlink w:anchor="_Toc449099435" w:history="1">
        <w:r w:rsidR="006E65B1" w:rsidRPr="006E65B1">
          <w:rPr>
            <w:rStyle w:val="Hyperlink"/>
            <w:noProof/>
            <w:lang w:val="en-US"/>
          </w:rPr>
          <w:t>Figure 1</w:t>
        </w:r>
        <w:r w:rsidR="006E65B1" w:rsidRPr="006E65B1">
          <w:rPr>
            <w:rFonts w:asciiTheme="minorHAnsi" w:eastAsiaTheme="minorEastAsia" w:hAnsiTheme="minorHAnsi" w:cstheme="minorBidi"/>
            <w:noProof/>
            <w:szCs w:val="22"/>
            <w:lang w:val="en-US"/>
          </w:rPr>
          <w:tab/>
        </w:r>
        <w:r w:rsidR="006E65B1" w:rsidRPr="006E65B1">
          <w:rPr>
            <w:rStyle w:val="Hyperlink"/>
            <w:noProof/>
            <w:lang w:val="en-US"/>
          </w:rPr>
          <w:t>Urban sanitation use in 1990 and 2015</w:t>
        </w:r>
        <w:r w:rsidR="006E65B1" w:rsidRPr="006E65B1">
          <w:rPr>
            <w:noProof/>
            <w:webHidden/>
          </w:rPr>
          <w:tab/>
        </w:r>
        <w:r w:rsidR="006E65B1" w:rsidRPr="006E65B1">
          <w:rPr>
            <w:noProof/>
            <w:webHidden/>
          </w:rPr>
          <w:fldChar w:fldCharType="begin"/>
        </w:r>
        <w:r w:rsidR="006E65B1" w:rsidRPr="006E65B1">
          <w:rPr>
            <w:noProof/>
            <w:webHidden/>
          </w:rPr>
          <w:instrText xml:space="preserve"> PAGEREF _Toc449099435 \h </w:instrText>
        </w:r>
        <w:r w:rsidR="006E65B1" w:rsidRPr="006E65B1">
          <w:rPr>
            <w:noProof/>
            <w:webHidden/>
          </w:rPr>
        </w:r>
        <w:r w:rsidR="006E65B1" w:rsidRPr="006E65B1">
          <w:rPr>
            <w:noProof/>
            <w:webHidden/>
          </w:rPr>
          <w:fldChar w:fldCharType="separate"/>
        </w:r>
        <w:r w:rsidR="006E65B1" w:rsidRPr="006E65B1">
          <w:rPr>
            <w:noProof/>
            <w:webHidden/>
          </w:rPr>
          <w:t>1</w:t>
        </w:r>
        <w:r w:rsidR="006E65B1" w:rsidRPr="006E65B1">
          <w:rPr>
            <w:noProof/>
            <w:webHidden/>
          </w:rPr>
          <w:fldChar w:fldCharType="end"/>
        </w:r>
      </w:hyperlink>
    </w:p>
    <w:p w14:paraId="6DC70632" w14:textId="77777777" w:rsidR="006E65B1" w:rsidRPr="006E65B1" w:rsidRDefault="001D17B1" w:rsidP="006E65B1">
      <w:pPr>
        <w:pStyle w:val="TableofFigures"/>
        <w:tabs>
          <w:tab w:val="left" w:pos="1350"/>
          <w:tab w:val="right" w:leader="dot" w:pos="9628"/>
        </w:tabs>
        <w:rPr>
          <w:rFonts w:asciiTheme="minorHAnsi" w:eastAsiaTheme="minorEastAsia" w:hAnsiTheme="minorHAnsi" w:cstheme="minorBidi"/>
          <w:noProof/>
          <w:szCs w:val="22"/>
          <w:lang w:val="en-US"/>
        </w:rPr>
      </w:pPr>
      <w:hyperlink w:anchor="_Toc449099436" w:history="1">
        <w:r w:rsidR="006E65B1" w:rsidRPr="006E65B1">
          <w:rPr>
            <w:rStyle w:val="Hyperlink"/>
            <w:noProof/>
            <w:lang w:val="en-US"/>
          </w:rPr>
          <w:t>Figure 2</w:t>
        </w:r>
        <w:r w:rsidR="006E65B1" w:rsidRPr="006E65B1">
          <w:rPr>
            <w:rFonts w:asciiTheme="minorHAnsi" w:eastAsiaTheme="minorEastAsia" w:hAnsiTheme="minorHAnsi" w:cstheme="minorBidi"/>
            <w:noProof/>
            <w:szCs w:val="22"/>
            <w:lang w:val="en-US"/>
          </w:rPr>
          <w:tab/>
        </w:r>
        <w:r w:rsidR="006E65B1" w:rsidRPr="006E65B1">
          <w:rPr>
            <w:rStyle w:val="Hyperlink"/>
            <w:noProof/>
            <w:lang w:val="en-US"/>
          </w:rPr>
          <w:t>The sanitation service chain</w:t>
        </w:r>
        <w:r w:rsidR="006E65B1" w:rsidRPr="006E65B1">
          <w:rPr>
            <w:noProof/>
            <w:webHidden/>
          </w:rPr>
          <w:tab/>
        </w:r>
        <w:r w:rsidR="006E65B1" w:rsidRPr="006E65B1">
          <w:rPr>
            <w:noProof/>
            <w:webHidden/>
          </w:rPr>
          <w:fldChar w:fldCharType="begin"/>
        </w:r>
        <w:r w:rsidR="006E65B1" w:rsidRPr="006E65B1">
          <w:rPr>
            <w:noProof/>
            <w:webHidden/>
          </w:rPr>
          <w:instrText xml:space="preserve"> PAGEREF _Toc449099436 \h </w:instrText>
        </w:r>
        <w:r w:rsidR="006E65B1" w:rsidRPr="006E65B1">
          <w:rPr>
            <w:noProof/>
            <w:webHidden/>
          </w:rPr>
        </w:r>
        <w:r w:rsidR="006E65B1" w:rsidRPr="006E65B1">
          <w:rPr>
            <w:noProof/>
            <w:webHidden/>
          </w:rPr>
          <w:fldChar w:fldCharType="separate"/>
        </w:r>
        <w:r w:rsidR="006E65B1" w:rsidRPr="006E65B1">
          <w:rPr>
            <w:noProof/>
            <w:webHidden/>
          </w:rPr>
          <w:t>2</w:t>
        </w:r>
        <w:r w:rsidR="006E65B1" w:rsidRPr="006E65B1">
          <w:rPr>
            <w:noProof/>
            <w:webHidden/>
          </w:rPr>
          <w:fldChar w:fldCharType="end"/>
        </w:r>
      </w:hyperlink>
    </w:p>
    <w:p w14:paraId="07459046" w14:textId="77777777" w:rsidR="006E65B1" w:rsidRPr="006E65B1" w:rsidRDefault="001D17B1" w:rsidP="006E65B1">
      <w:pPr>
        <w:pStyle w:val="TableofFigures"/>
        <w:tabs>
          <w:tab w:val="left" w:pos="1350"/>
          <w:tab w:val="right" w:leader="dot" w:pos="9628"/>
        </w:tabs>
        <w:rPr>
          <w:rFonts w:asciiTheme="minorHAnsi" w:eastAsiaTheme="minorEastAsia" w:hAnsiTheme="minorHAnsi" w:cstheme="minorBidi"/>
          <w:noProof/>
          <w:szCs w:val="22"/>
          <w:lang w:val="en-US"/>
        </w:rPr>
      </w:pPr>
      <w:hyperlink w:anchor="_Toc449099437" w:history="1">
        <w:r w:rsidR="006E65B1" w:rsidRPr="006E65B1">
          <w:rPr>
            <w:rStyle w:val="Hyperlink"/>
            <w:noProof/>
            <w:lang w:val="en-US"/>
          </w:rPr>
          <w:t>Figure 3</w:t>
        </w:r>
        <w:r w:rsidR="006E65B1" w:rsidRPr="006E65B1">
          <w:rPr>
            <w:rFonts w:asciiTheme="minorHAnsi" w:eastAsiaTheme="minorEastAsia" w:hAnsiTheme="minorHAnsi" w:cstheme="minorBidi"/>
            <w:noProof/>
            <w:szCs w:val="22"/>
            <w:lang w:val="en-US"/>
          </w:rPr>
          <w:tab/>
        </w:r>
        <w:r w:rsidR="006E65B1" w:rsidRPr="006E65B1">
          <w:rPr>
            <w:rStyle w:val="Hyperlink"/>
            <w:noProof/>
            <w:lang w:val="en-US"/>
          </w:rPr>
          <w:t>Urban sanitation as a suite of services</w:t>
        </w:r>
        <w:r w:rsidR="006E65B1" w:rsidRPr="006E65B1">
          <w:rPr>
            <w:noProof/>
            <w:webHidden/>
          </w:rPr>
          <w:tab/>
        </w:r>
        <w:r w:rsidR="006E65B1" w:rsidRPr="006E65B1">
          <w:rPr>
            <w:noProof/>
            <w:webHidden/>
          </w:rPr>
          <w:fldChar w:fldCharType="begin"/>
        </w:r>
        <w:r w:rsidR="006E65B1" w:rsidRPr="006E65B1">
          <w:rPr>
            <w:noProof/>
            <w:webHidden/>
          </w:rPr>
          <w:instrText xml:space="preserve"> PAGEREF _Toc449099437 \h </w:instrText>
        </w:r>
        <w:r w:rsidR="006E65B1" w:rsidRPr="006E65B1">
          <w:rPr>
            <w:noProof/>
            <w:webHidden/>
          </w:rPr>
        </w:r>
        <w:r w:rsidR="006E65B1" w:rsidRPr="006E65B1">
          <w:rPr>
            <w:noProof/>
            <w:webHidden/>
          </w:rPr>
          <w:fldChar w:fldCharType="separate"/>
        </w:r>
        <w:r w:rsidR="006E65B1" w:rsidRPr="006E65B1">
          <w:rPr>
            <w:noProof/>
            <w:webHidden/>
          </w:rPr>
          <w:t>6</w:t>
        </w:r>
        <w:r w:rsidR="006E65B1" w:rsidRPr="006E65B1">
          <w:rPr>
            <w:noProof/>
            <w:webHidden/>
          </w:rPr>
          <w:fldChar w:fldCharType="end"/>
        </w:r>
      </w:hyperlink>
    </w:p>
    <w:p w14:paraId="12BC7452" w14:textId="77777777" w:rsidR="006E65B1" w:rsidRPr="006E65B1" w:rsidRDefault="001D17B1" w:rsidP="006E65B1">
      <w:pPr>
        <w:pStyle w:val="TableofFigures"/>
        <w:tabs>
          <w:tab w:val="left" w:pos="1350"/>
          <w:tab w:val="right" w:leader="dot" w:pos="9628"/>
        </w:tabs>
        <w:rPr>
          <w:rFonts w:asciiTheme="minorHAnsi" w:eastAsiaTheme="minorEastAsia" w:hAnsiTheme="minorHAnsi" w:cstheme="minorBidi"/>
          <w:noProof/>
          <w:szCs w:val="22"/>
          <w:lang w:val="en-US"/>
        </w:rPr>
      </w:pPr>
      <w:hyperlink w:anchor="_Toc449099438" w:history="1">
        <w:r w:rsidR="006E65B1" w:rsidRPr="006E65B1">
          <w:rPr>
            <w:rStyle w:val="Hyperlink"/>
            <w:noProof/>
            <w:lang w:val="en-US"/>
          </w:rPr>
          <w:t>Figure 4</w:t>
        </w:r>
        <w:r w:rsidR="006E65B1" w:rsidRPr="006E65B1">
          <w:rPr>
            <w:rFonts w:asciiTheme="minorHAnsi" w:eastAsiaTheme="minorEastAsia" w:hAnsiTheme="minorHAnsi" w:cstheme="minorBidi"/>
            <w:noProof/>
            <w:szCs w:val="22"/>
            <w:lang w:val="en-US"/>
          </w:rPr>
          <w:tab/>
        </w:r>
        <w:r w:rsidR="006E65B1" w:rsidRPr="006E65B1">
          <w:rPr>
            <w:rStyle w:val="Hyperlink"/>
            <w:noProof/>
            <w:lang w:val="en-US"/>
          </w:rPr>
          <w:t>Diagram of how the tools fit together</w:t>
        </w:r>
        <w:r w:rsidR="006E65B1" w:rsidRPr="006E65B1">
          <w:rPr>
            <w:noProof/>
            <w:webHidden/>
          </w:rPr>
          <w:tab/>
        </w:r>
        <w:r w:rsidR="006E65B1" w:rsidRPr="006E65B1">
          <w:rPr>
            <w:noProof/>
            <w:webHidden/>
          </w:rPr>
          <w:fldChar w:fldCharType="begin"/>
        </w:r>
        <w:r w:rsidR="006E65B1" w:rsidRPr="006E65B1">
          <w:rPr>
            <w:noProof/>
            <w:webHidden/>
          </w:rPr>
          <w:instrText xml:space="preserve"> PAGEREF _Toc449099438 \h </w:instrText>
        </w:r>
        <w:r w:rsidR="006E65B1" w:rsidRPr="006E65B1">
          <w:rPr>
            <w:noProof/>
            <w:webHidden/>
          </w:rPr>
        </w:r>
        <w:r w:rsidR="006E65B1" w:rsidRPr="006E65B1">
          <w:rPr>
            <w:noProof/>
            <w:webHidden/>
          </w:rPr>
          <w:fldChar w:fldCharType="separate"/>
        </w:r>
        <w:r w:rsidR="006E65B1" w:rsidRPr="006E65B1">
          <w:rPr>
            <w:noProof/>
            <w:webHidden/>
          </w:rPr>
          <w:t>13</w:t>
        </w:r>
        <w:r w:rsidR="006E65B1" w:rsidRPr="006E65B1">
          <w:rPr>
            <w:noProof/>
            <w:webHidden/>
          </w:rPr>
          <w:fldChar w:fldCharType="end"/>
        </w:r>
      </w:hyperlink>
    </w:p>
    <w:p w14:paraId="62C72BAE" w14:textId="77777777" w:rsidR="006E65B1" w:rsidRPr="006E65B1" w:rsidRDefault="001D17B1" w:rsidP="006E65B1">
      <w:pPr>
        <w:pStyle w:val="TableofFigures"/>
        <w:tabs>
          <w:tab w:val="left" w:pos="1350"/>
          <w:tab w:val="right" w:leader="dot" w:pos="9628"/>
        </w:tabs>
        <w:rPr>
          <w:rFonts w:asciiTheme="minorHAnsi" w:eastAsiaTheme="minorEastAsia" w:hAnsiTheme="minorHAnsi" w:cstheme="minorBidi"/>
          <w:noProof/>
          <w:szCs w:val="22"/>
          <w:lang w:val="en-US"/>
        </w:rPr>
      </w:pPr>
      <w:hyperlink w:anchor="_Toc449099439" w:history="1">
        <w:r w:rsidR="006E65B1" w:rsidRPr="006E65B1">
          <w:rPr>
            <w:rStyle w:val="Hyperlink"/>
            <w:noProof/>
            <w:lang w:val="en-US"/>
          </w:rPr>
          <w:t>Figure 5</w:t>
        </w:r>
        <w:r w:rsidR="006E65B1" w:rsidRPr="006E65B1">
          <w:rPr>
            <w:rFonts w:asciiTheme="minorHAnsi" w:eastAsiaTheme="minorEastAsia" w:hAnsiTheme="minorHAnsi" w:cstheme="minorBidi"/>
            <w:noProof/>
            <w:szCs w:val="22"/>
            <w:lang w:val="en-US"/>
          </w:rPr>
          <w:tab/>
        </w:r>
        <w:r w:rsidR="006E65B1" w:rsidRPr="006E65B1">
          <w:rPr>
            <w:rStyle w:val="Hyperlink"/>
            <w:noProof/>
            <w:lang w:val="en-US"/>
          </w:rPr>
          <w:t>City-wide fecal waste flow diagram for Lima, Peru</w:t>
        </w:r>
        <w:r w:rsidR="006E65B1" w:rsidRPr="006E65B1">
          <w:rPr>
            <w:noProof/>
            <w:webHidden/>
          </w:rPr>
          <w:tab/>
        </w:r>
        <w:r w:rsidR="006E65B1" w:rsidRPr="006E65B1">
          <w:rPr>
            <w:noProof/>
            <w:webHidden/>
          </w:rPr>
          <w:fldChar w:fldCharType="begin"/>
        </w:r>
        <w:r w:rsidR="006E65B1" w:rsidRPr="006E65B1">
          <w:rPr>
            <w:noProof/>
            <w:webHidden/>
          </w:rPr>
          <w:instrText xml:space="preserve"> PAGEREF _Toc449099439 \h </w:instrText>
        </w:r>
        <w:r w:rsidR="006E65B1" w:rsidRPr="006E65B1">
          <w:rPr>
            <w:noProof/>
            <w:webHidden/>
          </w:rPr>
        </w:r>
        <w:r w:rsidR="006E65B1" w:rsidRPr="006E65B1">
          <w:rPr>
            <w:noProof/>
            <w:webHidden/>
          </w:rPr>
          <w:fldChar w:fldCharType="separate"/>
        </w:r>
        <w:r w:rsidR="006E65B1" w:rsidRPr="006E65B1">
          <w:rPr>
            <w:noProof/>
            <w:webHidden/>
          </w:rPr>
          <w:t>15</w:t>
        </w:r>
        <w:r w:rsidR="006E65B1" w:rsidRPr="006E65B1">
          <w:rPr>
            <w:noProof/>
            <w:webHidden/>
          </w:rPr>
          <w:fldChar w:fldCharType="end"/>
        </w:r>
      </w:hyperlink>
    </w:p>
    <w:p w14:paraId="0DE38D67" w14:textId="77777777" w:rsidR="006E65B1" w:rsidRPr="006E65B1" w:rsidRDefault="001D17B1" w:rsidP="006E65B1">
      <w:pPr>
        <w:pStyle w:val="TableofFigures"/>
        <w:tabs>
          <w:tab w:val="left" w:pos="1350"/>
          <w:tab w:val="right" w:leader="dot" w:pos="9628"/>
        </w:tabs>
        <w:rPr>
          <w:rFonts w:asciiTheme="minorHAnsi" w:eastAsiaTheme="minorEastAsia" w:hAnsiTheme="minorHAnsi" w:cstheme="minorBidi"/>
          <w:noProof/>
          <w:szCs w:val="22"/>
          <w:lang w:val="en-US"/>
        </w:rPr>
      </w:pPr>
      <w:hyperlink w:anchor="_Toc449099440" w:history="1">
        <w:r w:rsidR="006E65B1" w:rsidRPr="006E65B1">
          <w:rPr>
            <w:rStyle w:val="Hyperlink"/>
            <w:noProof/>
            <w:lang w:val="en-US"/>
          </w:rPr>
          <w:t>Figure 6</w:t>
        </w:r>
        <w:r w:rsidR="006E65B1" w:rsidRPr="006E65B1">
          <w:rPr>
            <w:rFonts w:asciiTheme="minorHAnsi" w:eastAsiaTheme="minorEastAsia" w:hAnsiTheme="minorHAnsi" w:cstheme="minorBidi"/>
            <w:noProof/>
            <w:szCs w:val="22"/>
            <w:lang w:val="en-US"/>
          </w:rPr>
          <w:tab/>
        </w:r>
        <w:r w:rsidR="006E65B1" w:rsidRPr="006E65B1">
          <w:rPr>
            <w:rStyle w:val="Hyperlink"/>
            <w:noProof/>
            <w:lang w:val="en-US"/>
          </w:rPr>
          <w:t>Fecal waste flow diagram for informal settlements in Lima, Peru</w:t>
        </w:r>
        <w:r w:rsidR="006E65B1" w:rsidRPr="006E65B1">
          <w:rPr>
            <w:noProof/>
            <w:webHidden/>
          </w:rPr>
          <w:tab/>
        </w:r>
        <w:r w:rsidR="006E65B1" w:rsidRPr="006E65B1">
          <w:rPr>
            <w:noProof/>
            <w:webHidden/>
          </w:rPr>
          <w:fldChar w:fldCharType="begin"/>
        </w:r>
        <w:r w:rsidR="006E65B1" w:rsidRPr="006E65B1">
          <w:rPr>
            <w:noProof/>
            <w:webHidden/>
          </w:rPr>
          <w:instrText xml:space="preserve"> PAGEREF _Toc449099440 \h </w:instrText>
        </w:r>
        <w:r w:rsidR="006E65B1" w:rsidRPr="006E65B1">
          <w:rPr>
            <w:noProof/>
            <w:webHidden/>
          </w:rPr>
        </w:r>
        <w:r w:rsidR="006E65B1" w:rsidRPr="006E65B1">
          <w:rPr>
            <w:noProof/>
            <w:webHidden/>
          </w:rPr>
          <w:fldChar w:fldCharType="separate"/>
        </w:r>
        <w:r w:rsidR="006E65B1" w:rsidRPr="006E65B1">
          <w:rPr>
            <w:noProof/>
            <w:webHidden/>
          </w:rPr>
          <w:t>15</w:t>
        </w:r>
        <w:r w:rsidR="006E65B1" w:rsidRPr="006E65B1">
          <w:rPr>
            <w:noProof/>
            <w:webHidden/>
          </w:rPr>
          <w:fldChar w:fldCharType="end"/>
        </w:r>
      </w:hyperlink>
    </w:p>
    <w:p w14:paraId="6DB45E10" w14:textId="6C032696" w:rsidR="006E65B1" w:rsidRPr="006E65B1" w:rsidRDefault="001D17B1" w:rsidP="006E65B1">
      <w:pPr>
        <w:pStyle w:val="TableofFigures"/>
        <w:tabs>
          <w:tab w:val="left" w:pos="1350"/>
          <w:tab w:val="right" w:leader="dot" w:pos="9628"/>
        </w:tabs>
        <w:rPr>
          <w:rFonts w:asciiTheme="minorHAnsi" w:eastAsiaTheme="minorEastAsia" w:hAnsiTheme="minorHAnsi" w:cstheme="minorBidi"/>
          <w:noProof/>
          <w:szCs w:val="22"/>
          <w:lang w:val="en-US"/>
        </w:rPr>
      </w:pPr>
      <w:hyperlink r:id="rId17" w:anchor="_Toc449099441" w:history="1">
        <w:r w:rsidR="006E65B1" w:rsidRPr="006E65B1">
          <w:rPr>
            <w:rStyle w:val="Hyperlink"/>
            <w:noProof/>
          </w:rPr>
          <w:t>Figure 7</w:t>
        </w:r>
        <w:r w:rsidR="006E65B1">
          <w:rPr>
            <w:rStyle w:val="Hyperlink"/>
            <w:noProof/>
          </w:rPr>
          <w:tab/>
        </w:r>
        <w:r w:rsidR="006E65B1" w:rsidRPr="006E65B1">
          <w:rPr>
            <w:rStyle w:val="Hyperlink"/>
            <w:noProof/>
          </w:rPr>
          <w:t>CSDA scorecard for Balikpapan Indonesia</w:t>
        </w:r>
        <w:r w:rsidR="006E65B1" w:rsidRPr="006E65B1">
          <w:rPr>
            <w:noProof/>
            <w:webHidden/>
          </w:rPr>
          <w:tab/>
        </w:r>
        <w:r w:rsidR="006E65B1" w:rsidRPr="006E65B1">
          <w:rPr>
            <w:noProof/>
            <w:webHidden/>
          </w:rPr>
          <w:fldChar w:fldCharType="begin"/>
        </w:r>
        <w:r w:rsidR="006E65B1" w:rsidRPr="006E65B1">
          <w:rPr>
            <w:noProof/>
            <w:webHidden/>
          </w:rPr>
          <w:instrText xml:space="preserve"> PAGEREF _Toc449099441 \h </w:instrText>
        </w:r>
        <w:r w:rsidR="006E65B1" w:rsidRPr="006E65B1">
          <w:rPr>
            <w:noProof/>
            <w:webHidden/>
          </w:rPr>
        </w:r>
        <w:r w:rsidR="006E65B1" w:rsidRPr="006E65B1">
          <w:rPr>
            <w:noProof/>
            <w:webHidden/>
          </w:rPr>
          <w:fldChar w:fldCharType="separate"/>
        </w:r>
        <w:r w:rsidR="006E65B1" w:rsidRPr="006E65B1">
          <w:rPr>
            <w:noProof/>
            <w:webHidden/>
          </w:rPr>
          <w:t>16</w:t>
        </w:r>
        <w:r w:rsidR="006E65B1" w:rsidRPr="006E65B1">
          <w:rPr>
            <w:noProof/>
            <w:webHidden/>
          </w:rPr>
          <w:fldChar w:fldCharType="end"/>
        </w:r>
      </w:hyperlink>
    </w:p>
    <w:p w14:paraId="3B898E1D" w14:textId="1A0D0141" w:rsidR="006E65B1" w:rsidRPr="006E65B1" w:rsidRDefault="001D17B1" w:rsidP="006E65B1">
      <w:pPr>
        <w:pStyle w:val="TableofFigures"/>
        <w:tabs>
          <w:tab w:val="left" w:pos="1350"/>
          <w:tab w:val="right" w:leader="dot" w:pos="9628"/>
        </w:tabs>
        <w:rPr>
          <w:rFonts w:asciiTheme="minorHAnsi" w:eastAsiaTheme="minorEastAsia" w:hAnsiTheme="minorHAnsi" w:cstheme="minorBidi"/>
          <w:noProof/>
          <w:szCs w:val="22"/>
          <w:lang w:val="en-US"/>
        </w:rPr>
      </w:pPr>
      <w:hyperlink r:id="rId18" w:anchor="_Toc449099442" w:history="1">
        <w:r w:rsidR="006E65B1" w:rsidRPr="006E65B1">
          <w:rPr>
            <w:rStyle w:val="Hyperlink"/>
            <w:noProof/>
          </w:rPr>
          <w:t>Figure 8</w:t>
        </w:r>
        <w:r w:rsidR="006E65B1">
          <w:rPr>
            <w:rStyle w:val="Hyperlink"/>
            <w:noProof/>
          </w:rPr>
          <w:tab/>
        </w:r>
        <w:r w:rsidR="006E65B1" w:rsidRPr="006E65B1">
          <w:rPr>
            <w:rStyle w:val="Hyperlink"/>
            <w:noProof/>
          </w:rPr>
          <w:t>Interlinked CSDA and PFC process</w:t>
        </w:r>
        <w:r w:rsidR="006E65B1" w:rsidRPr="006E65B1">
          <w:rPr>
            <w:noProof/>
            <w:webHidden/>
          </w:rPr>
          <w:tab/>
        </w:r>
        <w:r w:rsidR="006E65B1" w:rsidRPr="006E65B1">
          <w:rPr>
            <w:noProof/>
            <w:webHidden/>
          </w:rPr>
          <w:fldChar w:fldCharType="begin"/>
        </w:r>
        <w:r w:rsidR="006E65B1" w:rsidRPr="006E65B1">
          <w:rPr>
            <w:noProof/>
            <w:webHidden/>
          </w:rPr>
          <w:instrText xml:space="preserve"> PAGEREF _Toc449099442 \h </w:instrText>
        </w:r>
        <w:r w:rsidR="006E65B1" w:rsidRPr="006E65B1">
          <w:rPr>
            <w:noProof/>
            <w:webHidden/>
          </w:rPr>
        </w:r>
        <w:r w:rsidR="006E65B1" w:rsidRPr="006E65B1">
          <w:rPr>
            <w:noProof/>
            <w:webHidden/>
          </w:rPr>
          <w:fldChar w:fldCharType="separate"/>
        </w:r>
        <w:r w:rsidR="006E65B1" w:rsidRPr="006E65B1">
          <w:rPr>
            <w:noProof/>
            <w:webHidden/>
          </w:rPr>
          <w:t>16</w:t>
        </w:r>
        <w:r w:rsidR="006E65B1" w:rsidRPr="006E65B1">
          <w:rPr>
            <w:noProof/>
            <w:webHidden/>
          </w:rPr>
          <w:fldChar w:fldCharType="end"/>
        </w:r>
      </w:hyperlink>
    </w:p>
    <w:p w14:paraId="271DC395" w14:textId="18038B16" w:rsidR="006E65B1" w:rsidRPr="006E65B1" w:rsidRDefault="001D17B1" w:rsidP="006E65B1">
      <w:pPr>
        <w:pStyle w:val="TableofFigures"/>
        <w:tabs>
          <w:tab w:val="left" w:pos="1350"/>
          <w:tab w:val="right" w:leader="dot" w:pos="9628"/>
        </w:tabs>
        <w:rPr>
          <w:rFonts w:asciiTheme="minorHAnsi" w:eastAsiaTheme="minorEastAsia" w:hAnsiTheme="minorHAnsi" w:cstheme="minorBidi"/>
          <w:noProof/>
          <w:szCs w:val="22"/>
          <w:lang w:val="en-US"/>
        </w:rPr>
      </w:pPr>
      <w:hyperlink w:anchor="_Toc449099443" w:history="1">
        <w:r w:rsidR="006E65B1" w:rsidRPr="006E65B1">
          <w:rPr>
            <w:rStyle w:val="Hyperlink"/>
            <w:noProof/>
            <w:lang w:val="en-US" w:eastAsia="en-GB"/>
          </w:rPr>
          <w:t>Figure 9</w:t>
        </w:r>
        <w:r w:rsidR="006E65B1">
          <w:rPr>
            <w:rStyle w:val="Hyperlink"/>
            <w:noProof/>
            <w:lang w:val="en-US" w:eastAsia="en-GB"/>
          </w:rPr>
          <w:tab/>
        </w:r>
        <w:r w:rsidR="006E65B1" w:rsidRPr="006E65B1">
          <w:rPr>
            <w:rStyle w:val="Hyperlink"/>
            <w:noProof/>
            <w:lang w:val="en-US" w:eastAsia="en-GB"/>
          </w:rPr>
          <w:t>Three key concepts in PFC assessment</w:t>
        </w:r>
        <w:r w:rsidR="006E65B1" w:rsidRPr="006E65B1">
          <w:rPr>
            <w:noProof/>
            <w:webHidden/>
          </w:rPr>
          <w:tab/>
        </w:r>
        <w:r w:rsidR="006E65B1" w:rsidRPr="006E65B1">
          <w:rPr>
            <w:noProof/>
            <w:webHidden/>
          </w:rPr>
          <w:fldChar w:fldCharType="begin"/>
        </w:r>
        <w:r w:rsidR="006E65B1" w:rsidRPr="006E65B1">
          <w:rPr>
            <w:noProof/>
            <w:webHidden/>
          </w:rPr>
          <w:instrText xml:space="preserve"> PAGEREF _Toc449099443 \h </w:instrText>
        </w:r>
        <w:r w:rsidR="006E65B1" w:rsidRPr="006E65B1">
          <w:rPr>
            <w:noProof/>
            <w:webHidden/>
          </w:rPr>
        </w:r>
        <w:r w:rsidR="006E65B1" w:rsidRPr="006E65B1">
          <w:rPr>
            <w:noProof/>
            <w:webHidden/>
          </w:rPr>
          <w:fldChar w:fldCharType="separate"/>
        </w:r>
        <w:r w:rsidR="006E65B1" w:rsidRPr="006E65B1">
          <w:rPr>
            <w:noProof/>
            <w:webHidden/>
          </w:rPr>
          <w:t>17</w:t>
        </w:r>
        <w:r w:rsidR="006E65B1" w:rsidRPr="006E65B1">
          <w:rPr>
            <w:noProof/>
            <w:webHidden/>
          </w:rPr>
          <w:fldChar w:fldCharType="end"/>
        </w:r>
      </w:hyperlink>
    </w:p>
    <w:p w14:paraId="3BE4E4D3" w14:textId="7D29D385" w:rsidR="006E65B1" w:rsidRPr="006E65B1" w:rsidRDefault="001D17B1" w:rsidP="006E65B1">
      <w:pPr>
        <w:pStyle w:val="TableofFigures"/>
        <w:tabs>
          <w:tab w:val="left" w:pos="1350"/>
          <w:tab w:val="right" w:leader="dot" w:pos="9628"/>
        </w:tabs>
        <w:rPr>
          <w:rFonts w:asciiTheme="minorHAnsi" w:eastAsiaTheme="minorEastAsia" w:hAnsiTheme="minorHAnsi" w:cstheme="minorBidi"/>
          <w:noProof/>
          <w:szCs w:val="22"/>
          <w:lang w:val="en-US"/>
        </w:rPr>
      </w:pPr>
      <w:hyperlink w:anchor="_Toc449099444" w:history="1">
        <w:r w:rsidR="006E65B1" w:rsidRPr="006E65B1">
          <w:rPr>
            <w:rStyle w:val="Hyperlink"/>
            <w:noProof/>
            <w:lang w:val="en-US" w:eastAsia="en-GB"/>
          </w:rPr>
          <w:t>Figure 10</w:t>
        </w:r>
        <w:r w:rsidR="006E65B1">
          <w:rPr>
            <w:rStyle w:val="Hyperlink"/>
            <w:noProof/>
            <w:lang w:val="en-US" w:eastAsia="en-GB"/>
          </w:rPr>
          <w:tab/>
        </w:r>
        <w:r w:rsidR="006E65B1" w:rsidRPr="006E65B1">
          <w:rPr>
            <w:rStyle w:val="Hyperlink"/>
            <w:noProof/>
            <w:lang w:val="en-US" w:eastAsia="en-GB"/>
          </w:rPr>
          <w:t>Process map for Dhaka</w:t>
        </w:r>
        <w:r w:rsidR="006E65B1" w:rsidRPr="006E65B1">
          <w:rPr>
            <w:noProof/>
            <w:webHidden/>
          </w:rPr>
          <w:tab/>
        </w:r>
        <w:r w:rsidR="006E65B1" w:rsidRPr="006E65B1">
          <w:rPr>
            <w:noProof/>
            <w:webHidden/>
          </w:rPr>
          <w:fldChar w:fldCharType="begin"/>
        </w:r>
        <w:r w:rsidR="006E65B1" w:rsidRPr="006E65B1">
          <w:rPr>
            <w:noProof/>
            <w:webHidden/>
          </w:rPr>
          <w:instrText xml:space="preserve"> PAGEREF _Toc449099444 \h </w:instrText>
        </w:r>
        <w:r w:rsidR="006E65B1" w:rsidRPr="006E65B1">
          <w:rPr>
            <w:noProof/>
            <w:webHidden/>
          </w:rPr>
        </w:r>
        <w:r w:rsidR="006E65B1" w:rsidRPr="006E65B1">
          <w:rPr>
            <w:noProof/>
            <w:webHidden/>
          </w:rPr>
          <w:fldChar w:fldCharType="separate"/>
        </w:r>
        <w:r w:rsidR="006E65B1" w:rsidRPr="006E65B1">
          <w:rPr>
            <w:noProof/>
            <w:webHidden/>
          </w:rPr>
          <w:t>17</w:t>
        </w:r>
        <w:r w:rsidR="006E65B1" w:rsidRPr="006E65B1">
          <w:rPr>
            <w:noProof/>
            <w:webHidden/>
          </w:rPr>
          <w:fldChar w:fldCharType="end"/>
        </w:r>
      </w:hyperlink>
    </w:p>
    <w:p w14:paraId="572B473F" w14:textId="77777777" w:rsidR="006E65B1" w:rsidRPr="006E65B1" w:rsidRDefault="001D17B1" w:rsidP="006E65B1">
      <w:pPr>
        <w:pStyle w:val="TableofFigures"/>
        <w:tabs>
          <w:tab w:val="left" w:pos="1350"/>
          <w:tab w:val="left" w:pos="1440"/>
          <w:tab w:val="right" w:leader="dot" w:pos="9628"/>
        </w:tabs>
        <w:rPr>
          <w:rFonts w:asciiTheme="minorHAnsi" w:eastAsiaTheme="minorEastAsia" w:hAnsiTheme="minorHAnsi" w:cstheme="minorBidi"/>
          <w:noProof/>
          <w:szCs w:val="22"/>
          <w:lang w:val="en-US"/>
        </w:rPr>
      </w:pPr>
      <w:hyperlink w:anchor="_Toc449099445" w:history="1">
        <w:r w:rsidR="006E65B1" w:rsidRPr="006E65B1">
          <w:rPr>
            <w:rStyle w:val="Hyperlink"/>
            <w:noProof/>
          </w:rPr>
          <w:t>Figure 11</w:t>
        </w:r>
        <w:r w:rsidR="006E65B1" w:rsidRPr="006E65B1">
          <w:rPr>
            <w:rFonts w:asciiTheme="minorHAnsi" w:eastAsiaTheme="minorEastAsia" w:hAnsiTheme="minorHAnsi" w:cstheme="minorBidi"/>
            <w:noProof/>
            <w:szCs w:val="22"/>
            <w:lang w:val="en-US"/>
          </w:rPr>
          <w:tab/>
        </w:r>
        <w:r w:rsidR="006E65B1" w:rsidRPr="006E65B1">
          <w:rPr>
            <w:rStyle w:val="Hyperlink"/>
            <w:noProof/>
          </w:rPr>
          <w:t>TrackFin results for Ghana by subsector in millions of Ghana Cedis</w:t>
        </w:r>
        <w:r w:rsidR="006E65B1" w:rsidRPr="006E65B1">
          <w:rPr>
            <w:noProof/>
            <w:webHidden/>
          </w:rPr>
          <w:tab/>
        </w:r>
        <w:r w:rsidR="006E65B1" w:rsidRPr="006E65B1">
          <w:rPr>
            <w:noProof/>
            <w:webHidden/>
          </w:rPr>
          <w:fldChar w:fldCharType="begin"/>
        </w:r>
        <w:r w:rsidR="006E65B1" w:rsidRPr="006E65B1">
          <w:rPr>
            <w:noProof/>
            <w:webHidden/>
          </w:rPr>
          <w:instrText xml:space="preserve"> PAGEREF _Toc449099445 \h </w:instrText>
        </w:r>
        <w:r w:rsidR="006E65B1" w:rsidRPr="006E65B1">
          <w:rPr>
            <w:noProof/>
            <w:webHidden/>
          </w:rPr>
        </w:r>
        <w:r w:rsidR="006E65B1" w:rsidRPr="006E65B1">
          <w:rPr>
            <w:noProof/>
            <w:webHidden/>
          </w:rPr>
          <w:fldChar w:fldCharType="separate"/>
        </w:r>
        <w:r w:rsidR="006E65B1" w:rsidRPr="006E65B1">
          <w:rPr>
            <w:noProof/>
            <w:webHidden/>
          </w:rPr>
          <w:t>23</w:t>
        </w:r>
        <w:r w:rsidR="006E65B1" w:rsidRPr="006E65B1">
          <w:rPr>
            <w:noProof/>
            <w:webHidden/>
          </w:rPr>
          <w:fldChar w:fldCharType="end"/>
        </w:r>
      </w:hyperlink>
    </w:p>
    <w:p w14:paraId="32591880" w14:textId="77777777" w:rsidR="006E65B1" w:rsidRPr="006E65B1" w:rsidRDefault="001D17B1" w:rsidP="006E65B1">
      <w:pPr>
        <w:pStyle w:val="TableofFigures"/>
        <w:tabs>
          <w:tab w:val="left" w:pos="1350"/>
          <w:tab w:val="left" w:pos="1440"/>
          <w:tab w:val="right" w:leader="dot" w:pos="9628"/>
        </w:tabs>
        <w:rPr>
          <w:rFonts w:asciiTheme="minorHAnsi" w:eastAsiaTheme="minorEastAsia" w:hAnsiTheme="minorHAnsi" w:cstheme="minorBidi"/>
          <w:noProof/>
          <w:szCs w:val="22"/>
          <w:lang w:val="en-US"/>
        </w:rPr>
      </w:pPr>
      <w:hyperlink r:id="rId19" w:anchor="_Toc449099446" w:history="1">
        <w:r w:rsidR="006E65B1" w:rsidRPr="006E65B1">
          <w:rPr>
            <w:rStyle w:val="Hyperlink"/>
            <w:noProof/>
          </w:rPr>
          <w:t>Figure 12</w:t>
        </w:r>
        <w:r w:rsidR="006E65B1" w:rsidRPr="006E65B1">
          <w:rPr>
            <w:rFonts w:asciiTheme="minorHAnsi" w:eastAsiaTheme="minorEastAsia" w:hAnsiTheme="minorHAnsi" w:cstheme="minorBidi"/>
            <w:noProof/>
            <w:szCs w:val="22"/>
            <w:lang w:val="en-US"/>
          </w:rPr>
          <w:tab/>
        </w:r>
        <w:r w:rsidR="006E65B1" w:rsidRPr="006E65B1">
          <w:rPr>
            <w:rStyle w:val="Hyperlink"/>
            <w:noProof/>
          </w:rPr>
          <w:t>Relationship between open defecation and stunting</w:t>
        </w:r>
        <w:r w:rsidR="006E65B1" w:rsidRPr="006E65B1">
          <w:rPr>
            <w:noProof/>
            <w:webHidden/>
          </w:rPr>
          <w:tab/>
        </w:r>
        <w:r w:rsidR="006E65B1" w:rsidRPr="006E65B1">
          <w:rPr>
            <w:noProof/>
            <w:webHidden/>
          </w:rPr>
          <w:fldChar w:fldCharType="begin"/>
        </w:r>
        <w:r w:rsidR="006E65B1" w:rsidRPr="006E65B1">
          <w:rPr>
            <w:noProof/>
            <w:webHidden/>
          </w:rPr>
          <w:instrText xml:space="preserve"> PAGEREF _Toc449099446 \h </w:instrText>
        </w:r>
        <w:r w:rsidR="006E65B1" w:rsidRPr="006E65B1">
          <w:rPr>
            <w:noProof/>
            <w:webHidden/>
          </w:rPr>
        </w:r>
        <w:r w:rsidR="006E65B1" w:rsidRPr="006E65B1">
          <w:rPr>
            <w:noProof/>
            <w:webHidden/>
          </w:rPr>
          <w:fldChar w:fldCharType="separate"/>
        </w:r>
        <w:r w:rsidR="006E65B1" w:rsidRPr="006E65B1">
          <w:rPr>
            <w:noProof/>
            <w:webHidden/>
          </w:rPr>
          <w:t>23</w:t>
        </w:r>
        <w:r w:rsidR="006E65B1" w:rsidRPr="006E65B1">
          <w:rPr>
            <w:noProof/>
            <w:webHidden/>
          </w:rPr>
          <w:fldChar w:fldCharType="end"/>
        </w:r>
      </w:hyperlink>
    </w:p>
    <w:p w14:paraId="1F0DAD76" w14:textId="77777777" w:rsidR="006E65B1" w:rsidRPr="006E65B1" w:rsidRDefault="001D17B1" w:rsidP="006E65B1">
      <w:pPr>
        <w:pStyle w:val="TableofFigures"/>
        <w:tabs>
          <w:tab w:val="left" w:pos="1350"/>
          <w:tab w:val="left" w:pos="1440"/>
          <w:tab w:val="right" w:leader="dot" w:pos="9628"/>
        </w:tabs>
        <w:rPr>
          <w:rFonts w:asciiTheme="minorHAnsi" w:eastAsiaTheme="minorEastAsia" w:hAnsiTheme="minorHAnsi" w:cstheme="minorBidi"/>
          <w:noProof/>
          <w:szCs w:val="22"/>
          <w:lang w:val="en-US"/>
        </w:rPr>
      </w:pPr>
      <w:hyperlink w:anchor="_Toc449099447" w:history="1">
        <w:r w:rsidR="006E65B1" w:rsidRPr="006E65B1">
          <w:rPr>
            <w:rStyle w:val="Hyperlink"/>
            <w:noProof/>
            <w:lang w:val="en-US"/>
          </w:rPr>
          <w:t>Figure 13</w:t>
        </w:r>
        <w:r w:rsidR="006E65B1" w:rsidRPr="006E65B1">
          <w:rPr>
            <w:rFonts w:asciiTheme="minorHAnsi" w:eastAsiaTheme="minorEastAsia" w:hAnsiTheme="minorHAnsi" w:cstheme="minorBidi"/>
            <w:noProof/>
            <w:szCs w:val="22"/>
            <w:lang w:val="en-US"/>
          </w:rPr>
          <w:tab/>
        </w:r>
        <w:r w:rsidR="006E65B1" w:rsidRPr="006E65B1">
          <w:rPr>
            <w:rStyle w:val="Hyperlink"/>
            <w:noProof/>
            <w:lang w:val="en-US"/>
          </w:rPr>
          <w:t>Examples of USSI output maps from Maputo, Mozambique</w:t>
        </w:r>
        <w:r w:rsidR="006E65B1" w:rsidRPr="006E65B1">
          <w:rPr>
            <w:noProof/>
            <w:webHidden/>
          </w:rPr>
          <w:tab/>
        </w:r>
        <w:r w:rsidR="006E65B1" w:rsidRPr="006E65B1">
          <w:rPr>
            <w:noProof/>
            <w:webHidden/>
          </w:rPr>
          <w:fldChar w:fldCharType="begin"/>
        </w:r>
        <w:r w:rsidR="006E65B1" w:rsidRPr="006E65B1">
          <w:rPr>
            <w:noProof/>
            <w:webHidden/>
          </w:rPr>
          <w:instrText xml:space="preserve"> PAGEREF _Toc449099447 \h </w:instrText>
        </w:r>
        <w:r w:rsidR="006E65B1" w:rsidRPr="006E65B1">
          <w:rPr>
            <w:noProof/>
            <w:webHidden/>
          </w:rPr>
        </w:r>
        <w:r w:rsidR="006E65B1" w:rsidRPr="006E65B1">
          <w:rPr>
            <w:noProof/>
            <w:webHidden/>
          </w:rPr>
          <w:fldChar w:fldCharType="separate"/>
        </w:r>
        <w:r w:rsidR="006E65B1" w:rsidRPr="006E65B1">
          <w:rPr>
            <w:noProof/>
            <w:webHidden/>
          </w:rPr>
          <w:t>25</w:t>
        </w:r>
        <w:r w:rsidR="006E65B1" w:rsidRPr="006E65B1">
          <w:rPr>
            <w:noProof/>
            <w:webHidden/>
          </w:rPr>
          <w:fldChar w:fldCharType="end"/>
        </w:r>
      </w:hyperlink>
    </w:p>
    <w:p w14:paraId="6AC43BDD" w14:textId="77777777" w:rsidR="006E65B1" w:rsidRPr="006E65B1" w:rsidRDefault="001D17B1" w:rsidP="006E65B1">
      <w:pPr>
        <w:pStyle w:val="TableofFigures"/>
        <w:tabs>
          <w:tab w:val="left" w:pos="1350"/>
          <w:tab w:val="left" w:pos="1440"/>
          <w:tab w:val="right" w:leader="dot" w:pos="9628"/>
        </w:tabs>
        <w:rPr>
          <w:rFonts w:asciiTheme="minorHAnsi" w:eastAsiaTheme="minorEastAsia" w:hAnsiTheme="minorHAnsi" w:cstheme="minorBidi"/>
          <w:noProof/>
          <w:szCs w:val="22"/>
          <w:lang w:val="en-US"/>
        </w:rPr>
      </w:pPr>
      <w:hyperlink w:anchor="_Toc449099448" w:history="1">
        <w:r w:rsidR="006E65B1" w:rsidRPr="006E65B1">
          <w:rPr>
            <w:rStyle w:val="Hyperlink"/>
            <w:noProof/>
            <w:lang w:val="en-US"/>
          </w:rPr>
          <w:t>Figure 14</w:t>
        </w:r>
        <w:r w:rsidR="006E65B1" w:rsidRPr="006E65B1">
          <w:rPr>
            <w:rFonts w:asciiTheme="minorHAnsi" w:eastAsiaTheme="minorEastAsia" w:hAnsiTheme="minorHAnsi" w:cstheme="minorBidi"/>
            <w:noProof/>
            <w:szCs w:val="22"/>
            <w:lang w:val="en-US"/>
          </w:rPr>
          <w:tab/>
        </w:r>
        <w:r w:rsidR="006E65B1" w:rsidRPr="006E65B1">
          <w:rPr>
            <w:rStyle w:val="Hyperlink"/>
            <w:noProof/>
            <w:lang w:val="en-US"/>
          </w:rPr>
          <w:t>SFD SuSanA Website (see http://sfd.susana.org/)</w:t>
        </w:r>
        <w:r w:rsidR="006E65B1" w:rsidRPr="006E65B1">
          <w:rPr>
            <w:noProof/>
            <w:webHidden/>
          </w:rPr>
          <w:tab/>
        </w:r>
        <w:r w:rsidR="006E65B1" w:rsidRPr="006E65B1">
          <w:rPr>
            <w:noProof/>
            <w:webHidden/>
          </w:rPr>
          <w:fldChar w:fldCharType="begin"/>
        </w:r>
        <w:r w:rsidR="006E65B1" w:rsidRPr="006E65B1">
          <w:rPr>
            <w:noProof/>
            <w:webHidden/>
          </w:rPr>
          <w:instrText xml:space="preserve"> PAGEREF _Toc449099448 \h </w:instrText>
        </w:r>
        <w:r w:rsidR="006E65B1" w:rsidRPr="006E65B1">
          <w:rPr>
            <w:noProof/>
            <w:webHidden/>
          </w:rPr>
        </w:r>
        <w:r w:rsidR="006E65B1" w:rsidRPr="006E65B1">
          <w:rPr>
            <w:noProof/>
            <w:webHidden/>
          </w:rPr>
          <w:fldChar w:fldCharType="separate"/>
        </w:r>
        <w:r w:rsidR="006E65B1" w:rsidRPr="006E65B1">
          <w:rPr>
            <w:noProof/>
            <w:webHidden/>
          </w:rPr>
          <w:t>26</w:t>
        </w:r>
        <w:r w:rsidR="006E65B1" w:rsidRPr="006E65B1">
          <w:rPr>
            <w:noProof/>
            <w:webHidden/>
          </w:rPr>
          <w:fldChar w:fldCharType="end"/>
        </w:r>
      </w:hyperlink>
    </w:p>
    <w:p w14:paraId="05398FBD" w14:textId="77777777" w:rsidR="006E65B1" w:rsidRPr="006E65B1" w:rsidRDefault="001D17B1" w:rsidP="006E65B1">
      <w:pPr>
        <w:pStyle w:val="TableofFigures"/>
        <w:tabs>
          <w:tab w:val="left" w:pos="1350"/>
          <w:tab w:val="left" w:pos="1440"/>
          <w:tab w:val="right" w:leader="dot" w:pos="9628"/>
        </w:tabs>
        <w:rPr>
          <w:rFonts w:asciiTheme="minorHAnsi" w:eastAsiaTheme="minorEastAsia" w:hAnsiTheme="minorHAnsi" w:cstheme="minorBidi"/>
          <w:noProof/>
          <w:szCs w:val="22"/>
          <w:lang w:val="en-US"/>
        </w:rPr>
      </w:pPr>
      <w:hyperlink w:anchor="_Toc449099449" w:history="1">
        <w:r w:rsidR="006E65B1" w:rsidRPr="006E65B1">
          <w:rPr>
            <w:rStyle w:val="Hyperlink"/>
            <w:noProof/>
          </w:rPr>
          <w:t>Figure 15</w:t>
        </w:r>
        <w:r w:rsidR="006E65B1" w:rsidRPr="006E65B1">
          <w:rPr>
            <w:rFonts w:asciiTheme="minorHAnsi" w:eastAsiaTheme="minorEastAsia" w:hAnsiTheme="minorHAnsi" w:cstheme="minorBidi"/>
            <w:noProof/>
            <w:szCs w:val="22"/>
            <w:lang w:val="en-US"/>
          </w:rPr>
          <w:tab/>
        </w:r>
        <w:r w:rsidR="006E65B1" w:rsidRPr="006E65B1">
          <w:rPr>
            <w:rStyle w:val="Hyperlink"/>
            <w:noProof/>
            <w:lang w:val="en-US"/>
          </w:rPr>
          <w:t>Fecal Waste Flow Diagram for Dhaka – city-wide sample</w:t>
        </w:r>
        <w:r w:rsidR="006E65B1" w:rsidRPr="006E65B1">
          <w:rPr>
            <w:noProof/>
            <w:webHidden/>
          </w:rPr>
          <w:tab/>
        </w:r>
        <w:r w:rsidR="006E65B1" w:rsidRPr="006E65B1">
          <w:rPr>
            <w:noProof/>
            <w:webHidden/>
          </w:rPr>
          <w:fldChar w:fldCharType="begin"/>
        </w:r>
        <w:r w:rsidR="006E65B1" w:rsidRPr="006E65B1">
          <w:rPr>
            <w:noProof/>
            <w:webHidden/>
          </w:rPr>
          <w:instrText xml:space="preserve"> PAGEREF _Toc449099449 \h </w:instrText>
        </w:r>
        <w:r w:rsidR="006E65B1" w:rsidRPr="006E65B1">
          <w:rPr>
            <w:noProof/>
            <w:webHidden/>
          </w:rPr>
        </w:r>
        <w:r w:rsidR="006E65B1" w:rsidRPr="006E65B1">
          <w:rPr>
            <w:noProof/>
            <w:webHidden/>
          </w:rPr>
          <w:fldChar w:fldCharType="separate"/>
        </w:r>
        <w:r w:rsidR="006E65B1" w:rsidRPr="006E65B1">
          <w:rPr>
            <w:noProof/>
            <w:webHidden/>
          </w:rPr>
          <w:t>33</w:t>
        </w:r>
        <w:r w:rsidR="006E65B1" w:rsidRPr="006E65B1">
          <w:rPr>
            <w:noProof/>
            <w:webHidden/>
          </w:rPr>
          <w:fldChar w:fldCharType="end"/>
        </w:r>
      </w:hyperlink>
    </w:p>
    <w:p w14:paraId="0C4C0248" w14:textId="77777777" w:rsidR="006E65B1" w:rsidRPr="006E65B1" w:rsidRDefault="001D17B1" w:rsidP="006E65B1">
      <w:pPr>
        <w:pStyle w:val="TableofFigures"/>
        <w:tabs>
          <w:tab w:val="left" w:pos="1350"/>
          <w:tab w:val="left" w:pos="1440"/>
          <w:tab w:val="right" w:leader="dot" w:pos="9628"/>
        </w:tabs>
        <w:rPr>
          <w:rFonts w:asciiTheme="minorHAnsi" w:eastAsiaTheme="minorEastAsia" w:hAnsiTheme="minorHAnsi" w:cstheme="minorBidi"/>
          <w:noProof/>
          <w:szCs w:val="22"/>
          <w:lang w:val="en-US"/>
        </w:rPr>
      </w:pPr>
      <w:hyperlink w:anchor="_Toc449099450" w:history="1">
        <w:r w:rsidR="006E65B1" w:rsidRPr="006E65B1">
          <w:rPr>
            <w:rStyle w:val="Hyperlink"/>
            <w:noProof/>
          </w:rPr>
          <w:t>Figure 16</w:t>
        </w:r>
        <w:r w:rsidR="006E65B1" w:rsidRPr="006E65B1">
          <w:rPr>
            <w:rFonts w:asciiTheme="minorHAnsi" w:eastAsiaTheme="minorEastAsia" w:hAnsiTheme="minorHAnsi" w:cstheme="minorBidi"/>
            <w:noProof/>
            <w:szCs w:val="22"/>
            <w:lang w:val="en-US"/>
          </w:rPr>
          <w:tab/>
        </w:r>
        <w:r w:rsidR="006E65B1" w:rsidRPr="006E65B1">
          <w:rPr>
            <w:rStyle w:val="Hyperlink"/>
            <w:noProof/>
            <w:lang w:val="en-US"/>
          </w:rPr>
          <w:t>Fecal Waste Flow Diagram for Hawassa – city-wide sample</w:t>
        </w:r>
        <w:r w:rsidR="006E65B1" w:rsidRPr="006E65B1">
          <w:rPr>
            <w:noProof/>
            <w:webHidden/>
          </w:rPr>
          <w:tab/>
        </w:r>
        <w:r w:rsidR="006E65B1" w:rsidRPr="006E65B1">
          <w:rPr>
            <w:noProof/>
            <w:webHidden/>
          </w:rPr>
          <w:fldChar w:fldCharType="begin"/>
        </w:r>
        <w:r w:rsidR="006E65B1" w:rsidRPr="006E65B1">
          <w:rPr>
            <w:noProof/>
            <w:webHidden/>
          </w:rPr>
          <w:instrText xml:space="preserve"> PAGEREF _Toc449099450 \h </w:instrText>
        </w:r>
        <w:r w:rsidR="006E65B1" w:rsidRPr="006E65B1">
          <w:rPr>
            <w:noProof/>
            <w:webHidden/>
          </w:rPr>
        </w:r>
        <w:r w:rsidR="006E65B1" w:rsidRPr="006E65B1">
          <w:rPr>
            <w:noProof/>
            <w:webHidden/>
          </w:rPr>
          <w:fldChar w:fldCharType="separate"/>
        </w:r>
        <w:r w:rsidR="006E65B1" w:rsidRPr="006E65B1">
          <w:rPr>
            <w:noProof/>
            <w:webHidden/>
          </w:rPr>
          <w:t>36</w:t>
        </w:r>
        <w:r w:rsidR="006E65B1" w:rsidRPr="006E65B1">
          <w:rPr>
            <w:noProof/>
            <w:webHidden/>
          </w:rPr>
          <w:fldChar w:fldCharType="end"/>
        </w:r>
      </w:hyperlink>
    </w:p>
    <w:p w14:paraId="5B00359C" w14:textId="77777777" w:rsidR="006E65B1" w:rsidRPr="006E65B1" w:rsidRDefault="001D17B1" w:rsidP="006E65B1">
      <w:pPr>
        <w:pStyle w:val="TableofFigures"/>
        <w:tabs>
          <w:tab w:val="left" w:pos="1350"/>
          <w:tab w:val="left" w:pos="1440"/>
          <w:tab w:val="right" w:leader="dot" w:pos="9628"/>
        </w:tabs>
        <w:rPr>
          <w:rFonts w:asciiTheme="minorHAnsi" w:eastAsiaTheme="minorEastAsia" w:hAnsiTheme="minorHAnsi" w:cstheme="minorBidi"/>
          <w:noProof/>
          <w:szCs w:val="22"/>
          <w:lang w:val="en-US"/>
        </w:rPr>
      </w:pPr>
      <w:hyperlink w:anchor="_Toc449099451" w:history="1">
        <w:r w:rsidR="006E65B1" w:rsidRPr="006E65B1">
          <w:rPr>
            <w:rStyle w:val="Hyperlink"/>
            <w:noProof/>
          </w:rPr>
          <w:t>Figure 17</w:t>
        </w:r>
        <w:r w:rsidR="006E65B1" w:rsidRPr="006E65B1">
          <w:rPr>
            <w:rFonts w:asciiTheme="minorHAnsi" w:eastAsiaTheme="minorEastAsia" w:hAnsiTheme="minorHAnsi" w:cstheme="minorBidi"/>
            <w:noProof/>
            <w:szCs w:val="22"/>
            <w:lang w:val="en-US"/>
          </w:rPr>
          <w:tab/>
        </w:r>
        <w:r w:rsidR="006E65B1" w:rsidRPr="006E65B1">
          <w:rPr>
            <w:rStyle w:val="Hyperlink"/>
            <w:noProof/>
            <w:lang w:val="en-US"/>
          </w:rPr>
          <w:t>Fecal Waste Flow Diagram for Santa Cruz – city-wide sample</w:t>
        </w:r>
        <w:r w:rsidR="006E65B1" w:rsidRPr="006E65B1">
          <w:rPr>
            <w:noProof/>
            <w:webHidden/>
          </w:rPr>
          <w:tab/>
        </w:r>
        <w:r w:rsidR="006E65B1" w:rsidRPr="006E65B1">
          <w:rPr>
            <w:noProof/>
            <w:webHidden/>
          </w:rPr>
          <w:fldChar w:fldCharType="begin"/>
        </w:r>
        <w:r w:rsidR="006E65B1" w:rsidRPr="006E65B1">
          <w:rPr>
            <w:noProof/>
            <w:webHidden/>
          </w:rPr>
          <w:instrText xml:space="preserve"> PAGEREF _Toc449099451 \h </w:instrText>
        </w:r>
        <w:r w:rsidR="006E65B1" w:rsidRPr="006E65B1">
          <w:rPr>
            <w:noProof/>
            <w:webHidden/>
          </w:rPr>
        </w:r>
        <w:r w:rsidR="006E65B1" w:rsidRPr="006E65B1">
          <w:rPr>
            <w:noProof/>
            <w:webHidden/>
          </w:rPr>
          <w:fldChar w:fldCharType="separate"/>
        </w:r>
        <w:r w:rsidR="006E65B1" w:rsidRPr="006E65B1">
          <w:rPr>
            <w:noProof/>
            <w:webHidden/>
          </w:rPr>
          <w:t>38</w:t>
        </w:r>
        <w:r w:rsidR="006E65B1" w:rsidRPr="006E65B1">
          <w:rPr>
            <w:noProof/>
            <w:webHidden/>
          </w:rPr>
          <w:fldChar w:fldCharType="end"/>
        </w:r>
      </w:hyperlink>
    </w:p>
    <w:p w14:paraId="32157704" w14:textId="77777777" w:rsidR="006E65B1" w:rsidRPr="006E65B1" w:rsidRDefault="001D17B1" w:rsidP="006E65B1">
      <w:pPr>
        <w:pStyle w:val="TableofFigures"/>
        <w:tabs>
          <w:tab w:val="left" w:pos="1350"/>
          <w:tab w:val="left" w:pos="1440"/>
          <w:tab w:val="right" w:leader="dot" w:pos="9628"/>
        </w:tabs>
        <w:rPr>
          <w:rFonts w:asciiTheme="minorHAnsi" w:eastAsiaTheme="minorEastAsia" w:hAnsiTheme="minorHAnsi" w:cstheme="minorBidi"/>
          <w:noProof/>
          <w:szCs w:val="22"/>
          <w:lang w:val="en-US"/>
        </w:rPr>
      </w:pPr>
      <w:hyperlink w:anchor="_Toc449099452" w:history="1">
        <w:r w:rsidR="006E65B1" w:rsidRPr="006E65B1">
          <w:rPr>
            <w:rStyle w:val="Hyperlink"/>
            <w:noProof/>
          </w:rPr>
          <w:t>Figure 18</w:t>
        </w:r>
        <w:r w:rsidR="006E65B1" w:rsidRPr="006E65B1">
          <w:rPr>
            <w:rFonts w:asciiTheme="minorHAnsi" w:eastAsiaTheme="minorEastAsia" w:hAnsiTheme="minorHAnsi" w:cstheme="minorBidi"/>
            <w:noProof/>
            <w:szCs w:val="22"/>
            <w:lang w:val="en-US"/>
          </w:rPr>
          <w:tab/>
        </w:r>
        <w:r w:rsidR="006E65B1" w:rsidRPr="006E65B1">
          <w:rPr>
            <w:rStyle w:val="Hyperlink"/>
            <w:noProof/>
            <w:lang w:val="en-US"/>
          </w:rPr>
          <w:t>Fecal Waste Flow Diagram for Balikpapan – city-wide</w:t>
        </w:r>
        <w:r w:rsidR="006E65B1" w:rsidRPr="006E65B1">
          <w:rPr>
            <w:noProof/>
            <w:webHidden/>
          </w:rPr>
          <w:tab/>
        </w:r>
        <w:r w:rsidR="006E65B1" w:rsidRPr="006E65B1">
          <w:rPr>
            <w:noProof/>
            <w:webHidden/>
          </w:rPr>
          <w:fldChar w:fldCharType="begin"/>
        </w:r>
        <w:r w:rsidR="006E65B1" w:rsidRPr="006E65B1">
          <w:rPr>
            <w:noProof/>
            <w:webHidden/>
          </w:rPr>
          <w:instrText xml:space="preserve"> PAGEREF _Toc449099452 \h </w:instrText>
        </w:r>
        <w:r w:rsidR="006E65B1" w:rsidRPr="006E65B1">
          <w:rPr>
            <w:noProof/>
            <w:webHidden/>
          </w:rPr>
        </w:r>
        <w:r w:rsidR="006E65B1" w:rsidRPr="006E65B1">
          <w:rPr>
            <w:noProof/>
            <w:webHidden/>
          </w:rPr>
          <w:fldChar w:fldCharType="separate"/>
        </w:r>
        <w:r w:rsidR="006E65B1" w:rsidRPr="006E65B1">
          <w:rPr>
            <w:noProof/>
            <w:webHidden/>
          </w:rPr>
          <w:t>40</w:t>
        </w:r>
        <w:r w:rsidR="006E65B1" w:rsidRPr="006E65B1">
          <w:rPr>
            <w:noProof/>
            <w:webHidden/>
          </w:rPr>
          <w:fldChar w:fldCharType="end"/>
        </w:r>
      </w:hyperlink>
    </w:p>
    <w:p w14:paraId="7C83AA05" w14:textId="77777777" w:rsidR="006E65B1" w:rsidRPr="006E65B1" w:rsidRDefault="001D17B1" w:rsidP="006E65B1">
      <w:pPr>
        <w:pStyle w:val="TableofFigures"/>
        <w:tabs>
          <w:tab w:val="left" w:pos="1350"/>
          <w:tab w:val="left" w:pos="1440"/>
          <w:tab w:val="right" w:leader="dot" w:pos="9628"/>
        </w:tabs>
        <w:rPr>
          <w:rFonts w:asciiTheme="minorHAnsi" w:eastAsiaTheme="minorEastAsia" w:hAnsiTheme="minorHAnsi" w:cstheme="minorBidi"/>
          <w:noProof/>
          <w:szCs w:val="22"/>
          <w:lang w:val="en-US"/>
        </w:rPr>
      </w:pPr>
      <w:hyperlink w:anchor="_Toc449099453" w:history="1">
        <w:r w:rsidR="006E65B1" w:rsidRPr="006E65B1">
          <w:rPr>
            <w:rStyle w:val="Hyperlink"/>
            <w:noProof/>
            <w:lang w:val="en-US"/>
          </w:rPr>
          <w:t>Figure 19</w:t>
        </w:r>
        <w:r w:rsidR="006E65B1" w:rsidRPr="006E65B1">
          <w:rPr>
            <w:rFonts w:asciiTheme="minorHAnsi" w:eastAsiaTheme="minorEastAsia" w:hAnsiTheme="minorHAnsi" w:cstheme="minorBidi"/>
            <w:noProof/>
            <w:szCs w:val="22"/>
            <w:lang w:val="en-US"/>
          </w:rPr>
          <w:tab/>
        </w:r>
        <w:r w:rsidR="006E65B1" w:rsidRPr="006E65B1">
          <w:rPr>
            <w:rStyle w:val="Hyperlink"/>
            <w:noProof/>
            <w:lang w:val="en-US"/>
          </w:rPr>
          <w:t>Typical project cycle</w:t>
        </w:r>
        <w:r w:rsidR="006E65B1" w:rsidRPr="006E65B1">
          <w:rPr>
            <w:noProof/>
            <w:webHidden/>
          </w:rPr>
          <w:tab/>
        </w:r>
        <w:r w:rsidR="006E65B1" w:rsidRPr="006E65B1">
          <w:rPr>
            <w:noProof/>
            <w:webHidden/>
          </w:rPr>
          <w:fldChar w:fldCharType="begin"/>
        </w:r>
        <w:r w:rsidR="006E65B1" w:rsidRPr="006E65B1">
          <w:rPr>
            <w:noProof/>
            <w:webHidden/>
          </w:rPr>
          <w:instrText xml:space="preserve"> PAGEREF _Toc449099453 \h </w:instrText>
        </w:r>
        <w:r w:rsidR="006E65B1" w:rsidRPr="006E65B1">
          <w:rPr>
            <w:noProof/>
            <w:webHidden/>
          </w:rPr>
        </w:r>
        <w:r w:rsidR="006E65B1" w:rsidRPr="006E65B1">
          <w:rPr>
            <w:noProof/>
            <w:webHidden/>
          </w:rPr>
          <w:fldChar w:fldCharType="separate"/>
        </w:r>
        <w:r w:rsidR="006E65B1" w:rsidRPr="006E65B1">
          <w:rPr>
            <w:noProof/>
            <w:webHidden/>
          </w:rPr>
          <w:t>43</w:t>
        </w:r>
        <w:r w:rsidR="006E65B1" w:rsidRPr="006E65B1">
          <w:rPr>
            <w:noProof/>
            <w:webHidden/>
          </w:rPr>
          <w:fldChar w:fldCharType="end"/>
        </w:r>
      </w:hyperlink>
    </w:p>
    <w:p w14:paraId="621E6C4A" w14:textId="77777777" w:rsidR="006E65B1" w:rsidRPr="006E65B1" w:rsidRDefault="001D17B1" w:rsidP="006E65B1">
      <w:pPr>
        <w:pStyle w:val="TableofFigures"/>
        <w:tabs>
          <w:tab w:val="left" w:pos="1350"/>
          <w:tab w:val="left" w:pos="1440"/>
          <w:tab w:val="right" w:leader="dot" w:pos="9628"/>
        </w:tabs>
        <w:rPr>
          <w:rFonts w:asciiTheme="minorHAnsi" w:eastAsiaTheme="minorEastAsia" w:hAnsiTheme="minorHAnsi" w:cstheme="minorBidi"/>
          <w:noProof/>
          <w:szCs w:val="22"/>
          <w:lang w:val="en-US"/>
        </w:rPr>
      </w:pPr>
      <w:hyperlink w:anchor="_Toc449099454" w:history="1">
        <w:r w:rsidR="006E65B1" w:rsidRPr="006E65B1">
          <w:rPr>
            <w:rStyle w:val="Hyperlink"/>
            <w:noProof/>
            <w:lang w:val="en-US"/>
          </w:rPr>
          <w:t>Figure 20</w:t>
        </w:r>
        <w:r w:rsidR="006E65B1" w:rsidRPr="006E65B1">
          <w:rPr>
            <w:rFonts w:asciiTheme="minorHAnsi" w:eastAsiaTheme="minorEastAsia" w:hAnsiTheme="minorHAnsi" w:cstheme="minorBidi"/>
            <w:noProof/>
            <w:szCs w:val="22"/>
            <w:lang w:val="en-US"/>
          </w:rPr>
          <w:tab/>
        </w:r>
        <w:r w:rsidR="006E65B1" w:rsidRPr="006E65B1">
          <w:rPr>
            <w:rStyle w:val="Hyperlink"/>
            <w:noProof/>
            <w:lang w:val="en-US"/>
          </w:rPr>
          <w:t>Scope of FSM within City-Wide Sanitation</w:t>
        </w:r>
        <w:r w:rsidR="006E65B1" w:rsidRPr="006E65B1">
          <w:rPr>
            <w:noProof/>
            <w:webHidden/>
          </w:rPr>
          <w:tab/>
        </w:r>
        <w:r w:rsidR="006E65B1" w:rsidRPr="006E65B1">
          <w:rPr>
            <w:noProof/>
            <w:webHidden/>
          </w:rPr>
          <w:fldChar w:fldCharType="begin"/>
        </w:r>
        <w:r w:rsidR="006E65B1" w:rsidRPr="006E65B1">
          <w:rPr>
            <w:noProof/>
            <w:webHidden/>
          </w:rPr>
          <w:instrText xml:space="preserve"> PAGEREF _Toc449099454 \h </w:instrText>
        </w:r>
        <w:r w:rsidR="006E65B1" w:rsidRPr="006E65B1">
          <w:rPr>
            <w:noProof/>
            <w:webHidden/>
          </w:rPr>
        </w:r>
        <w:r w:rsidR="006E65B1" w:rsidRPr="006E65B1">
          <w:rPr>
            <w:noProof/>
            <w:webHidden/>
          </w:rPr>
          <w:fldChar w:fldCharType="separate"/>
        </w:r>
        <w:r w:rsidR="006E65B1" w:rsidRPr="006E65B1">
          <w:rPr>
            <w:noProof/>
            <w:webHidden/>
          </w:rPr>
          <w:t>54</w:t>
        </w:r>
        <w:r w:rsidR="006E65B1" w:rsidRPr="006E65B1">
          <w:rPr>
            <w:noProof/>
            <w:webHidden/>
          </w:rPr>
          <w:fldChar w:fldCharType="end"/>
        </w:r>
      </w:hyperlink>
    </w:p>
    <w:p w14:paraId="442D3111" w14:textId="77777777" w:rsidR="006E65B1" w:rsidRPr="006E65B1" w:rsidRDefault="001D17B1" w:rsidP="006E65B1">
      <w:pPr>
        <w:pStyle w:val="TableofFigures"/>
        <w:tabs>
          <w:tab w:val="left" w:pos="1350"/>
          <w:tab w:val="left" w:pos="1440"/>
          <w:tab w:val="right" w:leader="dot" w:pos="9628"/>
        </w:tabs>
        <w:rPr>
          <w:rFonts w:asciiTheme="minorHAnsi" w:eastAsiaTheme="minorEastAsia" w:hAnsiTheme="minorHAnsi" w:cstheme="minorBidi"/>
          <w:noProof/>
          <w:szCs w:val="22"/>
          <w:lang w:val="en-US"/>
        </w:rPr>
      </w:pPr>
      <w:hyperlink w:anchor="_Toc449099455" w:history="1">
        <w:r w:rsidR="006E65B1" w:rsidRPr="006E65B1">
          <w:rPr>
            <w:rStyle w:val="Hyperlink"/>
            <w:noProof/>
            <w:lang w:val="en-US"/>
          </w:rPr>
          <w:t>Figure 21</w:t>
        </w:r>
        <w:r w:rsidR="006E65B1" w:rsidRPr="006E65B1">
          <w:rPr>
            <w:rFonts w:asciiTheme="minorHAnsi" w:eastAsiaTheme="minorEastAsia" w:hAnsiTheme="minorHAnsi" w:cstheme="minorBidi"/>
            <w:noProof/>
            <w:szCs w:val="22"/>
            <w:lang w:val="en-US"/>
          </w:rPr>
          <w:tab/>
        </w:r>
        <w:r w:rsidR="006E65B1" w:rsidRPr="006E65B1">
          <w:rPr>
            <w:rStyle w:val="Hyperlink"/>
            <w:noProof/>
            <w:lang w:val="en-US"/>
          </w:rPr>
          <w:t>Evolution over time of the sanitation mix in a city</w:t>
        </w:r>
        <w:r w:rsidR="006E65B1" w:rsidRPr="006E65B1">
          <w:rPr>
            <w:noProof/>
            <w:webHidden/>
          </w:rPr>
          <w:tab/>
        </w:r>
        <w:r w:rsidR="006E65B1" w:rsidRPr="006E65B1">
          <w:rPr>
            <w:noProof/>
            <w:webHidden/>
          </w:rPr>
          <w:fldChar w:fldCharType="begin"/>
        </w:r>
        <w:r w:rsidR="006E65B1" w:rsidRPr="006E65B1">
          <w:rPr>
            <w:noProof/>
            <w:webHidden/>
          </w:rPr>
          <w:instrText xml:space="preserve"> PAGEREF _Toc449099455 \h </w:instrText>
        </w:r>
        <w:r w:rsidR="006E65B1" w:rsidRPr="006E65B1">
          <w:rPr>
            <w:noProof/>
            <w:webHidden/>
          </w:rPr>
        </w:r>
        <w:r w:rsidR="006E65B1" w:rsidRPr="006E65B1">
          <w:rPr>
            <w:noProof/>
            <w:webHidden/>
          </w:rPr>
          <w:fldChar w:fldCharType="separate"/>
        </w:r>
        <w:r w:rsidR="006E65B1" w:rsidRPr="006E65B1">
          <w:rPr>
            <w:noProof/>
            <w:webHidden/>
          </w:rPr>
          <w:t>64</w:t>
        </w:r>
        <w:r w:rsidR="006E65B1" w:rsidRPr="006E65B1">
          <w:rPr>
            <w:noProof/>
            <w:webHidden/>
          </w:rPr>
          <w:fldChar w:fldCharType="end"/>
        </w:r>
      </w:hyperlink>
    </w:p>
    <w:p w14:paraId="14C03F62" w14:textId="77777777" w:rsidR="006E65B1" w:rsidRPr="006E65B1" w:rsidRDefault="001D17B1" w:rsidP="006E65B1">
      <w:pPr>
        <w:pStyle w:val="TableofFigures"/>
        <w:tabs>
          <w:tab w:val="left" w:pos="1350"/>
          <w:tab w:val="left" w:pos="1440"/>
          <w:tab w:val="right" w:leader="dot" w:pos="9628"/>
        </w:tabs>
        <w:rPr>
          <w:rFonts w:asciiTheme="minorHAnsi" w:eastAsiaTheme="minorEastAsia" w:hAnsiTheme="minorHAnsi" w:cstheme="minorBidi"/>
          <w:noProof/>
          <w:szCs w:val="22"/>
          <w:lang w:val="en-US"/>
        </w:rPr>
      </w:pPr>
      <w:hyperlink w:anchor="_Toc449099456" w:history="1">
        <w:r w:rsidR="006E65B1" w:rsidRPr="006E65B1">
          <w:rPr>
            <w:rStyle w:val="Hyperlink"/>
            <w:noProof/>
            <w:lang w:val="en-US"/>
          </w:rPr>
          <w:t>Figure 22</w:t>
        </w:r>
        <w:r w:rsidR="006E65B1" w:rsidRPr="006E65B1">
          <w:rPr>
            <w:rFonts w:asciiTheme="minorHAnsi" w:eastAsiaTheme="minorEastAsia" w:hAnsiTheme="minorHAnsi" w:cstheme="minorBidi"/>
            <w:noProof/>
            <w:szCs w:val="22"/>
            <w:lang w:val="en-US"/>
          </w:rPr>
          <w:tab/>
        </w:r>
        <w:r w:rsidR="006E65B1" w:rsidRPr="006E65B1">
          <w:rPr>
            <w:rStyle w:val="Hyperlink"/>
            <w:noProof/>
            <w:lang w:val="en-US"/>
          </w:rPr>
          <w:t>Effect of improved water supply on sanitation in Nhlamankulo, Maputo</w:t>
        </w:r>
        <w:r w:rsidR="006E65B1" w:rsidRPr="006E65B1">
          <w:rPr>
            <w:noProof/>
            <w:webHidden/>
          </w:rPr>
          <w:tab/>
        </w:r>
        <w:r w:rsidR="006E65B1" w:rsidRPr="006E65B1">
          <w:rPr>
            <w:noProof/>
            <w:webHidden/>
          </w:rPr>
          <w:fldChar w:fldCharType="begin"/>
        </w:r>
        <w:r w:rsidR="006E65B1" w:rsidRPr="006E65B1">
          <w:rPr>
            <w:noProof/>
            <w:webHidden/>
          </w:rPr>
          <w:instrText xml:space="preserve"> PAGEREF _Toc449099456 \h </w:instrText>
        </w:r>
        <w:r w:rsidR="006E65B1" w:rsidRPr="006E65B1">
          <w:rPr>
            <w:noProof/>
            <w:webHidden/>
          </w:rPr>
        </w:r>
        <w:r w:rsidR="006E65B1" w:rsidRPr="006E65B1">
          <w:rPr>
            <w:noProof/>
            <w:webHidden/>
          </w:rPr>
          <w:fldChar w:fldCharType="separate"/>
        </w:r>
        <w:r w:rsidR="006E65B1" w:rsidRPr="006E65B1">
          <w:rPr>
            <w:noProof/>
            <w:webHidden/>
          </w:rPr>
          <w:t>64</w:t>
        </w:r>
        <w:r w:rsidR="006E65B1" w:rsidRPr="006E65B1">
          <w:rPr>
            <w:noProof/>
            <w:webHidden/>
          </w:rPr>
          <w:fldChar w:fldCharType="end"/>
        </w:r>
      </w:hyperlink>
    </w:p>
    <w:p w14:paraId="1C617CFE" w14:textId="77777777" w:rsidR="002766D9" w:rsidRPr="000A4BDF" w:rsidRDefault="002766D9" w:rsidP="006E65B1">
      <w:pPr>
        <w:pStyle w:val="TableofFigures"/>
        <w:tabs>
          <w:tab w:val="left" w:pos="1350"/>
          <w:tab w:val="right" w:leader="dot" w:pos="9628"/>
        </w:tabs>
        <w:rPr>
          <w:lang w:val="en-US"/>
        </w:rPr>
      </w:pPr>
      <w:r w:rsidRPr="006E65B1">
        <w:rPr>
          <w:rStyle w:val="Hyperlink"/>
          <w:noProof/>
          <w:lang w:val="en-US"/>
        </w:rPr>
        <w:fldChar w:fldCharType="end"/>
      </w:r>
    </w:p>
    <w:p w14:paraId="05B79DE2" w14:textId="77777777" w:rsidR="008B5D89" w:rsidRDefault="002766D9">
      <w:pPr>
        <w:pStyle w:val="TableofFigures"/>
        <w:tabs>
          <w:tab w:val="left" w:pos="1077"/>
          <w:tab w:val="right" w:leader="dot" w:pos="9628"/>
        </w:tabs>
        <w:rPr>
          <w:rFonts w:asciiTheme="minorHAnsi" w:eastAsiaTheme="minorEastAsia" w:hAnsiTheme="minorHAnsi" w:cstheme="minorBidi"/>
          <w:noProof/>
          <w:szCs w:val="22"/>
          <w:lang w:val="en-US"/>
        </w:rPr>
      </w:pPr>
      <w:r w:rsidRPr="000A4BDF">
        <w:rPr>
          <w:lang w:val="en-US"/>
        </w:rPr>
        <w:fldChar w:fldCharType="begin"/>
      </w:r>
      <w:r w:rsidRPr="000A4BDF">
        <w:rPr>
          <w:lang w:val="en-US"/>
        </w:rPr>
        <w:instrText xml:space="preserve"> TOC \h \z \c "Table" </w:instrText>
      </w:r>
      <w:r w:rsidRPr="000A4BDF">
        <w:rPr>
          <w:lang w:val="en-US"/>
        </w:rPr>
        <w:fldChar w:fldCharType="separate"/>
      </w:r>
      <w:hyperlink w:anchor="_Toc449092770" w:history="1">
        <w:r w:rsidR="008B5D89" w:rsidRPr="00643951">
          <w:rPr>
            <w:rStyle w:val="Hyperlink"/>
            <w:noProof/>
            <w:lang w:val="en-US"/>
          </w:rPr>
          <w:t>Table 1</w:t>
        </w:r>
        <w:r w:rsidR="008B5D89">
          <w:rPr>
            <w:rFonts w:asciiTheme="minorHAnsi" w:eastAsiaTheme="minorEastAsia" w:hAnsiTheme="minorHAnsi" w:cstheme="minorBidi"/>
            <w:noProof/>
            <w:szCs w:val="22"/>
            <w:lang w:val="en-US"/>
          </w:rPr>
          <w:tab/>
        </w:r>
        <w:r w:rsidR="008B5D89" w:rsidRPr="00643951">
          <w:rPr>
            <w:rStyle w:val="Hyperlink"/>
            <w:noProof/>
            <w:lang w:val="en-US"/>
          </w:rPr>
          <w:t>Outputs from this study</w:t>
        </w:r>
        <w:r w:rsidR="008B5D89">
          <w:rPr>
            <w:noProof/>
            <w:webHidden/>
          </w:rPr>
          <w:tab/>
        </w:r>
        <w:r w:rsidR="008B5D89">
          <w:rPr>
            <w:noProof/>
            <w:webHidden/>
          </w:rPr>
          <w:fldChar w:fldCharType="begin"/>
        </w:r>
        <w:r w:rsidR="008B5D89">
          <w:rPr>
            <w:noProof/>
            <w:webHidden/>
          </w:rPr>
          <w:instrText xml:space="preserve"> PAGEREF _Toc449092770 \h </w:instrText>
        </w:r>
        <w:r w:rsidR="008B5D89">
          <w:rPr>
            <w:noProof/>
            <w:webHidden/>
          </w:rPr>
        </w:r>
        <w:r w:rsidR="008B5D89">
          <w:rPr>
            <w:noProof/>
            <w:webHidden/>
          </w:rPr>
          <w:fldChar w:fldCharType="separate"/>
        </w:r>
        <w:r w:rsidR="006E65B1">
          <w:rPr>
            <w:noProof/>
            <w:webHidden/>
          </w:rPr>
          <w:t>10</w:t>
        </w:r>
        <w:r w:rsidR="008B5D89">
          <w:rPr>
            <w:noProof/>
            <w:webHidden/>
          </w:rPr>
          <w:fldChar w:fldCharType="end"/>
        </w:r>
      </w:hyperlink>
    </w:p>
    <w:p w14:paraId="7030A18B" w14:textId="77777777" w:rsidR="008B5D89" w:rsidRDefault="001D17B1">
      <w:pPr>
        <w:pStyle w:val="TableofFigures"/>
        <w:tabs>
          <w:tab w:val="left" w:pos="1077"/>
          <w:tab w:val="right" w:leader="dot" w:pos="9628"/>
        </w:tabs>
        <w:rPr>
          <w:rFonts w:asciiTheme="minorHAnsi" w:eastAsiaTheme="minorEastAsia" w:hAnsiTheme="minorHAnsi" w:cstheme="minorBidi"/>
          <w:noProof/>
          <w:szCs w:val="22"/>
          <w:lang w:val="en-US"/>
        </w:rPr>
      </w:pPr>
      <w:hyperlink w:anchor="_Toc449092771" w:history="1">
        <w:r w:rsidR="008B5D89" w:rsidRPr="00643951">
          <w:rPr>
            <w:rStyle w:val="Hyperlink"/>
            <w:noProof/>
            <w:lang w:val="en-US"/>
          </w:rPr>
          <w:t>Table 2</w:t>
        </w:r>
        <w:r w:rsidR="008B5D89">
          <w:rPr>
            <w:rFonts w:asciiTheme="minorHAnsi" w:eastAsiaTheme="minorEastAsia" w:hAnsiTheme="minorHAnsi" w:cstheme="minorBidi"/>
            <w:noProof/>
            <w:szCs w:val="22"/>
            <w:lang w:val="en-US"/>
          </w:rPr>
          <w:tab/>
        </w:r>
        <w:r w:rsidR="008B5D89" w:rsidRPr="00643951">
          <w:rPr>
            <w:rStyle w:val="Hyperlink"/>
            <w:noProof/>
            <w:lang w:val="en-US"/>
          </w:rPr>
          <w:t>Service Delivery Action Framework</w:t>
        </w:r>
        <w:r w:rsidR="008B5D89">
          <w:rPr>
            <w:noProof/>
            <w:webHidden/>
          </w:rPr>
          <w:tab/>
        </w:r>
        <w:r w:rsidR="008B5D89">
          <w:rPr>
            <w:noProof/>
            <w:webHidden/>
          </w:rPr>
          <w:fldChar w:fldCharType="begin"/>
        </w:r>
        <w:r w:rsidR="008B5D89">
          <w:rPr>
            <w:noProof/>
            <w:webHidden/>
          </w:rPr>
          <w:instrText xml:space="preserve"> PAGEREF _Toc449092771 \h </w:instrText>
        </w:r>
        <w:r w:rsidR="008B5D89">
          <w:rPr>
            <w:noProof/>
            <w:webHidden/>
          </w:rPr>
        </w:r>
        <w:r w:rsidR="008B5D89">
          <w:rPr>
            <w:noProof/>
            <w:webHidden/>
          </w:rPr>
          <w:fldChar w:fldCharType="separate"/>
        </w:r>
        <w:r w:rsidR="006E65B1">
          <w:rPr>
            <w:noProof/>
            <w:webHidden/>
          </w:rPr>
          <w:t>19</w:t>
        </w:r>
        <w:r w:rsidR="008B5D89">
          <w:rPr>
            <w:noProof/>
            <w:webHidden/>
          </w:rPr>
          <w:fldChar w:fldCharType="end"/>
        </w:r>
      </w:hyperlink>
    </w:p>
    <w:p w14:paraId="14B2456A" w14:textId="77777777" w:rsidR="008B5D89" w:rsidRDefault="001D17B1">
      <w:pPr>
        <w:pStyle w:val="TableofFigures"/>
        <w:tabs>
          <w:tab w:val="left" w:pos="1077"/>
          <w:tab w:val="right" w:leader="dot" w:pos="9628"/>
        </w:tabs>
        <w:rPr>
          <w:rFonts w:asciiTheme="minorHAnsi" w:eastAsiaTheme="minorEastAsia" w:hAnsiTheme="minorHAnsi" w:cstheme="minorBidi"/>
          <w:noProof/>
          <w:szCs w:val="22"/>
          <w:lang w:val="en-US"/>
        </w:rPr>
      </w:pPr>
      <w:hyperlink w:anchor="_Toc449092772" w:history="1">
        <w:r w:rsidR="008B5D89" w:rsidRPr="00643951">
          <w:rPr>
            <w:rStyle w:val="Hyperlink"/>
            <w:noProof/>
            <w:lang w:val="en-US"/>
          </w:rPr>
          <w:t>Table 3</w:t>
        </w:r>
        <w:r w:rsidR="008B5D89">
          <w:rPr>
            <w:rFonts w:asciiTheme="minorHAnsi" w:eastAsiaTheme="minorEastAsia" w:hAnsiTheme="minorHAnsi" w:cstheme="minorBidi"/>
            <w:noProof/>
            <w:szCs w:val="22"/>
            <w:lang w:val="en-US"/>
          </w:rPr>
          <w:tab/>
        </w:r>
        <w:r w:rsidR="008B5D89" w:rsidRPr="00643951">
          <w:rPr>
            <w:rStyle w:val="Hyperlink"/>
            <w:noProof/>
            <w:lang w:val="en-US"/>
          </w:rPr>
          <w:t>Prioritized actions: illustrative example for Dhaka city</w:t>
        </w:r>
        <w:r w:rsidR="008B5D89">
          <w:rPr>
            <w:noProof/>
            <w:webHidden/>
          </w:rPr>
          <w:tab/>
        </w:r>
        <w:r w:rsidR="008B5D89">
          <w:rPr>
            <w:noProof/>
            <w:webHidden/>
          </w:rPr>
          <w:fldChar w:fldCharType="begin"/>
        </w:r>
        <w:r w:rsidR="008B5D89">
          <w:rPr>
            <w:noProof/>
            <w:webHidden/>
          </w:rPr>
          <w:instrText xml:space="preserve"> PAGEREF _Toc449092772 \h </w:instrText>
        </w:r>
        <w:r w:rsidR="008B5D89">
          <w:rPr>
            <w:noProof/>
            <w:webHidden/>
          </w:rPr>
        </w:r>
        <w:r w:rsidR="008B5D89">
          <w:rPr>
            <w:noProof/>
            <w:webHidden/>
          </w:rPr>
          <w:fldChar w:fldCharType="separate"/>
        </w:r>
        <w:r w:rsidR="006E65B1">
          <w:rPr>
            <w:noProof/>
            <w:webHidden/>
          </w:rPr>
          <w:t>20</w:t>
        </w:r>
        <w:r w:rsidR="008B5D89">
          <w:rPr>
            <w:noProof/>
            <w:webHidden/>
          </w:rPr>
          <w:fldChar w:fldCharType="end"/>
        </w:r>
      </w:hyperlink>
    </w:p>
    <w:p w14:paraId="161DA6FD" w14:textId="77777777" w:rsidR="008B5D89" w:rsidRDefault="001D17B1">
      <w:pPr>
        <w:pStyle w:val="TableofFigures"/>
        <w:tabs>
          <w:tab w:val="left" w:pos="1077"/>
          <w:tab w:val="right" w:leader="dot" w:pos="9628"/>
        </w:tabs>
        <w:rPr>
          <w:rFonts w:asciiTheme="minorHAnsi" w:eastAsiaTheme="minorEastAsia" w:hAnsiTheme="minorHAnsi" w:cstheme="minorBidi"/>
          <w:noProof/>
          <w:szCs w:val="22"/>
          <w:lang w:val="en-US"/>
        </w:rPr>
      </w:pPr>
      <w:hyperlink w:anchor="_Toc449092773" w:history="1">
        <w:r w:rsidR="008B5D89" w:rsidRPr="00643951">
          <w:rPr>
            <w:rStyle w:val="Hyperlink"/>
            <w:noProof/>
            <w:lang w:val="en-US"/>
          </w:rPr>
          <w:t>Table 4</w:t>
        </w:r>
        <w:r w:rsidR="008B5D89">
          <w:rPr>
            <w:rFonts w:asciiTheme="minorHAnsi" w:eastAsiaTheme="minorEastAsia" w:hAnsiTheme="minorHAnsi" w:cstheme="minorBidi"/>
            <w:noProof/>
            <w:szCs w:val="22"/>
            <w:lang w:val="en-US"/>
          </w:rPr>
          <w:tab/>
        </w:r>
        <w:r w:rsidR="008B5D89" w:rsidRPr="00643951">
          <w:rPr>
            <w:rStyle w:val="Hyperlink"/>
            <w:noProof/>
            <w:lang w:val="en-US"/>
          </w:rPr>
          <w:t>Intervention options for different system types: FSM in Dhaka slums</w:t>
        </w:r>
        <w:r w:rsidR="008B5D89">
          <w:rPr>
            <w:noProof/>
            <w:webHidden/>
          </w:rPr>
          <w:tab/>
        </w:r>
        <w:r w:rsidR="008B5D89">
          <w:rPr>
            <w:noProof/>
            <w:webHidden/>
          </w:rPr>
          <w:fldChar w:fldCharType="begin"/>
        </w:r>
        <w:r w:rsidR="008B5D89">
          <w:rPr>
            <w:noProof/>
            <w:webHidden/>
          </w:rPr>
          <w:instrText xml:space="preserve"> PAGEREF _Toc449092773 \h </w:instrText>
        </w:r>
        <w:r w:rsidR="008B5D89">
          <w:rPr>
            <w:noProof/>
            <w:webHidden/>
          </w:rPr>
        </w:r>
        <w:r w:rsidR="008B5D89">
          <w:rPr>
            <w:noProof/>
            <w:webHidden/>
          </w:rPr>
          <w:fldChar w:fldCharType="separate"/>
        </w:r>
        <w:r w:rsidR="006E65B1">
          <w:rPr>
            <w:noProof/>
            <w:webHidden/>
          </w:rPr>
          <w:t>21</w:t>
        </w:r>
        <w:r w:rsidR="008B5D89">
          <w:rPr>
            <w:noProof/>
            <w:webHidden/>
          </w:rPr>
          <w:fldChar w:fldCharType="end"/>
        </w:r>
      </w:hyperlink>
    </w:p>
    <w:p w14:paraId="0A9BE339" w14:textId="77777777" w:rsidR="008B5D89" w:rsidRDefault="001D17B1">
      <w:pPr>
        <w:pStyle w:val="TableofFigures"/>
        <w:tabs>
          <w:tab w:val="left" w:pos="1077"/>
          <w:tab w:val="right" w:leader="dot" w:pos="9628"/>
        </w:tabs>
        <w:rPr>
          <w:rFonts w:asciiTheme="minorHAnsi" w:eastAsiaTheme="minorEastAsia" w:hAnsiTheme="minorHAnsi" w:cstheme="minorBidi"/>
          <w:noProof/>
          <w:szCs w:val="22"/>
          <w:lang w:val="en-US"/>
        </w:rPr>
      </w:pPr>
      <w:hyperlink w:anchor="_Toc449092774" w:history="1">
        <w:r w:rsidR="008B5D89" w:rsidRPr="00643951">
          <w:rPr>
            <w:rStyle w:val="Hyperlink"/>
            <w:noProof/>
            <w:lang w:val="en-US"/>
          </w:rPr>
          <w:t>Table 5</w:t>
        </w:r>
        <w:r w:rsidR="008B5D89">
          <w:rPr>
            <w:rFonts w:asciiTheme="minorHAnsi" w:eastAsiaTheme="minorEastAsia" w:hAnsiTheme="minorHAnsi" w:cstheme="minorBidi"/>
            <w:noProof/>
            <w:szCs w:val="22"/>
            <w:lang w:val="en-US"/>
          </w:rPr>
          <w:tab/>
        </w:r>
        <w:r w:rsidR="008B5D89" w:rsidRPr="00643951">
          <w:rPr>
            <w:rStyle w:val="Hyperlink"/>
            <w:noProof/>
            <w:lang w:val="en-US"/>
          </w:rPr>
          <w:t>Components and indicators in the USSI</w:t>
        </w:r>
        <w:r w:rsidR="008B5D89">
          <w:rPr>
            <w:noProof/>
            <w:webHidden/>
          </w:rPr>
          <w:tab/>
        </w:r>
        <w:r w:rsidR="008B5D89">
          <w:rPr>
            <w:noProof/>
            <w:webHidden/>
          </w:rPr>
          <w:fldChar w:fldCharType="begin"/>
        </w:r>
        <w:r w:rsidR="008B5D89">
          <w:rPr>
            <w:noProof/>
            <w:webHidden/>
          </w:rPr>
          <w:instrText xml:space="preserve"> PAGEREF _Toc449092774 \h </w:instrText>
        </w:r>
        <w:r w:rsidR="008B5D89">
          <w:rPr>
            <w:noProof/>
            <w:webHidden/>
          </w:rPr>
        </w:r>
        <w:r w:rsidR="008B5D89">
          <w:rPr>
            <w:noProof/>
            <w:webHidden/>
          </w:rPr>
          <w:fldChar w:fldCharType="separate"/>
        </w:r>
        <w:r w:rsidR="006E65B1">
          <w:rPr>
            <w:noProof/>
            <w:webHidden/>
          </w:rPr>
          <w:t>25</w:t>
        </w:r>
        <w:r w:rsidR="008B5D89">
          <w:rPr>
            <w:noProof/>
            <w:webHidden/>
          </w:rPr>
          <w:fldChar w:fldCharType="end"/>
        </w:r>
      </w:hyperlink>
    </w:p>
    <w:p w14:paraId="1968B4BC" w14:textId="77777777" w:rsidR="008B5D89" w:rsidRDefault="001D17B1">
      <w:pPr>
        <w:pStyle w:val="TableofFigures"/>
        <w:tabs>
          <w:tab w:val="left" w:pos="1077"/>
          <w:tab w:val="right" w:leader="dot" w:pos="9628"/>
        </w:tabs>
        <w:rPr>
          <w:rFonts w:asciiTheme="minorHAnsi" w:eastAsiaTheme="minorEastAsia" w:hAnsiTheme="minorHAnsi" w:cstheme="minorBidi"/>
          <w:noProof/>
          <w:szCs w:val="22"/>
          <w:lang w:val="en-US"/>
        </w:rPr>
      </w:pPr>
      <w:hyperlink w:anchor="_Toc449092775" w:history="1">
        <w:r w:rsidR="008B5D89" w:rsidRPr="00643951">
          <w:rPr>
            <w:rStyle w:val="Hyperlink"/>
            <w:noProof/>
            <w:lang w:val="en-US"/>
          </w:rPr>
          <w:t>Table 6</w:t>
        </w:r>
        <w:r w:rsidR="008B5D89">
          <w:rPr>
            <w:rFonts w:asciiTheme="minorHAnsi" w:eastAsiaTheme="minorEastAsia" w:hAnsiTheme="minorHAnsi" w:cstheme="minorBidi"/>
            <w:noProof/>
            <w:szCs w:val="22"/>
            <w:lang w:val="en-US"/>
          </w:rPr>
          <w:tab/>
        </w:r>
        <w:r w:rsidR="008B5D89" w:rsidRPr="00643951">
          <w:rPr>
            <w:rStyle w:val="Hyperlink"/>
            <w:noProof/>
            <w:lang w:val="en-US"/>
          </w:rPr>
          <w:t>Summary table of data collection instruments</w:t>
        </w:r>
        <w:r w:rsidR="008B5D89">
          <w:rPr>
            <w:noProof/>
            <w:webHidden/>
          </w:rPr>
          <w:tab/>
        </w:r>
        <w:r w:rsidR="008B5D89">
          <w:rPr>
            <w:noProof/>
            <w:webHidden/>
          </w:rPr>
          <w:fldChar w:fldCharType="begin"/>
        </w:r>
        <w:r w:rsidR="008B5D89">
          <w:rPr>
            <w:noProof/>
            <w:webHidden/>
          </w:rPr>
          <w:instrText xml:space="preserve"> PAGEREF _Toc449092775 \h </w:instrText>
        </w:r>
        <w:r w:rsidR="008B5D89">
          <w:rPr>
            <w:noProof/>
            <w:webHidden/>
          </w:rPr>
        </w:r>
        <w:r w:rsidR="008B5D89">
          <w:rPr>
            <w:noProof/>
            <w:webHidden/>
          </w:rPr>
          <w:fldChar w:fldCharType="separate"/>
        </w:r>
        <w:r w:rsidR="006E65B1">
          <w:rPr>
            <w:noProof/>
            <w:webHidden/>
          </w:rPr>
          <w:t>29</w:t>
        </w:r>
        <w:r w:rsidR="008B5D89">
          <w:rPr>
            <w:noProof/>
            <w:webHidden/>
          </w:rPr>
          <w:fldChar w:fldCharType="end"/>
        </w:r>
      </w:hyperlink>
    </w:p>
    <w:p w14:paraId="60EA5E85" w14:textId="77777777" w:rsidR="008B5D89" w:rsidRDefault="001D17B1">
      <w:pPr>
        <w:pStyle w:val="TableofFigures"/>
        <w:tabs>
          <w:tab w:val="left" w:pos="1077"/>
          <w:tab w:val="right" w:leader="dot" w:pos="9628"/>
        </w:tabs>
        <w:rPr>
          <w:rFonts w:asciiTheme="minorHAnsi" w:eastAsiaTheme="minorEastAsia" w:hAnsiTheme="minorHAnsi" w:cstheme="minorBidi"/>
          <w:noProof/>
          <w:szCs w:val="22"/>
          <w:lang w:val="en-US"/>
        </w:rPr>
      </w:pPr>
      <w:hyperlink w:anchor="_Toc449092776" w:history="1">
        <w:r w:rsidR="008B5D89" w:rsidRPr="00643951">
          <w:rPr>
            <w:rStyle w:val="Hyperlink"/>
            <w:noProof/>
            <w:lang w:val="en-US"/>
          </w:rPr>
          <w:t>Table 7</w:t>
        </w:r>
        <w:r w:rsidR="008B5D89">
          <w:rPr>
            <w:rFonts w:asciiTheme="minorHAnsi" w:eastAsiaTheme="minorEastAsia" w:hAnsiTheme="minorHAnsi" w:cstheme="minorBidi"/>
            <w:noProof/>
            <w:szCs w:val="22"/>
            <w:lang w:val="en-US"/>
          </w:rPr>
          <w:tab/>
        </w:r>
        <w:r w:rsidR="008B5D89" w:rsidRPr="00643951">
          <w:rPr>
            <w:rStyle w:val="Hyperlink"/>
            <w:noProof/>
            <w:lang w:val="en-US"/>
          </w:rPr>
          <w:t>Headline data for each city</w:t>
        </w:r>
        <w:r w:rsidR="008B5D89">
          <w:rPr>
            <w:noProof/>
            <w:webHidden/>
          </w:rPr>
          <w:tab/>
        </w:r>
        <w:r w:rsidR="008B5D89">
          <w:rPr>
            <w:noProof/>
            <w:webHidden/>
          </w:rPr>
          <w:fldChar w:fldCharType="begin"/>
        </w:r>
        <w:r w:rsidR="008B5D89">
          <w:rPr>
            <w:noProof/>
            <w:webHidden/>
          </w:rPr>
          <w:instrText xml:space="preserve"> PAGEREF _Toc449092776 \h </w:instrText>
        </w:r>
        <w:r w:rsidR="008B5D89">
          <w:rPr>
            <w:noProof/>
            <w:webHidden/>
          </w:rPr>
        </w:r>
        <w:r w:rsidR="008B5D89">
          <w:rPr>
            <w:noProof/>
            <w:webHidden/>
          </w:rPr>
          <w:fldChar w:fldCharType="separate"/>
        </w:r>
        <w:r w:rsidR="006E65B1">
          <w:rPr>
            <w:noProof/>
            <w:webHidden/>
          </w:rPr>
          <w:t>30</w:t>
        </w:r>
        <w:r w:rsidR="008B5D89">
          <w:rPr>
            <w:noProof/>
            <w:webHidden/>
          </w:rPr>
          <w:fldChar w:fldCharType="end"/>
        </w:r>
      </w:hyperlink>
    </w:p>
    <w:p w14:paraId="1A39066F" w14:textId="77777777" w:rsidR="008B5D89" w:rsidRDefault="001D17B1">
      <w:pPr>
        <w:pStyle w:val="TableofFigures"/>
        <w:tabs>
          <w:tab w:val="left" w:pos="1077"/>
          <w:tab w:val="right" w:leader="dot" w:pos="9628"/>
        </w:tabs>
        <w:rPr>
          <w:rFonts w:asciiTheme="minorHAnsi" w:eastAsiaTheme="minorEastAsia" w:hAnsiTheme="minorHAnsi" w:cstheme="minorBidi"/>
          <w:noProof/>
          <w:szCs w:val="22"/>
          <w:lang w:val="en-US"/>
        </w:rPr>
      </w:pPr>
      <w:hyperlink w:anchor="_Toc449092777" w:history="1">
        <w:r w:rsidR="008B5D89" w:rsidRPr="00643951">
          <w:rPr>
            <w:rStyle w:val="Hyperlink"/>
            <w:noProof/>
            <w:lang w:val="en-US"/>
          </w:rPr>
          <w:t>Table 8</w:t>
        </w:r>
        <w:r w:rsidR="008B5D89">
          <w:rPr>
            <w:rFonts w:asciiTheme="minorHAnsi" w:eastAsiaTheme="minorEastAsia" w:hAnsiTheme="minorHAnsi" w:cstheme="minorBidi"/>
            <w:noProof/>
            <w:szCs w:val="22"/>
            <w:lang w:val="en-US"/>
          </w:rPr>
          <w:tab/>
        </w:r>
        <w:r w:rsidR="008B5D89" w:rsidRPr="00643951">
          <w:rPr>
            <w:rStyle w:val="Hyperlink"/>
            <w:noProof/>
            <w:lang w:val="en-US"/>
          </w:rPr>
          <w:t>Broad lessons applicable across the tools</w:t>
        </w:r>
        <w:r w:rsidR="008B5D89">
          <w:rPr>
            <w:noProof/>
            <w:webHidden/>
          </w:rPr>
          <w:tab/>
        </w:r>
        <w:r w:rsidR="008B5D89">
          <w:rPr>
            <w:noProof/>
            <w:webHidden/>
          </w:rPr>
          <w:fldChar w:fldCharType="begin"/>
        </w:r>
        <w:r w:rsidR="008B5D89">
          <w:rPr>
            <w:noProof/>
            <w:webHidden/>
          </w:rPr>
          <w:instrText xml:space="preserve"> PAGEREF _Toc449092777 \h </w:instrText>
        </w:r>
        <w:r w:rsidR="008B5D89">
          <w:rPr>
            <w:noProof/>
            <w:webHidden/>
          </w:rPr>
        </w:r>
        <w:r w:rsidR="008B5D89">
          <w:rPr>
            <w:noProof/>
            <w:webHidden/>
          </w:rPr>
          <w:fldChar w:fldCharType="separate"/>
        </w:r>
        <w:r w:rsidR="006E65B1">
          <w:rPr>
            <w:noProof/>
            <w:webHidden/>
          </w:rPr>
          <w:t>45</w:t>
        </w:r>
        <w:r w:rsidR="008B5D89">
          <w:rPr>
            <w:noProof/>
            <w:webHidden/>
          </w:rPr>
          <w:fldChar w:fldCharType="end"/>
        </w:r>
      </w:hyperlink>
    </w:p>
    <w:p w14:paraId="18B89C4E" w14:textId="77777777" w:rsidR="008B5D89" w:rsidRDefault="001D17B1">
      <w:pPr>
        <w:pStyle w:val="TableofFigures"/>
        <w:tabs>
          <w:tab w:val="left" w:pos="1077"/>
          <w:tab w:val="right" w:leader="dot" w:pos="9628"/>
        </w:tabs>
        <w:rPr>
          <w:rFonts w:asciiTheme="minorHAnsi" w:eastAsiaTheme="minorEastAsia" w:hAnsiTheme="minorHAnsi" w:cstheme="minorBidi"/>
          <w:noProof/>
          <w:szCs w:val="22"/>
          <w:lang w:val="en-US"/>
        </w:rPr>
      </w:pPr>
      <w:hyperlink w:anchor="_Toc449092778" w:history="1">
        <w:r w:rsidR="008B5D89" w:rsidRPr="00643951">
          <w:rPr>
            <w:rStyle w:val="Hyperlink"/>
            <w:noProof/>
            <w:lang w:val="en-US"/>
          </w:rPr>
          <w:t>Table 9</w:t>
        </w:r>
        <w:r w:rsidR="008B5D89">
          <w:rPr>
            <w:rFonts w:asciiTheme="minorHAnsi" w:eastAsiaTheme="minorEastAsia" w:hAnsiTheme="minorHAnsi" w:cstheme="minorBidi"/>
            <w:noProof/>
            <w:szCs w:val="22"/>
            <w:lang w:val="en-US"/>
          </w:rPr>
          <w:tab/>
        </w:r>
        <w:r w:rsidR="008B5D89" w:rsidRPr="00643951">
          <w:rPr>
            <w:rStyle w:val="Hyperlink"/>
            <w:noProof/>
            <w:lang w:val="en-US"/>
          </w:rPr>
          <w:t>Cost of studies in a range of cities</w:t>
        </w:r>
        <w:r w:rsidR="008B5D89">
          <w:rPr>
            <w:noProof/>
            <w:webHidden/>
          </w:rPr>
          <w:tab/>
        </w:r>
        <w:r w:rsidR="008B5D89">
          <w:rPr>
            <w:noProof/>
            <w:webHidden/>
          </w:rPr>
          <w:fldChar w:fldCharType="begin"/>
        </w:r>
        <w:r w:rsidR="008B5D89">
          <w:rPr>
            <w:noProof/>
            <w:webHidden/>
          </w:rPr>
          <w:instrText xml:space="preserve"> PAGEREF _Toc449092778 \h </w:instrText>
        </w:r>
        <w:r w:rsidR="008B5D89">
          <w:rPr>
            <w:noProof/>
            <w:webHidden/>
          </w:rPr>
        </w:r>
        <w:r w:rsidR="008B5D89">
          <w:rPr>
            <w:noProof/>
            <w:webHidden/>
          </w:rPr>
          <w:fldChar w:fldCharType="separate"/>
        </w:r>
        <w:r w:rsidR="006E65B1">
          <w:rPr>
            <w:noProof/>
            <w:webHidden/>
          </w:rPr>
          <w:t>52</w:t>
        </w:r>
        <w:r w:rsidR="008B5D89">
          <w:rPr>
            <w:noProof/>
            <w:webHidden/>
          </w:rPr>
          <w:fldChar w:fldCharType="end"/>
        </w:r>
      </w:hyperlink>
    </w:p>
    <w:p w14:paraId="7D5116DA" w14:textId="77777777" w:rsidR="008B5D89" w:rsidRDefault="001D17B1">
      <w:pPr>
        <w:pStyle w:val="TableofFigures"/>
        <w:tabs>
          <w:tab w:val="left" w:pos="1077"/>
          <w:tab w:val="right" w:leader="dot" w:pos="9628"/>
        </w:tabs>
        <w:rPr>
          <w:rFonts w:asciiTheme="minorHAnsi" w:eastAsiaTheme="minorEastAsia" w:hAnsiTheme="minorHAnsi" w:cstheme="minorBidi"/>
          <w:noProof/>
          <w:szCs w:val="22"/>
          <w:lang w:val="en-US"/>
        </w:rPr>
      </w:pPr>
      <w:hyperlink w:anchor="_Toc449092779" w:history="1">
        <w:r w:rsidR="008B5D89" w:rsidRPr="00643951">
          <w:rPr>
            <w:rStyle w:val="Hyperlink"/>
            <w:noProof/>
            <w:lang w:val="en-US"/>
          </w:rPr>
          <w:t>Table 10</w:t>
        </w:r>
        <w:r w:rsidR="008B5D89">
          <w:rPr>
            <w:rFonts w:asciiTheme="minorHAnsi" w:eastAsiaTheme="minorEastAsia" w:hAnsiTheme="minorHAnsi" w:cstheme="minorBidi"/>
            <w:noProof/>
            <w:szCs w:val="22"/>
            <w:lang w:val="en-US"/>
          </w:rPr>
          <w:tab/>
        </w:r>
        <w:r w:rsidR="008B5D89" w:rsidRPr="00643951">
          <w:rPr>
            <w:rStyle w:val="Hyperlink"/>
            <w:noProof/>
            <w:lang w:val="en-US"/>
          </w:rPr>
          <w:t>Relevance of the tools used in this study to FSM only or City-wide Sanitation</w:t>
        </w:r>
        <w:r w:rsidR="008B5D89">
          <w:rPr>
            <w:noProof/>
            <w:webHidden/>
          </w:rPr>
          <w:tab/>
        </w:r>
        <w:r w:rsidR="008B5D89">
          <w:rPr>
            <w:noProof/>
            <w:webHidden/>
          </w:rPr>
          <w:fldChar w:fldCharType="begin"/>
        </w:r>
        <w:r w:rsidR="008B5D89">
          <w:rPr>
            <w:noProof/>
            <w:webHidden/>
          </w:rPr>
          <w:instrText xml:space="preserve"> PAGEREF _Toc449092779 \h </w:instrText>
        </w:r>
        <w:r w:rsidR="008B5D89">
          <w:rPr>
            <w:noProof/>
            <w:webHidden/>
          </w:rPr>
        </w:r>
        <w:r w:rsidR="008B5D89">
          <w:rPr>
            <w:noProof/>
            <w:webHidden/>
          </w:rPr>
          <w:fldChar w:fldCharType="separate"/>
        </w:r>
        <w:r w:rsidR="006E65B1">
          <w:rPr>
            <w:noProof/>
            <w:webHidden/>
          </w:rPr>
          <w:t>55</w:t>
        </w:r>
        <w:r w:rsidR="008B5D89">
          <w:rPr>
            <w:noProof/>
            <w:webHidden/>
          </w:rPr>
          <w:fldChar w:fldCharType="end"/>
        </w:r>
      </w:hyperlink>
    </w:p>
    <w:p w14:paraId="2AE6A414" w14:textId="77777777" w:rsidR="008B5D89" w:rsidRDefault="001D17B1">
      <w:pPr>
        <w:pStyle w:val="TableofFigures"/>
        <w:tabs>
          <w:tab w:val="left" w:pos="1077"/>
          <w:tab w:val="right" w:leader="dot" w:pos="9628"/>
        </w:tabs>
        <w:rPr>
          <w:rFonts w:asciiTheme="minorHAnsi" w:eastAsiaTheme="minorEastAsia" w:hAnsiTheme="minorHAnsi" w:cstheme="minorBidi"/>
          <w:noProof/>
          <w:szCs w:val="22"/>
          <w:lang w:val="en-US"/>
        </w:rPr>
      </w:pPr>
      <w:hyperlink w:anchor="_Toc449092780" w:history="1">
        <w:r w:rsidR="008B5D89" w:rsidRPr="00643951">
          <w:rPr>
            <w:rStyle w:val="Hyperlink"/>
            <w:noProof/>
          </w:rPr>
          <w:t>Table 11</w:t>
        </w:r>
        <w:r w:rsidR="008B5D89">
          <w:rPr>
            <w:rFonts w:asciiTheme="minorHAnsi" w:eastAsiaTheme="minorEastAsia" w:hAnsiTheme="minorHAnsi" w:cstheme="minorBidi"/>
            <w:noProof/>
            <w:szCs w:val="22"/>
            <w:lang w:val="en-US"/>
          </w:rPr>
          <w:tab/>
        </w:r>
        <w:r w:rsidR="008B5D89" w:rsidRPr="00643951">
          <w:rPr>
            <w:rStyle w:val="Hyperlink"/>
            <w:noProof/>
          </w:rPr>
          <w:t>The difference between Tools, Instruments and Terms of reference</w:t>
        </w:r>
        <w:r w:rsidR="008B5D89">
          <w:rPr>
            <w:noProof/>
            <w:webHidden/>
          </w:rPr>
          <w:tab/>
        </w:r>
        <w:r w:rsidR="008B5D89">
          <w:rPr>
            <w:noProof/>
            <w:webHidden/>
          </w:rPr>
          <w:fldChar w:fldCharType="begin"/>
        </w:r>
        <w:r w:rsidR="008B5D89">
          <w:rPr>
            <w:noProof/>
            <w:webHidden/>
          </w:rPr>
          <w:instrText xml:space="preserve"> PAGEREF _Toc449092780 \h </w:instrText>
        </w:r>
        <w:r w:rsidR="008B5D89">
          <w:rPr>
            <w:noProof/>
            <w:webHidden/>
          </w:rPr>
        </w:r>
        <w:r w:rsidR="008B5D89">
          <w:rPr>
            <w:noProof/>
            <w:webHidden/>
          </w:rPr>
          <w:fldChar w:fldCharType="separate"/>
        </w:r>
        <w:r w:rsidR="006E65B1">
          <w:rPr>
            <w:noProof/>
            <w:webHidden/>
          </w:rPr>
          <w:t>68</w:t>
        </w:r>
        <w:r w:rsidR="008B5D89">
          <w:rPr>
            <w:noProof/>
            <w:webHidden/>
          </w:rPr>
          <w:fldChar w:fldCharType="end"/>
        </w:r>
      </w:hyperlink>
    </w:p>
    <w:p w14:paraId="6D3168E8" w14:textId="77777777" w:rsidR="008B5D89" w:rsidRDefault="001D17B1">
      <w:pPr>
        <w:pStyle w:val="TableofFigures"/>
        <w:tabs>
          <w:tab w:val="left" w:pos="1077"/>
          <w:tab w:val="right" w:leader="dot" w:pos="9628"/>
        </w:tabs>
        <w:rPr>
          <w:rFonts w:asciiTheme="minorHAnsi" w:eastAsiaTheme="minorEastAsia" w:hAnsiTheme="minorHAnsi" w:cstheme="minorBidi"/>
          <w:noProof/>
          <w:szCs w:val="22"/>
          <w:lang w:val="en-US"/>
        </w:rPr>
      </w:pPr>
      <w:hyperlink w:anchor="_Toc449092781" w:history="1">
        <w:r w:rsidR="008B5D89" w:rsidRPr="00643951">
          <w:rPr>
            <w:rStyle w:val="Hyperlink"/>
            <w:noProof/>
          </w:rPr>
          <w:t>Table 12</w:t>
        </w:r>
        <w:r w:rsidR="008B5D89">
          <w:rPr>
            <w:rFonts w:asciiTheme="minorHAnsi" w:eastAsiaTheme="minorEastAsia" w:hAnsiTheme="minorHAnsi" w:cstheme="minorBidi"/>
            <w:noProof/>
            <w:szCs w:val="22"/>
            <w:lang w:val="en-US"/>
          </w:rPr>
          <w:tab/>
        </w:r>
        <w:r w:rsidR="008B5D89" w:rsidRPr="00643951">
          <w:rPr>
            <w:rStyle w:val="Hyperlink"/>
            <w:noProof/>
          </w:rPr>
          <w:t>Research methods and associated instruments</w:t>
        </w:r>
        <w:r w:rsidR="008B5D89">
          <w:rPr>
            <w:noProof/>
            <w:webHidden/>
          </w:rPr>
          <w:tab/>
        </w:r>
        <w:r w:rsidR="008B5D89">
          <w:rPr>
            <w:noProof/>
            <w:webHidden/>
          </w:rPr>
          <w:fldChar w:fldCharType="begin"/>
        </w:r>
        <w:r w:rsidR="008B5D89">
          <w:rPr>
            <w:noProof/>
            <w:webHidden/>
          </w:rPr>
          <w:instrText xml:space="preserve"> PAGEREF _Toc449092781 \h </w:instrText>
        </w:r>
        <w:r w:rsidR="008B5D89">
          <w:rPr>
            <w:noProof/>
            <w:webHidden/>
          </w:rPr>
        </w:r>
        <w:r w:rsidR="008B5D89">
          <w:rPr>
            <w:noProof/>
            <w:webHidden/>
          </w:rPr>
          <w:fldChar w:fldCharType="separate"/>
        </w:r>
        <w:r w:rsidR="006E65B1">
          <w:rPr>
            <w:noProof/>
            <w:webHidden/>
          </w:rPr>
          <w:t>69</w:t>
        </w:r>
        <w:r w:rsidR="008B5D89">
          <w:rPr>
            <w:noProof/>
            <w:webHidden/>
          </w:rPr>
          <w:fldChar w:fldCharType="end"/>
        </w:r>
      </w:hyperlink>
    </w:p>
    <w:p w14:paraId="6462BAC0" w14:textId="77777777" w:rsidR="002766D9" w:rsidRPr="000A4BDF" w:rsidRDefault="002766D9" w:rsidP="002766D9">
      <w:pPr>
        <w:pStyle w:val="BodyText"/>
        <w:tabs>
          <w:tab w:val="left" w:pos="1418"/>
        </w:tabs>
        <w:rPr>
          <w:lang w:val="en-US"/>
        </w:rPr>
      </w:pPr>
      <w:r w:rsidRPr="000A4BDF">
        <w:rPr>
          <w:b/>
          <w:bCs/>
          <w:lang w:val="en-US"/>
        </w:rPr>
        <w:fldChar w:fldCharType="end"/>
      </w:r>
    </w:p>
    <w:p w14:paraId="3AA34F90" w14:textId="77777777" w:rsidR="002766D9" w:rsidRPr="000A4BDF" w:rsidRDefault="002766D9" w:rsidP="002766D9">
      <w:pPr>
        <w:pStyle w:val="Heading1NONUM"/>
        <w:rPr>
          <w:lang w:val="en-US"/>
        </w:rPr>
      </w:pPr>
      <w:bookmarkStart w:id="5" w:name="_Toc450219209"/>
      <w:r w:rsidRPr="000A4BDF">
        <w:rPr>
          <w:lang w:val="en-US"/>
        </w:rPr>
        <w:lastRenderedPageBreak/>
        <w:t>List of abbreviations</w:t>
      </w:r>
      <w:bookmarkEnd w:id="5"/>
    </w:p>
    <w:p w14:paraId="1287DE74" w14:textId="6AAF2377" w:rsidR="006A4AF4" w:rsidRPr="00A861D3" w:rsidRDefault="006A4AF4" w:rsidP="006A4AF4">
      <w:pPr>
        <w:pStyle w:val="OPMBodytext"/>
        <w:tabs>
          <w:tab w:val="left" w:pos="851"/>
        </w:tabs>
        <w:rPr>
          <w:lang w:val="en-US"/>
        </w:rPr>
      </w:pPr>
      <w:r>
        <w:rPr>
          <w:lang w:val="en-US"/>
        </w:rPr>
        <w:t>C</w:t>
      </w:r>
      <w:r w:rsidRPr="00A861D3">
        <w:rPr>
          <w:lang w:val="en-US"/>
        </w:rPr>
        <w:t>SDA</w:t>
      </w:r>
      <w:r w:rsidRPr="00A861D3">
        <w:rPr>
          <w:lang w:val="en-US"/>
        </w:rPr>
        <w:tab/>
      </w:r>
      <w:r>
        <w:rPr>
          <w:lang w:val="en-US"/>
        </w:rPr>
        <w:t xml:space="preserve">City </w:t>
      </w:r>
      <w:r w:rsidRPr="00A861D3">
        <w:rPr>
          <w:lang w:val="en-US"/>
        </w:rPr>
        <w:t>Service Delivery Assessment</w:t>
      </w:r>
    </w:p>
    <w:p w14:paraId="1C416BB3" w14:textId="77777777" w:rsidR="002766D9" w:rsidRPr="00A861D3" w:rsidRDefault="002766D9" w:rsidP="002766D9">
      <w:pPr>
        <w:pStyle w:val="OPMBodytext"/>
        <w:tabs>
          <w:tab w:val="left" w:pos="851"/>
        </w:tabs>
        <w:rPr>
          <w:lang w:val="en-US"/>
        </w:rPr>
      </w:pPr>
      <w:r w:rsidRPr="00A861D3">
        <w:rPr>
          <w:lang w:val="en-US"/>
        </w:rPr>
        <w:t>FS</w:t>
      </w:r>
      <w:r w:rsidRPr="00A861D3">
        <w:rPr>
          <w:lang w:val="en-US"/>
        </w:rPr>
        <w:tab/>
        <w:t>Fecal sludge</w:t>
      </w:r>
    </w:p>
    <w:p w14:paraId="14CD7CA9" w14:textId="77777777" w:rsidR="002766D9" w:rsidRPr="00A861D3" w:rsidRDefault="002766D9" w:rsidP="002766D9">
      <w:pPr>
        <w:pStyle w:val="OPMBodytext"/>
        <w:tabs>
          <w:tab w:val="left" w:pos="851"/>
        </w:tabs>
        <w:rPr>
          <w:lang w:val="en-US"/>
        </w:rPr>
      </w:pPr>
      <w:r w:rsidRPr="00A861D3">
        <w:rPr>
          <w:lang w:val="en-US"/>
        </w:rPr>
        <w:t>FSM</w:t>
      </w:r>
      <w:r w:rsidRPr="00A861D3">
        <w:rPr>
          <w:lang w:val="en-US"/>
        </w:rPr>
        <w:tab/>
        <w:t>Fecal sludge management</w:t>
      </w:r>
    </w:p>
    <w:p w14:paraId="2A340F93" w14:textId="77777777" w:rsidR="002766D9" w:rsidRPr="00A861D3" w:rsidRDefault="002766D9" w:rsidP="002766D9">
      <w:pPr>
        <w:pStyle w:val="OPMBodytext"/>
        <w:tabs>
          <w:tab w:val="left" w:pos="851"/>
        </w:tabs>
        <w:rPr>
          <w:lang w:val="en-US"/>
        </w:rPr>
      </w:pPr>
      <w:r w:rsidRPr="00A861D3">
        <w:rPr>
          <w:lang w:val="en-US"/>
        </w:rPr>
        <w:t>IUWM</w:t>
      </w:r>
      <w:r w:rsidRPr="00A861D3">
        <w:rPr>
          <w:lang w:val="en-US"/>
        </w:rPr>
        <w:tab/>
        <w:t>Integrated urban water management</w:t>
      </w:r>
    </w:p>
    <w:p w14:paraId="2A464C60" w14:textId="77777777" w:rsidR="002766D9" w:rsidRPr="00A861D3" w:rsidRDefault="002766D9" w:rsidP="002766D9">
      <w:pPr>
        <w:pStyle w:val="OPMBodytext"/>
        <w:tabs>
          <w:tab w:val="left" w:pos="851"/>
        </w:tabs>
        <w:rPr>
          <w:lang w:val="en-US"/>
        </w:rPr>
      </w:pPr>
      <w:r w:rsidRPr="00A861D3">
        <w:rPr>
          <w:lang w:val="en-US"/>
        </w:rPr>
        <w:t>OSS</w:t>
      </w:r>
      <w:r w:rsidRPr="00A861D3">
        <w:rPr>
          <w:lang w:val="en-US"/>
        </w:rPr>
        <w:tab/>
        <w:t>On-site sanitation</w:t>
      </w:r>
    </w:p>
    <w:p w14:paraId="65ECCDC6" w14:textId="77777777" w:rsidR="002766D9" w:rsidRPr="00A861D3" w:rsidRDefault="002766D9" w:rsidP="002766D9">
      <w:pPr>
        <w:pStyle w:val="OPMBodytext"/>
        <w:tabs>
          <w:tab w:val="left" w:pos="851"/>
        </w:tabs>
        <w:rPr>
          <w:lang w:val="en-US"/>
        </w:rPr>
      </w:pPr>
      <w:r w:rsidRPr="00A861D3">
        <w:rPr>
          <w:lang w:val="en-US"/>
        </w:rPr>
        <w:t>PEA</w:t>
      </w:r>
      <w:r w:rsidRPr="00A861D3">
        <w:rPr>
          <w:lang w:val="en-US"/>
        </w:rPr>
        <w:tab/>
        <w:t>Political economy analysis</w:t>
      </w:r>
    </w:p>
    <w:p w14:paraId="489F0909" w14:textId="77777777" w:rsidR="002766D9" w:rsidRPr="00A861D3" w:rsidRDefault="002766D9" w:rsidP="002766D9">
      <w:pPr>
        <w:pStyle w:val="OPMBodytext"/>
        <w:tabs>
          <w:tab w:val="left" w:pos="851"/>
        </w:tabs>
        <w:rPr>
          <w:lang w:val="en-US"/>
        </w:rPr>
      </w:pPr>
      <w:r w:rsidRPr="00A861D3">
        <w:rPr>
          <w:lang w:val="en-US"/>
        </w:rPr>
        <w:t>PFC</w:t>
      </w:r>
      <w:r w:rsidRPr="00A861D3">
        <w:rPr>
          <w:lang w:val="en-US"/>
        </w:rPr>
        <w:tab/>
        <w:t>Prognosis for change</w:t>
      </w:r>
    </w:p>
    <w:p w14:paraId="2E6BB192" w14:textId="77777777" w:rsidR="002766D9" w:rsidRPr="00A861D3" w:rsidRDefault="002766D9" w:rsidP="002766D9">
      <w:pPr>
        <w:pStyle w:val="OPMBodytext"/>
        <w:tabs>
          <w:tab w:val="left" w:pos="851"/>
        </w:tabs>
        <w:rPr>
          <w:lang w:val="en-US"/>
        </w:rPr>
      </w:pPr>
      <w:r w:rsidRPr="00A861D3">
        <w:rPr>
          <w:lang w:val="en-US"/>
        </w:rPr>
        <w:t>USSI</w:t>
      </w:r>
      <w:r w:rsidRPr="00A861D3">
        <w:rPr>
          <w:lang w:val="en-US"/>
        </w:rPr>
        <w:tab/>
        <w:t>Urban Sanitation Status Index</w:t>
      </w:r>
    </w:p>
    <w:p w14:paraId="74880939" w14:textId="77777777" w:rsidR="002766D9" w:rsidRDefault="002766D9" w:rsidP="002766D9">
      <w:pPr>
        <w:rPr>
          <w:lang w:val="en-US"/>
        </w:rPr>
      </w:pPr>
    </w:p>
    <w:p w14:paraId="4679F83F" w14:textId="77777777" w:rsidR="00DB08C0" w:rsidRPr="000A4BDF" w:rsidRDefault="00DB08C0" w:rsidP="007D25F9">
      <w:pPr>
        <w:pStyle w:val="OPMBodytext"/>
        <w:rPr>
          <w:lang w:val="en-US"/>
        </w:rPr>
      </w:pPr>
    </w:p>
    <w:p w14:paraId="50357143" w14:textId="77777777" w:rsidR="00C3521F" w:rsidRPr="000A4BDF" w:rsidRDefault="00C3521F" w:rsidP="00420A72">
      <w:pPr>
        <w:rPr>
          <w:lang w:val="en-US"/>
        </w:rPr>
      </w:pPr>
    </w:p>
    <w:p w14:paraId="2D46F228" w14:textId="21D6D216" w:rsidR="00C3521F" w:rsidRPr="000A4BDF" w:rsidRDefault="00C3521F" w:rsidP="00C3521F">
      <w:pPr>
        <w:rPr>
          <w:lang w:val="en-US"/>
        </w:rPr>
      </w:pPr>
    </w:p>
    <w:p w14:paraId="15C4A1B4" w14:textId="77777777" w:rsidR="00C3521F" w:rsidRPr="000A4BDF" w:rsidRDefault="00C3521F" w:rsidP="00C3521F">
      <w:pPr>
        <w:rPr>
          <w:lang w:val="en-US"/>
        </w:rPr>
      </w:pPr>
    </w:p>
    <w:p w14:paraId="337C4092" w14:textId="77777777" w:rsidR="00C3521F" w:rsidRPr="000A4BDF" w:rsidRDefault="00C3521F" w:rsidP="00C3521F">
      <w:pPr>
        <w:rPr>
          <w:lang w:val="en-US"/>
        </w:rPr>
      </w:pPr>
    </w:p>
    <w:p w14:paraId="40C5F423" w14:textId="77777777" w:rsidR="00C3521F" w:rsidRPr="000A4BDF" w:rsidRDefault="00C3521F" w:rsidP="00C3521F">
      <w:pPr>
        <w:rPr>
          <w:lang w:val="en-US"/>
        </w:rPr>
      </w:pPr>
    </w:p>
    <w:p w14:paraId="0533A70E" w14:textId="77777777" w:rsidR="00C3521F" w:rsidRPr="000A4BDF" w:rsidRDefault="00C3521F" w:rsidP="00C3521F">
      <w:pPr>
        <w:rPr>
          <w:lang w:val="en-US"/>
        </w:rPr>
      </w:pPr>
    </w:p>
    <w:p w14:paraId="299C6A60" w14:textId="77777777" w:rsidR="00C3521F" w:rsidRPr="000A4BDF" w:rsidRDefault="00C3521F" w:rsidP="00C3521F">
      <w:pPr>
        <w:tabs>
          <w:tab w:val="left" w:pos="8385"/>
        </w:tabs>
        <w:rPr>
          <w:lang w:val="en-US"/>
        </w:rPr>
      </w:pPr>
      <w:r w:rsidRPr="000A4BDF">
        <w:rPr>
          <w:lang w:val="en-US"/>
        </w:rPr>
        <w:tab/>
      </w:r>
    </w:p>
    <w:p w14:paraId="70A9B7BE" w14:textId="77777777" w:rsidR="00997066" w:rsidRPr="000A4BDF" w:rsidRDefault="00C3521F" w:rsidP="00C3521F">
      <w:pPr>
        <w:tabs>
          <w:tab w:val="left" w:pos="8385"/>
        </w:tabs>
        <w:rPr>
          <w:lang w:val="en-US"/>
        </w:rPr>
        <w:sectPr w:rsidR="00997066" w:rsidRPr="000A4BDF" w:rsidSect="004307D5">
          <w:headerReference w:type="default" r:id="rId20"/>
          <w:footerReference w:type="default" r:id="rId21"/>
          <w:headerReference w:type="first" r:id="rId22"/>
          <w:footerReference w:type="first" r:id="rId23"/>
          <w:type w:val="continuous"/>
          <w:pgSz w:w="11906" w:h="16838" w:code="9"/>
          <w:pgMar w:top="1304" w:right="1134" w:bottom="1134" w:left="1134" w:header="709" w:footer="1032" w:gutter="0"/>
          <w:pgNumType w:fmt="lowerRoman" w:start="1"/>
          <w:cols w:space="708"/>
          <w:docGrid w:linePitch="360"/>
        </w:sectPr>
      </w:pPr>
      <w:r w:rsidRPr="000A4BDF">
        <w:rPr>
          <w:lang w:val="en-US"/>
        </w:rPr>
        <w:tab/>
      </w:r>
    </w:p>
    <w:p w14:paraId="36826E33" w14:textId="77777777" w:rsidR="00670B7D" w:rsidRDefault="00670B7D" w:rsidP="000D6797">
      <w:pPr>
        <w:rPr>
          <w:lang w:val="en-US"/>
        </w:rPr>
      </w:pPr>
    </w:p>
    <w:p w14:paraId="44CA6FA5" w14:textId="77777777" w:rsidR="00670B7D" w:rsidRDefault="00670B7D" w:rsidP="000D6797">
      <w:pPr>
        <w:rPr>
          <w:lang w:val="en-US"/>
        </w:rPr>
      </w:pPr>
    </w:p>
    <w:p w14:paraId="2529F3F8" w14:textId="77777777" w:rsidR="00670B7D" w:rsidRDefault="00670B7D" w:rsidP="000D6797">
      <w:pPr>
        <w:rPr>
          <w:lang w:val="en-US"/>
        </w:rPr>
      </w:pPr>
    </w:p>
    <w:p w14:paraId="32C4226A" w14:textId="54078A6B" w:rsidR="00B22FF3" w:rsidRPr="000A4BDF" w:rsidRDefault="00A3413E" w:rsidP="00B857EA">
      <w:pPr>
        <w:pStyle w:val="Heading1"/>
        <w:rPr>
          <w:lang w:val="en-US"/>
        </w:rPr>
      </w:pPr>
      <w:bookmarkStart w:id="6" w:name="_Toc450219210"/>
      <w:r w:rsidRPr="000A4BDF">
        <w:rPr>
          <w:lang w:val="en-US"/>
        </w:rPr>
        <w:lastRenderedPageBreak/>
        <w:t>Background and i</w:t>
      </w:r>
      <w:r w:rsidR="00B857EA" w:rsidRPr="000A4BDF">
        <w:rPr>
          <w:lang w:val="en-US"/>
        </w:rPr>
        <w:t>ntroduction</w:t>
      </w:r>
      <w:bookmarkEnd w:id="6"/>
    </w:p>
    <w:p w14:paraId="2968FA40" w14:textId="53FDF067" w:rsidR="00B43B45" w:rsidRPr="000A4BDF" w:rsidRDefault="00A3413E" w:rsidP="00F74C6A">
      <w:pPr>
        <w:pStyle w:val="Heading2"/>
      </w:pPr>
      <w:bookmarkStart w:id="7" w:name="_Toc394057490"/>
      <w:bookmarkStart w:id="8" w:name="_Toc450219211"/>
      <w:r w:rsidRPr="000A4BDF">
        <w:t>The urban sanitation challenge</w:t>
      </w:r>
      <w:bookmarkEnd w:id="7"/>
      <w:bookmarkEnd w:id="8"/>
    </w:p>
    <w:p w14:paraId="05751EBC" w14:textId="638EA304" w:rsidR="008B69C5" w:rsidRPr="000A4BDF" w:rsidRDefault="008B69C5" w:rsidP="008B69C5">
      <w:pPr>
        <w:pStyle w:val="BodyText1"/>
        <w:jc w:val="both"/>
        <w:rPr>
          <w:szCs w:val="22"/>
          <w:lang w:val="en-US"/>
        </w:rPr>
      </w:pPr>
      <w:bookmarkStart w:id="9" w:name="_Toc394057491"/>
      <w:r w:rsidRPr="000A4BDF">
        <w:rPr>
          <w:szCs w:val="22"/>
          <w:lang w:val="en-US"/>
        </w:rPr>
        <w:t>Urban sanitation remains a significant challenge for most low- and middle-income countries</w:t>
      </w:r>
      <w:r w:rsidR="00A673F8" w:rsidRPr="000A4BDF">
        <w:rPr>
          <w:szCs w:val="22"/>
          <w:lang w:val="en-US"/>
        </w:rPr>
        <w:t xml:space="preserve">.  </w:t>
      </w:r>
      <w:r w:rsidRPr="000A4BDF">
        <w:rPr>
          <w:szCs w:val="22"/>
          <w:lang w:val="en-US"/>
        </w:rPr>
        <w:fldChar w:fldCharType="begin"/>
      </w:r>
      <w:r w:rsidRPr="000A4BDF">
        <w:rPr>
          <w:szCs w:val="22"/>
          <w:lang w:val="en-US"/>
        </w:rPr>
        <w:instrText xml:space="preserve"> REF _Ref442349005 \h </w:instrText>
      </w:r>
      <w:r w:rsidRPr="000A4BDF">
        <w:rPr>
          <w:szCs w:val="22"/>
          <w:lang w:val="en-US"/>
        </w:rPr>
      </w:r>
      <w:r w:rsidRPr="000A4BDF">
        <w:rPr>
          <w:szCs w:val="22"/>
          <w:lang w:val="en-US"/>
        </w:rPr>
        <w:fldChar w:fldCharType="separate"/>
      </w:r>
      <w:r w:rsidR="00D27EE9" w:rsidRPr="000A4BDF">
        <w:rPr>
          <w:lang w:val="en-US"/>
        </w:rPr>
        <w:t xml:space="preserve">Figure </w:t>
      </w:r>
      <w:r w:rsidR="00D27EE9">
        <w:rPr>
          <w:noProof/>
          <w:lang w:val="en-US"/>
        </w:rPr>
        <w:t>1</w:t>
      </w:r>
      <w:r w:rsidRPr="000A4BDF">
        <w:rPr>
          <w:szCs w:val="22"/>
          <w:lang w:val="en-US"/>
        </w:rPr>
        <w:fldChar w:fldCharType="end"/>
      </w:r>
      <w:r w:rsidRPr="000A4BDF">
        <w:rPr>
          <w:szCs w:val="22"/>
          <w:lang w:val="en-US"/>
        </w:rPr>
        <w:t xml:space="preserve"> below shows the situation, which is compounded by population growth and rapid </w:t>
      </w:r>
      <w:r w:rsidR="000A4BDF" w:rsidRPr="000A4BDF">
        <w:rPr>
          <w:szCs w:val="22"/>
          <w:lang w:val="en-US"/>
        </w:rPr>
        <w:t>urbanization</w:t>
      </w:r>
      <w:r w:rsidR="00A673F8" w:rsidRPr="000A4BDF">
        <w:rPr>
          <w:szCs w:val="22"/>
          <w:lang w:val="en-US"/>
        </w:rPr>
        <w:t xml:space="preserve">.  </w:t>
      </w:r>
      <w:r w:rsidRPr="000A4BDF">
        <w:rPr>
          <w:szCs w:val="22"/>
          <w:lang w:val="en-US"/>
        </w:rPr>
        <w:t xml:space="preserve">As shown in </w:t>
      </w:r>
      <w:r w:rsidR="003B2083" w:rsidRPr="000A4BDF">
        <w:rPr>
          <w:szCs w:val="22"/>
          <w:lang w:val="en-US"/>
        </w:rPr>
        <w:t>Figure 1</w:t>
      </w:r>
      <w:r w:rsidRPr="000A4BDF">
        <w:rPr>
          <w:szCs w:val="22"/>
          <w:lang w:val="en-US"/>
        </w:rPr>
        <w:t>(a), while sanitation coverage has been increasing across both the 48 Least Developed Countries (LDCs) and developing regions as a whole, progress has been relatively slow</w:t>
      </w:r>
      <w:r w:rsidR="00A673F8" w:rsidRPr="000A4BDF">
        <w:rPr>
          <w:szCs w:val="22"/>
          <w:lang w:val="en-US"/>
        </w:rPr>
        <w:t xml:space="preserve">.  </w:t>
      </w:r>
      <w:r w:rsidR="004F510F" w:rsidRPr="000A4BDF">
        <w:rPr>
          <w:szCs w:val="22"/>
          <w:lang w:val="en-US"/>
        </w:rPr>
        <w:t>Around</w:t>
      </w:r>
      <w:r w:rsidRPr="000A4BDF">
        <w:rPr>
          <w:szCs w:val="22"/>
          <w:lang w:val="en-US"/>
        </w:rPr>
        <w:t xml:space="preserve"> 53% of the urban population in </w:t>
      </w:r>
      <w:r w:rsidR="009071F7" w:rsidRPr="000A4BDF">
        <w:rPr>
          <w:szCs w:val="22"/>
          <w:lang w:val="en-US"/>
        </w:rPr>
        <w:t xml:space="preserve">the least developed </w:t>
      </w:r>
      <w:r w:rsidR="000A4BDF" w:rsidRPr="000A4BDF">
        <w:rPr>
          <w:szCs w:val="22"/>
          <w:lang w:val="en-US"/>
        </w:rPr>
        <w:t>countries are</w:t>
      </w:r>
      <w:r w:rsidRPr="000A4BDF">
        <w:rPr>
          <w:szCs w:val="22"/>
          <w:lang w:val="en-US"/>
        </w:rPr>
        <w:t xml:space="preserve"> </w:t>
      </w:r>
      <w:r w:rsidR="003B2083" w:rsidRPr="000A4BDF">
        <w:rPr>
          <w:szCs w:val="22"/>
          <w:lang w:val="en-US"/>
        </w:rPr>
        <w:t xml:space="preserve">still </w:t>
      </w:r>
      <w:r w:rsidRPr="000A4BDF">
        <w:rPr>
          <w:szCs w:val="22"/>
          <w:lang w:val="en-US"/>
        </w:rPr>
        <w:t xml:space="preserve">using </w:t>
      </w:r>
      <w:r w:rsidR="003B2083" w:rsidRPr="000A4BDF">
        <w:rPr>
          <w:szCs w:val="22"/>
          <w:lang w:val="en-US"/>
        </w:rPr>
        <w:t>un</w:t>
      </w:r>
      <w:r w:rsidRPr="000A4BDF">
        <w:rPr>
          <w:szCs w:val="22"/>
          <w:lang w:val="en-US"/>
        </w:rPr>
        <w:t>improved sanitation</w:t>
      </w:r>
      <w:r w:rsidR="00A673F8" w:rsidRPr="000A4BDF">
        <w:rPr>
          <w:szCs w:val="22"/>
          <w:lang w:val="en-US"/>
        </w:rPr>
        <w:t xml:space="preserve">.  </w:t>
      </w:r>
      <w:r w:rsidRPr="000A4BDF">
        <w:rPr>
          <w:szCs w:val="22"/>
          <w:lang w:val="en-US"/>
        </w:rPr>
        <w:t xml:space="preserve">As shown </w:t>
      </w:r>
      <w:r w:rsidR="003B2083" w:rsidRPr="000A4BDF">
        <w:rPr>
          <w:szCs w:val="22"/>
          <w:lang w:val="en-US"/>
        </w:rPr>
        <w:t>in Figure 1</w:t>
      </w:r>
      <w:r w:rsidRPr="000A4BDF">
        <w:rPr>
          <w:szCs w:val="22"/>
          <w:lang w:val="en-US"/>
        </w:rPr>
        <w:t xml:space="preserve">(b), in absolute terms the number of urban </w:t>
      </w:r>
      <w:r w:rsidR="004F510F" w:rsidRPr="000A4BDF">
        <w:rPr>
          <w:szCs w:val="22"/>
          <w:lang w:val="en-US"/>
        </w:rPr>
        <w:t>dwellers</w:t>
      </w:r>
      <w:r w:rsidRPr="000A4BDF">
        <w:rPr>
          <w:szCs w:val="22"/>
          <w:lang w:val="en-US"/>
        </w:rPr>
        <w:t xml:space="preserve"> in LDCs using improved sanitation increased</w:t>
      </w:r>
      <w:r w:rsidR="000C484C" w:rsidRPr="000A4BDF">
        <w:rPr>
          <w:szCs w:val="22"/>
          <w:lang w:val="en-US"/>
        </w:rPr>
        <w:t xml:space="preserve"> between 1990 and 2015</w:t>
      </w:r>
      <w:r w:rsidR="00A673F8" w:rsidRPr="000A4BDF">
        <w:rPr>
          <w:szCs w:val="22"/>
          <w:lang w:val="en-US"/>
        </w:rPr>
        <w:t xml:space="preserve">.  </w:t>
      </w:r>
      <w:r w:rsidRPr="000A4BDF">
        <w:rPr>
          <w:szCs w:val="22"/>
          <w:lang w:val="en-US"/>
        </w:rPr>
        <w:t xml:space="preserve">However, the population using shared and other unimproved </w:t>
      </w:r>
      <w:r w:rsidR="004F510F" w:rsidRPr="000A4BDF">
        <w:rPr>
          <w:szCs w:val="22"/>
          <w:lang w:val="en-US"/>
        </w:rPr>
        <w:t xml:space="preserve">sanitation facilities </w:t>
      </w:r>
      <w:r w:rsidR="003B2083" w:rsidRPr="000A4BDF">
        <w:rPr>
          <w:szCs w:val="22"/>
          <w:lang w:val="en-US"/>
        </w:rPr>
        <w:t xml:space="preserve">also </w:t>
      </w:r>
      <w:r w:rsidRPr="000A4BDF">
        <w:rPr>
          <w:szCs w:val="22"/>
          <w:lang w:val="en-US"/>
        </w:rPr>
        <w:t>increased</w:t>
      </w:r>
      <w:r w:rsidR="000C484C" w:rsidRPr="000A4BDF">
        <w:rPr>
          <w:szCs w:val="22"/>
          <w:lang w:val="en-US"/>
        </w:rPr>
        <w:t xml:space="preserve"> significantly</w:t>
      </w:r>
      <w:r w:rsidR="00A673F8" w:rsidRPr="000A4BDF">
        <w:rPr>
          <w:szCs w:val="22"/>
          <w:lang w:val="en-US"/>
        </w:rPr>
        <w:t xml:space="preserve">.  </w:t>
      </w:r>
    </w:p>
    <w:p w14:paraId="7928D056" w14:textId="6801EE5A" w:rsidR="008B69C5" w:rsidRPr="000A4BDF" w:rsidRDefault="008B69C5" w:rsidP="001560EA">
      <w:pPr>
        <w:pStyle w:val="Caption"/>
        <w:rPr>
          <w:lang w:val="en-US"/>
        </w:rPr>
      </w:pPr>
      <w:bookmarkStart w:id="10" w:name="_Ref442349005"/>
      <w:bookmarkStart w:id="11" w:name="_Toc449099435"/>
      <w:r w:rsidRPr="000A4BDF">
        <w:rPr>
          <w:lang w:val="en-US"/>
        </w:rPr>
        <w:t xml:space="preserve">Figure </w:t>
      </w:r>
      <w:r w:rsidR="000C484C" w:rsidRPr="000A4BDF">
        <w:rPr>
          <w:lang w:val="en-US"/>
        </w:rPr>
        <w:fldChar w:fldCharType="begin"/>
      </w:r>
      <w:r w:rsidR="000C484C" w:rsidRPr="000A4BDF">
        <w:rPr>
          <w:lang w:val="en-US"/>
        </w:rPr>
        <w:instrText xml:space="preserve"> SEQ Figure \* ARABIC </w:instrText>
      </w:r>
      <w:r w:rsidR="000C484C" w:rsidRPr="000A4BDF">
        <w:rPr>
          <w:lang w:val="en-US"/>
        </w:rPr>
        <w:fldChar w:fldCharType="separate"/>
      </w:r>
      <w:r w:rsidR="00D27EE9">
        <w:rPr>
          <w:noProof/>
          <w:lang w:val="en-US"/>
        </w:rPr>
        <w:t>1</w:t>
      </w:r>
      <w:r w:rsidR="000C484C" w:rsidRPr="000A4BDF">
        <w:rPr>
          <w:lang w:val="en-US"/>
        </w:rPr>
        <w:fldChar w:fldCharType="end"/>
      </w:r>
      <w:bookmarkEnd w:id="10"/>
      <w:r w:rsidRPr="000A4BDF">
        <w:rPr>
          <w:lang w:val="en-US"/>
        </w:rPr>
        <w:tab/>
        <w:t xml:space="preserve">Urban sanitation </w:t>
      </w:r>
      <w:r w:rsidR="00590537" w:rsidRPr="000A4BDF">
        <w:rPr>
          <w:lang w:val="en-US"/>
        </w:rPr>
        <w:t>us</w:t>
      </w:r>
      <w:r w:rsidR="004F7DDF" w:rsidRPr="000A4BDF">
        <w:rPr>
          <w:lang w:val="en-US"/>
        </w:rPr>
        <w:t>e</w:t>
      </w:r>
      <w:r w:rsidR="00590537" w:rsidRPr="000A4BDF">
        <w:rPr>
          <w:lang w:val="en-US"/>
        </w:rPr>
        <w:t xml:space="preserve"> </w:t>
      </w:r>
      <w:r w:rsidRPr="000A4BDF">
        <w:rPr>
          <w:lang w:val="en-US"/>
        </w:rPr>
        <w:t>in 1990 and 2015</w:t>
      </w:r>
      <w:bookmarkEnd w:id="11"/>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859"/>
        <w:gridCol w:w="5713"/>
      </w:tblGrid>
      <w:tr w:rsidR="008B69C5" w:rsidRPr="000A4BDF" w14:paraId="7A6BE5BA" w14:textId="77777777" w:rsidTr="007856C4">
        <w:trPr>
          <w:trHeight w:val="5536"/>
        </w:trPr>
        <w:tc>
          <w:tcPr>
            <w:tcW w:w="4814" w:type="dxa"/>
            <w:vAlign w:val="center"/>
          </w:tcPr>
          <w:p w14:paraId="2DCD5C5E" w14:textId="77777777" w:rsidR="008B69C5" w:rsidRPr="000A4BDF" w:rsidRDefault="008B69C5" w:rsidP="00660C66">
            <w:pPr>
              <w:pStyle w:val="BodyText1"/>
              <w:numPr>
                <w:ilvl w:val="0"/>
                <w:numId w:val="29"/>
              </w:numPr>
              <w:jc w:val="center"/>
              <w:rPr>
                <w:sz w:val="20"/>
                <w:lang w:val="en-US" w:eastAsia="en-GB"/>
              </w:rPr>
            </w:pPr>
            <w:r w:rsidRPr="000A4BDF">
              <w:rPr>
                <w:sz w:val="20"/>
                <w:lang w:val="en-US" w:eastAsia="en-GB"/>
              </w:rPr>
              <w:t>Proportions of the urban population using different sanitation options</w:t>
            </w:r>
          </w:p>
          <w:p w14:paraId="3A5D55FE" w14:textId="09EC9953" w:rsidR="008B69C5" w:rsidRPr="000A4BDF" w:rsidRDefault="00BA2DC8" w:rsidP="007A6DE8">
            <w:pPr>
              <w:pStyle w:val="BodyText1"/>
              <w:jc w:val="center"/>
              <w:rPr>
                <w:i/>
                <w:sz w:val="20"/>
                <w:lang w:val="en-US"/>
              </w:rPr>
            </w:pPr>
            <w:r w:rsidRPr="000A4BDF">
              <w:rPr>
                <w:i/>
                <w:noProof/>
                <w:sz w:val="20"/>
                <w:lang w:val="en-US"/>
              </w:rPr>
              <w:drawing>
                <wp:inline distT="0" distB="0" distL="0" distR="0" wp14:anchorId="0140C5BD" wp14:editId="5C783095">
                  <wp:extent cx="1103630" cy="2792095"/>
                  <wp:effectExtent l="0" t="0" r="127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3630" cy="2792095"/>
                          </a:xfrm>
                          <a:prstGeom prst="rect">
                            <a:avLst/>
                          </a:prstGeom>
                          <a:noFill/>
                        </pic:spPr>
                      </pic:pic>
                    </a:graphicData>
                  </a:graphic>
                </wp:inline>
              </w:drawing>
            </w:r>
          </w:p>
        </w:tc>
        <w:tc>
          <w:tcPr>
            <w:tcW w:w="4814" w:type="dxa"/>
          </w:tcPr>
          <w:p w14:paraId="29B8D4EE" w14:textId="77777777" w:rsidR="008B69C5" w:rsidRPr="000A4BDF" w:rsidRDefault="008B69C5" w:rsidP="007A6DE8">
            <w:pPr>
              <w:pStyle w:val="BodyText1"/>
              <w:jc w:val="center"/>
              <w:rPr>
                <w:sz w:val="20"/>
                <w:lang w:val="en-US" w:eastAsia="en-GB"/>
              </w:rPr>
            </w:pPr>
            <w:r w:rsidRPr="000A4BDF">
              <w:rPr>
                <w:sz w:val="20"/>
                <w:lang w:val="en-US" w:eastAsia="en-GB"/>
              </w:rPr>
              <w:t>(b) Numbers of urban population in Least Developed Countries using different sanitation options</w:t>
            </w:r>
          </w:p>
          <w:p w14:paraId="32CD7844" w14:textId="77777777" w:rsidR="008B69C5" w:rsidRPr="000A4BDF" w:rsidRDefault="008B69C5" w:rsidP="007A6DE8">
            <w:pPr>
              <w:pStyle w:val="BodyText1"/>
              <w:jc w:val="center"/>
              <w:rPr>
                <w:sz w:val="20"/>
                <w:lang w:val="en-US" w:eastAsia="en-GB"/>
              </w:rPr>
            </w:pPr>
          </w:p>
          <w:p w14:paraId="0F8B9F53" w14:textId="77777777" w:rsidR="008B69C5" w:rsidRPr="000A4BDF" w:rsidRDefault="008B69C5" w:rsidP="007A6DE8">
            <w:pPr>
              <w:pStyle w:val="BodyText1"/>
              <w:jc w:val="center"/>
              <w:rPr>
                <w:sz w:val="20"/>
                <w:lang w:val="en-US"/>
              </w:rPr>
            </w:pPr>
            <w:r w:rsidRPr="000A4BDF">
              <w:rPr>
                <w:noProof/>
                <w:sz w:val="20"/>
                <w:lang w:val="en-US"/>
              </w:rPr>
              <w:drawing>
                <wp:inline distT="0" distB="0" distL="0" distR="0" wp14:anchorId="35A11A94" wp14:editId="0085709E">
                  <wp:extent cx="3490991" cy="209846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95866" cy="2101394"/>
                          </a:xfrm>
                          <a:prstGeom prst="rect">
                            <a:avLst/>
                          </a:prstGeom>
                          <a:noFill/>
                        </pic:spPr>
                      </pic:pic>
                    </a:graphicData>
                  </a:graphic>
                </wp:inline>
              </w:drawing>
            </w:r>
          </w:p>
        </w:tc>
      </w:tr>
    </w:tbl>
    <w:p w14:paraId="185901B7" w14:textId="70480944" w:rsidR="008B69C5" w:rsidRPr="000A4BDF" w:rsidRDefault="008B69C5" w:rsidP="008B69C5">
      <w:pPr>
        <w:pStyle w:val="BodyText1"/>
        <w:jc w:val="center"/>
        <w:rPr>
          <w:sz w:val="20"/>
          <w:szCs w:val="22"/>
          <w:lang w:val="en-US"/>
        </w:rPr>
      </w:pPr>
      <w:r w:rsidRPr="000A4BDF">
        <w:rPr>
          <w:i/>
          <w:sz w:val="20"/>
          <w:szCs w:val="22"/>
          <w:lang w:val="en-US"/>
        </w:rPr>
        <w:t xml:space="preserve">Source: </w:t>
      </w:r>
      <w:r w:rsidR="00590537" w:rsidRPr="000A4BDF">
        <w:rPr>
          <w:i/>
          <w:sz w:val="20"/>
          <w:szCs w:val="22"/>
          <w:lang w:val="en-US"/>
        </w:rPr>
        <w:t xml:space="preserve">(a) </w:t>
      </w:r>
      <w:r w:rsidRPr="000A4BDF">
        <w:rPr>
          <w:i/>
          <w:sz w:val="20"/>
          <w:szCs w:val="22"/>
          <w:lang w:val="en-US"/>
        </w:rPr>
        <w:t>WHO</w:t>
      </w:r>
      <w:r w:rsidR="006B0F49" w:rsidRPr="000A4BDF">
        <w:rPr>
          <w:i/>
          <w:sz w:val="20"/>
          <w:szCs w:val="22"/>
          <w:lang w:val="en-US"/>
        </w:rPr>
        <w:t xml:space="preserve"> </w:t>
      </w:r>
      <w:r w:rsidRPr="000A4BDF">
        <w:rPr>
          <w:i/>
          <w:sz w:val="20"/>
          <w:szCs w:val="22"/>
          <w:lang w:val="en-US"/>
        </w:rPr>
        <w:t>/</w:t>
      </w:r>
      <w:r w:rsidR="006B0F49" w:rsidRPr="000A4BDF">
        <w:rPr>
          <w:i/>
          <w:sz w:val="20"/>
          <w:szCs w:val="22"/>
          <w:lang w:val="en-US"/>
        </w:rPr>
        <w:t xml:space="preserve"> </w:t>
      </w:r>
      <w:r w:rsidRPr="000A4BDF">
        <w:rPr>
          <w:i/>
          <w:sz w:val="20"/>
          <w:szCs w:val="22"/>
          <w:lang w:val="en-US"/>
        </w:rPr>
        <w:t xml:space="preserve">UNICEF </w:t>
      </w:r>
      <w:r w:rsidR="003B2083" w:rsidRPr="000A4BDF">
        <w:rPr>
          <w:i/>
          <w:sz w:val="20"/>
          <w:szCs w:val="22"/>
          <w:lang w:val="en-US"/>
        </w:rPr>
        <w:t>(2015)</w:t>
      </w:r>
      <w:r w:rsidR="00590537" w:rsidRPr="000A4BDF">
        <w:rPr>
          <w:i/>
          <w:sz w:val="20"/>
          <w:szCs w:val="22"/>
          <w:lang w:val="en-US"/>
        </w:rPr>
        <w:t>, (b) calculations based on WHO</w:t>
      </w:r>
      <w:r w:rsidR="006B0F49" w:rsidRPr="000A4BDF">
        <w:rPr>
          <w:i/>
          <w:sz w:val="20"/>
          <w:szCs w:val="22"/>
          <w:lang w:val="en-US"/>
        </w:rPr>
        <w:t xml:space="preserve"> </w:t>
      </w:r>
      <w:r w:rsidR="00590537" w:rsidRPr="000A4BDF">
        <w:rPr>
          <w:i/>
          <w:sz w:val="20"/>
          <w:szCs w:val="22"/>
          <w:lang w:val="en-US"/>
        </w:rPr>
        <w:t>/</w:t>
      </w:r>
      <w:r w:rsidR="006B0F49" w:rsidRPr="000A4BDF">
        <w:rPr>
          <w:i/>
          <w:sz w:val="20"/>
          <w:szCs w:val="22"/>
          <w:lang w:val="en-US"/>
        </w:rPr>
        <w:t xml:space="preserve"> </w:t>
      </w:r>
      <w:r w:rsidR="00590537" w:rsidRPr="000A4BDF">
        <w:rPr>
          <w:i/>
          <w:sz w:val="20"/>
          <w:szCs w:val="22"/>
          <w:lang w:val="en-US"/>
        </w:rPr>
        <w:t>UNICEF (2015)</w:t>
      </w:r>
    </w:p>
    <w:p w14:paraId="29A387BF" w14:textId="1134427B" w:rsidR="008B69C5" w:rsidRPr="000A4BDF" w:rsidRDefault="008B69C5" w:rsidP="001A5476">
      <w:pPr>
        <w:pStyle w:val="BodyText1"/>
        <w:rPr>
          <w:szCs w:val="22"/>
          <w:lang w:val="en-US"/>
        </w:rPr>
      </w:pPr>
      <w:r w:rsidRPr="000A4BDF">
        <w:rPr>
          <w:lang w:val="en-US"/>
        </w:rPr>
        <w:t xml:space="preserve">The data above </w:t>
      </w:r>
      <w:r w:rsidR="004F510F" w:rsidRPr="000A4BDF">
        <w:rPr>
          <w:lang w:val="en-US"/>
        </w:rPr>
        <w:t xml:space="preserve">only </w:t>
      </w:r>
      <w:r w:rsidR="000C484C" w:rsidRPr="000A4BDF">
        <w:rPr>
          <w:lang w:val="en-US"/>
        </w:rPr>
        <w:t>refer</w:t>
      </w:r>
      <w:r w:rsidR="00BA2DC8" w:rsidRPr="000A4BDF">
        <w:rPr>
          <w:lang w:val="en-US"/>
        </w:rPr>
        <w:t xml:space="preserve"> to the </w:t>
      </w:r>
      <w:r w:rsidR="001E6FDB" w:rsidRPr="000A4BDF">
        <w:rPr>
          <w:lang w:val="en-US"/>
        </w:rPr>
        <w:t xml:space="preserve">type of containment </w:t>
      </w:r>
      <w:r w:rsidRPr="000A4BDF">
        <w:rPr>
          <w:lang w:val="en-US"/>
        </w:rPr>
        <w:t>facility used, which was the focus of the Millennium Development Goals (MDGs)</w:t>
      </w:r>
      <w:r w:rsidR="00A673F8" w:rsidRPr="000A4BDF">
        <w:rPr>
          <w:lang w:val="en-US"/>
        </w:rPr>
        <w:t xml:space="preserve">.  </w:t>
      </w:r>
      <w:r w:rsidRPr="000A4BDF">
        <w:rPr>
          <w:lang w:val="en-US"/>
        </w:rPr>
        <w:t xml:space="preserve">The MDGs did not </w:t>
      </w:r>
      <w:r w:rsidR="004F510F" w:rsidRPr="000A4BDF">
        <w:rPr>
          <w:lang w:val="en-US"/>
        </w:rPr>
        <w:t xml:space="preserve">monitor where the </w:t>
      </w:r>
      <w:r w:rsidRPr="000A4BDF">
        <w:rPr>
          <w:lang w:val="en-US"/>
        </w:rPr>
        <w:t xml:space="preserve">toilet discharged </w:t>
      </w:r>
      <w:r w:rsidR="00F13272" w:rsidRPr="000A4BDF">
        <w:rPr>
          <w:lang w:val="en-US"/>
        </w:rPr>
        <w:t>to</w:t>
      </w:r>
      <w:r w:rsidR="000C484C" w:rsidRPr="000A4BDF">
        <w:rPr>
          <w:lang w:val="en-US"/>
        </w:rPr>
        <w:t xml:space="preserve"> –</w:t>
      </w:r>
      <w:r w:rsidR="00F13272" w:rsidRPr="000A4BDF">
        <w:rPr>
          <w:lang w:val="en-US"/>
        </w:rPr>
        <w:t xml:space="preserve"> </w:t>
      </w:r>
      <w:r w:rsidRPr="000A4BDF">
        <w:rPr>
          <w:lang w:val="en-US"/>
        </w:rPr>
        <w:t xml:space="preserve">whether this was </w:t>
      </w:r>
      <w:r w:rsidR="004F510F" w:rsidRPr="000A4BDF">
        <w:rPr>
          <w:lang w:val="en-US"/>
        </w:rPr>
        <w:t xml:space="preserve">to </w:t>
      </w:r>
      <w:r w:rsidRPr="000A4BDF">
        <w:rPr>
          <w:lang w:val="en-US"/>
        </w:rPr>
        <w:t>sewer, septic tank, pit, open ground or drain</w:t>
      </w:r>
      <w:r w:rsidR="000C484C" w:rsidRPr="000A4BDF">
        <w:rPr>
          <w:lang w:val="en-US"/>
        </w:rPr>
        <w:t xml:space="preserve"> –</w:t>
      </w:r>
      <w:r w:rsidR="003A2765" w:rsidRPr="000A4BDF">
        <w:rPr>
          <w:lang w:val="en-US"/>
        </w:rPr>
        <w:t xml:space="preserve"> nor what happened finally to the liquid and solid products</w:t>
      </w:r>
      <w:r w:rsidR="00A673F8" w:rsidRPr="000A4BDF">
        <w:rPr>
          <w:lang w:val="en-US"/>
        </w:rPr>
        <w:t xml:space="preserve">. </w:t>
      </w:r>
      <w:r w:rsidRPr="000A4BDF">
        <w:rPr>
          <w:lang w:val="en-US"/>
        </w:rPr>
        <w:t xml:space="preserve">Under the post-2015 Sustainable Development Goals (SDGs), there is </w:t>
      </w:r>
      <w:r w:rsidR="003A2765" w:rsidRPr="000A4BDF">
        <w:rPr>
          <w:lang w:val="en-US"/>
        </w:rPr>
        <w:t xml:space="preserve">now </w:t>
      </w:r>
      <w:r w:rsidRPr="000A4BDF">
        <w:rPr>
          <w:lang w:val="en-US"/>
        </w:rPr>
        <w:t>a focus on the whole sanitation service chain, as shown in</w:t>
      </w:r>
      <w:r w:rsidR="001A5476">
        <w:rPr>
          <w:lang w:val="en-US"/>
        </w:rPr>
        <w:t xml:space="preserve"> </w:t>
      </w:r>
      <w:r w:rsidR="001A5476">
        <w:rPr>
          <w:lang w:val="en-US"/>
        </w:rPr>
        <w:fldChar w:fldCharType="begin"/>
      </w:r>
      <w:r w:rsidR="001A5476">
        <w:rPr>
          <w:lang w:val="en-US"/>
        </w:rPr>
        <w:instrText xml:space="preserve"> REF _Ref445218432 \h </w:instrText>
      </w:r>
      <w:r w:rsidR="001A5476">
        <w:rPr>
          <w:lang w:val="en-US"/>
        </w:rPr>
      </w:r>
      <w:r w:rsidR="001A5476">
        <w:rPr>
          <w:lang w:val="en-US"/>
        </w:rPr>
        <w:fldChar w:fldCharType="separate"/>
      </w:r>
      <w:r w:rsidR="00D27EE9" w:rsidRPr="000A4BDF">
        <w:rPr>
          <w:lang w:val="en-US"/>
        </w:rPr>
        <w:t xml:space="preserve">Figure </w:t>
      </w:r>
      <w:r w:rsidR="00D27EE9">
        <w:rPr>
          <w:noProof/>
          <w:lang w:val="en-US"/>
        </w:rPr>
        <w:t>2</w:t>
      </w:r>
      <w:r w:rsidR="001A5476">
        <w:rPr>
          <w:lang w:val="en-US"/>
        </w:rPr>
        <w:fldChar w:fldCharType="end"/>
      </w:r>
      <w:r w:rsidRPr="000A4BDF">
        <w:rPr>
          <w:lang w:val="en-US"/>
        </w:rPr>
        <w:t xml:space="preserve"> </w:t>
      </w:r>
      <w:r w:rsidRPr="000A4BDF">
        <w:rPr>
          <w:szCs w:val="22"/>
          <w:lang w:val="en-US"/>
        </w:rPr>
        <w:t>below.</w:t>
      </w:r>
      <w:r w:rsidR="00EB4C7C" w:rsidRPr="000A4BDF">
        <w:rPr>
          <w:rStyle w:val="FootnoteReference"/>
          <w:szCs w:val="22"/>
          <w:lang w:val="en-US"/>
        </w:rPr>
        <w:footnoteReference w:id="2"/>
      </w:r>
      <w:r w:rsidR="00BA2DC8" w:rsidRPr="000A4BDF">
        <w:rPr>
          <w:szCs w:val="22"/>
          <w:lang w:val="en-US"/>
        </w:rPr>
        <w:t xml:space="preserve"> </w:t>
      </w:r>
    </w:p>
    <w:p w14:paraId="09FBCEB1" w14:textId="77777777" w:rsidR="007856C4" w:rsidRPr="000A4BDF" w:rsidRDefault="007856C4" w:rsidP="008B69C5">
      <w:pPr>
        <w:pStyle w:val="Caption"/>
        <w:rPr>
          <w:lang w:val="en-US"/>
        </w:rPr>
      </w:pPr>
      <w:bookmarkStart w:id="12" w:name="_Ref442350942"/>
      <w:r w:rsidRPr="000A4BDF">
        <w:rPr>
          <w:lang w:val="en-US"/>
        </w:rPr>
        <w:br w:type="page"/>
      </w:r>
    </w:p>
    <w:p w14:paraId="019B820F" w14:textId="5F0CD5A1" w:rsidR="008B69C5" w:rsidRPr="000A4BDF" w:rsidRDefault="008B69C5" w:rsidP="007856C4">
      <w:pPr>
        <w:pStyle w:val="Caption"/>
        <w:rPr>
          <w:lang w:val="en-US"/>
        </w:rPr>
      </w:pPr>
      <w:bookmarkStart w:id="13" w:name="_Ref445218432"/>
      <w:bookmarkStart w:id="14" w:name="_Toc449099436"/>
      <w:r w:rsidRPr="000A4BDF">
        <w:rPr>
          <w:lang w:val="en-US"/>
        </w:rPr>
        <w:lastRenderedPageBreak/>
        <w:t xml:space="preserve">Figure </w:t>
      </w:r>
      <w:r w:rsidR="000C484C" w:rsidRPr="000A4BDF">
        <w:rPr>
          <w:lang w:val="en-US"/>
        </w:rPr>
        <w:fldChar w:fldCharType="begin"/>
      </w:r>
      <w:r w:rsidR="000C484C" w:rsidRPr="000A4BDF">
        <w:rPr>
          <w:lang w:val="en-US"/>
        </w:rPr>
        <w:instrText xml:space="preserve"> SEQ Figure \* ARABIC </w:instrText>
      </w:r>
      <w:r w:rsidR="000C484C" w:rsidRPr="000A4BDF">
        <w:rPr>
          <w:lang w:val="en-US"/>
        </w:rPr>
        <w:fldChar w:fldCharType="separate"/>
      </w:r>
      <w:r w:rsidR="00D27EE9">
        <w:rPr>
          <w:noProof/>
          <w:lang w:val="en-US"/>
        </w:rPr>
        <w:t>2</w:t>
      </w:r>
      <w:r w:rsidR="000C484C" w:rsidRPr="000A4BDF">
        <w:rPr>
          <w:lang w:val="en-US"/>
        </w:rPr>
        <w:fldChar w:fldCharType="end"/>
      </w:r>
      <w:bookmarkEnd w:id="12"/>
      <w:bookmarkEnd w:id="13"/>
      <w:r w:rsidRPr="000A4BDF">
        <w:rPr>
          <w:lang w:val="en-US"/>
        </w:rPr>
        <w:tab/>
      </w:r>
      <w:r w:rsidR="004F510F" w:rsidRPr="000A4BDF">
        <w:rPr>
          <w:lang w:val="en-US"/>
        </w:rPr>
        <w:t>T</w:t>
      </w:r>
      <w:r w:rsidRPr="000A4BDF">
        <w:rPr>
          <w:lang w:val="en-US"/>
        </w:rPr>
        <w:t>he sanitation service chain</w:t>
      </w:r>
      <w:bookmarkEnd w:id="14"/>
    </w:p>
    <w:p w14:paraId="383B5308" w14:textId="7C24DFA2" w:rsidR="007856C4" w:rsidRPr="000A4BDF" w:rsidRDefault="007856C4" w:rsidP="007856C4">
      <w:pPr>
        <w:pStyle w:val="Tablenotes"/>
        <w:rPr>
          <w:lang w:val="en-US"/>
        </w:rPr>
      </w:pPr>
      <w:r w:rsidRPr="000A4BDF">
        <w:rPr>
          <w:noProof/>
          <w:lang w:val="en-US"/>
        </w:rPr>
        <mc:AlternateContent>
          <mc:Choice Requires="wpg">
            <w:drawing>
              <wp:inline distT="0" distB="0" distL="0" distR="0" wp14:anchorId="2DA44A0E" wp14:editId="405EBB87">
                <wp:extent cx="6029325" cy="369510"/>
                <wp:effectExtent l="0" t="0" r="28575" b="12065"/>
                <wp:docPr id="68" name="Group 15"/>
                <wp:cNvGraphicFramePr/>
                <a:graphic xmlns:a="http://schemas.openxmlformats.org/drawingml/2006/main">
                  <a:graphicData uri="http://schemas.microsoft.com/office/word/2010/wordprocessingGroup">
                    <wpg:wgp>
                      <wpg:cNvGrpSpPr/>
                      <wpg:grpSpPr>
                        <a:xfrm>
                          <a:off x="0" y="0"/>
                          <a:ext cx="6029325" cy="369510"/>
                          <a:chOff x="0" y="0"/>
                          <a:chExt cx="8379883" cy="768863"/>
                        </a:xfrm>
                      </wpg:grpSpPr>
                      <wps:wsp>
                        <wps:cNvPr id="69" name="Right Arrow 69"/>
                        <wps:cNvSpPr/>
                        <wps:spPr bwMode="auto">
                          <a:xfrm>
                            <a:off x="3074687" y="190894"/>
                            <a:ext cx="380525" cy="380739"/>
                          </a:xfrm>
                          <a:prstGeom prst="rightArrow">
                            <a:avLst/>
                          </a:prstGeom>
                          <a:solidFill>
                            <a:srgbClr val="000000">
                              <a:alpha val="60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B7F78D" w14:textId="77777777" w:rsidR="009F7B95" w:rsidRDefault="009F7B95" w:rsidP="007856C4"/>
                          </w:txbxContent>
                        </wps:txbx>
                        <wps:bodyPr rtlCol="0" anchor="ctr"/>
                      </wps:wsp>
                      <wps:wsp>
                        <wps:cNvPr id="70" name="Rounded Rectangle 70"/>
                        <wps:cNvSpPr/>
                        <wps:spPr bwMode="auto">
                          <a:xfrm>
                            <a:off x="5349759" y="11580"/>
                            <a:ext cx="1271586" cy="757283"/>
                          </a:xfrm>
                          <a:prstGeom prst="roundRect">
                            <a:avLst/>
                          </a:prstGeom>
                          <a:solidFill>
                            <a:srgbClr val="000000">
                              <a:alpha val="30196"/>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A0A32E" w14:textId="77777777" w:rsidR="009F7B95" w:rsidRPr="009F0DCE" w:rsidRDefault="009F7B95" w:rsidP="007856C4">
                              <w:pPr>
                                <w:pStyle w:val="NormalWeb"/>
                                <w:kinsoku w:val="0"/>
                                <w:overflowPunct w:val="0"/>
                                <w:spacing w:before="0" w:beforeAutospacing="0" w:after="0" w:afterAutospacing="0"/>
                                <w:jc w:val="center"/>
                                <w:textAlignment w:val="baseline"/>
                                <w:rPr>
                                  <w:rFonts w:ascii="Arial" w:hAnsi="Arial" w:cs="Arial"/>
                                  <w:b/>
                                  <w:bCs/>
                                  <w:color w:val="000000"/>
                                  <w:kern w:val="24"/>
                                  <w:sz w:val="22"/>
                                  <w:szCs w:val="32"/>
                                </w:rPr>
                              </w:pPr>
                              <w:r w:rsidRPr="009F0DCE">
                                <w:rPr>
                                  <w:rFonts w:ascii="Arial" w:hAnsi="Arial" w:cs="Arial"/>
                                  <w:b/>
                                  <w:bCs/>
                                  <w:color w:val="000000"/>
                                  <w:kern w:val="24"/>
                                  <w:sz w:val="22"/>
                                  <w:szCs w:val="32"/>
                                </w:rPr>
                                <w:t>Treatment</w:t>
                              </w:r>
                            </w:p>
                          </w:txbxContent>
                        </wps:txbx>
                        <wps:bodyPr lIns="0" rIns="0" anchor="ctr"/>
                      </wps:wsp>
                      <wps:wsp>
                        <wps:cNvPr id="71" name="Rounded Rectangle 71"/>
                        <wps:cNvSpPr/>
                        <wps:spPr bwMode="auto">
                          <a:xfrm>
                            <a:off x="7008284" y="0"/>
                            <a:ext cx="1371599" cy="763026"/>
                          </a:xfrm>
                          <a:prstGeom prst="roundRect">
                            <a:avLst/>
                          </a:prstGeom>
                          <a:solidFill>
                            <a:srgbClr val="000000">
                              <a:alpha val="40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A0F613" w14:textId="77777777" w:rsidR="009F7B95" w:rsidRPr="009F0DCE" w:rsidRDefault="009F7B95" w:rsidP="007856C4">
                              <w:pPr>
                                <w:pStyle w:val="NormalWeb"/>
                                <w:kinsoku w:val="0"/>
                                <w:overflowPunct w:val="0"/>
                                <w:spacing w:before="0" w:beforeAutospacing="0" w:after="0" w:afterAutospacing="0"/>
                                <w:jc w:val="center"/>
                                <w:textAlignment w:val="baseline"/>
                                <w:rPr>
                                  <w:rFonts w:ascii="Arial" w:hAnsi="Arial" w:cs="Arial"/>
                                  <w:b/>
                                  <w:bCs/>
                                  <w:color w:val="000000"/>
                                  <w:kern w:val="24"/>
                                  <w:sz w:val="22"/>
                                  <w:szCs w:val="32"/>
                                </w:rPr>
                              </w:pPr>
                              <w:r w:rsidRPr="009F0DCE">
                                <w:rPr>
                                  <w:rFonts w:ascii="Arial" w:hAnsi="Arial" w:cs="Arial"/>
                                  <w:b/>
                                  <w:bCs/>
                                  <w:color w:val="000000"/>
                                  <w:kern w:val="24"/>
                                  <w:sz w:val="22"/>
                                  <w:szCs w:val="32"/>
                                </w:rPr>
                                <w:t>End-use/ Disposal</w:t>
                              </w:r>
                            </w:p>
                          </w:txbxContent>
                        </wps:txbx>
                        <wps:bodyPr lIns="0" tIns="0" rIns="0" bIns="0" anchor="ctr"/>
                      </wps:wsp>
                      <wps:wsp>
                        <wps:cNvPr id="72" name="Rounded Rectangle 72"/>
                        <wps:cNvSpPr/>
                        <wps:spPr bwMode="auto">
                          <a:xfrm>
                            <a:off x="3455212" y="6136"/>
                            <a:ext cx="1529646" cy="746734"/>
                          </a:xfrm>
                          <a:prstGeom prst="roundRect">
                            <a:avLst/>
                          </a:prstGeom>
                          <a:solidFill>
                            <a:srgbClr val="000000">
                              <a:alpha val="20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0D12FD" w14:textId="77777777" w:rsidR="009F7B95" w:rsidRPr="009F0DCE" w:rsidRDefault="009F7B95" w:rsidP="007856C4">
                              <w:pPr>
                                <w:pStyle w:val="NormalWeb"/>
                                <w:kinsoku w:val="0"/>
                                <w:overflowPunct w:val="0"/>
                                <w:spacing w:before="0" w:beforeAutospacing="0" w:after="0" w:afterAutospacing="0"/>
                                <w:jc w:val="center"/>
                                <w:textAlignment w:val="baseline"/>
                                <w:rPr>
                                  <w:rFonts w:ascii="Arial" w:hAnsi="Arial" w:cs="Arial"/>
                                  <w:b/>
                                  <w:bCs/>
                                  <w:color w:val="000000"/>
                                  <w:kern w:val="24"/>
                                  <w:sz w:val="22"/>
                                  <w:szCs w:val="32"/>
                                </w:rPr>
                              </w:pPr>
                              <w:r w:rsidRPr="009F0DCE">
                                <w:rPr>
                                  <w:rFonts w:ascii="Arial" w:hAnsi="Arial" w:cs="Arial"/>
                                  <w:b/>
                                  <w:bCs/>
                                  <w:color w:val="000000"/>
                                  <w:kern w:val="24"/>
                                  <w:sz w:val="22"/>
                                  <w:szCs w:val="32"/>
                                </w:rPr>
                                <w:t>Conveyance</w:t>
                              </w:r>
                            </w:p>
                          </w:txbxContent>
                        </wps:txbx>
                        <wps:bodyPr anchor="ctr"/>
                      </wps:wsp>
                      <wps:wsp>
                        <wps:cNvPr id="74" name="Rounded Rectangle 74"/>
                        <wps:cNvSpPr/>
                        <wps:spPr bwMode="auto">
                          <a:xfrm>
                            <a:off x="1635579" y="16292"/>
                            <a:ext cx="1439107" cy="746734"/>
                          </a:xfrm>
                          <a:prstGeom prst="roundRect">
                            <a:avLst/>
                          </a:prstGeom>
                          <a:solidFill>
                            <a:srgbClr val="000000">
                              <a:alpha val="10196"/>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9E56D0" w14:textId="77777777" w:rsidR="009F7B95" w:rsidRPr="009F0DCE" w:rsidRDefault="009F7B95" w:rsidP="007856C4">
                              <w:pPr>
                                <w:pStyle w:val="NormalWeb"/>
                                <w:kinsoku w:val="0"/>
                                <w:overflowPunct w:val="0"/>
                                <w:spacing w:before="0" w:beforeAutospacing="0" w:after="0" w:afterAutospacing="0"/>
                                <w:jc w:val="center"/>
                                <w:textAlignment w:val="baseline"/>
                                <w:rPr>
                                  <w:rFonts w:ascii="Arial" w:hAnsi="Arial" w:cs="Arial"/>
                                  <w:b/>
                                  <w:bCs/>
                                  <w:color w:val="000000"/>
                                  <w:kern w:val="24"/>
                                  <w:sz w:val="22"/>
                                  <w:szCs w:val="32"/>
                                </w:rPr>
                              </w:pPr>
                              <w:r w:rsidRPr="009F0DCE">
                                <w:rPr>
                                  <w:rFonts w:ascii="Arial" w:hAnsi="Arial" w:cs="Arial"/>
                                  <w:b/>
                                  <w:bCs/>
                                  <w:color w:val="000000"/>
                                  <w:kern w:val="24"/>
                                  <w:sz w:val="22"/>
                                  <w:szCs w:val="32"/>
                                </w:rPr>
                                <w:t>Emptying</w:t>
                              </w:r>
                            </w:p>
                          </w:txbxContent>
                        </wps:txbx>
                        <wps:bodyPr lIns="0" rIns="0" anchor="ctr"/>
                      </wps:wsp>
                      <wps:wsp>
                        <wps:cNvPr id="75" name="Rounded Rectangle 75"/>
                        <wps:cNvSpPr/>
                        <wps:spPr bwMode="auto">
                          <a:xfrm>
                            <a:off x="0" y="5837"/>
                            <a:ext cx="1371600" cy="763025"/>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7560C7" w14:textId="77777777" w:rsidR="009F7B95" w:rsidRPr="009F0DCE" w:rsidRDefault="009F7B95" w:rsidP="007856C4">
                              <w:pPr>
                                <w:pStyle w:val="NormalWeb"/>
                                <w:kinsoku w:val="0"/>
                                <w:overflowPunct w:val="0"/>
                                <w:spacing w:before="0" w:beforeAutospacing="0" w:after="0" w:afterAutospacing="0"/>
                                <w:jc w:val="center"/>
                                <w:textAlignment w:val="baseline"/>
                                <w:rPr>
                                  <w:sz w:val="18"/>
                                </w:rPr>
                              </w:pPr>
                              <w:r w:rsidRPr="009F0DCE">
                                <w:rPr>
                                  <w:rFonts w:ascii="Arial" w:hAnsi="Arial" w:cs="Arial"/>
                                  <w:b/>
                                  <w:bCs/>
                                  <w:color w:val="000000"/>
                                  <w:kern w:val="24"/>
                                  <w:sz w:val="22"/>
                                  <w:szCs w:val="32"/>
                                </w:rPr>
                                <w:t>Containment</w:t>
                              </w:r>
                            </w:p>
                          </w:txbxContent>
                        </wps:txbx>
                        <wps:bodyPr lIns="0" rIns="0" anchor="ctr"/>
                      </wps:wsp>
                      <wps:wsp>
                        <wps:cNvPr id="76" name="Right Arrow 76"/>
                        <wps:cNvSpPr/>
                        <wps:spPr bwMode="auto">
                          <a:xfrm>
                            <a:off x="1371600" y="210096"/>
                            <a:ext cx="263981" cy="380738"/>
                          </a:xfrm>
                          <a:prstGeom prst="rightArrow">
                            <a:avLst/>
                          </a:prstGeom>
                          <a:solidFill>
                            <a:srgbClr val="000000">
                              <a:alpha val="60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0E6578" w14:textId="77777777" w:rsidR="009F7B95" w:rsidRDefault="009F7B95" w:rsidP="007856C4"/>
                          </w:txbxContent>
                        </wps:txbx>
                        <wps:bodyPr rtlCol="0" anchor="ctr"/>
                      </wps:wsp>
                      <wps:wsp>
                        <wps:cNvPr id="77" name="Right Arrow 77"/>
                        <wps:cNvSpPr/>
                        <wps:spPr bwMode="auto">
                          <a:xfrm>
                            <a:off x="6621345" y="199852"/>
                            <a:ext cx="394856" cy="380738"/>
                          </a:xfrm>
                          <a:prstGeom prst="rightArrow">
                            <a:avLst/>
                          </a:prstGeom>
                          <a:solidFill>
                            <a:srgbClr val="000000">
                              <a:alpha val="60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5788C1" w14:textId="77777777" w:rsidR="009F7B95" w:rsidRDefault="009F7B95" w:rsidP="007856C4"/>
                          </w:txbxContent>
                        </wps:txbx>
                        <wps:bodyPr rtlCol="0" anchor="ctr"/>
                      </wps:wsp>
                      <wps:wsp>
                        <wps:cNvPr id="78" name="Right Arrow 78"/>
                        <wps:cNvSpPr/>
                        <wps:spPr bwMode="auto">
                          <a:xfrm>
                            <a:off x="4984858" y="204974"/>
                            <a:ext cx="384440" cy="380738"/>
                          </a:xfrm>
                          <a:prstGeom prst="rightArrow">
                            <a:avLst/>
                          </a:prstGeom>
                          <a:solidFill>
                            <a:srgbClr val="000000">
                              <a:alpha val="60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263DFC" w14:textId="77777777" w:rsidR="009F7B95" w:rsidRDefault="009F7B95" w:rsidP="007856C4"/>
                          </w:txbxContent>
                        </wps:txbx>
                        <wps:bodyPr rtlCol="0" anchor="ctr"/>
                      </wps:wsp>
                    </wpg:wgp>
                  </a:graphicData>
                </a:graphic>
              </wp:inline>
            </w:drawing>
          </mc:Choice>
          <mc:Fallback>
            <w:pict>
              <v:group id="Group 15" o:spid="_x0000_s1026" style="width:474.75pt;height:29.1pt;mso-position-horizontal-relative:char;mso-position-vertical-relative:line" coordsize="83798,7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9" o:spid="_x0000_s1027" type="#_x0000_t13" style="position:absolute;left:30746;top:1908;width:3806;height:38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DthMYA&#10;AADbAAAADwAAAGRycy9kb3ducmV2LnhtbESPQUvDQBSE74L/YXlCb3ZToUXTbksaWvBmjBba2zP7&#10;TFKzb8PumkZ/vSsIHoeZ+YZZbUbTiYGcby0rmE0TEMSV1S3XCl5f9rf3IHxA1thZJgVf5GGzvr5a&#10;YarthZ9pKEMtIoR9igqaEPpUSl81ZNBPbU8cvXfrDIYoXS21w0uEm07eJclCGmw5LjTYU95Q9VF+&#10;GgVZkR/K+dPxVOyKLP+m4W173jqlJjdjtgQRaAz/4b/2o1aweIDfL/E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DthMYAAADbAAAADwAAAAAAAAAAAAAAAACYAgAAZHJz&#10;L2Rvd25yZXYueG1sUEsFBgAAAAAEAAQA9QAAAIsDAAAAAA==&#10;" adj="10800" fillcolor="black" strokecolor="#243f60 [1604]" strokeweight="2pt">
                  <v:fill opacity="39321f"/>
                  <v:textbox>
                    <w:txbxContent>
                      <w:p w14:paraId="20B7F78D" w14:textId="77777777" w:rsidR="009F7B95" w:rsidRDefault="009F7B95" w:rsidP="007856C4"/>
                    </w:txbxContent>
                  </v:textbox>
                </v:shape>
                <v:roundrect id="Rounded Rectangle 70" o:spid="_x0000_s1028" style="position:absolute;left:53497;top:115;width:12716;height:7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vk78A&#10;AADbAAAADwAAAGRycy9kb3ducmV2LnhtbERPz2vCMBS+D/wfwhO8jJkq6FxnlFIRvNqJ50fz1lab&#10;l5LEtv735jDY8eP7vd2PphU9Od9YVrCYJyCIS6sbrhRcfo4fGxA+IGtsLZOCJ3nY7yZvW0y1HfhM&#10;fREqEUPYp6igDqFLpfRlTQb93HbEkfu1zmCI0FVSOxxiuGnlMknW0mDDsaHGjvKaynvxMArwUNhS&#10;3q6rvs9X2df7ZXh2VCk1m47ZN4hAY/gX/7lPWsFnXB+/xB8gd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Ma+TvwAAANsAAAAPAAAAAAAAAAAAAAAAAJgCAABkcnMvZG93bnJl&#10;di54bWxQSwUGAAAAAAQABAD1AAAAhAMAAAAA&#10;" fillcolor="black" strokecolor="#243f60 [1604]" strokeweight="2pt">
                  <v:fill opacity="19789f"/>
                  <v:textbox inset="0,,0">
                    <w:txbxContent>
                      <w:p w14:paraId="4CA0A32E" w14:textId="77777777" w:rsidR="009F7B95" w:rsidRPr="009F0DCE" w:rsidRDefault="009F7B95" w:rsidP="007856C4">
                        <w:pPr>
                          <w:pStyle w:val="NormalWeb"/>
                          <w:kinsoku w:val="0"/>
                          <w:overflowPunct w:val="0"/>
                          <w:spacing w:before="0" w:beforeAutospacing="0" w:after="0" w:afterAutospacing="0"/>
                          <w:jc w:val="center"/>
                          <w:textAlignment w:val="baseline"/>
                          <w:rPr>
                            <w:rFonts w:ascii="Arial" w:hAnsi="Arial" w:cs="Arial"/>
                            <w:b/>
                            <w:bCs/>
                            <w:color w:val="000000"/>
                            <w:kern w:val="24"/>
                            <w:sz w:val="22"/>
                            <w:szCs w:val="32"/>
                          </w:rPr>
                        </w:pPr>
                        <w:r w:rsidRPr="009F0DCE">
                          <w:rPr>
                            <w:rFonts w:ascii="Arial" w:hAnsi="Arial" w:cs="Arial"/>
                            <w:b/>
                            <w:bCs/>
                            <w:color w:val="000000"/>
                            <w:kern w:val="24"/>
                            <w:sz w:val="22"/>
                            <w:szCs w:val="32"/>
                          </w:rPr>
                          <w:t>Treatment</w:t>
                        </w:r>
                      </w:p>
                    </w:txbxContent>
                  </v:textbox>
                </v:roundrect>
                <v:roundrect id="Rounded Rectangle 71" o:spid="_x0000_s1029" style="position:absolute;left:70082;width:13716;height:76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S28QA&#10;AADbAAAADwAAAGRycy9kb3ducmV2LnhtbESPQWsCMRSE74X+h/AKvWlWKVpXo4i0aOlBq168PTfP&#10;zbablyWJuv33jSD0OMzMN8xk1tpaXMiHyrGCXjcDQVw4XXGpYL9777yCCBFZY+2YFPxSgNn08WGC&#10;uXZX/qLLNpYiQTjkqMDE2ORShsKQxdB1DXHyTs5bjEn6UmqP1wS3texn2UBarDgtGGxoYaj42Z6t&#10;gs23+dy/oN0dlvptfeyPDr7SH0o9P7XzMYhIbfwP39srrWDYg9uX9A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MUtvEAAAA2wAAAA8AAAAAAAAAAAAAAAAAmAIAAGRycy9k&#10;b3ducmV2LnhtbFBLBQYAAAAABAAEAPUAAACJAwAAAAA=&#10;" fillcolor="black" strokecolor="#243f60 [1604]" strokeweight="2pt">
                  <v:fill opacity="26214f"/>
                  <v:textbox inset="0,0,0,0">
                    <w:txbxContent>
                      <w:p w14:paraId="49A0F613" w14:textId="77777777" w:rsidR="009F7B95" w:rsidRPr="009F0DCE" w:rsidRDefault="009F7B95" w:rsidP="007856C4">
                        <w:pPr>
                          <w:pStyle w:val="NormalWeb"/>
                          <w:kinsoku w:val="0"/>
                          <w:overflowPunct w:val="0"/>
                          <w:spacing w:before="0" w:beforeAutospacing="0" w:after="0" w:afterAutospacing="0"/>
                          <w:jc w:val="center"/>
                          <w:textAlignment w:val="baseline"/>
                          <w:rPr>
                            <w:rFonts w:ascii="Arial" w:hAnsi="Arial" w:cs="Arial"/>
                            <w:b/>
                            <w:bCs/>
                            <w:color w:val="000000"/>
                            <w:kern w:val="24"/>
                            <w:sz w:val="22"/>
                            <w:szCs w:val="32"/>
                          </w:rPr>
                        </w:pPr>
                        <w:r w:rsidRPr="009F0DCE">
                          <w:rPr>
                            <w:rFonts w:ascii="Arial" w:hAnsi="Arial" w:cs="Arial"/>
                            <w:b/>
                            <w:bCs/>
                            <w:color w:val="000000"/>
                            <w:kern w:val="24"/>
                            <w:sz w:val="22"/>
                            <w:szCs w:val="32"/>
                          </w:rPr>
                          <w:t>End-use/ Disposal</w:t>
                        </w:r>
                      </w:p>
                    </w:txbxContent>
                  </v:textbox>
                </v:roundrect>
                <v:roundrect id="Rounded Rectangle 72" o:spid="_x0000_s1030" style="position:absolute;left:34552;top:61;width:15296;height:74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4XecMA&#10;AADbAAAADwAAAGRycy9kb3ducmV2LnhtbESPQYvCMBSE74L/IbyFvYim9VC1GsUVFtyDSlU8P5pn&#10;W7Z5KU1Wu//eCILHYWa+YRarztTiRq2rLCuIRxEI4tzqigsF59P3cArCeWSNtWVS8E8OVst+b4Gp&#10;tnfO6Hb0hQgQdikqKL1vUildXpJBN7INcfCutjXog2wLqVu8B7ip5TiKEmmw4rBQYkObkvLf459R&#10;0Mx+tnH85a/2Uh8OtNsMkiTbK/X50a3nIDx1/h1+tbdawWQMz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4XecMAAADbAAAADwAAAAAAAAAAAAAAAACYAgAAZHJzL2Rv&#10;d25yZXYueG1sUEsFBgAAAAAEAAQA9QAAAIgDAAAAAA==&#10;" fillcolor="black" strokecolor="#243f60 [1604]" strokeweight="2pt">
                  <v:fill opacity="13107f"/>
                  <v:textbox>
                    <w:txbxContent>
                      <w:p w14:paraId="3F0D12FD" w14:textId="77777777" w:rsidR="009F7B95" w:rsidRPr="009F0DCE" w:rsidRDefault="009F7B95" w:rsidP="007856C4">
                        <w:pPr>
                          <w:pStyle w:val="NormalWeb"/>
                          <w:kinsoku w:val="0"/>
                          <w:overflowPunct w:val="0"/>
                          <w:spacing w:before="0" w:beforeAutospacing="0" w:after="0" w:afterAutospacing="0"/>
                          <w:jc w:val="center"/>
                          <w:textAlignment w:val="baseline"/>
                          <w:rPr>
                            <w:rFonts w:ascii="Arial" w:hAnsi="Arial" w:cs="Arial"/>
                            <w:b/>
                            <w:bCs/>
                            <w:color w:val="000000"/>
                            <w:kern w:val="24"/>
                            <w:sz w:val="22"/>
                            <w:szCs w:val="32"/>
                          </w:rPr>
                        </w:pPr>
                        <w:r w:rsidRPr="009F0DCE">
                          <w:rPr>
                            <w:rFonts w:ascii="Arial" w:hAnsi="Arial" w:cs="Arial"/>
                            <w:b/>
                            <w:bCs/>
                            <w:color w:val="000000"/>
                            <w:kern w:val="24"/>
                            <w:sz w:val="22"/>
                            <w:szCs w:val="32"/>
                          </w:rPr>
                          <w:t>Conveyance</w:t>
                        </w:r>
                      </w:p>
                    </w:txbxContent>
                  </v:textbox>
                </v:roundrect>
                <v:roundrect id="Rounded Rectangle 74" o:spid="_x0000_s1031" style="position:absolute;left:16355;top:162;width:14391;height:74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m1s8QA&#10;AADbAAAADwAAAGRycy9kb3ducmV2LnhtbESPT2vCQBTE74V+h+UJ3uomJakSXUUEoSA5+Kf0+sg+&#10;k2D2bchuk+in7xaEHoeZ3wyz2oymET11rrasIJ5FIIgLq2suFVzO+7cFCOeRNTaWScGdHGzWry8r&#10;zLQd+Ej9yZcilLDLUEHlfZtJ6YqKDLqZbYmDd7WdQR9kV0rd4RDKTSPfo+hDGqw5LFTY0q6i4nb6&#10;MQrmj12ecvp9Tb9ueZwscL+NDrFS08m4XYLwNPr/8JP+1IFL4O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JtbPEAAAA2wAAAA8AAAAAAAAAAAAAAAAAmAIAAGRycy9k&#10;b3ducmV2LnhtbFBLBQYAAAAABAAEAPUAAACJAwAAAAA=&#10;" fillcolor="black" strokecolor="#243f60 [1604]" strokeweight="2pt">
                  <v:fill opacity="6682f"/>
                  <v:textbox inset="0,,0">
                    <w:txbxContent>
                      <w:p w14:paraId="739E56D0" w14:textId="77777777" w:rsidR="009F7B95" w:rsidRPr="009F0DCE" w:rsidRDefault="009F7B95" w:rsidP="007856C4">
                        <w:pPr>
                          <w:pStyle w:val="NormalWeb"/>
                          <w:kinsoku w:val="0"/>
                          <w:overflowPunct w:val="0"/>
                          <w:spacing w:before="0" w:beforeAutospacing="0" w:after="0" w:afterAutospacing="0"/>
                          <w:jc w:val="center"/>
                          <w:textAlignment w:val="baseline"/>
                          <w:rPr>
                            <w:rFonts w:ascii="Arial" w:hAnsi="Arial" w:cs="Arial"/>
                            <w:b/>
                            <w:bCs/>
                            <w:color w:val="000000"/>
                            <w:kern w:val="24"/>
                            <w:sz w:val="22"/>
                            <w:szCs w:val="32"/>
                          </w:rPr>
                        </w:pPr>
                        <w:r w:rsidRPr="009F0DCE">
                          <w:rPr>
                            <w:rFonts w:ascii="Arial" w:hAnsi="Arial" w:cs="Arial"/>
                            <w:b/>
                            <w:bCs/>
                            <w:color w:val="000000"/>
                            <w:kern w:val="24"/>
                            <w:sz w:val="22"/>
                            <w:szCs w:val="32"/>
                          </w:rPr>
                          <w:t>Emptying</w:t>
                        </w:r>
                      </w:p>
                    </w:txbxContent>
                  </v:textbox>
                </v:roundrect>
                <v:roundrect id="Rounded Rectangle 75" o:spid="_x0000_s1032" style="position:absolute;top:58;width:13716;height:76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vVMUA&#10;AADbAAAADwAAAGRycy9kb3ducmV2LnhtbESPQWvCQBSE70L/w/KEXsRsrDRKmlWKoHjpoWlp8fbI&#10;PpNg9m3YXTX5991CocdhZr5hiu1gOnEj51vLChZJCoK4srrlWsHnx36+BuEDssbOMikYycN28zAp&#10;MNf2zu90K0MtIoR9jgqaEPpcSl81ZNAntieO3tk6gyFKV0vt8B7hppNPaZpJgy3HhQZ72jVUXcqr&#10;UfCdrXcHd3376k94KZcjjbPTslTqcTq8voAINIT/8F/7qBWsnuH3S/wB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69UxQAAANsAAAAPAAAAAAAAAAAAAAAAAJgCAABkcnMv&#10;ZG93bnJldi54bWxQSwUGAAAAAAQABAD1AAAAigMAAAAA&#10;" fillcolor="#f2f2f2 [3052]" strokecolor="#243f60 [1604]" strokeweight="2pt">
                  <v:textbox inset="0,,0">
                    <w:txbxContent>
                      <w:p w14:paraId="1C7560C7" w14:textId="77777777" w:rsidR="009F7B95" w:rsidRPr="009F0DCE" w:rsidRDefault="009F7B95" w:rsidP="007856C4">
                        <w:pPr>
                          <w:pStyle w:val="NormalWeb"/>
                          <w:kinsoku w:val="0"/>
                          <w:overflowPunct w:val="0"/>
                          <w:spacing w:before="0" w:beforeAutospacing="0" w:after="0" w:afterAutospacing="0"/>
                          <w:jc w:val="center"/>
                          <w:textAlignment w:val="baseline"/>
                          <w:rPr>
                            <w:sz w:val="18"/>
                          </w:rPr>
                        </w:pPr>
                        <w:r w:rsidRPr="009F0DCE">
                          <w:rPr>
                            <w:rFonts w:ascii="Arial" w:hAnsi="Arial" w:cs="Arial"/>
                            <w:b/>
                            <w:bCs/>
                            <w:color w:val="000000"/>
                            <w:kern w:val="24"/>
                            <w:sz w:val="22"/>
                            <w:szCs w:val="32"/>
                          </w:rPr>
                          <w:t>Containment</w:t>
                        </w:r>
                      </w:p>
                    </w:txbxContent>
                  </v:textbox>
                </v:roundrect>
                <v:shape id="Right Arrow 76" o:spid="_x0000_s1033" type="#_x0000_t13" style="position:absolute;left:13716;top:2100;width:2639;height:38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vK8YA&#10;AADbAAAADwAAAGRycy9kb3ducmV2LnhtbESPQUvDQBSE74L/YXlCb3ZToVXSbksaWvBmjBba2zP7&#10;TFKzb8PumkZ/vSsIHoeZ+YZZbUbTiYGcby0rmE0TEMSV1S3XCl5f9rcPIHxA1thZJgVf5GGzvr5a&#10;YarthZ9pKEMtIoR9igqaEPpUSl81ZNBPbU8cvXfrDIYoXS21w0uEm07eJclCGmw5LjTYU95Q9VF+&#10;GgVZkR/K+dPxVOyKLP+m4W173jqlJjdjtgQRaAz/4b/2o1Zwv4DfL/E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bvK8YAAADbAAAADwAAAAAAAAAAAAAAAACYAgAAZHJz&#10;L2Rvd25yZXYueG1sUEsFBgAAAAAEAAQA9QAAAIsDAAAAAA==&#10;" adj="10800" fillcolor="black" strokecolor="#243f60 [1604]" strokeweight="2pt">
                  <v:fill opacity="39321f"/>
                  <v:textbox>
                    <w:txbxContent>
                      <w:p w14:paraId="5E0E6578" w14:textId="77777777" w:rsidR="009F7B95" w:rsidRDefault="009F7B95" w:rsidP="007856C4"/>
                    </w:txbxContent>
                  </v:textbox>
                </v:shape>
                <v:shape id="Right Arrow 77" o:spid="_x0000_s1034" type="#_x0000_t13" style="position:absolute;left:66213;top:1998;width:3949;height:38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umxsQA&#10;AADbAAAADwAAAGRycy9kb3ducmV2LnhtbESPX2sCMRDE3wv9DmELfas5FaqcRpEWoUil+OfBx+Wy&#10;3h1eNiHZ6vXbNwWhj8PM/IaZL3vXqSvF1Ho2MBwUoIgrb1uuDRwP65cpqCTIFjvPZOCHEiwXjw9z&#10;LK2/8Y6ue6lVhnAq0UAjEkqtU9WQwzTwgTh7Zx8dSpax1jbiLcNdp0dF8aodtpwXGgz01lB12X87&#10;A3E3/rLvm7AenT83WyzGksJJjHl+6lczUEK9/Ifv7Q9rYDKBvy/5B+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bpsbEAAAA2wAAAA8AAAAAAAAAAAAAAAAAmAIAAGRycy9k&#10;b3ducmV2LnhtbFBLBQYAAAAABAAEAPUAAACJAwAAAAA=&#10;" adj="11186" fillcolor="black" strokecolor="#243f60 [1604]" strokeweight="2pt">
                  <v:fill opacity="39321f"/>
                  <v:textbox>
                    <w:txbxContent>
                      <w:p w14:paraId="695788C1" w14:textId="77777777" w:rsidR="009F7B95" w:rsidRDefault="009F7B95" w:rsidP="007856C4"/>
                    </w:txbxContent>
                  </v:textbox>
                </v:shape>
                <v:shape id="Right Arrow 78" o:spid="_x0000_s1035" type="#_x0000_t13" style="position:absolute;left:49848;top:2049;width:3844;height:38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vcAA&#10;AADbAAAADwAAAGRycy9kb3ducmV2LnhtbERPTYvCMBC9C/6HMII3TVVYpWuUoojiTXcR9jbbzLa1&#10;zaQ2qXb/vTkIHh/ve7nuTCXu1LjCsoLJOAJBnFpdcKbg+2s3WoBwHlljZZkU/JOD9arfW2Ks7YNP&#10;dD/7TIQQdjEqyL2vYyldmpNBN7Y1ceD+bGPQB9hkUjf4COGmktMo+pAGCw4NOda0ySktz61R8OOL&#10;37TcJdfyNt3LS9bidjY/KjUcdMknCE+df4tf7oNWMA9jw5fwA+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ngvcAAAADbAAAADwAAAAAAAAAAAAAAAACYAgAAZHJzL2Rvd25y&#10;ZXYueG1sUEsFBgAAAAAEAAQA9QAAAIUDAAAAAA==&#10;" adj="10904" fillcolor="black" strokecolor="#243f60 [1604]" strokeweight="2pt">
                  <v:fill opacity="39321f"/>
                  <v:textbox>
                    <w:txbxContent>
                      <w:p w14:paraId="5E263DFC" w14:textId="77777777" w:rsidR="009F7B95" w:rsidRDefault="009F7B95" w:rsidP="007856C4"/>
                    </w:txbxContent>
                  </v:textbox>
                </v:shape>
                <w10:anchorlock/>
              </v:group>
            </w:pict>
          </mc:Fallback>
        </mc:AlternateContent>
      </w:r>
    </w:p>
    <w:p w14:paraId="6107F32A" w14:textId="77777777" w:rsidR="0026622B" w:rsidRDefault="0026622B" w:rsidP="0026622B">
      <w:pPr>
        <w:pStyle w:val="BodyText1"/>
        <w:jc w:val="both"/>
        <w:rPr>
          <w:szCs w:val="22"/>
          <w:lang w:val="en-US"/>
        </w:rPr>
      </w:pPr>
      <w:r w:rsidRPr="000A4BDF">
        <w:rPr>
          <w:szCs w:val="22"/>
          <w:lang w:val="en-US"/>
        </w:rPr>
        <w:t>Under the post-2015 Sustainable Development Goals (SDGs), there is now a focus on the whole sanitation service chain</w:t>
      </w:r>
      <w:r>
        <w:rPr>
          <w:szCs w:val="22"/>
          <w:lang w:val="en-US"/>
        </w:rPr>
        <w:t xml:space="preserve"> from containment through to disposal. </w:t>
      </w:r>
      <w:r w:rsidRPr="000A4BDF">
        <w:rPr>
          <w:szCs w:val="22"/>
          <w:lang w:val="en-US"/>
        </w:rPr>
        <w:t>The challenge for urban sanitation under the SDGs is therefore not only to achieve universal access to toilets, but also that all excreta is safely managed along the whole sanitation service chain.</w:t>
      </w:r>
    </w:p>
    <w:p w14:paraId="34DA3196" w14:textId="0A29577E" w:rsidR="008B69C5" w:rsidRPr="000A4BDF" w:rsidRDefault="0026622B" w:rsidP="00F74C6A">
      <w:pPr>
        <w:pStyle w:val="Heading2"/>
      </w:pPr>
      <w:r w:rsidDel="0026622B">
        <w:rPr>
          <w:szCs w:val="22"/>
        </w:rPr>
        <w:t xml:space="preserve"> </w:t>
      </w:r>
      <w:bookmarkStart w:id="15" w:name="_Toc450219212"/>
      <w:r w:rsidR="008B69C5" w:rsidRPr="000A4BDF">
        <w:t>‘Safely managed excreta’ along the service chain</w:t>
      </w:r>
      <w:bookmarkEnd w:id="15"/>
    </w:p>
    <w:p w14:paraId="16BE7EB0" w14:textId="39066E47" w:rsidR="00C017C0" w:rsidRPr="000A4BDF" w:rsidRDefault="00F13272" w:rsidP="00966CD7">
      <w:pPr>
        <w:pStyle w:val="BodyText1"/>
        <w:jc w:val="both"/>
        <w:rPr>
          <w:szCs w:val="22"/>
          <w:lang w:val="en-US"/>
        </w:rPr>
      </w:pPr>
      <w:r w:rsidRPr="000A4BDF">
        <w:rPr>
          <w:szCs w:val="22"/>
          <w:lang w:val="en-US"/>
        </w:rPr>
        <w:t xml:space="preserve">A </w:t>
      </w:r>
      <w:r w:rsidR="00DA476A" w:rsidRPr="000A4BDF">
        <w:rPr>
          <w:szCs w:val="22"/>
          <w:lang w:val="en-US"/>
        </w:rPr>
        <w:t>range of</w:t>
      </w:r>
      <w:r w:rsidR="009071F7" w:rsidRPr="000A4BDF">
        <w:rPr>
          <w:szCs w:val="22"/>
          <w:lang w:val="en-US"/>
        </w:rPr>
        <w:t xml:space="preserve"> </w:t>
      </w:r>
      <w:r w:rsidR="008B69C5" w:rsidRPr="000A4BDF">
        <w:rPr>
          <w:szCs w:val="22"/>
          <w:lang w:val="en-US"/>
        </w:rPr>
        <w:t xml:space="preserve">technologies </w:t>
      </w:r>
      <w:r w:rsidRPr="000A4BDF">
        <w:rPr>
          <w:szCs w:val="22"/>
          <w:lang w:val="en-US"/>
        </w:rPr>
        <w:t>exist</w:t>
      </w:r>
      <w:r w:rsidR="000C484C" w:rsidRPr="000A4BDF">
        <w:rPr>
          <w:szCs w:val="22"/>
          <w:lang w:val="en-US"/>
        </w:rPr>
        <w:t>s</w:t>
      </w:r>
      <w:r w:rsidRPr="000A4BDF">
        <w:rPr>
          <w:szCs w:val="22"/>
          <w:lang w:val="en-US"/>
        </w:rPr>
        <w:t xml:space="preserve"> </w:t>
      </w:r>
      <w:r w:rsidR="008B69C5" w:rsidRPr="000A4BDF">
        <w:rPr>
          <w:szCs w:val="22"/>
          <w:lang w:val="en-US"/>
        </w:rPr>
        <w:t>for safely managing excreta along the sanitation service chain</w:t>
      </w:r>
      <w:r w:rsidR="00A673F8" w:rsidRPr="000A4BDF">
        <w:rPr>
          <w:szCs w:val="22"/>
          <w:lang w:val="en-US"/>
        </w:rPr>
        <w:t xml:space="preserve">.  </w:t>
      </w:r>
      <w:r w:rsidR="008B69C5" w:rsidRPr="000A4BDF">
        <w:rPr>
          <w:szCs w:val="22"/>
          <w:lang w:val="en-US"/>
        </w:rPr>
        <w:t xml:space="preserve">Pit latrines, septic tanks and sewered systems can all ‘safely manage’ </w:t>
      </w:r>
      <w:r w:rsidRPr="000A4BDF">
        <w:rPr>
          <w:szCs w:val="22"/>
          <w:lang w:val="en-US"/>
        </w:rPr>
        <w:t xml:space="preserve">excreta </w:t>
      </w:r>
      <w:r w:rsidR="008B69C5" w:rsidRPr="000A4BDF">
        <w:rPr>
          <w:szCs w:val="22"/>
          <w:lang w:val="en-US"/>
        </w:rPr>
        <w:t xml:space="preserve">as per the </w:t>
      </w:r>
      <w:r w:rsidR="00856082" w:rsidRPr="000A4BDF">
        <w:rPr>
          <w:szCs w:val="22"/>
          <w:lang w:val="en-US"/>
        </w:rPr>
        <w:t>SDG definition</w:t>
      </w:r>
      <w:r w:rsidR="00EB4C7C" w:rsidRPr="000A4BDF">
        <w:rPr>
          <w:szCs w:val="22"/>
          <w:lang w:val="en-US"/>
        </w:rPr>
        <w:t xml:space="preserve"> (Box 1)</w:t>
      </w:r>
      <w:r w:rsidR="00A673F8" w:rsidRPr="000A4BDF">
        <w:rPr>
          <w:szCs w:val="22"/>
          <w:lang w:val="en-US"/>
        </w:rPr>
        <w:t xml:space="preserve">.  </w:t>
      </w:r>
      <w:r w:rsidR="008B69C5" w:rsidRPr="000A4BDF">
        <w:rPr>
          <w:szCs w:val="22"/>
          <w:lang w:val="en-US"/>
        </w:rPr>
        <w:t>However, for over 100 years networked sewerage, whereby excreta and associated wastewater</w:t>
      </w:r>
      <w:r w:rsidR="003A2765" w:rsidRPr="000A4BDF">
        <w:rPr>
          <w:szCs w:val="22"/>
          <w:lang w:val="en-US"/>
        </w:rPr>
        <w:t xml:space="preserve"> </w:t>
      </w:r>
      <w:r w:rsidR="008B69C5" w:rsidRPr="000A4BDF">
        <w:rPr>
          <w:szCs w:val="22"/>
          <w:lang w:val="en-US"/>
        </w:rPr>
        <w:t xml:space="preserve">are </w:t>
      </w:r>
      <w:r w:rsidR="009071F7" w:rsidRPr="000A4BDF">
        <w:rPr>
          <w:szCs w:val="22"/>
          <w:lang w:val="en-US"/>
        </w:rPr>
        <w:t>conveyed through</w:t>
      </w:r>
      <w:r w:rsidR="00DA476A" w:rsidRPr="000A4BDF">
        <w:rPr>
          <w:szCs w:val="22"/>
          <w:lang w:val="en-US"/>
        </w:rPr>
        <w:t xml:space="preserve"> a network of </w:t>
      </w:r>
      <w:r w:rsidR="008B69C5" w:rsidRPr="000A4BDF">
        <w:rPr>
          <w:szCs w:val="22"/>
          <w:lang w:val="en-US"/>
        </w:rPr>
        <w:t>pipe</w:t>
      </w:r>
      <w:r w:rsidR="00DA476A" w:rsidRPr="000A4BDF">
        <w:rPr>
          <w:szCs w:val="22"/>
          <w:lang w:val="en-US"/>
        </w:rPr>
        <w:t>s</w:t>
      </w:r>
      <w:r w:rsidR="008B69C5" w:rsidRPr="000A4BDF">
        <w:rPr>
          <w:szCs w:val="22"/>
          <w:lang w:val="en-US"/>
        </w:rPr>
        <w:t xml:space="preserve"> to treatment</w:t>
      </w:r>
      <w:r w:rsidR="003A2765" w:rsidRPr="000A4BDF">
        <w:rPr>
          <w:szCs w:val="22"/>
          <w:lang w:val="en-US"/>
        </w:rPr>
        <w:t xml:space="preserve">, has been widely considered as the </w:t>
      </w:r>
      <w:r w:rsidR="002407EA" w:rsidRPr="000A4BDF">
        <w:rPr>
          <w:szCs w:val="22"/>
          <w:lang w:val="en-US"/>
        </w:rPr>
        <w:t xml:space="preserve">preferred </w:t>
      </w:r>
      <w:r w:rsidR="003A2765" w:rsidRPr="000A4BDF">
        <w:rPr>
          <w:szCs w:val="22"/>
          <w:lang w:val="en-US"/>
        </w:rPr>
        <w:t>solution</w:t>
      </w:r>
      <w:r w:rsidR="00A673F8" w:rsidRPr="000A4BDF">
        <w:rPr>
          <w:szCs w:val="22"/>
          <w:lang w:val="en-US"/>
        </w:rPr>
        <w:t xml:space="preserve">.  </w:t>
      </w:r>
      <w:r w:rsidR="003A2765" w:rsidRPr="000A4BDF">
        <w:rPr>
          <w:szCs w:val="22"/>
          <w:lang w:val="en-US"/>
        </w:rPr>
        <w:t xml:space="preserve">The </w:t>
      </w:r>
      <w:r w:rsidR="00DA476A" w:rsidRPr="000A4BDF">
        <w:rPr>
          <w:szCs w:val="22"/>
          <w:lang w:val="en-US"/>
        </w:rPr>
        <w:t>term “</w:t>
      </w:r>
      <w:r w:rsidR="008B69C5" w:rsidRPr="000A4BDF">
        <w:rPr>
          <w:szCs w:val="22"/>
          <w:lang w:val="en-US"/>
        </w:rPr>
        <w:t>sewerage</w:t>
      </w:r>
      <w:r w:rsidR="00DA476A" w:rsidRPr="000A4BDF">
        <w:rPr>
          <w:szCs w:val="22"/>
          <w:lang w:val="en-US"/>
        </w:rPr>
        <w:t xml:space="preserve"> system”</w:t>
      </w:r>
      <w:r w:rsidR="003A2765" w:rsidRPr="000A4BDF">
        <w:rPr>
          <w:szCs w:val="22"/>
          <w:lang w:val="en-US"/>
        </w:rPr>
        <w:t xml:space="preserve"> covers a number of </w:t>
      </w:r>
      <w:r w:rsidR="008B69C5" w:rsidRPr="000A4BDF">
        <w:rPr>
          <w:szCs w:val="22"/>
          <w:lang w:val="en-US"/>
        </w:rPr>
        <w:t>options (</w:t>
      </w:r>
      <w:r w:rsidR="007A1B45" w:rsidRPr="000A4BDF">
        <w:rPr>
          <w:szCs w:val="22"/>
          <w:lang w:val="en-US"/>
        </w:rPr>
        <w:t xml:space="preserve">e.g. </w:t>
      </w:r>
      <w:r w:rsidR="000A4BDF" w:rsidRPr="000A4BDF">
        <w:rPr>
          <w:szCs w:val="22"/>
          <w:lang w:val="en-US"/>
        </w:rPr>
        <w:t>decentralized</w:t>
      </w:r>
      <w:r w:rsidR="00856082" w:rsidRPr="000A4BDF">
        <w:rPr>
          <w:szCs w:val="22"/>
          <w:lang w:val="en-US"/>
        </w:rPr>
        <w:t xml:space="preserve">, </w:t>
      </w:r>
      <w:r w:rsidR="008B69C5" w:rsidRPr="000A4BDF">
        <w:rPr>
          <w:szCs w:val="22"/>
          <w:lang w:val="en-US"/>
        </w:rPr>
        <w:t xml:space="preserve">conventional, small-bore, </w:t>
      </w:r>
      <w:r w:rsidR="00DA476A" w:rsidRPr="000A4BDF">
        <w:rPr>
          <w:szCs w:val="22"/>
          <w:lang w:val="en-US"/>
        </w:rPr>
        <w:t xml:space="preserve">shallow, </w:t>
      </w:r>
      <w:r w:rsidR="008B69C5" w:rsidRPr="000A4BDF">
        <w:rPr>
          <w:szCs w:val="22"/>
          <w:lang w:val="en-US"/>
        </w:rPr>
        <w:t>condominial</w:t>
      </w:r>
      <w:r w:rsidRPr="000A4BDF">
        <w:rPr>
          <w:szCs w:val="22"/>
          <w:lang w:val="en-US"/>
        </w:rPr>
        <w:t>,</w:t>
      </w:r>
      <w:r w:rsidR="008B69C5" w:rsidRPr="000A4BDF">
        <w:rPr>
          <w:szCs w:val="22"/>
          <w:lang w:val="en-US"/>
        </w:rPr>
        <w:t xml:space="preserve"> etc.)</w:t>
      </w:r>
      <w:r w:rsidR="009071F7" w:rsidRPr="000A4BDF">
        <w:rPr>
          <w:szCs w:val="22"/>
          <w:lang w:val="en-US"/>
        </w:rPr>
        <w:t xml:space="preserve"> and components (tertiary, secondary and tru</w:t>
      </w:r>
      <w:r w:rsidRPr="000A4BDF">
        <w:rPr>
          <w:szCs w:val="22"/>
          <w:lang w:val="en-US"/>
        </w:rPr>
        <w:t>n</w:t>
      </w:r>
      <w:r w:rsidR="009071F7" w:rsidRPr="000A4BDF">
        <w:rPr>
          <w:szCs w:val="22"/>
          <w:lang w:val="en-US"/>
        </w:rPr>
        <w:t xml:space="preserve">k sewers, </w:t>
      </w:r>
      <w:r w:rsidRPr="000A4BDF">
        <w:rPr>
          <w:szCs w:val="22"/>
          <w:lang w:val="en-US"/>
        </w:rPr>
        <w:t xml:space="preserve">associated infrastructure </w:t>
      </w:r>
      <w:r w:rsidR="009071F7" w:rsidRPr="000A4BDF">
        <w:rPr>
          <w:szCs w:val="22"/>
          <w:lang w:val="en-US"/>
        </w:rPr>
        <w:t xml:space="preserve">and treatment </w:t>
      </w:r>
      <w:r w:rsidRPr="000A4BDF">
        <w:rPr>
          <w:szCs w:val="22"/>
          <w:lang w:val="en-US"/>
        </w:rPr>
        <w:t>facilities</w:t>
      </w:r>
      <w:r w:rsidR="00A673F8" w:rsidRPr="000A4BDF">
        <w:rPr>
          <w:szCs w:val="22"/>
          <w:lang w:val="en-US"/>
        </w:rPr>
        <w:t xml:space="preserve">).  </w:t>
      </w:r>
      <w:r w:rsidR="00966CD7" w:rsidRPr="000A4BDF">
        <w:rPr>
          <w:szCs w:val="22"/>
          <w:lang w:val="en-US"/>
        </w:rPr>
        <w:t>When functioning together through the service chain, these are considered as ‘networked’ sanitation options</w:t>
      </w:r>
      <w:r w:rsidR="00A673F8" w:rsidRPr="000A4BDF">
        <w:rPr>
          <w:szCs w:val="22"/>
          <w:lang w:val="en-US"/>
        </w:rPr>
        <w:t xml:space="preserve">.  </w:t>
      </w:r>
      <w:r w:rsidR="008B69C5" w:rsidRPr="000A4BDF">
        <w:rPr>
          <w:szCs w:val="22"/>
          <w:lang w:val="en-US"/>
        </w:rPr>
        <w:t xml:space="preserve">However, </w:t>
      </w:r>
      <w:r w:rsidR="00DA476A" w:rsidRPr="000A4BDF">
        <w:rPr>
          <w:szCs w:val="22"/>
          <w:lang w:val="en-US"/>
        </w:rPr>
        <w:t xml:space="preserve">access to a </w:t>
      </w:r>
      <w:r w:rsidR="008B69C5" w:rsidRPr="000A4BDF">
        <w:rPr>
          <w:szCs w:val="22"/>
          <w:lang w:val="en-US"/>
        </w:rPr>
        <w:t xml:space="preserve">sewerage </w:t>
      </w:r>
      <w:r w:rsidR="00DA476A" w:rsidRPr="000A4BDF">
        <w:rPr>
          <w:szCs w:val="22"/>
          <w:lang w:val="en-US"/>
        </w:rPr>
        <w:t xml:space="preserve">system </w:t>
      </w:r>
      <w:r w:rsidR="001E6FDB" w:rsidRPr="000A4BDF">
        <w:rPr>
          <w:szCs w:val="22"/>
          <w:lang w:val="en-US"/>
        </w:rPr>
        <w:t xml:space="preserve">is low </w:t>
      </w:r>
      <w:r w:rsidR="008B69C5" w:rsidRPr="000A4BDF">
        <w:rPr>
          <w:szCs w:val="22"/>
          <w:lang w:val="en-US"/>
        </w:rPr>
        <w:t>or non-existent in many developing country towns and cities</w:t>
      </w:r>
      <w:r w:rsidR="00A673F8" w:rsidRPr="000A4BDF">
        <w:rPr>
          <w:szCs w:val="22"/>
          <w:lang w:val="en-US"/>
        </w:rPr>
        <w:t xml:space="preserve">.  </w:t>
      </w:r>
      <w:r w:rsidR="008B69C5" w:rsidRPr="000A4BDF">
        <w:rPr>
          <w:szCs w:val="22"/>
          <w:lang w:val="en-US"/>
        </w:rPr>
        <w:t xml:space="preserve">Some utilities have succeeded in increasing </w:t>
      </w:r>
      <w:r w:rsidR="00DA476A" w:rsidRPr="000A4BDF">
        <w:rPr>
          <w:szCs w:val="22"/>
          <w:lang w:val="en-US"/>
        </w:rPr>
        <w:t>access</w:t>
      </w:r>
      <w:r w:rsidR="00EB4C7C" w:rsidRPr="000A4BDF">
        <w:rPr>
          <w:szCs w:val="22"/>
          <w:lang w:val="en-US"/>
        </w:rPr>
        <w:t xml:space="preserve"> to sewerage networks</w:t>
      </w:r>
      <w:r w:rsidR="008B69C5" w:rsidRPr="000A4BDF">
        <w:rPr>
          <w:szCs w:val="22"/>
          <w:lang w:val="en-US"/>
        </w:rPr>
        <w:t xml:space="preserve">, but universal </w:t>
      </w:r>
      <w:r w:rsidR="00DA476A" w:rsidRPr="000A4BDF">
        <w:rPr>
          <w:szCs w:val="22"/>
          <w:lang w:val="en-US"/>
        </w:rPr>
        <w:t xml:space="preserve">access to </w:t>
      </w:r>
      <w:r w:rsidR="008B69C5" w:rsidRPr="000A4BDF">
        <w:rPr>
          <w:szCs w:val="22"/>
          <w:lang w:val="en-US"/>
        </w:rPr>
        <w:t xml:space="preserve">sewerage </w:t>
      </w:r>
      <w:r w:rsidR="003A2765" w:rsidRPr="000A4BDF">
        <w:rPr>
          <w:szCs w:val="22"/>
          <w:lang w:val="en-US"/>
        </w:rPr>
        <w:t xml:space="preserve">in urban areas </w:t>
      </w:r>
      <w:r w:rsidR="008B69C5" w:rsidRPr="000A4BDF">
        <w:rPr>
          <w:szCs w:val="22"/>
          <w:lang w:val="en-US"/>
        </w:rPr>
        <w:t xml:space="preserve">is a long way off in most of the developing </w:t>
      </w:r>
      <w:r w:rsidR="00C017C0" w:rsidRPr="000A4BDF">
        <w:rPr>
          <w:szCs w:val="22"/>
          <w:lang w:val="en-US"/>
        </w:rPr>
        <w:t>world</w:t>
      </w:r>
      <w:r w:rsidR="00613854">
        <w:rPr>
          <w:szCs w:val="22"/>
          <w:lang w:val="en-US"/>
        </w:rPr>
        <w:t xml:space="preserve"> and may not, in any case, be the most cost-effective solution in many situations</w:t>
      </w:r>
      <w:r w:rsidR="00A673F8" w:rsidRPr="000A4BDF">
        <w:rPr>
          <w:szCs w:val="22"/>
          <w:lang w:val="en-US"/>
        </w:rPr>
        <w:t xml:space="preserve">.  </w:t>
      </w:r>
    </w:p>
    <w:p w14:paraId="387A664B" w14:textId="77777777" w:rsidR="00EB4C7C" w:rsidRPr="000A4BDF" w:rsidRDefault="00EB4C7C" w:rsidP="00EB4C7C">
      <w:pPr>
        <w:pStyle w:val="Caption"/>
        <w:rPr>
          <w:lang w:val="en-US"/>
        </w:rPr>
      </w:pPr>
      <w:r w:rsidRPr="000A4BDF">
        <w:rPr>
          <w:lang w:val="en-US"/>
        </w:rPr>
        <w:t xml:space="preserve">Box 1 </w:t>
      </w:r>
      <w:r w:rsidRPr="000A4BDF">
        <w:rPr>
          <w:lang w:val="en-US"/>
        </w:rPr>
        <w:tab/>
      </w:r>
      <w:r w:rsidRPr="000A4BDF">
        <w:rPr>
          <w:lang w:val="en-US"/>
        </w:rPr>
        <w:tab/>
        <w:t>WHO/UNICEF definition of ‘safely managed’ excreta</w:t>
      </w:r>
    </w:p>
    <w:tbl>
      <w:tblPr>
        <w:tblStyle w:val="TableGrid"/>
        <w:tblW w:w="0" w:type="auto"/>
        <w:tblLook w:val="04A0" w:firstRow="1" w:lastRow="0" w:firstColumn="1" w:lastColumn="0" w:noHBand="0" w:noVBand="1"/>
      </w:tblPr>
      <w:tblGrid>
        <w:gridCol w:w="9644"/>
      </w:tblGrid>
      <w:tr w:rsidR="00EB4C7C" w:rsidRPr="000A4BDF" w14:paraId="15E438E5" w14:textId="77777777" w:rsidTr="005E0D8D">
        <w:tc>
          <w:tcPr>
            <w:tcW w:w="9854" w:type="dxa"/>
            <w:shd w:val="clear" w:color="auto" w:fill="DBE5F1" w:themeFill="accent1" w:themeFillTint="33"/>
            <w:tcMar>
              <w:top w:w="144" w:type="dxa"/>
              <w:left w:w="144" w:type="dxa"/>
              <w:bottom w:w="144" w:type="dxa"/>
              <w:right w:w="144" w:type="dxa"/>
            </w:tcMar>
          </w:tcPr>
          <w:p w14:paraId="6F677684" w14:textId="2B1A4ED8" w:rsidR="00EB4C7C" w:rsidRPr="000A4BDF" w:rsidRDefault="00EB4C7C" w:rsidP="00B36692">
            <w:pPr>
              <w:spacing w:after="120"/>
              <w:rPr>
                <w:sz w:val="20"/>
                <w:lang w:val="en-US"/>
              </w:rPr>
            </w:pPr>
            <w:r w:rsidRPr="000A4BDF">
              <w:rPr>
                <w:sz w:val="20"/>
                <w:lang w:val="en-US"/>
              </w:rPr>
              <w:t>Safe management of household excreta is defined as the containment, extraction and transport of excreta to a designated disposal or treatment site, or the safe re-use of excreta at the household or community level, as appropriate to the local context</w:t>
            </w:r>
            <w:r w:rsidR="00A673F8" w:rsidRPr="000A4BDF">
              <w:rPr>
                <w:sz w:val="20"/>
                <w:lang w:val="en-US"/>
              </w:rPr>
              <w:t xml:space="preserve">.  </w:t>
            </w:r>
            <w:r w:rsidRPr="000A4BDF">
              <w:rPr>
                <w:sz w:val="20"/>
                <w:lang w:val="en-US"/>
              </w:rPr>
              <w:t xml:space="preserve">The share of households with safely managed excreta is defined as the fraction of households whose excreta: </w:t>
            </w:r>
          </w:p>
          <w:p w14:paraId="6F3A912C" w14:textId="11089E97" w:rsidR="00EB4C7C" w:rsidRPr="000A4BDF" w:rsidRDefault="00EB4C7C" w:rsidP="00660C66">
            <w:pPr>
              <w:pStyle w:val="ListParagraph"/>
              <w:numPr>
                <w:ilvl w:val="0"/>
                <w:numId w:val="36"/>
              </w:numPr>
              <w:spacing w:after="60"/>
              <w:ind w:left="714" w:hanging="357"/>
              <w:rPr>
                <w:sz w:val="20"/>
                <w:lang w:val="en-US"/>
              </w:rPr>
            </w:pPr>
            <w:r w:rsidRPr="000A4BDF">
              <w:rPr>
                <w:sz w:val="20"/>
                <w:lang w:val="en-US"/>
              </w:rPr>
              <w:t>Are carried through a sewer network to a designated location (</w:t>
            </w:r>
            <w:r w:rsidR="007A1B45" w:rsidRPr="000A4BDF">
              <w:rPr>
                <w:sz w:val="20"/>
                <w:lang w:val="en-US"/>
              </w:rPr>
              <w:t xml:space="preserve">e.g. </w:t>
            </w:r>
            <w:r w:rsidRPr="000A4BDF">
              <w:rPr>
                <w:sz w:val="20"/>
                <w:lang w:val="en-US"/>
              </w:rPr>
              <w:t xml:space="preserve">treatment facility); </w:t>
            </w:r>
          </w:p>
          <w:p w14:paraId="52B73821" w14:textId="55AE4B15" w:rsidR="00EB4C7C" w:rsidRPr="000A4BDF" w:rsidRDefault="00EB4C7C" w:rsidP="00660C66">
            <w:pPr>
              <w:pStyle w:val="ListParagraph"/>
              <w:numPr>
                <w:ilvl w:val="0"/>
                <w:numId w:val="36"/>
              </w:numPr>
              <w:spacing w:after="60"/>
              <w:ind w:left="714" w:hanging="357"/>
              <w:rPr>
                <w:i/>
                <w:sz w:val="20"/>
                <w:szCs w:val="22"/>
                <w:lang w:val="en-US"/>
              </w:rPr>
            </w:pPr>
            <w:r w:rsidRPr="000A4BDF">
              <w:rPr>
                <w:sz w:val="20"/>
                <w:lang w:val="en-US"/>
              </w:rPr>
              <w:t>Are hygienically collected from septic tanks or latrine pits by a suction truck (or similar equipment that limits human contact) and transported to a designated location (</w:t>
            </w:r>
            <w:r w:rsidR="007A1B45" w:rsidRPr="000A4BDF">
              <w:rPr>
                <w:sz w:val="20"/>
                <w:lang w:val="en-US"/>
              </w:rPr>
              <w:t xml:space="preserve">e.g. </w:t>
            </w:r>
            <w:r w:rsidRPr="000A4BDF">
              <w:rPr>
                <w:sz w:val="20"/>
                <w:lang w:val="en-US"/>
              </w:rPr>
              <w:t xml:space="preserve">treatment facility or solid waste collection site); or </w:t>
            </w:r>
          </w:p>
          <w:p w14:paraId="1AFA7842" w14:textId="084C442B" w:rsidR="00EB4C7C" w:rsidRPr="000A4BDF" w:rsidRDefault="00EB4C7C" w:rsidP="00660C66">
            <w:pPr>
              <w:pStyle w:val="ListParagraph"/>
              <w:numPr>
                <w:ilvl w:val="0"/>
                <w:numId w:val="36"/>
              </w:numPr>
              <w:spacing w:after="60"/>
              <w:rPr>
                <w:i/>
                <w:szCs w:val="22"/>
                <w:lang w:val="en-US"/>
              </w:rPr>
            </w:pPr>
            <w:r w:rsidRPr="000A4BDF">
              <w:rPr>
                <w:sz w:val="20"/>
                <w:lang w:val="en-US"/>
              </w:rPr>
              <w:t>Are stored on site (</w:t>
            </w:r>
            <w:r w:rsidR="007A1B45" w:rsidRPr="000A4BDF">
              <w:rPr>
                <w:sz w:val="20"/>
                <w:lang w:val="en-US"/>
              </w:rPr>
              <w:t xml:space="preserve">e.g. </w:t>
            </w:r>
            <w:r w:rsidRPr="000A4BDF">
              <w:rPr>
                <w:sz w:val="20"/>
                <w:lang w:val="en-US"/>
              </w:rPr>
              <w:t>in a sealed latrine pit) until they are safe to handle and re-use (</w:t>
            </w:r>
            <w:r w:rsidR="007A1B45" w:rsidRPr="000A4BDF">
              <w:rPr>
                <w:sz w:val="20"/>
                <w:lang w:val="en-US"/>
              </w:rPr>
              <w:t xml:space="preserve">e.g. </w:t>
            </w:r>
            <w:r w:rsidRPr="000A4BDF">
              <w:rPr>
                <w:sz w:val="20"/>
                <w:lang w:val="en-US"/>
              </w:rPr>
              <w:t>as an agricultural input).</w:t>
            </w:r>
          </w:p>
        </w:tc>
      </w:tr>
    </w:tbl>
    <w:p w14:paraId="48436145" w14:textId="1B6F2F19" w:rsidR="00EB4C7C" w:rsidRPr="000A4BDF" w:rsidRDefault="00EB4C7C" w:rsidP="006B0F49">
      <w:pPr>
        <w:pStyle w:val="BodyText1"/>
        <w:jc w:val="both"/>
        <w:rPr>
          <w:szCs w:val="22"/>
          <w:lang w:val="en-US"/>
        </w:rPr>
      </w:pPr>
      <w:r w:rsidRPr="000A4BDF">
        <w:rPr>
          <w:i/>
          <w:szCs w:val="22"/>
          <w:lang w:val="en-US"/>
        </w:rPr>
        <w:t xml:space="preserve">Source: </w:t>
      </w:r>
      <w:r w:rsidRPr="000A4BDF">
        <w:rPr>
          <w:sz w:val="18"/>
          <w:szCs w:val="22"/>
          <w:lang w:val="en-US"/>
        </w:rPr>
        <w:t>WHO</w:t>
      </w:r>
      <w:r w:rsidR="006B0F49" w:rsidRPr="000A4BDF">
        <w:rPr>
          <w:sz w:val="18"/>
          <w:szCs w:val="22"/>
          <w:lang w:val="en-US"/>
        </w:rPr>
        <w:t xml:space="preserve"> </w:t>
      </w:r>
      <w:r w:rsidRPr="000A4BDF">
        <w:rPr>
          <w:sz w:val="18"/>
          <w:szCs w:val="22"/>
          <w:lang w:val="en-US"/>
        </w:rPr>
        <w:t>/</w:t>
      </w:r>
      <w:r w:rsidR="006B0F49" w:rsidRPr="000A4BDF">
        <w:rPr>
          <w:sz w:val="18"/>
          <w:szCs w:val="22"/>
          <w:lang w:val="en-US"/>
        </w:rPr>
        <w:t xml:space="preserve"> </w:t>
      </w:r>
      <w:r w:rsidRPr="000A4BDF">
        <w:rPr>
          <w:sz w:val="18"/>
          <w:szCs w:val="22"/>
          <w:lang w:val="en-US"/>
        </w:rPr>
        <w:t>UNICEF (2015</w:t>
      </w:r>
      <w:r w:rsidR="00AB0843" w:rsidRPr="000A4BDF">
        <w:rPr>
          <w:sz w:val="18"/>
          <w:szCs w:val="22"/>
          <w:lang w:val="en-US"/>
        </w:rPr>
        <w:t>a)</w:t>
      </w:r>
    </w:p>
    <w:p w14:paraId="60B59B8D" w14:textId="289827B7" w:rsidR="001E6FDB" w:rsidRPr="000A4BDF" w:rsidRDefault="001E6FDB" w:rsidP="006B0F49">
      <w:pPr>
        <w:pStyle w:val="BodyText1"/>
        <w:jc w:val="both"/>
        <w:rPr>
          <w:szCs w:val="22"/>
          <w:lang w:val="en-US"/>
        </w:rPr>
      </w:pPr>
      <w:r w:rsidRPr="000A4BDF">
        <w:rPr>
          <w:szCs w:val="22"/>
          <w:lang w:val="en-US"/>
        </w:rPr>
        <w:t>In the meantime, most people are using ‘non-networked’ sanitation options in urban settings, where excreta and wastewater discharges either into a septic tank or pit, or directly into a drain, river, sea or open ground</w:t>
      </w:r>
      <w:r w:rsidR="00A673F8" w:rsidRPr="000A4BDF">
        <w:rPr>
          <w:szCs w:val="22"/>
          <w:lang w:val="en-US"/>
        </w:rPr>
        <w:t xml:space="preserve">.  </w:t>
      </w:r>
      <w:r w:rsidRPr="000A4BDF">
        <w:rPr>
          <w:szCs w:val="22"/>
          <w:lang w:val="en-US"/>
        </w:rPr>
        <w:t xml:space="preserve">Furthermore, while urban residents practicing open defecation are in the minority, they still accounted for </w:t>
      </w:r>
      <w:r w:rsidR="00A673F8" w:rsidRPr="000A4BDF">
        <w:rPr>
          <w:szCs w:val="22"/>
          <w:lang w:val="en-US"/>
        </w:rPr>
        <w:t>181</w:t>
      </w:r>
      <w:r w:rsidRPr="000A4BDF">
        <w:rPr>
          <w:szCs w:val="22"/>
          <w:lang w:val="en-US"/>
        </w:rPr>
        <w:t xml:space="preserve"> million people in developing regions in 2015</w:t>
      </w:r>
      <w:r w:rsidR="00F446D7" w:rsidRPr="000A4BDF">
        <w:rPr>
          <w:szCs w:val="22"/>
          <w:lang w:val="en-US"/>
        </w:rPr>
        <w:t xml:space="preserve"> (WHO</w:t>
      </w:r>
      <w:r w:rsidR="006B0F49" w:rsidRPr="000A4BDF">
        <w:rPr>
          <w:szCs w:val="22"/>
          <w:lang w:val="en-US"/>
        </w:rPr>
        <w:t xml:space="preserve"> </w:t>
      </w:r>
      <w:r w:rsidR="00F446D7" w:rsidRPr="000A4BDF">
        <w:rPr>
          <w:szCs w:val="22"/>
          <w:lang w:val="en-US"/>
        </w:rPr>
        <w:t>/</w:t>
      </w:r>
      <w:r w:rsidR="006B0F49" w:rsidRPr="000A4BDF">
        <w:rPr>
          <w:szCs w:val="22"/>
          <w:lang w:val="en-US"/>
        </w:rPr>
        <w:t xml:space="preserve"> </w:t>
      </w:r>
      <w:r w:rsidR="00F446D7" w:rsidRPr="000A4BDF">
        <w:rPr>
          <w:szCs w:val="22"/>
          <w:lang w:val="en-US"/>
        </w:rPr>
        <w:t>UNICEF</w:t>
      </w:r>
      <w:r w:rsidR="006B0F49" w:rsidRPr="000A4BDF">
        <w:rPr>
          <w:szCs w:val="22"/>
          <w:lang w:val="en-US"/>
        </w:rPr>
        <w:t>,</w:t>
      </w:r>
      <w:r w:rsidR="00F446D7" w:rsidRPr="000A4BDF">
        <w:rPr>
          <w:szCs w:val="22"/>
          <w:lang w:val="en-US"/>
        </w:rPr>
        <w:t xml:space="preserve"> 2015)</w:t>
      </w:r>
      <w:r w:rsidRPr="000A4BDF">
        <w:rPr>
          <w:szCs w:val="22"/>
          <w:lang w:val="en-US"/>
        </w:rPr>
        <w:t>.</w:t>
      </w:r>
    </w:p>
    <w:p w14:paraId="321D512E" w14:textId="1B8A00C3" w:rsidR="001E6FDB" w:rsidRPr="000A4BDF" w:rsidRDefault="001E6FDB" w:rsidP="00AB0843">
      <w:pPr>
        <w:pStyle w:val="BodyText1"/>
        <w:jc w:val="both"/>
        <w:rPr>
          <w:szCs w:val="22"/>
          <w:lang w:val="en-US"/>
        </w:rPr>
      </w:pPr>
      <w:r w:rsidRPr="000A4BDF">
        <w:rPr>
          <w:szCs w:val="22"/>
          <w:lang w:val="en-US"/>
        </w:rPr>
        <w:t xml:space="preserve">The </w:t>
      </w:r>
      <w:r w:rsidR="00AB0843" w:rsidRPr="000A4BDF">
        <w:rPr>
          <w:szCs w:val="22"/>
          <w:lang w:val="en-US"/>
        </w:rPr>
        <w:t xml:space="preserve">WHO/UNICEF </w:t>
      </w:r>
      <w:r w:rsidRPr="000A4BDF">
        <w:rPr>
          <w:szCs w:val="22"/>
          <w:lang w:val="en-US"/>
        </w:rPr>
        <w:t xml:space="preserve">Joint Monitoring Program </w:t>
      </w:r>
      <w:r w:rsidR="00AB0843" w:rsidRPr="000A4BDF">
        <w:rPr>
          <w:szCs w:val="22"/>
          <w:lang w:val="en-US"/>
        </w:rPr>
        <w:t xml:space="preserve">(JMP) </w:t>
      </w:r>
      <w:r w:rsidRPr="000A4BDF">
        <w:rPr>
          <w:szCs w:val="22"/>
          <w:lang w:val="en-US"/>
        </w:rPr>
        <w:t xml:space="preserve">does not yet have detailed figures for </w:t>
      </w:r>
      <w:r w:rsidR="00AB0843" w:rsidRPr="000A4BDF">
        <w:rPr>
          <w:szCs w:val="22"/>
          <w:lang w:val="en-US"/>
        </w:rPr>
        <w:t xml:space="preserve">the proportion of </w:t>
      </w:r>
      <w:r w:rsidRPr="000A4BDF">
        <w:rPr>
          <w:szCs w:val="22"/>
          <w:lang w:val="en-US"/>
        </w:rPr>
        <w:t>fecal waste</w:t>
      </w:r>
      <w:r w:rsidR="00AB0843" w:rsidRPr="000A4BDF">
        <w:rPr>
          <w:szCs w:val="22"/>
          <w:lang w:val="en-US"/>
        </w:rPr>
        <w:t xml:space="preserve"> that is safely managed</w:t>
      </w:r>
      <w:r w:rsidRPr="000A4BDF">
        <w:rPr>
          <w:szCs w:val="22"/>
          <w:lang w:val="en-US"/>
        </w:rPr>
        <w:t>, and estimates are only available at the global level disaggregated between urban and rural areas</w:t>
      </w:r>
      <w:r w:rsidR="00A673F8" w:rsidRPr="000A4BDF">
        <w:rPr>
          <w:szCs w:val="22"/>
          <w:lang w:val="en-US"/>
        </w:rPr>
        <w:t xml:space="preserve">.  </w:t>
      </w:r>
      <w:r w:rsidRPr="000A4BDF">
        <w:rPr>
          <w:szCs w:val="22"/>
          <w:lang w:val="en-US"/>
        </w:rPr>
        <w:t>These estimates (which include North America, Europe, etc.) show that around 60% of urban residents use toilet facilities linked to sewers, leaving 40% using non-networked solutions</w:t>
      </w:r>
      <w:r w:rsidR="00A673F8" w:rsidRPr="000A4BDF">
        <w:rPr>
          <w:szCs w:val="22"/>
          <w:lang w:val="en-US"/>
        </w:rPr>
        <w:t xml:space="preserve">.  </w:t>
      </w:r>
      <w:r w:rsidRPr="000A4BDF">
        <w:rPr>
          <w:szCs w:val="22"/>
          <w:lang w:val="en-US"/>
        </w:rPr>
        <w:t xml:space="preserve">Estimates of the number </w:t>
      </w:r>
      <w:r w:rsidR="000A4BDF" w:rsidRPr="000A4BDF">
        <w:rPr>
          <w:szCs w:val="22"/>
          <w:lang w:val="en-US"/>
        </w:rPr>
        <w:t>of people</w:t>
      </w:r>
      <w:r w:rsidRPr="000A4BDF">
        <w:rPr>
          <w:szCs w:val="22"/>
          <w:lang w:val="en-US"/>
        </w:rPr>
        <w:t xml:space="preserve"> relying on non-networked solutions in low- and middle-income countries are typically 60-100% </w:t>
      </w:r>
      <w:r w:rsidRPr="000A4BDF">
        <w:rPr>
          <w:szCs w:val="22"/>
          <w:lang w:val="en-US"/>
        </w:rPr>
        <w:lastRenderedPageBreak/>
        <w:t>depending on the city and country</w:t>
      </w:r>
      <w:r w:rsidR="00A673F8" w:rsidRPr="000A4BDF">
        <w:rPr>
          <w:szCs w:val="22"/>
          <w:lang w:val="en-US"/>
        </w:rPr>
        <w:t xml:space="preserve">.  </w:t>
      </w:r>
      <w:r w:rsidRPr="000A4BDF">
        <w:rPr>
          <w:rFonts w:cs="Arial"/>
          <w:szCs w:val="22"/>
          <w:lang w:val="en-US"/>
        </w:rPr>
        <w:t xml:space="preserve">For instance, </w:t>
      </w:r>
      <w:r w:rsidRPr="000A4BDF">
        <w:rPr>
          <w:rFonts w:cs="Arial"/>
          <w:bCs/>
          <w:szCs w:val="22"/>
          <w:lang w:val="en-US"/>
        </w:rPr>
        <w:t xml:space="preserve">among utilities serving the largest cities </w:t>
      </w:r>
      <w:r w:rsidRPr="000A4BDF">
        <w:rPr>
          <w:rFonts w:cs="Arial"/>
          <w:szCs w:val="22"/>
          <w:lang w:val="en-US"/>
        </w:rPr>
        <w:t>in Sub-Saharan Africa</w:t>
      </w:r>
      <w:r w:rsidRPr="000A4BDF">
        <w:rPr>
          <w:rFonts w:cs="Arial"/>
          <w:bCs/>
          <w:szCs w:val="22"/>
          <w:lang w:val="en-US"/>
        </w:rPr>
        <w:t>, only half report operating a sewerage network, and these mostly serve less than 10% of the population (</w:t>
      </w:r>
      <w:r w:rsidRPr="000A4BDF">
        <w:rPr>
          <w:lang w:val="en-US"/>
        </w:rPr>
        <w:t>Morella et al, 2009)</w:t>
      </w:r>
      <w:r w:rsidR="00A673F8" w:rsidRPr="000A4BDF">
        <w:rPr>
          <w:rFonts w:cs="Arial"/>
          <w:bCs/>
          <w:szCs w:val="22"/>
          <w:lang w:val="en-US"/>
        </w:rPr>
        <w:t xml:space="preserve">.  </w:t>
      </w:r>
      <w:r w:rsidRPr="000A4BDF">
        <w:rPr>
          <w:rFonts w:cs="Arial"/>
          <w:bCs/>
          <w:szCs w:val="22"/>
          <w:lang w:val="en-US"/>
        </w:rPr>
        <w:t>In a recent study of 30 cities and towns in Africa and Asia, Nairobi was the only African city with close to 50% of the population having access to a sewer (</w:t>
      </w:r>
      <w:r w:rsidRPr="000A4BDF">
        <w:rPr>
          <w:rFonts w:cs="Calibri"/>
          <w:color w:val="000000"/>
          <w:szCs w:val="18"/>
          <w:lang w:val="en-US"/>
        </w:rPr>
        <w:t>Chowdhry and Kone, 2</w:t>
      </w:r>
      <w:r w:rsidRPr="000A4BDF">
        <w:rPr>
          <w:lang w:val="en-US"/>
        </w:rPr>
        <w:t>012).</w:t>
      </w:r>
    </w:p>
    <w:p w14:paraId="13BFC095" w14:textId="7184D7EC" w:rsidR="00856082" w:rsidRPr="000A4BDF" w:rsidRDefault="00856082" w:rsidP="0049790F">
      <w:pPr>
        <w:pStyle w:val="BodyText1"/>
        <w:jc w:val="both"/>
        <w:rPr>
          <w:szCs w:val="22"/>
          <w:lang w:val="en-US"/>
        </w:rPr>
      </w:pPr>
      <w:r w:rsidRPr="000A4BDF">
        <w:rPr>
          <w:lang w:val="en-US"/>
        </w:rPr>
        <w:t>Non-networked systems are the</w:t>
      </w:r>
      <w:r w:rsidR="00613854">
        <w:rPr>
          <w:lang w:val="en-US"/>
        </w:rPr>
        <w:t xml:space="preserve">refore the </w:t>
      </w:r>
      <w:r w:rsidRPr="000A4BDF">
        <w:rPr>
          <w:lang w:val="en-US"/>
        </w:rPr>
        <w:t>norm in the majority of low and middle income countries</w:t>
      </w:r>
      <w:r w:rsidR="00AB0843" w:rsidRPr="000A4BDF">
        <w:rPr>
          <w:lang w:val="en-US"/>
        </w:rPr>
        <w:t xml:space="preserve">, particularly amongst the poorest </w:t>
      </w:r>
      <w:r w:rsidR="009E128E" w:rsidRPr="000A4BDF">
        <w:rPr>
          <w:lang w:val="en-US"/>
        </w:rPr>
        <w:t xml:space="preserve">urban </w:t>
      </w:r>
      <w:r w:rsidR="00AB0843" w:rsidRPr="000A4BDF">
        <w:rPr>
          <w:lang w:val="en-US"/>
        </w:rPr>
        <w:t>residents</w:t>
      </w:r>
      <w:r w:rsidR="00A673F8" w:rsidRPr="000A4BDF">
        <w:rPr>
          <w:lang w:val="en-US"/>
        </w:rPr>
        <w:t xml:space="preserve">.  </w:t>
      </w:r>
      <w:r w:rsidRPr="000A4BDF">
        <w:rPr>
          <w:lang w:val="en-US"/>
        </w:rPr>
        <w:t>The</w:t>
      </w:r>
      <w:r w:rsidR="009E128E" w:rsidRPr="000A4BDF">
        <w:rPr>
          <w:lang w:val="en-US"/>
        </w:rPr>
        <w:t>se</w:t>
      </w:r>
      <w:r w:rsidRPr="000A4BDF">
        <w:rPr>
          <w:lang w:val="en-US"/>
        </w:rPr>
        <w:t xml:space="preserve"> systems </w:t>
      </w:r>
      <w:r w:rsidRPr="000A4BDF">
        <w:rPr>
          <w:szCs w:val="22"/>
          <w:lang w:val="en-US"/>
        </w:rPr>
        <w:t>contain fecal sludge (FS), which is raw or partially-digested feces and urine, along with a variable amount of contaminated wastewater</w:t>
      </w:r>
      <w:r w:rsidR="0049790F" w:rsidRPr="000A4BDF">
        <w:rPr>
          <w:szCs w:val="22"/>
          <w:lang w:val="en-US"/>
        </w:rPr>
        <w:t>,</w:t>
      </w:r>
      <w:r w:rsidR="00AB0843" w:rsidRPr="000A4BDF">
        <w:rPr>
          <w:szCs w:val="22"/>
          <w:lang w:val="en-US"/>
        </w:rPr>
        <w:t xml:space="preserve"> often </w:t>
      </w:r>
      <w:r w:rsidR="0049790F" w:rsidRPr="000A4BDF">
        <w:rPr>
          <w:szCs w:val="22"/>
          <w:lang w:val="en-US"/>
        </w:rPr>
        <w:t xml:space="preserve">mixed with </w:t>
      </w:r>
      <w:r w:rsidR="00AB0843" w:rsidRPr="000A4BDF">
        <w:rPr>
          <w:lang w:val="en-US"/>
        </w:rPr>
        <w:t xml:space="preserve">solid waste, menstrual hygiene </w:t>
      </w:r>
      <w:r w:rsidR="00A52DC5" w:rsidRPr="000A4BDF">
        <w:rPr>
          <w:lang w:val="en-US"/>
        </w:rPr>
        <w:t>materials</w:t>
      </w:r>
      <w:r w:rsidR="00AB0843" w:rsidRPr="000A4BDF">
        <w:rPr>
          <w:lang w:val="en-US"/>
        </w:rPr>
        <w:t xml:space="preserve"> and</w:t>
      </w:r>
      <w:r w:rsidR="009A3914" w:rsidRPr="000A4BDF">
        <w:rPr>
          <w:lang w:val="en-US"/>
        </w:rPr>
        <w:t xml:space="preserve"> other waste </w:t>
      </w:r>
      <w:r w:rsidR="009E128E" w:rsidRPr="000A4BDF">
        <w:rPr>
          <w:lang w:val="en-US"/>
        </w:rPr>
        <w:t>dropped</w:t>
      </w:r>
      <w:r w:rsidR="009A3914" w:rsidRPr="000A4BDF">
        <w:rPr>
          <w:lang w:val="en-US"/>
        </w:rPr>
        <w:t xml:space="preserve"> into</w:t>
      </w:r>
      <w:r w:rsidR="00AB0843" w:rsidRPr="000A4BDF">
        <w:rPr>
          <w:lang w:val="en-US"/>
        </w:rPr>
        <w:t xml:space="preserve"> toilets or directly into pits and tanks</w:t>
      </w:r>
      <w:r w:rsidR="00A673F8" w:rsidRPr="000A4BDF">
        <w:rPr>
          <w:szCs w:val="22"/>
          <w:lang w:val="en-US"/>
        </w:rPr>
        <w:t xml:space="preserve">.  </w:t>
      </w:r>
      <w:r w:rsidR="0049790F" w:rsidRPr="000A4BDF">
        <w:rPr>
          <w:szCs w:val="22"/>
          <w:lang w:val="en-US"/>
        </w:rPr>
        <w:t>In many cities, e</w:t>
      </w:r>
      <w:r w:rsidRPr="000A4BDF">
        <w:rPr>
          <w:szCs w:val="22"/>
          <w:lang w:val="en-US"/>
        </w:rPr>
        <w:t>ven whe</w:t>
      </w:r>
      <w:r w:rsidR="0049790F" w:rsidRPr="000A4BDF">
        <w:rPr>
          <w:szCs w:val="22"/>
          <w:lang w:val="en-US"/>
        </w:rPr>
        <w:t>re</w:t>
      </w:r>
      <w:r w:rsidRPr="000A4BDF">
        <w:rPr>
          <w:szCs w:val="22"/>
          <w:lang w:val="en-US"/>
        </w:rPr>
        <w:t xml:space="preserve"> improved on-site facilities are used to contain excreta, </w:t>
      </w:r>
      <w:r w:rsidR="0049790F" w:rsidRPr="000A4BDF">
        <w:rPr>
          <w:szCs w:val="22"/>
          <w:lang w:val="en-US"/>
        </w:rPr>
        <w:t xml:space="preserve">the level of quality and access to </w:t>
      </w:r>
      <w:r w:rsidR="009A3914" w:rsidRPr="000A4BDF">
        <w:rPr>
          <w:szCs w:val="22"/>
          <w:lang w:val="en-US"/>
        </w:rPr>
        <w:t xml:space="preserve">services for </w:t>
      </w:r>
      <w:r w:rsidR="0049790F" w:rsidRPr="000A4BDF">
        <w:rPr>
          <w:szCs w:val="22"/>
          <w:lang w:val="en-US"/>
        </w:rPr>
        <w:t xml:space="preserve">the </w:t>
      </w:r>
      <w:r w:rsidRPr="000A4BDF">
        <w:rPr>
          <w:szCs w:val="22"/>
          <w:lang w:val="en-US"/>
        </w:rPr>
        <w:t>emptying, conveyance, treatment and disposal of the resulting fecal sludge</w:t>
      </w:r>
      <w:r w:rsidR="0049790F" w:rsidRPr="000A4BDF">
        <w:rPr>
          <w:szCs w:val="22"/>
          <w:lang w:val="en-US"/>
        </w:rPr>
        <w:t xml:space="preserve"> is usually limited</w:t>
      </w:r>
      <w:r w:rsidR="00A673F8" w:rsidRPr="000A4BDF">
        <w:rPr>
          <w:szCs w:val="22"/>
          <w:lang w:val="en-US"/>
        </w:rPr>
        <w:t xml:space="preserve">.  </w:t>
      </w:r>
      <w:r w:rsidRPr="000A4BDF">
        <w:rPr>
          <w:szCs w:val="22"/>
          <w:lang w:val="en-US"/>
        </w:rPr>
        <w:t xml:space="preserve">These services are </w:t>
      </w:r>
      <w:r w:rsidR="0049790F" w:rsidRPr="000A4BDF">
        <w:rPr>
          <w:szCs w:val="22"/>
          <w:lang w:val="en-US"/>
        </w:rPr>
        <w:t xml:space="preserve">collectively </w:t>
      </w:r>
      <w:r w:rsidRPr="000A4BDF">
        <w:rPr>
          <w:szCs w:val="22"/>
          <w:lang w:val="en-US"/>
        </w:rPr>
        <w:t>called fecal sludge management (FSM) services</w:t>
      </w:r>
      <w:r w:rsidR="00A673F8" w:rsidRPr="000A4BDF">
        <w:rPr>
          <w:szCs w:val="22"/>
          <w:lang w:val="en-US"/>
        </w:rPr>
        <w:t xml:space="preserve">.  </w:t>
      </w:r>
      <w:r w:rsidRPr="000A4BDF">
        <w:rPr>
          <w:szCs w:val="22"/>
          <w:lang w:val="en-US"/>
        </w:rPr>
        <w:t>FSM services are the focus of this study, but located within the broader context of urban sanitation and integrated urban water management (IUWM), as explained in more detail in the next section.</w:t>
      </w:r>
    </w:p>
    <w:p w14:paraId="4C92CF0D" w14:textId="2E4314BF" w:rsidR="001E6FDB" w:rsidRPr="000A4BDF" w:rsidRDefault="00856082" w:rsidP="000660FD">
      <w:pPr>
        <w:pStyle w:val="BodyText1"/>
        <w:jc w:val="both"/>
        <w:rPr>
          <w:rFonts w:cs="Arial"/>
          <w:bCs/>
          <w:szCs w:val="22"/>
          <w:lang w:val="en-US"/>
        </w:rPr>
      </w:pPr>
      <w:r w:rsidRPr="000A4BDF">
        <w:rPr>
          <w:rFonts w:cs="Arial"/>
          <w:bCs/>
          <w:szCs w:val="22"/>
          <w:lang w:val="en-US"/>
        </w:rPr>
        <w:t xml:space="preserve">Even </w:t>
      </w:r>
      <w:r w:rsidR="001E6FDB" w:rsidRPr="000A4BDF">
        <w:rPr>
          <w:rFonts w:cs="Arial"/>
          <w:bCs/>
          <w:szCs w:val="22"/>
          <w:lang w:val="en-US"/>
        </w:rPr>
        <w:t xml:space="preserve">in regions doing relatively well in terms of overall sanitation access, for instance in </w:t>
      </w:r>
      <w:r w:rsidR="001E6FDB" w:rsidRPr="000A4BDF">
        <w:rPr>
          <w:rFonts w:cs="Arial"/>
          <w:szCs w:val="22"/>
          <w:lang w:val="en-US"/>
        </w:rPr>
        <w:t>Latin America and the Caribbean, there is still a substantial reliance on unplanned on-site systems and even open defecation in many cities</w:t>
      </w:r>
      <w:r w:rsidR="00A673F8" w:rsidRPr="000A4BDF">
        <w:rPr>
          <w:rFonts w:cs="Arial"/>
          <w:szCs w:val="22"/>
          <w:lang w:val="en-US"/>
        </w:rPr>
        <w:t xml:space="preserve">.  </w:t>
      </w:r>
      <w:r w:rsidR="001E6FDB" w:rsidRPr="000A4BDF">
        <w:rPr>
          <w:rFonts w:cs="Arial"/>
          <w:szCs w:val="22"/>
          <w:lang w:val="en-US"/>
        </w:rPr>
        <w:t>In Brazil, for example, nearly 2 million urban residents practice open defecation, and a further 28 million rely on unimproved or shared toilets (WHO/UNICEF, 2015)</w:t>
      </w:r>
      <w:r w:rsidR="00A673F8" w:rsidRPr="000A4BDF">
        <w:rPr>
          <w:rFonts w:cs="Arial"/>
          <w:szCs w:val="22"/>
          <w:lang w:val="en-US"/>
        </w:rPr>
        <w:t xml:space="preserve">.  </w:t>
      </w:r>
      <w:r w:rsidR="001E6FDB" w:rsidRPr="000A4BDF">
        <w:rPr>
          <w:rFonts w:cs="Arial"/>
          <w:bCs/>
          <w:szCs w:val="22"/>
          <w:lang w:val="en-US"/>
        </w:rPr>
        <w:t xml:space="preserve">From East Asia to Latin America, inadequate services are </w:t>
      </w:r>
      <w:r w:rsidR="00A52DC5" w:rsidRPr="000A4BDF">
        <w:rPr>
          <w:rFonts w:cs="Arial"/>
          <w:bCs/>
          <w:szCs w:val="22"/>
          <w:lang w:val="en-US"/>
        </w:rPr>
        <w:t>concentrated principally</w:t>
      </w:r>
      <w:r w:rsidR="000660FD" w:rsidRPr="000A4BDF">
        <w:rPr>
          <w:rFonts w:cs="Arial"/>
          <w:bCs/>
          <w:szCs w:val="22"/>
          <w:lang w:val="en-US"/>
        </w:rPr>
        <w:t xml:space="preserve">, but not </w:t>
      </w:r>
      <w:r w:rsidR="00A52DC5" w:rsidRPr="000A4BDF">
        <w:rPr>
          <w:rFonts w:cs="Arial"/>
          <w:bCs/>
          <w:szCs w:val="22"/>
          <w:lang w:val="en-US"/>
        </w:rPr>
        <w:t>exclusively</w:t>
      </w:r>
      <w:r w:rsidR="000660FD" w:rsidRPr="000A4BDF">
        <w:rPr>
          <w:rFonts w:cs="Arial"/>
          <w:bCs/>
          <w:szCs w:val="22"/>
          <w:lang w:val="en-US"/>
        </w:rPr>
        <w:t>,</w:t>
      </w:r>
      <w:r w:rsidR="0049790F" w:rsidRPr="000A4BDF">
        <w:rPr>
          <w:rFonts w:cs="Arial"/>
          <w:bCs/>
          <w:szCs w:val="22"/>
          <w:lang w:val="en-US"/>
        </w:rPr>
        <w:t xml:space="preserve"> </w:t>
      </w:r>
      <w:r w:rsidR="001E6FDB" w:rsidRPr="000A4BDF">
        <w:rPr>
          <w:rFonts w:cs="Arial"/>
          <w:bCs/>
          <w:szCs w:val="22"/>
          <w:lang w:val="en-US"/>
        </w:rPr>
        <w:t>in slums and informal settlements, and among poorer households.</w:t>
      </w:r>
    </w:p>
    <w:p w14:paraId="371DF12D" w14:textId="0523578F" w:rsidR="001E6FDB" w:rsidRPr="000A4BDF" w:rsidRDefault="001E6FDB" w:rsidP="000660FD">
      <w:pPr>
        <w:pStyle w:val="BodyText1"/>
        <w:jc w:val="both"/>
        <w:rPr>
          <w:szCs w:val="22"/>
          <w:lang w:val="en-US"/>
        </w:rPr>
      </w:pPr>
      <w:r w:rsidRPr="000A4BDF">
        <w:rPr>
          <w:rFonts w:cs="Arial"/>
          <w:bCs/>
          <w:szCs w:val="22"/>
          <w:lang w:val="en-US"/>
        </w:rPr>
        <w:t>T</w:t>
      </w:r>
      <w:r w:rsidRPr="000A4BDF">
        <w:rPr>
          <w:rFonts w:cs="Arial"/>
          <w:szCs w:val="22"/>
          <w:lang w:val="en-US"/>
        </w:rPr>
        <w:t xml:space="preserve">he </w:t>
      </w:r>
      <w:r w:rsidRPr="000A4BDF">
        <w:rPr>
          <w:rFonts w:cs="Arial"/>
          <w:bCs/>
          <w:szCs w:val="22"/>
          <w:lang w:val="en-US"/>
        </w:rPr>
        <w:t xml:space="preserve">fecal sludge </w:t>
      </w:r>
      <w:r w:rsidR="000660FD" w:rsidRPr="000A4BDF">
        <w:rPr>
          <w:rFonts w:cs="Arial"/>
          <w:bCs/>
          <w:szCs w:val="22"/>
          <w:lang w:val="en-US"/>
        </w:rPr>
        <w:t xml:space="preserve">which is </w:t>
      </w:r>
      <w:r w:rsidRPr="000A4BDF">
        <w:rPr>
          <w:rFonts w:cs="Arial"/>
          <w:bCs/>
          <w:szCs w:val="22"/>
          <w:lang w:val="en-US"/>
        </w:rPr>
        <w:t>removed from non-networked facilities</w:t>
      </w:r>
      <w:r w:rsidR="00467CDD" w:rsidRPr="000A4BDF">
        <w:rPr>
          <w:rFonts w:cs="Arial"/>
          <w:bCs/>
          <w:szCs w:val="22"/>
          <w:lang w:val="en-US"/>
        </w:rPr>
        <w:t xml:space="preserve"> </w:t>
      </w:r>
      <w:r w:rsidRPr="000A4BDF">
        <w:rPr>
          <w:rFonts w:cs="Arial"/>
          <w:szCs w:val="22"/>
          <w:lang w:val="en-US"/>
        </w:rPr>
        <w:t xml:space="preserve">rarely reaches a treatment </w:t>
      </w:r>
      <w:r w:rsidR="00856082" w:rsidRPr="000A4BDF">
        <w:rPr>
          <w:rFonts w:cs="Arial"/>
          <w:szCs w:val="22"/>
          <w:lang w:val="en-US"/>
        </w:rPr>
        <w:t>plant</w:t>
      </w:r>
      <w:r w:rsidRPr="000A4BDF">
        <w:rPr>
          <w:rFonts w:cs="Arial"/>
          <w:szCs w:val="22"/>
          <w:lang w:val="en-US"/>
        </w:rPr>
        <w:t xml:space="preserve"> for safe reuse or satisfactory disposal in accordance with local environmental standards.</w:t>
      </w:r>
      <w:r w:rsidR="00467CDD" w:rsidRPr="000A4BDF">
        <w:rPr>
          <w:rStyle w:val="FootnoteReference"/>
          <w:rFonts w:cs="Arial"/>
          <w:bCs/>
          <w:szCs w:val="22"/>
          <w:lang w:val="en-US"/>
        </w:rPr>
        <w:footnoteReference w:id="3"/>
      </w:r>
      <w:r w:rsidR="00467CDD" w:rsidRPr="000A4BDF">
        <w:rPr>
          <w:rFonts w:cs="Arial"/>
          <w:szCs w:val="22"/>
          <w:lang w:val="en-US"/>
        </w:rPr>
        <w:t xml:space="preserve"> </w:t>
      </w:r>
      <w:r w:rsidRPr="000A4BDF">
        <w:rPr>
          <w:rFonts w:cs="Arial"/>
          <w:szCs w:val="22"/>
          <w:lang w:val="en-US"/>
        </w:rPr>
        <w:t xml:space="preserve"> In general, safe management of fecal sludge downstream of the household is severely neglected</w:t>
      </w:r>
      <w:r w:rsidR="000660FD" w:rsidRPr="000A4BDF">
        <w:rPr>
          <w:rFonts w:cs="Arial"/>
          <w:szCs w:val="22"/>
          <w:lang w:val="en-US"/>
        </w:rPr>
        <w:t xml:space="preserve"> by utilities</w:t>
      </w:r>
      <w:r w:rsidR="00613854">
        <w:rPr>
          <w:rFonts w:cs="Arial"/>
          <w:szCs w:val="22"/>
          <w:lang w:val="en-US"/>
        </w:rPr>
        <w:t>, municipalities</w:t>
      </w:r>
      <w:r w:rsidR="000660FD" w:rsidRPr="000A4BDF">
        <w:rPr>
          <w:rFonts w:cs="Arial"/>
          <w:szCs w:val="22"/>
          <w:lang w:val="en-US"/>
        </w:rPr>
        <w:t xml:space="preserve"> and households alike</w:t>
      </w:r>
      <w:r w:rsidRPr="000A4BDF">
        <w:rPr>
          <w:rFonts w:cs="Arial"/>
          <w:szCs w:val="22"/>
          <w:lang w:val="en-US"/>
        </w:rPr>
        <w:t>, regardless of the nature (improved or unimproved) of the household facility</w:t>
      </w:r>
      <w:r w:rsidR="00A673F8" w:rsidRPr="000A4BDF">
        <w:rPr>
          <w:rFonts w:cs="Arial"/>
          <w:szCs w:val="22"/>
          <w:lang w:val="en-US"/>
        </w:rPr>
        <w:t xml:space="preserve">.  </w:t>
      </w:r>
      <w:r w:rsidRPr="000A4BDF">
        <w:rPr>
          <w:rFonts w:cs="Arial"/>
          <w:szCs w:val="22"/>
          <w:lang w:val="en-US"/>
        </w:rPr>
        <w:t>This is a particular challenge in densely occupied urban environments where sludge removal is necessary</w:t>
      </w:r>
      <w:r w:rsidR="000660FD" w:rsidRPr="000A4BDF">
        <w:rPr>
          <w:rFonts w:cs="Arial"/>
          <w:szCs w:val="22"/>
          <w:lang w:val="en-US"/>
        </w:rPr>
        <w:t xml:space="preserve"> for sustained access once the containment facility becomes full</w:t>
      </w:r>
      <w:r w:rsidRPr="000A4BDF">
        <w:rPr>
          <w:rFonts w:cs="Arial"/>
          <w:szCs w:val="22"/>
          <w:lang w:val="en-US"/>
        </w:rPr>
        <w:t>, unlike in low density urban or rural settings, where latrines can be relocated when full.</w:t>
      </w:r>
    </w:p>
    <w:p w14:paraId="12BA21D1" w14:textId="06887B89" w:rsidR="001E6FDB" w:rsidRPr="000A4BDF" w:rsidRDefault="001E6FDB" w:rsidP="000660FD">
      <w:pPr>
        <w:pStyle w:val="ListParagraph"/>
        <w:spacing w:before="120" w:after="120" w:line="276" w:lineRule="auto"/>
        <w:ind w:left="0"/>
        <w:jc w:val="both"/>
        <w:rPr>
          <w:szCs w:val="22"/>
          <w:lang w:val="en-US"/>
        </w:rPr>
      </w:pPr>
      <w:r w:rsidRPr="000A4BDF">
        <w:rPr>
          <w:rFonts w:cs="Arial"/>
          <w:szCs w:val="22"/>
          <w:lang w:val="en-US"/>
        </w:rPr>
        <w:t>The challenge</w:t>
      </w:r>
      <w:r w:rsidR="000660FD" w:rsidRPr="000A4BDF">
        <w:rPr>
          <w:rFonts w:cs="Arial"/>
          <w:szCs w:val="22"/>
          <w:lang w:val="en-US"/>
        </w:rPr>
        <w:t xml:space="preserve"> as</w:t>
      </w:r>
      <w:r w:rsidRPr="000A4BDF">
        <w:rPr>
          <w:rFonts w:cs="Arial"/>
          <w:szCs w:val="22"/>
          <w:lang w:val="en-US"/>
        </w:rPr>
        <w:t xml:space="preserve"> outlined above</w:t>
      </w:r>
      <w:r w:rsidR="000660FD" w:rsidRPr="000A4BDF">
        <w:rPr>
          <w:rFonts w:cs="Arial"/>
          <w:szCs w:val="22"/>
          <w:lang w:val="en-US"/>
        </w:rPr>
        <w:t xml:space="preserve">, and especially now for the SDG era, </w:t>
      </w:r>
      <w:r w:rsidRPr="000A4BDF">
        <w:rPr>
          <w:rFonts w:cs="Arial"/>
          <w:szCs w:val="22"/>
          <w:lang w:val="en-US"/>
        </w:rPr>
        <w:t xml:space="preserve">is to achieve </w:t>
      </w:r>
      <w:r w:rsidRPr="000A4BDF">
        <w:rPr>
          <w:i/>
          <w:iCs/>
          <w:szCs w:val="22"/>
          <w:lang w:val="en-US"/>
        </w:rPr>
        <w:t>safe management of excreta along the whole sanitation service chain</w:t>
      </w:r>
      <w:r w:rsidRPr="000A4BDF">
        <w:rPr>
          <w:szCs w:val="22"/>
          <w:lang w:val="en-US"/>
        </w:rPr>
        <w:t xml:space="preserve">, </w:t>
      </w:r>
      <w:r w:rsidR="000660FD" w:rsidRPr="000A4BDF">
        <w:rPr>
          <w:szCs w:val="22"/>
          <w:lang w:val="en-US"/>
        </w:rPr>
        <w:t xml:space="preserve">in addition to </w:t>
      </w:r>
      <w:r w:rsidRPr="000A4BDF">
        <w:rPr>
          <w:i/>
          <w:iCs/>
          <w:szCs w:val="22"/>
          <w:lang w:val="en-US"/>
        </w:rPr>
        <w:t>universal access to sanitation</w:t>
      </w:r>
      <w:r w:rsidR="00A673F8" w:rsidRPr="000A4BDF">
        <w:rPr>
          <w:szCs w:val="22"/>
          <w:lang w:val="en-US"/>
        </w:rPr>
        <w:t xml:space="preserve">.  </w:t>
      </w:r>
      <w:r w:rsidR="000660FD" w:rsidRPr="000A4BDF">
        <w:rPr>
          <w:szCs w:val="22"/>
          <w:lang w:val="en-US"/>
        </w:rPr>
        <w:t>W</w:t>
      </w:r>
      <w:r w:rsidRPr="000A4BDF">
        <w:rPr>
          <w:szCs w:val="22"/>
          <w:lang w:val="en-US"/>
        </w:rPr>
        <w:t xml:space="preserve">hile the JMP data in </w:t>
      </w:r>
      <w:r w:rsidRPr="000A4BDF">
        <w:rPr>
          <w:szCs w:val="22"/>
          <w:lang w:val="en-US"/>
        </w:rPr>
        <w:fldChar w:fldCharType="begin"/>
      </w:r>
      <w:r w:rsidRPr="000A4BDF">
        <w:rPr>
          <w:szCs w:val="22"/>
          <w:lang w:val="en-US"/>
        </w:rPr>
        <w:instrText xml:space="preserve"> REF _Ref442349005 \h </w:instrText>
      </w:r>
      <w:r w:rsidRPr="000A4BDF">
        <w:rPr>
          <w:szCs w:val="22"/>
          <w:lang w:val="en-US"/>
        </w:rPr>
      </w:r>
      <w:r w:rsidRPr="000A4BDF">
        <w:rPr>
          <w:szCs w:val="22"/>
          <w:lang w:val="en-US"/>
        </w:rPr>
        <w:fldChar w:fldCharType="separate"/>
      </w:r>
      <w:r w:rsidR="00D27EE9" w:rsidRPr="000A4BDF">
        <w:rPr>
          <w:lang w:val="en-US"/>
        </w:rPr>
        <w:t xml:space="preserve">Figure </w:t>
      </w:r>
      <w:r w:rsidR="00D27EE9">
        <w:rPr>
          <w:noProof/>
          <w:lang w:val="en-US"/>
        </w:rPr>
        <w:t>1</w:t>
      </w:r>
      <w:r w:rsidRPr="000A4BDF">
        <w:rPr>
          <w:szCs w:val="22"/>
          <w:lang w:val="en-US"/>
        </w:rPr>
        <w:fldChar w:fldCharType="end"/>
      </w:r>
      <w:r w:rsidRPr="000A4BDF">
        <w:rPr>
          <w:szCs w:val="22"/>
          <w:lang w:val="en-US"/>
        </w:rPr>
        <w:t xml:space="preserve"> shows progress on the use of improved sanitation, three </w:t>
      </w:r>
      <w:r w:rsidR="000660FD" w:rsidRPr="000A4BDF">
        <w:rPr>
          <w:szCs w:val="22"/>
          <w:lang w:val="en-US"/>
        </w:rPr>
        <w:t>important aspects are disguised</w:t>
      </w:r>
      <w:r w:rsidRPr="000A4BDF">
        <w:rPr>
          <w:szCs w:val="22"/>
          <w:lang w:val="en-US"/>
        </w:rPr>
        <w:t>:</w:t>
      </w:r>
    </w:p>
    <w:p w14:paraId="09B019EF" w14:textId="06BFA172" w:rsidR="001E6FDB" w:rsidRPr="000A4BDF" w:rsidRDefault="001E6FDB" w:rsidP="00660C66">
      <w:pPr>
        <w:pStyle w:val="ListParagraph"/>
        <w:numPr>
          <w:ilvl w:val="0"/>
          <w:numId w:val="30"/>
        </w:numPr>
        <w:spacing w:before="120" w:after="120" w:line="276" w:lineRule="auto"/>
        <w:jc w:val="both"/>
        <w:rPr>
          <w:rFonts w:cs="Arial"/>
          <w:szCs w:val="22"/>
          <w:lang w:val="en-US"/>
        </w:rPr>
      </w:pPr>
      <w:r w:rsidRPr="000A4BDF">
        <w:rPr>
          <w:rFonts w:cs="Arial"/>
          <w:szCs w:val="22"/>
          <w:lang w:val="en-US"/>
        </w:rPr>
        <w:t xml:space="preserve">Sewerage in poor countries, especially Sub-Saharan Africa and Asia, only serves a small proportion of the urban population, with the great majority </w:t>
      </w:r>
      <w:r w:rsidR="00467CDD" w:rsidRPr="000A4BDF">
        <w:rPr>
          <w:rFonts w:cs="Arial"/>
          <w:szCs w:val="22"/>
          <w:lang w:val="en-US"/>
        </w:rPr>
        <w:t xml:space="preserve">of residents </w:t>
      </w:r>
      <w:r w:rsidRPr="000A4BDF">
        <w:rPr>
          <w:rFonts w:cs="Arial"/>
          <w:szCs w:val="22"/>
          <w:lang w:val="en-US"/>
        </w:rPr>
        <w:t>relying on non-networked sanitation</w:t>
      </w:r>
      <w:r w:rsidR="002774DC" w:rsidRPr="000A4BDF">
        <w:rPr>
          <w:rFonts w:cs="Arial"/>
          <w:szCs w:val="22"/>
          <w:lang w:val="en-US"/>
        </w:rPr>
        <w:t xml:space="preserve"> – which in turn requires some form of FSM services to be safely managed</w:t>
      </w:r>
      <w:r w:rsidRPr="000A4BDF">
        <w:rPr>
          <w:rFonts w:cs="Arial"/>
          <w:szCs w:val="22"/>
          <w:lang w:val="en-US"/>
        </w:rPr>
        <w:t>;</w:t>
      </w:r>
    </w:p>
    <w:p w14:paraId="43DF927B" w14:textId="1327A414" w:rsidR="001E6FDB" w:rsidRPr="000A4BDF" w:rsidRDefault="001E6FDB" w:rsidP="00660C66">
      <w:pPr>
        <w:pStyle w:val="ListParagraph"/>
        <w:numPr>
          <w:ilvl w:val="0"/>
          <w:numId w:val="30"/>
        </w:numPr>
        <w:spacing w:before="120" w:after="120" w:line="276" w:lineRule="auto"/>
        <w:jc w:val="both"/>
        <w:rPr>
          <w:rFonts w:cs="Arial"/>
          <w:szCs w:val="22"/>
          <w:lang w:val="en-US"/>
        </w:rPr>
      </w:pPr>
      <w:r w:rsidRPr="000A4BDF">
        <w:rPr>
          <w:rFonts w:cs="Arial"/>
          <w:szCs w:val="22"/>
          <w:lang w:val="en-US"/>
        </w:rPr>
        <w:t xml:space="preserve">The problem of poorly managed excreta from non-networked sanitation is particularly </w:t>
      </w:r>
      <w:r w:rsidR="002774DC" w:rsidRPr="000A4BDF">
        <w:rPr>
          <w:rFonts w:cs="Arial"/>
          <w:szCs w:val="22"/>
          <w:lang w:val="en-US"/>
        </w:rPr>
        <w:t xml:space="preserve">acute in </w:t>
      </w:r>
      <w:r w:rsidRPr="000A4BDF">
        <w:rPr>
          <w:rFonts w:cs="Arial"/>
          <w:szCs w:val="22"/>
          <w:lang w:val="en-US"/>
        </w:rPr>
        <w:t>large informal settlements and slums, and appl</w:t>
      </w:r>
      <w:r w:rsidR="00A52DC5" w:rsidRPr="000A4BDF">
        <w:rPr>
          <w:rFonts w:cs="Arial"/>
          <w:szCs w:val="22"/>
          <w:lang w:val="en-US"/>
        </w:rPr>
        <w:t>ies to every developing region;</w:t>
      </w:r>
    </w:p>
    <w:p w14:paraId="73035C69" w14:textId="77777777" w:rsidR="001E6FDB" w:rsidRPr="000A4BDF" w:rsidRDefault="001E6FDB" w:rsidP="00660C66">
      <w:pPr>
        <w:pStyle w:val="ListParagraph"/>
        <w:numPr>
          <w:ilvl w:val="0"/>
          <w:numId w:val="30"/>
        </w:numPr>
        <w:spacing w:before="120" w:after="120" w:line="276" w:lineRule="auto"/>
        <w:jc w:val="both"/>
        <w:rPr>
          <w:rFonts w:cs="Arial"/>
          <w:szCs w:val="22"/>
          <w:lang w:val="en-US"/>
        </w:rPr>
      </w:pPr>
      <w:r w:rsidRPr="000A4BDF">
        <w:rPr>
          <w:rFonts w:cs="Arial"/>
          <w:szCs w:val="22"/>
          <w:lang w:val="en-US"/>
        </w:rPr>
        <w:lastRenderedPageBreak/>
        <w:t>Even when excreta is safely removed from containment in on-site facilities, it is rarely safely managed along the whole sanitation service chain.</w:t>
      </w:r>
    </w:p>
    <w:p w14:paraId="62FD1F47" w14:textId="2157744E" w:rsidR="001E6FDB" w:rsidRPr="000A4BDF" w:rsidRDefault="001E6FDB" w:rsidP="002774DC">
      <w:pPr>
        <w:spacing w:before="120" w:after="120" w:line="276" w:lineRule="auto"/>
        <w:jc w:val="both"/>
        <w:rPr>
          <w:szCs w:val="22"/>
          <w:lang w:val="en-US"/>
        </w:rPr>
      </w:pPr>
      <w:r w:rsidRPr="000A4BDF">
        <w:rPr>
          <w:rFonts w:cs="Arial"/>
          <w:szCs w:val="22"/>
          <w:lang w:val="en-US"/>
        </w:rPr>
        <w:t xml:space="preserve">With this further nuanced challenge in mind, </w:t>
      </w:r>
      <w:r w:rsidR="002774DC" w:rsidRPr="000A4BDF">
        <w:rPr>
          <w:rFonts w:cs="Arial"/>
          <w:szCs w:val="22"/>
          <w:lang w:val="en-US"/>
        </w:rPr>
        <w:t>S</w:t>
      </w:r>
      <w:r w:rsidRPr="000A4BDF">
        <w:rPr>
          <w:rFonts w:cs="Arial"/>
          <w:szCs w:val="22"/>
          <w:lang w:val="en-US"/>
        </w:rPr>
        <w:t xml:space="preserve">ection </w:t>
      </w:r>
      <w:r w:rsidR="002774DC" w:rsidRPr="000A4BDF">
        <w:rPr>
          <w:rFonts w:cs="Arial"/>
          <w:szCs w:val="22"/>
          <w:lang w:val="en-US"/>
        </w:rPr>
        <w:fldChar w:fldCharType="begin"/>
      </w:r>
      <w:r w:rsidR="002774DC" w:rsidRPr="000A4BDF">
        <w:rPr>
          <w:rFonts w:cs="Arial"/>
          <w:szCs w:val="22"/>
          <w:lang w:val="en-US"/>
        </w:rPr>
        <w:instrText xml:space="preserve"> REF _Ref444074317 \r \h </w:instrText>
      </w:r>
      <w:r w:rsidR="002774DC" w:rsidRPr="000A4BDF">
        <w:rPr>
          <w:rFonts w:cs="Arial"/>
          <w:szCs w:val="22"/>
          <w:lang w:val="en-US"/>
        </w:rPr>
      </w:r>
      <w:r w:rsidR="002774DC" w:rsidRPr="000A4BDF">
        <w:rPr>
          <w:rFonts w:cs="Arial"/>
          <w:szCs w:val="22"/>
          <w:lang w:val="en-US"/>
        </w:rPr>
        <w:fldChar w:fldCharType="separate"/>
      </w:r>
      <w:r w:rsidR="00D27EE9">
        <w:rPr>
          <w:rFonts w:cs="Arial"/>
          <w:szCs w:val="22"/>
          <w:lang w:val="en-US"/>
        </w:rPr>
        <w:t>1.3</w:t>
      </w:r>
      <w:r w:rsidR="002774DC" w:rsidRPr="000A4BDF">
        <w:rPr>
          <w:rFonts w:cs="Arial"/>
          <w:szCs w:val="22"/>
          <w:lang w:val="en-US"/>
        </w:rPr>
        <w:fldChar w:fldCharType="end"/>
      </w:r>
      <w:r w:rsidR="002774DC" w:rsidRPr="000A4BDF">
        <w:rPr>
          <w:rFonts w:cs="Arial"/>
          <w:szCs w:val="22"/>
          <w:lang w:val="en-US"/>
        </w:rPr>
        <w:t xml:space="preserve"> </w:t>
      </w:r>
      <w:r w:rsidRPr="000A4BDF">
        <w:rPr>
          <w:rFonts w:cs="Arial"/>
          <w:szCs w:val="22"/>
          <w:lang w:val="en-US"/>
        </w:rPr>
        <w:t>goes into more detail on how fecal sludge management services fit within the broader context of urban sanitation and integrated urban water management.</w:t>
      </w:r>
    </w:p>
    <w:p w14:paraId="02AC53C6" w14:textId="77777777" w:rsidR="008B69C5" w:rsidRPr="000A4BDF" w:rsidRDefault="008B69C5" w:rsidP="00F74C6A">
      <w:pPr>
        <w:pStyle w:val="Heading2"/>
      </w:pPr>
      <w:bookmarkStart w:id="16" w:name="_Ref444074317"/>
      <w:bookmarkStart w:id="17" w:name="_Toc450219213"/>
      <w:r w:rsidRPr="000A4BDF">
        <w:t>Fecal sludge management within urban sanitation</w:t>
      </w:r>
      <w:bookmarkEnd w:id="16"/>
      <w:bookmarkEnd w:id="17"/>
      <w:r w:rsidRPr="000A4BDF">
        <w:t xml:space="preserve"> </w:t>
      </w:r>
    </w:p>
    <w:p w14:paraId="281688E1" w14:textId="77777777" w:rsidR="008B69C5" w:rsidRPr="000A4BDF" w:rsidRDefault="008B69C5" w:rsidP="004F08F4">
      <w:pPr>
        <w:pStyle w:val="Heading3"/>
        <w:tabs>
          <w:tab w:val="clear" w:pos="2561"/>
          <w:tab w:val="num" w:pos="1710"/>
        </w:tabs>
        <w:ind w:left="851"/>
      </w:pPr>
      <w:bookmarkStart w:id="18" w:name="_Toc450219214"/>
      <w:r w:rsidRPr="000A4BDF">
        <w:t>FSM in context</w:t>
      </w:r>
      <w:bookmarkEnd w:id="18"/>
    </w:p>
    <w:p w14:paraId="038DF131" w14:textId="105C6AC7" w:rsidR="008B69C5" w:rsidRPr="000A4BDF" w:rsidRDefault="00B50166" w:rsidP="00EA6DE9">
      <w:pPr>
        <w:pStyle w:val="BodyText1"/>
        <w:jc w:val="both"/>
        <w:rPr>
          <w:szCs w:val="22"/>
          <w:lang w:val="en-US"/>
        </w:rPr>
      </w:pPr>
      <w:r w:rsidRPr="00B50166">
        <w:rPr>
          <w:szCs w:val="22"/>
          <w:lang w:val="en-US"/>
        </w:rPr>
        <w:t xml:space="preserve">FSM services can constitute an important component amongst the multiple urban sanitation service chains serving a given city.  Achieving sustainable FSM services may therefore be viewed as a realistic short-, medium- or long-term measure to complement the services provided through networked sewerage systems, to ensure that all excreta is adequately managed through the sanitation service chain </w:t>
      </w:r>
      <w:r w:rsidR="008B69C5" w:rsidRPr="000A4BDF">
        <w:rPr>
          <w:szCs w:val="22"/>
          <w:lang w:val="en-US"/>
        </w:rPr>
        <w:t xml:space="preserve">The service delivery gaps within and between stages of the chain become </w:t>
      </w:r>
      <w:r w:rsidR="00EA6DE9" w:rsidRPr="000A4BDF">
        <w:rPr>
          <w:szCs w:val="22"/>
          <w:lang w:val="en-US"/>
        </w:rPr>
        <w:t xml:space="preserve">a </w:t>
      </w:r>
      <w:r w:rsidR="00ED622C" w:rsidRPr="000A4BDF">
        <w:rPr>
          <w:szCs w:val="22"/>
          <w:lang w:val="en-US"/>
        </w:rPr>
        <w:t>greater</w:t>
      </w:r>
      <w:r w:rsidR="00EA6DE9" w:rsidRPr="000A4BDF">
        <w:rPr>
          <w:szCs w:val="22"/>
          <w:lang w:val="en-US"/>
        </w:rPr>
        <w:t xml:space="preserve"> challenge </w:t>
      </w:r>
      <w:r w:rsidR="008B69C5" w:rsidRPr="000A4BDF">
        <w:rPr>
          <w:szCs w:val="22"/>
          <w:lang w:val="en-US"/>
        </w:rPr>
        <w:t xml:space="preserve">as sanitation </w:t>
      </w:r>
      <w:r w:rsidR="00987C62" w:rsidRPr="000A4BDF">
        <w:rPr>
          <w:szCs w:val="22"/>
          <w:lang w:val="en-US"/>
        </w:rPr>
        <w:t xml:space="preserve">access </w:t>
      </w:r>
      <w:r w:rsidR="008B69C5" w:rsidRPr="000A4BDF">
        <w:rPr>
          <w:szCs w:val="22"/>
          <w:lang w:val="en-US"/>
        </w:rPr>
        <w:t>increases in poor urban areas</w:t>
      </w:r>
      <w:r w:rsidR="00A673F8" w:rsidRPr="000A4BDF">
        <w:rPr>
          <w:szCs w:val="22"/>
          <w:lang w:val="en-US"/>
        </w:rPr>
        <w:t xml:space="preserve">.  </w:t>
      </w:r>
      <w:r w:rsidR="00EA6DE9" w:rsidRPr="000A4BDF">
        <w:rPr>
          <w:szCs w:val="22"/>
          <w:lang w:val="en-US"/>
        </w:rPr>
        <w:t>In all cases, f</w:t>
      </w:r>
      <w:r w:rsidR="008B69C5" w:rsidRPr="000A4BDF">
        <w:rPr>
          <w:szCs w:val="22"/>
          <w:lang w:val="en-US"/>
        </w:rPr>
        <w:t xml:space="preserve">ailure to ensure strong links throughout the chain results in untreated </w:t>
      </w:r>
      <w:r w:rsidR="00A479C2" w:rsidRPr="000A4BDF">
        <w:rPr>
          <w:szCs w:val="22"/>
          <w:lang w:val="en-US"/>
        </w:rPr>
        <w:t xml:space="preserve">fecal sludge </w:t>
      </w:r>
      <w:r w:rsidR="008B69C5" w:rsidRPr="000A4BDF">
        <w:rPr>
          <w:szCs w:val="22"/>
          <w:lang w:val="en-US"/>
        </w:rPr>
        <w:t>contaminating the environment, with serious implications for public health</w:t>
      </w:r>
      <w:r w:rsidR="00A673F8" w:rsidRPr="000A4BDF">
        <w:rPr>
          <w:szCs w:val="22"/>
          <w:lang w:val="en-US"/>
        </w:rPr>
        <w:t xml:space="preserve">.  </w:t>
      </w:r>
    </w:p>
    <w:p w14:paraId="651192A1" w14:textId="74D243B7" w:rsidR="001E6FDB" w:rsidRPr="000A4BDF" w:rsidRDefault="001E6FDB" w:rsidP="00417C11">
      <w:pPr>
        <w:pStyle w:val="BodyText1"/>
        <w:jc w:val="both"/>
        <w:rPr>
          <w:szCs w:val="22"/>
          <w:lang w:val="en-US"/>
        </w:rPr>
      </w:pPr>
      <w:r w:rsidRPr="000A4BDF">
        <w:rPr>
          <w:szCs w:val="22"/>
          <w:lang w:val="en-US"/>
        </w:rPr>
        <w:t>FSM has often been considered an inferior, stop-gap solution</w:t>
      </w:r>
      <w:r w:rsidR="00EA6DE9" w:rsidRPr="000A4BDF">
        <w:rPr>
          <w:szCs w:val="22"/>
          <w:lang w:val="en-US"/>
        </w:rPr>
        <w:t xml:space="preserve"> compared to conventional sewerage options</w:t>
      </w:r>
      <w:r w:rsidR="00ED622C" w:rsidRPr="000A4BDF">
        <w:rPr>
          <w:szCs w:val="22"/>
          <w:lang w:val="en-US"/>
        </w:rPr>
        <w:t>,</w:t>
      </w:r>
      <w:r w:rsidR="00EA6DE9" w:rsidRPr="000A4BDF">
        <w:rPr>
          <w:szCs w:val="22"/>
          <w:lang w:val="en-US"/>
        </w:rPr>
        <w:t xml:space="preserve"> by governments, utilities and urban planners alike</w:t>
      </w:r>
      <w:r w:rsidR="00A673F8" w:rsidRPr="000A4BDF">
        <w:rPr>
          <w:szCs w:val="22"/>
          <w:lang w:val="en-US"/>
        </w:rPr>
        <w:t xml:space="preserve">.  </w:t>
      </w:r>
      <w:r w:rsidRPr="000A4BDF">
        <w:rPr>
          <w:szCs w:val="22"/>
          <w:lang w:val="en-US"/>
        </w:rPr>
        <w:t xml:space="preserve">However, </w:t>
      </w:r>
      <w:r w:rsidR="00EA6DE9" w:rsidRPr="000A4BDF">
        <w:rPr>
          <w:szCs w:val="22"/>
          <w:lang w:val="en-US"/>
        </w:rPr>
        <w:t xml:space="preserve">they </w:t>
      </w:r>
      <w:r w:rsidRPr="000A4BDF">
        <w:rPr>
          <w:szCs w:val="22"/>
          <w:lang w:val="en-US"/>
        </w:rPr>
        <w:t xml:space="preserve">are increasingly </w:t>
      </w:r>
      <w:r w:rsidR="000A4BDF" w:rsidRPr="000A4BDF">
        <w:rPr>
          <w:szCs w:val="22"/>
          <w:lang w:val="en-US"/>
        </w:rPr>
        <w:t>recognizing</w:t>
      </w:r>
      <w:r w:rsidR="00EA6DE9" w:rsidRPr="000A4BDF">
        <w:rPr>
          <w:szCs w:val="22"/>
          <w:lang w:val="en-US"/>
        </w:rPr>
        <w:t xml:space="preserve"> </w:t>
      </w:r>
      <w:r w:rsidRPr="000A4BDF">
        <w:rPr>
          <w:szCs w:val="22"/>
          <w:lang w:val="en-US"/>
        </w:rPr>
        <w:t>that it will take many years</w:t>
      </w:r>
      <w:r w:rsidR="00613854">
        <w:rPr>
          <w:szCs w:val="22"/>
          <w:lang w:val="en-US"/>
        </w:rPr>
        <w:t>, or may not be cost-effective,</w:t>
      </w:r>
      <w:r w:rsidRPr="000A4BDF">
        <w:rPr>
          <w:szCs w:val="22"/>
          <w:lang w:val="en-US"/>
        </w:rPr>
        <w:t xml:space="preserve"> to achieve </w:t>
      </w:r>
      <w:r w:rsidR="00EA6DE9" w:rsidRPr="000A4BDF">
        <w:rPr>
          <w:szCs w:val="22"/>
          <w:lang w:val="en-US"/>
        </w:rPr>
        <w:t xml:space="preserve">safely managed sanitation services via </w:t>
      </w:r>
      <w:r w:rsidRPr="000A4BDF">
        <w:rPr>
          <w:szCs w:val="22"/>
          <w:lang w:val="en-US"/>
        </w:rPr>
        <w:t>universal access to sewerage</w:t>
      </w:r>
      <w:r w:rsidR="00613854">
        <w:rPr>
          <w:szCs w:val="22"/>
          <w:lang w:val="en-US"/>
        </w:rPr>
        <w:t>.</w:t>
      </w:r>
      <w:r w:rsidRPr="000A4BDF">
        <w:rPr>
          <w:szCs w:val="22"/>
          <w:lang w:val="en-US"/>
        </w:rPr>
        <w:t xml:space="preserve"> Furthermore, FSM services are </w:t>
      </w:r>
      <w:r w:rsidR="00417C11" w:rsidRPr="000A4BDF">
        <w:rPr>
          <w:szCs w:val="22"/>
          <w:lang w:val="en-US"/>
        </w:rPr>
        <w:t xml:space="preserve">increasingly </w:t>
      </w:r>
      <w:r w:rsidR="000A4BDF" w:rsidRPr="000A4BDF">
        <w:rPr>
          <w:szCs w:val="22"/>
          <w:lang w:val="en-US"/>
        </w:rPr>
        <w:t>recognized</w:t>
      </w:r>
      <w:r w:rsidR="00417C11" w:rsidRPr="000A4BDF">
        <w:rPr>
          <w:szCs w:val="22"/>
          <w:lang w:val="en-US"/>
        </w:rPr>
        <w:t xml:space="preserve"> as </w:t>
      </w:r>
      <w:r w:rsidRPr="000A4BDF">
        <w:rPr>
          <w:szCs w:val="22"/>
          <w:lang w:val="en-US"/>
        </w:rPr>
        <w:t>part of the solution in areas where sewerage is not technically feasible (e.g</w:t>
      </w:r>
      <w:r w:rsidR="00ED622C" w:rsidRPr="000A4BDF">
        <w:rPr>
          <w:szCs w:val="22"/>
          <w:lang w:val="en-US"/>
        </w:rPr>
        <w:t>.</w:t>
      </w:r>
      <w:r w:rsidR="00A673F8" w:rsidRPr="000A4BDF">
        <w:rPr>
          <w:szCs w:val="22"/>
          <w:lang w:val="en-US"/>
        </w:rPr>
        <w:t xml:space="preserve"> </w:t>
      </w:r>
      <w:r w:rsidRPr="000A4BDF">
        <w:rPr>
          <w:szCs w:val="22"/>
          <w:lang w:val="en-US"/>
        </w:rPr>
        <w:t>steep hillsides</w:t>
      </w:r>
      <w:r w:rsidR="00ED622C" w:rsidRPr="000A4BDF">
        <w:rPr>
          <w:szCs w:val="22"/>
          <w:lang w:val="en-US"/>
        </w:rPr>
        <w:t>, rocky soil</w:t>
      </w:r>
      <w:r w:rsidRPr="000A4BDF">
        <w:rPr>
          <w:szCs w:val="22"/>
          <w:lang w:val="en-US"/>
        </w:rPr>
        <w:t xml:space="preserve">), or in low-density settlements </w:t>
      </w:r>
      <w:r w:rsidR="00856082" w:rsidRPr="000A4BDF">
        <w:rPr>
          <w:szCs w:val="22"/>
          <w:lang w:val="en-US"/>
        </w:rPr>
        <w:t>where there is sufficient absorption capacity</w:t>
      </w:r>
      <w:r w:rsidR="00155D63" w:rsidRPr="000A4BDF">
        <w:rPr>
          <w:szCs w:val="22"/>
          <w:lang w:val="en-US"/>
        </w:rPr>
        <w:t xml:space="preserve"> </w:t>
      </w:r>
      <w:r w:rsidRPr="000A4BDF">
        <w:rPr>
          <w:szCs w:val="22"/>
          <w:lang w:val="en-US"/>
        </w:rPr>
        <w:t xml:space="preserve">in the soil </w:t>
      </w:r>
      <w:r w:rsidR="00155D63" w:rsidRPr="000A4BDF">
        <w:rPr>
          <w:szCs w:val="22"/>
          <w:lang w:val="en-US"/>
        </w:rPr>
        <w:t xml:space="preserve">and </w:t>
      </w:r>
      <w:r w:rsidR="006F6CEB" w:rsidRPr="000A4BDF">
        <w:rPr>
          <w:szCs w:val="22"/>
          <w:lang w:val="en-US"/>
        </w:rPr>
        <w:t>limited</w:t>
      </w:r>
      <w:r w:rsidR="00155D63" w:rsidRPr="000A4BDF">
        <w:rPr>
          <w:szCs w:val="22"/>
          <w:lang w:val="en-US"/>
        </w:rPr>
        <w:t xml:space="preserve"> </w:t>
      </w:r>
      <w:r w:rsidR="006F6CEB" w:rsidRPr="000A4BDF">
        <w:rPr>
          <w:szCs w:val="22"/>
          <w:lang w:val="en-US"/>
        </w:rPr>
        <w:t xml:space="preserve">use of local </w:t>
      </w:r>
      <w:r w:rsidR="00155D63" w:rsidRPr="000A4BDF">
        <w:rPr>
          <w:szCs w:val="22"/>
          <w:lang w:val="en-US"/>
        </w:rPr>
        <w:t>groundwater</w:t>
      </w:r>
      <w:r w:rsidR="00A673F8" w:rsidRPr="000A4BDF">
        <w:rPr>
          <w:szCs w:val="22"/>
          <w:lang w:val="en-US"/>
        </w:rPr>
        <w:t xml:space="preserve">.  </w:t>
      </w:r>
      <w:r w:rsidRPr="000A4BDF">
        <w:rPr>
          <w:szCs w:val="22"/>
          <w:lang w:val="en-US"/>
        </w:rPr>
        <w:t xml:space="preserve">Crucially, FSM </w:t>
      </w:r>
      <w:r w:rsidR="00417C11" w:rsidRPr="000A4BDF">
        <w:rPr>
          <w:szCs w:val="22"/>
          <w:lang w:val="en-US"/>
        </w:rPr>
        <w:t xml:space="preserve">services </w:t>
      </w:r>
      <w:r w:rsidRPr="000A4BDF">
        <w:rPr>
          <w:szCs w:val="22"/>
          <w:lang w:val="en-US"/>
        </w:rPr>
        <w:t>represent a feasible sanitation solution for many unplanned areas where it is hard to justify major public investments in underground infrastructure</w:t>
      </w:r>
      <w:r w:rsidR="00417C11" w:rsidRPr="000A4BDF">
        <w:rPr>
          <w:szCs w:val="22"/>
          <w:lang w:val="en-US"/>
        </w:rPr>
        <w:t>, for example</w:t>
      </w:r>
      <w:r w:rsidRPr="000A4BDF">
        <w:rPr>
          <w:szCs w:val="22"/>
          <w:lang w:val="en-US"/>
        </w:rPr>
        <w:t xml:space="preserve"> </w:t>
      </w:r>
      <w:r w:rsidR="00417C11" w:rsidRPr="000A4BDF">
        <w:rPr>
          <w:szCs w:val="22"/>
          <w:lang w:val="en-US"/>
        </w:rPr>
        <w:t xml:space="preserve">due to </w:t>
      </w:r>
      <w:r w:rsidRPr="000A4BDF">
        <w:rPr>
          <w:szCs w:val="22"/>
          <w:lang w:val="en-US"/>
        </w:rPr>
        <w:t>the urban layout undergoing continual change</w:t>
      </w:r>
      <w:r w:rsidR="00417C11" w:rsidRPr="000A4BDF">
        <w:rPr>
          <w:szCs w:val="22"/>
          <w:lang w:val="en-US"/>
        </w:rPr>
        <w:t xml:space="preserve">, or </w:t>
      </w:r>
      <w:r w:rsidR="006F6CEB" w:rsidRPr="000A4BDF">
        <w:rPr>
          <w:szCs w:val="22"/>
          <w:lang w:val="en-US"/>
        </w:rPr>
        <w:t xml:space="preserve">to </w:t>
      </w:r>
      <w:r w:rsidR="00417C11" w:rsidRPr="000A4BDF">
        <w:rPr>
          <w:szCs w:val="22"/>
          <w:lang w:val="en-US"/>
        </w:rPr>
        <w:t>land tenure issues restricting opportunities for infrastructure</w:t>
      </w:r>
      <w:r w:rsidR="006F6CEB" w:rsidRPr="000A4BDF">
        <w:rPr>
          <w:szCs w:val="22"/>
          <w:lang w:val="en-US"/>
        </w:rPr>
        <w:t xml:space="preserve"> development</w:t>
      </w:r>
      <w:r w:rsidRPr="000A4BDF">
        <w:rPr>
          <w:szCs w:val="22"/>
          <w:lang w:val="en-US"/>
        </w:rPr>
        <w:t>.</w:t>
      </w:r>
    </w:p>
    <w:p w14:paraId="6E33206C" w14:textId="614575A9" w:rsidR="001E6FDB" w:rsidRPr="000A4BDF" w:rsidRDefault="00417C11" w:rsidP="00417C11">
      <w:pPr>
        <w:pStyle w:val="BodyText1"/>
        <w:jc w:val="both"/>
        <w:rPr>
          <w:szCs w:val="22"/>
          <w:lang w:val="en-US"/>
        </w:rPr>
      </w:pPr>
      <w:r w:rsidRPr="000A4BDF">
        <w:rPr>
          <w:rFonts w:cs="Arial"/>
          <w:szCs w:val="22"/>
          <w:lang w:val="en-US"/>
        </w:rPr>
        <w:t xml:space="preserve">Safely managing fecal waste is </w:t>
      </w:r>
      <w:r w:rsidR="001E6FDB" w:rsidRPr="000A4BDF">
        <w:rPr>
          <w:rFonts w:cs="Arial"/>
          <w:szCs w:val="22"/>
          <w:lang w:val="en-US"/>
        </w:rPr>
        <w:t>a particular challenge in unplanned settlements resulting from rapidly expanding cities</w:t>
      </w:r>
      <w:r w:rsidR="00A673F8" w:rsidRPr="000A4BDF">
        <w:rPr>
          <w:rFonts w:cs="Arial"/>
          <w:szCs w:val="22"/>
          <w:lang w:val="en-US"/>
        </w:rPr>
        <w:t xml:space="preserve">.  </w:t>
      </w:r>
      <w:r w:rsidR="001E6FDB" w:rsidRPr="000A4BDF">
        <w:rPr>
          <w:rFonts w:cs="Arial"/>
          <w:szCs w:val="22"/>
          <w:lang w:val="en-US"/>
        </w:rPr>
        <w:t xml:space="preserve">In these areas, fecal sludge is often allowed to accumulate in poorly designed </w:t>
      </w:r>
      <w:r w:rsidR="00155D63" w:rsidRPr="000A4BDF">
        <w:rPr>
          <w:rFonts w:cs="Arial"/>
          <w:szCs w:val="22"/>
          <w:lang w:val="en-US"/>
        </w:rPr>
        <w:t xml:space="preserve">and built </w:t>
      </w:r>
      <w:r w:rsidR="001E6FDB" w:rsidRPr="000A4BDF">
        <w:rPr>
          <w:rFonts w:cs="Arial"/>
          <w:szCs w:val="22"/>
          <w:lang w:val="en-US"/>
        </w:rPr>
        <w:t xml:space="preserve">pits, </w:t>
      </w:r>
      <w:r w:rsidR="006F6CEB" w:rsidRPr="000A4BDF">
        <w:rPr>
          <w:rFonts w:cs="Arial"/>
          <w:szCs w:val="22"/>
          <w:lang w:val="en-US"/>
        </w:rPr>
        <w:t xml:space="preserve">and </w:t>
      </w:r>
      <w:r w:rsidRPr="000A4BDF">
        <w:rPr>
          <w:rFonts w:cs="Arial"/>
          <w:szCs w:val="22"/>
          <w:lang w:val="en-US"/>
        </w:rPr>
        <w:t xml:space="preserve">then </w:t>
      </w:r>
      <w:r w:rsidR="001E6FDB" w:rsidRPr="000A4BDF">
        <w:rPr>
          <w:rFonts w:cs="Arial"/>
          <w:szCs w:val="22"/>
          <w:lang w:val="en-US"/>
        </w:rPr>
        <w:t>discharge</w:t>
      </w:r>
      <w:r w:rsidRPr="000A4BDF">
        <w:rPr>
          <w:rFonts w:cs="Arial"/>
          <w:szCs w:val="22"/>
          <w:lang w:val="en-US"/>
        </w:rPr>
        <w:t>s</w:t>
      </w:r>
      <w:r w:rsidR="001E6FDB" w:rsidRPr="000A4BDF">
        <w:rPr>
          <w:rFonts w:cs="Arial"/>
          <w:szCs w:val="22"/>
          <w:lang w:val="en-US"/>
        </w:rPr>
        <w:t xml:space="preserve"> directly into storm drains and open water, or is removed from the </w:t>
      </w:r>
      <w:r w:rsidR="006F6CEB" w:rsidRPr="000A4BDF">
        <w:rPr>
          <w:rFonts w:cs="Arial"/>
          <w:szCs w:val="22"/>
          <w:lang w:val="en-US"/>
        </w:rPr>
        <w:t>pit</w:t>
      </w:r>
      <w:r w:rsidR="001E6FDB" w:rsidRPr="000A4BDF">
        <w:rPr>
          <w:rFonts w:cs="Arial"/>
          <w:szCs w:val="22"/>
          <w:lang w:val="en-US"/>
        </w:rPr>
        <w:t xml:space="preserve"> and dumped into waterways, wasteland and insanitary solid waste disposal sites</w:t>
      </w:r>
      <w:r w:rsidR="00A673F8" w:rsidRPr="000A4BDF">
        <w:rPr>
          <w:rFonts w:cs="Arial"/>
          <w:szCs w:val="22"/>
          <w:lang w:val="en-US"/>
        </w:rPr>
        <w:t xml:space="preserve">.  </w:t>
      </w:r>
      <w:r w:rsidR="001E6FDB" w:rsidRPr="000A4BDF">
        <w:rPr>
          <w:rFonts w:cs="Arial"/>
          <w:szCs w:val="22"/>
          <w:lang w:val="en-US"/>
        </w:rPr>
        <w:t xml:space="preserve">Only a small percentage of fecal sludge </w:t>
      </w:r>
      <w:r w:rsidRPr="000A4BDF">
        <w:rPr>
          <w:rFonts w:cs="Arial"/>
          <w:szCs w:val="22"/>
          <w:lang w:val="en-US"/>
        </w:rPr>
        <w:t xml:space="preserve">generated in such areas </w:t>
      </w:r>
      <w:r w:rsidR="001E6FDB" w:rsidRPr="000A4BDF">
        <w:rPr>
          <w:rFonts w:cs="Arial"/>
          <w:szCs w:val="22"/>
          <w:lang w:val="en-US"/>
        </w:rPr>
        <w:t>is managed and treated appropriately.</w:t>
      </w:r>
      <w:r w:rsidR="001E6FDB" w:rsidRPr="000A4BDF">
        <w:rPr>
          <w:rStyle w:val="FootnoteReference"/>
          <w:rFonts w:cs="Arial"/>
          <w:szCs w:val="22"/>
          <w:lang w:val="en-US"/>
        </w:rPr>
        <w:footnoteReference w:id="4"/>
      </w:r>
      <w:r w:rsidR="001E6FDB" w:rsidRPr="000A4BDF">
        <w:rPr>
          <w:rFonts w:cs="Arial"/>
          <w:szCs w:val="22"/>
          <w:lang w:val="en-US"/>
        </w:rPr>
        <w:t xml:space="preserve"> The problem is significant for many cities and medium and small towns in developing countries</w:t>
      </w:r>
      <w:r w:rsidR="00A673F8" w:rsidRPr="000A4BDF">
        <w:rPr>
          <w:rFonts w:cs="Arial"/>
          <w:szCs w:val="22"/>
          <w:lang w:val="en-US"/>
        </w:rPr>
        <w:t xml:space="preserve">.  </w:t>
      </w:r>
    </w:p>
    <w:p w14:paraId="1E648D55" w14:textId="79935C68" w:rsidR="00155D63" w:rsidRPr="000A4BDF" w:rsidRDefault="009D1DBA" w:rsidP="009D1DBA">
      <w:pPr>
        <w:pStyle w:val="BodyText1"/>
        <w:jc w:val="both"/>
        <w:rPr>
          <w:szCs w:val="22"/>
          <w:lang w:val="en-US"/>
        </w:rPr>
      </w:pPr>
      <w:r w:rsidRPr="000A4BDF">
        <w:rPr>
          <w:szCs w:val="22"/>
          <w:lang w:val="en-US"/>
        </w:rPr>
        <w:t>I</w:t>
      </w:r>
      <w:r w:rsidR="00856082" w:rsidRPr="000A4BDF">
        <w:rPr>
          <w:szCs w:val="22"/>
          <w:lang w:val="en-US"/>
        </w:rPr>
        <w:t xml:space="preserve">nterest in </w:t>
      </w:r>
      <w:r w:rsidRPr="000A4BDF">
        <w:rPr>
          <w:szCs w:val="22"/>
          <w:lang w:val="en-US"/>
        </w:rPr>
        <w:t xml:space="preserve">the development of </w:t>
      </w:r>
      <w:r w:rsidR="00856082" w:rsidRPr="000A4BDF">
        <w:rPr>
          <w:szCs w:val="22"/>
          <w:lang w:val="en-US"/>
        </w:rPr>
        <w:t>FSM services has increased in recent years</w:t>
      </w:r>
      <w:r w:rsidRPr="000A4BDF">
        <w:rPr>
          <w:szCs w:val="22"/>
          <w:lang w:val="en-US"/>
        </w:rPr>
        <w:t xml:space="preserve"> amongst WASH sector organizations, development partners and a growing number of national and local government agencies</w:t>
      </w:r>
      <w:r w:rsidR="00A673F8" w:rsidRPr="000A4BDF">
        <w:rPr>
          <w:szCs w:val="22"/>
          <w:lang w:val="en-US"/>
        </w:rPr>
        <w:t xml:space="preserve">.  </w:t>
      </w:r>
      <w:r w:rsidRPr="000A4BDF">
        <w:rPr>
          <w:szCs w:val="22"/>
          <w:lang w:val="en-US"/>
        </w:rPr>
        <w:t>T</w:t>
      </w:r>
      <w:r w:rsidR="001E6FDB" w:rsidRPr="000A4BDF">
        <w:rPr>
          <w:szCs w:val="22"/>
          <w:lang w:val="en-US"/>
        </w:rPr>
        <w:t xml:space="preserve">here </w:t>
      </w:r>
      <w:r w:rsidRPr="000A4BDF">
        <w:rPr>
          <w:szCs w:val="22"/>
          <w:lang w:val="en-US"/>
        </w:rPr>
        <w:t>remains</w:t>
      </w:r>
      <w:r w:rsidR="006F6CEB" w:rsidRPr="000A4BDF">
        <w:rPr>
          <w:szCs w:val="22"/>
          <w:lang w:val="en-US"/>
        </w:rPr>
        <w:t>,</w:t>
      </w:r>
      <w:r w:rsidRPr="000A4BDF">
        <w:rPr>
          <w:szCs w:val="22"/>
          <w:lang w:val="en-US"/>
        </w:rPr>
        <w:t xml:space="preserve"> however</w:t>
      </w:r>
      <w:r w:rsidR="006F6CEB" w:rsidRPr="000A4BDF">
        <w:rPr>
          <w:szCs w:val="22"/>
          <w:lang w:val="en-US"/>
        </w:rPr>
        <w:t>,</w:t>
      </w:r>
      <w:r w:rsidRPr="000A4BDF">
        <w:rPr>
          <w:szCs w:val="22"/>
          <w:lang w:val="en-US"/>
        </w:rPr>
        <w:t xml:space="preserve"> </w:t>
      </w:r>
      <w:r w:rsidR="006F6CEB" w:rsidRPr="000A4BDF">
        <w:rPr>
          <w:szCs w:val="22"/>
          <w:lang w:val="en-US"/>
        </w:rPr>
        <w:t>much to be done</w:t>
      </w:r>
      <w:r w:rsidR="001E6FDB" w:rsidRPr="000A4BDF">
        <w:rPr>
          <w:szCs w:val="22"/>
          <w:lang w:val="en-US"/>
        </w:rPr>
        <w:t xml:space="preserve"> to develop, pilot and scale up business models, technologies and evidence of ‘what works’</w:t>
      </w:r>
      <w:r w:rsidR="006F6CEB" w:rsidRPr="000A4BDF">
        <w:rPr>
          <w:szCs w:val="22"/>
          <w:lang w:val="en-US"/>
        </w:rPr>
        <w:t>,</w:t>
      </w:r>
      <w:r w:rsidRPr="000A4BDF">
        <w:rPr>
          <w:szCs w:val="22"/>
          <w:lang w:val="en-US"/>
        </w:rPr>
        <w:t xml:space="preserve"> </w:t>
      </w:r>
      <w:r w:rsidR="006F6CEB" w:rsidRPr="000A4BDF">
        <w:rPr>
          <w:szCs w:val="22"/>
          <w:lang w:val="en-US"/>
        </w:rPr>
        <w:t>and also</w:t>
      </w:r>
      <w:r w:rsidRPr="000A4BDF">
        <w:rPr>
          <w:szCs w:val="22"/>
          <w:lang w:val="en-US"/>
        </w:rPr>
        <w:t xml:space="preserve"> to fully understand the nature</w:t>
      </w:r>
      <w:r w:rsidR="00155D63" w:rsidRPr="000A4BDF">
        <w:rPr>
          <w:szCs w:val="22"/>
          <w:lang w:val="en-US"/>
        </w:rPr>
        <w:t xml:space="preserve"> and quantities</w:t>
      </w:r>
      <w:r w:rsidRPr="000A4BDF">
        <w:rPr>
          <w:szCs w:val="22"/>
          <w:lang w:val="en-US"/>
        </w:rPr>
        <w:t xml:space="preserve"> of the fecal sludge generated</w:t>
      </w:r>
      <w:r w:rsidR="00155D63" w:rsidRPr="000A4BDF">
        <w:rPr>
          <w:szCs w:val="22"/>
          <w:lang w:val="en-US"/>
        </w:rPr>
        <w:t xml:space="preserve"> and needing collect</w:t>
      </w:r>
      <w:r w:rsidR="006F6CEB" w:rsidRPr="000A4BDF">
        <w:rPr>
          <w:szCs w:val="22"/>
          <w:lang w:val="en-US"/>
        </w:rPr>
        <w:t>ion</w:t>
      </w:r>
      <w:r w:rsidR="00155D63" w:rsidRPr="000A4BDF">
        <w:rPr>
          <w:szCs w:val="22"/>
          <w:lang w:val="en-US"/>
        </w:rPr>
        <w:t xml:space="preserve"> and treatment</w:t>
      </w:r>
      <w:r w:rsidR="00A673F8" w:rsidRPr="000A4BDF">
        <w:rPr>
          <w:szCs w:val="22"/>
          <w:lang w:val="en-US"/>
        </w:rPr>
        <w:t xml:space="preserve">.  </w:t>
      </w:r>
    </w:p>
    <w:p w14:paraId="3A6FCBB1" w14:textId="1F742C8B" w:rsidR="001E6FDB" w:rsidRPr="000A4BDF" w:rsidRDefault="001E6FDB" w:rsidP="009D1DBA">
      <w:pPr>
        <w:pStyle w:val="BodyText1"/>
        <w:jc w:val="both"/>
        <w:rPr>
          <w:szCs w:val="22"/>
          <w:lang w:val="en-US"/>
        </w:rPr>
      </w:pPr>
      <w:r w:rsidRPr="000A4BDF">
        <w:rPr>
          <w:szCs w:val="22"/>
          <w:lang w:val="en-US"/>
        </w:rPr>
        <w:t xml:space="preserve">The focus of this study is on </w:t>
      </w:r>
      <w:r w:rsidR="00155D63" w:rsidRPr="000A4BDF">
        <w:rPr>
          <w:szCs w:val="22"/>
          <w:lang w:val="en-US"/>
        </w:rPr>
        <w:t>how to develop</w:t>
      </w:r>
      <w:r w:rsidR="009D1DBA" w:rsidRPr="000A4BDF">
        <w:rPr>
          <w:szCs w:val="22"/>
          <w:lang w:val="en-US"/>
        </w:rPr>
        <w:t xml:space="preserve"> sustainable </w:t>
      </w:r>
      <w:r w:rsidRPr="000A4BDF">
        <w:rPr>
          <w:szCs w:val="22"/>
          <w:lang w:val="en-US"/>
        </w:rPr>
        <w:t>FSM</w:t>
      </w:r>
      <w:r w:rsidR="009D1DBA" w:rsidRPr="000A4BDF">
        <w:rPr>
          <w:szCs w:val="22"/>
          <w:lang w:val="en-US"/>
        </w:rPr>
        <w:t xml:space="preserve"> services</w:t>
      </w:r>
      <w:r w:rsidRPr="000A4BDF">
        <w:rPr>
          <w:szCs w:val="22"/>
          <w:lang w:val="en-US"/>
        </w:rPr>
        <w:t xml:space="preserve"> </w:t>
      </w:r>
      <w:r w:rsidR="009D1DBA" w:rsidRPr="000A4BDF">
        <w:rPr>
          <w:szCs w:val="22"/>
          <w:lang w:val="en-US"/>
        </w:rPr>
        <w:t>with</w:t>
      </w:r>
      <w:r w:rsidRPr="000A4BDF">
        <w:rPr>
          <w:szCs w:val="22"/>
          <w:lang w:val="en-US"/>
        </w:rPr>
        <w:t xml:space="preserve">in the broader context of </w:t>
      </w:r>
      <w:r w:rsidR="00891B50" w:rsidRPr="000A4BDF">
        <w:rPr>
          <w:szCs w:val="22"/>
          <w:lang w:val="en-US"/>
        </w:rPr>
        <w:t xml:space="preserve">inclusive </w:t>
      </w:r>
      <w:r w:rsidRPr="000A4BDF">
        <w:rPr>
          <w:szCs w:val="22"/>
          <w:lang w:val="en-US"/>
        </w:rPr>
        <w:t>urban sanitation services</w:t>
      </w:r>
      <w:r w:rsidR="00A673F8" w:rsidRPr="000A4BDF">
        <w:rPr>
          <w:szCs w:val="22"/>
          <w:lang w:val="en-US"/>
        </w:rPr>
        <w:t xml:space="preserve">.  </w:t>
      </w:r>
      <w:r w:rsidRPr="000A4BDF">
        <w:rPr>
          <w:szCs w:val="22"/>
          <w:lang w:val="en-US"/>
        </w:rPr>
        <w:t>Th</w:t>
      </w:r>
      <w:r w:rsidR="006F6CEB" w:rsidRPr="000A4BDF">
        <w:rPr>
          <w:szCs w:val="22"/>
          <w:lang w:val="en-US"/>
        </w:rPr>
        <w:t>e</w:t>
      </w:r>
      <w:r w:rsidRPr="000A4BDF">
        <w:rPr>
          <w:szCs w:val="22"/>
          <w:lang w:val="en-US"/>
        </w:rPr>
        <w:t xml:space="preserve"> </w:t>
      </w:r>
      <w:r w:rsidR="006F6CEB" w:rsidRPr="000A4BDF">
        <w:rPr>
          <w:szCs w:val="22"/>
          <w:lang w:val="en-US"/>
        </w:rPr>
        <w:t>study</w:t>
      </w:r>
      <w:r w:rsidRPr="000A4BDF">
        <w:rPr>
          <w:szCs w:val="22"/>
          <w:lang w:val="en-US"/>
        </w:rPr>
        <w:t xml:space="preserve"> does not advocate </w:t>
      </w:r>
      <w:r w:rsidR="009D1DBA" w:rsidRPr="000A4BDF">
        <w:rPr>
          <w:szCs w:val="22"/>
          <w:lang w:val="en-US"/>
        </w:rPr>
        <w:t xml:space="preserve">that </w:t>
      </w:r>
      <w:r w:rsidRPr="000A4BDF">
        <w:rPr>
          <w:szCs w:val="22"/>
          <w:lang w:val="en-US"/>
        </w:rPr>
        <w:t xml:space="preserve">FSM services </w:t>
      </w:r>
      <w:r w:rsidR="009D1DBA" w:rsidRPr="000A4BDF">
        <w:rPr>
          <w:szCs w:val="22"/>
          <w:lang w:val="en-US"/>
        </w:rPr>
        <w:lastRenderedPageBreak/>
        <w:t xml:space="preserve">are </w:t>
      </w:r>
      <w:r w:rsidR="00155D63" w:rsidRPr="000A4BDF">
        <w:rPr>
          <w:szCs w:val="22"/>
          <w:lang w:val="en-US"/>
        </w:rPr>
        <w:t>necessarily the</w:t>
      </w:r>
      <w:r w:rsidR="009D1DBA" w:rsidRPr="000A4BDF">
        <w:rPr>
          <w:szCs w:val="22"/>
          <w:lang w:val="en-US"/>
        </w:rPr>
        <w:t xml:space="preserve"> most appropriate </w:t>
      </w:r>
      <w:r w:rsidR="00891B50" w:rsidRPr="000A4BDF">
        <w:rPr>
          <w:szCs w:val="22"/>
          <w:lang w:val="en-US"/>
        </w:rPr>
        <w:t xml:space="preserve">or only </w:t>
      </w:r>
      <w:r w:rsidR="009D1DBA" w:rsidRPr="000A4BDF">
        <w:rPr>
          <w:szCs w:val="22"/>
          <w:lang w:val="en-US"/>
        </w:rPr>
        <w:t>means to safely manage fecal waste</w:t>
      </w:r>
      <w:r w:rsidR="00155D63" w:rsidRPr="000A4BDF">
        <w:rPr>
          <w:szCs w:val="22"/>
          <w:lang w:val="en-US"/>
        </w:rPr>
        <w:t>, but they are likely to be</w:t>
      </w:r>
      <w:r w:rsidR="00891B50" w:rsidRPr="000A4BDF">
        <w:rPr>
          <w:szCs w:val="22"/>
          <w:lang w:val="en-US"/>
        </w:rPr>
        <w:t xml:space="preserve"> a</w:t>
      </w:r>
      <w:r w:rsidR="006F6CEB" w:rsidRPr="000A4BDF">
        <w:rPr>
          <w:szCs w:val="22"/>
          <w:lang w:val="en-US"/>
        </w:rPr>
        <w:t>n essential</w:t>
      </w:r>
      <w:r w:rsidR="00155D63" w:rsidRPr="000A4BDF">
        <w:rPr>
          <w:szCs w:val="22"/>
          <w:lang w:val="en-US"/>
        </w:rPr>
        <w:t xml:space="preserve"> component</w:t>
      </w:r>
      <w:r w:rsidR="00891B50" w:rsidRPr="000A4BDF">
        <w:rPr>
          <w:szCs w:val="22"/>
          <w:lang w:val="en-US"/>
        </w:rPr>
        <w:t xml:space="preserve"> of sanitation services in most developing country cities</w:t>
      </w:r>
      <w:r w:rsidR="00A673F8" w:rsidRPr="000A4BDF">
        <w:rPr>
          <w:szCs w:val="22"/>
          <w:lang w:val="en-US"/>
        </w:rPr>
        <w:t xml:space="preserve">.  </w:t>
      </w:r>
      <w:r w:rsidRPr="000A4BDF">
        <w:rPr>
          <w:szCs w:val="22"/>
          <w:lang w:val="en-US"/>
        </w:rPr>
        <w:t>In a city such as Dhaka (Bangladesh), with dense housing, a</w:t>
      </w:r>
      <w:r w:rsidR="006F6CEB" w:rsidRPr="000A4BDF">
        <w:rPr>
          <w:szCs w:val="22"/>
          <w:lang w:val="en-US"/>
        </w:rPr>
        <w:t>n only</w:t>
      </w:r>
      <w:r w:rsidRPr="000A4BDF">
        <w:rPr>
          <w:szCs w:val="22"/>
          <w:lang w:val="en-US"/>
        </w:rPr>
        <w:t xml:space="preserve"> partially functional sewerage system and a high proportion of latrines discharging to the open drainage system, improving FSM is a priority</w:t>
      </w:r>
      <w:r w:rsidR="00A673F8" w:rsidRPr="000A4BDF">
        <w:rPr>
          <w:szCs w:val="22"/>
          <w:lang w:val="en-US"/>
        </w:rPr>
        <w:t xml:space="preserve">.  </w:t>
      </w:r>
      <w:r w:rsidRPr="000A4BDF">
        <w:rPr>
          <w:szCs w:val="22"/>
          <w:lang w:val="en-US"/>
        </w:rPr>
        <w:t xml:space="preserve">However, </w:t>
      </w:r>
      <w:r w:rsidR="006F6CEB" w:rsidRPr="000A4BDF">
        <w:rPr>
          <w:szCs w:val="22"/>
          <w:lang w:val="en-US"/>
        </w:rPr>
        <w:t xml:space="preserve">in </w:t>
      </w:r>
      <w:r w:rsidRPr="000A4BDF">
        <w:rPr>
          <w:szCs w:val="22"/>
          <w:lang w:val="en-US"/>
        </w:rPr>
        <w:t xml:space="preserve">a </w:t>
      </w:r>
      <w:r w:rsidR="006F6CEB" w:rsidRPr="000A4BDF">
        <w:rPr>
          <w:szCs w:val="22"/>
          <w:lang w:val="en-US"/>
        </w:rPr>
        <w:t xml:space="preserve">smaller and less densely populated </w:t>
      </w:r>
      <w:r w:rsidRPr="000A4BDF">
        <w:rPr>
          <w:szCs w:val="22"/>
          <w:lang w:val="en-US"/>
        </w:rPr>
        <w:t xml:space="preserve">city such as Hawassa (Ethiopia) </w:t>
      </w:r>
      <w:r w:rsidR="006F6CEB" w:rsidRPr="000A4BDF">
        <w:rPr>
          <w:szCs w:val="22"/>
          <w:lang w:val="en-US"/>
        </w:rPr>
        <w:t>where</w:t>
      </w:r>
      <w:r w:rsidRPr="000A4BDF">
        <w:rPr>
          <w:szCs w:val="22"/>
          <w:lang w:val="en-US"/>
        </w:rPr>
        <w:t xml:space="preserve"> most residents use pit latrines which are covered after filling, FSM may be less of an immediate priority, although it may become more important as the city becomes more densely populated.</w:t>
      </w:r>
    </w:p>
    <w:p w14:paraId="6DE613E6" w14:textId="6CA9ED61" w:rsidR="001E6FDB" w:rsidRPr="000A4BDF" w:rsidRDefault="001E6FDB" w:rsidP="00FD4C3C">
      <w:pPr>
        <w:pStyle w:val="OPMBodytext"/>
        <w:jc w:val="both"/>
        <w:rPr>
          <w:rFonts w:cs="Arial"/>
          <w:szCs w:val="22"/>
          <w:lang w:val="en-US"/>
        </w:rPr>
      </w:pPr>
      <w:r w:rsidRPr="000A4BDF">
        <w:rPr>
          <w:rFonts w:cs="Arial"/>
          <w:szCs w:val="22"/>
          <w:lang w:val="en-US"/>
        </w:rPr>
        <w:t xml:space="preserve">In summary, in many cities and small and medium towns across Africa, Asia, Latin America and the Caribbean, the single most important intervention for improving sanitation for areas served by non-networked sanitation is to ensure </w:t>
      </w:r>
      <w:r w:rsidR="00FD4C3C" w:rsidRPr="000A4BDF">
        <w:rPr>
          <w:rFonts w:cs="Arial"/>
          <w:szCs w:val="22"/>
          <w:lang w:val="en-US"/>
        </w:rPr>
        <w:t xml:space="preserve">the </w:t>
      </w:r>
      <w:r w:rsidRPr="000A4BDF">
        <w:rPr>
          <w:rFonts w:cs="Arial"/>
          <w:szCs w:val="22"/>
          <w:lang w:val="en-US"/>
        </w:rPr>
        <w:t>adequa</w:t>
      </w:r>
      <w:r w:rsidR="00FD4C3C" w:rsidRPr="000A4BDF">
        <w:rPr>
          <w:rFonts w:cs="Arial"/>
          <w:szCs w:val="22"/>
          <w:lang w:val="en-US"/>
        </w:rPr>
        <w:t xml:space="preserve">cy of </w:t>
      </w:r>
      <w:r w:rsidRPr="000A4BDF">
        <w:rPr>
          <w:rFonts w:cs="Arial"/>
          <w:szCs w:val="22"/>
          <w:lang w:val="en-US"/>
        </w:rPr>
        <w:t>FSM</w:t>
      </w:r>
      <w:r w:rsidR="00FD4C3C" w:rsidRPr="000A4BDF">
        <w:rPr>
          <w:rFonts w:cs="Arial"/>
          <w:szCs w:val="22"/>
          <w:lang w:val="en-US"/>
        </w:rPr>
        <w:t xml:space="preserve"> services</w:t>
      </w:r>
      <w:r w:rsidR="006E6F47" w:rsidRPr="000A4BDF">
        <w:rPr>
          <w:rFonts w:cs="Arial"/>
          <w:szCs w:val="22"/>
          <w:lang w:val="en-US"/>
        </w:rPr>
        <w:t>,</w:t>
      </w:r>
      <w:r w:rsidR="00FD4C3C" w:rsidRPr="000A4BDF">
        <w:rPr>
          <w:rFonts w:cs="Arial"/>
          <w:szCs w:val="22"/>
          <w:lang w:val="en-US"/>
        </w:rPr>
        <w:t xml:space="preserve"> to protect both public </w:t>
      </w:r>
      <w:r w:rsidR="00425F38" w:rsidRPr="000A4BDF">
        <w:rPr>
          <w:rFonts w:cs="Arial"/>
          <w:szCs w:val="22"/>
          <w:lang w:val="en-US"/>
        </w:rPr>
        <w:t xml:space="preserve">health </w:t>
      </w:r>
      <w:r w:rsidR="00FD4C3C" w:rsidRPr="000A4BDF">
        <w:rPr>
          <w:rFonts w:cs="Arial"/>
          <w:szCs w:val="22"/>
          <w:lang w:val="en-US"/>
        </w:rPr>
        <w:t xml:space="preserve">and </w:t>
      </w:r>
      <w:r w:rsidR="00425F38" w:rsidRPr="000A4BDF">
        <w:rPr>
          <w:rFonts w:cs="Arial"/>
          <w:szCs w:val="22"/>
          <w:lang w:val="en-US"/>
        </w:rPr>
        <w:t>the environment</w:t>
      </w:r>
      <w:r w:rsidR="00A673F8" w:rsidRPr="000A4BDF">
        <w:rPr>
          <w:rFonts w:cs="Arial"/>
          <w:szCs w:val="22"/>
          <w:lang w:val="en-US"/>
        </w:rPr>
        <w:t xml:space="preserve">.  </w:t>
      </w:r>
      <w:r w:rsidR="00FD4C3C" w:rsidRPr="000A4BDF">
        <w:rPr>
          <w:rFonts w:cs="Arial"/>
          <w:szCs w:val="22"/>
          <w:lang w:val="en-US"/>
        </w:rPr>
        <w:t>A</w:t>
      </w:r>
      <w:r w:rsidRPr="000A4BDF">
        <w:rPr>
          <w:rFonts w:cs="Arial"/>
          <w:szCs w:val="22"/>
          <w:lang w:val="en-US"/>
        </w:rPr>
        <w:t>t present</w:t>
      </w:r>
      <w:r w:rsidR="00FD4C3C" w:rsidRPr="000A4BDF">
        <w:rPr>
          <w:rFonts w:cs="Arial"/>
          <w:szCs w:val="22"/>
          <w:lang w:val="en-US"/>
        </w:rPr>
        <w:t>,</w:t>
      </w:r>
      <w:r w:rsidRPr="000A4BDF">
        <w:rPr>
          <w:rFonts w:cs="Arial"/>
          <w:szCs w:val="22"/>
          <w:lang w:val="en-US"/>
        </w:rPr>
        <w:t xml:space="preserve"> few cities have the management structures, institutional</w:t>
      </w:r>
      <w:r w:rsidR="00986558" w:rsidRPr="000A4BDF">
        <w:rPr>
          <w:rFonts w:cs="Arial"/>
          <w:szCs w:val="22"/>
          <w:lang w:val="en-US"/>
        </w:rPr>
        <w:t xml:space="preserve"> and regulatory</w:t>
      </w:r>
      <w:r w:rsidRPr="000A4BDF">
        <w:rPr>
          <w:rFonts w:cs="Arial"/>
          <w:szCs w:val="22"/>
          <w:lang w:val="en-US"/>
        </w:rPr>
        <w:t xml:space="preserve"> arrangements, infrastructure, skills, or financial systems to deliver </w:t>
      </w:r>
      <w:r w:rsidR="00FD4C3C" w:rsidRPr="000A4BDF">
        <w:rPr>
          <w:rFonts w:cs="Arial"/>
          <w:szCs w:val="22"/>
          <w:lang w:val="en-US"/>
        </w:rPr>
        <w:t>adequate FSM services</w:t>
      </w:r>
      <w:r w:rsidR="00A673F8" w:rsidRPr="000A4BDF">
        <w:rPr>
          <w:rFonts w:cs="Arial"/>
          <w:szCs w:val="22"/>
          <w:lang w:val="en-US"/>
        </w:rPr>
        <w:t xml:space="preserve">.  </w:t>
      </w:r>
      <w:r w:rsidRPr="000A4BDF">
        <w:rPr>
          <w:rFonts w:cs="Arial"/>
          <w:szCs w:val="22"/>
          <w:lang w:val="en-US"/>
        </w:rPr>
        <w:t>Consequently it has remained, until very recently (with exceptions such as Durban, Ouagadougou, Daka</w:t>
      </w:r>
      <w:r w:rsidR="00FD4C3C" w:rsidRPr="000A4BDF">
        <w:rPr>
          <w:rFonts w:cs="Arial"/>
          <w:szCs w:val="22"/>
          <w:lang w:val="en-US"/>
        </w:rPr>
        <w:t>r</w:t>
      </w:r>
      <w:r w:rsidRPr="000A4BDF">
        <w:rPr>
          <w:rFonts w:cs="Arial"/>
          <w:szCs w:val="22"/>
          <w:lang w:val="en-US"/>
        </w:rPr>
        <w:t xml:space="preserve"> and Malaysia and </w:t>
      </w:r>
      <w:r w:rsidR="00986558" w:rsidRPr="000A4BDF">
        <w:rPr>
          <w:rFonts w:cs="Arial"/>
          <w:szCs w:val="22"/>
          <w:lang w:val="en-US"/>
        </w:rPr>
        <w:t xml:space="preserve">some cities in </w:t>
      </w:r>
      <w:r w:rsidR="00FD4C3C" w:rsidRPr="000A4BDF">
        <w:rPr>
          <w:rFonts w:cs="Arial"/>
          <w:szCs w:val="22"/>
          <w:lang w:val="en-US"/>
        </w:rPr>
        <w:t xml:space="preserve">the </w:t>
      </w:r>
      <w:r w:rsidRPr="000A4BDF">
        <w:rPr>
          <w:rFonts w:cs="Arial"/>
          <w:szCs w:val="22"/>
          <w:lang w:val="en-US"/>
        </w:rPr>
        <w:t>Philippines), a significant but largely neglected challenge</w:t>
      </w:r>
      <w:r w:rsidR="00A673F8" w:rsidRPr="000A4BDF">
        <w:rPr>
          <w:rFonts w:cs="Arial"/>
          <w:szCs w:val="22"/>
          <w:lang w:val="en-US"/>
        </w:rPr>
        <w:t xml:space="preserve">.  </w:t>
      </w:r>
      <w:r w:rsidRPr="000A4BDF">
        <w:rPr>
          <w:rFonts w:cs="Arial"/>
          <w:szCs w:val="22"/>
          <w:lang w:val="en-US"/>
        </w:rPr>
        <w:t xml:space="preserve">It has been commonly addressed by a mostly unregulated private and informal sector, </w:t>
      </w:r>
      <w:r w:rsidR="00FD4C3C" w:rsidRPr="000A4BDF">
        <w:rPr>
          <w:rFonts w:cs="Arial"/>
          <w:szCs w:val="22"/>
          <w:lang w:val="en-US"/>
        </w:rPr>
        <w:t xml:space="preserve">often employing </w:t>
      </w:r>
      <w:r w:rsidRPr="000A4BDF">
        <w:rPr>
          <w:rFonts w:cs="Arial"/>
          <w:szCs w:val="22"/>
          <w:lang w:val="en-US"/>
        </w:rPr>
        <w:t>grossly unhygienic emptying methods</w:t>
      </w:r>
      <w:r w:rsidR="00856082" w:rsidRPr="000A4BDF">
        <w:rPr>
          <w:rFonts w:cs="Arial"/>
          <w:szCs w:val="22"/>
          <w:lang w:val="en-US"/>
        </w:rPr>
        <w:t>.</w:t>
      </w:r>
    </w:p>
    <w:p w14:paraId="5AA5AFD9" w14:textId="68553A60" w:rsidR="00DD50F8" w:rsidRPr="000A4BDF" w:rsidRDefault="00DD50F8" w:rsidP="006B0F49">
      <w:pPr>
        <w:pStyle w:val="OPMBodytext"/>
        <w:jc w:val="both"/>
        <w:rPr>
          <w:rFonts w:cs="Arial"/>
          <w:szCs w:val="22"/>
          <w:lang w:val="en-US"/>
        </w:rPr>
      </w:pPr>
      <w:r w:rsidRPr="000A4BDF">
        <w:rPr>
          <w:rFonts w:cs="Arial"/>
          <w:szCs w:val="22"/>
          <w:lang w:val="en-US"/>
        </w:rPr>
        <w:t xml:space="preserve">Going beyond the context of </w:t>
      </w:r>
      <w:r w:rsidR="00613854">
        <w:rPr>
          <w:rFonts w:cs="Arial"/>
          <w:szCs w:val="22"/>
          <w:lang w:val="en-US"/>
        </w:rPr>
        <w:t xml:space="preserve">improving </w:t>
      </w:r>
      <w:r w:rsidRPr="000A4BDF">
        <w:rPr>
          <w:rFonts w:cs="Arial"/>
          <w:szCs w:val="22"/>
          <w:lang w:val="en-US"/>
        </w:rPr>
        <w:t>sanitation, FSM is an issue which sits naturally within the wider scope of Integrated Urban Water Management (IUWM)</w:t>
      </w:r>
      <w:r w:rsidR="00A673F8" w:rsidRPr="000A4BDF">
        <w:rPr>
          <w:rFonts w:cs="Arial"/>
          <w:szCs w:val="22"/>
          <w:lang w:val="en-US"/>
        </w:rPr>
        <w:t xml:space="preserve">.  </w:t>
      </w:r>
      <w:r w:rsidR="00613854">
        <w:rPr>
          <w:rFonts w:cs="Arial"/>
          <w:szCs w:val="22"/>
          <w:lang w:val="en-US"/>
        </w:rPr>
        <w:t>IUWM</w:t>
      </w:r>
      <w:r w:rsidRPr="000A4BDF">
        <w:rPr>
          <w:rFonts w:cs="Arial"/>
          <w:szCs w:val="22"/>
          <w:lang w:val="en-US"/>
        </w:rPr>
        <w:t xml:space="preserve"> is a holistic approach that recognizes the inter</w:t>
      </w:r>
      <w:r w:rsidR="00E82265">
        <w:rPr>
          <w:rFonts w:cs="Arial"/>
          <w:szCs w:val="22"/>
          <w:lang w:val="en-US"/>
        </w:rPr>
        <w:t>-</w:t>
      </w:r>
      <w:r w:rsidRPr="000A4BDF">
        <w:rPr>
          <w:rFonts w:cs="Arial"/>
          <w:szCs w:val="22"/>
          <w:lang w:val="en-US"/>
        </w:rPr>
        <w:t>linkages between water supply, sanitation, drainage and solid waste management, and the wider contextual issues of urban land use and water resources management</w:t>
      </w:r>
      <w:r w:rsidR="00A673F8" w:rsidRPr="000A4BDF">
        <w:rPr>
          <w:rFonts w:cs="Arial"/>
          <w:szCs w:val="22"/>
          <w:lang w:val="en-US"/>
        </w:rPr>
        <w:t xml:space="preserve">.  </w:t>
      </w:r>
      <w:r w:rsidRPr="000A4BDF">
        <w:rPr>
          <w:rFonts w:cs="Arial"/>
          <w:szCs w:val="22"/>
          <w:lang w:val="en-US"/>
        </w:rPr>
        <w:t>FSM affects or is affected by many of these factors, including urban land use (limited road access, limited space on-plot), groundwater (infiltration into pits, pollution of wells), surface water (illegal discharges from on-site facilities to drainage system, effluent from dumping sites and treatment plants), water supply (types of on-site facilities, volume of fecal sludge), solid waste (disposal in latrine pits, blockage of stormwater drains containing illegally discharged fecal waste).</w:t>
      </w:r>
    </w:p>
    <w:p w14:paraId="2158041B" w14:textId="1C8EEA32" w:rsidR="00DD50F8" w:rsidRPr="000A4BDF" w:rsidRDefault="00DD50F8" w:rsidP="001011D3">
      <w:pPr>
        <w:pStyle w:val="OPMBodytext"/>
        <w:jc w:val="both"/>
        <w:rPr>
          <w:rFonts w:cs="Arial"/>
          <w:szCs w:val="22"/>
          <w:lang w:val="en-US"/>
        </w:rPr>
      </w:pPr>
      <w:r w:rsidRPr="000A4BDF">
        <w:rPr>
          <w:rFonts w:cs="Arial"/>
          <w:szCs w:val="22"/>
          <w:lang w:val="en-US"/>
        </w:rPr>
        <w:t xml:space="preserve">IUWM is appropriate where several of these </w:t>
      </w:r>
      <w:r w:rsidR="006E6F47" w:rsidRPr="000A4BDF">
        <w:rPr>
          <w:rFonts w:cs="Arial"/>
          <w:szCs w:val="22"/>
          <w:lang w:val="en-US"/>
        </w:rPr>
        <w:t>elements</w:t>
      </w:r>
      <w:r w:rsidRPr="000A4BDF">
        <w:rPr>
          <w:rFonts w:cs="Arial"/>
          <w:szCs w:val="22"/>
          <w:lang w:val="en-US"/>
        </w:rPr>
        <w:t xml:space="preserve"> present </w:t>
      </w:r>
      <w:r w:rsidR="00613854">
        <w:rPr>
          <w:rFonts w:cs="Arial"/>
          <w:szCs w:val="22"/>
          <w:lang w:val="en-US"/>
        </w:rPr>
        <w:t>development challenges</w:t>
      </w:r>
      <w:r w:rsidRPr="000A4BDF">
        <w:rPr>
          <w:rFonts w:cs="Arial"/>
          <w:szCs w:val="22"/>
          <w:lang w:val="en-US"/>
        </w:rPr>
        <w:t xml:space="preserve"> that can best be resolved </w:t>
      </w:r>
      <w:r w:rsidR="00EF34C4">
        <w:rPr>
          <w:rFonts w:cs="Arial"/>
          <w:szCs w:val="22"/>
          <w:lang w:val="en-US"/>
        </w:rPr>
        <w:t>in an integrated way (as in many</w:t>
      </w:r>
      <w:r w:rsidRPr="000A4BDF">
        <w:rPr>
          <w:rFonts w:cs="Arial"/>
          <w:szCs w:val="22"/>
          <w:lang w:val="en-US"/>
        </w:rPr>
        <w:t xml:space="preserve"> developing country cities) and where there is adequate leadership, governance and institutional capacity to drive the process forward</w:t>
      </w:r>
      <w:r w:rsidR="00A673F8" w:rsidRPr="000A4BDF">
        <w:rPr>
          <w:rFonts w:cs="Arial"/>
          <w:szCs w:val="22"/>
          <w:lang w:val="en-US"/>
        </w:rPr>
        <w:t xml:space="preserve">. </w:t>
      </w:r>
      <w:r w:rsidRPr="000A4BDF">
        <w:rPr>
          <w:rFonts w:cs="Arial"/>
          <w:szCs w:val="22"/>
          <w:lang w:val="en-US"/>
        </w:rPr>
        <w:t xml:space="preserve">It typically </w:t>
      </w:r>
      <w:r w:rsidR="00613854">
        <w:rPr>
          <w:rFonts w:cs="Arial"/>
          <w:szCs w:val="22"/>
          <w:lang w:val="en-US"/>
        </w:rPr>
        <w:t>requires</w:t>
      </w:r>
      <w:r w:rsidRPr="000A4BDF">
        <w:rPr>
          <w:rFonts w:cs="Arial"/>
          <w:szCs w:val="22"/>
          <w:lang w:val="en-US"/>
        </w:rPr>
        <w:t xml:space="preserve"> a holistic diagnostic involving all stakeholders, leading to a strategic action plan/framework that prioritizes interventions to be implemented through a single integrated project, or a program of single or multi-sectoral interventions which all contribute to the same overarching goals</w:t>
      </w:r>
      <w:r w:rsidR="00A673F8" w:rsidRPr="000A4BDF">
        <w:rPr>
          <w:rFonts w:cs="Arial"/>
          <w:szCs w:val="22"/>
          <w:lang w:val="en-US"/>
        </w:rPr>
        <w:t xml:space="preserve">.  </w:t>
      </w:r>
    </w:p>
    <w:p w14:paraId="2E9AA417" w14:textId="7B9158B1" w:rsidR="00D27EE9" w:rsidRPr="000A4BDF" w:rsidRDefault="0054636C" w:rsidP="004F08F4">
      <w:pPr>
        <w:pStyle w:val="Heading3"/>
        <w:tabs>
          <w:tab w:val="clear" w:pos="2561"/>
          <w:tab w:val="num" w:pos="1710"/>
        </w:tabs>
        <w:ind w:left="851"/>
      </w:pPr>
      <w:bookmarkStart w:id="19" w:name="_Toc450219215"/>
      <w:r w:rsidRPr="000A4BDF">
        <w:t>Urban sanitation a</w:t>
      </w:r>
      <w:r w:rsidR="00534F3B" w:rsidRPr="000A4BDF">
        <w:t>s a suite</w:t>
      </w:r>
      <w:r w:rsidRPr="000A4BDF">
        <w:t xml:space="preserve"> of service</w:t>
      </w:r>
      <w:r w:rsidR="007B5D03">
        <w:t>s</w:t>
      </w:r>
      <w:bookmarkEnd w:id="19"/>
      <w:r w:rsidR="00FE17E3" w:rsidRPr="000A4BDF">
        <w:fldChar w:fldCharType="begin"/>
      </w:r>
      <w:r w:rsidR="00FE17E3" w:rsidRPr="000A4BDF">
        <w:instrText xml:space="preserve"> REF _Ref442972101 \h </w:instrText>
      </w:r>
      <w:r w:rsidR="001011D3" w:rsidRPr="000A4BDF">
        <w:instrText xml:space="preserve"> \* MERGEFORMAT </w:instrText>
      </w:r>
      <w:r w:rsidR="00FE17E3" w:rsidRPr="000A4BDF">
        <w:fldChar w:fldCharType="separate"/>
      </w:r>
      <w:r w:rsidR="00D27EE9" w:rsidRPr="000A4BDF">
        <w:rPr>
          <w:color w:val="000000" w:themeColor="text1"/>
        </w:rPr>
        <w:t xml:space="preserve"> </w:t>
      </w:r>
    </w:p>
    <w:p w14:paraId="1F79606C" w14:textId="5F45B72C" w:rsidR="00FE17E3" w:rsidRPr="000A4BDF" w:rsidRDefault="00D27EE9" w:rsidP="001011D3">
      <w:pPr>
        <w:pStyle w:val="OPMBodytext"/>
        <w:jc w:val="both"/>
        <w:rPr>
          <w:lang w:val="en-US"/>
        </w:rPr>
      </w:pPr>
      <w:r w:rsidRPr="000A4BDF">
        <w:rPr>
          <w:lang w:val="en-US"/>
        </w:rPr>
        <w:t xml:space="preserve">Figure </w:t>
      </w:r>
      <w:r>
        <w:rPr>
          <w:lang w:val="en-US"/>
        </w:rPr>
        <w:t>3</w:t>
      </w:r>
      <w:r w:rsidR="00FE17E3" w:rsidRPr="000A4BDF">
        <w:rPr>
          <w:lang w:val="en-US"/>
        </w:rPr>
        <w:fldChar w:fldCharType="end"/>
      </w:r>
      <w:r w:rsidR="00FE17E3" w:rsidRPr="000A4BDF">
        <w:rPr>
          <w:lang w:val="en-US"/>
        </w:rPr>
        <w:t xml:space="preserve"> below shows some </w:t>
      </w:r>
      <w:r w:rsidR="00F06EF4" w:rsidRPr="000A4BDF">
        <w:rPr>
          <w:lang w:val="en-US"/>
        </w:rPr>
        <w:t xml:space="preserve">examples of </w:t>
      </w:r>
      <w:r w:rsidR="00B726F5" w:rsidRPr="000A4BDF">
        <w:rPr>
          <w:lang w:val="en-US"/>
        </w:rPr>
        <w:t>routes along</w:t>
      </w:r>
      <w:r w:rsidR="00DF5846">
        <w:rPr>
          <w:lang w:val="en-US"/>
        </w:rPr>
        <w:t xml:space="preserve"> the sanitation service chain, </w:t>
      </w:r>
      <w:r w:rsidR="001011D3" w:rsidRPr="000A4BDF">
        <w:rPr>
          <w:lang w:val="en-US"/>
        </w:rPr>
        <w:t xml:space="preserve">with </w:t>
      </w:r>
      <w:r w:rsidR="00856082" w:rsidRPr="000A4BDF">
        <w:rPr>
          <w:lang w:val="en-US"/>
        </w:rPr>
        <w:t xml:space="preserve">sewerage and FSM </w:t>
      </w:r>
      <w:r w:rsidR="001011D3" w:rsidRPr="000A4BDF">
        <w:rPr>
          <w:lang w:val="en-US"/>
        </w:rPr>
        <w:t xml:space="preserve">service </w:t>
      </w:r>
      <w:r w:rsidR="005E0D8D" w:rsidRPr="000A4BDF">
        <w:rPr>
          <w:lang w:val="en-US"/>
        </w:rPr>
        <w:t xml:space="preserve">chain </w:t>
      </w:r>
      <w:r w:rsidR="00856082" w:rsidRPr="000A4BDF">
        <w:rPr>
          <w:lang w:val="en-US"/>
        </w:rPr>
        <w:t xml:space="preserve">options </w:t>
      </w:r>
      <w:r w:rsidR="005E0D8D" w:rsidRPr="000A4BDF">
        <w:rPr>
          <w:lang w:val="en-US"/>
        </w:rPr>
        <w:t>indicated in different shades of brown</w:t>
      </w:r>
      <w:r w:rsidR="00A673F8" w:rsidRPr="000A4BDF">
        <w:rPr>
          <w:lang w:val="en-US"/>
        </w:rPr>
        <w:t xml:space="preserve">. </w:t>
      </w:r>
      <w:r w:rsidR="00FE17E3" w:rsidRPr="000A4BDF">
        <w:rPr>
          <w:lang w:val="en-US"/>
        </w:rPr>
        <w:t xml:space="preserve">The figure aims to demonstrate how urban sanitation can be seen as three kinds of services: </w:t>
      </w:r>
      <w:r w:rsidR="00D73B02">
        <w:rPr>
          <w:lang w:val="en-US"/>
        </w:rPr>
        <w:t>private</w:t>
      </w:r>
      <w:r w:rsidR="00FE17E3" w:rsidRPr="000A4BDF">
        <w:rPr>
          <w:lang w:val="en-US"/>
        </w:rPr>
        <w:t xml:space="preserve"> services, public services, and infrastructure development services.</w:t>
      </w:r>
    </w:p>
    <w:p w14:paraId="0E74BF3B" w14:textId="04C320AD" w:rsidR="00FE17E3" w:rsidRPr="000A4BDF" w:rsidRDefault="00E411B5" w:rsidP="00660C66">
      <w:pPr>
        <w:pStyle w:val="OPMBodytext"/>
        <w:numPr>
          <w:ilvl w:val="0"/>
          <w:numId w:val="35"/>
        </w:numPr>
        <w:tabs>
          <w:tab w:val="clear" w:pos="1800"/>
        </w:tabs>
        <w:ind w:left="851"/>
        <w:jc w:val="both"/>
        <w:rPr>
          <w:color w:val="000000" w:themeColor="text1"/>
          <w:lang w:val="en-US"/>
        </w:rPr>
      </w:pPr>
      <w:r>
        <w:rPr>
          <w:b/>
          <w:color w:val="000000" w:themeColor="text1"/>
          <w:lang w:val="en-US"/>
        </w:rPr>
        <w:t>Private</w:t>
      </w:r>
      <w:r w:rsidR="00FE17E3" w:rsidRPr="000A4BDF">
        <w:rPr>
          <w:b/>
          <w:color w:val="000000" w:themeColor="text1"/>
          <w:lang w:val="en-US"/>
        </w:rPr>
        <w:t xml:space="preserve"> services</w:t>
      </w:r>
      <w:r w:rsidR="00FE17E3" w:rsidRPr="000A4BDF">
        <w:rPr>
          <w:color w:val="000000" w:themeColor="text1"/>
          <w:lang w:val="en-US"/>
        </w:rPr>
        <w:t>, provided directly to users – these are often viable on a commercial basis as they are essentially private goods</w:t>
      </w:r>
      <w:r w:rsidR="00B726F5" w:rsidRPr="000A4BDF">
        <w:rPr>
          <w:color w:val="000000" w:themeColor="text1"/>
          <w:lang w:val="en-US"/>
        </w:rPr>
        <w:t>.</w:t>
      </w:r>
    </w:p>
    <w:p w14:paraId="2FD8E7CE" w14:textId="2D9B0407" w:rsidR="00FE17E3" w:rsidRPr="000A4BDF" w:rsidRDefault="00FE17E3" w:rsidP="00660C66">
      <w:pPr>
        <w:pStyle w:val="OPMBodytext"/>
        <w:numPr>
          <w:ilvl w:val="0"/>
          <w:numId w:val="35"/>
        </w:numPr>
        <w:tabs>
          <w:tab w:val="clear" w:pos="1800"/>
        </w:tabs>
        <w:ind w:left="851"/>
        <w:jc w:val="both"/>
        <w:rPr>
          <w:color w:val="000000" w:themeColor="text1"/>
          <w:lang w:val="en-US"/>
        </w:rPr>
      </w:pPr>
      <w:bookmarkStart w:id="20" w:name="_Ref444078040"/>
      <w:r w:rsidRPr="000A4BDF">
        <w:rPr>
          <w:b/>
          <w:color w:val="000000" w:themeColor="text1"/>
          <w:lang w:val="en-US"/>
        </w:rPr>
        <w:t>Public services</w:t>
      </w:r>
      <w:r w:rsidR="00E411B5">
        <w:rPr>
          <w:b/>
          <w:color w:val="000000" w:themeColor="text1"/>
          <w:lang w:val="en-US"/>
        </w:rPr>
        <w:t xml:space="preserve"> </w:t>
      </w:r>
      <w:r w:rsidR="00E411B5">
        <w:rPr>
          <w:color w:val="000000" w:themeColor="text1"/>
          <w:lang w:val="en-US"/>
        </w:rPr>
        <w:t xml:space="preserve">are </w:t>
      </w:r>
      <w:r w:rsidRPr="000A4BDF">
        <w:rPr>
          <w:color w:val="000000" w:themeColor="text1"/>
          <w:lang w:val="en-US"/>
        </w:rPr>
        <w:t xml:space="preserve">downstream of </w:t>
      </w:r>
      <w:r w:rsidR="002F251C">
        <w:rPr>
          <w:color w:val="000000" w:themeColor="text1"/>
          <w:lang w:val="en-US"/>
        </w:rPr>
        <w:t xml:space="preserve">the </w:t>
      </w:r>
      <w:r w:rsidRPr="000A4BDF">
        <w:rPr>
          <w:color w:val="000000" w:themeColor="text1"/>
          <w:lang w:val="en-US"/>
        </w:rPr>
        <w:t>users – these serve the general public by keeping the environment clean and healthy</w:t>
      </w:r>
      <w:r w:rsidR="00A673F8" w:rsidRPr="000A4BDF">
        <w:rPr>
          <w:color w:val="000000" w:themeColor="text1"/>
          <w:lang w:val="en-US"/>
        </w:rPr>
        <w:t xml:space="preserve">.  </w:t>
      </w:r>
      <w:r w:rsidRPr="000A4BDF">
        <w:rPr>
          <w:color w:val="000000" w:themeColor="text1"/>
          <w:lang w:val="en-US"/>
        </w:rPr>
        <w:t>They produce public goods, and as such it may not be possible to finance them</w:t>
      </w:r>
      <w:r w:rsidR="00613854">
        <w:rPr>
          <w:color w:val="000000" w:themeColor="text1"/>
          <w:lang w:val="en-US"/>
        </w:rPr>
        <w:t xml:space="preserve"> entirely</w:t>
      </w:r>
      <w:r w:rsidRPr="000A4BDF">
        <w:rPr>
          <w:color w:val="000000" w:themeColor="text1"/>
          <w:lang w:val="en-US"/>
        </w:rPr>
        <w:t xml:space="preserve"> by direct user charges</w:t>
      </w:r>
      <w:r w:rsidR="00B726F5" w:rsidRPr="000A4BDF">
        <w:rPr>
          <w:color w:val="000000" w:themeColor="text1"/>
          <w:lang w:val="en-US"/>
        </w:rPr>
        <w:t>.</w:t>
      </w:r>
      <w:bookmarkEnd w:id="20"/>
    </w:p>
    <w:p w14:paraId="31338645" w14:textId="25D115FB" w:rsidR="00157A56" w:rsidRPr="00736798" w:rsidRDefault="00E411B5" w:rsidP="00660C66">
      <w:pPr>
        <w:pStyle w:val="OPMBodytext"/>
        <w:numPr>
          <w:ilvl w:val="0"/>
          <w:numId w:val="35"/>
        </w:numPr>
        <w:tabs>
          <w:tab w:val="clear" w:pos="1800"/>
        </w:tabs>
        <w:ind w:left="851"/>
        <w:jc w:val="both"/>
        <w:rPr>
          <w:lang w:val="en-US"/>
        </w:rPr>
      </w:pPr>
      <w:r w:rsidRPr="000A4BDF">
        <w:rPr>
          <w:b/>
          <w:color w:val="000000" w:themeColor="text1"/>
          <w:lang w:val="en-US"/>
        </w:rPr>
        <w:lastRenderedPageBreak/>
        <w:t>Infrastructure development</w:t>
      </w:r>
      <w:r w:rsidR="00FE17E3" w:rsidRPr="000A4BDF">
        <w:rPr>
          <w:color w:val="000000" w:themeColor="text1"/>
          <w:lang w:val="en-US"/>
        </w:rPr>
        <w:t xml:space="preserve"> – this is an important component </w:t>
      </w:r>
      <w:r w:rsidR="00E00AEE">
        <w:rPr>
          <w:color w:val="000000" w:themeColor="text1"/>
          <w:lang w:val="en-US"/>
        </w:rPr>
        <w:t>necessary for</w:t>
      </w:r>
      <w:r w:rsidR="00FE17E3" w:rsidRPr="000A4BDF">
        <w:rPr>
          <w:color w:val="000000" w:themeColor="text1"/>
          <w:lang w:val="en-US"/>
        </w:rPr>
        <w:t xml:space="preserve"> </w:t>
      </w:r>
      <w:r w:rsidR="00362E5C">
        <w:rPr>
          <w:color w:val="000000" w:themeColor="text1"/>
          <w:lang w:val="en-US"/>
        </w:rPr>
        <w:t>the public services. It is</w:t>
      </w:r>
      <w:r w:rsidR="00FE17E3" w:rsidRPr="000A4BDF">
        <w:rPr>
          <w:color w:val="000000" w:themeColor="text1"/>
          <w:lang w:val="en-US"/>
        </w:rPr>
        <w:t xml:space="preserve"> frequently undertaken by a different actor</w:t>
      </w:r>
      <w:r w:rsidR="00B726F5" w:rsidRPr="000A4BDF">
        <w:rPr>
          <w:color w:val="000000" w:themeColor="text1"/>
          <w:lang w:val="en-US"/>
        </w:rPr>
        <w:t xml:space="preserve">, as the authority </w:t>
      </w:r>
      <w:r w:rsidR="001E6FDB" w:rsidRPr="000A4BDF">
        <w:rPr>
          <w:color w:val="000000" w:themeColor="text1"/>
          <w:lang w:val="en-US"/>
        </w:rPr>
        <w:t>responsible</w:t>
      </w:r>
      <w:r w:rsidR="00B726F5" w:rsidRPr="000A4BDF">
        <w:rPr>
          <w:color w:val="000000" w:themeColor="text1"/>
          <w:lang w:val="en-US"/>
        </w:rPr>
        <w:t xml:space="preserve"> for service provision may well lack the necessary </w:t>
      </w:r>
      <w:r w:rsidR="001E6FDB" w:rsidRPr="000A4BDF">
        <w:rPr>
          <w:color w:val="000000" w:themeColor="text1"/>
          <w:lang w:val="en-US"/>
        </w:rPr>
        <w:t>financial</w:t>
      </w:r>
      <w:r w:rsidR="00B726F5" w:rsidRPr="000A4BDF">
        <w:rPr>
          <w:color w:val="000000" w:themeColor="text1"/>
          <w:lang w:val="en-US"/>
        </w:rPr>
        <w:t xml:space="preserve"> resources for building major infras</w:t>
      </w:r>
      <w:bookmarkStart w:id="21" w:name="_Ref442972101"/>
      <w:r w:rsidR="001011D3" w:rsidRPr="000A4BDF">
        <w:rPr>
          <w:color w:val="000000" w:themeColor="text1"/>
          <w:lang w:val="en-US"/>
        </w:rPr>
        <w:t xml:space="preserve">tructure. </w:t>
      </w:r>
    </w:p>
    <w:p w14:paraId="6592B859" w14:textId="57603C69" w:rsidR="00FE17E3" w:rsidRPr="000A4BDF" w:rsidRDefault="00FE17E3" w:rsidP="00FE17E3">
      <w:pPr>
        <w:pStyle w:val="Caption"/>
        <w:rPr>
          <w:lang w:val="en-US"/>
        </w:rPr>
      </w:pPr>
      <w:bookmarkStart w:id="22" w:name="_Ref450202415"/>
      <w:bookmarkStart w:id="23" w:name="_Toc449099437"/>
      <w:r w:rsidRPr="000A4BDF">
        <w:rPr>
          <w:lang w:val="en-US"/>
        </w:rPr>
        <w:t xml:space="preserve">Figure </w:t>
      </w:r>
      <w:r w:rsidR="000C484C" w:rsidRPr="000A4BDF">
        <w:rPr>
          <w:lang w:val="en-US"/>
        </w:rPr>
        <w:fldChar w:fldCharType="begin"/>
      </w:r>
      <w:r w:rsidR="000C484C" w:rsidRPr="000A4BDF">
        <w:rPr>
          <w:lang w:val="en-US"/>
        </w:rPr>
        <w:instrText xml:space="preserve"> SEQ Figure \* ARABIC </w:instrText>
      </w:r>
      <w:r w:rsidR="000C484C" w:rsidRPr="000A4BDF">
        <w:rPr>
          <w:lang w:val="en-US"/>
        </w:rPr>
        <w:fldChar w:fldCharType="separate"/>
      </w:r>
      <w:r w:rsidR="00D27EE9">
        <w:rPr>
          <w:noProof/>
          <w:lang w:val="en-US"/>
        </w:rPr>
        <w:t>3</w:t>
      </w:r>
      <w:r w:rsidR="000C484C" w:rsidRPr="000A4BDF">
        <w:rPr>
          <w:lang w:val="en-US"/>
        </w:rPr>
        <w:fldChar w:fldCharType="end"/>
      </w:r>
      <w:bookmarkEnd w:id="21"/>
      <w:bookmarkEnd w:id="22"/>
      <w:r w:rsidRPr="000A4BDF">
        <w:rPr>
          <w:lang w:val="en-US"/>
        </w:rPr>
        <w:tab/>
        <w:t>Urban sanitation as a suite of services</w:t>
      </w:r>
      <w:bookmarkEnd w:id="2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2"/>
      </w:tblGrid>
      <w:tr w:rsidR="00157A56" w:rsidRPr="000A4BDF" w14:paraId="2E6D30D9" w14:textId="77777777" w:rsidTr="00157A56">
        <w:tc>
          <w:tcPr>
            <w:tcW w:w="9854" w:type="dxa"/>
          </w:tcPr>
          <w:p w14:paraId="37B1789F" w14:textId="2113407A" w:rsidR="00157A56" w:rsidRPr="000A4BDF" w:rsidRDefault="00893CDE" w:rsidP="00157A56">
            <w:pPr>
              <w:pStyle w:val="OPMBodytext"/>
              <w:rPr>
                <w:lang w:val="en-US"/>
              </w:rPr>
            </w:pPr>
            <w:r>
              <w:rPr>
                <w:noProof/>
                <w:lang w:val="en-US"/>
              </w:rPr>
              <w:drawing>
                <wp:inline distT="0" distB="0" distL="0" distR="0" wp14:anchorId="2A68FD4F" wp14:editId="75563C14">
                  <wp:extent cx="5819739" cy="369443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64318" cy="3722729"/>
                          </a:xfrm>
                          <a:prstGeom prst="rect">
                            <a:avLst/>
                          </a:prstGeom>
                          <a:noFill/>
                        </pic:spPr>
                      </pic:pic>
                    </a:graphicData>
                  </a:graphic>
                </wp:inline>
              </w:drawing>
            </w:r>
          </w:p>
        </w:tc>
      </w:tr>
    </w:tbl>
    <w:p w14:paraId="745C1BDA" w14:textId="51041AD4" w:rsidR="00AD53E0" w:rsidRPr="000A4BDF" w:rsidRDefault="00E00AEE" w:rsidP="001011D3">
      <w:pPr>
        <w:pStyle w:val="BodyText1"/>
        <w:jc w:val="both"/>
        <w:rPr>
          <w:color w:val="000000" w:themeColor="text1"/>
          <w:lang w:val="en-US"/>
        </w:rPr>
      </w:pPr>
      <w:r>
        <w:rPr>
          <w:color w:val="000000" w:themeColor="text1"/>
          <w:lang w:val="en-US"/>
        </w:rPr>
        <w:fldChar w:fldCharType="begin"/>
      </w:r>
      <w:r>
        <w:rPr>
          <w:color w:val="000000" w:themeColor="text1"/>
          <w:lang w:val="en-US"/>
        </w:rPr>
        <w:instrText xml:space="preserve"> REF _Ref450202415 \h </w:instrText>
      </w:r>
      <w:r>
        <w:rPr>
          <w:color w:val="000000" w:themeColor="text1"/>
          <w:lang w:val="en-US"/>
        </w:rPr>
      </w:r>
      <w:r>
        <w:rPr>
          <w:color w:val="000000" w:themeColor="text1"/>
          <w:lang w:val="en-US"/>
        </w:rPr>
        <w:fldChar w:fldCharType="separate"/>
      </w:r>
      <w:r w:rsidRPr="000A4BDF">
        <w:rPr>
          <w:lang w:val="en-US"/>
        </w:rPr>
        <w:t xml:space="preserve">Figure </w:t>
      </w:r>
      <w:r>
        <w:rPr>
          <w:noProof/>
          <w:lang w:val="en-US"/>
        </w:rPr>
        <w:t>3</w:t>
      </w:r>
      <w:r>
        <w:rPr>
          <w:color w:val="000000" w:themeColor="text1"/>
          <w:lang w:val="en-US"/>
        </w:rPr>
        <w:fldChar w:fldCharType="end"/>
      </w:r>
      <w:r w:rsidR="00AD53E0" w:rsidRPr="000A4BDF">
        <w:rPr>
          <w:color w:val="000000" w:themeColor="text1"/>
          <w:lang w:val="en-US"/>
        </w:rPr>
        <w:t xml:space="preserve"> illustrates how, for the sewerage service chain, the sewer network and pumping stations are generally seen as public services</w:t>
      </w:r>
      <w:r w:rsidR="00A673F8" w:rsidRPr="000A4BDF">
        <w:rPr>
          <w:color w:val="000000" w:themeColor="text1"/>
          <w:lang w:val="en-US"/>
        </w:rPr>
        <w:t xml:space="preserve">. </w:t>
      </w:r>
      <w:r w:rsidR="00AD53E0" w:rsidRPr="000A4BDF">
        <w:rPr>
          <w:color w:val="000000" w:themeColor="text1"/>
          <w:lang w:val="en-US"/>
        </w:rPr>
        <w:t xml:space="preserve">However, for the FSM service chain, the emptying and conveyance stages are generally seen as </w:t>
      </w:r>
      <w:r w:rsidR="00D73B02">
        <w:rPr>
          <w:color w:val="000000" w:themeColor="text1"/>
          <w:lang w:val="en-US"/>
        </w:rPr>
        <w:t>private</w:t>
      </w:r>
      <w:r w:rsidR="00AD53E0" w:rsidRPr="000A4BDF">
        <w:rPr>
          <w:color w:val="000000" w:themeColor="text1"/>
          <w:lang w:val="en-US"/>
        </w:rPr>
        <w:t xml:space="preserve"> services</w:t>
      </w:r>
      <w:r w:rsidR="00A673F8" w:rsidRPr="000A4BDF">
        <w:rPr>
          <w:color w:val="000000" w:themeColor="text1"/>
          <w:lang w:val="en-US"/>
        </w:rPr>
        <w:t xml:space="preserve">.  </w:t>
      </w:r>
      <w:r w:rsidR="00AD53E0" w:rsidRPr="000A4BDF">
        <w:rPr>
          <w:color w:val="000000" w:themeColor="text1"/>
          <w:lang w:val="en-US"/>
        </w:rPr>
        <w:t xml:space="preserve">Following the logic above, municipalities often implicitly see FSM as a private good and sewerage as a public good, with the result that sewerage services typically attract far more public finance </w:t>
      </w:r>
      <w:r w:rsidR="00BF4771" w:rsidRPr="000A4BDF">
        <w:rPr>
          <w:color w:val="000000" w:themeColor="text1"/>
          <w:lang w:val="en-US"/>
        </w:rPr>
        <w:t xml:space="preserve">by way of capital and recurrent subsidies </w:t>
      </w:r>
      <w:r w:rsidR="00AD53E0" w:rsidRPr="000A4BDF">
        <w:rPr>
          <w:color w:val="000000" w:themeColor="text1"/>
          <w:lang w:val="en-US"/>
        </w:rPr>
        <w:t>than FSM services.</w:t>
      </w:r>
    </w:p>
    <w:p w14:paraId="0CA58318" w14:textId="2BB2F815" w:rsidR="00AD53E0" w:rsidRPr="000A4BDF" w:rsidRDefault="00AD53E0" w:rsidP="00D02CC7">
      <w:pPr>
        <w:pStyle w:val="BodyText1"/>
        <w:jc w:val="both"/>
        <w:rPr>
          <w:color w:val="000000" w:themeColor="text1"/>
          <w:lang w:val="en-US"/>
        </w:rPr>
      </w:pPr>
      <w:r w:rsidRPr="000A4BDF">
        <w:rPr>
          <w:color w:val="000000" w:themeColor="text1"/>
          <w:lang w:val="en-US"/>
        </w:rPr>
        <w:t xml:space="preserve">For instance, in Dar es Salaam, Tanzania, while </w:t>
      </w:r>
      <w:r w:rsidRPr="000A4BDF">
        <w:rPr>
          <w:lang w:val="en-US"/>
        </w:rPr>
        <w:t>only 10% of the population is connected to sewerage networks, 99% of public funds over a three-year period were used to finance these networks and associated sewage treatment</w:t>
      </w:r>
      <w:r w:rsidR="002D51EC" w:rsidRPr="000A4BDF">
        <w:rPr>
          <w:lang w:val="en-US"/>
        </w:rPr>
        <w:t xml:space="preserve"> (</w:t>
      </w:r>
      <w:r w:rsidR="002D51EC" w:rsidRPr="000A4BDF">
        <w:rPr>
          <w:color w:val="000000" w:themeColor="text1"/>
          <w:lang w:val="en-US"/>
        </w:rPr>
        <w:t>Trémolet and Binder, 2013)</w:t>
      </w:r>
      <w:r w:rsidR="00A673F8" w:rsidRPr="000A4BDF">
        <w:rPr>
          <w:lang w:val="en-US"/>
        </w:rPr>
        <w:t xml:space="preserve">.  </w:t>
      </w:r>
      <w:r w:rsidR="002D51EC" w:rsidRPr="000A4BDF">
        <w:rPr>
          <w:lang w:val="en-US"/>
        </w:rPr>
        <w:t xml:space="preserve">In </w:t>
      </w:r>
      <w:r w:rsidRPr="000A4BDF">
        <w:rPr>
          <w:lang w:val="en-US"/>
        </w:rPr>
        <w:t xml:space="preserve">a specific $165 million </w:t>
      </w:r>
      <w:r w:rsidR="002D51EC" w:rsidRPr="000A4BDF">
        <w:rPr>
          <w:lang w:val="en-US"/>
        </w:rPr>
        <w:t xml:space="preserve">WASH </w:t>
      </w:r>
      <w:r w:rsidRPr="000A4BDF">
        <w:rPr>
          <w:lang w:val="en-US"/>
        </w:rPr>
        <w:t xml:space="preserve">project in Dar es Salaam, </w:t>
      </w:r>
      <w:r w:rsidR="002D51EC" w:rsidRPr="000A4BDF">
        <w:rPr>
          <w:lang w:val="en-US"/>
        </w:rPr>
        <w:t xml:space="preserve">70% of funds were allocated to water, </w:t>
      </w:r>
      <w:r w:rsidRPr="000A4BDF">
        <w:rPr>
          <w:lang w:val="en-US"/>
        </w:rPr>
        <w:t>20% to sewerage and 10% to non-networked sanitation.</w:t>
      </w:r>
      <w:r w:rsidRPr="000A4BDF">
        <w:rPr>
          <w:rStyle w:val="FootnoteReference"/>
          <w:lang w:val="en-US"/>
        </w:rPr>
        <w:footnoteReference w:id="5"/>
      </w:r>
      <w:r w:rsidRPr="000A4BDF">
        <w:rPr>
          <w:lang w:val="en-US"/>
        </w:rPr>
        <w:t xml:space="preserve"> </w:t>
      </w:r>
      <w:r w:rsidRPr="000A4BDF">
        <w:rPr>
          <w:color w:val="000000" w:themeColor="text1"/>
          <w:lang w:val="en-US"/>
        </w:rPr>
        <w:t xml:space="preserve">In Nakuru, Kenya, the utility </w:t>
      </w:r>
      <w:r w:rsidR="002D51EC" w:rsidRPr="000A4BDF">
        <w:rPr>
          <w:color w:val="000000" w:themeColor="text1"/>
          <w:lang w:val="en-US"/>
        </w:rPr>
        <w:t xml:space="preserve">reportedly </w:t>
      </w:r>
      <w:r w:rsidRPr="000A4BDF">
        <w:rPr>
          <w:color w:val="000000" w:themeColor="text1"/>
          <w:lang w:val="en-US"/>
        </w:rPr>
        <w:t>charges a sanitation levy at 75% of the water bill, regardless of whether that household is connected to the sewer</w:t>
      </w:r>
      <w:r w:rsidR="002D51EC" w:rsidRPr="000A4BDF">
        <w:rPr>
          <w:color w:val="000000" w:themeColor="text1"/>
          <w:lang w:val="en-US"/>
        </w:rPr>
        <w:t xml:space="preserve"> (Edwards et al., 2015)</w:t>
      </w:r>
      <w:r w:rsidR="00A673F8" w:rsidRPr="000A4BDF">
        <w:rPr>
          <w:color w:val="000000" w:themeColor="text1"/>
          <w:lang w:val="en-US"/>
        </w:rPr>
        <w:t xml:space="preserve">.  </w:t>
      </w:r>
      <w:r w:rsidRPr="000A4BDF">
        <w:rPr>
          <w:color w:val="000000" w:themeColor="text1"/>
          <w:lang w:val="en-US"/>
        </w:rPr>
        <w:t xml:space="preserve">However, </w:t>
      </w:r>
      <w:r w:rsidR="002D51EC" w:rsidRPr="000A4BDF">
        <w:rPr>
          <w:color w:val="000000" w:themeColor="text1"/>
          <w:lang w:val="en-US"/>
        </w:rPr>
        <w:t xml:space="preserve">the levy </w:t>
      </w:r>
      <w:r w:rsidRPr="000A4BDF">
        <w:rPr>
          <w:color w:val="000000" w:themeColor="text1"/>
          <w:lang w:val="en-US"/>
        </w:rPr>
        <w:t>mainly finances the sewer system</w:t>
      </w:r>
      <w:r w:rsidR="00A673F8" w:rsidRPr="000A4BDF">
        <w:rPr>
          <w:color w:val="000000" w:themeColor="text1"/>
          <w:lang w:val="en-US"/>
        </w:rPr>
        <w:t xml:space="preserve">.  </w:t>
      </w:r>
      <w:r w:rsidRPr="000A4BDF">
        <w:rPr>
          <w:color w:val="000000" w:themeColor="text1"/>
          <w:lang w:val="en-US"/>
        </w:rPr>
        <w:t xml:space="preserve">The </w:t>
      </w:r>
      <w:r w:rsidR="00BB2516" w:rsidRPr="000A4BDF">
        <w:rPr>
          <w:color w:val="000000" w:themeColor="text1"/>
          <w:lang w:val="en-US"/>
        </w:rPr>
        <w:t xml:space="preserve">wastewater </w:t>
      </w:r>
      <w:r w:rsidRPr="000A4BDF">
        <w:rPr>
          <w:color w:val="000000" w:themeColor="text1"/>
          <w:lang w:val="en-US"/>
        </w:rPr>
        <w:t xml:space="preserve">treatment plant is supposed to </w:t>
      </w:r>
      <w:r w:rsidR="00BB2516" w:rsidRPr="000A4BDF">
        <w:rPr>
          <w:color w:val="000000" w:themeColor="text1"/>
          <w:lang w:val="en-US"/>
        </w:rPr>
        <w:t xml:space="preserve">also </w:t>
      </w:r>
      <w:r w:rsidRPr="000A4BDF">
        <w:rPr>
          <w:color w:val="000000" w:themeColor="text1"/>
          <w:lang w:val="en-US"/>
        </w:rPr>
        <w:t xml:space="preserve">treat </w:t>
      </w:r>
      <w:r w:rsidR="002D51EC" w:rsidRPr="000A4BDF">
        <w:rPr>
          <w:color w:val="000000" w:themeColor="text1"/>
          <w:lang w:val="en-US"/>
        </w:rPr>
        <w:t xml:space="preserve">fecal sludge </w:t>
      </w:r>
      <w:r w:rsidRPr="000A4BDF">
        <w:rPr>
          <w:color w:val="000000" w:themeColor="text1"/>
          <w:lang w:val="en-US"/>
        </w:rPr>
        <w:t xml:space="preserve">from non-networked systems, but this can be </w:t>
      </w:r>
      <w:r w:rsidR="00BB2516" w:rsidRPr="000A4BDF">
        <w:rPr>
          <w:color w:val="000000" w:themeColor="text1"/>
          <w:lang w:val="en-US"/>
        </w:rPr>
        <w:t xml:space="preserve">detrimental </w:t>
      </w:r>
      <w:r w:rsidRPr="000A4BDF">
        <w:rPr>
          <w:color w:val="000000" w:themeColor="text1"/>
          <w:lang w:val="en-US"/>
        </w:rPr>
        <w:t>to its operation</w:t>
      </w:r>
      <w:r w:rsidR="00BB2516" w:rsidRPr="000A4BDF">
        <w:rPr>
          <w:color w:val="000000" w:themeColor="text1"/>
          <w:lang w:val="en-US"/>
        </w:rPr>
        <w:t xml:space="preserve"> where significant volumes of </w:t>
      </w:r>
      <w:r w:rsidRPr="000A4BDF">
        <w:rPr>
          <w:color w:val="000000" w:themeColor="text1"/>
          <w:lang w:val="en-US"/>
        </w:rPr>
        <w:t xml:space="preserve">FS </w:t>
      </w:r>
      <w:r w:rsidR="00BF4771" w:rsidRPr="000A4BDF">
        <w:rPr>
          <w:color w:val="000000" w:themeColor="text1"/>
          <w:lang w:val="en-US"/>
        </w:rPr>
        <w:t>are involved</w:t>
      </w:r>
      <w:r w:rsidR="00BB2516" w:rsidRPr="000A4BDF">
        <w:rPr>
          <w:color w:val="000000" w:themeColor="text1"/>
          <w:lang w:val="en-US"/>
        </w:rPr>
        <w:t xml:space="preserve"> as it </w:t>
      </w:r>
      <w:r w:rsidRPr="000A4BDF">
        <w:rPr>
          <w:color w:val="000000" w:themeColor="text1"/>
          <w:lang w:val="en-US"/>
        </w:rPr>
        <w:t xml:space="preserve">requires </w:t>
      </w:r>
      <w:r w:rsidR="00BF4771" w:rsidRPr="000A4BDF">
        <w:rPr>
          <w:color w:val="000000" w:themeColor="text1"/>
          <w:lang w:val="en-US"/>
        </w:rPr>
        <w:t xml:space="preserve">a </w:t>
      </w:r>
      <w:r w:rsidRPr="000A4BDF">
        <w:rPr>
          <w:color w:val="000000" w:themeColor="text1"/>
          <w:lang w:val="en-US"/>
        </w:rPr>
        <w:t xml:space="preserve">different </w:t>
      </w:r>
      <w:r w:rsidR="00BF4771" w:rsidRPr="000A4BDF">
        <w:rPr>
          <w:color w:val="000000" w:themeColor="text1"/>
          <w:lang w:val="en-US"/>
        </w:rPr>
        <w:t xml:space="preserve">type of treatment to </w:t>
      </w:r>
      <w:r w:rsidRPr="000A4BDF">
        <w:rPr>
          <w:color w:val="000000" w:themeColor="text1"/>
          <w:lang w:val="en-US"/>
        </w:rPr>
        <w:t>sewage</w:t>
      </w:r>
      <w:r w:rsidR="00A673F8" w:rsidRPr="000A4BDF">
        <w:rPr>
          <w:color w:val="000000" w:themeColor="text1"/>
          <w:lang w:val="en-US"/>
        </w:rPr>
        <w:t xml:space="preserve">.  </w:t>
      </w:r>
      <w:r w:rsidRPr="000A4BDF">
        <w:rPr>
          <w:color w:val="000000" w:themeColor="text1"/>
          <w:lang w:val="en-US"/>
        </w:rPr>
        <w:t>The paper suggests that, despite weaknesses in the data, the levy benefits only a small number of sewer-connected customers who are typically richer than average.</w:t>
      </w:r>
      <w:r w:rsidRPr="000A4BDF">
        <w:rPr>
          <w:rStyle w:val="FootnoteReference"/>
          <w:color w:val="000000" w:themeColor="text1"/>
          <w:lang w:val="en-US"/>
        </w:rPr>
        <w:footnoteReference w:id="6"/>
      </w:r>
      <w:r w:rsidR="002D51EC" w:rsidRPr="000A4BDF">
        <w:rPr>
          <w:color w:val="000000" w:themeColor="text1"/>
          <w:lang w:val="en-US"/>
        </w:rPr>
        <w:t xml:space="preserve"> In Nakuru there are 14,000 sewer </w:t>
      </w:r>
      <w:r w:rsidR="002D51EC" w:rsidRPr="000A4BDF">
        <w:rPr>
          <w:color w:val="000000" w:themeColor="text1"/>
          <w:lang w:val="en-US"/>
        </w:rPr>
        <w:lastRenderedPageBreak/>
        <w:t>connections for a population of between 326,000</w:t>
      </w:r>
      <w:r w:rsidR="00BF4771" w:rsidRPr="000A4BDF">
        <w:rPr>
          <w:color w:val="000000" w:themeColor="text1"/>
          <w:lang w:val="en-US"/>
        </w:rPr>
        <w:t xml:space="preserve"> </w:t>
      </w:r>
      <w:r w:rsidR="002D51EC" w:rsidRPr="000A4BDF">
        <w:rPr>
          <w:color w:val="000000" w:themeColor="text1"/>
          <w:lang w:val="en-US"/>
        </w:rPr>
        <w:t>and 650,000</w:t>
      </w:r>
      <w:r w:rsidR="00A673F8" w:rsidRPr="000A4BDF">
        <w:rPr>
          <w:color w:val="000000" w:themeColor="text1"/>
          <w:lang w:val="en-US"/>
        </w:rPr>
        <w:t>.</w:t>
      </w:r>
      <w:r w:rsidR="00BF4771" w:rsidRPr="000A4BDF">
        <w:rPr>
          <w:rStyle w:val="FootnoteReference"/>
          <w:color w:val="000000" w:themeColor="text1"/>
          <w:lang w:val="en-US"/>
        </w:rPr>
        <w:footnoteReference w:id="7"/>
      </w:r>
      <w:r w:rsidR="00BF4771" w:rsidRPr="000A4BDF">
        <w:rPr>
          <w:rStyle w:val="FootnoteReference"/>
          <w:color w:val="000000" w:themeColor="text1"/>
          <w:lang w:val="en-US"/>
        </w:rPr>
        <w:t>,</w:t>
      </w:r>
      <w:r w:rsidR="002D51EC" w:rsidRPr="000A4BDF">
        <w:rPr>
          <w:rStyle w:val="FootnoteReference"/>
          <w:color w:val="000000" w:themeColor="text1"/>
          <w:lang w:val="en-US"/>
        </w:rPr>
        <w:footnoteReference w:id="8"/>
      </w:r>
      <w:r w:rsidR="006E6F47" w:rsidRPr="000A4BDF">
        <w:rPr>
          <w:rStyle w:val="FootnoteReference"/>
          <w:color w:val="000000" w:themeColor="text1"/>
          <w:lang w:val="en-US"/>
        </w:rPr>
        <w:t xml:space="preserve">  </w:t>
      </w:r>
      <w:r w:rsidR="007A1B45" w:rsidRPr="000A4BDF">
        <w:rPr>
          <w:lang w:val="en-US"/>
        </w:rPr>
        <w:t xml:space="preserve">Calculations made </w:t>
      </w:r>
      <w:r w:rsidR="007A1B45" w:rsidRPr="000A4BDF">
        <w:rPr>
          <w:color w:val="000000" w:themeColor="text1"/>
          <w:lang w:val="en-US"/>
        </w:rPr>
        <w:t>in Dakar Senegal, show that of a total annual per capita cost (including capital) for sewerage of $54.64, $52.63 is borne by the utility, whilst it only bears $1.86 of the $11.63 annual per capita cost for non-networked systems</w:t>
      </w:r>
      <w:r w:rsidR="00D02CC7" w:rsidRPr="000A4BDF">
        <w:rPr>
          <w:color w:val="000000" w:themeColor="text1"/>
          <w:lang w:val="en-US"/>
        </w:rPr>
        <w:t xml:space="preserve"> (Dodane et al, 2012)</w:t>
      </w:r>
      <w:r w:rsidR="007A1B45" w:rsidRPr="000A4BDF">
        <w:rPr>
          <w:color w:val="000000" w:themeColor="text1"/>
          <w:lang w:val="en-US"/>
        </w:rPr>
        <w:t>.</w:t>
      </w:r>
    </w:p>
    <w:p w14:paraId="44A2DDCD" w14:textId="1C7E4F0A" w:rsidR="00AD53E0" w:rsidRPr="000A4BDF" w:rsidRDefault="00AD53E0" w:rsidP="00D02CC7">
      <w:pPr>
        <w:pStyle w:val="BodyText1"/>
        <w:jc w:val="both"/>
        <w:rPr>
          <w:lang w:val="en-US"/>
        </w:rPr>
      </w:pPr>
      <w:r w:rsidRPr="000A4BDF">
        <w:rPr>
          <w:color w:val="000000" w:themeColor="text1"/>
          <w:lang w:val="en-US"/>
        </w:rPr>
        <w:t xml:space="preserve">Where municipalities have funding for non-networked sanitation, </w:t>
      </w:r>
      <w:r w:rsidR="007A1B45" w:rsidRPr="000A4BDF">
        <w:rPr>
          <w:color w:val="000000" w:themeColor="text1"/>
          <w:lang w:val="en-US"/>
        </w:rPr>
        <w:t xml:space="preserve">this is, </w:t>
      </w:r>
      <w:r w:rsidR="00C25563" w:rsidRPr="000A4BDF">
        <w:rPr>
          <w:color w:val="000000" w:themeColor="text1"/>
          <w:lang w:val="en-US"/>
        </w:rPr>
        <w:t>with few exceptions</w:t>
      </w:r>
      <w:r w:rsidR="007A1B45" w:rsidRPr="000A4BDF">
        <w:rPr>
          <w:color w:val="000000" w:themeColor="text1"/>
          <w:lang w:val="en-US"/>
        </w:rPr>
        <w:t>,</w:t>
      </w:r>
      <w:r w:rsidR="00C25563" w:rsidRPr="000A4BDF">
        <w:rPr>
          <w:color w:val="000000" w:themeColor="text1"/>
          <w:lang w:val="en-US"/>
        </w:rPr>
        <w:t xml:space="preserve"> </w:t>
      </w:r>
      <w:r w:rsidRPr="000A4BDF">
        <w:rPr>
          <w:color w:val="000000" w:themeColor="text1"/>
          <w:lang w:val="en-US"/>
        </w:rPr>
        <w:t xml:space="preserve">typically </w:t>
      </w:r>
      <w:r w:rsidR="00BB2516" w:rsidRPr="000A4BDF">
        <w:rPr>
          <w:color w:val="000000" w:themeColor="text1"/>
          <w:lang w:val="en-US"/>
        </w:rPr>
        <w:t xml:space="preserve">allocated </w:t>
      </w:r>
      <w:r w:rsidRPr="000A4BDF">
        <w:rPr>
          <w:color w:val="000000" w:themeColor="text1"/>
          <w:lang w:val="en-US"/>
        </w:rPr>
        <w:t xml:space="preserve">for </w:t>
      </w:r>
      <w:r w:rsidR="00BB2516" w:rsidRPr="000A4BDF">
        <w:rPr>
          <w:color w:val="000000" w:themeColor="text1"/>
          <w:lang w:val="en-US"/>
        </w:rPr>
        <w:t xml:space="preserve">sanitation and hygiene promotion </w:t>
      </w:r>
      <w:r w:rsidRPr="000A4BDF">
        <w:rPr>
          <w:lang w:val="en-US"/>
        </w:rPr>
        <w:t>software activities (e.g</w:t>
      </w:r>
      <w:r w:rsidR="00A673F8" w:rsidRPr="000A4BDF">
        <w:rPr>
          <w:lang w:val="en-US"/>
        </w:rPr>
        <w:t xml:space="preserve">. </w:t>
      </w:r>
      <w:r w:rsidRPr="000A4BDF">
        <w:rPr>
          <w:lang w:val="en-US"/>
        </w:rPr>
        <w:t>demand promotion and enforcement) rather than supporting FSM services.</w:t>
      </w:r>
    </w:p>
    <w:p w14:paraId="36AC6431" w14:textId="2F19165A" w:rsidR="00AD53E0" w:rsidRPr="000A4BDF" w:rsidRDefault="00AD53E0" w:rsidP="00D02CC7">
      <w:pPr>
        <w:pStyle w:val="OPMBodytext"/>
        <w:jc w:val="both"/>
        <w:rPr>
          <w:lang w:val="en-US"/>
        </w:rPr>
      </w:pPr>
      <w:r w:rsidRPr="000A4BDF">
        <w:rPr>
          <w:lang w:val="en-US"/>
        </w:rPr>
        <w:t xml:space="preserve">The role of the state in urban sanitation service provision, specifically with respect to FSM services, is a broad topic </w:t>
      </w:r>
      <w:r w:rsidR="00BB2516" w:rsidRPr="000A4BDF">
        <w:rPr>
          <w:lang w:val="en-US"/>
        </w:rPr>
        <w:t xml:space="preserve">that </w:t>
      </w:r>
      <w:r w:rsidRPr="000A4BDF">
        <w:rPr>
          <w:lang w:val="en-US"/>
        </w:rPr>
        <w:t xml:space="preserve">this report </w:t>
      </w:r>
      <w:r w:rsidR="00BB2516" w:rsidRPr="000A4BDF">
        <w:rPr>
          <w:lang w:val="en-US"/>
        </w:rPr>
        <w:t>can</w:t>
      </w:r>
      <w:r w:rsidRPr="000A4BDF">
        <w:rPr>
          <w:lang w:val="en-US"/>
        </w:rPr>
        <w:t>not cover i</w:t>
      </w:r>
      <w:r w:rsidR="007A1B45" w:rsidRPr="000A4BDF">
        <w:rPr>
          <w:lang w:val="en-US"/>
        </w:rPr>
        <w:t>n</w:t>
      </w:r>
      <w:r w:rsidRPr="000A4BDF">
        <w:rPr>
          <w:lang w:val="en-US"/>
        </w:rPr>
        <w:t xml:space="preserve"> detail</w:t>
      </w:r>
      <w:r w:rsidR="00A673F8" w:rsidRPr="000A4BDF">
        <w:rPr>
          <w:lang w:val="en-US"/>
        </w:rPr>
        <w:t xml:space="preserve">.  </w:t>
      </w:r>
      <w:r w:rsidRPr="000A4BDF">
        <w:rPr>
          <w:lang w:val="en-US"/>
        </w:rPr>
        <w:t xml:space="preserve">The section </w:t>
      </w:r>
      <w:r w:rsidR="00BB2516" w:rsidRPr="000A4BDF">
        <w:rPr>
          <w:lang w:val="en-US"/>
        </w:rPr>
        <w:t xml:space="preserve">has however outlined </w:t>
      </w:r>
      <w:r w:rsidRPr="000A4BDF">
        <w:rPr>
          <w:lang w:val="en-US"/>
        </w:rPr>
        <w:t xml:space="preserve">the </w:t>
      </w:r>
      <w:r w:rsidR="00893CDE">
        <w:rPr>
          <w:lang w:val="en-US"/>
        </w:rPr>
        <w:t>private</w:t>
      </w:r>
      <w:r w:rsidRPr="000A4BDF">
        <w:rPr>
          <w:lang w:val="en-US"/>
        </w:rPr>
        <w:t xml:space="preserve">/public service distinction as a key issue when comparing different options for the sanitation service chain, and that there is some evidence that the perception of FSM services as </w:t>
      </w:r>
      <w:r w:rsidR="00893CDE">
        <w:rPr>
          <w:lang w:val="en-US"/>
        </w:rPr>
        <w:t>private</w:t>
      </w:r>
      <w:r w:rsidRPr="000A4BDF">
        <w:rPr>
          <w:lang w:val="en-US"/>
        </w:rPr>
        <w:t xml:space="preserve"> services mi</w:t>
      </w:r>
      <w:r w:rsidR="00613854">
        <w:rPr>
          <w:lang w:val="en-US"/>
        </w:rPr>
        <w:t>tigates</w:t>
      </w:r>
      <w:r w:rsidRPr="000A4BDF">
        <w:rPr>
          <w:lang w:val="en-US"/>
        </w:rPr>
        <w:t xml:space="preserve"> against public finance for FSM</w:t>
      </w:r>
      <w:r w:rsidR="00BB2516" w:rsidRPr="000A4BDF">
        <w:rPr>
          <w:lang w:val="en-US"/>
        </w:rPr>
        <w:t>.</w:t>
      </w:r>
    </w:p>
    <w:p w14:paraId="640660B2" w14:textId="0E8C7370" w:rsidR="00B43B45" w:rsidRPr="000A4BDF" w:rsidRDefault="009822A1" w:rsidP="00F74C6A">
      <w:pPr>
        <w:pStyle w:val="Heading2"/>
      </w:pPr>
      <w:bookmarkStart w:id="24" w:name="_Toc450219216"/>
      <w:r w:rsidRPr="000A4BDF">
        <w:t>About this r</w:t>
      </w:r>
      <w:r w:rsidR="002E509E" w:rsidRPr="000A4BDF">
        <w:t xml:space="preserve">eport </w:t>
      </w:r>
      <w:r w:rsidRPr="000A4BDF">
        <w:t xml:space="preserve">and its </w:t>
      </w:r>
      <w:r w:rsidR="00B43B45" w:rsidRPr="000A4BDF">
        <w:t>structure</w:t>
      </w:r>
      <w:bookmarkEnd w:id="9"/>
      <w:bookmarkEnd w:id="24"/>
    </w:p>
    <w:p w14:paraId="7F5E71EE" w14:textId="09C05839" w:rsidR="0077503F" w:rsidRPr="000A4BDF" w:rsidRDefault="009822A1" w:rsidP="00BB2516">
      <w:pPr>
        <w:pStyle w:val="BodyText1"/>
        <w:jc w:val="both"/>
        <w:rPr>
          <w:lang w:val="en-US"/>
        </w:rPr>
      </w:pPr>
      <w:r w:rsidRPr="000A4BDF">
        <w:rPr>
          <w:lang w:val="en-US"/>
        </w:rPr>
        <w:t xml:space="preserve">This document provides a </w:t>
      </w:r>
      <w:r w:rsidR="00BF6792" w:rsidRPr="000A4BDF">
        <w:rPr>
          <w:lang w:val="en-US"/>
        </w:rPr>
        <w:t>summary</w:t>
      </w:r>
      <w:r w:rsidRPr="000A4BDF">
        <w:rPr>
          <w:lang w:val="en-US"/>
        </w:rPr>
        <w:t xml:space="preserve"> of </w:t>
      </w:r>
      <w:r w:rsidR="00381CC4" w:rsidRPr="000A4BDF">
        <w:rPr>
          <w:lang w:val="en-US"/>
        </w:rPr>
        <w:t xml:space="preserve">the </w:t>
      </w:r>
      <w:r w:rsidRPr="000A4BDF">
        <w:rPr>
          <w:lang w:val="en-US"/>
        </w:rPr>
        <w:t xml:space="preserve">key findings and implications from </w:t>
      </w:r>
      <w:r w:rsidR="00EC4103">
        <w:rPr>
          <w:lang w:val="en-US"/>
        </w:rPr>
        <w:t xml:space="preserve">the development of </w:t>
      </w:r>
      <w:r w:rsidR="004A3663">
        <w:rPr>
          <w:lang w:val="en-US"/>
        </w:rPr>
        <w:t xml:space="preserve">a suite of </w:t>
      </w:r>
      <w:r w:rsidR="00EC4103">
        <w:rPr>
          <w:lang w:val="en-US"/>
        </w:rPr>
        <w:t xml:space="preserve">FSM diagnostic tools and </w:t>
      </w:r>
      <w:r w:rsidRPr="000A4BDF">
        <w:rPr>
          <w:lang w:val="en-US"/>
        </w:rPr>
        <w:t>case studies in five cities around the world</w:t>
      </w:r>
      <w:r w:rsidR="00A673F8" w:rsidRPr="000A4BDF">
        <w:rPr>
          <w:lang w:val="en-US"/>
        </w:rPr>
        <w:t xml:space="preserve">.  </w:t>
      </w:r>
      <w:r w:rsidRPr="000A4BDF">
        <w:rPr>
          <w:lang w:val="en-US"/>
        </w:rPr>
        <w:t>It is part of a World Bank Economic and Sector Work (ESW)</w:t>
      </w:r>
      <w:r w:rsidR="00381CC4" w:rsidRPr="000A4BDF">
        <w:rPr>
          <w:lang w:val="en-US"/>
        </w:rPr>
        <w:t xml:space="preserve"> study</w:t>
      </w:r>
      <w:r w:rsidRPr="000A4BDF">
        <w:rPr>
          <w:lang w:val="en-US"/>
        </w:rPr>
        <w:t xml:space="preserve"> entitled ‘Fecal Sludge Management: Diagnostics for Service Delivery in Poor Urban Areas’, hereafter “the global </w:t>
      </w:r>
      <w:r w:rsidR="00381CC4" w:rsidRPr="000A4BDF">
        <w:rPr>
          <w:lang w:val="en-US"/>
        </w:rPr>
        <w:t xml:space="preserve">FSM </w:t>
      </w:r>
      <w:r w:rsidRPr="000A4BDF">
        <w:rPr>
          <w:lang w:val="en-US"/>
        </w:rPr>
        <w:t>study”</w:t>
      </w:r>
      <w:r w:rsidR="00A673F8" w:rsidRPr="000A4BDF">
        <w:rPr>
          <w:lang w:val="en-US"/>
        </w:rPr>
        <w:t xml:space="preserve">.  </w:t>
      </w:r>
      <w:r w:rsidRPr="000A4BDF">
        <w:rPr>
          <w:lang w:val="en-US"/>
        </w:rPr>
        <w:t>This work is funded by the World Bank Water and Sanitation Program (WSP)</w:t>
      </w:r>
      <w:r w:rsidR="00A673F8" w:rsidRPr="000A4BDF">
        <w:rPr>
          <w:lang w:val="en-US"/>
        </w:rPr>
        <w:t xml:space="preserve">.  </w:t>
      </w:r>
      <w:r w:rsidRPr="000A4BDF">
        <w:rPr>
          <w:lang w:val="en-US"/>
        </w:rPr>
        <w:t xml:space="preserve">The </w:t>
      </w:r>
      <w:r w:rsidR="00EC4103">
        <w:rPr>
          <w:lang w:val="en-US"/>
        </w:rPr>
        <w:t xml:space="preserve">FSM tools and </w:t>
      </w:r>
      <w:r w:rsidR="00133E01" w:rsidRPr="000A4BDF">
        <w:rPr>
          <w:lang w:val="en-US"/>
        </w:rPr>
        <w:t xml:space="preserve">findings are </w:t>
      </w:r>
      <w:r w:rsidRPr="000A4BDF">
        <w:rPr>
          <w:lang w:val="en-US"/>
        </w:rPr>
        <w:t>based on field work carried out in the five cities of Balikpapan</w:t>
      </w:r>
      <w:r w:rsidR="00856082" w:rsidRPr="000A4BDF">
        <w:rPr>
          <w:lang w:val="en-US"/>
        </w:rPr>
        <w:t xml:space="preserve"> in Indonesia</w:t>
      </w:r>
      <w:r w:rsidRPr="000A4BDF">
        <w:rPr>
          <w:lang w:val="en-US"/>
        </w:rPr>
        <w:t>, Dhaka</w:t>
      </w:r>
      <w:r w:rsidR="00856082" w:rsidRPr="000A4BDF">
        <w:rPr>
          <w:lang w:val="en-US"/>
        </w:rPr>
        <w:t xml:space="preserve"> in Bangladesh</w:t>
      </w:r>
      <w:r w:rsidRPr="000A4BDF">
        <w:rPr>
          <w:lang w:val="en-US"/>
        </w:rPr>
        <w:t xml:space="preserve">, </w:t>
      </w:r>
      <w:r w:rsidR="00C017C0" w:rsidRPr="000A4BDF">
        <w:rPr>
          <w:lang w:val="en-US"/>
        </w:rPr>
        <w:t>Hawassa</w:t>
      </w:r>
      <w:r w:rsidR="00856082" w:rsidRPr="000A4BDF">
        <w:rPr>
          <w:lang w:val="en-US"/>
        </w:rPr>
        <w:t xml:space="preserve"> in Ethiopia</w:t>
      </w:r>
      <w:r w:rsidRPr="000A4BDF">
        <w:rPr>
          <w:lang w:val="en-US"/>
        </w:rPr>
        <w:t xml:space="preserve">, Lima </w:t>
      </w:r>
      <w:r w:rsidR="00856082" w:rsidRPr="000A4BDF">
        <w:rPr>
          <w:lang w:val="en-US"/>
        </w:rPr>
        <w:t xml:space="preserve">in Peru </w:t>
      </w:r>
      <w:r w:rsidRPr="000A4BDF">
        <w:rPr>
          <w:lang w:val="en-US"/>
        </w:rPr>
        <w:t>and Santa Cruz</w:t>
      </w:r>
      <w:r w:rsidR="00856082" w:rsidRPr="000A4BDF">
        <w:rPr>
          <w:lang w:val="en-US"/>
        </w:rPr>
        <w:t xml:space="preserve"> in Bolivia</w:t>
      </w:r>
      <w:r w:rsidR="00A673F8" w:rsidRPr="000A4BDF">
        <w:rPr>
          <w:lang w:val="en-US"/>
        </w:rPr>
        <w:t xml:space="preserve">.  </w:t>
      </w:r>
      <w:r w:rsidR="002E4CFD" w:rsidRPr="000A4BDF">
        <w:rPr>
          <w:lang w:val="en-US"/>
        </w:rPr>
        <w:t xml:space="preserve">More details on the purpose of the global </w:t>
      </w:r>
      <w:r w:rsidR="00381CC4" w:rsidRPr="000A4BDF">
        <w:rPr>
          <w:lang w:val="en-US"/>
        </w:rPr>
        <w:t xml:space="preserve">FSM </w:t>
      </w:r>
      <w:r w:rsidR="002E4CFD" w:rsidRPr="000A4BDF">
        <w:rPr>
          <w:lang w:val="en-US"/>
        </w:rPr>
        <w:t xml:space="preserve">study are </w:t>
      </w:r>
      <w:r w:rsidR="003426E1" w:rsidRPr="000A4BDF">
        <w:rPr>
          <w:lang w:val="en-US"/>
        </w:rPr>
        <w:t xml:space="preserve">given </w:t>
      </w:r>
      <w:r w:rsidR="002E4CFD" w:rsidRPr="000A4BDF">
        <w:rPr>
          <w:lang w:val="en-US"/>
        </w:rPr>
        <w:t xml:space="preserve">in </w:t>
      </w:r>
      <w:r w:rsidR="00BB2516" w:rsidRPr="000A4BDF">
        <w:rPr>
          <w:lang w:val="en-US"/>
        </w:rPr>
        <w:t>S</w:t>
      </w:r>
      <w:r w:rsidR="002E4CFD" w:rsidRPr="000A4BDF">
        <w:rPr>
          <w:lang w:val="en-US"/>
        </w:rPr>
        <w:t>ection</w:t>
      </w:r>
      <w:r w:rsidR="00EC4103">
        <w:rPr>
          <w:lang w:val="en-US"/>
        </w:rPr>
        <w:t xml:space="preserve"> </w:t>
      </w:r>
      <w:r w:rsidR="00BB2516" w:rsidRPr="000A4BDF">
        <w:rPr>
          <w:lang w:val="en-US"/>
        </w:rPr>
        <w:fldChar w:fldCharType="begin"/>
      </w:r>
      <w:r w:rsidR="00BB2516" w:rsidRPr="000A4BDF">
        <w:rPr>
          <w:lang w:val="en-US"/>
        </w:rPr>
        <w:instrText xml:space="preserve"> REF _Ref444078040 \r \h </w:instrText>
      </w:r>
      <w:r w:rsidR="00BB2516" w:rsidRPr="000A4BDF">
        <w:rPr>
          <w:lang w:val="en-US"/>
        </w:rPr>
      </w:r>
      <w:r w:rsidR="00BB2516" w:rsidRPr="000A4BDF">
        <w:rPr>
          <w:lang w:val="en-US"/>
        </w:rPr>
        <w:fldChar w:fldCharType="separate"/>
      </w:r>
      <w:r w:rsidR="00D27EE9">
        <w:rPr>
          <w:lang w:val="en-US"/>
        </w:rPr>
        <w:t>2</w:t>
      </w:r>
      <w:r w:rsidR="00BB2516" w:rsidRPr="000A4BDF">
        <w:rPr>
          <w:lang w:val="en-US"/>
        </w:rPr>
        <w:fldChar w:fldCharType="end"/>
      </w:r>
      <w:r w:rsidR="00A673F8" w:rsidRPr="000A4BDF">
        <w:rPr>
          <w:lang w:val="en-US"/>
        </w:rPr>
        <w:t xml:space="preserve">.  </w:t>
      </w:r>
    </w:p>
    <w:p w14:paraId="084F4C31" w14:textId="64B3ECA3" w:rsidR="00584D04" w:rsidRPr="000A4BDF" w:rsidRDefault="00584D04" w:rsidP="00BB2516">
      <w:pPr>
        <w:pStyle w:val="BodyText1"/>
        <w:jc w:val="both"/>
        <w:rPr>
          <w:lang w:val="en-US"/>
        </w:rPr>
      </w:pPr>
      <w:r w:rsidRPr="000A4BDF">
        <w:rPr>
          <w:lang w:val="en-US"/>
        </w:rPr>
        <w:t xml:space="preserve">This </w:t>
      </w:r>
      <w:r w:rsidR="002479C1" w:rsidRPr="000A4BDF">
        <w:rPr>
          <w:lang w:val="en-US"/>
        </w:rPr>
        <w:t>Summary Report</w:t>
      </w:r>
      <w:r w:rsidRPr="000A4BDF">
        <w:rPr>
          <w:lang w:val="en-US"/>
        </w:rPr>
        <w:t xml:space="preserve"> is </w:t>
      </w:r>
      <w:r w:rsidR="00553433" w:rsidRPr="000A4BDF">
        <w:rPr>
          <w:lang w:val="en-US"/>
        </w:rPr>
        <w:t>one of a number of d</w:t>
      </w:r>
      <w:r w:rsidR="003426E1" w:rsidRPr="000A4BDF">
        <w:rPr>
          <w:lang w:val="en-US"/>
        </w:rPr>
        <w:t>o</w:t>
      </w:r>
      <w:r w:rsidR="00553433" w:rsidRPr="000A4BDF">
        <w:rPr>
          <w:lang w:val="en-US"/>
        </w:rPr>
        <w:t>c</w:t>
      </w:r>
      <w:r w:rsidR="003426E1" w:rsidRPr="000A4BDF">
        <w:rPr>
          <w:lang w:val="en-US"/>
        </w:rPr>
        <w:t xml:space="preserve">uments </w:t>
      </w:r>
      <w:r w:rsidR="00410B6B" w:rsidRPr="000A4BDF">
        <w:rPr>
          <w:lang w:val="en-US"/>
        </w:rPr>
        <w:t xml:space="preserve">(see </w:t>
      </w:r>
      <w:r w:rsidR="00BB2516" w:rsidRPr="000A4BDF">
        <w:rPr>
          <w:lang w:val="en-US"/>
        </w:rPr>
        <w:fldChar w:fldCharType="begin"/>
      </w:r>
      <w:r w:rsidR="00BB2516" w:rsidRPr="000A4BDF">
        <w:rPr>
          <w:lang w:val="en-US"/>
        </w:rPr>
        <w:instrText xml:space="preserve"> REF _Ref444078060 \h </w:instrText>
      </w:r>
      <w:r w:rsidR="00BB2516" w:rsidRPr="000A4BDF">
        <w:rPr>
          <w:lang w:val="en-US"/>
        </w:rPr>
      </w:r>
      <w:r w:rsidR="00BB2516" w:rsidRPr="000A4BDF">
        <w:rPr>
          <w:lang w:val="en-US"/>
        </w:rPr>
        <w:fldChar w:fldCharType="separate"/>
      </w:r>
      <w:r w:rsidR="00D27EE9" w:rsidRPr="000A4BDF">
        <w:rPr>
          <w:lang w:val="en-US"/>
        </w:rPr>
        <w:t xml:space="preserve">Table </w:t>
      </w:r>
      <w:r w:rsidR="00D27EE9">
        <w:rPr>
          <w:noProof/>
          <w:lang w:val="en-US"/>
        </w:rPr>
        <w:t>1</w:t>
      </w:r>
      <w:r w:rsidR="00BB2516" w:rsidRPr="000A4BDF">
        <w:rPr>
          <w:lang w:val="en-US"/>
        </w:rPr>
        <w:fldChar w:fldCharType="end"/>
      </w:r>
      <w:r w:rsidR="00BB2516" w:rsidRPr="000A4BDF">
        <w:rPr>
          <w:lang w:val="en-US"/>
        </w:rPr>
        <w:t xml:space="preserve"> </w:t>
      </w:r>
      <w:r w:rsidR="004A3663">
        <w:rPr>
          <w:lang w:val="en-US"/>
        </w:rPr>
        <w:t>in Section 2</w:t>
      </w:r>
      <w:r w:rsidR="00410B6B" w:rsidRPr="000A4BDF">
        <w:rPr>
          <w:lang w:val="en-US"/>
        </w:rPr>
        <w:t>)</w:t>
      </w:r>
      <w:r w:rsidR="004A3663">
        <w:rPr>
          <w:lang w:val="en-US"/>
        </w:rPr>
        <w:t xml:space="preserve"> arising from </w:t>
      </w:r>
      <w:r w:rsidR="00410B6B" w:rsidRPr="000A4BDF">
        <w:rPr>
          <w:lang w:val="en-US"/>
        </w:rPr>
        <w:t>th</w:t>
      </w:r>
      <w:r w:rsidR="00BB2516" w:rsidRPr="000A4BDF">
        <w:rPr>
          <w:lang w:val="en-US"/>
        </w:rPr>
        <w:t>e</w:t>
      </w:r>
      <w:r w:rsidR="00410B6B" w:rsidRPr="000A4BDF">
        <w:rPr>
          <w:lang w:val="en-US"/>
        </w:rPr>
        <w:t xml:space="preserve"> </w:t>
      </w:r>
      <w:r w:rsidR="00BB2516" w:rsidRPr="000A4BDF">
        <w:rPr>
          <w:lang w:val="en-US"/>
        </w:rPr>
        <w:t xml:space="preserve">global FSM </w:t>
      </w:r>
      <w:r w:rsidR="00410B6B" w:rsidRPr="000A4BDF">
        <w:rPr>
          <w:lang w:val="en-US"/>
        </w:rPr>
        <w:t>study</w:t>
      </w:r>
      <w:r w:rsidR="00A673F8" w:rsidRPr="000A4BDF">
        <w:rPr>
          <w:lang w:val="en-US"/>
        </w:rPr>
        <w:t xml:space="preserve">.  </w:t>
      </w:r>
      <w:r w:rsidRPr="000A4BDF">
        <w:rPr>
          <w:lang w:val="en-US"/>
        </w:rPr>
        <w:t>It summar</w:t>
      </w:r>
      <w:r w:rsidR="00410B6B" w:rsidRPr="000A4BDF">
        <w:rPr>
          <w:lang w:val="en-US"/>
        </w:rPr>
        <w:t>izes</w:t>
      </w:r>
      <w:r w:rsidRPr="000A4BDF">
        <w:rPr>
          <w:lang w:val="en-US"/>
        </w:rPr>
        <w:t xml:space="preserve"> the learning </w:t>
      </w:r>
      <w:r w:rsidR="003426E1" w:rsidRPr="000A4BDF">
        <w:rPr>
          <w:lang w:val="en-US"/>
        </w:rPr>
        <w:t xml:space="preserve">and </w:t>
      </w:r>
      <w:r w:rsidR="00410B6B" w:rsidRPr="000A4BDF">
        <w:rPr>
          <w:lang w:val="en-US"/>
        </w:rPr>
        <w:t xml:space="preserve">general </w:t>
      </w:r>
      <w:r w:rsidR="003426E1" w:rsidRPr="000A4BDF">
        <w:rPr>
          <w:lang w:val="en-US"/>
        </w:rPr>
        <w:t xml:space="preserve">policy recommendations </w:t>
      </w:r>
      <w:r w:rsidR="004A3663">
        <w:rPr>
          <w:lang w:val="en-US"/>
        </w:rPr>
        <w:t>that flow</w:t>
      </w:r>
      <w:r w:rsidR="003426E1" w:rsidRPr="000A4BDF">
        <w:rPr>
          <w:lang w:val="en-US"/>
        </w:rPr>
        <w:t xml:space="preserve"> </w:t>
      </w:r>
      <w:r w:rsidRPr="000A4BDF">
        <w:rPr>
          <w:lang w:val="en-US"/>
        </w:rPr>
        <w:t>from appl</w:t>
      </w:r>
      <w:r w:rsidR="003426E1" w:rsidRPr="000A4BDF">
        <w:rPr>
          <w:lang w:val="en-US"/>
        </w:rPr>
        <w:t>icat</w:t>
      </w:r>
      <w:r w:rsidR="00410B6B" w:rsidRPr="000A4BDF">
        <w:rPr>
          <w:lang w:val="en-US"/>
        </w:rPr>
        <w:t>i</w:t>
      </w:r>
      <w:r w:rsidR="003426E1" w:rsidRPr="000A4BDF">
        <w:rPr>
          <w:lang w:val="en-US"/>
        </w:rPr>
        <w:t>on of</w:t>
      </w:r>
      <w:r w:rsidRPr="000A4BDF">
        <w:rPr>
          <w:lang w:val="en-US"/>
        </w:rPr>
        <w:t xml:space="preserve"> </w:t>
      </w:r>
      <w:r w:rsidR="00BB2516" w:rsidRPr="000A4BDF">
        <w:rPr>
          <w:lang w:val="en-US"/>
        </w:rPr>
        <w:t xml:space="preserve">a suite of </w:t>
      </w:r>
      <w:r w:rsidRPr="000A4BDF">
        <w:rPr>
          <w:lang w:val="en-US"/>
        </w:rPr>
        <w:t xml:space="preserve">diagnostic tools and guidelines </w:t>
      </w:r>
      <w:r w:rsidR="003426E1" w:rsidRPr="000A4BDF">
        <w:rPr>
          <w:lang w:val="en-US"/>
        </w:rPr>
        <w:t xml:space="preserve">developed </w:t>
      </w:r>
      <w:r w:rsidR="00BB2516" w:rsidRPr="000A4BDF">
        <w:rPr>
          <w:lang w:val="en-US"/>
        </w:rPr>
        <w:t xml:space="preserve">and refined </w:t>
      </w:r>
      <w:r w:rsidR="003426E1" w:rsidRPr="000A4BDF">
        <w:rPr>
          <w:lang w:val="en-US"/>
        </w:rPr>
        <w:t>under this study</w:t>
      </w:r>
      <w:r w:rsidR="00A673F8" w:rsidRPr="000A4BDF">
        <w:rPr>
          <w:lang w:val="en-US"/>
        </w:rPr>
        <w:t xml:space="preserve">.  </w:t>
      </w:r>
      <w:r w:rsidRPr="000A4BDF">
        <w:rPr>
          <w:lang w:val="en-US"/>
        </w:rPr>
        <w:t xml:space="preserve">The target audience </w:t>
      </w:r>
      <w:r w:rsidR="003426E1" w:rsidRPr="000A4BDF">
        <w:rPr>
          <w:lang w:val="en-US"/>
        </w:rPr>
        <w:t>are those</w:t>
      </w:r>
      <w:r w:rsidRPr="000A4BDF">
        <w:rPr>
          <w:lang w:val="en-US"/>
        </w:rPr>
        <w:t xml:space="preserve"> advocating for </w:t>
      </w:r>
      <w:r w:rsidR="00BF6792" w:rsidRPr="000A4BDF">
        <w:rPr>
          <w:lang w:val="en-US"/>
        </w:rPr>
        <w:t xml:space="preserve">or implementing </w:t>
      </w:r>
      <w:r w:rsidR="00410B6B" w:rsidRPr="000A4BDF">
        <w:rPr>
          <w:lang w:val="en-US"/>
        </w:rPr>
        <w:t xml:space="preserve">city-wide, </w:t>
      </w:r>
      <w:r w:rsidRPr="000A4BDF">
        <w:rPr>
          <w:lang w:val="en-US"/>
        </w:rPr>
        <w:t>poor</w:t>
      </w:r>
      <w:r w:rsidR="003426E1" w:rsidRPr="000A4BDF">
        <w:rPr>
          <w:lang w:val="en-US"/>
        </w:rPr>
        <w:t>-</w:t>
      </w:r>
      <w:r w:rsidRPr="000A4BDF">
        <w:rPr>
          <w:lang w:val="en-US"/>
        </w:rPr>
        <w:t>inclusive urban sanitation</w:t>
      </w:r>
      <w:r w:rsidR="00410B6B" w:rsidRPr="000A4BDF">
        <w:rPr>
          <w:lang w:val="en-US"/>
        </w:rPr>
        <w:t>.</w:t>
      </w:r>
    </w:p>
    <w:p w14:paraId="652A9A76" w14:textId="7B13C396" w:rsidR="00584D04" w:rsidRPr="000A4BDF" w:rsidRDefault="00584D04" w:rsidP="008E6871">
      <w:pPr>
        <w:pStyle w:val="BodyText1"/>
        <w:spacing w:after="120"/>
        <w:jc w:val="both"/>
        <w:rPr>
          <w:lang w:val="en-US"/>
        </w:rPr>
      </w:pPr>
      <w:r w:rsidRPr="000A4BDF">
        <w:rPr>
          <w:lang w:val="en-US"/>
        </w:rPr>
        <w:t xml:space="preserve">The specific objectives of this </w:t>
      </w:r>
      <w:r w:rsidR="002479C1" w:rsidRPr="000A4BDF">
        <w:rPr>
          <w:lang w:val="en-US"/>
        </w:rPr>
        <w:t>Summary Report</w:t>
      </w:r>
      <w:r w:rsidRPr="000A4BDF">
        <w:rPr>
          <w:lang w:val="en-US"/>
        </w:rPr>
        <w:t xml:space="preserve"> are</w:t>
      </w:r>
      <w:r w:rsidR="00410B6B" w:rsidRPr="000A4BDF">
        <w:rPr>
          <w:lang w:val="en-US"/>
        </w:rPr>
        <w:t xml:space="preserve"> to</w:t>
      </w:r>
      <w:r w:rsidRPr="000A4BDF">
        <w:rPr>
          <w:lang w:val="en-US"/>
        </w:rPr>
        <w:t xml:space="preserve">:  </w:t>
      </w:r>
    </w:p>
    <w:p w14:paraId="56A13B17" w14:textId="77777777" w:rsidR="004A3663" w:rsidRDefault="00584D04" w:rsidP="008E6871">
      <w:pPr>
        <w:pStyle w:val="BodyText1"/>
        <w:numPr>
          <w:ilvl w:val="0"/>
          <w:numId w:val="9"/>
        </w:numPr>
        <w:spacing w:after="120"/>
        <w:jc w:val="both"/>
        <w:rPr>
          <w:szCs w:val="22"/>
          <w:lang w:val="en-US"/>
        </w:rPr>
      </w:pPr>
      <w:r w:rsidRPr="000A4BDF">
        <w:rPr>
          <w:szCs w:val="22"/>
          <w:lang w:val="en-US"/>
        </w:rPr>
        <w:t xml:space="preserve">Present key findings from the case studies </w:t>
      </w:r>
    </w:p>
    <w:p w14:paraId="2E749695" w14:textId="7C560E3A" w:rsidR="00584D04" w:rsidRPr="000A4BDF" w:rsidRDefault="004A3663" w:rsidP="008E6871">
      <w:pPr>
        <w:pStyle w:val="BodyText1"/>
        <w:numPr>
          <w:ilvl w:val="0"/>
          <w:numId w:val="9"/>
        </w:numPr>
        <w:spacing w:after="120"/>
        <w:jc w:val="both"/>
        <w:rPr>
          <w:szCs w:val="22"/>
          <w:lang w:val="en-US"/>
        </w:rPr>
      </w:pPr>
      <w:r>
        <w:rPr>
          <w:szCs w:val="22"/>
          <w:lang w:val="en-US"/>
        </w:rPr>
        <w:t xml:space="preserve">Assess the lessons learnt from the application of the </w:t>
      </w:r>
      <w:r w:rsidR="00584D04" w:rsidRPr="000A4BDF">
        <w:rPr>
          <w:szCs w:val="22"/>
          <w:lang w:val="en-US"/>
        </w:rPr>
        <w:t xml:space="preserve">diagnostic and decision-support tools </w:t>
      </w:r>
      <w:r>
        <w:rPr>
          <w:szCs w:val="22"/>
          <w:lang w:val="en-US"/>
        </w:rPr>
        <w:t>in preparing the case studies</w:t>
      </w:r>
      <w:r w:rsidR="00BB2516" w:rsidRPr="000A4BDF">
        <w:rPr>
          <w:szCs w:val="22"/>
          <w:lang w:val="en-US"/>
        </w:rPr>
        <w:t>; and</w:t>
      </w:r>
    </w:p>
    <w:p w14:paraId="49C19351" w14:textId="77777777" w:rsidR="00584D04" w:rsidRPr="000A4BDF" w:rsidRDefault="00584D04" w:rsidP="00584D04">
      <w:pPr>
        <w:pStyle w:val="BodyText1"/>
        <w:numPr>
          <w:ilvl w:val="0"/>
          <w:numId w:val="9"/>
        </w:numPr>
        <w:jc w:val="both"/>
        <w:rPr>
          <w:lang w:val="en-US"/>
        </w:rPr>
      </w:pPr>
      <w:r w:rsidRPr="000A4BDF">
        <w:rPr>
          <w:szCs w:val="22"/>
          <w:lang w:val="en-US"/>
        </w:rPr>
        <w:t>Identify policy recommendations for enhanced FSM service delivery as part of developing urban sanitation services.</w:t>
      </w:r>
    </w:p>
    <w:p w14:paraId="223D6551" w14:textId="77777777" w:rsidR="00584D04" w:rsidRPr="000A4BDF" w:rsidRDefault="00584D04" w:rsidP="008E6871">
      <w:pPr>
        <w:pStyle w:val="BodyText1"/>
        <w:spacing w:after="120"/>
        <w:jc w:val="both"/>
        <w:rPr>
          <w:lang w:val="en-US"/>
        </w:rPr>
      </w:pPr>
      <w:r w:rsidRPr="000A4BDF">
        <w:rPr>
          <w:lang w:val="en-US"/>
        </w:rPr>
        <w:t>The report is structured as follows:</w:t>
      </w:r>
    </w:p>
    <w:p w14:paraId="28649491" w14:textId="03F80B51" w:rsidR="00584D04" w:rsidRPr="000A4BDF" w:rsidRDefault="00584D04" w:rsidP="00BB2516">
      <w:pPr>
        <w:pStyle w:val="BodyText1"/>
        <w:numPr>
          <w:ilvl w:val="0"/>
          <w:numId w:val="10"/>
        </w:numPr>
        <w:spacing w:after="120"/>
        <w:jc w:val="both"/>
        <w:rPr>
          <w:lang w:val="en-US"/>
        </w:rPr>
      </w:pPr>
      <w:r w:rsidRPr="000A4BDF">
        <w:rPr>
          <w:lang w:val="en-US"/>
        </w:rPr>
        <w:t xml:space="preserve">Section 1 has provided the broader context of urban sanitation and </w:t>
      </w:r>
      <w:r w:rsidR="00BB2516" w:rsidRPr="000A4BDF">
        <w:rPr>
          <w:lang w:val="en-US"/>
        </w:rPr>
        <w:t xml:space="preserve">the role </w:t>
      </w:r>
      <w:r w:rsidRPr="000A4BDF">
        <w:rPr>
          <w:lang w:val="en-US"/>
        </w:rPr>
        <w:t xml:space="preserve">FSM </w:t>
      </w:r>
      <w:r w:rsidR="00BF6792" w:rsidRPr="000A4BDF">
        <w:rPr>
          <w:lang w:val="en-US"/>
        </w:rPr>
        <w:t>services play;</w:t>
      </w:r>
    </w:p>
    <w:p w14:paraId="35A444BC" w14:textId="17AD5B83" w:rsidR="00584D04" w:rsidRPr="000A4BDF" w:rsidRDefault="00584D04" w:rsidP="00BB2516">
      <w:pPr>
        <w:pStyle w:val="BodyText1"/>
        <w:numPr>
          <w:ilvl w:val="0"/>
          <w:numId w:val="10"/>
        </w:numPr>
        <w:spacing w:after="120"/>
        <w:jc w:val="both"/>
        <w:rPr>
          <w:lang w:val="en-US"/>
        </w:rPr>
      </w:pPr>
      <w:r w:rsidRPr="000A4BDF">
        <w:rPr>
          <w:lang w:val="en-US"/>
        </w:rPr>
        <w:t>Section 2 explains the outputs of the study and introduc</w:t>
      </w:r>
      <w:r w:rsidR="00BB2516" w:rsidRPr="000A4BDF">
        <w:rPr>
          <w:lang w:val="en-US"/>
        </w:rPr>
        <w:t>es</w:t>
      </w:r>
      <w:r w:rsidRPr="000A4BDF">
        <w:rPr>
          <w:lang w:val="en-US"/>
        </w:rPr>
        <w:t xml:space="preserve"> the tools and guidelines themselves, as well as intended audiences</w:t>
      </w:r>
      <w:r w:rsidR="00BF6792" w:rsidRPr="000A4BDF">
        <w:rPr>
          <w:lang w:val="en-US"/>
        </w:rPr>
        <w:t>;</w:t>
      </w:r>
    </w:p>
    <w:p w14:paraId="79EDB3C4" w14:textId="6934727E" w:rsidR="00584D04" w:rsidRPr="000A4BDF" w:rsidRDefault="00584D04" w:rsidP="00914572">
      <w:pPr>
        <w:pStyle w:val="BodyText1"/>
        <w:numPr>
          <w:ilvl w:val="0"/>
          <w:numId w:val="10"/>
        </w:numPr>
        <w:spacing w:after="120"/>
        <w:jc w:val="both"/>
        <w:rPr>
          <w:lang w:val="en-US"/>
        </w:rPr>
      </w:pPr>
      <w:r w:rsidRPr="000A4BDF">
        <w:rPr>
          <w:lang w:val="en-US"/>
        </w:rPr>
        <w:t xml:space="preserve">Section 3 </w:t>
      </w:r>
      <w:r w:rsidR="000A4BDF" w:rsidRPr="000A4BDF">
        <w:rPr>
          <w:lang w:val="en-US"/>
        </w:rPr>
        <w:t>summarizes</w:t>
      </w:r>
      <w:r w:rsidRPr="000A4BDF">
        <w:rPr>
          <w:lang w:val="en-US"/>
        </w:rPr>
        <w:t xml:space="preserve"> the case study methodology and gives an overview </w:t>
      </w:r>
      <w:r w:rsidR="00FE397E" w:rsidRPr="000A4BDF">
        <w:rPr>
          <w:lang w:val="en-US"/>
        </w:rPr>
        <w:t>and summary of the five case studies</w:t>
      </w:r>
      <w:r w:rsidR="00BF6792" w:rsidRPr="000A4BDF">
        <w:rPr>
          <w:lang w:val="en-US"/>
        </w:rPr>
        <w:t>;</w:t>
      </w:r>
    </w:p>
    <w:p w14:paraId="2F164D61" w14:textId="2D5D8D1D" w:rsidR="00584D04" w:rsidRPr="000A4BDF" w:rsidRDefault="00584D04" w:rsidP="00914572">
      <w:pPr>
        <w:pStyle w:val="BodyText1"/>
        <w:numPr>
          <w:ilvl w:val="0"/>
          <w:numId w:val="10"/>
        </w:numPr>
        <w:spacing w:after="120"/>
        <w:jc w:val="both"/>
        <w:rPr>
          <w:lang w:val="en-US"/>
        </w:rPr>
      </w:pPr>
      <w:r w:rsidRPr="000A4BDF">
        <w:rPr>
          <w:lang w:val="en-US"/>
        </w:rPr>
        <w:t xml:space="preserve">Section 4 </w:t>
      </w:r>
      <w:r w:rsidR="00BF6792" w:rsidRPr="000A4BDF">
        <w:rPr>
          <w:lang w:val="en-US"/>
        </w:rPr>
        <w:t xml:space="preserve">briefly describes and </w:t>
      </w:r>
      <w:r w:rsidRPr="000A4BDF">
        <w:rPr>
          <w:lang w:val="en-US"/>
        </w:rPr>
        <w:t xml:space="preserve">explains lessons learned from applying the tools and guidelines, and how they can be used in different stages of </w:t>
      </w:r>
      <w:r w:rsidR="00BF6792" w:rsidRPr="000A4BDF">
        <w:rPr>
          <w:lang w:val="en-US"/>
        </w:rPr>
        <w:t>a</w:t>
      </w:r>
      <w:r w:rsidRPr="000A4BDF">
        <w:rPr>
          <w:lang w:val="en-US"/>
        </w:rPr>
        <w:t xml:space="preserve"> typica</w:t>
      </w:r>
      <w:r w:rsidR="00BF6792" w:rsidRPr="000A4BDF">
        <w:rPr>
          <w:lang w:val="en-US"/>
        </w:rPr>
        <w:t>l project cycle;</w:t>
      </w:r>
    </w:p>
    <w:p w14:paraId="05A360BA" w14:textId="19596D07" w:rsidR="00584D04" w:rsidRPr="000A4BDF" w:rsidRDefault="00584D04" w:rsidP="00914572">
      <w:pPr>
        <w:pStyle w:val="BodyText1"/>
        <w:numPr>
          <w:ilvl w:val="0"/>
          <w:numId w:val="10"/>
        </w:numPr>
        <w:spacing w:after="120"/>
        <w:jc w:val="both"/>
        <w:rPr>
          <w:lang w:val="en-US"/>
        </w:rPr>
      </w:pPr>
      <w:r w:rsidRPr="000A4BDF">
        <w:rPr>
          <w:lang w:val="en-US"/>
        </w:rPr>
        <w:t>Section 5 gives policy recommendations for future development of urban sanitation services</w:t>
      </w:r>
      <w:r w:rsidR="00BF6792" w:rsidRPr="000A4BDF">
        <w:rPr>
          <w:lang w:val="en-US"/>
        </w:rPr>
        <w:t>;</w:t>
      </w:r>
    </w:p>
    <w:p w14:paraId="5109A6EF" w14:textId="3B4B6C93" w:rsidR="00383906" w:rsidRDefault="00584D04" w:rsidP="00914572">
      <w:pPr>
        <w:pStyle w:val="BodyText1"/>
        <w:numPr>
          <w:ilvl w:val="0"/>
          <w:numId w:val="10"/>
        </w:numPr>
        <w:jc w:val="both"/>
        <w:rPr>
          <w:lang w:val="en-US"/>
        </w:rPr>
      </w:pPr>
      <w:r w:rsidRPr="000A4BDF">
        <w:rPr>
          <w:lang w:val="en-US"/>
        </w:rPr>
        <w:t xml:space="preserve">Section 6 </w:t>
      </w:r>
      <w:r w:rsidR="00717BF0">
        <w:rPr>
          <w:lang w:val="en-US"/>
        </w:rPr>
        <w:t>summarizes</w:t>
      </w:r>
      <w:r w:rsidRPr="000A4BDF">
        <w:rPr>
          <w:lang w:val="en-US"/>
        </w:rPr>
        <w:t xml:space="preserve"> next steps for </w:t>
      </w:r>
      <w:r w:rsidR="00383906" w:rsidRPr="000A4BDF">
        <w:rPr>
          <w:lang w:val="en-US"/>
        </w:rPr>
        <w:t xml:space="preserve">developing and adapting the tools to </w:t>
      </w:r>
      <w:r w:rsidR="00BF6792" w:rsidRPr="000A4BDF">
        <w:rPr>
          <w:lang w:val="en-US"/>
        </w:rPr>
        <w:t xml:space="preserve">address </w:t>
      </w:r>
      <w:r w:rsidR="00383906" w:rsidRPr="000A4BDF">
        <w:rPr>
          <w:lang w:val="en-US"/>
        </w:rPr>
        <w:t>urban sanitation in general</w:t>
      </w:r>
      <w:r w:rsidR="00717BF0">
        <w:rPr>
          <w:lang w:val="en-US"/>
        </w:rPr>
        <w:t>;</w:t>
      </w:r>
    </w:p>
    <w:p w14:paraId="07A29FE1" w14:textId="702F68EA" w:rsidR="00717BF0" w:rsidRDefault="00717BF0" w:rsidP="00914572">
      <w:pPr>
        <w:pStyle w:val="BodyText1"/>
        <w:numPr>
          <w:ilvl w:val="0"/>
          <w:numId w:val="10"/>
        </w:numPr>
        <w:jc w:val="both"/>
        <w:rPr>
          <w:lang w:val="en-US"/>
        </w:rPr>
      </w:pPr>
      <w:r>
        <w:rPr>
          <w:lang w:val="en-US"/>
        </w:rPr>
        <w:t>Section 7 concludes.</w:t>
      </w:r>
    </w:p>
    <w:p w14:paraId="3572FB36" w14:textId="7AEA8A2A" w:rsidR="005F516E" w:rsidRDefault="00D804C4" w:rsidP="005F516E">
      <w:pPr>
        <w:pStyle w:val="BodyText1"/>
        <w:spacing w:after="120"/>
        <w:ind w:left="360"/>
        <w:jc w:val="both"/>
        <w:rPr>
          <w:lang w:val="en-US"/>
        </w:rPr>
      </w:pPr>
      <w:r>
        <w:rPr>
          <w:lang w:val="en-US"/>
        </w:rPr>
        <w:t xml:space="preserve">This report should be read in conjunction with the </w:t>
      </w:r>
      <w:r w:rsidR="005F516E">
        <w:rPr>
          <w:lang w:val="en-US"/>
        </w:rPr>
        <w:t>other documents produced under the global FSM study:</w:t>
      </w:r>
    </w:p>
    <w:p w14:paraId="17CA6EE9" w14:textId="618E652D" w:rsidR="005F516E" w:rsidRPr="00F56A2C" w:rsidRDefault="00D804C4" w:rsidP="00660C66">
      <w:pPr>
        <w:pStyle w:val="BodyText1"/>
        <w:numPr>
          <w:ilvl w:val="0"/>
          <w:numId w:val="50"/>
        </w:numPr>
        <w:spacing w:after="120"/>
        <w:jc w:val="both"/>
        <w:rPr>
          <w:highlight w:val="yellow"/>
          <w:lang w:val="en-US"/>
        </w:rPr>
      </w:pPr>
      <w:r w:rsidRPr="00F56A2C">
        <w:rPr>
          <w:highlight w:val="yellow"/>
          <w:lang w:val="en-US"/>
        </w:rPr>
        <w:t>Tools</w:t>
      </w:r>
      <w:r w:rsidR="005F516E" w:rsidRPr="00F56A2C">
        <w:rPr>
          <w:highlight w:val="yellow"/>
          <w:lang w:val="en-US"/>
        </w:rPr>
        <w:t xml:space="preserve"> and Guidelines</w:t>
      </w:r>
    </w:p>
    <w:p w14:paraId="46DDDD12" w14:textId="6938A917" w:rsidR="005F516E" w:rsidRPr="00F56A2C" w:rsidRDefault="005F516E" w:rsidP="00660C66">
      <w:pPr>
        <w:pStyle w:val="BodyText1"/>
        <w:numPr>
          <w:ilvl w:val="0"/>
          <w:numId w:val="50"/>
        </w:numPr>
        <w:spacing w:after="120"/>
        <w:jc w:val="both"/>
        <w:rPr>
          <w:highlight w:val="yellow"/>
          <w:lang w:val="en-US"/>
        </w:rPr>
      </w:pPr>
      <w:r w:rsidRPr="00F56A2C">
        <w:rPr>
          <w:highlight w:val="yellow"/>
          <w:lang w:val="en-US"/>
        </w:rPr>
        <w:t>Data Collection Instruments</w:t>
      </w:r>
    </w:p>
    <w:p w14:paraId="32813872" w14:textId="77777777" w:rsidR="005F516E" w:rsidRPr="00F56A2C" w:rsidRDefault="005F516E" w:rsidP="00660C66">
      <w:pPr>
        <w:pStyle w:val="BodyText1"/>
        <w:numPr>
          <w:ilvl w:val="0"/>
          <w:numId w:val="50"/>
        </w:numPr>
        <w:spacing w:after="120"/>
        <w:jc w:val="both"/>
        <w:rPr>
          <w:highlight w:val="yellow"/>
          <w:lang w:val="en-US"/>
        </w:rPr>
      </w:pPr>
      <w:r w:rsidRPr="00F56A2C">
        <w:rPr>
          <w:highlight w:val="yellow"/>
          <w:lang w:val="en-US"/>
        </w:rPr>
        <w:t xml:space="preserve">Terms </w:t>
      </w:r>
      <w:r w:rsidR="00483111" w:rsidRPr="00F56A2C">
        <w:rPr>
          <w:highlight w:val="yellow"/>
          <w:lang w:val="en-US"/>
        </w:rPr>
        <w:t xml:space="preserve">of </w:t>
      </w:r>
      <w:r w:rsidRPr="00F56A2C">
        <w:rPr>
          <w:highlight w:val="yellow"/>
          <w:lang w:val="en-US"/>
        </w:rPr>
        <w:t>Reference</w:t>
      </w:r>
    </w:p>
    <w:p w14:paraId="05E10A1B" w14:textId="0C6CBE5C" w:rsidR="00D804C4" w:rsidRPr="00F56A2C" w:rsidRDefault="00483111" w:rsidP="00660C66">
      <w:pPr>
        <w:pStyle w:val="BodyText1"/>
        <w:numPr>
          <w:ilvl w:val="0"/>
          <w:numId w:val="50"/>
        </w:numPr>
        <w:jc w:val="both"/>
        <w:rPr>
          <w:highlight w:val="yellow"/>
          <w:lang w:val="en-US"/>
        </w:rPr>
      </w:pPr>
      <w:r w:rsidRPr="00F56A2C">
        <w:rPr>
          <w:highlight w:val="yellow"/>
          <w:lang w:val="en-US"/>
        </w:rPr>
        <w:t>Case Stud</w:t>
      </w:r>
      <w:r w:rsidR="00492824" w:rsidRPr="00F56A2C">
        <w:rPr>
          <w:highlight w:val="yellow"/>
          <w:lang w:val="en-US"/>
        </w:rPr>
        <w:t>ie</w:t>
      </w:r>
      <w:r w:rsidRPr="00F56A2C">
        <w:rPr>
          <w:highlight w:val="yellow"/>
          <w:lang w:val="en-US"/>
        </w:rPr>
        <w:t>s</w:t>
      </w:r>
    </w:p>
    <w:p w14:paraId="01727637" w14:textId="50B226BE" w:rsidR="00255C55" w:rsidRPr="000A4BDF" w:rsidRDefault="00A46FE7" w:rsidP="00A46FE7">
      <w:pPr>
        <w:pStyle w:val="Heading1"/>
        <w:rPr>
          <w:lang w:val="en-US"/>
        </w:rPr>
      </w:pPr>
      <w:bookmarkStart w:id="25" w:name="_Toc450219217"/>
      <w:r w:rsidRPr="000A4BDF">
        <w:rPr>
          <w:lang w:val="en-US"/>
        </w:rPr>
        <w:t>Purpose of this study and application of findings</w:t>
      </w:r>
      <w:bookmarkEnd w:id="25"/>
    </w:p>
    <w:p w14:paraId="166B6D9D" w14:textId="56155596" w:rsidR="002A55E9" w:rsidRPr="000A4BDF" w:rsidRDefault="00A46FE7" w:rsidP="00F74C6A">
      <w:pPr>
        <w:pStyle w:val="Heading2"/>
      </w:pPr>
      <w:bookmarkStart w:id="26" w:name="_Ref442867104"/>
      <w:bookmarkStart w:id="27" w:name="_Toc450219218"/>
      <w:r w:rsidRPr="000A4BDF">
        <w:t>Overall purpose</w:t>
      </w:r>
      <w:r w:rsidR="00D83F21" w:rsidRPr="000A4BDF">
        <w:t xml:space="preserve"> of this </w:t>
      </w:r>
      <w:bookmarkEnd w:id="26"/>
      <w:r w:rsidR="004330D3" w:rsidRPr="000A4BDF">
        <w:t>study</w:t>
      </w:r>
      <w:bookmarkEnd w:id="27"/>
    </w:p>
    <w:p w14:paraId="50A1DA27" w14:textId="2DA61E19" w:rsidR="002E4CFD" w:rsidRPr="000A4BDF" w:rsidRDefault="00FD0B9B" w:rsidP="007C3EE1">
      <w:pPr>
        <w:pStyle w:val="OPMBodytext"/>
        <w:jc w:val="both"/>
        <w:rPr>
          <w:lang w:val="en-US"/>
        </w:rPr>
      </w:pPr>
      <w:r w:rsidRPr="000A4BDF">
        <w:rPr>
          <w:lang w:val="en-US"/>
        </w:rPr>
        <w:t xml:space="preserve">The objective of the global </w:t>
      </w:r>
      <w:r w:rsidR="009F6B19" w:rsidRPr="000A4BDF">
        <w:rPr>
          <w:lang w:val="en-US"/>
        </w:rPr>
        <w:t xml:space="preserve">FSM </w:t>
      </w:r>
      <w:r w:rsidRPr="000A4BDF">
        <w:rPr>
          <w:lang w:val="en-US"/>
        </w:rPr>
        <w:t xml:space="preserve">study </w:t>
      </w:r>
      <w:r w:rsidR="00786E56" w:rsidRPr="000A4BDF">
        <w:rPr>
          <w:lang w:val="en-US"/>
        </w:rPr>
        <w:t>was</w:t>
      </w:r>
      <w:r w:rsidRPr="000A4BDF">
        <w:rPr>
          <w:lang w:val="en-US"/>
        </w:rPr>
        <w:t xml:space="preserve"> to develop diagnostic </w:t>
      </w:r>
      <w:r w:rsidR="009F6B19" w:rsidRPr="000A4BDF">
        <w:rPr>
          <w:lang w:val="en-US"/>
        </w:rPr>
        <w:t xml:space="preserve">tools, </w:t>
      </w:r>
      <w:r w:rsidRPr="000A4BDF">
        <w:rPr>
          <w:lang w:val="en-US"/>
        </w:rPr>
        <w:t>decision-</w:t>
      </w:r>
      <w:r w:rsidR="00786E56" w:rsidRPr="000A4BDF">
        <w:rPr>
          <w:lang w:val="en-US"/>
        </w:rPr>
        <w:t>support</w:t>
      </w:r>
      <w:r w:rsidRPr="000A4BDF">
        <w:rPr>
          <w:lang w:val="en-US"/>
        </w:rPr>
        <w:t xml:space="preserve"> tools and guidelines for the development of </w:t>
      </w:r>
      <w:r w:rsidR="00786E56" w:rsidRPr="000A4BDF">
        <w:rPr>
          <w:lang w:val="en-US"/>
        </w:rPr>
        <w:t xml:space="preserve">investment </w:t>
      </w:r>
      <w:r w:rsidRPr="000A4BDF">
        <w:rPr>
          <w:lang w:val="en-US"/>
        </w:rPr>
        <w:t>projects to improve FSM services as part of urban sanitation strategies and plans</w:t>
      </w:r>
      <w:r w:rsidR="00A673F8" w:rsidRPr="000A4BDF">
        <w:rPr>
          <w:lang w:val="en-US"/>
        </w:rPr>
        <w:t xml:space="preserve">.  </w:t>
      </w:r>
      <w:r w:rsidR="00BF6792" w:rsidRPr="000A4BDF">
        <w:rPr>
          <w:lang w:val="en-US"/>
        </w:rPr>
        <w:t>It</w:t>
      </w:r>
      <w:r w:rsidRPr="000A4BDF">
        <w:rPr>
          <w:lang w:val="en-US"/>
        </w:rPr>
        <w:t xml:space="preserve"> consider</w:t>
      </w:r>
      <w:r w:rsidR="00BF6792" w:rsidRPr="000A4BDF">
        <w:rPr>
          <w:lang w:val="en-US"/>
        </w:rPr>
        <w:t>s</w:t>
      </w:r>
      <w:r w:rsidRPr="000A4BDF">
        <w:rPr>
          <w:lang w:val="en-US"/>
        </w:rPr>
        <w:t xml:space="preserve"> the </w:t>
      </w:r>
      <w:r w:rsidR="00BF6792" w:rsidRPr="000A4BDF">
        <w:rPr>
          <w:lang w:val="en-US"/>
        </w:rPr>
        <w:t>factors</w:t>
      </w:r>
      <w:r w:rsidR="00E01188" w:rsidRPr="000A4BDF">
        <w:rPr>
          <w:lang w:val="en-US"/>
        </w:rPr>
        <w:t xml:space="preserve"> affecting</w:t>
      </w:r>
      <w:r w:rsidRPr="000A4BDF">
        <w:rPr>
          <w:lang w:val="en-US"/>
        </w:rPr>
        <w:t xml:space="preserve"> </w:t>
      </w:r>
      <w:r w:rsidR="00AD53E0" w:rsidRPr="000A4BDF">
        <w:rPr>
          <w:lang w:val="en-US"/>
        </w:rPr>
        <w:t xml:space="preserve">fecal sludge </w:t>
      </w:r>
      <w:r w:rsidR="00381CC4" w:rsidRPr="000A4BDF">
        <w:rPr>
          <w:lang w:val="en-US"/>
        </w:rPr>
        <w:t>(</w:t>
      </w:r>
      <w:r w:rsidR="00E01188" w:rsidRPr="000A4BDF">
        <w:rPr>
          <w:lang w:val="en-US"/>
        </w:rPr>
        <w:t xml:space="preserve">sometimes called </w:t>
      </w:r>
      <w:r w:rsidRPr="000A4BDF">
        <w:rPr>
          <w:lang w:val="en-US"/>
        </w:rPr>
        <w:t>septage</w:t>
      </w:r>
      <w:r w:rsidR="00381CC4" w:rsidRPr="000A4BDF">
        <w:rPr>
          <w:lang w:val="en-US"/>
        </w:rPr>
        <w:t>)</w:t>
      </w:r>
      <w:r w:rsidRPr="000A4BDF">
        <w:rPr>
          <w:lang w:val="en-US"/>
        </w:rPr>
        <w:t xml:space="preserve"> </w:t>
      </w:r>
      <w:r w:rsidR="00BF6792" w:rsidRPr="000A4BDF">
        <w:rPr>
          <w:lang w:val="en-US"/>
        </w:rPr>
        <w:t xml:space="preserve">management </w:t>
      </w:r>
      <w:r w:rsidRPr="000A4BDF">
        <w:rPr>
          <w:lang w:val="en-US"/>
        </w:rPr>
        <w:t>services</w:t>
      </w:r>
      <w:r w:rsidR="00E01188" w:rsidRPr="000A4BDF">
        <w:rPr>
          <w:lang w:val="en-US"/>
        </w:rPr>
        <w:t xml:space="preserve"> </w:t>
      </w:r>
      <w:r w:rsidR="007C3EE1" w:rsidRPr="000A4BDF">
        <w:rPr>
          <w:lang w:val="en-US"/>
        </w:rPr>
        <w:t xml:space="preserve">from </w:t>
      </w:r>
      <w:r w:rsidR="00E01188" w:rsidRPr="000A4BDF">
        <w:rPr>
          <w:lang w:val="en-US"/>
        </w:rPr>
        <w:t xml:space="preserve">a city-wide </w:t>
      </w:r>
      <w:r w:rsidR="007C3EE1" w:rsidRPr="000A4BDF">
        <w:rPr>
          <w:lang w:val="en-US"/>
        </w:rPr>
        <w:t>perspective</w:t>
      </w:r>
      <w:r w:rsidR="00786E56" w:rsidRPr="000A4BDF">
        <w:rPr>
          <w:lang w:val="en-US"/>
        </w:rPr>
        <w:t xml:space="preserve">, </w:t>
      </w:r>
      <w:r w:rsidR="00BF6792" w:rsidRPr="000A4BDF">
        <w:rPr>
          <w:lang w:val="en-US"/>
        </w:rPr>
        <w:t xml:space="preserve">but </w:t>
      </w:r>
      <w:r w:rsidR="00786E56" w:rsidRPr="000A4BDF">
        <w:rPr>
          <w:lang w:val="en-US"/>
        </w:rPr>
        <w:t xml:space="preserve">with </w:t>
      </w:r>
      <w:r w:rsidRPr="000A4BDF">
        <w:rPr>
          <w:lang w:val="en-US"/>
        </w:rPr>
        <w:t xml:space="preserve">a </w:t>
      </w:r>
      <w:r w:rsidR="00BF6792" w:rsidRPr="000A4BDF">
        <w:rPr>
          <w:lang w:val="en-US"/>
        </w:rPr>
        <w:t xml:space="preserve">clear secondary </w:t>
      </w:r>
      <w:r w:rsidRPr="000A4BDF">
        <w:rPr>
          <w:lang w:val="en-US"/>
        </w:rPr>
        <w:t>focus on how to serve poor urban communities</w:t>
      </w:r>
      <w:r w:rsidR="00A673F8" w:rsidRPr="000A4BDF">
        <w:rPr>
          <w:lang w:val="en-US"/>
        </w:rPr>
        <w:t xml:space="preserve">.  </w:t>
      </w:r>
      <w:r w:rsidR="007C3EE1" w:rsidRPr="000A4BDF">
        <w:rPr>
          <w:lang w:val="en-US"/>
        </w:rPr>
        <w:t>The findings are</w:t>
      </w:r>
      <w:r w:rsidRPr="000A4BDF">
        <w:rPr>
          <w:lang w:val="en-US"/>
        </w:rPr>
        <w:t xml:space="preserve"> based on </w:t>
      </w:r>
      <w:r w:rsidR="007C3EE1" w:rsidRPr="000A4BDF">
        <w:rPr>
          <w:lang w:val="en-US"/>
        </w:rPr>
        <w:t xml:space="preserve">the </w:t>
      </w:r>
      <w:r w:rsidRPr="000A4BDF">
        <w:rPr>
          <w:lang w:val="en-US"/>
        </w:rPr>
        <w:t xml:space="preserve">collection and analysis of </w:t>
      </w:r>
      <w:r w:rsidR="007C3EE1" w:rsidRPr="000A4BDF">
        <w:rPr>
          <w:lang w:val="en-US"/>
        </w:rPr>
        <w:t xml:space="preserve">both </w:t>
      </w:r>
      <w:r w:rsidRPr="000A4BDF">
        <w:rPr>
          <w:lang w:val="en-US"/>
        </w:rPr>
        <w:t>primary and secondary data</w:t>
      </w:r>
      <w:r w:rsidR="00A673F8" w:rsidRPr="000A4BDF">
        <w:rPr>
          <w:lang w:val="en-US"/>
        </w:rPr>
        <w:t xml:space="preserve">.  </w:t>
      </w:r>
      <w:r w:rsidRPr="000A4BDF">
        <w:rPr>
          <w:lang w:val="en-US"/>
        </w:rPr>
        <w:t>Five in-depth case studies from different regions</w:t>
      </w:r>
      <w:r w:rsidR="007C3EE1" w:rsidRPr="000A4BDF">
        <w:rPr>
          <w:lang w:val="en-US"/>
        </w:rPr>
        <w:t xml:space="preserve"> </w:t>
      </w:r>
      <w:r w:rsidRPr="000A4BDF">
        <w:rPr>
          <w:lang w:val="en-US"/>
        </w:rPr>
        <w:t>were used to develop the analysis.</w:t>
      </w:r>
      <w:r w:rsidR="00FA50A5" w:rsidRPr="000A4BDF">
        <w:rPr>
          <w:rStyle w:val="FootnoteReference"/>
          <w:lang w:val="en-US"/>
        </w:rPr>
        <w:footnoteReference w:id="9"/>
      </w:r>
      <w:r w:rsidRPr="000A4BDF">
        <w:rPr>
          <w:lang w:val="en-US"/>
        </w:rPr>
        <w:t xml:space="preserve"> </w:t>
      </w:r>
      <w:r w:rsidR="007C3EE1" w:rsidRPr="000A4BDF">
        <w:rPr>
          <w:lang w:val="en-US"/>
        </w:rPr>
        <w:t>The study c</w:t>
      </w:r>
      <w:r w:rsidR="002E4CFD" w:rsidRPr="000A4BDF">
        <w:rPr>
          <w:lang w:val="en-US"/>
        </w:rPr>
        <w:t xml:space="preserve">onsultants </w:t>
      </w:r>
      <w:r w:rsidR="00FA50A5" w:rsidRPr="000A4BDF">
        <w:rPr>
          <w:lang w:val="en-US"/>
        </w:rPr>
        <w:t>were</w:t>
      </w:r>
      <w:r w:rsidR="00BF6792" w:rsidRPr="000A4BDF">
        <w:rPr>
          <w:lang w:val="en-US"/>
        </w:rPr>
        <w:t xml:space="preserve"> </w:t>
      </w:r>
      <w:r w:rsidR="002E4CFD" w:rsidRPr="000A4BDF">
        <w:rPr>
          <w:lang w:val="en-US"/>
        </w:rPr>
        <w:t>Oxford Policy Management (OPM)</w:t>
      </w:r>
      <w:r w:rsidR="00BF6792" w:rsidRPr="000A4BDF">
        <w:rPr>
          <w:lang w:val="en-US"/>
        </w:rPr>
        <w:t>,</w:t>
      </w:r>
      <w:r w:rsidR="002E4CFD" w:rsidRPr="000A4BDF">
        <w:rPr>
          <w:lang w:val="en-US"/>
        </w:rPr>
        <w:t xml:space="preserve"> in partnership with the Water, Engineering and Development Centre (WEDC) at Loughborough University</w:t>
      </w:r>
      <w:r w:rsidR="00986478" w:rsidRPr="000A4BDF">
        <w:rPr>
          <w:lang w:val="en-US"/>
        </w:rPr>
        <w:t>, U</w:t>
      </w:r>
      <w:r w:rsidR="004F03EE">
        <w:rPr>
          <w:lang w:val="en-US"/>
        </w:rPr>
        <w:t>K</w:t>
      </w:r>
      <w:r w:rsidR="00A673F8" w:rsidRPr="000A4BDF">
        <w:rPr>
          <w:lang w:val="en-US"/>
        </w:rPr>
        <w:t xml:space="preserve">.  </w:t>
      </w:r>
    </w:p>
    <w:p w14:paraId="2FE87B44" w14:textId="319111C7" w:rsidR="00F13834" w:rsidRPr="000A4BDF" w:rsidRDefault="00385A77" w:rsidP="007C3EE1">
      <w:pPr>
        <w:pStyle w:val="OPMBodytext"/>
        <w:jc w:val="both"/>
        <w:rPr>
          <w:lang w:val="en-US"/>
        </w:rPr>
      </w:pPr>
      <w:r w:rsidRPr="000A4BDF">
        <w:rPr>
          <w:szCs w:val="22"/>
          <w:lang w:val="en-US"/>
        </w:rPr>
        <w:t xml:space="preserve">The rationale for this global study </w:t>
      </w:r>
      <w:r w:rsidR="00986478" w:rsidRPr="000A4BDF">
        <w:rPr>
          <w:szCs w:val="22"/>
          <w:lang w:val="en-US"/>
        </w:rPr>
        <w:t xml:space="preserve">came from </w:t>
      </w:r>
      <w:r w:rsidR="000A4BDF" w:rsidRPr="000A4BDF">
        <w:rPr>
          <w:szCs w:val="22"/>
          <w:lang w:val="en-US"/>
        </w:rPr>
        <w:t>realizing</w:t>
      </w:r>
      <w:r w:rsidR="00986478" w:rsidRPr="000A4BDF">
        <w:rPr>
          <w:szCs w:val="22"/>
          <w:lang w:val="en-US"/>
        </w:rPr>
        <w:t xml:space="preserve"> </w:t>
      </w:r>
      <w:r w:rsidRPr="000A4BDF">
        <w:rPr>
          <w:szCs w:val="22"/>
          <w:lang w:val="en-US"/>
        </w:rPr>
        <w:t xml:space="preserve">that there were very few </w:t>
      </w:r>
      <w:r w:rsidR="007C3EE1" w:rsidRPr="000A4BDF">
        <w:rPr>
          <w:szCs w:val="22"/>
          <w:lang w:val="en-US"/>
        </w:rPr>
        <w:t xml:space="preserve">existing </w:t>
      </w:r>
      <w:r w:rsidRPr="000A4BDF">
        <w:rPr>
          <w:szCs w:val="22"/>
          <w:lang w:val="en-US"/>
        </w:rPr>
        <w:t>tools and guidelines to help city planners navigate complex FSM situations, despite increasing demand for them</w:t>
      </w:r>
      <w:r w:rsidR="00A673F8" w:rsidRPr="000A4BDF">
        <w:rPr>
          <w:szCs w:val="22"/>
          <w:lang w:val="en-US"/>
        </w:rPr>
        <w:t xml:space="preserve">.  </w:t>
      </w:r>
      <w:r w:rsidRPr="000A4BDF">
        <w:rPr>
          <w:szCs w:val="22"/>
          <w:lang w:val="en-US"/>
        </w:rPr>
        <w:t xml:space="preserve">This study </w:t>
      </w:r>
      <w:r w:rsidRPr="000A4BDF">
        <w:rPr>
          <w:lang w:val="en-US"/>
        </w:rPr>
        <w:t>buil</w:t>
      </w:r>
      <w:r w:rsidR="00786E56" w:rsidRPr="000A4BDF">
        <w:rPr>
          <w:lang w:val="en-US"/>
        </w:rPr>
        <w:t>t</w:t>
      </w:r>
      <w:r w:rsidRPr="000A4BDF">
        <w:rPr>
          <w:lang w:val="en-US"/>
        </w:rPr>
        <w:t xml:space="preserve"> on </w:t>
      </w:r>
      <w:r w:rsidR="007C3EE1" w:rsidRPr="000A4BDF">
        <w:rPr>
          <w:lang w:val="en-US"/>
        </w:rPr>
        <w:t xml:space="preserve">some of the </w:t>
      </w:r>
      <w:r w:rsidRPr="000A4BDF">
        <w:rPr>
          <w:lang w:val="en-US"/>
        </w:rPr>
        <w:t>existing frameworks and tools, in particular the</w:t>
      </w:r>
      <w:r w:rsidR="006A4AF4">
        <w:rPr>
          <w:lang w:val="en-US"/>
        </w:rPr>
        <w:t xml:space="preserve"> City</w:t>
      </w:r>
      <w:r w:rsidRPr="000A4BDF">
        <w:rPr>
          <w:lang w:val="en-US"/>
        </w:rPr>
        <w:t xml:space="preserve"> Service Delivery </w:t>
      </w:r>
      <w:r w:rsidR="000A4BDF" w:rsidRPr="000A4BDF">
        <w:rPr>
          <w:lang w:val="en-US"/>
        </w:rPr>
        <w:t>Assessment (</w:t>
      </w:r>
      <w:r w:rsidR="006A4AF4">
        <w:rPr>
          <w:lang w:val="en-US"/>
        </w:rPr>
        <w:t>C</w:t>
      </w:r>
      <w:r w:rsidR="00381CC4" w:rsidRPr="000A4BDF">
        <w:rPr>
          <w:lang w:val="en-US"/>
        </w:rPr>
        <w:t xml:space="preserve">SDA) </w:t>
      </w:r>
      <w:r w:rsidRPr="000A4BDF">
        <w:rPr>
          <w:lang w:val="en-US"/>
        </w:rPr>
        <w:t xml:space="preserve">scorecard, </w:t>
      </w:r>
      <w:r w:rsidR="00BF6792" w:rsidRPr="000A4BDF">
        <w:rPr>
          <w:lang w:val="en-US"/>
        </w:rPr>
        <w:t xml:space="preserve">and </w:t>
      </w:r>
      <w:r w:rsidR="00986478" w:rsidRPr="000A4BDF">
        <w:rPr>
          <w:lang w:val="en-US"/>
        </w:rPr>
        <w:t xml:space="preserve">use of the </w:t>
      </w:r>
      <w:r w:rsidRPr="000A4BDF">
        <w:rPr>
          <w:lang w:val="en-US"/>
        </w:rPr>
        <w:t>Fecal Waste Flow Diagram (</w:t>
      </w:r>
      <w:r w:rsidR="00410B6B" w:rsidRPr="000A4BDF">
        <w:rPr>
          <w:lang w:val="en-US"/>
        </w:rPr>
        <w:t>also known as</w:t>
      </w:r>
      <w:r w:rsidR="00786E56" w:rsidRPr="000A4BDF">
        <w:rPr>
          <w:lang w:val="en-US"/>
        </w:rPr>
        <w:t xml:space="preserve"> </w:t>
      </w:r>
      <w:r w:rsidR="002E6562" w:rsidRPr="000A4BDF">
        <w:rPr>
          <w:lang w:val="en-US"/>
        </w:rPr>
        <w:t xml:space="preserve">a </w:t>
      </w:r>
      <w:r w:rsidRPr="000A4BDF">
        <w:rPr>
          <w:lang w:val="en-US"/>
        </w:rPr>
        <w:t xml:space="preserve">Shit Flow Diagram, </w:t>
      </w:r>
      <w:r w:rsidR="002E6562" w:rsidRPr="000A4BDF">
        <w:rPr>
          <w:lang w:val="en-US"/>
        </w:rPr>
        <w:t xml:space="preserve">or </w:t>
      </w:r>
      <w:r w:rsidRPr="000A4BDF">
        <w:rPr>
          <w:lang w:val="en-US"/>
        </w:rPr>
        <w:t>SFD)</w:t>
      </w:r>
      <w:r w:rsidR="00A673F8" w:rsidRPr="000A4BDF">
        <w:rPr>
          <w:lang w:val="en-US"/>
        </w:rPr>
        <w:t xml:space="preserve">.  </w:t>
      </w:r>
      <w:r w:rsidRPr="000A4BDF">
        <w:rPr>
          <w:lang w:val="en-US"/>
        </w:rPr>
        <w:t xml:space="preserve">Some of these were developed in </w:t>
      </w:r>
      <w:r w:rsidR="001B0150" w:rsidRPr="000A4BDF">
        <w:rPr>
          <w:lang w:val="en-US"/>
        </w:rPr>
        <w:t>the context of</w:t>
      </w:r>
      <w:r w:rsidRPr="000A4BDF">
        <w:rPr>
          <w:lang w:val="en-US"/>
        </w:rPr>
        <w:t xml:space="preserve"> a preliminary review in 12 cities, using secondary data (WSP, 2012)</w:t>
      </w:r>
      <w:r w:rsidR="00A673F8" w:rsidRPr="000A4BDF">
        <w:rPr>
          <w:lang w:val="en-US"/>
        </w:rPr>
        <w:t xml:space="preserve">.  </w:t>
      </w:r>
    </w:p>
    <w:p w14:paraId="533B0BF0" w14:textId="24A1909C" w:rsidR="00385A77" w:rsidRPr="000A4BDF" w:rsidRDefault="002479C1" w:rsidP="002E6562">
      <w:pPr>
        <w:pStyle w:val="OPMBodytext"/>
        <w:jc w:val="both"/>
        <w:rPr>
          <w:lang w:val="en-US"/>
        </w:rPr>
      </w:pPr>
      <w:r w:rsidRPr="000A4BDF">
        <w:rPr>
          <w:lang w:val="en-US"/>
        </w:rPr>
        <w:t xml:space="preserve">The further development of </w:t>
      </w:r>
      <w:r w:rsidR="00385A77" w:rsidRPr="000A4BDF">
        <w:rPr>
          <w:lang w:val="en-US"/>
        </w:rPr>
        <w:t>the</w:t>
      </w:r>
      <w:r w:rsidR="00986478" w:rsidRPr="000A4BDF">
        <w:rPr>
          <w:lang w:val="en-US"/>
        </w:rPr>
        <w:t>se</w:t>
      </w:r>
      <w:r w:rsidR="00385A77" w:rsidRPr="000A4BDF">
        <w:rPr>
          <w:lang w:val="en-US"/>
        </w:rPr>
        <w:t xml:space="preserve"> tools and guidelines was </w:t>
      </w:r>
      <w:r w:rsidR="00786E56" w:rsidRPr="000A4BDF">
        <w:rPr>
          <w:lang w:val="en-US"/>
        </w:rPr>
        <w:t xml:space="preserve">informed through </w:t>
      </w:r>
      <w:r w:rsidR="00385A77" w:rsidRPr="000A4BDF">
        <w:rPr>
          <w:lang w:val="en-US"/>
        </w:rPr>
        <w:t>primary data collection in five cities, supported by interaction with city stakeholders</w:t>
      </w:r>
      <w:r w:rsidR="00A673F8" w:rsidRPr="000A4BDF">
        <w:rPr>
          <w:lang w:val="en-US"/>
        </w:rPr>
        <w:t xml:space="preserve">.  </w:t>
      </w:r>
      <w:r w:rsidR="00385A77" w:rsidRPr="000A4BDF">
        <w:rPr>
          <w:lang w:val="en-US"/>
        </w:rPr>
        <w:t xml:space="preserve">Acknowledging the difficulty of reforming FSM services in cities, political economy questions around FSM </w:t>
      </w:r>
      <w:r w:rsidR="00786E56" w:rsidRPr="000A4BDF">
        <w:rPr>
          <w:lang w:val="en-US"/>
        </w:rPr>
        <w:t>were</w:t>
      </w:r>
      <w:r w:rsidR="00385A77" w:rsidRPr="000A4BDF">
        <w:rPr>
          <w:lang w:val="en-US"/>
        </w:rPr>
        <w:t xml:space="preserve"> explicitly included as part of the overall analysis</w:t>
      </w:r>
      <w:r w:rsidR="00A673F8" w:rsidRPr="000A4BDF">
        <w:rPr>
          <w:lang w:val="en-US"/>
        </w:rPr>
        <w:t xml:space="preserve">.  </w:t>
      </w:r>
      <w:r w:rsidR="00385A77" w:rsidRPr="000A4BDF">
        <w:rPr>
          <w:lang w:val="en-US"/>
        </w:rPr>
        <w:t xml:space="preserve">The aim </w:t>
      </w:r>
      <w:r w:rsidR="00786E56" w:rsidRPr="000A4BDF">
        <w:rPr>
          <w:lang w:val="en-US"/>
        </w:rPr>
        <w:t xml:space="preserve">was </w:t>
      </w:r>
      <w:r w:rsidR="00385A77" w:rsidRPr="000A4BDF">
        <w:rPr>
          <w:lang w:val="en-US"/>
        </w:rPr>
        <w:t xml:space="preserve">to produce </w:t>
      </w:r>
      <w:r w:rsidR="00986478" w:rsidRPr="000A4BDF">
        <w:rPr>
          <w:lang w:val="en-US"/>
        </w:rPr>
        <w:t xml:space="preserve">diagnostic and decision-support </w:t>
      </w:r>
      <w:r w:rsidR="00385A77" w:rsidRPr="000A4BDF">
        <w:rPr>
          <w:lang w:val="en-US"/>
        </w:rPr>
        <w:t>tools and guidelines that are based on real-life examples</w:t>
      </w:r>
      <w:r w:rsidR="00A673F8" w:rsidRPr="000A4BDF">
        <w:rPr>
          <w:lang w:val="en-US"/>
        </w:rPr>
        <w:t xml:space="preserve">.  </w:t>
      </w:r>
      <w:r w:rsidR="001B0150" w:rsidRPr="000A4BDF">
        <w:rPr>
          <w:lang w:val="en-US"/>
        </w:rPr>
        <w:t>Where</w:t>
      </w:r>
      <w:r w:rsidR="00385A77" w:rsidRPr="000A4BDF">
        <w:rPr>
          <w:lang w:val="en-US"/>
        </w:rPr>
        <w:t xml:space="preserve"> possible, </w:t>
      </w:r>
      <w:r w:rsidR="001B0150" w:rsidRPr="000A4BDF">
        <w:rPr>
          <w:lang w:val="en-US"/>
        </w:rPr>
        <w:t xml:space="preserve">this was linked </w:t>
      </w:r>
      <w:r w:rsidR="00385A77" w:rsidRPr="000A4BDF">
        <w:rPr>
          <w:lang w:val="en-US"/>
        </w:rPr>
        <w:t xml:space="preserve">to ongoing World Bank operations, </w:t>
      </w:r>
      <w:r w:rsidR="001B0150" w:rsidRPr="000A4BDF">
        <w:rPr>
          <w:lang w:val="en-US"/>
        </w:rPr>
        <w:t xml:space="preserve">in order to provide insight </w:t>
      </w:r>
      <w:r w:rsidR="00385A77" w:rsidRPr="000A4BDF">
        <w:rPr>
          <w:lang w:val="en-US"/>
        </w:rPr>
        <w:t xml:space="preserve">on </w:t>
      </w:r>
      <w:r w:rsidR="001B0150" w:rsidRPr="000A4BDF">
        <w:rPr>
          <w:lang w:val="en-US"/>
        </w:rPr>
        <w:t xml:space="preserve">their </w:t>
      </w:r>
      <w:r w:rsidR="00385A77" w:rsidRPr="000A4BDF">
        <w:rPr>
          <w:lang w:val="en-US"/>
        </w:rPr>
        <w:t>practical</w:t>
      </w:r>
      <w:r w:rsidR="00CF75FF" w:rsidRPr="000A4BDF">
        <w:rPr>
          <w:lang w:val="en-US"/>
        </w:rPr>
        <w:t xml:space="preserve"> application</w:t>
      </w:r>
      <w:r w:rsidR="00A673F8" w:rsidRPr="000A4BDF">
        <w:rPr>
          <w:lang w:val="en-US"/>
        </w:rPr>
        <w:t xml:space="preserve">.  </w:t>
      </w:r>
      <w:r w:rsidR="007C3EE1" w:rsidRPr="000A4BDF">
        <w:rPr>
          <w:lang w:val="en-US"/>
        </w:rPr>
        <w:t xml:space="preserve">Section </w:t>
      </w:r>
      <w:r w:rsidR="007C3EE1" w:rsidRPr="000A4BDF">
        <w:rPr>
          <w:lang w:val="en-US"/>
        </w:rPr>
        <w:fldChar w:fldCharType="begin"/>
      </w:r>
      <w:r w:rsidR="007C3EE1" w:rsidRPr="000A4BDF">
        <w:rPr>
          <w:lang w:val="en-US"/>
        </w:rPr>
        <w:instrText xml:space="preserve"> REF _Ref441568084 \r \h </w:instrText>
      </w:r>
      <w:r w:rsidR="007C3EE1" w:rsidRPr="000A4BDF">
        <w:rPr>
          <w:lang w:val="en-US"/>
        </w:rPr>
      </w:r>
      <w:r w:rsidR="007C3EE1" w:rsidRPr="000A4BDF">
        <w:rPr>
          <w:lang w:val="en-US"/>
        </w:rPr>
        <w:fldChar w:fldCharType="separate"/>
      </w:r>
      <w:r w:rsidR="00D27EE9">
        <w:rPr>
          <w:lang w:val="en-US"/>
        </w:rPr>
        <w:t>2.3</w:t>
      </w:r>
      <w:r w:rsidR="007C3EE1" w:rsidRPr="000A4BDF">
        <w:rPr>
          <w:lang w:val="en-US"/>
        </w:rPr>
        <w:fldChar w:fldCharType="end"/>
      </w:r>
      <w:r w:rsidR="007C3EE1" w:rsidRPr="000A4BDF">
        <w:rPr>
          <w:lang w:val="en-US"/>
        </w:rPr>
        <w:t xml:space="preserve"> provides an overview of the tools used.</w:t>
      </w:r>
    </w:p>
    <w:p w14:paraId="48A64B06" w14:textId="7246FD60" w:rsidR="00385A77" w:rsidRPr="000A4BDF" w:rsidRDefault="00F13834" w:rsidP="007C3EE1">
      <w:pPr>
        <w:pStyle w:val="OPMBodytext"/>
        <w:jc w:val="both"/>
        <w:rPr>
          <w:lang w:val="en-US"/>
        </w:rPr>
      </w:pPr>
      <w:r w:rsidRPr="000A4BDF">
        <w:rPr>
          <w:lang w:val="en-US"/>
        </w:rPr>
        <w:t xml:space="preserve">A key principle underlying the study is that </w:t>
      </w:r>
      <w:r w:rsidR="00385A77" w:rsidRPr="000A4BDF">
        <w:rPr>
          <w:lang w:val="en-US"/>
        </w:rPr>
        <w:t xml:space="preserve">city-wide solutions </w:t>
      </w:r>
      <w:r w:rsidR="00CF75FF" w:rsidRPr="000A4BDF">
        <w:rPr>
          <w:lang w:val="en-US"/>
        </w:rPr>
        <w:t xml:space="preserve">must </w:t>
      </w:r>
      <w:r w:rsidR="00385A77" w:rsidRPr="000A4BDF">
        <w:rPr>
          <w:lang w:val="en-US"/>
        </w:rPr>
        <w:t xml:space="preserve">aim to deliver </w:t>
      </w:r>
      <w:r w:rsidR="00CF75FF" w:rsidRPr="000A4BDF">
        <w:rPr>
          <w:lang w:val="en-US"/>
        </w:rPr>
        <w:t xml:space="preserve">effective </w:t>
      </w:r>
      <w:r w:rsidR="00385A77" w:rsidRPr="000A4BDF">
        <w:rPr>
          <w:lang w:val="en-US"/>
        </w:rPr>
        <w:t xml:space="preserve">sanitation to the city as a whole, while </w:t>
      </w:r>
      <w:r w:rsidR="00CF75FF" w:rsidRPr="000A4BDF">
        <w:rPr>
          <w:lang w:val="en-US"/>
        </w:rPr>
        <w:t xml:space="preserve">ensuring </w:t>
      </w:r>
      <w:r w:rsidR="00385A77" w:rsidRPr="000A4BDF">
        <w:rPr>
          <w:lang w:val="en-US"/>
        </w:rPr>
        <w:t>that</w:t>
      </w:r>
      <w:r w:rsidR="00381CC4" w:rsidRPr="000A4BDF">
        <w:rPr>
          <w:lang w:val="en-US"/>
        </w:rPr>
        <w:t xml:space="preserve"> specific or tailored</w:t>
      </w:r>
      <w:r w:rsidR="00385A77" w:rsidRPr="000A4BDF">
        <w:rPr>
          <w:lang w:val="en-US"/>
        </w:rPr>
        <w:t xml:space="preserve"> solutions for poor urban areas </w:t>
      </w:r>
      <w:r w:rsidR="00CF75FF" w:rsidRPr="000A4BDF">
        <w:rPr>
          <w:lang w:val="en-US"/>
        </w:rPr>
        <w:t xml:space="preserve">are integrated into the planning and </w:t>
      </w:r>
      <w:r w:rsidR="00385A77" w:rsidRPr="000A4BDF">
        <w:rPr>
          <w:lang w:val="en-US"/>
        </w:rPr>
        <w:t xml:space="preserve">implementation </w:t>
      </w:r>
      <w:r w:rsidR="00CF75FF" w:rsidRPr="000A4BDF">
        <w:rPr>
          <w:lang w:val="en-US"/>
        </w:rPr>
        <w:t>of those solutions</w:t>
      </w:r>
      <w:r w:rsidR="00A673F8" w:rsidRPr="000A4BDF">
        <w:rPr>
          <w:lang w:val="en-US"/>
        </w:rPr>
        <w:t xml:space="preserve">.  </w:t>
      </w:r>
      <w:r w:rsidR="00CF75FF" w:rsidRPr="000A4BDF">
        <w:rPr>
          <w:lang w:val="en-US"/>
        </w:rPr>
        <w:t xml:space="preserve">The </w:t>
      </w:r>
      <w:r w:rsidR="00385A77" w:rsidRPr="000A4BDF">
        <w:rPr>
          <w:lang w:val="en-US"/>
        </w:rPr>
        <w:t>data collection</w:t>
      </w:r>
      <w:r w:rsidR="00CF75FF" w:rsidRPr="000A4BDF">
        <w:rPr>
          <w:lang w:val="en-US"/>
        </w:rPr>
        <w:t>,</w:t>
      </w:r>
      <w:r w:rsidR="00385A77" w:rsidRPr="000A4BDF">
        <w:rPr>
          <w:lang w:val="en-US"/>
        </w:rPr>
        <w:t xml:space="preserve"> </w:t>
      </w:r>
      <w:r w:rsidR="00CF75FF" w:rsidRPr="000A4BDF">
        <w:rPr>
          <w:lang w:val="en-US"/>
        </w:rPr>
        <w:t xml:space="preserve">analysis and outputs in the form of the tools and guidelines within the study </w:t>
      </w:r>
      <w:r w:rsidR="00385A77" w:rsidRPr="000A4BDF">
        <w:rPr>
          <w:lang w:val="en-US"/>
        </w:rPr>
        <w:t>follow this principle</w:t>
      </w:r>
      <w:r w:rsidR="007C3EE1" w:rsidRPr="000A4BDF">
        <w:rPr>
          <w:lang w:val="en-US"/>
        </w:rPr>
        <w:t xml:space="preserve"> by deploying analyses for both city-wide and low-income areas in parallel where possible</w:t>
      </w:r>
      <w:r w:rsidR="00385A77" w:rsidRPr="000A4BDF">
        <w:rPr>
          <w:lang w:val="en-US"/>
        </w:rPr>
        <w:t>.</w:t>
      </w:r>
    </w:p>
    <w:p w14:paraId="7EA44038" w14:textId="015B7540" w:rsidR="00A46FE7" w:rsidRPr="000A4BDF" w:rsidRDefault="00ED1D97" w:rsidP="00F74C6A">
      <w:pPr>
        <w:pStyle w:val="Heading2"/>
      </w:pPr>
      <w:bookmarkStart w:id="28" w:name="_Toc450219219"/>
      <w:r w:rsidRPr="000A4BDF">
        <w:t>O</w:t>
      </w:r>
      <w:r w:rsidR="00A46FE7" w:rsidRPr="000A4BDF">
        <w:t>utputs and how they</w:t>
      </w:r>
      <w:r w:rsidR="006E6D4F" w:rsidRPr="000A4BDF">
        <w:t xml:space="preserve"> </w:t>
      </w:r>
      <w:r w:rsidR="000A4BDF" w:rsidRPr="000A4BDF">
        <w:t>can be</w:t>
      </w:r>
      <w:r w:rsidR="00A46FE7" w:rsidRPr="000A4BDF">
        <w:t xml:space="preserve"> used</w:t>
      </w:r>
      <w:bookmarkEnd w:id="28"/>
    </w:p>
    <w:p w14:paraId="76738936" w14:textId="3E1A6D70" w:rsidR="00ED1D97" w:rsidRPr="000A4BDF" w:rsidRDefault="00F13834" w:rsidP="004F08F4">
      <w:pPr>
        <w:pStyle w:val="Heading3"/>
        <w:tabs>
          <w:tab w:val="clear" w:pos="2561"/>
          <w:tab w:val="num" w:pos="1710"/>
        </w:tabs>
        <w:ind w:left="851"/>
      </w:pPr>
      <w:bookmarkStart w:id="29" w:name="_Toc450219220"/>
      <w:r w:rsidRPr="00C77D65">
        <w:t>Overview</w:t>
      </w:r>
      <w:r w:rsidRPr="000A4BDF">
        <w:t xml:space="preserve"> of o</w:t>
      </w:r>
      <w:r w:rsidR="00ED1D97" w:rsidRPr="000A4BDF">
        <w:t>utputs of the study</w:t>
      </w:r>
      <w:bookmarkEnd w:id="29"/>
    </w:p>
    <w:p w14:paraId="2183F66F" w14:textId="2A121AA9" w:rsidR="00A30FBF" w:rsidRDefault="00845553" w:rsidP="007F315C">
      <w:pPr>
        <w:pStyle w:val="OPMBodytext"/>
        <w:spacing w:after="120"/>
        <w:jc w:val="both"/>
        <w:rPr>
          <w:lang w:val="en-US"/>
        </w:rPr>
      </w:pPr>
      <w:r w:rsidRPr="000A4BDF">
        <w:rPr>
          <w:lang w:val="en-US"/>
        </w:rPr>
        <w:t xml:space="preserve">Table </w:t>
      </w:r>
      <w:r w:rsidR="007F315C">
        <w:rPr>
          <w:lang w:val="en-US"/>
        </w:rPr>
        <w:t xml:space="preserve">1 </w:t>
      </w:r>
      <w:r w:rsidRPr="000A4BDF">
        <w:rPr>
          <w:lang w:val="en-US"/>
        </w:rPr>
        <w:t xml:space="preserve">below </w:t>
      </w:r>
      <w:r w:rsidR="000A4BDF" w:rsidRPr="000A4BDF">
        <w:rPr>
          <w:lang w:val="en-US"/>
        </w:rPr>
        <w:t>summarizes</w:t>
      </w:r>
      <w:r w:rsidRPr="000A4BDF">
        <w:rPr>
          <w:lang w:val="en-US"/>
        </w:rPr>
        <w:t xml:space="preserve"> the main outputs of this </w:t>
      </w:r>
      <w:r w:rsidR="004330D3" w:rsidRPr="000A4BDF">
        <w:rPr>
          <w:lang w:val="en-US"/>
        </w:rPr>
        <w:t>study</w:t>
      </w:r>
      <w:r w:rsidR="00B2448A">
        <w:rPr>
          <w:lang w:val="en-US"/>
        </w:rPr>
        <w:t>, which are each separate documents</w:t>
      </w:r>
      <w:r w:rsidRPr="000A4BDF">
        <w:rPr>
          <w:lang w:val="en-US"/>
        </w:rPr>
        <w:t xml:space="preserve">, </w:t>
      </w:r>
      <w:r w:rsidR="00492824">
        <w:rPr>
          <w:lang w:val="en-US"/>
        </w:rPr>
        <w:t xml:space="preserve">each </w:t>
      </w:r>
      <w:r w:rsidR="00B2448A">
        <w:rPr>
          <w:lang w:val="en-US"/>
        </w:rPr>
        <w:t xml:space="preserve">aimed at </w:t>
      </w:r>
      <w:r w:rsidR="00492824">
        <w:rPr>
          <w:lang w:val="en-US"/>
        </w:rPr>
        <w:t>a specific group of</w:t>
      </w:r>
      <w:r w:rsidRPr="000A4BDF">
        <w:rPr>
          <w:lang w:val="en-US"/>
        </w:rPr>
        <w:t xml:space="preserve"> </w:t>
      </w:r>
      <w:r w:rsidR="005E6BFE" w:rsidRPr="000A4BDF">
        <w:rPr>
          <w:lang w:val="en-US"/>
        </w:rPr>
        <w:t xml:space="preserve">target </w:t>
      </w:r>
      <w:r w:rsidRPr="000A4BDF">
        <w:rPr>
          <w:lang w:val="en-US"/>
        </w:rPr>
        <w:t>audiences</w:t>
      </w:r>
      <w:r w:rsidR="00A673F8" w:rsidRPr="000A4BDF">
        <w:rPr>
          <w:lang w:val="en-US"/>
        </w:rPr>
        <w:t xml:space="preserve">.  </w:t>
      </w:r>
    </w:p>
    <w:p w14:paraId="187D3C32" w14:textId="77777777" w:rsidR="00A30FBF" w:rsidRDefault="00845553" w:rsidP="00660C66">
      <w:pPr>
        <w:pStyle w:val="OPMBodytext"/>
        <w:numPr>
          <w:ilvl w:val="0"/>
          <w:numId w:val="49"/>
        </w:numPr>
        <w:spacing w:after="120"/>
        <w:jc w:val="both"/>
        <w:rPr>
          <w:lang w:val="en-US"/>
        </w:rPr>
      </w:pPr>
      <w:r w:rsidRPr="000A4BDF">
        <w:rPr>
          <w:lang w:val="en-US"/>
        </w:rPr>
        <w:t>Th</w:t>
      </w:r>
      <w:r w:rsidR="004652E2" w:rsidRPr="000A4BDF">
        <w:rPr>
          <w:lang w:val="en-US"/>
        </w:rPr>
        <w:t xml:space="preserve">is </w:t>
      </w:r>
      <w:r w:rsidR="002479C1" w:rsidRPr="00492824">
        <w:rPr>
          <w:b/>
          <w:i/>
          <w:lang w:val="en-US"/>
        </w:rPr>
        <w:t>Summary Report</w:t>
      </w:r>
      <w:r w:rsidR="002479C1" w:rsidRPr="000A4BDF">
        <w:rPr>
          <w:lang w:val="en-US"/>
        </w:rPr>
        <w:t xml:space="preserve"> </w:t>
      </w:r>
      <w:r w:rsidRPr="000A4BDF">
        <w:rPr>
          <w:lang w:val="en-US"/>
        </w:rPr>
        <w:t>primarily aims to collate the lessons learned from developing and applying the tools and guidelines in five cities around the world</w:t>
      </w:r>
      <w:r w:rsidR="00A673F8" w:rsidRPr="000A4BDF">
        <w:rPr>
          <w:lang w:val="en-US"/>
        </w:rPr>
        <w:t xml:space="preserve">.  </w:t>
      </w:r>
    </w:p>
    <w:p w14:paraId="39D5D2D4" w14:textId="663B9567" w:rsidR="00A30FBF" w:rsidRDefault="002F118F" w:rsidP="00660C66">
      <w:pPr>
        <w:pStyle w:val="OPMBodytext"/>
        <w:numPr>
          <w:ilvl w:val="0"/>
          <w:numId w:val="49"/>
        </w:numPr>
        <w:spacing w:after="120"/>
        <w:jc w:val="both"/>
        <w:rPr>
          <w:lang w:val="en-US"/>
        </w:rPr>
      </w:pPr>
      <w:r w:rsidRPr="000A4BDF">
        <w:rPr>
          <w:lang w:val="en-US"/>
        </w:rPr>
        <w:t xml:space="preserve">The </w:t>
      </w:r>
      <w:r w:rsidRPr="00492824">
        <w:rPr>
          <w:b/>
          <w:i/>
          <w:lang w:val="en-US"/>
        </w:rPr>
        <w:t xml:space="preserve">Tools </w:t>
      </w:r>
      <w:r w:rsidR="00492824" w:rsidRPr="00492824">
        <w:rPr>
          <w:b/>
          <w:i/>
          <w:lang w:val="en-US"/>
        </w:rPr>
        <w:t>and Guidelines</w:t>
      </w:r>
      <w:r w:rsidRPr="000A4BDF">
        <w:rPr>
          <w:lang w:val="en-US"/>
        </w:rPr>
        <w:t xml:space="preserve"> </w:t>
      </w:r>
      <w:r w:rsidR="00492824">
        <w:rPr>
          <w:lang w:val="en-US"/>
        </w:rPr>
        <w:t>describe in detail</w:t>
      </w:r>
      <w:r w:rsidR="00845553" w:rsidRPr="000A4BDF">
        <w:rPr>
          <w:lang w:val="en-US"/>
        </w:rPr>
        <w:t xml:space="preserve"> </w:t>
      </w:r>
      <w:r w:rsidR="00F52A7F">
        <w:rPr>
          <w:lang w:val="en-US"/>
        </w:rPr>
        <w:t>t</w:t>
      </w:r>
      <w:r w:rsidR="007D6EFA">
        <w:rPr>
          <w:lang w:val="en-US"/>
        </w:rPr>
        <w:t>he data and analytical framework used</w:t>
      </w:r>
      <w:r w:rsidR="007C3EE1" w:rsidRPr="000A4BDF">
        <w:rPr>
          <w:lang w:val="en-US"/>
        </w:rPr>
        <w:t xml:space="preserve"> </w:t>
      </w:r>
      <w:r w:rsidR="007D6EFA">
        <w:rPr>
          <w:lang w:val="en-US"/>
        </w:rPr>
        <w:t xml:space="preserve">to produce the outputs, </w:t>
      </w:r>
      <w:r w:rsidR="00845553" w:rsidRPr="000A4BDF">
        <w:rPr>
          <w:lang w:val="en-US"/>
        </w:rPr>
        <w:t xml:space="preserve">and how to </w:t>
      </w:r>
      <w:r w:rsidR="007D6EFA">
        <w:rPr>
          <w:lang w:val="en-US"/>
        </w:rPr>
        <w:t>apply</w:t>
      </w:r>
      <w:r w:rsidR="00845553" w:rsidRPr="000A4BDF">
        <w:rPr>
          <w:lang w:val="en-US"/>
        </w:rPr>
        <w:t xml:space="preserve"> them</w:t>
      </w:r>
      <w:r w:rsidR="00492824">
        <w:rPr>
          <w:lang w:val="en-US"/>
        </w:rPr>
        <w:t>.</w:t>
      </w:r>
    </w:p>
    <w:p w14:paraId="5ACB2BA4" w14:textId="035214EE" w:rsidR="00492824" w:rsidRDefault="00492824" w:rsidP="00660C66">
      <w:pPr>
        <w:pStyle w:val="OPMBodytext"/>
        <w:numPr>
          <w:ilvl w:val="0"/>
          <w:numId w:val="49"/>
        </w:numPr>
        <w:spacing w:after="120"/>
        <w:jc w:val="both"/>
        <w:rPr>
          <w:lang w:val="en-US"/>
        </w:rPr>
      </w:pPr>
      <w:r>
        <w:rPr>
          <w:lang w:val="en-US"/>
        </w:rPr>
        <w:t xml:space="preserve">The </w:t>
      </w:r>
      <w:r w:rsidRPr="00492824">
        <w:rPr>
          <w:b/>
          <w:i/>
          <w:lang w:val="en-US"/>
        </w:rPr>
        <w:t>Data Collection Instruments</w:t>
      </w:r>
      <w:r>
        <w:rPr>
          <w:lang w:val="en-US"/>
        </w:rPr>
        <w:t xml:space="preserve"> are generic instruments covering all key aspects of the diagnostics, </w:t>
      </w:r>
      <w:r w:rsidR="007F315C">
        <w:rPr>
          <w:lang w:val="en-US"/>
        </w:rPr>
        <w:t>which should</w:t>
      </w:r>
      <w:r>
        <w:rPr>
          <w:lang w:val="en-US"/>
        </w:rPr>
        <w:t xml:space="preserve"> be adapted to each specific local situation</w:t>
      </w:r>
      <w:r w:rsidR="007F315C">
        <w:rPr>
          <w:lang w:val="en-US"/>
        </w:rPr>
        <w:t>.</w:t>
      </w:r>
    </w:p>
    <w:p w14:paraId="48A0E1F1" w14:textId="308AB79B" w:rsidR="00492824" w:rsidRDefault="00492824" w:rsidP="00660C66">
      <w:pPr>
        <w:pStyle w:val="OPMBodytext"/>
        <w:numPr>
          <w:ilvl w:val="0"/>
          <w:numId w:val="49"/>
        </w:numPr>
        <w:spacing w:after="120"/>
        <w:jc w:val="both"/>
        <w:rPr>
          <w:lang w:val="en-US"/>
        </w:rPr>
      </w:pPr>
      <w:r>
        <w:rPr>
          <w:lang w:val="en-US"/>
        </w:rPr>
        <w:t xml:space="preserve">The </w:t>
      </w:r>
      <w:r w:rsidRPr="007F315C">
        <w:rPr>
          <w:b/>
          <w:i/>
          <w:lang w:val="en-US"/>
        </w:rPr>
        <w:t>Terms of Reference</w:t>
      </w:r>
      <w:r>
        <w:rPr>
          <w:lang w:val="en-US"/>
        </w:rPr>
        <w:t xml:space="preserve"> are</w:t>
      </w:r>
      <w:r w:rsidR="007F315C">
        <w:rPr>
          <w:lang w:val="en-US"/>
        </w:rPr>
        <w:t xml:space="preserve"> generic documents for contracting FSM diagnostics to consultants, to be adapted according to the local situation and the scope of studies and analysis required.</w:t>
      </w:r>
    </w:p>
    <w:p w14:paraId="4E374819" w14:textId="103791FD" w:rsidR="00A30FBF" w:rsidRDefault="00A673F8" w:rsidP="00660C66">
      <w:pPr>
        <w:pStyle w:val="OPMBodytext"/>
        <w:numPr>
          <w:ilvl w:val="0"/>
          <w:numId w:val="49"/>
        </w:numPr>
        <w:jc w:val="both"/>
        <w:rPr>
          <w:lang w:val="en-US"/>
        </w:rPr>
      </w:pPr>
      <w:r w:rsidRPr="000A4BDF">
        <w:rPr>
          <w:lang w:val="en-US"/>
        </w:rPr>
        <w:t xml:space="preserve"> </w:t>
      </w:r>
      <w:r w:rsidR="00A30FBF" w:rsidRPr="000A4BDF">
        <w:rPr>
          <w:lang w:val="en-US"/>
        </w:rPr>
        <w:t xml:space="preserve">The full findings of the city case studies are in five </w:t>
      </w:r>
      <w:r w:rsidR="00A30FBF" w:rsidRPr="007F315C">
        <w:rPr>
          <w:b/>
          <w:i/>
          <w:lang w:val="en-US"/>
        </w:rPr>
        <w:t>Case Stud</w:t>
      </w:r>
      <w:r w:rsidR="00211EA7">
        <w:rPr>
          <w:b/>
          <w:i/>
          <w:lang w:val="en-US"/>
        </w:rPr>
        <w:t>ie</w:t>
      </w:r>
      <w:r w:rsidR="00A30FBF" w:rsidRPr="007F315C">
        <w:rPr>
          <w:b/>
          <w:i/>
          <w:lang w:val="en-US"/>
        </w:rPr>
        <w:t>s</w:t>
      </w:r>
      <w:r w:rsidR="00A30FBF" w:rsidRPr="000A4BDF">
        <w:rPr>
          <w:lang w:val="en-US"/>
        </w:rPr>
        <w:t xml:space="preserve">.  </w:t>
      </w:r>
    </w:p>
    <w:p w14:paraId="664CBB32" w14:textId="48E9F787" w:rsidR="00845553" w:rsidRDefault="00215537" w:rsidP="00A30FBF">
      <w:pPr>
        <w:pStyle w:val="OPMBodytext"/>
        <w:jc w:val="both"/>
        <w:rPr>
          <w:lang w:val="en-US"/>
        </w:rPr>
      </w:pPr>
      <w:r w:rsidRPr="000A4BDF">
        <w:rPr>
          <w:lang w:val="en-US"/>
        </w:rPr>
        <w:t>T</w:t>
      </w:r>
      <w:r w:rsidR="00845553" w:rsidRPr="000A4BDF">
        <w:rPr>
          <w:lang w:val="en-US"/>
        </w:rPr>
        <w:t xml:space="preserve">his </w:t>
      </w:r>
      <w:r w:rsidR="002479C1" w:rsidRPr="000A4BDF">
        <w:rPr>
          <w:lang w:val="en-US"/>
        </w:rPr>
        <w:t xml:space="preserve">Summary Report </w:t>
      </w:r>
      <w:r w:rsidR="00845553" w:rsidRPr="000A4BDF">
        <w:rPr>
          <w:lang w:val="en-US"/>
        </w:rPr>
        <w:t>treats each city study individually, rather than attempting to make any comparison between them, unless this is instructive for the whole study</w:t>
      </w:r>
      <w:r w:rsidR="00A673F8" w:rsidRPr="000A4BDF">
        <w:rPr>
          <w:lang w:val="en-US"/>
        </w:rPr>
        <w:t xml:space="preserve">.  </w:t>
      </w:r>
      <w:r w:rsidR="00845553" w:rsidRPr="000A4BDF">
        <w:rPr>
          <w:lang w:val="en-US"/>
        </w:rPr>
        <w:t>It synthesi</w:t>
      </w:r>
      <w:r w:rsidR="001B0150" w:rsidRPr="000A4BDF">
        <w:rPr>
          <w:lang w:val="en-US"/>
        </w:rPr>
        <w:t>ze</w:t>
      </w:r>
      <w:r w:rsidR="007C3EE1" w:rsidRPr="000A4BDF">
        <w:rPr>
          <w:lang w:val="en-US"/>
        </w:rPr>
        <w:t>s</w:t>
      </w:r>
      <w:r w:rsidR="00845553" w:rsidRPr="000A4BDF">
        <w:rPr>
          <w:lang w:val="en-US"/>
        </w:rPr>
        <w:t xml:space="preserve"> </w:t>
      </w:r>
      <w:r w:rsidR="007C3EE1" w:rsidRPr="000A4BDF">
        <w:rPr>
          <w:lang w:val="en-US"/>
        </w:rPr>
        <w:t xml:space="preserve">the </w:t>
      </w:r>
      <w:r w:rsidR="00845553" w:rsidRPr="000A4BDF">
        <w:rPr>
          <w:lang w:val="en-US"/>
        </w:rPr>
        <w:t xml:space="preserve">lessons </w:t>
      </w:r>
      <w:r w:rsidR="007C3EE1" w:rsidRPr="000A4BDF">
        <w:rPr>
          <w:lang w:val="en-US"/>
        </w:rPr>
        <w:t xml:space="preserve">learned from </w:t>
      </w:r>
      <w:r w:rsidR="00845553" w:rsidRPr="000A4BDF">
        <w:rPr>
          <w:lang w:val="en-US"/>
        </w:rPr>
        <w:t xml:space="preserve">developing and applying the tools, </w:t>
      </w:r>
      <w:r w:rsidR="001B0150" w:rsidRPr="000A4BDF">
        <w:rPr>
          <w:lang w:val="en-US"/>
        </w:rPr>
        <w:t>as well as drawing overarching concl</w:t>
      </w:r>
      <w:r w:rsidR="00407CA7" w:rsidRPr="000A4BDF">
        <w:rPr>
          <w:lang w:val="en-US"/>
        </w:rPr>
        <w:t>u</w:t>
      </w:r>
      <w:r w:rsidR="001B0150" w:rsidRPr="000A4BDF">
        <w:rPr>
          <w:lang w:val="en-US"/>
        </w:rPr>
        <w:t>sions and policy recommendation</w:t>
      </w:r>
      <w:r w:rsidR="00407CA7" w:rsidRPr="000A4BDF">
        <w:rPr>
          <w:lang w:val="en-US"/>
        </w:rPr>
        <w:t>s</w:t>
      </w:r>
      <w:r w:rsidR="001B0150" w:rsidRPr="000A4BDF">
        <w:rPr>
          <w:lang w:val="en-US"/>
        </w:rPr>
        <w:t xml:space="preserve"> from the</w:t>
      </w:r>
      <w:r w:rsidR="00845553" w:rsidRPr="000A4BDF">
        <w:rPr>
          <w:lang w:val="en-US"/>
        </w:rPr>
        <w:t xml:space="preserve"> case study findings.</w:t>
      </w:r>
    </w:p>
    <w:p w14:paraId="413FC0C4" w14:textId="653580C5" w:rsidR="00845553" w:rsidRPr="000A4BDF" w:rsidRDefault="00845553">
      <w:pPr>
        <w:rPr>
          <w:lang w:val="en-US"/>
        </w:rPr>
      </w:pPr>
    </w:p>
    <w:p w14:paraId="3F910639" w14:textId="41B32C46" w:rsidR="008B4877" w:rsidRPr="000A4BDF" w:rsidRDefault="00EC1EB3" w:rsidP="001560EA">
      <w:pPr>
        <w:pStyle w:val="Caption"/>
        <w:rPr>
          <w:lang w:val="en-US"/>
        </w:rPr>
      </w:pPr>
      <w:bookmarkStart w:id="30" w:name="_Ref444078060"/>
      <w:bookmarkStart w:id="31" w:name="_Toc449092770"/>
      <w:r w:rsidRPr="000A4BDF">
        <w:rPr>
          <w:lang w:val="en-US"/>
        </w:rPr>
        <w:t xml:space="preserve">Table </w:t>
      </w:r>
      <w:r w:rsidR="000C484C" w:rsidRPr="000A4BDF">
        <w:rPr>
          <w:lang w:val="en-US"/>
        </w:rPr>
        <w:fldChar w:fldCharType="begin"/>
      </w:r>
      <w:r w:rsidR="000C484C" w:rsidRPr="000A4BDF">
        <w:rPr>
          <w:lang w:val="en-US"/>
        </w:rPr>
        <w:instrText xml:space="preserve"> SEQ Table \* ARABIC </w:instrText>
      </w:r>
      <w:r w:rsidR="000C484C" w:rsidRPr="000A4BDF">
        <w:rPr>
          <w:lang w:val="en-US"/>
        </w:rPr>
        <w:fldChar w:fldCharType="separate"/>
      </w:r>
      <w:r w:rsidR="00D27EE9">
        <w:rPr>
          <w:noProof/>
          <w:lang w:val="en-US"/>
        </w:rPr>
        <w:t>1</w:t>
      </w:r>
      <w:r w:rsidR="000C484C" w:rsidRPr="000A4BDF">
        <w:rPr>
          <w:lang w:val="en-US"/>
        </w:rPr>
        <w:fldChar w:fldCharType="end"/>
      </w:r>
      <w:bookmarkEnd w:id="30"/>
      <w:r w:rsidRPr="000A4BDF">
        <w:rPr>
          <w:lang w:val="en-US"/>
        </w:rPr>
        <w:tab/>
      </w:r>
      <w:r w:rsidR="00E133E8" w:rsidRPr="000A4BDF">
        <w:rPr>
          <w:lang w:val="en-US"/>
        </w:rPr>
        <w:t>Outputs from this study</w:t>
      </w:r>
      <w:bookmarkEnd w:id="31"/>
    </w:p>
    <w:tbl>
      <w:tblPr>
        <w:tblStyle w:val="OPMNewTable"/>
        <w:tblW w:w="9389" w:type="dxa"/>
        <w:tblCellMar>
          <w:top w:w="29" w:type="dxa"/>
          <w:left w:w="29" w:type="dxa"/>
          <w:bottom w:w="29" w:type="dxa"/>
          <w:right w:w="29" w:type="dxa"/>
        </w:tblCellMar>
        <w:tblLook w:val="04A0" w:firstRow="1" w:lastRow="0" w:firstColumn="1" w:lastColumn="0" w:noHBand="0" w:noVBand="1"/>
      </w:tblPr>
      <w:tblGrid>
        <w:gridCol w:w="1919"/>
        <w:gridCol w:w="4140"/>
        <w:gridCol w:w="3330"/>
      </w:tblGrid>
      <w:tr w:rsidR="00E845D2" w:rsidRPr="000A4BDF" w14:paraId="1F33069E" w14:textId="77777777" w:rsidTr="00211E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14:paraId="3C50C10A" w14:textId="24264D5D" w:rsidR="00E845D2" w:rsidRPr="000A4BDF" w:rsidRDefault="00E845D2" w:rsidP="00410B6B">
            <w:pPr>
              <w:rPr>
                <w:sz w:val="20"/>
                <w:lang w:val="en-US"/>
              </w:rPr>
            </w:pPr>
            <w:r>
              <w:rPr>
                <w:sz w:val="20"/>
                <w:lang w:val="en-US"/>
              </w:rPr>
              <w:t>Title</w:t>
            </w:r>
          </w:p>
        </w:tc>
        <w:tc>
          <w:tcPr>
            <w:tcW w:w="4140" w:type="dxa"/>
          </w:tcPr>
          <w:p w14:paraId="010A6F5C" w14:textId="7001AC5B" w:rsidR="00E845D2" w:rsidRPr="000A4BDF" w:rsidRDefault="00E845D2" w:rsidP="00BA50E9">
            <w:pPr>
              <w:jc w:val="center"/>
              <w:cnfStyle w:val="100000000000" w:firstRow="1" w:lastRow="0" w:firstColumn="0" w:lastColumn="0" w:oddVBand="0" w:evenVBand="0" w:oddHBand="0" w:evenHBand="0" w:firstRowFirstColumn="0" w:firstRowLastColumn="0" w:lastRowFirstColumn="0" w:lastRowLastColumn="0"/>
              <w:rPr>
                <w:sz w:val="20"/>
                <w:lang w:val="en-US"/>
              </w:rPr>
            </w:pPr>
            <w:r>
              <w:rPr>
                <w:sz w:val="20"/>
                <w:lang w:val="en-US"/>
              </w:rPr>
              <w:t>Content</w:t>
            </w:r>
          </w:p>
        </w:tc>
        <w:tc>
          <w:tcPr>
            <w:tcW w:w="3330" w:type="dxa"/>
          </w:tcPr>
          <w:p w14:paraId="085EBDEB" w14:textId="3D583AD3" w:rsidR="00E845D2" w:rsidRPr="000A4BDF" w:rsidRDefault="00E845D2" w:rsidP="00E53017">
            <w:pPr>
              <w:jc w:val="center"/>
              <w:cnfStyle w:val="100000000000" w:firstRow="1" w:lastRow="0" w:firstColumn="0" w:lastColumn="0" w:oddVBand="0" w:evenVBand="0" w:oddHBand="0" w:evenHBand="0" w:firstRowFirstColumn="0" w:firstRowLastColumn="0" w:lastRowFirstColumn="0" w:lastRowLastColumn="0"/>
              <w:rPr>
                <w:sz w:val="20"/>
                <w:lang w:val="en-US"/>
              </w:rPr>
            </w:pPr>
            <w:r>
              <w:rPr>
                <w:sz w:val="20"/>
                <w:lang w:val="en-US"/>
              </w:rPr>
              <w:t>Target Audience</w:t>
            </w:r>
          </w:p>
        </w:tc>
      </w:tr>
      <w:tr w:rsidR="00E845D2" w:rsidRPr="000A4BDF" w14:paraId="703DA417" w14:textId="77777777" w:rsidTr="00211EA7">
        <w:trPr>
          <w:trHeight w:val="547"/>
        </w:trPr>
        <w:tc>
          <w:tcPr>
            <w:cnfStyle w:val="001000000000" w:firstRow="0" w:lastRow="0" w:firstColumn="1" w:lastColumn="0" w:oddVBand="0" w:evenVBand="0" w:oddHBand="0" w:evenHBand="0" w:firstRowFirstColumn="0" w:firstRowLastColumn="0" w:lastRowFirstColumn="0" w:lastRowLastColumn="0"/>
            <w:tcW w:w="1919" w:type="dxa"/>
          </w:tcPr>
          <w:p w14:paraId="07B61AE7" w14:textId="0A7CC080" w:rsidR="00E845D2" w:rsidRPr="000A4BDF" w:rsidRDefault="00E845D2" w:rsidP="00E845D2">
            <w:pPr>
              <w:rPr>
                <w:sz w:val="20"/>
                <w:lang w:val="en-US"/>
              </w:rPr>
            </w:pPr>
            <w:r w:rsidRPr="000A4BDF">
              <w:rPr>
                <w:sz w:val="20"/>
                <w:lang w:val="en-US"/>
              </w:rPr>
              <w:t xml:space="preserve">Summary </w:t>
            </w:r>
            <w:r>
              <w:rPr>
                <w:sz w:val="20"/>
                <w:lang w:val="en-US"/>
              </w:rPr>
              <w:t>R</w:t>
            </w:r>
            <w:r w:rsidRPr="000A4BDF">
              <w:rPr>
                <w:sz w:val="20"/>
                <w:lang w:val="en-US"/>
              </w:rPr>
              <w:t>eport</w:t>
            </w:r>
          </w:p>
        </w:tc>
        <w:tc>
          <w:tcPr>
            <w:tcW w:w="4140" w:type="dxa"/>
          </w:tcPr>
          <w:p w14:paraId="7032BD66" w14:textId="4AD6B04F" w:rsidR="00E845D2" w:rsidRPr="000A4BDF" w:rsidRDefault="00E845D2" w:rsidP="00E845D2">
            <w:pPr>
              <w:jc w:val="left"/>
              <w:cnfStyle w:val="000000000000" w:firstRow="0" w:lastRow="0" w:firstColumn="0" w:lastColumn="0" w:oddVBand="0" w:evenVBand="0" w:oddHBand="0" w:evenHBand="0" w:firstRowFirstColumn="0" w:firstRowLastColumn="0" w:lastRowFirstColumn="0" w:lastRowLastColumn="0"/>
              <w:rPr>
                <w:sz w:val="20"/>
                <w:lang w:val="en-US"/>
              </w:rPr>
            </w:pPr>
            <w:r w:rsidRPr="000A4BDF">
              <w:rPr>
                <w:sz w:val="20"/>
                <w:lang w:val="en-US"/>
              </w:rPr>
              <w:t>The flagship – a full summary report on the tools and case study findings and what they tell us about urban sanitation</w:t>
            </w:r>
          </w:p>
        </w:tc>
        <w:tc>
          <w:tcPr>
            <w:tcW w:w="3330" w:type="dxa"/>
          </w:tcPr>
          <w:p w14:paraId="6598D5B5" w14:textId="633C8CAE" w:rsidR="00E845D2" w:rsidRPr="000A4BDF" w:rsidRDefault="00E845D2" w:rsidP="00E845D2">
            <w:pPr>
              <w:jc w:val="left"/>
              <w:cnfStyle w:val="000000000000" w:firstRow="0" w:lastRow="0" w:firstColumn="0" w:lastColumn="0" w:oddVBand="0" w:evenVBand="0" w:oddHBand="0" w:evenHBand="0" w:firstRowFirstColumn="0" w:firstRowLastColumn="0" w:lastRowFirstColumn="0" w:lastRowLastColumn="0"/>
              <w:rPr>
                <w:sz w:val="20"/>
                <w:lang w:val="en-US"/>
              </w:rPr>
            </w:pPr>
            <w:r w:rsidRPr="000A4BDF">
              <w:rPr>
                <w:sz w:val="20"/>
                <w:lang w:val="en-US"/>
              </w:rPr>
              <w:t>Project managers</w:t>
            </w:r>
            <w:r>
              <w:rPr>
                <w:sz w:val="20"/>
                <w:lang w:val="en-US"/>
              </w:rPr>
              <w:t>,</w:t>
            </w:r>
            <w:r w:rsidRPr="000A4BDF">
              <w:rPr>
                <w:sz w:val="20"/>
                <w:lang w:val="en-US"/>
              </w:rPr>
              <w:t xml:space="preserve"> </w:t>
            </w:r>
            <w:r>
              <w:rPr>
                <w:sz w:val="20"/>
                <w:lang w:val="en-US"/>
              </w:rPr>
              <w:t>n</w:t>
            </w:r>
            <w:r w:rsidRPr="000A4BDF">
              <w:rPr>
                <w:sz w:val="20"/>
                <w:lang w:val="en-US"/>
              </w:rPr>
              <w:t>ational and local governme</w:t>
            </w:r>
            <w:r>
              <w:rPr>
                <w:sz w:val="20"/>
                <w:lang w:val="en-US"/>
              </w:rPr>
              <w:t>nt personnel, utility managers</w:t>
            </w:r>
          </w:p>
        </w:tc>
      </w:tr>
      <w:tr w:rsidR="00E845D2" w:rsidRPr="000A4BDF" w14:paraId="2FD5E1A9" w14:textId="77777777" w:rsidTr="00211EA7">
        <w:trPr>
          <w:trHeight w:val="547"/>
        </w:trPr>
        <w:tc>
          <w:tcPr>
            <w:cnfStyle w:val="001000000000" w:firstRow="0" w:lastRow="0" w:firstColumn="1" w:lastColumn="0" w:oddVBand="0" w:evenVBand="0" w:oddHBand="0" w:evenHBand="0" w:firstRowFirstColumn="0" w:firstRowLastColumn="0" w:lastRowFirstColumn="0" w:lastRowLastColumn="0"/>
            <w:tcW w:w="1919" w:type="dxa"/>
          </w:tcPr>
          <w:p w14:paraId="1E9B3667" w14:textId="79073E67" w:rsidR="00E845D2" w:rsidRPr="000A4BDF" w:rsidRDefault="00E845D2" w:rsidP="00E845D2">
            <w:pPr>
              <w:rPr>
                <w:sz w:val="20"/>
                <w:lang w:val="en-US"/>
              </w:rPr>
            </w:pPr>
            <w:r w:rsidRPr="000A4BDF">
              <w:rPr>
                <w:sz w:val="20"/>
                <w:lang w:val="en-US"/>
              </w:rPr>
              <w:t>Tools and Guidelines</w:t>
            </w:r>
          </w:p>
        </w:tc>
        <w:tc>
          <w:tcPr>
            <w:tcW w:w="4140" w:type="dxa"/>
          </w:tcPr>
          <w:p w14:paraId="4382D62C" w14:textId="044159F2" w:rsidR="00E845D2" w:rsidRPr="000A4BDF" w:rsidRDefault="00E845D2" w:rsidP="00E845D2">
            <w:pPr>
              <w:jc w:val="left"/>
              <w:cnfStyle w:val="000000000000" w:firstRow="0" w:lastRow="0" w:firstColumn="0" w:lastColumn="0" w:oddVBand="0" w:evenVBand="0" w:oddHBand="0" w:evenHBand="0" w:firstRowFirstColumn="0" w:firstRowLastColumn="0" w:lastRowFirstColumn="0" w:lastRowLastColumn="0"/>
              <w:rPr>
                <w:sz w:val="20"/>
                <w:lang w:val="en-US"/>
              </w:rPr>
            </w:pPr>
            <w:r w:rsidRPr="000A4BDF">
              <w:rPr>
                <w:sz w:val="20"/>
                <w:lang w:val="en-US"/>
              </w:rPr>
              <w:t xml:space="preserve">The ‘how to’ – detailed report on the tools with examples and </w:t>
            </w:r>
            <w:r>
              <w:rPr>
                <w:sz w:val="20"/>
                <w:lang w:val="en-US"/>
              </w:rPr>
              <w:t>details on their use</w:t>
            </w:r>
          </w:p>
        </w:tc>
        <w:tc>
          <w:tcPr>
            <w:tcW w:w="3330" w:type="dxa"/>
          </w:tcPr>
          <w:p w14:paraId="0D5F3E23" w14:textId="18F69E90" w:rsidR="00E845D2" w:rsidRPr="000A4BDF" w:rsidRDefault="00E845D2" w:rsidP="00131ABF">
            <w:pPr>
              <w:jc w:val="left"/>
              <w:cnfStyle w:val="000000000000" w:firstRow="0" w:lastRow="0" w:firstColumn="0" w:lastColumn="0" w:oddVBand="0" w:evenVBand="0" w:oddHBand="0" w:evenHBand="0" w:firstRowFirstColumn="0" w:firstRowLastColumn="0" w:lastRowFirstColumn="0" w:lastRowLastColumn="0"/>
              <w:rPr>
                <w:sz w:val="20"/>
                <w:lang w:val="en-US"/>
              </w:rPr>
            </w:pPr>
            <w:r w:rsidRPr="000A4BDF">
              <w:rPr>
                <w:sz w:val="20"/>
                <w:lang w:val="en-US"/>
              </w:rPr>
              <w:t>Project managers</w:t>
            </w:r>
            <w:r w:rsidR="00131ABF">
              <w:rPr>
                <w:sz w:val="20"/>
                <w:lang w:val="en-US"/>
              </w:rPr>
              <w:t>,</w:t>
            </w:r>
            <w:r w:rsidRPr="000A4BDF">
              <w:rPr>
                <w:sz w:val="20"/>
                <w:lang w:val="en-US"/>
              </w:rPr>
              <w:t xml:space="preserve"> </w:t>
            </w:r>
            <w:r>
              <w:rPr>
                <w:sz w:val="20"/>
                <w:lang w:val="en-US"/>
              </w:rPr>
              <w:t>c</w:t>
            </w:r>
            <w:r w:rsidRPr="000A4BDF">
              <w:rPr>
                <w:sz w:val="20"/>
                <w:lang w:val="en-US"/>
              </w:rPr>
              <w:t xml:space="preserve">onsultants </w:t>
            </w:r>
            <w:r w:rsidR="00131ABF">
              <w:rPr>
                <w:sz w:val="20"/>
                <w:lang w:val="en-US"/>
              </w:rPr>
              <w:t xml:space="preserve">or staff </w:t>
            </w:r>
            <w:r w:rsidRPr="000A4BDF">
              <w:rPr>
                <w:sz w:val="20"/>
                <w:lang w:val="en-US"/>
              </w:rPr>
              <w:t>using or supervising use of the tools</w:t>
            </w:r>
          </w:p>
        </w:tc>
      </w:tr>
      <w:tr w:rsidR="00E845D2" w:rsidRPr="000A4BDF" w14:paraId="2EAA0AAE" w14:textId="77777777" w:rsidTr="00211EA7">
        <w:trPr>
          <w:trHeight w:val="547"/>
        </w:trPr>
        <w:tc>
          <w:tcPr>
            <w:cnfStyle w:val="001000000000" w:firstRow="0" w:lastRow="0" w:firstColumn="1" w:lastColumn="0" w:oddVBand="0" w:evenVBand="0" w:oddHBand="0" w:evenHBand="0" w:firstRowFirstColumn="0" w:firstRowLastColumn="0" w:lastRowFirstColumn="0" w:lastRowLastColumn="0"/>
            <w:tcW w:w="1919" w:type="dxa"/>
          </w:tcPr>
          <w:p w14:paraId="06F5D383" w14:textId="224A8E28" w:rsidR="00E845D2" w:rsidRPr="000A4BDF" w:rsidRDefault="00E845D2" w:rsidP="00E845D2">
            <w:pPr>
              <w:rPr>
                <w:sz w:val="20"/>
                <w:lang w:val="en-US"/>
              </w:rPr>
            </w:pPr>
            <w:r>
              <w:rPr>
                <w:sz w:val="20"/>
                <w:lang w:val="en-US"/>
              </w:rPr>
              <w:t>Data Collection Instruments</w:t>
            </w:r>
          </w:p>
        </w:tc>
        <w:tc>
          <w:tcPr>
            <w:tcW w:w="4140" w:type="dxa"/>
          </w:tcPr>
          <w:p w14:paraId="1FC0000A" w14:textId="6EF5EB7E" w:rsidR="00E845D2" w:rsidRPr="000A4BDF" w:rsidRDefault="00E845D2" w:rsidP="00E845D2">
            <w:pPr>
              <w:jc w:val="left"/>
              <w:cnfStyle w:val="000000000000" w:firstRow="0" w:lastRow="0" w:firstColumn="0" w:lastColumn="0" w:oddVBand="0" w:evenVBand="0" w:oddHBand="0" w:evenHBand="0" w:firstRowFirstColumn="0" w:firstRowLastColumn="0" w:lastRowFirstColumn="0" w:lastRowLastColumn="0"/>
              <w:rPr>
                <w:sz w:val="20"/>
                <w:lang w:val="en-US"/>
              </w:rPr>
            </w:pPr>
            <w:r>
              <w:rPr>
                <w:sz w:val="20"/>
                <w:lang w:val="en-US"/>
              </w:rPr>
              <w:t xml:space="preserve">Generic </w:t>
            </w:r>
            <w:r w:rsidRPr="000A4BDF">
              <w:rPr>
                <w:sz w:val="20"/>
                <w:lang w:val="en-US"/>
              </w:rPr>
              <w:t>survey instruments</w:t>
            </w:r>
            <w:r>
              <w:rPr>
                <w:sz w:val="20"/>
                <w:lang w:val="en-US"/>
              </w:rPr>
              <w:t xml:space="preserve"> covering all aspects necessary for the diagnostics – will require adaptation to local situation</w:t>
            </w:r>
          </w:p>
        </w:tc>
        <w:tc>
          <w:tcPr>
            <w:tcW w:w="3330" w:type="dxa"/>
          </w:tcPr>
          <w:p w14:paraId="23CE42FF" w14:textId="482DCAA3" w:rsidR="00E845D2" w:rsidRPr="000A4BDF" w:rsidRDefault="00E845D2" w:rsidP="00E845D2">
            <w:pPr>
              <w:jc w:val="left"/>
              <w:cnfStyle w:val="000000000000" w:firstRow="0" w:lastRow="0" w:firstColumn="0" w:lastColumn="0" w:oddVBand="0" w:evenVBand="0" w:oddHBand="0" w:evenHBand="0" w:firstRowFirstColumn="0" w:firstRowLastColumn="0" w:lastRowFirstColumn="0" w:lastRowLastColumn="0"/>
              <w:rPr>
                <w:sz w:val="20"/>
                <w:lang w:val="en-US"/>
              </w:rPr>
            </w:pPr>
            <w:r>
              <w:rPr>
                <w:sz w:val="20"/>
                <w:lang w:val="en-US"/>
              </w:rPr>
              <w:t xml:space="preserve">Consultants </w:t>
            </w:r>
            <w:r w:rsidR="00131ABF">
              <w:rPr>
                <w:sz w:val="20"/>
                <w:lang w:val="en-US"/>
              </w:rPr>
              <w:t xml:space="preserve">or staff </w:t>
            </w:r>
            <w:r>
              <w:rPr>
                <w:sz w:val="20"/>
                <w:lang w:val="en-US"/>
              </w:rPr>
              <w:t>using the tools to develop FSM diagnostics</w:t>
            </w:r>
          </w:p>
        </w:tc>
      </w:tr>
      <w:tr w:rsidR="00E845D2" w:rsidRPr="000A4BDF" w14:paraId="78833A73" w14:textId="77777777" w:rsidTr="00211EA7">
        <w:trPr>
          <w:trHeight w:val="547"/>
        </w:trPr>
        <w:tc>
          <w:tcPr>
            <w:cnfStyle w:val="001000000000" w:firstRow="0" w:lastRow="0" w:firstColumn="1" w:lastColumn="0" w:oddVBand="0" w:evenVBand="0" w:oddHBand="0" w:evenHBand="0" w:firstRowFirstColumn="0" w:firstRowLastColumn="0" w:lastRowFirstColumn="0" w:lastRowLastColumn="0"/>
            <w:tcW w:w="1919" w:type="dxa"/>
          </w:tcPr>
          <w:p w14:paraId="73BBE7C9" w14:textId="3BA76ECB" w:rsidR="00E845D2" w:rsidRPr="000A4BDF" w:rsidRDefault="00E845D2" w:rsidP="00E845D2">
            <w:pPr>
              <w:rPr>
                <w:sz w:val="20"/>
                <w:lang w:val="en-US"/>
              </w:rPr>
            </w:pPr>
            <w:r>
              <w:rPr>
                <w:sz w:val="20"/>
                <w:lang w:val="en-US"/>
              </w:rPr>
              <w:t>Terms of Reference</w:t>
            </w:r>
          </w:p>
        </w:tc>
        <w:tc>
          <w:tcPr>
            <w:tcW w:w="4140" w:type="dxa"/>
          </w:tcPr>
          <w:p w14:paraId="0AB7F10D" w14:textId="0E3CF1E5" w:rsidR="00E845D2" w:rsidRPr="000A4BDF" w:rsidRDefault="00E845D2" w:rsidP="00E845D2">
            <w:pPr>
              <w:jc w:val="left"/>
              <w:cnfStyle w:val="000000000000" w:firstRow="0" w:lastRow="0" w:firstColumn="0" w:lastColumn="0" w:oddVBand="0" w:evenVBand="0" w:oddHBand="0" w:evenHBand="0" w:firstRowFirstColumn="0" w:firstRowLastColumn="0" w:lastRowFirstColumn="0" w:lastRowLastColumn="0"/>
              <w:rPr>
                <w:sz w:val="20"/>
                <w:lang w:val="en-US"/>
              </w:rPr>
            </w:pPr>
            <w:r>
              <w:rPr>
                <w:sz w:val="20"/>
                <w:lang w:val="en-US"/>
              </w:rPr>
              <w:t>Generic terms of reference</w:t>
            </w:r>
            <w:r w:rsidRPr="00E845D2">
              <w:rPr>
                <w:lang w:val="en-US"/>
              </w:rPr>
              <w:t xml:space="preserve"> </w:t>
            </w:r>
            <w:r w:rsidRPr="00E845D2">
              <w:rPr>
                <w:sz w:val="20"/>
                <w:lang w:val="en-US"/>
              </w:rPr>
              <w:t>for contracting FSM diagnostics to consultants</w:t>
            </w:r>
            <w:r>
              <w:rPr>
                <w:sz w:val="20"/>
                <w:lang w:val="en-US"/>
              </w:rPr>
              <w:t xml:space="preserve"> – will require adaptation to local situation</w:t>
            </w:r>
          </w:p>
        </w:tc>
        <w:tc>
          <w:tcPr>
            <w:tcW w:w="3330" w:type="dxa"/>
          </w:tcPr>
          <w:p w14:paraId="4DA729E8" w14:textId="60E2582A" w:rsidR="00E845D2" w:rsidRPr="000A4BDF" w:rsidRDefault="00E845D2" w:rsidP="00135E08">
            <w:pPr>
              <w:jc w:val="left"/>
              <w:cnfStyle w:val="000000000000" w:firstRow="0" w:lastRow="0" w:firstColumn="0" w:lastColumn="0" w:oddVBand="0" w:evenVBand="0" w:oddHBand="0" w:evenHBand="0" w:firstRowFirstColumn="0" w:firstRowLastColumn="0" w:lastRowFirstColumn="0" w:lastRowLastColumn="0"/>
              <w:rPr>
                <w:sz w:val="20"/>
                <w:lang w:val="en-US"/>
              </w:rPr>
            </w:pPr>
            <w:r>
              <w:rPr>
                <w:sz w:val="20"/>
                <w:lang w:val="en-US"/>
              </w:rPr>
              <w:t>Project managers</w:t>
            </w:r>
            <w:r w:rsidR="00135E08">
              <w:rPr>
                <w:sz w:val="20"/>
                <w:lang w:val="en-US"/>
              </w:rPr>
              <w:t xml:space="preserve"> or consultants contracting or subcontracting use of the tools</w:t>
            </w:r>
          </w:p>
        </w:tc>
      </w:tr>
      <w:tr w:rsidR="00E845D2" w:rsidRPr="000A4BDF" w14:paraId="2AF700F0" w14:textId="77777777" w:rsidTr="00211EA7">
        <w:tc>
          <w:tcPr>
            <w:cnfStyle w:val="001000000000" w:firstRow="0" w:lastRow="0" w:firstColumn="1" w:lastColumn="0" w:oddVBand="0" w:evenVBand="0" w:oddHBand="0" w:evenHBand="0" w:firstRowFirstColumn="0" w:firstRowLastColumn="0" w:lastRowFirstColumn="0" w:lastRowLastColumn="0"/>
            <w:tcW w:w="1919" w:type="dxa"/>
          </w:tcPr>
          <w:p w14:paraId="66861146" w14:textId="060879AA" w:rsidR="00E845D2" w:rsidRPr="000A4BDF" w:rsidRDefault="00E845D2" w:rsidP="00211EA7">
            <w:pPr>
              <w:rPr>
                <w:sz w:val="20"/>
                <w:lang w:val="en-US"/>
              </w:rPr>
            </w:pPr>
            <w:r>
              <w:rPr>
                <w:sz w:val="20"/>
                <w:lang w:val="en-US"/>
              </w:rPr>
              <w:t>Case Stud</w:t>
            </w:r>
            <w:r w:rsidR="00211EA7">
              <w:rPr>
                <w:sz w:val="20"/>
                <w:lang w:val="en-US"/>
              </w:rPr>
              <w:t>ie</w:t>
            </w:r>
            <w:r>
              <w:rPr>
                <w:sz w:val="20"/>
                <w:lang w:val="en-US"/>
              </w:rPr>
              <w:t>s (5)</w:t>
            </w:r>
          </w:p>
        </w:tc>
        <w:tc>
          <w:tcPr>
            <w:tcW w:w="4140" w:type="dxa"/>
          </w:tcPr>
          <w:p w14:paraId="4051A311" w14:textId="05636C7B" w:rsidR="00E845D2" w:rsidRPr="000A4BDF" w:rsidRDefault="00E845D2" w:rsidP="00E845D2">
            <w:pPr>
              <w:jc w:val="left"/>
              <w:cnfStyle w:val="000000000000" w:firstRow="0" w:lastRow="0" w:firstColumn="0" w:lastColumn="0" w:oddVBand="0" w:evenVBand="0" w:oddHBand="0" w:evenHBand="0" w:firstRowFirstColumn="0" w:firstRowLastColumn="0" w:lastRowFirstColumn="0" w:lastRowLastColumn="0"/>
              <w:rPr>
                <w:sz w:val="20"/>
                <w:lang w:val="en-US"/>
              </w:rPr>
            </w:pPr>
            <w:r w:rsidRPr="000A4BDF">
              <w:rPr>
                <w:sz w:val="20"/>
                <w:lang w:val="en-US"/>
              </w:rPr>
              <w:t>The detail – in-depth studies of individual cities</w:t>
            </w:r>
          </w:p>
        </w:tc>
        <w:tc>
          <w:tcPr>
            <w:tcW w:w="3330" w:type="dxa"/>
          </w:tcPr>
          <w:p w14:paraId="16E99E97" w14:textId="7B3A7C99" w:rsidR="00E845D2" w:rsidRPr="000A4BDF" w:rsidRDefault="00E845D2" w:rsidP="00E845D2">
            <w:pPr>
              <w:jc w:val="left"/>
              <w:cnfStyle w:val="000000000000" w:firstRow="0" w:lastRow="0" w:firstColumn="0" w:lastColumn="0" w:oddVBand="0" w:evenVBand="0" w:oddHBand="0" w:evenHBand="0" w:firstRowFirstColumn="0" w:firstRowLastColumn="0" w:lastRowFirstColumn="0" w:lastRowLastColumn="0"/>
              <w:rPr>
                <w:sz w:val="20"/>
                <w:lang w:val="en-US"/>
              </w:rPr>
            </w:pPr>
            <w:r w:rsidRPr="000A4BDF">
              <w:rPr>
                <w:sz w:val="20"/>
                <w:lang w:val="en-US"/>
              </w:rPr>
              <w:t>Professionals working on sanitation in the given city, or extending the experience to others</w:t>
            </w:r>
          </w:p>
        </w:tc>
      </w:tr>
    </w:tbl>
    <w:p w14:paraId="4CE41780" w14:textId="0439F2FB" w:rsidR="00ED1D97" w:rsidRPr="000A4BDF" w:rsidRDefault="00ED1D97" w:rsidP="004F08F4">
      <w:pPr>
        <w:pStyle w:val="Heading3"/>
        <w:tabs>
          <w:tab w:val="clear" w:pos="2561"/>
          <w:tab w:val="num" w:pos="1710"/>
        </w:tabs>
        <w:ind w:left="851"/>
      </w:pPr>
      <w:bookmarkStart w:id="32" w:name="_Ref442682061"/>
      <w:bookmarkStart w:id="33" w:name="_Toc450219221"/>
      <w:r w:rsidRPr="000A4BDF">
        <w:t>Audiences for the outputs and how they are intended to be used</w:t>
      </w:r>
      <w:bookmarkEnd w:id="32"/>
      <w:bookmarkEnd w:id="33"/>
    </w:p>
    <w:p w14:paraId="4A033717" w14:textId="7740FB66" w:rsidR="00893238" w:rsidRPr="000A4BDF" w:rsidRDefault="00893238" w:rsidP="002E6562">
      <w:pPr>
        <w:pStyle w:val="OPMBodytext"/>
        <w:jc w:val="both"/>
        <w:rPr>
          <w:szCs w:val="22"/>
          <w:lang w:val="en-US"/>
        </w:rPr>
      </w:pPr>
      <w:r w:rsidRPr="000A4BDF">
        <w:rPr>
          <w:szCs w:val="22"/>
          <w:lang w:val="en-US"/>
        </w:rPr>
        <w:t xml:space="preserve">The </w:t>
      </w:r>
      <w:r w:rsidR="00143290" w:rsidRPr="000A4BDF">
        <w:rPr>
          <w:szCs w:val="22"/>
          <w:lang w:val="en-US"/>
        </w:rPr>
        <w:t xml:space="preserve">reports in the table above </w:t>
      </w:r>
      <w:r w:rsidRPr="000A4BDF">
        <w:rPr>
          <w:szCs w:val="22"/>
          <w:lang w:val="en-US"/>
        </w:rPr>
        <w:t>are tailored to the intended audiences</w:t>
      </w:r>
      <w:r w:rsidR="00A673F8" w:rsidRPr="000A4BDF">
        <w:rPr>
          <w:szCs w:val="22"/>
          <w:lang w:val="en-US"/>
        </w:rPr>
        <w:t xml:space="preserve">.  </w:t>
      </w:r>
      <w:r w:rsidRPr="000A4BDF">
        <w:rPr>
          <w:szCs w:val="22"/>
          <w:lang w:val="en-US"/>
        </w:rPr>
        <w:t xml:space="preserve">It is </w:t>
      </w:r>
      <w:r w:rsidR="00F92439" w:rsidRPr="000A4BDF">
        <w:rPr>
          <w:szCs w:val="22"/>
          <w:lang w:val="en-US"/>
        </w:rPr>
        <w:t xml:space="preserve">helpful </w:t>
      </w:r>
      <w:r w:rsidRPr="000A4BDF">
        <w:rPr>
          <w:szCs w:val="22"/>
          <w:lang w:val="en-US"/>
        </w:rPr>
        <w:t xml:space="preserve">to distinguish between </w:t>
      </w:r>
      <w:r w:rsidR="00143290" w:rsidRPr="000A4BDF">
        <w:rPr>
          <w:szCs w:val="22"/>
          <w:lang w:val="en-US"/>
        </w:rPr>
        <w:t>(i) users of the outputs of the tools (</w:t>
      </w:r>
      <w:r w:rsidR="007A1B45" w:rsidRPr="000A4BDF">
        <w:rPr>
          <w:szCs w:val="22"/>
          <w:lang w:val="en-US"/>
        </w:rPr>
        <w:t xml:space="preserve">e.g. </w:t>
      </w:r>
      <w:r w:rsidR="00143290" w:rsidRPr="000A4BDF">
        <w:rPr>
          <w:szCs w:val="22"/>
          <w:lang w:val="en-US"/>
        </w:rPr>
        <w:t>diagram</w:t>
      </w:r>
      <w:r w:rsidR="006D171B" w:rsidRPr="000A4BDF">
        <w:rPr>
          <w:szCs w:val="22"/>
          <w:lang w:val="en-US"/>
        </w:rPr>
        <w:t>s and tables</w:t>
      </w:r>
      <w:r w:rsidR="00143290" w:rsidRPr="000A4BDF">
        <w:rPr>
          <w:szCs w:val="22"/>
          <w:lang w:val="en-US"/>
        </w:rPr>
        <w:t>), (ii) users of the tools themselves (</w:t>
      </w:r>
      <w:r w:rsidR="007A1B45" w:rsidRPr="000A4BDF">
        <w:rPr>
          <w:szCs w:val="22"/>
          <w:lang w:val="en-US"/>
        </w:rPr>
        <w:t xml:space="preserve">e.g. </w:t>
      </w:r>
      <w:r w:rsidR="006D171B" w:rsidRPr="000A4BDF">
        <w:rPr>
          <w:szCs w:val="22"/>
          <w:lang w:val="en-US"/>
        </w:rPr>
        <w:t>questionnaires and spreadsheets</w:t>
      </w:r>
      <w:r w:rsidR="00143290" w:rsidRPr="000A4BDF">
        <w:rPr>
          <w:szCs w:val="22"/>
          <w:lang w:val="en-US"/>
        </w:rPr>
        <w:t>).</w:t>
      </w:r>
    </w:p>
    <w:p w14:paraId="552E48E1" w14:textId="77777777" w:rsidR="004A3663" w:rsidRPr="000A4BDF" w:rsidRDefault="004A3663" w:rsidP="00660C66">
      <w:pPr>
        <w:pStyle w:val="OPMBodytext"/>
        <w:numPr>
          <w:ilvl w:val="0"/>
          <w:numId w:val="31"/>
        </w:numPr>
        <w:jc w:val="both"/>
        <w:rPr>
          <w:lang w:val="en-US"/>
        </w:rPr>
      </w:pPr>
      <w:r w:rsidRPr="000A4BDF">
        <w:rPr>
          <w:b/>
          <w:i/>
          <w:lang w:val="en-US"/>
        </w:rPr>
        <w:t>Users of the tool outputs</w:t>
      </w:r>
      <w:r w:rsidRPr="000A4BDF">
        <w:rPr>
          <w:b/>
          <w:lang w:val="en-US"/>
        </w:rPr>
        <w:t>:</w:t>
      </w:r>
      <w:r w:rsidRPr="000A4BDF">
        <w:rPr>
          <w:lang w:val="en-US"/>
        </w:rPr>
        <w:t xml:space="preserve"> The reported results and recommendations need to appeal to, and be used by, a range of decision-makers working in government, utilities, municipal authorities and international development agencies.  The outputs of applying the tools are therefore designed to be visual, clear and accessible to people with both technical and non-technical backgrounds.  The outputs would typically be used in project or program concept, preparation and design documents.</w:t>
      </w:r>
    </w:p>
    <w:p w14:paraId="69E0F6BA" w14:textId="194E3330" w:rsidR="00143290" w:rsidRPr="000A4BDF" w:rsidRDefault="00143290" w:rsidP="00660C66">
      <w:pPr>
        <w:pStyle w:val="OPMBodytext"/>
        <w:numPr>
          <w:ilvl w:val="0"/>
          <w:numId w:val="31"/>
        </w:numPr>
        <w:jc w:val="both"/>
        <w:rPr>
          <w:lang w:val="en-US"/>
        </w:rPr>
      </w:pPr>
      <w:r w:rsidRPr="000A4BDF">
        <w:rPr>
          <w:b/>
          <w:i/>
          <w:lang w:val="en-US"/>
        </w:rPr>
        <w:t>Users of the tools</w:t>
      </w:r>
      <w:r w:rsidRPr="000A4BDF">
        <w:rPr>
          <w:b/>
          <w:lang w:val="en-US"/>
        </w:rPr>
        <w:t>:</w:t>
      </w:r>
      <w:r w:rsidRPr="000A4BDF">
        <w:rPr>
          <w:lang w:val="en-US"/>
        </w:rPr>
        <w:t xml:space="preserve"> evidence-based project design work is typically outsourced to consultants</w:t>
      </w:r>
      <w:r w:rsidR="00EE4D27" w:rsidRPr="000A4BDF">
        <w:rPr>
          <w:lang w:val="en-US"/>
        </w:rPr>
        <w:t xml:space="preserve"> </w:t>
      </w:r>
      <w:r w:rsidR="004A37E0" w:rsidRPr="000A4BDF">
        <w:rPr>
          <w:lang w:val="en-US"/>
        </w:rPr>
        <w:t xml:space="preserve">or </w:t>
      </w:r>
      <w:r w:rsidR="00D237CE" w:rsidRPr="000A4BDF">
        <w:rPr>
          <w:lang w:val="en-US"/>
        </w:rPr>
        <w:t xml:space="preserve">carried out </w:t>
      </w:r>
      <w:r w:rsidR="00EE4D27" w:rsidRPr="000A4BDF">
        <w:rPr>
          <w:lang w:val="en-US"/>
        </w:rPr>
        <w:t>in-house</w:t>
      </w:r>
      <w:r w:rsidR="00F57BF2" w:rsidRPr="000A4BDF">
        <w:rPr>
          <w:lang w:val="en-US"/>
        </w:rPr>
        <w:t xml:space="preserve"> by </w:t>
      </w:r>
      <w:r w:rsidR="00D237CE" w:rsidRPr="000A4BDF">
        <w:rPr>
          <w:lang w:val="en-US"/>
        </w:rPr>
        <w:t xml:space="preserve">city stakeholders or </w:t>
      </w:r>
      <w:r w:rsidR="00A40087" w:rsidRPr="000A4BDF">
        <w:rPr>
          <w:lang w:val="en-US"/>
        </w:rPr>
        <w:t xml:space="preserve">staff of </w:t>
      </w:r>
      <w:r w:rsidR="00D237CE" w:rsidRPr="000A4BDF">
        <w:rPr>
          <w:lang w:val="en-US"/>
        </w:rPr>
        <w:t>financing institution</w:t>
      </w:r>
      <w:r w:rsidR="00A40087" w:rsidRPr="000A4BDF">
        <w:rPr>
          <w:lang w:val="en-US"/>
        </w:rPr>
        <w:t>s</w:t>
      </w:r>
      <w:r w:rsidR="00A673F8" w:rsidRPr="000A4BDF">
        <w:rPr>
          <w:lang w:val="en-US"/>
        </w:rPr>
        <w:t xml:space="preserve">.  </w:t>
      </w:r>
      <w:r w:rsidRPr="000A4BDF">
        <w:rPr>
          <w:lang w:val="en-US"/>
        </w:rPr>
        <w:t xml:space="preserve">The intended users of these tools are therefore consultants </w:t>
      </w:r>
      <w:r w:rsidR="00EE4D27" w:rsidRPr="000A4BDF">
        <w:rPr>
          <w:lang w:val="en-US"/>
        </w:rPr>
        <w:t xml:space="preserve">or in-house staff </w:t>
      </w:r>
      <w:r w:rsidRPr="000A4BDF">
        <w:rPr>
          <w:lang w:val="en-US"/>
        </w:rPr>
        <w:t xml:space="preserve">with the appropriate expertise, capacity and means to apply the tools in </w:t>
      </w:r>
      <w:r w:rsidR="00EE4D27" w:rsidRPr="000A4BDF">
        <w:rPr>
          <w:lang w:val="en-US"/>
        </w:rPr>
        <w:t xml:space="preserve">a </w:t>
      </w:r>
      <w:r w:rsidRPr="000A4BDF">
        <w:rPr>
          <w:lang w:val="en-US"/>
        </w:rPr>
        <w:t>participatory manner</w:t>
      </w:r>
      <w:r w:rsidR="00A673F8" w:rsidRPr="000A4BDF">
        <w:rPr>
          <w:lang w:val="en-US"/>
        </w:rPr>
        <w:t xml:space="preserve">.  </w:t>
      </w:r>
      <w:r w:rsidR="00570285" w:rsidRPr="000A4BDF">
        <w:rPr>
          <w:lang w:val="en-US"/>
        </w:rPr>
        <w:t xml:space="preserve">The </w:t>
      </w:r>
      <w:r w:rsidRPr="000A4BDF">
        <w:rPr>
          <w:lang w:val="en-US"/>
        </w:rPr>
        <w:t xml:space="preserve">results and recommendations </w:t>
      </w:r>
      <w:r w:rsidR="00570285" w:rsidRPr="000A4BDF">
        <w:rPr>
          <w:lang w:val="en-US"/>
        </w:rPr>
        <w:t xml:space="preserve">are then intended to be discussed </w:t>
      </w:r>
      <w:r w:rsidRPr="000A4BDF">
        <w:rPr>
          <w:lang w:val="en-US"/>
        </w:rPr>
        <w:t xml:space="preserve">with their clients </w:t>
      </w:r>
      <w:r w:rsidR="00EE4D27" w:rsidRPr="000A4BDF">
        <w:rPr>
          <w:lang w:val="en-US"/>
        </w:rPr>
        <w:t xml:space="preserve">or managers </w:t>
      </w:r>
      <w:r w:rsidRPr="000A4BDF">
        <w:rPr>
          <w:lang w:val="en-US"/>
        </w:rPr>
        <w:t>as the principal output.</w:t>
      </w:r>
    </w:p>
    <w:p w14:paraId="13FBCD37" w14:textId="4338BF0B" w:rsidR="006D171B" w:rsidRPr="000A4BDF" w:rsidRDefault="00893238" w:rsidP="00D41E8F">
      <w:pPr>
        <w:pStyle w:val="OPMBodytext"/>
        <w:jc w:val="both"/>
        <w:rPr>
          <w:szCs w:val="22"/>
          <w:lang w:val="en-US"/>
        </w:rPr>
      </w:pPr>
      <w:r w:rsidRPr="000A4BDF">
        <w:rPr>
          <w:szCs w:val="22"/>
          <w:lang w:val="en-US"/>
        </w:rPr>
        <w:t xml:space="preserve">Various </w:t>
      </w:r>
      <w:r w:rsidR="007577D2" w:rsidRPr="000A4BDF">
        <w:rPr>
          <w:szCs w:val="22"/>
          <w:lang w:val="en-US"/>
        </w:rPr>
        <w:t xml:space="preserve">approaches and documents </w:t>
      </w:r>
      <w:r w:rsidR="00FF4C80">
        <w:rPr>
          <w:szCs w:val="22"/>
          <w:lang w:val="en-US"/>
        </w:rPr>
        <w:t xml:space="preserve">already exist </w:t>
      </w:r>
      <w:r w:rsidR="007A1B45" w:rsidRPr="000A4BDF">
        <w:rPr>
          <w:szCs w:val="22"/>
          <w:lang w:val="en-US"/>
        </w:rPr>
        <w:t xml:space="preserve">e.g. </w:t>
      </w:r>
      <w:r w:rsidRPr="000A4BDF">
        <w:rPr>
          <w:szCs w:val="22"/>
          <w:lang w:val="en-US"/>
        </w:rPr>
        <w:t xml:space="preserve">Sanitation 21 and </w:t>
      </w:r>
      <w:r w:rsidR="00570285" w:rsidRPr="000A4BDF">
        <w:rPr>
          <w:szCs w:val="22"/>
          <w:lang w:val="en-US"/>
        </w:rPr>
        <w:t xml:space="preserve">the </w:t>
      </w:r>
      <w:r w:rsidRPr="000A4BDF">
        <w:rPr>
          <w:szCs w:val="22"/>
          <w:lang w:val="en-US"/>
        </w:rPr>
        <w:t>Strategic Sanitation Approach</w:t>
      </w:r>
      <w:r w:rsidR="00ED5DD0">
        <w:rPr>
          <w:szCs w:val="22"/>
          <w:lang w:val="en-US"/>
        </w:rPr>
        <w:t xml:space="preserve">, </w:t>
      </w:r>
      <w:r w:rsidR="00FF4C80">
        <w:rPr>
          <w:szCs w:val="22"/>
          <w:lang w:val="en-US"/>
        </w:rPr>
        <w:t>Community-Led Urban Environmental Sanitation (CLUES</w:t>
      </w:r>
      <w:r w:rsidRPr="000A4BDF">
        <w:rPr>
          <w:szCs w:val="22"/>
          <w:lang w:val="en-US"/>
        </w:rPr>
        <w:t>) to help decision-makers identify actions to take at city level</w:t>
      </w:r>
      <w:r w:rsidR="00A673F8" w:rsidRPr="000A4BDF">
        <w:rPr>
          <w:szCs w:val="22"/>
          <w:lang w:val="en-US"/>
        </w:rPr>
        <w:t xml:space="preserve">.  </w:t>
      </w:r>
      <w:r w:rsidRPr="000A4BDF">
        <w:rPr>
          <w:szCs w:val="22"/>
          <w:lang w:val="en-US"/>
        </w:rPr>
        <w:t xml:space="preserve">However, </w:t>
      </w:r>
      <w:r w:rsidR="00ED5DD0">
        <w:rPr>
          <w:szCs w:val="22"/>
          <w:lang w:val="en-US"/>
        </w:rPr>
        <w:t>these</w:t>
      </w:r>
      <w:r w:rsidR="0058122C">
        <w:rPr>
          <w:szCs w:val="22"/>
          <w:lang w:val="en-US"/>
        </w:rPr>
        <w:t xml:space="preserve"> do</w:t>
      </w:r>
      <w:r w:rsidRPr="000A4BDF">
        <w:rPr>
          <w:szCs w:val="22"/>
          <w:lang w:val="en-US"/>
        </w:rPr>
        <w:t xml:space="preserve"> not</w:t>
      </w:r>
      <w:r w:rsidR="00ED5DD0">
        <w:rPr>
          <w:szCs w:val="22"/>
          <w:lang w:val="en-US"/>
        </w:rPr>
        <w:t xml:space="preserve"> to</w:t>
      </w:r>
      <w:r w:rsidRPr="000A4BDF">
        <w:rPr>
          <w:szCs w:val="22"/>
          <w:lang w:val="en-US"/>
        </w:rPr>
        <w:t xml:space="preserve"> </w:t>
      </w:r>
      <w:r w:rsidR="00570285" w:rsidRPr="000A4BDF">
        <w:rPr>
          <w:szCs w:val="22"/>
          <w:lang w:val="en-US"/>
        </w:rPr>
        <w:t xml:space="preserve">have a specific </w:t>
      </w:r>
      <w:r w:rsidRPr="000A4BDF">
        <w:rPr>
          <w:szCs w:val="22"/>
          <w:lang w:val="en-US"/>
        </w:rPr>
        <w:t xml:space="preserve">focus on FSM </w:t>
      </w:r>
      <w:r w:rsidR="00570285" w:rsidRPr="000A4BDF">
        <w:rPr>
          <w:szCs w:val="22"/>
          <w:lang w:val="en-US"/>
        </w:rPr>
        <w:t xml:space="preserve">services, </w:t>
      </w:r>
      <w:r w:rsidRPr="000A4BDF">
        <w:rPr>
          <w:szCs w:val="22"/>
          <w:lang w:val="en-US"/>
        </w:rPr>
        <w:t xml:space="preserve">or address </w:t>
      </w:r>
      <w:r w:rsidR="0058122C">
        <w:rPr>
          <w:szCs w:val="22"/>
          <w:lang w:val="en-US"/>
        </w:rPr>
        <w:t xml:space="preserve">the </w:t>
      </w:r>
      <w:r w:rsidRPr="000A4BDF">
        <w:rPr>
          <w:szCs w:val="22"/>
          <w:lang w:val="en-US"/>
        </w:rPr>
        <w:t>political economy aspects</w:t>
      </w:r>
      <w:r w:rsidR="00A673F8" w:rsidRPr="000A4BDF">
        <w:rPr>
          <w:szCs w:val="22"/>
          <w:lang w:val="en-US"/>
        </w:rPr>
        <w:t xml:space="preserve">.  </w:t>
      </w:r>
      <w:r w:rsidRPr="000A4BDF">
        <w:rPr>
          <w:szCs w:val="22"/>
          <w:lang w:val="en-US"/>
        </w:rPr>
        <w:t xml:space="preserve">They also tend to focus </w:t>
      </w:r>
      <w:r w:rsidR="00570285" w:rsidRPr="000A4BDF">
        <w:rPr>
          <w:szCs w:val="22"/>
          <w:lang w:val="en-US"/>
        </w:rPr>
        <w:t xml:space="preserve">on </w:t>
      </w:r>
      <w:r w:rsidRPr="000A4BDF">
        <w:rPr>
          <w:szCs w:val="22"/>
          <w:lang w:val="en-US"/>
        </w:rPr>
        <w:t>municipal and community action, with limited acknowledgement that tackling the problems will require substantial external support</w:t>
      </w:r>
      <w:r w:rsidR="00732516" w:rsidRPr="000A4BDF">
        <w:rPr>
          <w:szCs w:val="22"/>
          <w:lang w:val="en-US"/>
        </w:rPr>
        <w:t>, resources and capacity</w:t>
      </w:r>
      <w:r w:rsidR="00A673F8" w:rsidRPr="000A4BDF">
        <w:rPr>
          <w:szCs w:val="22"/>
          <w:lang w:val="en-US"/>
        </w:rPr>
        <w:t xml:space="preserve">.  </w:t>
      </w:r>
      <w:r w:rsidR="00732516" w:rsidRPr="000A4BDF">
        <w:rPr>
          <w:szCs w:val="22"/>
          <w:lang w:val="en-US"/>
        </w:rPr>
        <w:t xml:space="preserve">This </w:t>
      </w:r>
      <w:r w:rsidR="00131ABF">
        <w:rPr>
          <w:szCs w:val="22"/>
          <w:lang w:val="en-US"/>
        </w:rPr>
        <w:t>may</w:t>
      </w:r>
      <w:r w:rsidR="00732516" w:rsidRPr="000A4BDF">
        <w:rPr>
          <w:szCs w:val="22"/>
          <w:lang w:val="en-US"/>
        </w:rPr>
        <w:t xml:space="preserve"> </w:t>
      </w:r>
      <w:r w:rsidR="00131ABF">
        <w:rPr>
          <w:szCs w:val="22"/>
          <w:lang w:val="en-US"/>
        </w:rPr>
        <w:t xml:space="preserve">typically </w:t>
      </w:r>
      <w:r w:rsidR="00732516" w:rsidRPr="000A4BDF">
        <w:rPr>
          <w:szCs w:val="22"/>
          <w:lang w:val="en-US"/>
        </w:rPr>
        <w:t xml:space="preserve">be </w:t>
      </w:r>
      <w:r w:rsidR="00131ABF">
        <w:rPr>
          <w:szCs w:val="22"/>
          <w:lang w:val="en-US"/>
        </w:rPr>
        <w:t>provided</w:t>
      </w:r>
      <w:r w:rsidR="00732516" w:rsidRPr="000A4BDF">
        <w:rPr>
          <w:szCs w:val="22"/>
          <w:lang w:val="en-US"/>
        </w:rPr>
        <w:t xml:space="preserve"> through</w:t>
      </w:r>
      <w:r w:rsidRPr="000A4BDF">
        <w:rPr>
          <w:szCs w:val="22"/>
          <w:lang w:val="en-US"/>
        </w:rPr>
        <w:t xml:space="preserve"> ot</w:t>
      </w:r>
      <w:r w:rsidR="003160B5">
        <w:rPr>
          <w:szCs w:val="22"/>
          <w:lang w:val="en-US"/>
        </w:rPr>
        <w:t xml:space="preserve">her levels of government </w:t>
      </w:r>
      <w:r w:rsidR="00131ABF">
        <w:rPr>
          <w:szCs w:val="22"/>
          <w:lang w:val="en-US"/>
        </w:rPr>
        <w:t>or</w:t>
      </w:r>
      <w:r w:rsidRPr="000A4BDF">
        <w:rPr>
          <w:szCs w:val="22"/>
          <w:lang w:val="en-US"/>
        </w:rPr>
        <w:t xml:space="preserve"> under project-type arrangements</w:t>
      </w:r>
      <w:r w:rsidR="00A673F8" w:rsidRPr="000A4BDF">
        <w:rPr>
          <w:szCs w:val="22"/>
          <w:lang w:val="en-US"/>
        </w:rPr>
        <w:t xml:space="preserve">.  </w:t>
      </w:r>
      <w:r w:rsidRPr="000A4BDF">
        <w:rPr>
          <w:szCs w:val="22"/>
          <w:lang w:val="en-US"/>
        </w:rPr>
        <w:t xml:space="preserve">The tools set out </w:t>
      </w:r>
      <w:r w:rsidR="006D171B" w:rsidRPr="000A4BDF">
        <w:rPr>
          <w:szCs w:val="22"/>
          <w:lang w:val="en-US"/>
        </w:rPr>
        <w:t xml:space="preserve">below </w:t>
      </w:r>
      <w:r w:rsidRPr="000A4BDF">
        <w:rPr>
          <w:szCs w:val="22"/>
          <w:lang w:val="en-US"/>
        </w:rPr>
        <w:t xml:space="preserve">take these factors into account, and aim to help stakeholders consider how to develop urban sanitation services that </w:t>
      </w:r>
      <w:r w:rsidR="00570285" w:rsidRPr="000A4BDF">
        <w:rPr>
          <w:szCs w:val="22"/>
          <w:lang w:val="en-US"/>
        </w:rPr>
        <w:t xml:space="preserve">safely </w:t>
      </w:r>
      <w:r w:rsidRPr="000A4BDF">
        <w:rPr>
          <w:szCs w:val="22"/>
          <w:lang w:val="en-US"/>
        </w:rPr>
        <w:t>manage all fecal waste rather than only that</w:t>
      </w:r>
      <w:r w:rsidR="00EB764A" w:rsidRPr="000A4BDF">
        <w:rPr>
          <w:szCs w:val="22"/>
          <w:lang w:val="en-US"/>
        </w:rPr>
        <w:t xml:space="preserve"> which</w:t>
      </w:r>
      <w:r w:rsidRPr="000A4BDF">
        <w:rPr>
          <w:szCs w:val="22"/>
          <w:lang w:val="en-US"/>
        </w:rPr>
        <w:t xml:space="preserve"> is discharged to sewers</w:t>
      </w:r>
      <w:r w:rsidR="00A673F8" w:rsidRPr="000A4BDF">
        <w:rPr>
          <w:szCs w:val="22"/>
          <w:lang w:val="en-US"/>
        </w:rPr>
        <w:t xml:space="preserve">. </w:t>
      </w:r>
    </w:p>
    <w:p w14:paraId="16B38015" w14:textId="4994B16D" w:rsidR="00A46FE7" w:rsidRPr="000A4BDF" w:rsidRDefault="00ED1D97" w:rsidP="004F08F4">
      <w:pPr>
        <w:pStyle w:val="Heading3"/>
        <w:tabs>
          <w:tab w:val="clear" w:pos="2561"/>
          <w:tab w:val="num" w:pos="1710"/>
        </w:tabs>
        <w:ind w:left="851"/>
      </w:pPr>
      <w:bookmarkStart w:id="34" w:name="_Toc450219222"/>
      <w:r w:rsidRPr="000A4BDF">
        <w:t>Limitations</w:t>
      </w:r>
      <w:r w:rsidR="00204701" w:rsidRPr="000A4BDF">
        <w:t xml:space="preserve"> of the tools and guidelines</w:t>
      </w:r>
      <w:bookmarkEnd w:id="34"/>
    </w:p>
    <w:p w14:paraId="11BCBCBB" w14:textId="54DB441B" w:rsidR="00693663" w:rsidRPr="000A4BDF" w:rsidRDefault="002468AD" w:rsidP="004330D3">
      <w:pPr>
        <w:pStyle w:val="OPMBodytext"/>
        <w:spacing w:after="120"/>
        <w:jc w:val="both"/>
        <w:rPr>
          <w:lang w:val="en-US"/>
        </w:rPr>
      </w:pPr>
      <w:r w:rsidRPr="000A4BDF">
        <w:rPr>
          <w:lang w:val="en-US"/>
        </w:rPr>
        <w:t xml:space="preserve">The five case studies have been developed for the context of the </w:t>
      </w:r>
      <w:r w:rsidR="00570285" w:rsidRPr="000A4BDF">
        <w:rPr>
          <w:lang w:val="en-US"/>
        </w:rPr>
        <w:t xml:space="preserve">global </w:t>
      </w:r>
      <w:r w:rsidRPr="000A4BDF">
        <w:rPr>
          <w:lang w:val="en-US"/>
        </w:rPr>
        <w:t>FSM study</w:t>
      </w:r>
      <w:r w:rsidR="00A673F8" w:rsidRPr="000A4BDF">
        <w:rPr>
          <w:lang w:val="en-US"/>
        </w:rPr>
        <w:t xml:space="preserve">.  </w:t>
      </w:r>
      <w:r w:rsidR="00693663" w:rsidRPr="000A4BDF">
        <w:rPr>
          <w:lang w:val="en-US"/>
        </w:rPr>
        <w:t>Some limitations include:</w:t>
      </w:r>
    </w:p>
    <w:p w14:paraId="3E00672F" w14:textId="17CD0735" w:rsidR="007B4A15" w:rsidRPr="000A4BDF" w:rsidRDefault="00275F39" w:rsidP="00660C66">
      <w:pPr>
        <w:pStyle w:val="OPMBodytext"/>
        <w:numPr>
          <w:ilvl w:val="0"/>
          <w:numId w:val="33"/>
        </w:numPr>
        <w:spacing w:after="120"/>
        <w:jc w:val="both"/>
        <w:rPr>
          <w:lang w:val="en-US"/>
        </w:rPr>
      </w:pPr>
      <w:r w:rsidRPr="000A4BDF">
        <w:rPr>
          <w:lang w:val="en-US"/>
        </w:rPr>
        <w:t xml:space="preserve">The tools developed and tested in this study are designed </w:t>
      </w:r>
      <w:r w:rsidR="00570285" w:rsidRPr="000A4BDF">
        <w:rPr>
          <w:lang w:val="en-US"/>
        </w:rPr>
        <w:t xml:space="preserve">to be </w:t>
      </w:r>
      <w:r w:rsidR="007B4A15" w:rsidRPr="000A4BDF">
        <w:rPr>
          <w:lang w:val="en-US"/>
        </w:rPr>
        <w:t>global</w:t>
      </w:r>
      <w:r w:rsidR="00570285" w:rsidRPr="000A4BDF">
        <w:rPr>
          <w:lang w:val="en-US"/>
        </w:rPr>
        <w:t>ly</w:t>
      </w:r>
      <w:r w:rsidR="0013299A" w:rsidRPr="000A4BDF">
        <w:rPr>
          <w:lang w:val="en-US"/>
        </w:rPr>
        <w:t xml:space="preserve"> useful</w:t>
      </w:r>
      <w:r w:rsidR="00570285" w:rsidRPr="000A4BDF">
        <w:rPr>
          <w:lang w:val="en-US"/>
        </w:rPr>
        <w:t xml:space="preserve">, </w:t>
      </w:r>
      <w:r w:rsidR="00A40087" w:rsidRPr="000A4BDF">
        <w:rPr>
          <w:lang w:val="en-US"/>
        </w:rPr>
        <w:t>but</w:t>
      </w:r>
      <w:r w:rsidRPr="000A4BDF">
        <w:rPr>
          <w:lang w:val="en-US"/>
        </w:rPr>
        <w:t xml:space="preserve"> </w:t>
      </w:r>
      <w:r w:rsidR="00E6669C" w:rsidRPr="000A4BDF">
        <w:rPr>
          <w:lang w:val="en-US"/>
        </w:rPr>
        <w:t xml:space="preserve">will need to be </w:t>
      </w:r>
      <w:r w:rsidR="00204701" w:rsidRPr="000A4BDF">
        <w:rPr>
          <w:lang w:val="en-US"/>
        </w:rPr>
        <w:t xml:space="preserve">adapted </w:t>
      </w:r>
      <w:r w:rsidR="007D6CB4" w:rsidRPr="000A4BDF">
        <w:rPr>
          <w:lang w:val="en-US"/>
        </w:rPr>
        <w:t xml:space="preserve">to </w:t>
      </w:r>
      <w:r w:rsidR="0013299A" w:rsidRPr="000A4BDF">
        <w:rPr>
          <w:lang w:val="en-US"/>
        </w:rPr>
        <w:t xml:space="preserve">specific </w:t>
      </w:r>
      <w:r w:rsidR="007D6CB4" w:rsidRPr="000A4BDF">
        <w:rPr>
          <w:lang w:val="en-US"/>
        </w:rPr>
        <w:t xml:space="preserve">country </w:t>
      </w:r>
      <w:r w:rsidR="00204701" w:rsidRPr="000A4BDF">
        <w:rPr>
          <w:lang w:val="en-US"/>
        </w:rPr>
        <w:t>context</w:t>
      </w:r>
      <w:r w:rsidRPr="000A4BDF">
        <w:rPr>
          <w:lang w:val="en-US"/>
        </w:rPr>
        <w:t>s</w:t>
      </w:r>
      <w:r w:rsidR="00E6669C" w:rsidRPr="000A4BDF">
        <w:rPr>
          <w:lang w:val="en-US"/>
        </w:rPr>
        <w:t xml:space="preserve"> (using local </w:t>
      </w:r>
      <w:r w:rsidR="00A40087" w:rsidRPr="000A4BDF">
        <w:rPr>
          <w:lang w:val="en-US"/>
        </w:rPr>
        <w:t>administrative sub-</w:t>
      </w:r>
      <w:r w:rsidRPr="000A4BDF">
        <w:rPr>
          <w:lang w:val="en-US"/>
        </w:rPr>
        <w:t xml:space="preserve">divisions, technical nuances, </w:t>
      </w:r>
      <w:r w:rsidR="00E6669C" w:rsidRPr="000A4BDF">
        <w:rPr>
          <w:lang w:val="en-US"/>
        </w:rPr>
        <w:t xml:space="preserve">terminology, </w:t>
      </w:r>
      <w:r w:rsidR="00EB764A" w:rsidRPr="000A4BDF">
        <w:rPr>
          <w:lang w:val="en-US"/>
        </w:rPr>
        <w:t xml:space="preserve">institutional </w:t>
      </w:r>
      <w:r w:rsidRPr="000A4BDF">
        <w:rPr>
          <w:lang w:val="en-US"/>
        </w:rPr>
        <w:t>arrangements</w:t>
      </w:r>
      <w:r w:rsidR="00570285" w:rsidRPr="000A4BDF">
        <w:rPr>
          <w:lang w:val="en-US"/>
        </w:rPr>
        <w:t>,</w:t>
      </w:r>
      <w:r w:rsidRPr="000A4BDF">
        <w:rPr>
          <w:lang w:val="en-US"/>
        </w:rPr>
        <w:t xml:space="preserve"> </w:t>
      </w:r>
      <w:r w:rsidR="00E6669C" w:rsidRPr="000A4BDF">
        <w:rPr>
          <w:lang w:val="en-US"/>
        </w:rPr>
        <w:t>etc</w:t>
      </w:r>
      <w:r w:rsidR="00A40087" w:rsidRPr="000A4BDF">
        <w:rPr>
          <w:lang w:val="en-US"/>
        </w:rPr>
        <w:t>.</w:t>
      </w:r>
      <w:r w:rsidR="00E6669C" w:rsidRPr="000A4BDF">
        <w:rPr>
          <w:lang w:val="en-US"/>
        </w:rPr>
        <w:t>)</w:t>
      </w:r>
      <w:r w:rsidRPr="000A4BDF">
        <w:rPr>
          <w:lang w:val="en-US"/>
        </w:rPr>
        <w:t xml:space="preserve"> reflecting the range of sanitation, geographical, climate</w:t>
      </w:r>
      <w:r w:rsidR="00A455B9" w:rsidRPr="000A4BDF">
        <w:rPr>
          <w:lang w:val="en-US"/>
        </w:rPr>
        <w:t>, institutional</w:t>
      </w:r>
      <w:r w:rsidR="00EB764A" w:rsidRPr="000A4BDF">
        <w:rPr>
          <w:lang w:val="en-US"/>
        </w:rPr>
        <w:t xml:space="preserve"> legal</w:t>
      </w:r>
      <w:r w:rsidRPr="000A4BDF">
        <w:rPr>
          <w:lang w:val="en-US"/>
        </w:rPr>
        <w:t xml:space="preserve"> and historical variables</w:t>
      </w:r>
      <w:r w:rsidR="00A40087" w:rsidRPr="000A4BDF">
        <w:rPr>
          <w:lang w:val="en-US"/>
        </w:rPr>
        <w:t xml:space="preserve"> in any given country </w:t>
      </w:r>
      <w:r w:rsidR="00570285" w:rsidRPr="000A4BDF">
        <w:rPr>
          <w:lang w:val="en-US"/>
        </w:rPr>
        <w:t xml:space="preserve">or </w:t>
      </w:r>
      <w:r w:rsidR="00A40087" w:rsidRPr="000A4BDF">
        <w:rPr>
          <w:lang w:val="en-US"/>
        </w:rPr>
        <w:t>city</w:t>
      </w:r>
      <w:r w:rsidR="00A673F8" w:rsidRPr="000A4BDF">
        <w:rPr>
          <w:lang w:val="en-US"/>
        </w:rPr>
        <w:t xml:space="preserve">.  </w:t>
      </w:r>
      <w:r w:rsidR="00570285" w:rsidRPr="000A4BDF">
        <w:rPr>
          <w:lang w:val="en-US"/>
        </w:rPr>
        <w:t xml:space="preserve">In planning such a study, </w:t>
      </w:r>
      <w:r w:rsidR="00EB764A" w:rsidRPr="000A4BDF">
        <w:rPr>
          <w:lang w:val="en-US"/>
        </w:rPr>
        <w:t>about two</w:t>
      </w:r>
      <w:r w:rsidR="0013299A" w:rsidRPr="000A4BDF">
        <w:rPr>
          <w:lang w:val="en-US"/>
        </w:rPr>
        <w:t xml:space="preserve"> week</w:t>
      </w:r>
      <w:r w:rsidR="00EB764A" w:rsidRPr="000A4BDF">
        <w:rPr>
          <w:lang w:val="en-US"/>
        </w:rPr>
        <w:t>s</w:t>
      </w:r>
      <w:r w:rsidR="0013299A" w:rsidRPr="000A4BDF">
        <w:rPr>
          <w:lang w:val="en-US"/>
        </w:rPr>
        <w:t xml:space="preserve"> </w:t>
      </w:r>
      <w:r w:rsidRPr="000A4BDF">
        <w:rPr>
          <w:lang w:val="en-US"/>
        </w:rPr>
        <w:t xml:space="preserve">should be </w:t>
      </w:r>
      <w:r w:rsidR="00A455B9" w:rsidRPr="000A4BDF">
        <w:rPr>
          <w:lang w:val="en-US"/>
        </w:rPr>
        <w:t>allowed</w:t>
      </w:r>
      <w:r w:rsidR="00E6669C" w:rsidRPr="000A4BDF">
        <w:rPr>
          <w:lang w:val="en-US"/>
        </w:rPr>
        <w:t xml:space="preserve"> </w:t>
      </w:r>
      <w:r w:rsidR="00A455B9" w:rsidRPr="000A4BDF">
        <w:rPr>
          <w:lang w:val="en-US"/>
        </w:rPr>
        <w:t>for</w:t>
      </w:r>
      <w:r w:rsidR="00E6669C" w:rsidRPr="000A4BDF">
        <w:rPr>
          <w:lang w:val="en-US"/>
        </w:rPr>
        <w:t xml:space="preserve"> th</w:t>
      </w:r>
      <w:r w:rsidR="00A455B9" w:rsidRPr="000A4BDF">
        <w:rPr>
          <w:lang w:val="en-US"/>
        </w:rPr>
        <w:t>e</w:t>
      </w:r>
      <w:r w:rsidR="00E6669C" w:rsidRPr="000A4BDF">
        <w:rPr>
          <w:lang w:val="en-US"/>
        </w:rPr>
        <w:t xml:space="preserve"> </w:t>
      </w:r>
      <w:r w:rsidR="00A455B9" w:rsidRPr="000A4BDF">
        <w:rPr>
          <w:lang w:val="en-US"/>
        </w:rPr>
        <w:t>adaptations</w:t>
      </w:r>
      <w:r w:rsidR="0013299A" w:rsidRPr="000A4BDF">
        <w:rPr>
          <w:lang w:val="en-US"/>
        </w:rPr>
        <w:t xml:space="preserve"> </w:t>
      </w:r>
      <w:r w:rsidR="005E19B5">
        <w:rPr>
          <w:lang w:val="en-US"/>
        </w:rPr>
        <w:t>to be made and pretest</w:t>
      </w:r>
      <w:r w:rsidR="001D11EC">
        <w:rPr>
          <w:lang w:val="en-US"/>
        </w:rPr>
        <w:t>ed</w:t>
      </w:r>
      <w:r w:rsidR="005E19B5">
        <w:rPr>
          <w:lang w:val="en-US"/>
        </w:rPr>
        <w:t xml:space="preserve"> with local stakeholders </w:t>
      </w:r>
      <w:r w:rsidR="00E6669C" w:rsidRPr="000A4BDF">
        <w:rPr>
          <w:lang w:val="en-US"/>
        </w:rPr>
        <w:t xml:space="preserve">before </w:t>
      </w:r>
      <w:r w:rsidR="00A455B9" w:rsidRPr="000A4BDF">
        <w:rPr>
          <w:lang w:val="en-US"/>
        </w:rPr>
        <w:t>starting the diagnostic process</w:t>
      </w:r>
      <w:r w:rsidR="00E6669C" w:rsidRPr="000A4BDF">
        <w:rPr>
          <w:lang w:val="en-US"/>
        </w:rPr>
        <w:t>.</w:t>
      </w:r>
    </w:p>
    <w:p w14:paraId="3F196A02" w14:textId="519F3B18" w:rsidR="00E6669C" w:rsidRPr="000A4BDF" w:rsidRDefault="002468AD" w:rsidP="00660C66">
      <w:pPr>
        <w:pStyle w:val="OPMBodytext"/>
        <w:numPr>
          <w:ilvl w:val="0"/>
          <w:numId w:val="33"/>
        </w:numPr>
        <w:spacing w:after="120"/>
        <w:jc w:val="both"/>
        <w:rPr>
          <w:lang w:val="en-US"/>
        </w:rPr>
      </w:pPr>
      <w:r w:rsidRPr="000A4BDF">
        <w:rPr>
          <w:lang w:val="en-US"/>
        </w:rPr>
        <w:t xml:space="preserve">The tools require </w:t>
      </w:r>
      <w:r w:rsidR="00275F39" w:rsidRPr="000A4BDF">
        <w:rPr>
          <w:lang w:val="en-US"/>
        </w:rPr>
        <w:t xml:space="preserve">appropriately </w:t>
      </w:r>
      <w:r w:rsidR="00E6669C" w:rsidRPr="000A4BDF">
        <w:rPr>
          <w:lang w:val="en-US"/>
        </w:rPr>
        <w:t>qualified</w:t>
      </w:r>
      <w:r w:rsidR="00275F39" w:rsidRPr="000A4BDF">
        <w:rPr>
          <w:lang w:val="en-US"/>
        </w:rPr>
        <w:t xml:space="preserve">, </w:t>
      </w:r>
      <w:r w:rsidR="00E6669C" w:rsidRPr="000A4BDF">
        <w:rPr>
          <w:lang w:val="en-US"/>
        </w:rPr>
        <w:t xml:space="preserve">experienced </w:t>
      </w:r>
      <w:r w:rsidR="00275F39" w:rsidRPr="000A4BDF">
        <w:rPr>
          <w:lang w:val="en-US"/>
        </w:rPr>
        <w:t xml:space="preserve">and trained </w:t>
      </w:r>
      <w:r w:rsidR="00204701" w:rsidRPr="000A4BDF">
        <w:rPr>
          <w:lang w:val="en-US"/>
        </w:rPr>
        <w:t xml:space="preserve">people to </w:t>
      </w:r>
      <w:r w:rsidR="00275F39" w:rsidRPr="000A4BDF">
        <w:rPr>
          <w:lang w:val="en-US"/>
        </w:rPr>
        <w:t xml:space="preserve">use </w:t>
      </w:r>
      <w:r w:rsidR="00204701" w:rsidRPr="000A4BDF">
        <w:rPr>
          <w:lang w:val="en-US"/>
        </w:rPr>
        <w:t>them</w:t>
      </w:r>
      <w:r w:rsidR="00275F39" w:rsidRPr="000A4BDF">
        <w:rPr>
          <w:lang w:val="en-US"/>
        </w:rPr>
        <w:t xml:space="preserve"> and </w:t>
      </w:r>
      <w:r w:rsidR="00A455B9" w:rsidRPr="000A4BDF">
        <w:rPr>
          <w:lang w:val="en-US"/>
        </w:rPr>
        <w:t>to undertake</w:t>
      </w:r>
      <w:r w:rsidR="00275F39" w:rsidRPr="000A4BDF">
        <w:rPr>
          <w:lang w:val="en-US"/>
        </w:rPr>
        <w:t xml:space="preserve"> data collection</w:t>
      </w:r>
      <w:r w:rsidR="00A673F8" w:rsidRPr="000A4BDF">
        <w:rPr>
          <w:lang w:val="en-US"/>
        </w:rPr>
        <w:t xml:space="preserve">. </w:t>
      </w:r>
      <w:r w:rsidR="00581E26" w:rsidRPr="000A4BDF">
        <w:rPr>
          <w:lang w:val="en-US"/>
        </w:rPr>
        <w:t xml:space="preserve">Some of the key skills required are </w:t>
      </w:r>
      <w:r w:rsidR="00D41E8F" w:rsidRPr="000A4BDF">
        <w:rPr>
          <w:lang w:val="en-US"/>
        </w:rPr>
        <w:t xml:space="preserve">shown </w:t>
      </w:r>
      <w:r w:rsidR="00D91A60" w:rsidRPr="000A4BDF">
        <w:rPr>
          <w:lang w:val="en-US"/>
        </w:rPr>
        <w:t xml:space="preserve">in </w:t>
      </w:r>
      <w:r w:rsidR="00163F6A" w:rsidRPr="000A4BDF">
        <w:rPr>
          <w:lang w:val="en-US"/>
        </w:rPr>
        <w:t>Section</w:t>
      </w:r>
      <w:r w:rsidR="00D41E8F" w:rsidRPr="000A4BDF">
        <w:rPr>
          <w:lang w:val="en-US"/>
        </w:rPr>
        <w:t xml:space="preserve"> </w:t>
      </w:r>
      <w:r w:rsidR="00D41E8F" w:rsidRPr="000A4BDF">
        <w:rPr>
          <w:lang w:val="en-US"/>
        </w:rPr>
        <w:fldChar w:fldCharType="begin"/>
      </w:r>
      <w:r w:rsidR="00D41E8F" w:rsidRPr="000A4BDF">
        <w:rPr>
          <w:lang w:val="en-US"/>
        </w:rPr>
        <w:instrText xml:space="preserve"> REF _Ref444612004 \r \h  \* MERGEFORMAT </w:instrText>
      </w:r>
      <w:r w:rsidR="00D41E8F" w:rsidRPr="000A4BDF">
        <w:rPr>
          <w:lang w:val="en-US"/>
        </w:rPr>
      </w:r>
      <w:r w:rsidR="00D41E8F" w:rsidRPr="000A4BDF">
        <w:rPr>
          <w:lang w:val="en-US"/>
        </w:rPr>
        <w:fldChar w:fldCharType="separate"/>
      </w:r>
      <w:r w:rsidR="00D27EE9">
        <w:rPr>
          <w:lang w:val="en-US"/>
        </w:rPr>
        <w:t>4.3</w:t>
      </w:r>
      <w:r w:rsidR="00D41E8F" w:rsidRPr="000A4BDF">
        <w:rPr>
          <w:lang w:val="en-US"/>
        </w:rPr>
        <w:fldChar w:fldCharType="end"/>
      </w:r>
      <w:r w:rsidR="00581E26" w:rsidRPr="000A4BDF">
        <w:rPr>
          <w:lang w:val="en-US"/>
        </w:rPr>
        <w:t>.</w:t>
      </w:r>
    </w:p>
    <w:p w14:paraId="65C2E672" w14:textId="47C55A43" w:rsidR="002468AD" w:rsidRPr="000A4BDF" w:rsidRDefault="00E6669C" w:rsidP="00660C66">
      <w:pPr>
        <w:pStyle w:val="OPMBodytext"/>
        <w:numPr>
          <w:ilvl w:val="0"/>
          <w:numId w:val="33"/>
        </w:numPr>
        <w:spacing w:after="120"/>
        <w:jc w:val="both"/>
        <w:rPr>
          <w:lang w:val="en-US"/>
        </w:rPr>
      </w:pPr>
      <w:r w:rsidRPr="000A4BDF">
        <w:rPr>
          <w:lang w:val="en-US"/>
        </w:rPr>
        <w:t xml:space="preserve">Analysis and interpretation </w:t>
      </w:r>
      <w:r w:rsidR="00C017C0" w:rsidRPr="000A4BDF">
        <w:rPr>
          <w:lang w:val="en-US"/>
        </w:rPr>
        <w:t>of</w:t>
      </w:r>
      <w:r w:rsidR="00570285" w:rsidRPr="000A4BDF">
        <w:rPr>
          <w:lang w:val="en-US"/>
        </w:rPr>
        <w:t>,</w:t>
      </w:r>
      <w:r w:rsidR="00C017C0" w:rsidRPr="000A4BDF">
        <w:rPr>
          <w:lang w:val="en-US"/>
        </w:rPr>
        <w:t xml:space="preserve"> </w:t>
      </w:r>
      <w:r w:rsidR="00570285" w:rsidRPr="000A4BDF">
        <w:rPr>
          <w:lang w:val="en-US"/>
        </w:rPr>
        <w:t xml:space="preserve">or at least dialogue about, </w:t>
      </w:r>
      <w:r w:rsidRPr="000A4BDF">
        <w:rPr>
          <w:lang w:val="en-US"/>
        </w:rPr>
        <w:t xml:space="preserve">the collected data needs to be </w:t>
      </w:r>
      <w:r w:rsidR="00581E26" w:rsidRPr="000A4BDF">
        <w:rPr>
          <w:lang w:val="en-US"/>
        </w:rPr>
        <w:t>undertaken</w:t>
      </w:r>
      <w:r w:rsidR="00204701" w:rsidRPr="000A4BDF">
        <w:rPr>
          <w:lang w:val="en-US"/>
        </w:rPr>
        <w:t xml:space="preserve"> by people who</w:t>
      </w:r>
      <w:r w:rsidRPr="000A4BDF">
        <w:rPr>
          <w:lang w:val="en-US"/>
        </w:rPr>
        <w:t xml:space="preserve"> understand the local context and </w:t>
      </w:r>
      <w:r w:rsidR="00275F39" w:rsidRPr="000A4BDF">
        <w:rPr>
          <w:lang w:val="en-US"/>
        </w:rPr>
        <w:t xml:space="preserve">are sensitive to </w:t>
      </w:r>
      <w:r w:rsidR="00A455B9" w:rsidRPr="000A4BDF">
        <w:rPr>
          <w:lang w:val="en-US"/>
        </w:rPr>
        <w:t>the political economy, as well as having solid experience of urban sanitation issues.</w:t>
      </w:r>
    </w:p>
    <w:p w14:paraId="650F4FBB" w14:textId="608B856A" w:rsidR="008347D0" w:rsidRPr="000A4BDF" w:rsidRDefault="00233722" w:rsidP="00660C66">
      <w:pPr>
        <w:pStyle w:val="OPMBodytext"/>
        <w:numPr>
          <w:ilvl w:val="0"/>
          <w:numId w:val="33"/>
        </w:numPr>
        <w:jc w:val="both"/>
        <w:rPr>
          <w:lang w:val="en-US"/>
        </w:rPr>
      </w:pPr>
      <w:r w:rsidRPr="000A4BDF">
        <w:rPr>
          <w:lang w:val="en-US"/>
        </w:rPr>
        <w:t xml:space="preserve">The household </w:t>
      </w:r>
      <w:r w:rsidR="007B4A15" w:rsidRPr="000A4BDF">
        <w:rPr>
          <w:lang w:val="en-US"/>
        </w:rPr>
        <w:t xml:space="preserve">surveys were </w:t>
      </w:r>
      <w:r w:rsidR="008663A6" w:rsidRPr="000A4BDF">
        <w:rPr>
          <w:lang w:val="en-US"/>
        </w:rPr>
        <w:t xml:space="preserve">a </w:t>
      </w:r>
      <w:r w:rsidR="007B4A15" w:rsidRPr="000A4BDF">
        <w:rPr>
          <w:lang w:val="en-US"/>
        </w:rPr>
        <w:t>relatively small sample</w:t>
      </w:r>
      <w:r w:rsidRPr="000A4BDF">
        <w:rPr>
          <w:lang w:val="en-US"/>
        </w:rPr>
        <w:t xml:space="preserve"> and provided</w:t>
      </w:r>
      <w:r w:rsidR="007B4A15" w:rsidRPr="000A4BDF">
        <w:rPr>
          <w:lang w:val="en-US"/>
        </w:rPr>
        <w:t xml:space="preserve"> 90% confidence, </w:t>
      </w:r>
      <w:r w:rsidR="006F3BC1" w:rsidRPr="000A4BDF">
        <w:rPr>
          <w:lang w:val="en-US"/>
        </w:rPr>
        <w:t xml:space="preserve">whereas academic studies </w:t>
      </w:r>
      <w:r w:rsidR="00A455B9" w:rsidRPr="000A4BDF">
        <w:rPr>
          <w:lang w:val="en-US"/>
        </w:rPr>
        <w:t xml:space="preserve">typically aim for </w:t>
      </w:r>
      <w:r w:rsidR="006F3BC1" w:rsidRPr="000A4BDF">
        <w:rPr>
          <w:lang w:val="en-US"/>
        </w:rPr>
        <w:t>a minimum of 95% confidence</w:t>
      </w:r>
      <w:r w:rsidR="00A673F8" w:rsidRPr="000A4BDF">
        <w:rPr>
          <w:lang w:val="en-US"/>
        </w:rPr>
        <w:t xml:space="preserve">.  </w:t>
      </w:r>
      <w:r w:rsidR="002746E7" w:rsidRPr="000A4BDF">
        <w:rPr>
          <w:lang w:val="en-US"/>
        </w:rPr>
        <w:t xml:space="preserve">The </w:t>
      </w:r>
      <w:r w:rsidR="00D5482D" w:rsidRPr="000A4BDF">
        <w:rPr>
          <w:lang w:val="en-US"/>
        </w:rPr>
        <w:t xml:space="preserve">sample sizes enabled </w:t>
      </w:r>
      <w:r w:rsidR="008663A6" w:rsidRPr="000A4BDF">
        <w:rPr>
          <w:lang w:val="en-US"/>
        </w:rPr>
        <w:t>test</w:t>
      </w:r>
      <w:r w:rsidR="00D5482D" w:rsidRPr="000A4BDF">
        <w:rPr>
          <w:lang w:val="en-US"/>
        </w:rPr>
        <w:t>ing</w:t>
      </w:r>
      <w:r w:rsidR="008663A6" w:rsidRPr="000A4BDF">
        <w:rPr>
          <w:lang w:val="en-US"/>
        </w:rPr>
        <w:t xml:space="preserve"> </w:t>
      </w:r>
      <w:r w:rsidR="00383906" w:rsidRPr="000A4BDF">
        <w:rPr>
          <w:lang w:val="en-US"/>
        </w:rPr>
        <w:t xml:space="preserve">of </w:t>
      </w:r>
      <w:r w:rsidR="008663A6" w:rsidRPr="000A4BDF">
        <w:rPr>
          <w:lang w:val="en-US"/>
        </w:rPr>
        <w:t>the FSM tools and provide</w:t>
      </w:r>
      <w:r w:rsidR="00D5482D" w:rsidRPr="000A4BDF">
        <w:rPr>
          <w:lang w:val="en-US"/>
        </w:rPr>
        <w:t>d</w:t>
      </w:r>
      <w:r w:rsidR="008663A6" w:rsidRPr="000A4BDF">
        <w:rPr>
          <w:lang w:val="en-US"/>
        </w:rPr>
        <w:t xml:space="preserve"> input </w:t>
      </w:r>
      <w:r w:rsidR="002746E7" w:rsidRPr="000A4BDF">
        <w:rPr>
          <w:lang w:val="en-US"/>
        </w:rPr>
        <w:t>to</w:t>
      </w:r>
      <w:r w:rsidR="008663A6" w:rsidRPr="000A4BDF">
        <w:rPr>
          <w:lang w:val="en-US"/>
        </w:rPr>
        <w:t xml:space="preserve"> </w:t>
      </w:r>
      <w:r w:rsidR="0053594B" w:rsidRPr="000A4BDF">
        <w:rPr>
          <w:lang w:val="en-US"/>
        </w:rPr>
        <w:t xml:space="preserve">existing World Bank </w:t>
      </w:r>
      <w:r w:rsidR="00184B1C" w:rsidRPr="000A4BDF">
        <w:rPr>
          <w:lang w:val="en-US"/>
        </w:rPr>
        <w:t>investment</w:t>
      </w:r>
      <w:r w:rsidR="002746E7" w:rsidRPr="000A4BDF">
        <w:rPr>
          <w:lang w:val="en-US"/>
        </w:rPr>
        <w:t xml:space="preserve"> and technical assistance </w:t>
      </w:r>
      <w:r w:rsidR="0053594B" w:rsidRPr="000A4BDF">
        <w:rPr>
          <w:lang w:val="en-US"/>
        </w:rPr>
        <w:t>projects</w:t>
      </w:r>
      <w:r w:rsidR="00A673F8" w:rsidRPr="000A4BDF">
        <w:rPr>
          <w:lang w:val="en-US"/>
        </w:rPr>
        <w:t xml:space="preserve">.  </w:t>
      </w:r>
      <w:r w:rsidR="002746E7" w:rsidRPr="000A4BDF">
        <w:rPr>
          <w:lang w:val="en-US"/>
        </w:rPr>
        <w:t xml:space="preserve">As such they </w:t>
      </w:r>
      <w:r w:rsidR="000A4BDF" w:rsidRPr="000A4BDF">
        <w:rPr>
          <w:lang w:val="en-US"/>
        </w:rPr>
        <w:t>helped provide</w:t>
      </w:r>
      <w:r w:rsidR="0053594B" w:rsidRPr="000A4BDF">
        <w:rPr>
          <w:lang w:val="en-US"/>
        </w:rPr>
        <w:t xml:space="preserve"> a common und</w:t>
      </w:r>
      <w:r w:rsidR="002746E7" w:rsidRPr="000A4BDF">
        <w:rPr>
          <w:lang w:val="en-US"/>
        </w:rPr>
        <w:t>er</w:t>
      </w:r>
      <w:r w:rsidR="0053594B" w:rsidRPr="000A4BDF">
        <w:rPr>
          <w:lang w:val="en-US"/>
        </w:rPr>
        <w:t>s</w:t>
      </w:r>
      <w:r w:rsidR="002746E7" w:rsidRPr="000A4BDF">
        <w:rPr>
          <w:lang w:val="en-US"/>
        </w:rPr>
        <w:t>t</w:t>
      </w:r>
      <w:r w:rsidR="0053594B" w:rsidRPr="000A4BDF">
        <w:rPr>
          <w:lang w:val="en-US"/>
        </w:rPr>
        <w:t>anding of the existing situation and inform</w:t>
      </w:r>
      <w:r w:rsidR="00383906" w:rsidRPr="000A4BDF">
        <w:rPr>
          <w:lang w:val="en-US"/>
        </w:rPr>
        <w:t>ed</w:t>
      </w:r>
      <w:r w:rsidR="0053594B" w:rsidRPr="000A4BDF">
        <w:rPr>
          <w:lang w:val="en-US"/>
        </w:rPr>
        <w:t xml:space="preserve"> the </w:t>
      </w:r>
      <w:r w:rsidR="002746E7" w:rsidRPr="000A4BDF">
        <w:rPr>
          <w:lang w:val="en-US"/>
        </w:rPr>
        <w:t>discussion about</w:t>
      </w:r>
      <w:r w:rsidR="0053594B" w:rsidRPr="000A4BDF">
        <w:rPr>
          <w:lang w:val="en-US"/>
        </w:rPr>
        <w:t xml:space="preserve"> which</w:t>
      </w:r>
      <w:r w:rsidR="008663A6" w:rsidRPr="000A4BDF">
        <w:rPr>
          <w:lang w:val="en-US"/>
        </w:rPr>
        <w:t xml:space="preserve"> next steps </w:t>
      </w:r>
      <w:r w:rsidR="002746E7" w:rsidRPr="000A4BDF">
        <w:rPr>
          <w:lang w:val="en-US"/>
        </w:rPr>
        <w:t>a</w:t>
      </w:r>
      <w:r w:rsidR="00581E26" w:rsidRPr="000A4BDF">
        <w:rPr>
          <w:lang w:val="en-US"/>
        </w:rPr>
        <w:t>n</w:t>
      </w:r>
      <w:r w:rsidR="002746E7" w:rsidRPr="000A4BDF">
        <w:rPr>
          <w:lang w:val="en-US"/>
        </w:rPr>
        <w:t xml:space="preserve">d options should </w:t>
      </w:r>
      <w:r w:rsidR="008663A6" w:rsidRPr="000A4BDF">
        <w:rPr>
          <w:lang w:val="en-US"/>
        </w:rPr>
        <w:t>be taken</w:t>
      </w:r>
      <w:r w:rsidR="00A673F8" w:rsidRPr="000A4BDF">
        <w:rPr>
          <w:lang w:val="en-US"/>
        </w:rPr>
        <w:t xml:space="preserve">.  </w:t>
      </w:r>
      <w:r w:rsidR="008663A6" w:rsidRPr="000A4BDF">
        <w:rPr>
          <w:lang w:val="en-US"/>
        </w:rPr>
        <w:t>Th</w:t>
      </w:r>
      <w:r w:rsidR="002746E7" w:rsidRPr="000A4BDF">
        <w:rPr>
          <w:lang w:val="en-US"/>
        </w:rPr>
        <w:t>ey are not designed for</w:t>
      </w:r>
      <w:r w:rsidR="008663A6" w:rsidRPr="000A4BDF">
        <w:rPr>
          <w:lang w:val="en-US"/>
        </w:rPr>
        <w:t xml:space="preserve"> detailed planning of an intervention in specific areas</w:t>
      </w:r>
      <w:r w:rsidR="00383906" w:rsidRPr="000A4BDF">
        <w:rPr>
          <w:lang w:val="en-US"/>
        </w:rPr>
        <w:t>, for which tools such as the Urban Sanitation Status Index, or USSI (</w:t>
      </w:r>
      <w:r w:rsidR="00581E26" w:rsidRPr="000A4BDF">
        <w:rPr>
          <w:lang w:val="en-US"/>
        </w:rPr>
        <w:t>see</w:t>
      </w:r>
      <w:r w:rsidR="00383906" w:rsidRPr="000A4BDF">
        <w:rPr>
          <w:lang w:val="en-US"/>
        </w:rPr>
        <w:t xml:space="preserve"> </w:t>
      </w:r>
      <w:r w:rsidR="00581E26" w:rsidRPr="000A4BDF">
        <w:rPr>
          <w:lang w:val="en-US"/>
        </w:rPr>
        <w:t xml:space="preserve">Section </w:t>
      </w:r>
      <w:r w:rsidR="00383906" w:rsidRPr="000A4BDF">
        <w:rPr>
          <w:lang w:val="en-US"/>
        </w:rPr>
        <w:fldChar w:fldCharType="begin"/>
      </w:r>
      <w:r w:rsidR="00383906" w:rsidRPr="000A4BDF">
        <w:rPr>
          <w:lang w:val="en-US"/>
        </w:rPr>
        <w:instrText xml:space="preserve"> REF _Ref442953337 \n \h </w:instrText>
      </w:r>
      <w:r w:rsidR="00383906" w:rsidRPr="000A4BDF">
        <w:rPr>
          <w:lang w:val="en-US"/>
        </w:rPr>
      </w:r>
      <w:r w:rsidR="00383906" w:rsidRPr="000A4BDF">
        <w:rPr>
          <w:lang w:val="en-US"/>
        </w:rPr>
        <w:fldChar w:fldCharType="separate"/>
      </w:r>
      <w:r w:rsidR="00D27EE9">
        <w:rPr>
          <w:lang w:val="en-US"/>
        </w:rPr>
        <w:t>2.9.6</w:t>
      </w:r>
      <w:r w:rsidR="00383906" w:rsidRPr="000A4BDF">
        <w:rPr>
          <w:lang w:val="en-US"/>
        </w:rPr>
        <w:fldChar w:fldCharType="end"/>
      </w:r>
      <w:r w:rsidR="00383906" w:rsidRPr="000A4BDF">
        <w:rPr>
          <w:lang w:val="en-US"/>
        </w:rPr>
        <w:t>), can be a valuable addition where a geographical focus of intervention is required</w:t>
      </w:r>
      <w:r w:rsidR="00A673F8" w:rsidRPr="000A4BDF">
        <w:rPr>
          <w:lang w:val="en-US"/>
        </w:rPr>
        <w:t xml:space="preserve">.  </w:t>
      </w:r>
    </w:p>
    <w:p w14:paraId="42A8664D" w14:textId="4F3AAD26" w:rsidR="00EC3DCE" w:rsidRPr="000A4BDF" w:rsidRDefault="00EC3DCE" w:rsidP="00F74C6A">
      <w:pPr>
        <w:pStyle w:val="Heading2"/>
      </w:pPr>
      <w:bookmarkStart w:id="35" w:name="_Toc450219223"/>
      <w:bookmarkStart w:id="36" w:name="_Ref441568084"/>
      <w:r w:rsidRPr="000A4BDF">
        <w:t>Overview of the diagnostic tools</w:t>
      </w:r>
      <w:bookmarkEnd w:id="35"/>
      <w:r w:rsidRPr="000A4BDF">
        <w:t xml:space="preserve"> </w:t>
      </w:r>
      <w:bookmarkEnd w:id="36"/>
    </w:p>
    <w:p w14:paraId="70CCA65B" w14:textId="20E07E80" w:rsidR="0065319E" w:rsidRPr="000A4BDF" w:rsidRDefault="00EC3DCE" w:rsidP="00570285">
      <w:pPr>
        <w:pStyle w:val="OPMBodytext"/>
        <w:jc w:val="both"/>
        <w:rPr>
          <w:szCs w:val="22"/>
          <w:lang w:val="en-US"/>
        </w:rPr>
      </w:pPr>
      <w:r w:rsidRPr="000A4BDF">
        <w:rPr>
          <w:lang w:val="en-US"/>
        </w:rPr>
        <w:t xml:space="preserve">As </w:t>
      </w:r>
      <w:r w:rsidR="0065319E" w:rsidRPr="000A4BDF">
        <w:rPr>
          <w:lang w:val="en-US"/>
        </w:rPr>
        <w:t>explained</w:t>
      </w:r>
      <w:r w:rsidRPr="000A4BDF">
        <w:rPr>
          <w:lang w:val="en-US"/>
        </w:rPr>
        <w:t xml:space="preserve"> above, the </w:t>
      </w:r>
      <w:r w:rsidR="0065319E" w:rsidRPr="000A4BDF">
        <w:rPr>
          <w:lang w:val="en-US"/>
        </w:rPr>
        <w:t xml:space="preserve">details of the </w:t>
      </w:r>
      <w:r w:rsidRPr="000A4BDF">
        <w:rPr>
          <w:lang w:val="en-US"/>
        </w:rPr>
        <w:t xml:space="preserve">tools are covered in </w:t>
      </w:r>
      <w:r w:rsidR="00131ABF">
        <w:rPr>
          <w:lang w:val="en-US"/>
        </w:rPr>
        <w:t>some of the companion documents</w:t>
      </w:r>
      <w:r w:rsidR="00E773AC">
        <w:rPr>
          <w:lang w:val="en-US"/>
        </w:rPr>
        <w:t xml:space="preserve"> produced by the global FSM study</w:t>
      </w:r>
      <w:r w:rsidR="00A673F8" w:rsidRPr="000A4BDF">
        <w:rPr>
          <w:lang w:val="en-US"/>
        </w:rPr>
        <w:t xml:space="preserve">.  </w:t>
      </w:r>
      <w:r w:rsidRPr="000A4BDF">
        <w:rPr>
          <w:szCs w:val="22"/>
          <w:lang w:val="en-US"/>
        </w:rPr>
        <w:t xml:space="preserve">The tools </w:t>
      </w:r>
      <w:r w:rsidR="000F0B04" w:rsidRPr="000A4BDF">
        <w:rPr>
          <w:szCs w:val="22"/>
          <w:lang w:val="en-US"/>
        </w:rPr>
        <w:t>are divided into two</w:t>
      </w:r>
      <w:r w:rsidRPr="000A4BDF">
        <w:rPr>
          <w:szCs w:val="22"/>
          <w:lang w:val="en-US"/>
        </w:rPr>
        <w:t xml:space="preserve"> types</w:t>
      </w:r>
      <w:r w:rsidR="00570285" w:rsidRPr="000A4BDF">
        <w:rPr>
          <w:szCs w:val="22"/>
          <w:lang w:val="en-US"/>
        </w:rPr>
        <w:t>:</w:t>
      </w:r>
    </w:p>
    <w:p w14:paraId="69B3C331" w14:textId="534A9DFB" w:rsidR="0065319E" w:rsidRPr="000A4BDF" w:rsidRDefault="00581E26" w:rsidP="00660C66">
      <w:pPr>
        <w:pStyle w:val="OPMBodytext"/>
        <w:numPr>
          <w:ilvl w:val="0"/>
          <w:numId w:val="28"/>
        </w:numPr>
        <w:jc w:val="both"/>
        <w:rPr>
          <w:szCs w:val="22"/>
          <w:lang w:val="en-US"/>
        </w:rPr>
      </w:pPr>
      <w:r w:rsidRPr="000A4BDF">
        <w:rPr>
          <w:b/>
          <w:szCs w:val="22"/>
          <w:lang w:val="en-US"/>
        </w:rPr>
        <w:t>D</w:t>
      </w:r>
      <w:r w:rsidR="00EC3DCE" w:rsidRPr="000A4BDF">
        <w:rPr>
          <w:b/>
          <w:szCs w:val="22"/>
          <w:lang w:val="en-US"/>
        </w:rPr>
        <w:t>iagnostic tools</w:t>
      </w:r>
      <w:r w:rsidRPr="000A4BDF">
        <w:rPr>
          <w:szCs w:val="22"/>
          <w:lang w:val="en-US"/>
        </w:rPr>
        <w:t xml:space="preserve"> </w:t>
      </w:r>
      <w:r w:rsidR="005E19B5">
        <w:rPr>
          <w:szCs w:val="22"/>
          <w:lang w:val="en-US"/>
        </w:rPr>
        <w:t>ask questions such as “Where is the waste going?”, “What polic</w:t>
      </w:r>
      <w:r w:rsidR="001D11EC">
        <w:rPr>
          <w:szCs w:val="22"/>
          <w:lang w:val="en-US"/>
        </w:rPr>
        <w:t>ie</w:t>
      </w:r>
      <w:r w:rsidR="005E19B5">
        <w:rPr>
          <w:szCs w:val="22"/>
          <w:lang w:val="en-US"/>
        </w:rPr>
        <w:t xml:space="preserve">s, laws, institutions, processes and budgets exist for FSM services, and where are there gaps?”, or “Why is it like this? Who benefits, who loses out? What factors could </w:t>
      </w:r>
      <w:r w:rsidR="001D11EC">
        <w:rPr>
          <w:szCs w:val="22"/>
          <w:lang w:val="en-US"/>
        </w:rPr>
        <w:t>facilitate</w:t>
      </w:r>
      <w:r w:rsidR="005E19B5">
        <w:rPr>
          <w:szCs w:val="22"/>
          <w:lang w:val="en-US"/>
        </w:rPr>
        <w:t xml:space="preserve"> improv</w:t>
      </w:r>
      <w:r w:rsidR="001D11EC">
        <w:rPr>
          <w:szCs w:val="22"/>
          <w:lang w:val="en-US"/>
        </w:rPr>
        <w:t>ements</w:t>
      </w:r>
      <w:r w:rsidR="005E19B5">
        <w:rPr>
          <w:szCs w:val="22"/>
          <w:lang w:val="en-US"/>
        </w:rPr>
        <w:t xml:space="preserve">?” These </w:t>
      </w:r>
      <w:r w:rsidR="001D11EC">
        <w:rPr>
          <w:szCs w:val="22"/>
          <w:lang w:val="en-US"/>
        </w:rPr>
        <w:t>tools</w:t>
      </w:r>
      <w:r w:rsidR="005E19B5">
        <w:rPr>
          <w:szCs w:val="22"/>
          <w:lang w:val="en-US"/>
        </w:rPr>
        <w:t xml:space="preserve"> </w:t>
      </w:r>
      <w:r w:rsidR="00EC3DCE" w:rsidRPr="000A4BDF">
        <w:rPr>
          <w:szCs w:val="22"/>
          <w:lang w:val="en-US"/>
        </w:rPr>
        <w:t xml:space="preserve">aim to improve </w:t>
      </w:r>
      <w:r w:rsidR="005E19B5">
        <w:rPr>
          <w:szCs w:val="22"/>
          <w:lang w:val="en-US"/>
        </w:rPr>
        <w:t xml:space="preserve">the </w:t>
      </w:r>
      <w:r w:rsidR="00EC3DCE" w:rsidRPr="000A4BDF">
        <w:rPr>
          <w:szCs w:val="22"/>
          <w:lang w:val="en-US"/>
        </w:rPr>
        <w:t xml:space="preserve">understanding of the nature of the </w:t>
      </w:r>
      <w:r w:rsidR="0065319E" w:rsidRPr="000A4BDF">
        <w:rPr>
          <w:szCs w:val="22"/>
          <w:lang w:val="en-US"/>
        </w:rPr>
        <w:t xml:space="preserve">sanitation </w:t>
      </w:r>
      <w:r w:rsidR="00EC3DCE" w:rsidRPr="000A4BDF">
        <w:rPr>
          <w:szCs w:val="22"/>
          <w:lang w:val="en-US"/>
        </w:rPr>
        <w:t>problem</w:t>
      </w:r>
      <w:r w:rsidRPr="000A4BDF">
        <w:rPr>
          <w:szCs w:val="22"/>
          <w:lang w:val="en-US"/>
        </w:rPr>
        <w:t>,</w:t>
      </w:r>
      <w:r w:rsidR="0065319E" w:rsidRPr="000A4BDF">
        <w:rPr>
          <w:szCs w:val="22"/>
          <w:lang w:val="en-US"/>
        </w:rPr>
        <w:t xml:space="preserve"> and from this material</w:t>
      </w:r>
      <w:r w:rsidR="00EC3DCE" w:rsidRPr="000A4BDF">
        <w:rPr>
          <w:szCs w:val="22"/>
          <w:lang w:val="en-US"/>
        </w:rPr>
        <w:t xml:space="preserve"> identify </w:t>
      </w:r>
      <w:r w:rsidRPr="000A4BDF">
        <w:rPr>
          <w:szCs w:val="22"/>
          <w:lang w:val="en-US"/>
        </w:rPr>
        <w:t>necessary</w:t>
      </w:r>
      <w:r w:rsidR="00EC3DCE" w:rsidRPr="000A4BDF">
        <w:rPr>
          <w:szCs w:val="22"/>
          <w:lang w:val="en-US"/>
        </w:rPr>
        <w:t xml:space="preserve"> action</w:t>
      </w:r>
      <w:r w:rsidRPr="000A4BDF">
        <w:rPr>
          <w:szCs w:val="22"/>
          <w:lang w:val="en-US"/>
        </w:rPr>
        <w:t>s and provide evidence-</w:t>
      </w:r>
      <w:r w:rsidR="0065319E" w:rsidRPr="000A4BDF">
        <w:rPr>
          <w:szCs w:val="22"/>
          <w:lang w:val="en-US"/>
        </w:rPr>
        <w:t>based data</w:t>
      </w:r>
      <w:r w:rsidRPr="000A4BDF">
        <w:rPr>
          <w:szCs w:val="22"/>
          <w:lang w:val="en-US"/>
        </w:rPr>
        <w:t xml:space="preserve"> for use in decision-</w:t>
      </w:r>
      <w:r w:rsidR="0065319E" w:rsidRPr="000A4BDF">
        <w:rPr>
          <w:szCs w:val="22"/>
          <w:lang w:val="en-US"/>
        </w:rPr>
        <w:t>making</w:t>
      </w:r>
      <w:r w:rsidR="00A673F8" w:rsidRPr="000A4BDF">
        <w:rPr>
          <w:szCs w:val="22"/>
          <w:lang w:val="en-US"/>
        </w:rPr>
        <w:t xml:space="preserve">.  </w:t>
      </w:r>
    </w:p>
    <w:p w14:paraId="09BDD14F" w14:textId="38E59F6B" w:rsidR="00EC3DCE" w:rsidRPr="000A4BDF" w:rsidRDefault="00581E26" w:rsidP="00660C66">
      <w:pPr>
        <w:pStyle w:val="OPMBodytext"/>
        <w:numPr>
          <w:ilvl w:val="0"/>
          <w:numId w:val="28"/>
        </w:numPr>
        <w:jc w:val="both"/>
        <w:rPr>
          <w:szCs w:val="22"/>
          <w:lang w:val="en-US"/>
        </w:rPr>
      </w:pPr>
      <w:r w:rsidRPr="000A4BDF">
        <w:rPr>
          <w:b/>
          <w:szCs w:val="22"/>
          <w:lang w:val="en-US"/>
        </w:rPr>
        <w:t>D</w:t>
      </w:r>
      <w:r w:rsidR="00EC3DCE" w:rsidRPr="000A4BDF">
        <w:rPr>
          <w:b/>
          <w:szCs w:val="22"/>
          <w:lang w:val="en-US"/>
        </w:rPr>
        <w:t>ecision-support tools</w:t>
      </w:r>
      <w:r w:rsidRPr="000A4BDF">
        <w:rPr>
          <w:szCs w:val="22"/>
          <w:lang w:val="en-US"/>
        </w:rPr>
        <w:t xml:space="preserve"> </w:t>
      </w:r>
      <w:r w:rsidR="008C4A43">
        <w:rPr>
          <w:szCs w:val="22"/>
          <w:lang w:val="en-US"/>
        </w:rPr>
        <w:t xml:space="preserve">respond to the </w:t>
      </w:r>
      <w:r w:rsidR="00771193">
        <w:rPr>
          <w:szCs w:val="22"/>
          <w:lang w:val="en-US"/>
        </w:rPr>
        <w:t>identified</w:t>
      </w:r>
      <w:r w:rsidR="008C4A43">
        <w:rPr>
          <w:szCs w:val="22"/>
          <w:lang w:val="en-US"/>
        </w:rPr>
        <w:t xml:space="preserve"> situation</w:t>
      </w:r>
      <w:r w:rsidR="001D11EC">
        <w:rPr>
          <w:szCs w:val="22"/>
          <w:lang w:val="en-US"/>
        </w:rPr>
        <w:t>,</w:t>
      </w:r>
      <w:r w:rsidR="008C4A43">
        <w:rPr>
          <w:szCs w:val="22"/>
          <w:lang w:val="en-US"/>
        </w:rPr>
        <w:t xml:space="preserve"> but </w:t>
      </w:r>
      <w:r w:rsidR="005E19B5">
        <w:rPr>
          <w:szCs w:val="22"/>
          <w:lang w:val="en-US"/>
        </w:rPr>
        <w:t>go further</w:t>
      </w:r>
      <w:r w:rsidR="001D11EC">
        <w:rPr>
          <w:szCs w:val="22"/>
          <w:lang w:val="en-US"/>
        </w:rPr>
        <w:t>,</w:t>
      </w:r>
      <w:r w:rsidR="005E19B5">
        <w:rPr>
          <w:szCs w:val="22"/>
          <w:lang w:val="en-US"/>
        </w:rPr>
        <w:t xml:space="preserve"> asking </w:t>
      </w:r>
      <w:r w:rsidR="001D059E">
        <w:rPr>
          <w:szCs w:val="22"/>
          <w:lang w:val="en-US"/>
        </w:rPr>
        <w:t xml:space="preserve">questions such as </w:t>
      </w:r>
      <w:r w:rsidR="001D11EC">
        <w:rPr>
          <w:szCs w:val="22"/>
          <w:lang w:val="en-US"/>
        </w:rPr>
        <w:t>“</w:t>
      </w:r>
      <w:r w:rsidR="005E19B5">
        <w:rPr>
          <w:szCs w:val="22"/>
          <w:lang w:val="en-US"/>
        </w:rPr>
        <w:t>What should we do next?”</w:t>
      </w:r>
      <w:r w:rsidR="001D059E">
        <w:rPr>
          <w:szCs w:val="22"/>
          <w:lang w:val="en-US"/>
        </w:rPr>
        <w:t xml:space="preserve">, </w:t>
      </w:r>
      <w:r w:rsidR="00771193">
        <w:rPr>
          <w:szCs w:val="22"/>
          <w:lang w:val="en-US"/>
        </w:rPr>
        <w:t xml:space="preserve">“What legislation and regulation is needed?” </w:t>
      </w:r>
      <w:r w:rsidR="001D11EC">
        <w:rPr>
          <w:szCs w:val="22"/>
          <w:lang w:val="en-US"/>
        </w:rPr>
        <w:t>“</w:t>
      </w:r>
      <w:r w:rsidR="001D059E">
        <w:rPr>
          <w:szCs w:val="22"/>
          <w:lang w:val="en-US"/>
        </w:rPr>
        <w:t>What technical options may work?”</w:t>
      </w:r>
      <w:r w:rsidR="005E19B5">
        <w:rPr>
          <w:szCs w:val="22"/>
          <w:lang w:val="en-US"/>
        </w:rPr>
        <w:t xml:space="preserve"> </w:t>
      </w:r>
      <w:r w:rsidR="001D059E">
        <w:rPr>
          <w:szCs w:val="22"/>
          <w:lang w:val="en-US"/>
        </w:rPr>
        <w:t xml:space="preserve">and </w:t>
      </w:r>
      <w:r w:rsidR="001D11EC">
        <w:rPr>
          <w:szCs w:val="22"/>
          <w:lang w:val="en-US"/>
        </w:rPr>
        <w:t>“</w:t>
      </w:r>
      <w:r w:rsidR="001D059E">
        <w:rPr>
          <w:szCs w:val="22"/>
          <w:lang w:val="en-US"/>
        </w:rPr>
        <w:t>W</w:t>
      </w:r>
      <w:r w:rsidR="005E19B5">
        <w:rPr>
          <w:szCs w:val="22"/>
          <w:lang w:val="en-US"/>
        </w:rPr>
        <w:t xml:space="preserve">hat </w:t>
      </w:r>
      <w:r w:rsidR="001D059E">
        <w:rPr>
          <w:szCs w:val="22"/>
          <w:lang w:val="en-US"/>
        </w:rPr>
        <w:t xml:space="preserve">are </w:t>
      </w:r>
      <w:r w:rsidR="005E19B5">
        <w:rPr>
          <w:szCs w:val="22"/>
          <w:lang w:val="en-US"/>
        </w:rPr>
        <w:t xml:space="preserve">the immediate and medium term </w:t>
      </w:r>
      <w:r w:rsidR="001D059E">
        <w:rPr>
          <w:szCs w:val="22"/>
          <w:lang w:val="en-US"/>
        </w:rPr>
        <w:t>priorities?</w:t>
      </w:r>
      <w:r w:rsidR="001D11EC">
        <w:rPr>
          <w:szCs w:val="22"/>
          <w:lang w:val="en-US"/>
        </w:rPr>
        <w:t>”</w:t>
      </w:r>
      <w:r w:rsidR="001D059E">
        <w:rPr>
          <w:szCs w:val="22"/>
          <w:lang w:val="en-US"/>
        </w:rPr>
        <w:t xml:space="preserve"> These</w:t>
      </w:r>
      <w:r w:rsidRPr="000A4BDF">
        <w:rPr>
          <w:szCs w:val="22"/>
          <w:lang w:val="en-US"/>
        </w:rPr>
        <w:t xml:space="preserve"> </w:t>
      </w:r>
      <w:r w:rsidR="001D11EC">
        <w:rPr>
          <w:szCs w:val="22"/>
          <w:lang w:val="en-US"/>
        </w:rPr>
        <w:t xml:space="preserve">tools </w:t>
      </w:r>
      <w:r w:rsidR="00EC3DCE" w:rsidRPr="000A4BDF">
        <w:rPr>
          <w:szCs w:val="22"/>
          <w:lang w:val="en-US"/>
        </w:rPr>
        <w:t>aim to structure discussions around possible technical interventions</w:t>
      </w:r>
      <w:r w:rsidR="00946955" w:rsidRPr="000A4BDF">
        <w:rPr>
          <w:szCs w:val="22"/>
          <w:lang w:val="en-US"/>
        </w:rPr>
        <w:t xml:space="preserve"> and</w:t>
      </w:r>
      <w:r w:rsidR="00EC3DCE" w:rsidRPr="000A4BDF">
        <w:rPr>
          <w:szCs w:val="22"/>
          <w:lang w:val="en-US"/>
        </w:rPr>
        <w:t xml:space="preserve"> their economic and financial implications</w:t>
      </w:r>
      <w:r w:rsidR="00946955" w:rsidRPr="000A4BDF">
        <w:rPr>
          <w:szCs w:val="22"/>
          <w:lang w:val="en-US"/>
        </w:rPr>
        <w:t>, and to</w:t>
      </w:r>
      <w:r w:rsidR="00EC3DCE" w:rsidRPr="000A4BDF">
        <w:rPr>
          <w:szCs w:val="22"/>
          <w:lang w:val="en-US"/>
        </w:rPr>
        <w:t xml:space="preserve"> bring together the outputs of all the tools to g</w:t>
      </w:r>
      <w:r w:rsidR="00EC3DCE" w:rsidRPr="000A4BDF">
        <w:rPr>
          <w:rFonts w:cs="Arial"/>
          <w:szCs w:val="22"/>
          <w:lang w:val="en-US"/>
        </w:rPr>
        <w:t>uide identification of policy, institutional and financial interventions necessary to deliver desired results.</w:t>
      </w:r>
    </w:p>
    <w:p w14:paraId="1F41EA0C" w14:textId="0C0206AA" w:rsidR="00E773AC" w:rsidRPr="000A4BDF" w:rsidRDefault="00A455A0" w:rsidP="001C6281">
      <w:pPr>
        <w:pStyle w:val="OPMBodytext"/>
        <w:rPr>
          <w:lang w:val="en-US"/>
        </w:rPr>
      </w:pPr>
      <w:r w:rsidRPr="000A4BDF">
        <w:rPr>
          <w:szCs w:val="22"/>
          <w:lang w:val="en-US"/>
        </w:rPr>
        <w:fldChar w:fldCharType="begin"/>
      </w:r>
      <w:r w:rsidRPr="000A4BDF">
        <w:rPr>
          <w:szCs w:val="22"/>
          <w:lang w:val="en-US"/>
        </w:rPr>
        <w:instrText xml:space="preserve"> REF _Ref444603671 \h </w:instrText>
      </w:r>
      <w:r w:rsidRPr="000A4BDF">
        <w:rPr>
          <w:szCs w:val="22"/>
          <w:lang w:val="en-US"/>
        </w:rPr>
      </w:r>
      <w:r w:rsidRPr="000A4BDF">
        <w:rPr>
          <w:szCs w:val="22"/>
          <w:lang w:val="en-US"/>
        </w:rPr>
        <w:fldChar w:fldCharType="separate"/>
      </w:r>
      <w:r w:rsidR="001334F2" w:rsidRPr="000A4BDF">
        <w:rPr>
          <w:lang w:val="en-US"/>
        </w:rPr>
        <w:t xml:space="preserve">Table </w:t>
      </w:r>
      <w:r w:rsidRPr="000A4BDF">
        <w:rPr>
          <w:szCs w:val="22"/>
          <w:lang w:val="en-US"/>
        </w:rPr>
        <w:fldChar w:fldCharType="end"/>
      </w:r>
      <w:r w:rsidR="001334F2">
        <w:rPr>
          <w:szCs w:val="22"/>
          <w:lang w:val="en-US"/>
        </w:rPr>
        <w:t xml:space="preserve">2 </w:t>
      </w:r>
      <w:r w:rsidR="00EC3DCE" w:rsidRPr="000A4BDF">
        <w:rPr>
          <w:szCs w:val="22"/>
          <w:lang w:val="en-US"/>
        </w:rPr>
        <w:t xml:space="preserve">below </w:t>
      </w:r>
      <w:r w:rsidR="000A4BDF" w:rsidRPr="000A4BDF">
        <w:rPr>
          <w:szCs w:val="22"/>
          <w:lang w:val="en-US"/>
        </w:rPr>
        <w:t>summarizes</w:t>
      </w:r>
      <w:r w:rsidR="00EC3DCE" w:rsidRPr="000A4BDF">
        <w:rPr>
          <w:szCs w:val="22"/>
          <w:lang w:val="en-US"/>
        </w:rPr>
        <w:t xml:space="preserve"> the tools </w:t>
      </w:r>
      <w:r w:rsidR="00BE327B" w:rsidRPr="000A4BDF">
        <w:rPr>
          <w:szCs w:val="22"/>
          <w:lang w:val="en-US"/>
        </w:rPr>
        <w:t xml:space="preserve">developed and used in the study </w:t>
      </w:r>
      <w:r w:rsidR="00EC3DCE" w:rsidRPr="000A4BDF">
        <w:rPr>
          <w:szCs w:val="22"/>
          <w:lang w:val="en-US"/>
        </w:rPr>
        <w:t>and their objectives</w:t>
      </w:r>
      <w:r w:rsidR="00A673F8" w:rsidRPr="000A4BDF">
        <w:rPr>
          <w:szCs w:val="22"/>
          <w:lang w:val="en-US"/>
        </w:rPr>
        <w:t>.</w:t>
      </w:r>
      <w:r w:rsidR="00A51E26" w:rsidRPr="000A4BDF">
        <w:rPr>
          <w:szCs w:val="22"/>
          <w:lang w:val="en-US"/>
        </w:rPr>
        <w:t xml:space="preserve">  </w:t>
      </w:r>
      <w:r w:rsidR="00BE327B" w:rsidRPr="000A4BDF">
        <w:rPr>
          <w:szCs w:val="22"/>
          <w:lang w:val="en-US"/>
        </w:rPr>
        <w:t>O</w:t>
      </w:r>
      <w:r w:rsidR="00752968" w:rsidRPr="000A4BDF">
        <w:rPr>
          <w:szCs w:val="22"/>
          <w:lang w:val="en-US"/>
        </w:rPr>
        <w:t xml:space="preserve">ther </w:t>
      </w:r>
      <w:r w:rsidR="00EC3DCE" w:rsidRPr="000A4BDF">
        <w:rPr>
          <w:szCs w:val="22"/>
          <w:lang w:val="en-US"/>
        </w:rPr>
        <w:t>related diagnostic tools</w:t>
      </w:r>
      <w:r w:rsidR="00BE327B" w:rsidRPr="000A4BDF">
        <w:rPr>
          <w:szCs w:val="22"/>
          <w:lang w:val="en-US"/>
        </w:rPr>
        <w:t>,</w:t>
      </w:r>
      <w:r w:rsidR="00EC3DCE" w:rsidRPr="000A4BDF">
        <w:rPr>
          <w:szCs w:val="22"/>
          <w:lang w:val="en-US"/>
        </w:rPr>
        <w:t xml:space="preserve"> which </w:t>
      </w:r>
      <w:r w:rsidR="00A51E26" w:rsidRPr="000A4BDF">
        <w:rPr>
          <w:szCs w:val="22"/>
          <w:lang w:val="en-US"/>
        </w:rPr>
        <w:t xml:space="preserve">can </w:t>
      </w:r>
      <w:r w:rsidR="00EC3DCE" w:rsidRPr="000A4BDF">
        <w:rPr>
          <w:szCs w:val="22"/>
          <w:lang w:val="en-US"/>
        </w:rPr>
        <w:t>play an important role</w:t>
      </w:r>
      <w:r w:rsidR="001334F2">
        <w:rPr>
          <w:szCs w:val="22"/>
          <w:lang w:val="en-US"/>
        </w:rPr>
        <w:t>,</w:t>
      </w:r>
      <w:r w:rsidR="00EC3DCE" w:rsidRPr="000A4BDF">
        <w:rPr>
          <w:szCs w:val="22"/>
          <w:lang w:val="en-US"/>
        </w:rPr>
        <w:t xml:space="preserve"> but were not developed as part of this initiative</w:t>
      </w:r>
      <w:r w:rsidR="00BE327B" w:rsidRPr="000A4BDF">
        <w:rPr>
          <w:szCs w:val="22"/>
          <w:lang w:val="en-US"/>
        </w:rPr>
        <w:t>, are also included in this table for context</w:t>
      </w:r>
      <w:r w:rsidR="00A673F8" w:rsidRPr="000A4BDF">
        <w:rPr>
          <w:szCs w:val="22"/>
          <w:lang w:val="en-US"/>
        </w:rPr>
        <w:t xml:space="preserve">.  </w:t>
      </w:r>
    </w:p>
    <w:p w14:paraId="5335CE94" w14:textId="63DE1DF1" w:rsidR="00DF66DE" w:rsidRPr="000A4BDF" w:rsidRDefault="00DF66DE" w:rsidP="00D41E8F">
      <w:pPr>
        <w:pStyle w:val="Caption"/>
        <w:jc w:val="both"/>
        <w:rPr>
          <w:rFonts w:cs="Arial"/>
          <w:lang w:val="en-US"/>
        </w:rPr>
      </w:pPr>
      <w:bookmarkStart w:id="37" w:name="_Ref444603671"/>
      <w:bookmarkStart w:id="38" w:name="_Ref444603647"/>
      <w:r w:rsidRPr="000A4BDF">
        <w:rPr>
          <w:lang w:val="en-US"/>
        </w:rPr>
        <w:t xml:space="preserve">Table </w:t>
      </w:r>
      <w:bookmarkEnd w:id="37"/>
      <w:r w:rsidR="00A455A0" w:rsidRPr="000A4BDF">
        <w:rPr>
          <w:lang w:val="en-US"/>
        </w:rPr>
        <w:t>2</w:t>
      </w:r>
      <w:r w:rsidRPr="000A4BDF">
        <w:rPr>
          <w:lang w:val="en-US"/>
        </w:rPr>
        <w:tab/>
      </w:r>
      <w:r w:rsidR="002E5B30" w:rsidRPr="000A4BDF">
        <w:rPr>
          <w:lang w:val="en-US"/>
        </w:rPr>
        <w:t>FSM T</w:t>
      </w:r>
      <w:r w:rsidRPr="000A4BDF">
        <w:rPr>
          <w:lang w:val="en-US"/>
        </w:rPr>
        <w:t>ools and their objectives</w:t>
      </w:r>
      <w:bookmarkEnd w:id="38"/>
    </w:p>
    <w:tbl>
      <w:tblPr>
        <w:tblStyle w:val="OPMNewTable"/>
        <w:tblW w:w="9210" w:type="dxa"/>
        <w:tblLayout w:type="fixed"/>
        <w:tblLook w:val="04A0" w:firstRow="1" w:lastRow="0" w:firstColumn="1" w:lastColumn="0" w:noHBand="0" w:noVBand="1"/>
      </w:tblPr>
      <w:tblGrid>
        <w:gridCol w:w="1328"/>
        <w:gridCol w:w="2505"/>
        <w:gridCol w:w="5377"/>
      </w:tblGrid>
      <w:tr w:rsidR="00DF66DE" w:rsidRPr="000A4BDF" w14:paraId="6A910CE1" w14:textId="77777777" w:rsidTr="00AF4C73">
        <w:trPr>
          <w:cnfStyle w:val="100000000000" w:firstRow="1" w:lastRow="0"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42D9A2" w14:textId="77777777" w:rsidR="00DF66DE" w:rsidRPr="000A4BDF" w:rsidRDefault="00DF66DE" w:rsidP="004330D3">
            <w:pPr>
              <w:pStyle w:val="OPMBodytext"/>
              <w:spacing w:after="0"/>
              <w:rPr>
                <w:rFonts w:cs="Arial"/>
                <w:sz w:val="20"/>
                <w:lang w:val="en-US" w:eastAsia="en-GB"/>
              </w:rPr>
            </w:pPr>
          </w:p>
        </w:tc>
        <w:tc>
          <w:tcPr>
            <w:tcW w:w="2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9A3FBD5" w14:textId="77777777" w:rsidR="00DF66DE" w:rsidRPr="000A4BDF" w:rsidRDefault="00DF66DE" w:rsidP="004330D3">
            <w:pPr>
              <w:pStyle w:val="OPMBodytext"/>
              <w:spacing w:before="0" w:after="0"/>
              <w:cnfStyle w:val="100000000000" w:firstRow="1" w:lastRow="0" w:firstColumn="0" w:lastColumn="0" w:oddVBand="0" w:evenVBand="0" w:oddHBand="0" w:evenHBand="0" w:firstRowFirstColumn="0" w:firstRowLastColumn="0" w:lastRowFirstColumn="0" w:lastRowLastColumn="0"/>
              <w:rPr>
                <w:sz w:val="20"/>
                <w:lang w:val="en-US" w:eastAsia="en-GB"/>
              </w:rPr>
            </w:pPr>
            <w:r w:rsidRPr="000A4BDF">
              <w:rPr>
                <w:sz w:val="20"/>
                <w:lang w:val="en-US" w:eastAsia="en-GB"/>
              </w:rPr>
              <w:t>Tool</w:t>
            </w:r>
          </w:p>
        </w:tc>
        <w:tc>
          <w:tcPr>
            <w:tcW w:w="53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3010E5E" w14:textId="77777777" w:rsidR="00DF66DE" w:rsidRPr="000A4BDF" w:rsidRDefault="00DF66DE" w:rsidP="004330D3">
            <w:pPr>
              <w:pStyle w:val="OPMBodytext"/>
              <w:spacing w:before="0" w:after="0"/>
              <w:cnfStyle w:val="100000000000" w:firstRow="1" w:lastRow="0" w:firstColumn="0" w:lastColumn="0" w:oddVBand="0" w:evenVBand="0" w:oddHBand="0" w:evenHBand="0" w:firstRowFirstColumn="0" w:firstRowLastColumn="0" w:lastRowFirstColumn="0" w:lastRowLastColumn="0"/>
              <w:rPr>
                <w:sz w:val="20"/>
                <w:lang w:val="en-US" w:eastAsia="en-GB"/>
              </w:rPr>
            </w:pPr>
            <w:r w:rsidRPr="000A4BDF">
              <w:rPr>
                <w:sz w:val="20"/>
                <w:lang w:val="en-US" w:eastAsia="en-GB"/>
              </w:rPr>
              <w:t>Objective</w:t>
            </w:r>
          </w:p>
        </w:tc>
      </w:tr>
      <w:tr w:rsidR="00DF66DE" w:rsidRPr="000A4BDF" w14:paraId="59BA579E" w14:textId="77777777" w:rsidTr="00AF4C73">
        <w:tblPrEx>
          <w:tblCellMar>
            <w:top w:w="0" w:type="dxa"/>
            <w:bottom w:w="0" w:type="dxa"/>
          </w:tblCellMar>
        </w:tblPrEx>
        <w:trPr>
          <w:cantSplit/>
          <w:trHeight w:val="20"/>
        </w:trPr>
        <w:tc>
          <w:tcPr>
            <w:cnfStyle w:val="001000000000" w:firstRow="0" w:lastRow="0" w:firstColumn="1" w:lastColumn="0" w:oddVBand="0" w:evenVBand="0" w:oddHBand="0" w:evenHBand="0" w:firstRowFirstColumn="0" w:firstRowLastColumn="0" w:lastRowFirstColumn="0" w:lastRowLastColumn="0"/>
            <w:tcW w:w="132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Mar>
              <w:top w:w="0" w:type="dxa"/>
              <w:left w:w="0" w:type="dxa"/>
              <w:bottom w:w="0" w:type="dxa"/>
              <w:right w:w="0" w:type="dxa"/>
            </w:tcMar>
          </w:tcPr>
          <w:p w14:paraId="59A800AF" w14:textId="77777777" w:rsidR="00DF66DE" w:rsidRPr="000A4BDF" w:rsidRDefault="00DF66DE" w:rsidP="004330D3">
            <w:pPr>
              <w:pStyle w:val="OPMBodytext"/>
              <w:spacing w:after="0"/>
              <w:rPr>
                <w:rFonts w:cs="Arial"/>
                <w:b w:val="0"/>
                <w:sz w:val="20"/>
                <w:lang w:val="en-US" w:eastAsia="en-GB"/>
              </w:rPr>
            </w:pPr>
            <w:r w:rsidRPr="000A4BDF">
              <w:rPr>
                <w:rFonts w:cs="Arial"/>
                <w:sz w:val="20"/>
                <w:lang w:val="en-US" w:eastAsia="en-GB"/>
              </w:rPr>
              <w:t>Diagnostic tools</w:t>
            </w:r>
          </w:p>
          <w:p w14:paraId="1D2F1776" w14:textId="77777777" w:rsidR="00DF66DE" w:rsidRPr="000A4BDF" w:rsidRDefault="00DF66DE" w:rsidP="004330D3">
            <w:pPr>
              <w:rPr>
                <w:sz w:val="20"/>
                <w:lang w:val="en-US" w:eastAsia="en-GB"/>
              </w:rPr>
            </w:pPr>
          </w:p>
        </w:tc>
        <w:tc>
          <w:tcPr>
            <w:tcW w:w="2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Mar>
              <w:top w:w="0" w:type="dxa"/>
              <w:left w:w="0" w:type="dxa"/>
              <w:bottom w:w="0" w:type="dxa"/>
              <w:right w:w="0" w:type="dxa"/>
            </w:tcMar>
            <w:hideMark/>
          </w:tcPr>
          <w:p w14:paraId="32A3D432" w14:textId="2B3F7FBC" w:rsidR="00DF66DE" w:rsidRPr="000A4BDF" w:rsidRDefault="00DF66DE" w:rsidP="00660C66">
            <w:pPr>
              <w:pStyle w:val="OPMBodytext"/>
              <w:numPr>
                <w:ilvl w:val="0"/>
                <w:numId w:val="37"/>
              </w:numPr>
              <w:spacing w:after="0"/>
              <w:ind w:left="202" w:hanging="202"/>
              <w:jc w:val="left"/>
              <w:cnfStyle w:val="000000000000" w:firstRow="0" w:lastRow="0" w:firstColumn="0" w:lastColumn="0" w:oddVBand="0" w:evenVBand="0" w:oddHBand="0" w:evenHBand="0" w:firstRowFirstColumn="0" w:firstRowLastColumn="0" w:lastRowFirstColumn="0" w:lastRowLastColumn="0"/>
              <w:rPr>
                <w:rFonts w:cs="Arial"/>
                <w:b/>
                <w:sz w:val="20"/>
                <w:lang w:val="en-US" w:eastAsia="en-GB"/>
              </w:rPr>
            </w:pPr>
            <w:r w:rsidRPr="000A4BDF">
              <w:rPr>
                <w:rFonts w:cs="Arial"/>
                <w:b/>
                <w:sz w:val="20"/>
                <w:lang w:val="en-US" w:eastAsia="en-GB"/>
              </w:rPr>
              <w:t xml:space="preserve">Fecal Waste Flow </w:t>
            </w:r>
            <w:r w:rsidR="00AF4C73" w:rsidRPr="000A4BDF">
              <w:rPr>
                <w:rFonts w:cs="Arial"/>
                <w:b/>
                <w:sz w:val="20"/>
                <w:lang w:val="en-US" w:eastAsia="en-GB"/>
              </w:rPr>
              <w:t>Diagram</w:t>
            </w:r>
          </w:p>
        </w:tc>
        <w:tc>
          <w:tcPr>
            <w:tcW w:w="53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Mar>
              <w:top w:w="0" w:type="dxa"/>
              <w:left w:w="0" w:type="dxa"/>
              <w:bottom w:w="0" w:type="dxa"/>
              <w:right w:w="0" w:type="dxa"/>
            </w:tcMar>
            <w:hideMark/>
          </w:tcPr>
          <w:p w14:paraId="7DBF1676" w14:textId="06EBB590" w:rsidR="00E27BF6" w:rsidRPr="005F7B36" w:rsidRDefault="00E27BF6" w:rsidP="004330D3">
            <w:pPr>
              <w:pStyle w:val="OPMBodytext"/>
              <w:spacing w:after="0"/>
              <w:jc w:val="left"/>
              <w:cnfStyle w:val="000000000000" w:firstRow="0" w:lastRow="0" w:firstColumn="0" w:lastColumn="0" w:oddVBand="0" w:evenVBand="0" w:oddHBand="0" w:evenHBand="0" w:firstRowFirstColumn="0" w:firstRowLastColumn="0" w:lastRowFirstColumn="0" w:lastRowLastColumn="0"/>
              <w:rPr>
                <w:rFonts w:cs="Arial"/>
                <w:sz w:val="20"/>
                <w:lang w:val="en-US" w:eastAsia="en-GB"/>
              </w:rPr>
            </w:pPr>
            <w:r w:rsidRPr="005F7B36">
              <w:rPr>
                <w:rFonts w:cs="Arial"/>
                <w:sz w:val="20"/>
                <w:lang w:val="en-US" w:eastAsia="en-GB"/>
              </w:rPr>
              <w:t>Where does the fecal waste go?”</w:t>
            </w:r>
          </w:p>
          <w:p w14:paraId="52106332" w14:textId="77777777" w:rsidR="00DF66DE" w:rsidRPr="005F7B36" w:rsidRDefault="00DF66DE" w:rsidP="004330D3">
            <w:pPr>
              <w:pStyle w:val="OPMBodytext"/>
              <w:spacing w:after="0"/>
              <w:jc w:val="left"/>
              <w:cnfStyle w:val="000000000000" w:firstRow="0" w:lastRow="0" w:firstColumn="0" w:lastColumn="0" w:oddVBand="0" w:evenVBand="0" w:oddHBand="0" w:evenHBand="0" w:firstRowFirstColumn="0" w:firstRowLastColumn="0" w:lastRowFirstColumn="0" w:lastRowLastColumn="0"/>
              <w:rPr>
                <w:rFonts w:cs="Arial"/>
                <w:sz w:val="20"/>
                <w:lang w:val="en-US" w:eastAsia="en-GB"/>
              </w:rPr>
            </w:pPr>
            <w:r w:rsidRPr="005F7B36">
              <w:rPr>
                <w:rFonts w:cs="Arial"/>
                <w:sz w:val="20"/>
                <w:lang w:val="en-US" w:eastAsia="en-GB"/>
              </w:rPr>
              <w:t>Represent where fecal waste goes, what proportion is managed and where the unmanaged portion ends up</w:t>
            </w:r>
          </w:p>
        </w:tc>
      </w:tr>
      <w:tr w:rsidR="00DF66DE" w:rsidRPr="000A4BDF" w14:paraId="4A18F4F3" w14:textId="77777777" w:rsidTr="00AF4C73">
        <w:tblPrEx>
          <w:tblCellMar>
            <w:top w:w="0" w:type="dxa"/>
            <w:bottom w:w="0" w:type="dxa"/>
          </w:tblCellMar>
        </w:tblPrEx>
        <w:trPr>
          <w:cantSplit/>
          <w:trHeight w:val="20"/>
        </w:trPr>
        <w:tc>
          <w:tcPr>
            <w:cnfStyle w:val="001000000000" w:firstRow="0" w:lastRow="0" w:firstColumn="1" w:lastColumn="0" w:oddVBand="0" w:evenVBand="0" w:oddHBand="0" w:evenHBand="0" w:firstRowFirstColumn="0" w:firstRowLastColumn="0" w:lastRowFirstColumn="0" w:lastRowLastColumn="0"/>
            <w:tcW w:w="132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CC03C29" w14:textId="77777777" w:rsidR="00DF66DE" w:rsidRPr="000A4BDF" w:rsidRDefault="00DF66DE" w:rsidP="004330D3">
            <w:pPr>
              <w:ind w:left="0" w:right="0"/>
              <w:rPr>
                <w:sz w:val="20"/>
                <w:lang w:val="en-US" w:eastAsia="en-GB"/>
              </w:rPr>
            </w:pPr>
          </w:p>
        </w:tc>
        <w:tc>
          <w:tcPr>
            <w:tcW w:w="2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Mar>
              <w:top w:w="0" w:type="dxa"/>
              <w:left w:w="0" w:type="dxa"/>
              <w:bottom w:w="0" w:type="dxa"/>
              <w:right w:w="0" w:type="dxa"/>
            </w:tcMar>
            <w:hideMark/>
          </w:tcPr>
          <w:p w14:paraId="55D0E316" w14:textId="6BAEB873" w:rsidR="00DF66DE" w:rsidRPr="000A4BDF" w:rsidRDefault="006A4AF4" w:rsidP="00660C66">
            <w:pPr>
              <w:pStyle w:val="OPMBodytext"/>
              <w:numPr>
                <w:ilvl w:val="0"/>
                <w:numId w:val="37"/>
              </w:numPr>
              <w:spacing w:after="0"/>
              <w:ind w:left="202" w:hanging="202"/>
              <w:jc w:val="left"/>
              <w:cnfStyle w:val="000000000000" w:firstRow="0" w:lastRow="0" w:firstColumn="0" w:lastColumn="0" w:oddVBand="0" w:evenVBand="0" w:oddHBand="0" w:evenHBand="0" w:firstRowFirstColumn="0" w:firstRowLastColumn="0" w:lastRowFirstColumn="0" w:lastRowLastColumn="0"/>
              <w:rPr>
                <w:rFonts w:cs="Arial"/>
                <w:b/>
                <w:sz w:val="20"/>
                <w:lang w:val="en-US" w:eastAsia="en-GB"/>
              </w:rPr>
            </w:pPr>
            <w:r>
              <w:rPr>
                <w:rFonts w:cs="Arial"/>
                <w:b/>
                <w:sz w:val="20"/>
                <w:lang w:val="en-US" w:eastAsia="en-GB"/>
              </w:rPr>
              <w:t xml:space="preserve">City </w:t>
            </w:r>
            <w:r w:rsidR="00DF66DE" w:rsidRPr="000A4BDF">
              <w:rPr>
                <w:rFonts w:cs="Arial"/>
                <w:b/>
                <w:sz w:val="20"/>
                <w:lang w:val="en-US" w:eastAsia="en-GB"/>
              </w:rPr>
              <w:t>Service Delivery Assessment</w:t>
            </w:r>
            <w:r w:rsidR="004A3663">
              <w:rPr>
                <w:rFonts w:cs="Arial"/>
                <w:b/>
                <w:sz w:val="20"/>
                <w:lang w:val="en-US" w:eastAsia="en-GB"/>
              </w:rPr>
              <w:t xml:space="preserve"> (CSDA)</w:t>
            </w:r>
            <w:r>
              <w:rPr>
                <w:rFonts w:cs="Arial"/>
                <w:b/>
                <w:sz w:val="20"/>
                <w:lang w:val="en-US" w:eastAsia="en-GB"/>
              </w:rPr>
              <w:t xml:space="preserve"> for FSM</w:t>
            </w:r>
          </w:p>
        </w:tc>
        <w:tc>
          <w:tcPr>
            <w:tcW w:w="53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Mar>
              <w:top w:w="0" w:type="dxa"/>
              <w:left w:w="0" w:type="dxa"/>
              <w:bottom w:w="0" w:type="dxa"/>
              <w:right w:w="0" w:type="dxa"/>
            </w:tcMar>
            <w:hideMark/>
          </w:tcPr>
          <w:p w14:paraId="1BA0FA54" w14:textId="5871EDAB" w:rsidR="00E27BF6" w:rsidRPr="005F7B36" w:rsidRDefault="005F7B36" w:rsidP="004330D3">
            <w:pPr>
              <w:pStyle w:val="OPMBodytext"/>
              <w:spacing w:after="0"/>
              <w:jc w:val="left"/>
              <w:cnfStyle w:val="000000000000" w:firstRow="0" w:lastRow="0" w:firstColumn="0" w:lastColumn="0" w:oddVBand="0" w:evenVBand="0" w:oddHBand="0" w:evenHBand="0" w:firstRowFirstColumn="0" w:firstRowLastColumn="0" w:lastRowFirstColumn="0" w:lastRowLastColumn="0"/>
              <w:rPr>
                <w:rFonts w:cs="Arial"/>
                <w:sz w:val="20"/>
                <w:lang w:val="en-US" w:eastAsia="en-GB"/>
              </w:rPr>
            </w:pPr>
            <w:r w:rsidRPr="001334F2">
              <w:rPr>
                <w:sz w:val="20"/>
                <w:lang w:val="en-US"/>
              </w:rPr>
              <w:t>“What polic</w:t>
            </w:r>
            <w:r w:rsidR="001334F2">
              <w:rPr>
                <w:sz w:val="20"/>
                <w:lang w:val="en-US"/>
              </w:rPr>
              <w:t>ie</w:t>
            </w:r>
            <w:r w:rsidRPr="001334F2">
              <w:rPr>
                <w:sz w:val="20"/>
                <w:lang w:val="en-US"/>
              </w:rPr>
              <w:t>s, laws, institutions, processes and budgets exist for FSM services? Where are there gaps?</w:t>
            </w:r>
          </w:p>
          <w:p w14:paraId="49A495F0" w14:textId="5D1AA4FF" w:rsidR="00DF66DE" w:rsidRPr="005F7B36" w:rsidRDefault="00DF66DE" w:rsidP="004330D3">
            <w:pPr>
              <w:pStyle w:val="OPMBodytext"/>
              <w:spacing w:after="0"/>
              <w:jc w:val="left"/>
              <w:cnfStyle w:val="000000000000" w:firstRow="0" w:lastRow="0" w:firstColumn="0" w:lastColumn="0" w:oddVBand="0" w:evenVBand="0" w:oddHBand="0" w:evenHBand="0" w:firstRowFirstColumn="0" w:firstRowLastColumn="0" w:lastRowFirstColumn="0" w:lastRowLastColumn="0"/>
              <w:rPr>
                <w:rFonts w:cs="Arial"/>
                <w:sz w:val="20"/>
                <w:lang w:val="en-US" w:eastAsia="en-GB"/>
              </w:rPr>
            </w:pPr>
            <w:r w:rsidRPr="005F7B36">
              <w:rPr>
                <w:rFonts w:cs="Arial"/>
                <w:sz w:val="20"/>
                <w:lang w:val="en-US" w:eastAsia="en-GB"/>
              </w:rPr>
              <w:t xml:space="preserve">Assess the </w:t>
            </w:r>
            <w:r w:rsidR="006A4AF4" w:rsidRPr="005F7B36">
              <w:rPr>
                <w:rFonts w:cs="Arial"/>
                <w:sz w:val="20"/>
                <w:lang w:val="en-US" w:eastAsia="en-GB"/>
              </w:rPr>
              <w:t xml:space="preserve">local </w:t>
            </w:r>
            <w:r w:rsidRPr="005F7B36">
              <w:rPr>
                <w:rFonts w:cs="Arial"/>
                <w:sz w:val="20"/>
                <w:lang w:val="en-US" w:eastAsia="en-GB"/>
              </w:rPr>
              <w:t xml:space="preserve">enabling environment and quality of service delivery along the </w:t>
            </w:r>
            <w:r w:rsidR="006A4AF4" w:rsidRPr="005F7B36">
              <w:rPr>
                <w:rFonts w:cs="Arial"/>
                <w:sz w:val="20"/>
                <w:lang w:val="en-US" w:eastAsia="en-GB"/>
              </w:rPr>
              <w:t xml:space="preserve">sanitation </w:t>
            </w:r>
            <w:r w:rsidRPr="005F7B36">
              <w:rPr>
                <w:rFonts w:cs="Arial"/>
                <w:sz w:val="20"/>
                <w:lang w:val="en-US" w:eastAsia="en-GB"/>
              </w:rPr>
              <w:t>service chain, identifying areas for attention</w:t>
            </w:r>
          </w:p>
        </w:tc>
      </w:tr>
      <w:tr w:rsidR="00DF66DE" w:rsidRPr="000A4BDF" w14:paraId="178A3AB6" w14:textId="77777777" w:rsidTr="00AF4C73">
        <w:tblPrEx>
          <w:tblCellMar>
            <w:top w:w="0" w:type="dxa"/>
            <w:bottom w:w="0" w:type="dxa"/>
          </w:tblCellMar>
        </w:tblPrEx>
        <w:trPr>
          <w:cantSplit/>
          <w:trHeight w:val="20"/>
        </w:trPr>
        <w:tc>
          <w:tcPr>
            <w:cnfStyle w:val="001000000000" w:firstRow="0" w:lastRow="0" w:firstColumn="1" w:lastColumn="0" w:oddVBand="0" w:evenVBand="0" w:oddHBand="0" w:evenHBand="0" w:firstRowFirstColumn="0" w:firstRowLastColumn="0" w:lastRowFirstColumn="0" w:lastRowLastColumn="0"/>
            <w:tcW w:w="132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A79E32C" w14:textId="77777777" w:rsidR="00DF66DE" w:rsidRPr="000A4BDF" w:rsidRDefault="00DF66DE" w:rsidP="004330D3">
            <w:pPr>
              <w:ind w:left="0" w:right="0"/>
              <w:rPr>
                <w:sz w:val="20"/>
                <w:lang w:val="en-US" w:eastAsia="en-GB"/>
              </w:rPr>
            </w:pPr>
          </w:p>
        </w:tc>
        <w:tc>
          <w:tcPr>
            <w:tcW w:w="2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Mar>
              <w:top w:w="0" w:type="dxa"/>
              <w:left w:w="0" w:type="dxa"/>
              <w:bottom w:w="0" w:type="dxa"/>
              <w:right w:w="0" w:type="dxa"/>
            </w:tcMar>
            <w:hideMark/>
          </w:tcPr>
          <w:p w14:paraId="710CE11A" w14:textId="77777777" w:rsidR="00DF66DE" w:rsidRPr="000A4BDF" w:rsidRDefault="00DF66DE" w:rsidP="00660C66">
            <w:pPr>
              <w:pStyle w:val="OPMBodytext"/>
              <w:numPr>
                <w:ilvl w:val="0"/>
                <w:numId w:val="37"/>
              </w:numPr>
              <w:spacing w:after="0"/>
              <w:ind w:left="202" w:hanging="202"/>
              <w:jc w:val="left"/>
              <w:cnfStyle w:val="000000000000" w:firstRow="0" w:lastRow="0" w:firstColumn="0" w:lastColumn="0" w:oddVBand="0" w:evenVBand="0" w:oddHBand="0" w:evenHBand="0" w:firstRowFirstColumn="0" w:firstRowLastColumn="0" w:lastRowFirstColumn="0" w:lastRowLastColumn="0"/>
              <w:rPr>
                <w:rFonts w:cs="Arial"/>
                <w:b/>
                <w:sz w:val="20"/>
                <w:lang w:val="en-US" w:eastAsia="en-GB"/>
              </w:rPr>
            </w:pPr>
            <w:r w:rsidRPr="000A4BDF">
              <w:rPr>
                <w:rFonts w:cs="Arial"/>
                <w:b/>
                <w:sz w:val="20"/>
                <w:lang w:val="en-US" w:eastAsia="en-GB"/>
              </w:rPr>
              <w:t>Prognosis for Change</w:t>
            </w:r>
          </w:p>
          <w:p w14:paraId="1624A5A6" w14:textId="77777777" w:rsidR="00DF66DE" w:rsidRPr="000A4BDF" w:rsidRDefault="00DF66DE" w:rsidP="004330D3">
            <w:pPr>
              <w:pStyle w:val="OPMBodytext"/>
              <w:spacing w:after="0"/>
              <w:ind w:left="202"/>
              <w:jc w:val="left"/>
              <w:cnfStyle w:val="000000000000" w:firstRow="0" w:lastRow="0" w:firstColumn="0" w:lastColumn="0" w:oddVBand="0" w:evenVBand="0" w:oddHBand="0" w:evenHBand="0" w:firstRowFirstColumn="0" w:firstRowLastColumn="0" w:lastRowFirstColumn="0" w:lastRowLastColumn="0"/>
              <w:rPr>
                <w:rFonts w:cs="Arial"/>
                <w:sz w:val="20"/>
                <w:lang w:val="en-US" w:eastAsia="en-GB"/>
              </w:rPr>
            </w:pPr>
            <w:r w:rsidRPr="000A4BDF">
              <w:rPr>
                <w:rFonts w:cs="Arial"/>
                <w:sz w:val="20"/>
                <w:lang w:val="en-US" w:eastAsia="en-GB"/>
              </w:rPr>
              <w:t>(Political Economy Analysis)</w:t>
            </w:r>
          </w:p>
        </w:tc>
        <w:tc>
          <w:tcPr>
            <w:tcW w:w="53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Mar>
              <w:top w:w="0" w:type="dxa"/>
              <w:left w:w="0" w:type="dxa"/>
              <w:bottom w:w="0" w:type="dxa"/>
              <w:right w:w="0" w:type="dxa"/>
            </w:tcMar>
            <w:hideMark/>
          </w:tcPr>
          <w:p w14:paraId="6218FF11" w14:textId="78058D14" w:rsidR="00E27BF6" w:rsidRPr="005F7B36" w:rsidRDefault="00E27BF6" w:rsidP="004330D3">
            <w:pPr>
              <w:pStyle w:val="OPMBodytext"/>
              <w:spacing w:after="0"/>
              <w:jc w:val="left"/>
              <w:cnfStyle w:val="000000000000" w:firstRow="0" w:lastRow="0" w:firstColumn="0" w:lastColumn="0" w:oddVBand="0" w:evenVBand="0" w:oddHBand="0" w:evenHBand="0" w:firstRowFirstColumn="0" w:firstRowLastColumn="0" w:lastRowFirstColumn="0" w:lastRowLastColumn="0"/>
              <w:rPr>
                <w:rFonts w:cs="Arial"/>
                <w:sz w:val="20"/>
                <w:lang w:val="en-US" w:eastAsia="en-GB"/>
              </w:rPr>
            </w:pPr>
            <w:r w:rsidRPr="001334F2">
              <w:rPr>
                <w:sz w:val="20"/>
                <w:lang w:val="en-US"/>
              </w:rPr>
              <w:t xml:space="preserve">“Why is it like this? Who benefits, who loses out? What factors could </w:t>
            </w:r>
            <w:r w:rsidR="001334F2">
              <w:rPr>
                <w:sz w:val="20"/>
                <w:lang w:val="en-US"/>
              </w:rPr>
              <w:t>facilitate</w:t>
            </w:r>
            <w:r w:rsidRPr="001334F2">
              <w:rPr>
                <w:sz w:val="20"/>
                <w:lang w:val="en-US"/>
              </w:rPr>
              <w:t xml:space="preserve"> improv</w:t>
            </w:r>
            <w:r w:rsidR="001334F2">
              <w:rPr>
                <w:sz w:val="20"/>
                <w:lang w:val="en-US"/>
              </w:rPr>
              <w:t>ement</w:t>
            </w:r>
            <w:r w:rsidRPr="001334F2">
              <w:rPr>
                <w:sz w:val="20"/>
                <w:lang w:val="en-US"/>
              </w:rPr>
              <w:t xml:space="preserve"> </w:t>
            </w:r>
            <w:r w:rsidR="001334F2">
              <w:rPr>
                <w:sz w:val="20"/>
                <w:lang w:val="en-US"/>
              </w:rPr>
              <w:t xml:space="preserve">of </w:t>
            </w:r>
            <w:r w:rsidRPr="001334F2">
              <w:rPr>
                <w:sz w:val="20"/>
                <w:lang w:val="en-US"/>
              </w:rPr>
              <w:t>the services?”</w:t>
            </w:r>
          </w:p>
          <w:p w14:paraId="16F386E2" w14:textId="77777777" w:rsidR="00DF66DE" w:rsidRPr="005F7B36" w:rsidRDefault="00DF66DE" w:rsidP="004330D3">
            <w:pPr>
              <w:pStyle w:val="OPMBodytext"/>
              <w:spacing w:after="0"/>
              <w:jc w:val="left"/>
              <w:cnfStyle w:val="000000000000" w:firstRow="0" w:lastRow="0" w:firstColumn="0" w:lastColumn="0" w:oddVBand="0" w:evenVBand="0" w:oddHBand="0" w:evenHBand="0" w:firstRowFirstColumn="0" w:firstRowLastColumn="0" w:lastRowFirstColumn="0" w:lastRowLastColumn="0"/>
              <w:rPr>
                <w:rFonts w:cs="Arial"/>
                <w:sz w:val="20"/>
                <w:lang w:val="en-US" w:eastAsia="en-GB"/>
              </w:rPr>
            </w:pPr>
            <w:r w:rsidRPr="005F7B36">
              <w:rPr>
                <w:rFonts w:cs="Arial"/>
                <w:sz w:val="20"/>
                <w:lang w:val="en-US" w:eastAsia="en-GB"/>
              </w:rPr>
              <w:t>Identify the interests and incentives that could block action, and possible entry points for overcoming them</w:t>
            </w:r>
          </w:p>
        </w:tc>
      </w:tr>
      <w:tr w:rsidR="00DF66DE" w:rsidRPr="000A4BDF" w14:paraId="6570138A" w14:textId="77777777" w:rsidTr="00AF4C73">
        <w:tblPrEx>
          <w:tblCellMar>
            <w:top w:w="0" w:type="dxa"/>
            <w:bottom w:w="0" w:type="dxa"/>
          </w:tblCellMar>
        </w:tblPrEx>
        <w:trPr>
          <w:cantSplit/>
          <w:trHeight w:val="20"/>
        </w:trPr>
        <w:tc>
          <w:tcPr>
            <w:cnfStyle w:val="001000000000" w:firstRow="0" w:lastRow="0" w:firstColumn="1" w:lastColumn="0" w:oddVBand="0" w:evenVBand="0" w:oddHBand="0" w:evenHBand="0" w:firstRowFirstColumn="0" w:firstRowLastColumn="0" w:lastRowFirstColumn="0" w:lastRowLastColumn="0"/>
            <w:tcW w:w="132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Mar>
              <w:top w:w="0" w:type="dxa"/>
              <w:left w:w="0" w:type="dxa"/>
              <w:bottom w:w="0" w:type="dxa"/>
              <w:right w:w="0" w:type="dxa"/>
            </w:tcMar>
            <w:hideMark/>
          </w:tcPr>
          <w:p w14:paraId="2CFB0AD8" w14:textId="77777777" w:rsidR="00DF66DE" w:rsidRPr="000A4BDF" w:rsidRDefault="00DF66DE" w:rsidP="004330D3">
            <w:pPr>
              <w:pStyle w:val="OPMBodytext"/>
              <w:spacing w:after="0"/>
              <w:rPr>
                <w:rFonts w:cs="Arial"/>
                <w:sz w:val="20"/>
                <w:lang w:val="en-US" w:eastAsia="en-GB"/>
              </w:rPr>
            </w:pPr>
            <w:r w:rsidRPr="000A4BDF">
              <w:rPr>
                <w:rFonts w:cs="Arial"/>
                <w:sz w:val="20"/>
                <w:lang w:val="en-US" w:eastAsia="en-GB"/>
              </w:rPr>
              <w:t>Decision-support tools</w:t>
            </w:r>
          </w:p>
        </w:tc>
        <w:tc>
          <w:tcPr>
            <w:tcW w:w="2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Mar>
              <w:top w:w="0" w:type="dxa"/>
              <w:left w:w="0" w:type="dxa"/>
              <w:bottom w:w="0" w:type="dxa"/>
              <w:right w:w="0" w:type="dxa"/>
            </w:tcMar>
            <w:hideMark/>
          </w:tcPr>
          <w:p w14:paraId="35DBD92F" w14:textId="1C53D5E1" w:rsidR="00DF66DE" w:rsidRPr="000A4BDF" w:rsidRDefault="00DF66DE" w:rsidP="00660C66">
            <w:pPr>
              <w:pStyle w:val="OPMBodytext"/>
              <w:numPr>
                <w:ilvl w:val="0"/>
                <w:numId w:val="37"/>
              </w:numPr>
              <w:spacing w:after="0"/>
              <w:ind w:left="202" w:hanging="202"/>
              <w:jc w:val="left"/>
              <w:cnfStyle w:val="000000000000" w:firstRow="0" w:lastRow="0" w:firstColumn="0" w:lastColumn="0" w:oddVBand="0" w:evenVBand="0" w:oddHBand="0" w:evenHBand="0" w:firstRowFirstColumn="0" w:firstRowLastColumn="0" w:lastRowFirstColumn="0" w:lastRowLastColumn="0"/>
              <w:rPr>
                <w:rFonts w:cs="Arial"/>
                <w:b/>
                <w:sz w:val="20"/>
                <w:lang w:val="en-US" w:eastAsia="en-GB"/>
              </w:rPr>
            </w:pPr>
            <w:r w:rsidRPr="000A4BDF">
              <w:rPr>
                <w:rFonts w:cs="Arial"/>
                <w:b/>
                <w:sz w:val="20"/>
                <w:lang w:val="en-US" w:eastAsia="en-GB"/>
              </w:rPr>
              <w:t xml:space="preserve">Service </w:t>
            </w:r>
            <w:r w:rsidR="00AF4C73" w:rsidRPr="000A4BDF">
              <w:rPr>
                <w:rFonts w:cs="Arial"/>
                <w:b/>
                <w:sz w:val="20"/>
                <w:lang w:val="en-US" w:eastAsia="en-GB"/>
              </w:rPr>
              <w:t>Delivery Action Framework</w:t>
            </w:r>
          </w:p>
        </w:tc>
        <w:tc>
          <w:tcPr>
            <w:tcW w:w="53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Mar>
              <w:top w:w="0" w:type="dxa"/>
              <w:left w:w="0" w:type="dxa"/>
              <w:bottom w:w="0" w:type="dxa"/>
              <w:right w:w="0" w:type="dxa"/>
            </w:tcMar>
            <w:hideMark/>
          </w:tcPr>
          <w:p w14:paraId="197134A9" w14:textId="11C6412D" w:rsidR="00E27BF6" w:rsidRPr="005F7B36" w:rsidRDefault="00E27BF6" w:rsidP="004330D3">
            <w:pPr>
              <w:pStyle w:val="OPMBodytext"/>
              <w:spacing w:after="0"/>
              <w:jc w:val="left"/>
              <w:cnfStyle w:val="000000000000" w:firstRow="0" w:lastRow="0" w:firstColumn="0" w:lastColumn="0" w:oddVBand="0" w:evenVBand="0" w:oddHBand="0" w:evenHBand="0" w:firstRowFirstColumn="0" w:firstRowLastColumn="0" w:lastRowFirstColumn="0" w:lastRowLastColumn="0"/>
              <w:rPr>
                <w:rFonts w:cs="Arial"/>
                <w:sz w:val="20"/>
                <w:lang w:val="en-US" w:eastAsia="en-GB"/>
              </w:rPr>
            </w:pPr>
            <w:r w:rsidRPr="005F7B36">
              <w:rPr>
                <w:rFonts w:cs="Arial"/>
                <w:sz w:val="20"/>
                <w:lang w:val="en-US" w:eastAsia="en-GB"/>
              </w:rPr>
              <w:t>“Which aspects of the enabling environment need development next?”</w:t>
            </w:r>
          </w:p>
          <w:p w14:paraId="4E27BC4F" w14:textId="77777777" w:rsidR="00DF66DE" w:rsidRPr="005F7B36" w:rsidRDefault="00DF66DE" w:rsidP="004330D3">
            <w:pPr>
              <w:pStyle w:val="OPMBodytext"/>
              <w:spacing w:after="0"/>
              <w:jc w:val="left"/>
              <w:cnfStyle w:val="000000000000" w:firstRow="0" w:lastRow="0" w:firstColumn="0" w:lastColumn="0" w:oddVBand="0" w:evenVBand="0" w:oddHBand="0" w:evenHBand="0" w:firstRowFirstColumn="0" w:firstRowLastColumn="0" w:lastRowFirstColumn="0" w:lastRowLastColumn="0"/>
              <w:rPr>
                <w:rFonts w:cs="Arial"/>
                <w:sz w:val="20"/>
                <w:lang w:val="en-US" w:eastAsia="en-GB"/>
              </w:rPr>
            </w:pPr>
            <w:r w:rsidRPr="005F7B36">
              <w:rPr>
                <w:rFonts w:cs="Arial"/>
                <w:sz w:val="20"/>
                <w:lang w:val="en-US" w:eastAsia="en-GB"/>
              </w:rPr>
              <w:t>Guide identification of actions in relation to the enabling environment, necessary to deliver desired results</w:t>
            </w:r>
          </w:p>
        </w:tc>
      </w:tr>
      <w:tr w:rsidR="00DF66DE" w:rsidRPr="000A4BDF" w14:paraId="387F47A5" w14:textId="77777777" w:rsidTr="00AF4C73">
        <w:tblPrEx>
          <w:tblCellMar>
            <w:top w:w="0" w:type="dxa"/>
            <w:bottom w:w="0" w:type="dxa"/>
          </w:tblCellMar>
        </w:tblPrEx>
        <w:trPr>
          <w:cantSplit/>
          <w:trHeight w:val="20"/>
        </w:trPr>
        <w:tc>
          <w:tcPr>
            <w:cnfStyle w:val="001000000000" w:firstRow="0" w:lastRow="0" w:firstColumn="1" w:lastColumn="0" w:oddVBand="0" w:evenVBand="0" w:oddHBand="0" w:evenHBand="0" w:firstRowFirstColumn="0" w:firstRowLastColumn="0" w:lastRowFirstColumn="0" w:lastRowLastColumn="0"/>
            <w:tcW w:w="132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7AA841B" w14:textId="77777777" w:rsidR="00DF66DE" w:rsidRPr="000A4BDF" w:rsidRDefault="00DF66DE" w:rsidP="004330D3">
            <w:pPr>
              <w:ind w:left="0" w:right="0"/>
              <w:rPr>
                <w:rFonts w:cs="Arial"/>
                <w:sz w:val="20"/>
                <w:lang w:val="en-US" w:eastAsia="en-GB"/>
              </w:rPr>
            </w:pPr>
          </w:p>
        </w:tc>
        <w:tc>
          <w:tcPr>
            <w:tcW w:w="2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Mar>
              <w:top w:w="0" w:type="dxa"/>
              <w:left w:w="0" w:type="dxa"/>
              <w:bottom w:w="0" w:type="dxa"/>
              <w:right w:w="0" w:type="dxa"/>
            </w:tcMar>
            <w:hideMark/>
          </w:tcPr>
          <w:p w14:paraId="039AB3AA" w14:textId="19AB209B" w:rsidR="00DF66DE" w:rsidRPr="000A4BDF" w:rsidRDefault="00DF66DE" w:rsidP="00660C66">
            <w:pPr>
              <w:pStyle w:val="OPMBodytext"/>
              <w:numPr>
                <w:ilvl w:val="0"/>
                <w:numId w:val="37"/>
              </w:numPr>
              <w:spacing w:after="0"/>
              <w:ind w:left="202" w:hanging="202"/>
              <w:jc w:val="left"/>
              <w:cnfStyle w:val="000000000000" w:firstRow="0" w:lastRow="0" w:firstColumn="0" w:lastColumn="0" w:oddVBand="0" w:evenVBand="0" w:oddHBand="0" w:evenHBand="0" w:firstRowFirstColumn="0" w:firstRowLastColumn="0" w:lastRowFirstColumn="0" w:lastRowLastColumn="0"/>
              <w:rPr>
                <w:rFonts w:cs="Arial"/>
                <w:b/>
                <w:sz w:val="20"/>
                <w:lang w:val="en-US" w:eastAsia="en-GB"/>
              </w:rPr>
            </w:pPr>
            <w:r w:rsidRPr="000A4BDF">
              <w:rPr>
                <w:rFonts w:cs="Arial"/>
                <w:b/>
                <w:sz w:val="20"/>
                <w:lang w:val="en-US" w:eastAsia="en-GB"/>
              </w:rPr>
              <w:t xml:space="preserve">Intervention </w:t>
            </w:r>
            <w:r w:rsidR="00AF4C73" w:rsidRPr="000A4BDF">
              <w:rPr>
                <w:rFonts w:cs="Arial"/>
                <w:b/>
                <w:sz w:val="20"/>
                <w:lang w:val="en-US" w:eastAsia="en-GB"/>
              </w:rPr>
              <w:t>Options Assessment</w:t>
            </w:r>
          </w:p>
        </w:tc>
        <w:tc>
          <w:tcPr>
            <w:tcW w:w="53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Mar>
              <w:top w:w="0" w:type="dxa"/>
              <w:left w:w="0" w:type="dxa"/>
              <w:bottom w:w="0" w:type="dxa"/>
              <w:right w:w="0" w:type="dxa"/>
            </w:tcMar>
            <w:hideMark/>
          </w:tcPr>
          <w:p w14:paraId="59C58A2F" w14:textId="681219B5" w:rsidR="00E27BF6" w:rsidRPr="005F7B36" w:rsidRDefault="00E27BF6" w:rsidP="004330D3">
            <w:pPr>
              <w:pStyle w:val="OPMBodytext"/>
              <w:spacing w:after="0"/>
              <w:jc w:val="left"/>
              <w:cnfStyle w:val="000000000000" w:firstRow="0" w:lastRow="0" w:firstColumn="0" w:lastColumn="0" w:oddVBand="0" w:evenVBand="0" w:oddHBand="0" w:evenHBand="0" w:firstRowFirstColumn="0" w:firstRowLastColumn="0" w:lastRowFirstColumn="0" w:lastRowLastColumn="0"/>
              <w:rPr>
                <w:rFonts w:cs="Arial"/>
                <w:sz w:val="20"/>
                <w:lang w:val="en-US" w:eastAsia="en-GB"/>
              </w:rPr>
            </w:pPr>
            <w:r w:rsidRPr="005F7B36">
              <w:rPr>
                <w:rFonts w:cs="Arial"/>
                <w:sz w:val="20"/>
                <w:lang w:val="en-US" w:eastAsia="en-GB"/>
              </w:rPr>
              <w:t>“Which technical options may work?”</w:t>
            </w:r>
          </w:p>
          <w:p w14:paraId="60EB288B" w14:textId="77ACB5E0" w:rsidR="00DF66DE" w:rsidRPr="005F7B36" w:rsidRDefault="00DF66DE" w:rsidP="004330D3">
            <w:pPr>
              <w:pStyle w:val="OPMBodytext"/>
              <w:spacing w:after="0"/>
              <w:jc w:val="left"/>
              <w:cnfStyle w:val="000000000000" w:firstRow="0" w:lastRow="0" w:firstColumn="0" w:lastColumn="0" w:oddVBand="0" w:evenVBand="0" w:oddHBand="0" w:evenHBand="0" w:firstRowFirstColumn="0" w:firstRowLastColumn="0" w:lastRowFirstColumn="0" w:lastRowLastColumn="0"/>
              <w:rPr>
                <w:rFonts w:cs="Arial"/>
                <w:sz w:val="20"/>
                <w:lang w:val="en-US" w:eastAsia="en-GB"/>
              </w:rPr>
            </w:pPr>
            <w:r w:rsidRPr="005F7B36">
              <w:rPr>
                <w:rFonts w:cs="Arial"/>
                <w:sz w:val="20"/>
                <w:lang w:val="en-US" w:eastAsia="en-GB"/>
              </w:rPr>
              <w:t xml:space="preserve">Guide for identification of technical interventions along the service chain – linking to </w:t>
            </w:r>
            <w:r w:rsidR="001334F2" w:rsidRPr="005F7B36">
              <w:rPr>
                <w:rFonts w:cs="Arial"/>
                <w:sz w:val="20"/>
                <w:lang w:val="en-US" w:eastAsia="en-GB"/>
              </w:rPr>
              <w:t xml:space="preserve">program design </w:t>
            </w:r>
            <w:r w:rsidRPr="005F7B36">
              <w:rPr>
                <w:rFonts w:cs="Arial"/>
                <w:sz w:val="20"/>
                <w:lang w:val="en-US" w:eastAsia="en-GB"/>
              </w:rPr>
              <w:t>guidelines</w:t>
            </w:r>
          </w:p>
        </w:tc>
      </w:tr>
      <w:tr w:rsidR="00F94BC4" w:rsidRPr="000A4BDF" w14:paraId="6FEE9B25" w14:textId="77777777" w:rsidTr="00613854">
        <w:tblPrEx>
          <w:tblCellMar>
            <w:top w:w="0" w:type="dxa"/>
            <w:bottom w:w="0" w:type="dxa"/>
          </w:tblCellMar>
        </w:tblPrEx>
        <w:trPr>
          <w:cantSplit/>
          <w:trHeight w:val="20"/>
        </w:trPr>
        <w:tc>
          <w:tcPr>
            <w:cnfStyle w:val="001000000000" w:firstRow="0" w:lastRow="0" w:firstColumn="1" w:lastColumn="0" w:oddVBand="0" w:evenVBand="0" w:oddHBand="0" w:evenHBand="0" w:firstRowFirstColumn="0" w:firstRowLastColumn="0" w:lastRowFirstColumn="0" w:lastRowLastColumn="0"/>
            <w:tcW w:w="1328"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A6A6A6" w:themeFill="background1" w:themeFillShade="A6"/>
            <w:tcMar>
              <w:top w:w="0" w:type="dxa"/>
              <w:left w:w="0" w:type="dxa"/>
              <w:bottom w:w="0" w:type="dxa"/>
              <w:right w:w="0" w:type="dxa"/>
            </w:tcMar>
            <w:hideMark/>
          </w:tcPr>
          <w:p w14:paraId="05EC550B" w14:textId="7D7141DD" w:rsidR="00F94BC4" w:rsidRPr="000A4BDF" w:rsidRDefault="00F94BC4" w:rsidP="004330D3">
            <w:pPr>
              <w:pStyle w:val="OPMBodytext"/>
              <w:spacing w:after="0"/>
              <w:rPr>
                <w:rFonts w:cs="Arial"/>
                <w:sz w:val="20"/>
                <w:lang w:val="en-US" w:eastAsia="en-GB"/>
              </w:rPr>
            </w:pPr>
            <w:r w:rsidRPr="000A4BDF">
              <w:rPr>
                <w:rFonts w:cs="Arial"/>
                <w:sz w:val="20"/>
                <w:lang w:val="en-US" w:eastAsia="en-GB"/>
              </w:rPr>
              <w:t>Tools being developed by partners</w:t>
            </w:r>
          </w:p>
        </w:tc>
        <w:tc>
          <w:tcPr>
            <w:tcW w:w="2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0" w:type="dxa"/>
              <w:left w:w="0" w:type="dxa"/>
              <w:bottom w:w="0" w:type="dxa"/>
              <w:right w:w="0" w:type="dxa"/>
            </w:tcMar>
            <w:hideMark/>
          </w:tcPr>
          <w:p w14:paraId="56874124" w14:textId="1F3CC3C5" w:rsidR="00F94BC4" w:rsidRPr="00C631DC" w:rsidRDefault="00F94BC4" w:rsidP="004330D3">
            <w:pPr>
              <w:pStyle w:val="OPMBodytext"/>
              <w:spacing w:after="0"/>
              <w:jc w:val="left"/>
              <w:cnfStyle w:val="000000000000" w:firstRow="0" w:lastRow="0" w:firstColumn="0" w:lastColumn="0" w:oddVBand="0" w:evenVBand="0" w:oddHBand="0" w:evenHBand="0" w:firstRowFirstColumn="0" w:firstRowLastColumn="0" w:lastRowFirstColumn="0" w:lastRowLastColumn="0"/>
              <w:rPr>
                <w:rFonts w:cs="Arial"/>
                <w:b/>
                <w:sz w:val="20"/>
                <w:lang w:val="en-US" w:eastAsia="en-GB"/>
              </w:rPr>
            </w:pPr>
            <w:r w:rsidRPr="00F56A2C">
              <w:rPr>
                <w:rFonts w:cs="Arial"/>
                <w:b/>
                <w:sz w:val="20"/>
                <w:lang w:val="en-US" w:eastAsia="en-GB"/>
              </w:rPr>
              <w:t>Fecal sludge technical tools</w:t>
            </w:r>
          </w:p>
        </w:tc>
        <w:tc>
          <w:tcPr>
            <w:tcW w:w="53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0" w:type="dxa"/>
              <w:left w:w="0" w:type="dxa"/>
              <w:bottom w:w="0" w:type="dxa"/>
              <w:right w:w="0" w:type="dxa"/>
            </w:tcMar>
            <w:hideMark/>
          </w:tcPr>
          <w:p w14:paraId="1DDADA1F" w14:textId="3B51E4FA" w:rsidR="00F94BC4" w:rsidRPr="005F7B36" w:rsidRDefault="00F94BC4" w:rsidP="004330D3">
            <w:pPr>
              <w:pStyle w:val="OPMBodytext"/>
              <w:spacing w:after="0"/>
              <w:jc w:val="left"/>
              <w:cnfStyle w:val="000000000000" w:firstRow="0" w:lastRow="0" w:firstColumn="0" w:lastColumn="0" w:oddVBand="0" w:evenVBand="0" w:oddHBand="0" w:evenHBand="0" w:firstRowFirstColumn="0" w:firstRowLastColumn="0" w:lastRowFirstColumn="0" w:lastRowLastColumn="0"/>
              <w:rPr>
                <w:rFonts w:cs="Arial"/>
                <w:sz w:val="20"/>
                <w:lang w:val="en-US" w:eastAsia="en-GB"/>
              </w:rPr>
            </w:pPr>
            <w:r w:rsidRPr="005F7B36">
              <w:rPr>
                <w:rFonts w:cs="Arial"/>
                <w:sz w:val="20"/>
                <w:lang w:val="en-US" w:eastAsia="en-GB"/>
              </w:rPr>
              <w:t>Quantify volumes and characteristics of sludge, using standard methods.  Assess FS end-products to suit market potential, evaluate collection and transport options and optimized treatment processes for resource recovery.</w:t>
            </w:r>
          </w:p>
        </w:tc>
      </w:tr>
      <w:tr w:rsidR="00F94BC4" w:rsidRPr="000A4BDF" w14:paraId="03E445B4" w14:textId="77777777" w:rsidTr="00613854">
        <w:tblPrEx>
          <w:tblCellMar>
            <w:top w:w="0" w:type="dxa"/>
            <w:bottom w:w="0" w:type="dxa"/>
          </w:tblCellMar>
        </w:tblPrEx>
        <w:trPr>
          <w:cantSplit/>
          <w:trHeight w:val="20"/>
        </w:trPr>
        <w:tc>
          <w:tcPr>
            <w:cnfStyle w:val="001000000000" w:firstRow="0" w:lastRow="0" w:firstColumn="1" w:lastColumn="0" w:oddVBand="0" w:evenVBand="0" w:oddHBand="0" w:evenHBand="0" w:firstRowFirstColumn="0" w:firstRowLastColumn="0" w:lastRowFirstColumn="0" w:lastRowLastColumn="0"/>
            <w:tcW w:w="1328" w:type="dxa"/>
            <w:vMerge/>
            <w:tcBorders>
              <w:left w:val="single" w:sz="4" w:space="0" w:color="FFFFFF" w:themeColor="background1"/>
              <w:right w:val="single" w:sz="4" w:space="0" w:color="FFFFFF" w:themeColor="background1"/>
            </w:tcBorders>
            <w:shd w:val="clear" w:color="auto" w:fill="A6A6A6" w:themeFill="background1" w:themeFillShade="A6"/>
            <w:hideMark/>
          </w:tcPr>
          <w:p w14:paraId="2FC2CA03" w14:textId="77777777" w:rsidR="00F94BC4" w:rsidRPr="000A4BDF" w:rsidRDefault="00F94BC4" w:rsidP="004330D3">
            <w:pPr>
              <w:ind w:left="0" w:right="0"/>
              <w:rPr>
                <w:rFonts w:cs="Arial"/>
                <w:sz w:val="20"/>
                <w:lang w:val="en-US" w:eastAsia="en-GB"/>
              </w:rPr>
            </w:pPr>
          </w:p>
        </w:tc>
        <w:tc>
          <w:tcPr>
            <w:tcW w:w="2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0" w:type="dxa"/>
              <w:left w:w="0" w:type="dxa"/>
              <w:bottom w:w="0" w:type="dxa"/>
              <w:right w:w="0" w:type="dxa"/>
            </w:tcMar>
            <w:hideMark/>
          </w:tcPr>
          <w:p w14:paraId="5ECC9A66" w14:textId="77777777" w:rsidR="00F94BC4" w:rsidRPr="00C631DC" w:rsidRDefault="00F94BC4" w:rsidP="004330D3">
            <w:pPr>
              <w:pStyle w:val="OPMBodytext"/>
              <w:spacing w:after="0"/>
              <w:jc w:val="left"/>
              <w:cnfStyle w:val="000000000000" w:firstRow="0" w:lastRow="0" w:firstColumn="0" w:lastColumn="0" w:oddVBand="0" w:evenVBand="0" w:oddHBand="0" w:evenHBand="0" w:firstRowFirstColumn="0" w:firstRowLastColumn="0" w:lastRowFirstColumn="0" w:lastRowLastColumn="0"/>
              <w:rPr>
                <w:rFonts w:cs="Arial"/>
                <w:b/>
                <w:sz w:val="20"/>
                <w:lang w:val="en-US" w:eastAsia="en-GB"/>
              </w:rPr>
            </w:pPr>
            <w:r w:rsidRPr="00F56A2C">
              <w:rPr>
                <w:rFonts w:cs="Arial"/>
                <w:b/>
                <w:sz w:val="20"/>
                <w:lang w:val="en-US" w:eastAsia="en-GB"/>
              </w:rPr>
              <w:t>Urban Sanitation Status Index</w:t>
            </w:r>
          </w:p>
        </w:tc>
        <w:tc>
          <w:tcPr>
            <w:tcW w:w="53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0" w:type="dxa"/>
              <w:left w:w="0" w:type="dxa"/>
              <w:bottom w:w="0" w:type="dxa"/>
              <w:right w:w="0" w:type="dxa"/>
            </w:tcMar>
            <w:hideMark/>
          </w:tcPr>
          <w:p w14:paraId="6A4C1591" w14:textId="43D84DDD" w:rsidR="00F94BC4" w:rsidRPr="000A4BDF" w:rsidRDefault="00F94BC4" w:rsidP="004330D3">
            <w:pPr>
              <w:pStyle w:val="OPMBodytext"/>
              <w:spacing w:after="0"/>
              <w:jc w:val="left"/>
              <w:cnfStyle w:val="000000000000" w:firstRow="0" w:lastRow="0" w:firstColumn="0" w:lastColumn="0" w:oddVBand="0" w:evenVBand="0" w:oddHBand="0" w:evenHBand="0" w:firstRowFirstColumn="0" w:firstRowLastColumn="0" w:lastRowFirstColumn="0" w:lastRowLastColumn="0"/>
              <w:rPr>
                <w:rFonts w:cs="Arial"/>
                <w:sz w:val="20"/>
                <w:lang w:val="en-US" w:eastAsia="en-GB"/>
              </w:rPr>
            </w:pPr>
            <w:r w:rsidRPr="000A4BDF">
              <w:rPr>
                <w:rFonts w:cs="Arial"/>
                <w:sz w:val="20"/>
                <w:lang w:val="en-US" w:eastAsia="en-GB"/>
              </w:rPr>
              <w:t>Quantify and represent in cartographic form the status of sanitation services, disaggregated by neighborhood</w:t>
            </w:r>
          </w:p>
        </w:tc>
      </w:tr>
      <w:tr w:rsidR="00F94BC4" w:rsidRPr="000A4BDF" w14:paraId="0961D32C" w14:textId="77777777" w:rsidTr="00613854">
        <w:tblPrEx>
          <w:tblCellMar>
            <w:top w:w="0" w:type="dxa"/>
            <w:bottom w:w="0" w:type="dxa"/>
          </w:tblCellMar>
        </w:tblPrEx>
        <w:trPr>
          <w:cantSplit/>
          <w:trHeight w:val="20"/>
        </w:trPr>
        <w:tc>
          <w:tcPr>
            <w:cnfStyle w:val="001000000000" w:firstRow="0" w:lastRow="0" w:firstColumn="1" w:lastColumn="0" w:oddVBand="0" w:evenVBand="0" w:oddHBand="0" w:evenHBand="0" w:firstRowFirstColumn="0" w:firstRowLastColumn="0" w:lastRowFirstColumn="0" w:lastRowLastColumn="0"/>
            <w:tcW w:w="1328" w:type="dxa"/>
            <w:vMerge/>
            <w:tcBorders>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hideMark/>
          </w:tcPr>
          <w:p w14:paraId="6752BEB0" w14:textId="77777777" w:rsidR="00F94BC4" w:rsidRPr="000A4BDF" w:rsidRDefault="00F94BC4" w:rsidP="004330D3">
            <w:pPr>
              <w:ind w:left="0" w:right="0"/>
              <w:rPr>
                <w:rFonts w:cs="Arial"/>
                <w:sz w:val="20"/>
                <w:lang w:val="en-US" w:eastAsia="en-GB"/>
              </w:rPr>
            </w:pPr>
          </w:p>
        </w:tc>
        <w:tc>
          <w:tcPr>
            <w:tcW w:w="2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0" w:type="dxa"/>
              <w:left w:w="0" w:type="dxa"/>
              <w:bottom w:w="0" w:type="dxa"/>
              <w:right w:w="0" w:type="dxa"/>
            </w:tcMar>
            <w:hideMark/>
          </w:tcPr>
          <w:p w14:paraId="6C6A5DE5" w14:textId="35326EA8" w:rsidR="00F94BC4" w:rsidRPr="00F56A2C" w:rsidRDefault="00F94BC4" w:rsidP="004330D3">
            <w:pPr>
              <w:pStyle w:val="OPMBodytext"/>
              <w:spacing w:after="0"/>
              <w:jc w:val="left"/>
              <w:cnfStyle w:val="000000000000" w:firstRow="0" w:lastRow="0" w:firstColumn="0" w:lastColumn="0" w:oddVBand="0" w:evenVBand="0" w:oddHBand="0" w:evenHBand="0" w:firstRowFirstColumn="0" w:firstRowLastColumn="0" w:lastRowFirstColumn="0" w:lastRowLastColumn="0"/>
              <w:rPr>
                <w:rFonts w:cs="Arial"/>
                <w:b/>
                <w:sz w:val="20"/>
                <w:lang w:val="en-US" w:eastAsia="en-GB"/>
              </w:rPr>
            </w:pPr>
            <w:r w:rsidRPr="00F56A2C">
              <w:rPr>
                <w:rFonts w:cs="Arial"/>
                <w:b/>
                <w:sz w:val="20"/>
                <w:lang w:val="en-US" w:eastAsia="en-GB"/>
              </w:rPr>
              <w:t>FSM finance tools</w:t>
            </w:r>
          </w:p>
        </w:tc>
        <w:tc>
          <w:tcPr>
            <w:tcW w:w="53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0" w:type="dxa"/>
              <w:left w:w="0" w:type="dxa"/>
              <w:bottom w:w="0" w:type="dxa"/>
              <w:right w:w="0" w:type="dxa"/>
            </w:tcMar>
            <w:hideMark/>
          </w:tcPr>
          <w:p w14:paraId="47A112FA" w14:textId="2E23EF06" w:rsidR="00F94BC4" w:rsidRPr="009D642F" w:rsidRDefault="00F94BC4" w:rsidP="004330D3">
            <w:pPr>
              <w:pStyle w:val="OPMBodytext"/>
              <w:spacing w:after="0"/>
              <w:jc w:val="left"/>
              <w:cnfStyle w:val="000000000000" w:firstRow="0" w:lastRow="0" w:firstColumn="0" w:lastColumn="0" w:oddVBand="0" w:evenVBand="0" w:oddHBand="0" w:evenHBand="0" w:firstRowFirstColumn="0" w:firstRowLastColumn="0" w:lastRowFirstColumn="0" w:lastRowLastColumn="0"/>
              <w:rPr>
                <w:rFonts w:cs="Arial"/>
                <w:sz w:val="20"/>
                <w:highlight w:val="green"/>
                <w:lang w:val="en-US" w:eastAsia="en-GB"/>
              </w:rPr>
            </w:pPr>
            <w:r w:rsidRPr="000A4BDF">
              <w:rPr>
                <w:rFonts w:cs="Arial"/>
                <w:sz w:val="20"/>
                <w:lang w:val="en-US" w:eastAsia="en-GB"/>
              </w:rPr>
              <w:t>Estimate the costs of fecal sludge management services</w:t>
            </w:r>
          </w:p>
        </w:tc>
      </w:tr>
    </w:tbl>
    <w:p w14:paraId="27E8B595" w14:textId="77777777" w:rsidR="00F94BC4" w:rsidRDefault="00F94BC4" w:rsidP="00710290">
      <w:pPr>
        <w:pStyle w:val="BodyText1"/>
        <w:jc w:val="both"/>
        <w:rPr>
          <w:lang w:val="en-US"/>
        </w:rPr>
      </w:pPr>
    </w:p>
    <w:p w14:paraId="7A58EB03" w14:textId="37CA3F3F" w:rsidR="00710290" w:rsidRPr="000A4BDF" w:rsidRDefault="00710290" w:rsidP="00710290">
      <w:pPr>
        <w:pStyle w:val="BodyText1"/>
        <w:jc w:val="both"/>
        <w:rPr>
          <w:lang w:val="en-US"/>
        </w:rPr>
      </w:pPr>
      <w:r w:rsidRPr="000A4BDF">
        <w:rPr>
          <w:lang w:val="en-US"/>
        </w:rPr>
        <w:t xml:space="preserve">Figure 4 below maps the interrelations between the tools and their findings.  The fecal waste flow diagram (see Section </w:t>
      </w:r>
      <w:r w:rsidRPr="000A4BDF">
        <w:rPr>
          <w:lang w:val="en-US"/>
        </w:rPr>
        <w:fldChar w:fldCharType="begin"/>
      </w:r>
      <w:r w:rsidRPr="000A4BDF">
        <w:rPr>
          <w:lang w:val="en-US"/>
        </w:rPr>
        <w:instrText xml:space="preserve"> REF _Ref444082120 \r \h </w:instrText>
      </w:r>
      <w:r w:rsidRPr="000A4BDF">
        <w:rPr>
          <w:lang w:val="en-US"/>
        </w:rPr>
      </w:r>
      <w:r w:rsidRPr="000A4BDF">
        <w:rPr>
          <w:lang w:val="en-US"/>
        </w:rPr>
        <w:fldChar w:fldCharType="separate"/>
      </w:r>
      <w:r w:rsidR="00D27EE9">
        <w:rPr>
          <w:lang w:val="en-US"/>
        </w:rPr>
        <w:t>4.4.1</w:t>
      </w:r>
      <w:r w:rsidRPr="000A4BDF">
        <w:rPr>
          <w:lang w:val="en-US"/>
        </w:rPr>
        <w:fldChar w:fldCharType="end"/>
      </w:r>
      <w:r w:rsidRPr="000A4BDF">
        <w:rPr>
          <w:lang w:val="en-US"/>
        </w:rPr>
        <w:t xml:space="preserve">) acts as the starting point for the other tools: each subsequent tool provides further information on a different aspect of the overall analysis.  Each tool is linked to one of three elements of program design (enabling environment, technical design and </w:t>
      </w:r>
      <w:r w:rsidR="000A4BDF" w:rsidRPr="000A4BDF">
        <w:rPr>
          <w:lang w:val="en-US"/>
        </w:rPr>
        <w:t>prioritization</w:t>
      </w:r>
      <w:r w:rsidRPr="000A4BDF">
        <w:rPr>
          <w:lang w:val="en-US"/>
        </w:rPr>
        <w:t>), while the outputs of all tools provide inputs to the implementation options assessment framework.</w:t>
      </w:r>
    </w:p>
    <w:p w14:paraId="5D8E870D" w14:textId="7B05339A" w:rsidR="00D41E8F" w:rsidRPr="000A4BDF" w:rsidRDefault="00D41E8F" w:rsidP="00D41E8F">
      <w:pPr>
        <w:pStyle w:val="BodyText1"/>
        <w:jc w:val="both"/>
        <w:rPr>
          <w:lang w:val="en-US"/>
        </w:rPr>
      </w:pPr>
      <w:r w:rsidRPr="000A4BDF">
        <w:rPr>
          <w:lang w:val="en-US"/>
        </w:rPr>
        <w:t xml:space="preserve">Most of these tools apply to urban sanitation overall.  The </w:t>
      </w:r>
      <w:r w:rsidR="004A3663">
        <w:rPr>
          <w:lang w:val="en-US"/>
        </w:rPr>
        <w:t xml:space="preserve">City </w:t>
      </w:r>
      <w:r w:rsidR="004A3663" w:rsidRPr="000A4BDF">
        <w:rPr>
          <w:lang w:val="en-US"/>
        </w:rPr>
        <w:t xml:space="preserve">Service Delivery Assessment </w:t>
      </w:r>
      <w:r w:rsidR="004A3663">
        <w:rPr>
          <w:lang w:val="en-US"/>
        </w:rPr>
        <w:t>(</w:t>
      </w:r>
      <w:r w:rsidR="000319D0">
        <w:rPr>
          <w:lang w:val="en-US"/>
        </w:rPr>
        <w:t>CSDA</w:t>
      </w:r>
      <w:r w:rsidR="004A3663">
        <w:rPr>
          <w:lang w:val="en-US"/>
        </w:rPr>
        <w:t>)</w:t>
      </w:r>
      <w:r w:rsidRPr="000A4BDF">
        <w:rPr>
          <w:lang w:val="en-US"/>
        </w:rPr>
        <w:t>, as applied in this study, is FSM-specific, but could equally be applied, in a modified form, to urban sanitation in general.</w:t>
      </w:r>
    </w:p>
    <w:p w14:paraId="09BBCA8B" w14:textId="709B80C5" w:rsidR="005B3D6D" w:rsidRPr="000A4BDF" w:rsidRDefault="005B3D6D" w:rsidP="005B3D6D">
      <w:pPr>
        <w:pStyle w:val="BodyText1"/>
        <w:jc w:val="both"/>
        <w:rPr>
          <w:lang w:val="en-US"/>
        </w:rPr>
      </w:pPr>
      <w:r w:rsidRPr="000A4BDF">
        <w:rPr>
          <w:lang w:val="en-US"/>
        </w:rPr>
        <w:t xml:space="preserve">From the Fecal </w:t>
      </w:r>
      <w:r w:rsidR="00AF20E3" w:rsidRPr="000A4BDF">
        <w:rPr>
          <w:lang w:val="en-US"/>
        </w:rPr>
        <w:t>Waste Flow Diagram</w:t>
      </w:r>
      <w:r w:rsidRPr="000A4BDF">
        <w:rPr>
          <w:lang w:val="en-US"/>
        </w:rPr>
        <w:t xml:space="preserve"> (</w:t>
      </w:r>
      <w:r w:rsidR="00AF20E3" w:rsidRPr="000A4BDF">
        <w:rPr>
          <w:lang w:val="en-US"/>
        </w:rPr>
        <w:t>SFD</w:t>
      </w:r>
      <w:r w:rsidR="004A3663">
        <w:rPr>
          <w:lang w:val="en-US"/>
        </w:rPr>
        <w:t xml:space="preserve"> - Box</w:t>
      </w:r>
      <w:r w:rsidR="00AF20E3" w:rsidRPr="000A4BDF">
        <w:rPr>
          <w:lang w:val="en-US"/>
        </w:rPr>
        <w:t xml:space="preserve"> </w:t>
      </w:r>
      <w:r w:rsidRPr="000A4BDF">
        <w:rPr>
          <w:lang w:val="en-US"/>
        </w:rPr>
        <w:t>1</w:t>
      </w:r>
      <w:r w:rsidR="004A3663">
        <w:rPr>
          <w:lang w:val="en-US"/>
        </w:rPr>
        <w:t xml:space="preserve"> in Figure 4</w:t>
      </w:r>
      <w:r w:rsidRPr="000A4BDF">
        <w:rPr>
          <w:lang w:val="en-US"/>
        </w:rPr>
        <w:t>) there are three</w:t>
      </w:r>
      <w:r w:rsidR="00AF20E3" w:rsidRPr="000A4BDF">
        <w:rPr>
          <w:lang w:val="en-US"/>
        </w:rPr>
        <w:t xml:space="preserve"> ‘</w:t>
      </w:r>
      <w:r w:rsidRPr="000A4BDF">
        <w:rPr>
          <w:lang w:val="en-US"/>
        </w:rPr>
        <w:t>streams’ of information required for program design</w:t>
      </w:r>
      <w:r w:rsidR="00A673F8" w:rsidRPr="000A4BDF">
        <w:rPr>
          <w:lang w:val="en-US"/>
        </w:rPr>
        <w:t xml:space="preserve">.  </w:t>
      </w:r>
      <w:r w:rsidRPr="000A4BDF">
        <w:rPr>
          <w:lang w:val="en-US"/>
        </w:rPr>
        <w:t xml:space="preserve">The first relates to institutions and financing (to inform enabling environment interventions), the second to sludge and wastewater volumes and characteristics (to inform technical interventions) and the third to spatial data and costs to inform </w:t>
      </w:r>
      <w:r w:rsidR="000A4BDF" w:rsidRPr="000A4BDF">
        <w:rPr>
          <w:lang w:val="en-US"/>
        </w:rPr>
        <w:t>prioritization</w:t>
      </w:r>
      <w:r w:rsidRPr="000A4BDF">
        <w:rPr>
          <w:lang w:val="en-US"/>
        </w:rPr>
        <w:t xml:space="preserve"> of interventions</w:t>
      </w:r>
      <w:r w:rsidR="00A673F8" w:rsidRPr="000A4BDF">
        <w:rPr>
          <w:lang w:val="en-US"/>
        </w:rPr>
        <w:t xml:space="preserve">.  </w:t>
      </w:r>
      <w:r w:rsidRPr="000A4BDF">
        <w:rPr>
          <w:lang w:val="en-US"/>
        </w:rPr>
        <w:t>Information and analysis under all three ‘streams’ should inform a comprehensive approach to program design.</w:t>
      </w:r>
    </w:p>
    <w:p w14:paraId="795787B4" w14:textId="17D1AB75" w:rsidR="00043018" w:rsidRPr="000A4BDF" w:rsidRDefault="00043018" w:rsidP="00043018">
      <w:pPr>
        <w:pStyle w:val="BodyText1"/>
        <w:jc w:val="both"/>
        <w:rPr>
          <w:lang w:val="en-US"/>
        </w:rPr>
      </w:pPr>
      <w:r w:rsidRPr="000A4BDF">
        <w:rPr>
          <w:lang w:val="en-US"/>
        </w:rPr>
        <w:t xml:space="preserve">For </w:t>
      </w:r>
      <w:r w:rsidR="000A4BDF" w:rsidRPr="000A4BDF">
        <w:rPr>
          <w:lang w:val="en-US"/>
        </w:rPr>
        <w:t>the enabling</w:t>
      </w:r>
      <w:r w:rsidRPr="000A4BDF">
        <w:rPr>
          <w:lang w:val="en-US"/>
        </w:rPr>
        <w:t xml:space="preserve"> environment stream, the </w:t>
      </w:r>
      <w:r w:rsidR="006A4AF4">
        <w:rPr>
          <w:lang w:val="en-US"/>
        </w:rPr>
        <w:t xml:space="preserve">City </w:t>
      </w:r>
      <w:r w:rsidRPr="000A4BDF">
        <w:rPr>
          <w:lang w:val="en-US"/>
        </w:rPr>
        <w:t>Service Delivery Assessment (</w:t>
      </w:r>
      <w:r w:rsidR="006A4AF4">
        <w:rPr>
          <w:lang w:val="en-US"/>
        </w:rPr>
        <w:t>C</w:t>
      </w:r>
      <w:r w:rsidRPr="000A4BDF">
        <w:rPr>
          <w:lang w:val="en-US"/>
        </w:rPr>
        <w:t>SDA</w:t>
      </w:r>
      <w:r w:rsidR="00AA4ED1">
        <w:rPr>
          <w:lang w:val="en-US"/>
        </w:rPr>
        <w:t xml:space="preserve"> - Box 2 in Figure 4</w:t>
      </w:r>
      <w:r w:rsidR="00664886">
        <w:rPr>
          <w:lang w:val="en-US"/>
        </w:rPr>
        <w:t>)</w:t>
      </w:r>
      <w:r w:rsidRPr="000A4BDF">
        <w:rPr>
          <w:lang w:val="en-US"/>
        </w:rPr>
        <w:t xml:space="preserve"> assesses the quality of processes affecting service delivery, intermediate and resulting service outcomes along the sanitation service chain and diagnoses the main impediments within the current enabling environment to supporting the development, expansion and sustainability of FSM services.  The</w:t>
      </w:r>
      <w:r w:rsidR="00AA4ED1">
        <w:rPr>
          <w:lang w:val="en-US"/>
        </w:rPr>
        <w:t xml:space="preserve"> </w:t>
      </w:r>
      <w:r w:rsidRPr="000A4BDF">
        <w:rPr>
          <w:lang w:val="en-US"/>
        </w:rPr>
        <w:t xml:space="preserve">Prognosis for Change/Political Economy Analysis </w:t>
      </w:r>
      <w:r w:rsidR="00AA4ED1">
        <w:rPr>
          <w:lang w:val="en-US"/>
        </w:rPr>
        <w:t>(PFC/PEA - Box 2 in Figure 4)</w:t>
      </w:r>
      <w:r w:rsidR="00AA4ED1" w:rsidRPr="000A4BDF">
        <w:rPr>
          <w:lang w:val="en-US"/>
        </w:rPr>
        <w:t xml:space="preserve"> </w:t>
      </w:r>
      <w:r w:rsidRPr="000A4BDF">
        <w:rPr>
          <w:lang w:val="en-US"/>
        </w:rPr>
        <w:t xml:space="preserve">is strongly linked to the </w:t>
      </w:r>
      <w:r w:rsidR="000319D0">
        <w:rPr>
          <w:lang w:val="en-US"/>
        </w:rPr>
        <w:t>CSDA</w:t>
      </w:r>
      <w:r w:rsidRPr="000A4BDF">
        <w:rPr>
          <w:lang w:val="en-US"/>
        </w:rPr>
        <w:t xml:space="preserve">, identifying the interests and incentives that could block action, and possible entry points for overcoming them.  </w:t>
      </w:r>
      <w:r w:rsidRPr="00F94BC4">
        <w:rPr>
          <w:lang w:val="en-US"/>
        </w:rPr>
        <w:t>In addition, an</w:t>
      </w:r>
      <w:r w:rsidR="00F35C5E" w:rsidRPr="00F94BC4">
        <w:rPr>
          <w:lang w:val="en-US"/>
        </w:rPr>
        <w:t xml:space="preserve"> emerging</w:t>
      </w:r>
      <w:r w:rsidRPr="00F94BC4">
        <w:rPr>
          <w:lang w:val="en-US"/>
        </w:rPr>
        <w:t xml:space="preserve"> FSM finance tool support</w:t>
      </w:r>
      <w:r w:rsidR="00F35C5E" w:rsidRPr="00F94BC4">
        <w:rPr>
          <w:lang w:val="en-US"/>
        </w:rPr>
        <w:t>s</w:t>
      </w:r>
      <w:r w:rsidRPr="00F94BC4">
        <w:rPr>
          <w:lang w:val="en-US"/>
        </w:rPr>
        <w:t xml:space="preserve"> the analysis of different models for who should pay</w:t>
      </w:r>
      <w:r w:rsidRPr="000A4BDF">
        <w:rPr>
          <w:lang w:val="en-US"/>
        </w:rPr>
        <w:t>, which must be proposed with an understanding of the political economy and current financing context.  This then feeds into the Service Delivery Action Framework</w:t>
      </w:r>
      <w:r w:rsidR="0078144B">
        <w:rPr>
          <w:lang w:val="en-US"/>
        </w:rPr>
        <w:t xml:space="preserve"> (SDAF – Box 4 in Figure 4)</w:t>
      </w:r>
      <w:r w:rsidRPr="000A4BDF">
        <w:rPr>
          <w:lang w:val="en-US"/>
        </w:rPr>
        <w:t xml:space="preserve"> which suggests appropriate non-technical (or “soft”) interventions for improving FSM, as a function of the status of the enabling environment.</w:t>
      </w:r>
    </w:p>
    <w:p w14:paraId="79F04233" w14:textId="1C98D82B" w:rsidR="00D41E8F" w:rsidRPr="000A4BDF" w:rsidRDefault="00D41E8F" w:rsidP="00D41E8F">
      <w:pPr>
        <w:pStyle w:val="Caption"/>
        <w:rPr>
          <w:lang w:val="en-US"/>
        </w:rPr>
      </w:pPr>
      <w:bookmarkStart w:id="39" w:name="_Ref444617451"/>
      <w:bookmarkStart w:id="40" w:name="_Toc449099438"/>
      <w:r w:rsidRPr="000A4BDF">
        <w:rPr>
          <w:lang w:val="en-US"/>
        </w:rPr>
        <w:t xml:space="preserve">Figure </w:t>
      </w:r>
      <w:r w:rsidRPr="000A4BDF">
        <w:rPr>
          <w:lang w:val="en-US"/>
        </w:rPr>
        <w:fldChar w:fldCharType="begin"/>
      </w:r>
      <w:r w:rsidRPr="000A4BDF">
        <w:rPr>
          <w:lang w:val="en-US"/>
        </w:rPr>
        <w:instrText xml:space="preserve"> SEQ Figure \* ARABIC </w:instrText>
      </w:r>
      <w:r w:rsidRPr="000A4BDF">
        <w:rPr>
          <w:lang w:val="en-US"/>
        </w:rPr>
        <w:fldChar w:fldCharType="separate"/>
      </w:r>
      <w:r w:rsidR="00D27EE9">
        <w:rPr>
          <w:noProof/>
          <w:lang w:val="en-US"/>
        </w:rPr>
        <w:t>4</w:t>
      </w:r>
      <w:r w:rsidRPr="000A4BDF">
        <w:rPr>
          <w:lang w:val="en-US"/>
        </w:rPr>
        <w:fldChar w:fldCharType="end"/>
      </w:r>
      <w:bookmarkEnd w:id="39"/>
      <w:r w:rsidRPr="000A4BDF">
        <w:rPr>
          <w:lang w:val="en-US"/>
        </w:rPr>
        <w:tab/>
      </w:r>
      <w:r w:rsidRPr="00F94BC4">
        <w:rPr>
          <w:lang w:val="en-US"/>
        </w:rPr>
        <w:t>Diagram of how the tools fit together</w:t>
      </w:r>
      <w:bookmarkEnd w:id="40"/>
    </w:p>
    <w:p w14:paraId="6B0D57DA" w14:textId="43AAF2DC" w:rsidR="00D41E8F" w:rsidRPr="000A4BDF" w:rsidRDefault="00F35C5E" w:rsidP="00BD03AB">
      <w:pPr>
        <w:pStyle w:val="BodyText1"/>
        <w:jc w:val="center"/>
        <w:rPr>
          <w:lang w:val="en-US"/>
        </w:rPr>
      </w:pPr>
      <w:r>
        <w:rPr>
          <w:noProof/>
          <w:lang w:val="en-US"/>
        </w:rPr>
        <w:drawing>
          <wp:inline distT="0" distB="0" distL="0" distR="0" wp14:anchorId="3F5578B3" wp14:editId="66E52C08">
            <wp:extent cx="4718649" cy="3902318"/>
            <wp:effectExtent l="0" t="0" r="6350" b="3175"/>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38352" cy="3918612"/>
                    </a:xfrm>
                    <a:prstGeom prst="rect">
                      <a:avLst/>
                    </a:prstGeom>
                    <a:noFill/>
                  </pic:spPr>
                </pic:pic>
              </a:graphicData>
            </a:graphic>
          </wp:inline>
        </w:drawing>
      </w:r>
    </w:p>
    <w:p w14:paraId="6D853811" w14:textId="628B0022" w:rsidR="005B3D6D" w:rsidRPr="000A4BDF" w:rsidRDefault="00071274" w:rsidP="005B3D6D">
      <w:pPr>
        <w:pStyle w:val="BodyText1"/>
        <w:jc w:val="both"/>
        <w:rPr>
          <w:lang w:val="en-US"/>
        </w:rPr>
      </w:pPr>
      <w:r w:rsidRPr="000A4BDF">
        <w:rPr>
          <w:lang w:val="en-US"/>
        </w:rPr>
        <w:t>On</w:t>
      </w:r>
      <w:r w:rsidR="005B3D6D" w:rsidRPr="000A4BDF">
        <w:rPr>
          <w:lang w:val="en-US"/>
        </w:rPr>
        <w:t xml:space="preserve"> the technical design stream, intervention options should be based on an understanding of the predominant characteristics of fecal sludge in the city, including how much of it there is to manage</w:t>
      </w:r>
      <w:r w:rsidR="00E22435" w:rsidRPr="000A4BDF">
        <w:rPr>
          <w:lang w:val="en-US"/>
        </w:rPr>
        <w:t xml:space="preserve"> – which is, perhaps surprisingly, not a simple question</w:t>
      </w:r>
      <w:r w:rsidR="00A673F8" w:rsidRPr="000A4BDF">
        <w:rPr>
          <w:lang w:val="en-US"/>
        </w:rPr>
        <w:t xml:space="preserve">.  </w:t>
      </w:r>
      <w:r w:rsidR="005B3D6D" w:rsidRPr="000A4BDF">
        <w:rPr>
          <w:lang w:val="en-US"/>
        </w:rPr>
        <w:t>This avoids inappropriate or ineffective technical options being proposed</w:t>
      </w:r>
      <w:r w:rsidR="00A673F8" w:rsidRPr="000A4BDF">
        <w:rPr>
          <w:lang w:val="en-US"/>
        </w:rPr>
        <w:t xml:space="preserve">.  </w:t>
      </w:r>
      <w:r w:rsidR="005B3D6D" w:rsidRPr="000A4BDF">
        <w:rPr>
          <w:lang w:val="en-US"/>
        </w:rPr>
        <w:t xml:space="preserve">SANDEC’s published material </w:t>
      </w:r>
      <w:r w:rsidR="00C4607E" w:rsidRPr="000A4BDF">
        <w:rPr>
          <w:lang w:val="en-US"/>
        </w:rPr>
        <w:t>on urban sanitation and FSM are</w:t>
      </w:r>
      <w:r w:rsidR="005B3D6D" w:rsidRPr="000A4BDF">
        <w:rPr>
          <w:lang w:val="en-US"/>
        </w:rPr>
        <w:t xml:space="preserve"> state-of-the-art resource</w:t>
      </w:r>
      <w:r w:rsidR="00C4607E" w:rsidRPr="000A4BDF">
        <w:rPr>
          <w:lang w:val="en-US"/>
        </w:rPr>
        <w:t>s</w:t>
      </w:r>
      <w:r w:rsidR="005B3D6D" w:rsidRPr="000A4BDF">
        <w:rPr>
          <w:lang w:val="en-US"/>
        </w:rPr>
        <w:t xml:space="preserve"> for supporting the quantification, </w:t>
      </w:r>
      <w:r w:rsidR="000A4BDF" w:rsidRPr="000A4BDF">
        <w:rPr>
          <w:lang w:val="en-US"/>
        </w:rPr>
        <w:t>characterization</w:t>
      </w:r>
      <w:r w:rsidR="005B3D6D" w:rsidRPr="000A4BDF">
        <w:rPr>
          <w:lang w:val="en-US"/>
        </w:rPr>
        <w:t xml:space="preserve"> and design of treatment for sludge.</w:t>
      </w:r>
    </w:p>
    <w:p w14:paraId="5165900C" w14:textId="52555D3F" w:rsidR="002F093E" w:rsidRPr="000A4BDF" w:rsidRDefault="005B3D6D" w:rsidP="005B3D6D">
      <w:pPr>
        <w:pStyle w:val="OPMBodytext"/>
        <w:jc w:val="both"/>
        <w:rPr>
          <w:lang w:val="en-US"/>
        </w:rPr>
      </w:pPr>
      <w:r w:rsidRPr="000A4BDF">
        <w:rPr>
          <w:lang w:val="en-US"/>
        </w:rPr>
        <w:t xml:space="preserve">Finally, the </w:t>
      </w:r>
      <w:r w:rsidR="000A4BDF" w:rsidRPr="000A4BDF">
        <w:rPr>
          <w:lang w:val="en-US"/>
        </w:rPr>
        <w:t>prioritization</w:t>
      </w:r>
      <w:r w:rsidRPr="000A4BDF">
        <w:rPr>
          <w:lang w:val="en-US"/>
        </w:rPr>
        <w:t xml:space="preserve"> stream helps decision-makers decide where to focus their efforts</w:t>
      </w:r>
      <w:r w:rsidR="00A673F8" w:rsidRPr="000A4BDF">
        <w:rPr>
          <w:lang w:val="en-US"/>
        </w:rPr>
        <w:t xml:space="preserve">.  </w:t>
      </w:r>
      <w:r w:rsidR="002F093E" w:rsidRPr="000A4BDF">
        <w:rPr>
          <w:lang w:val="en-US"/>
        </w:rPr>
        <w:t>The USSI tool</w:t>
      </w:r>
      <w:r w:rsidRPr="000A4BDF">
        <w:rPr>
          <w:lang w:val="en-US"/>
        </w:rPr>
        <w:t xml:space="preserve"> supports this by showing where deficiencies in sanitation are spatially distributed</w:t>
      </w:r>
      <w:r w:rsidR="00A673F8" w:rsidRPr="000A4BDF">
        <w:rPr>
          <w:lang w:val="en-US"/>
        </w:rPr>
        <w:t xml:space="preserve">.  </w:t>
      </w:r>
      <w:r w:rsidR="00F35C5E" w:rsidRPr="00F94BC4">
        <w:rPr>
          <w:lang w:val="en-US"/>
        </w:rPr>
        <w:t xml:space="preserve">An FSM costing tool, currently in the initial stages of application, allows for the comparison of </w:t>
      </w:r>
      <w:r w:rsidR="000C7F49" w:rsidRPr="00F94BC4">
        <w:rPr>
          <w:lang w:val="en-US"/>
        </w:rPr>
        <w:t xml:space="preserve">FSM </w:t>
      </w:r>
      <w:r w:rsidR="00F35C5E" w:rsidRPr="00F94BC4">
        <w:rPr>
          <w:lang w:val="en-US"/>
        </w:rPr>
        <w:t>service and infrastructure options</w:t>
      </w:r>
      <w:r w:rsidR="000C7F49" w:rsidRPr="00F94BC4">
        <w:rPr>
          <w:lang w:val="en-US"/>
        </w:rPr>
        <w:t>, to support the selection of cost-effective interventions.</w:t>
      </w:r>
    </w:p>
    <w:p w14:paraId="6E18A3FD" w14:textId="5A3CEA60" w:rsidR="00071274" w:rsidRPr="000A4BDF" w:rsidRDefault="002F093E" w:rsidP="005B3D6D">
      <w:pPr>
        <w:pStyle w:val="OPMBodytext"/>
        <w:jc w:val="both"/>
        <w:rPr>
          <w:lang w:val="en-US"/>
        </w:rPr>
      </w:pPr>
      <w:r w:rsidRPr="000A4BDF">
        <w:rPr>
          <w:lang w:val="en-US"/>
        </w:rPr>
        <w:t>P</w:t>
      </w:r>
      <w:r w:rsidR="005B3D6D" w:rsidRPr="000A4BDF">
        <w:rPr>
          <w:lang w:val="en-US"/>
        </w:rPr>
        <w:t>ublic</w:t>
      </w:r>
      <w:r w:rsidRPr="000A4BDF">
        <w:rPr>
          <w:lang w:val="en-US"/>
        </w:rPr>
        <w:t xml:space="preserve"> health risk assessment tools</w:t>
      </w:r>
      <w:r w:rsidR="005B3D6D" w:rsidRPr="000A4BDF">
        <w:rPr>
          <w:lang w:val="en-US"/>
        </w:rPr>
        <w:t xml:space="preserve">, such as those </w:t>
      </w:r>
      <w:r w:rsidR="005B3D6D" w:rsidRPr="000A4BDF">
        <w:rPr>
          <w:rFonts w:cs="Arial"/>
          <w:szCs w:val="22"/>
          <w:lang w:val="en-US"/>
        </w:rPr>
        <w:t xml:space="preserve">being developed by the Centre for Global Safe Water at Emory University, the Development Planning Unit at University College London (UCL), The Water Institute at the University of North Carolina (UNC) and other universities, </w:t>
      </w:r>
      <w:r w:rsidR="005B3D6D" w:rsidRPr="000A4BDF">
        <w:rPr>
          <w:lang w:val="en-US"/>
        </w:rPr>
        <w:t>can help identify ‘hot spots’ in the city where the health burden is greatest</w:t>
      </w:r>
      <w:r w:rsidR="00A673F8" w:rsidRPr="000A4BDF">
        <w:rPr>
          <w:lang w:val="en-US"/>
        </w:rPr>
        <w:t xml:space="preserve">.  </w:t>
      </w:r>
      <w:r w:rsidR="00071274" w:rsidRPr="000A4BDF">
        <w:rPr>
          <w:lang w:val="en-US"/>
        </w:rPr>
        <w:t>However, none of these tools is as yet in a usable form.  When ready they will constitute a valuable addition to the tools for prioritizing interventions.</w:t>
      </w:r>
    </w:p>
    <w:p w14:paraId="28F2F857" w14:textId="6F819A43" w:rsidR="00C13A4C" w:rsidRPr="000A4BDF" w:rsidRDefault="005B3D6D" w:rsidP="00D30BE8">
      <w:pPr>
        <w:pStyle w:val="OPMBodytext"/>
        <w:jc w:val="both"/>
        <w:rPr>
          <w:lang w:val="en-US"/>
        </w:rPr>
      </w:pPr>
      <w:r w:rsidRPr="000A4BDF">
        <w:rPr>
          <w:lang w:val="en-US"/>
        </w:rPr>
        <w:t xml:space="preserve">Together, the outputs of these tools provide comprehensive information on </w:t>
      </w:r>
      <w:r w:rsidR="00C13A4C" w:rsidRPr="000A4BDF">
        <w:rPr>
          <w:lang w:val="en-US"/>
        </w:rPr>
        <w:t xml:space="preserve">the physical situation which feed into the identification of </w:t>
      </w:r>
      <w:r w:rsidR="00D30BE8" w:rsidRPr="000A4BDF">
        <w:rPr>
          <w:lang w:val="en-US"/>
        </w:rPr>
        <w:t xml:space="preserve">technical </w:t>
      </w:r>
      <w:r w:rsidR="00C13A4C" w:rsidRPr="000A4BDF">
        <w:rPr>
          <w:lang w:val="en-US"/>
        </w:rPr>
        <w:t>intervention options</w:t>
      </w:r>
    </w:p>
    <w:p w14:paraId="2DDCB22D" w14:textId="77777777" w:rsidR="00DF66DE" w:rsidRPr="000A4BDF" w:rsidRDefault="00DF66DE" w:rsidP="00F74C6A">
      <w:pPr>
        <w:pStyle w:val="Heading2"/>
      </w:pPr>
      <w:bookmarkStart w:id="41" w:name="_Ref444835756"/>
      <w:bookmarkStart w:id="42" w:name="_Toc450219224"/>
      <w:r w:rsidRPr="000A4BDF">
        <w:t>Tool 1: Fecal Waste Flow Diagram</w:t>
      </w:r>
      <w:bookmarkEnd w:id="41"/>
      <w:bookmarkEnd w:id="42"/>
    </w:p>
    <w:p w14:paraId="06AC22A5" w14:textId="3CC231C2" w:rsidR="00DF66DE" w:rsidRPr="00787702" w:rsidRDefault="00DF66DE" w:rsidP="00DF66DE">
      <w:pPr>
        <w:pStyle w:val="OPMBodytext"/>
        <w:spacing w:after="120"/>
        <w:jc w:val="both"/>
        <w:rPr>
          <w:color w:val="000000" w:themeColor="text1"/>
          <w:lang w:val="en-US"/>
        </w:rPr>
      </w:pPr>
      <w:r w:rsidRPr="000A4BDF">
        <w:rPr>
          <w:lang w:val="en-US"/>
        </w:rPr>
        <w:t xml:space="preserve">A Fecal Waste Flow Diagram is a </w:t>
      </w:r>
      <w:r w:rsidR="000A4BDF" w:rsidRPr="000A4BDF">
        <w:rPr>
          <w:lang w:val="en-US"/>
        </w:rPr>
        <w:t>visualization</w:t>
      </w:r>
      <w:r w:rsidRPr="000A4BDF">
        <w:rPr>
          <w:lang w:val="en-US"/>
        </w:rPr>
        <w:t xml:space="preserve"> of how fecal waste (consisting of both fecal sludge and wastewater) flows along the sanitation service chain for </w:t>
      </w:r>
      <w:r w:rsidR="00C13A4C" w:rsidRPr="000A4BDF">
        <w:rPr>
          <w:lang w:val="en-US"/>
        </w:rPr>
        <w:t>different segments of the</w:t>
      </w:r>
      <w:r w:rsidRPr="000A4BDF">
        <w:rPr>
          <w:lang w:val="en-US"/>
        </w:rPr>
        <w:t xml:space="preserve"> p</w:t>
      </w:r>
      <w:r w:rsidRPr="00787702">
        <w:rPr>
          <w:color w:val="000000" w:themeColor="text1"/>
          <w:lang w:val="en-US"/>
        </w:rPr>
        <w:t>opulation</w:t>
      </w:r>
      <w:r w:rsidR="00A673F8" w:rsidRPr="00787702">
        <w:rPr>
          <w:color w:val="000000" w:themeColor="text1"/>
          <w:lang w:val="en-US"/>
        </w:rPr>
        <w:t xml:space="preserve">. </w:t>
      </w:r>
      <w:r w:rsidR="001B2CF0">
        <w:rPr>
          <w:color w:val="000000" w:themeColor="text1"/>
          <w:lang w:val="en-US"/>
        </w:rPr>
        <w:t>The diagram seeks</w:t>
      </w:r>
      <w:r w:rsidR="00A673F8" w:rsidRPr="00787702">
        <w:rPr>
          <w:color w:val="000000" w:themeColor="text1"/>
          <w:lang w:val="en-US"/>
        </w:rPr>
        <w:t xml:space="preserve"> </w:t>
      </w:r>
      <w:r w:rsidR="00596D2E">
        <w:rPr>
          <w:color w:val="000000" w:themeColor="text1"/>
          <w:lang w:val="en-US"/>
        </w:rPr>
        <w:t>to answer the question “</w:t>
      </w:r>
      <w:r w:rsidR="001B2CF0">
        <w:rPr>
          <w:color w:val="000000" w:themeColor="text1"/>
          <w:lang w:val="en-US"/>
        </w:rPr>
        <w:t xml:space="preserve">Where does </w:t>
      </w:r>
      <w:r w:rsidR="00F423BF">
        <w:rPr>
          <w:color w:val="000000" w:themeColor="text1"/>
          <w:lang w:val="en-US"/>
        </w:rPr>
        <w:t xml:space="preserve">the </w:t>
      </w:r>
      <w:r w:rsidR="001B2CF0">
        <w:rPr>
          <w:color w:val="000000" w:themeColor="text1"/>
          <w:lang w:val="en-US"/>
        </w:rPr>
        <w:t xml:space="preserve">fecal waste go in the city?” </w:t>
      </w:r>
      <w:r w:rsidRPr="00787702">
        <w:rPr>
          <w:color w:val="000000" w:themeColor="text1"/>
          <w:lang w:val="en-US"/>
        </w:rPr>
        <w:t>The proportions of households using different sanitation options are identified according to where the waste discharges (</w:t>
      </w:r>
      <w:r w:rsidR="007A1B45" w:rsidRPr="00787702">
        <w:rPr>
          <w:color w:val="000000" w:themeColor="text1"/>
          <w:lang w:val="en-US"/>
        </w:rPr>
        <w:t xml:space="preserve">e.g. </w:t>
      </w:r>
      <w:r w:rsidRPr="00787702">
        <w:rPr>
          <w:color w:val="000000" w:themeColor="text1"/>
          <w:lang w:val="en-US"/>
        </w:rPr>
        <w:t>sewer, on-site containment etc.)</w:t>
      </w:r>
      <w:r w:rsidR="00A673F8" w:rsidRPr="00787702">
        <w:rPr>
          <w:color w:val="000000" w:themeColor="text1"/>
          <w:lang w:val="en-US"/>
        </w:rPr>
        <w:t xml:space="preserve">.  </w:t>
      </w:r>
      <w:r w:rsidRPr="00787702">
        <w:rPr>
          <w:color w:val="000000" w:themeColor="text1"/>
          <w:lang w:val="en-US"/>
        </w:rPr>
        <w:t xml:space="preserve">At each stage of the chain, the proportion of fecal waste that is </w:t>
      </w:r>
      <w:r w:rsidRPr="00787702">
        <w:rPr>
          <w:i/>
          <w:color w:val="000000" w:themeColor="text1"/>
          <w:lang w:val="en-US"/>
        </w:rPr>
        <w:t>effectively managed</w:t>
      </w:r>
      <w:r w:rsidRPr="00787702">
        <w:rPr>
          <w:color w:val="000000" w:themeColor="text1"/>
          <w:lang w:val="en-US"/>
        </w:rPr>
        <w:t xml:space="preserve"> continues as a green arrow, while any proportion identified as </w:t>
      </w:r>
      <w:r w:rsidRPr="00787702">
        <w:rPr>
          <w:i/>
          <w:color w:val="000000" w:themeColor="text1"/>
          <w:lang w:val="en-US"/>
        </w:rPr>
        <w:t>ineffectively managed</w:t>
      </w:r>
      <w:r w:rsidRPr="00787702">
        <w:rPr>
          <w:color w:val="000000" w:themeColor="text1"/>
          <w:lang w:val="en-US"/>
        </w:rPr>
        <w:t xml:space="preserve"> </w:t>
      </w:r>
      <w:r w:rsidR="00C13A4C" w:rsidRPr="00787702">
        <w:rPr>
          <w:color w:val="000000" w:themeColor="text1"/>
          <w:lang w:val="en-US"/>
        </w:rPr>
        <w:t xml:space="preserve">“escapes” from the service chain and </w:t>
      </w:r>
      <w:r w:rsidRPr="00787702">
        <w:rPr>
          <w:color w:val="000000" w:themeColor="text1"/>
          <w:lang w:val="en-US"/>
        </w:rPr>
        <w:t>turns into a brown arrow</w:t>
      </w:r>
      <w:r w:rsidR="00C13A4C" w:rsidRPr="00787702">
        <w:rPr>
          <w:color w:val="000000" w:themeColor="text1"/>
          <w:lang w:val="en-US"/>
        </w:rPr>
        <w:t>, representing fecal pollution of the residential and natural environment</w:t>
      </w:r>
      <w:r w:rsidR="00A673F8" w:rsidRPr="00787702">
        <w:rPr>
          <w:color w:val="000000" w:themeColor="text1"/>
          <w:lang w:val="en-US"/>
        </w:rPr>
        <w:t xml:space="preserve">.  </w:t>
      </w:r>
    </w:p>
    <w:p w14:paraId="76AA73A8" w14:textId="018A725D" w:rsidR="00D27EE9" w:rsidRPr="00787702" w:rsidRDefault="00DF66DE" w:rsidP="00792644">
      <w:pPr>
        <w:pStyle w:val="Caption"/>
        <w:rPr>
          <w:b w:val="0"/>
          <w:lang w:val="en-US"/>
        </w:rPr>
      </w:pPr>
      <w:r w:rsidRPr="00787702">
        <w:rPr>
          <w:b w:val="0"/>
          <w:color w:val="000000" w:themeColor="text1"/>
          <w:lang w:val="en-US"/>
        </w:rPr>
        <w:t>Data sources used to develop the figures for the diagrams include household surveys, key informant interviews, secondary and grey literature, reports, observation of service provision and measurements at treatment facilities</w:t>
      </w:r>
      <w:r w:rsidR="00A673F8" w:rsidRPr="00787702">
        <w:rPr>
          <w:b w:val="0"/>
          <w:color w:val="000000" w:themeColor="text1"/>
          <w:lang w:val="en-US"/>
        </w:rPr>
        <w:t xml:space="preserve">.  </w:t>
      </w:r>
      <w:r w:rsidR="00792644" w:rsidRPr="000A4BDF">
        <w:rPr>
          <w:b w:val="0"/>
          <w:lang w:val="en-US"/>
        </w:rPr>
        <w:fldChar w:fldCharType="begin"/>
      </w:r>
      <w:r w:rsidR="00792644" w:rsidRPr="00787702">
        <w:rPr>
          <w:b w:val="0"/>
          <w:lang w:val="en-US"/>
        </w:rPr>
        <w:instrText xml:space="preserve"> REF _Ref444616194 \h </w:instrText>
      </w:r>
      <w:r w:rsidR="00792644" w:rsidRPr="000A4BDF">
        <w:rPr>
          <w:b w:val="0"/>
          <w:lang w:val="en-US"/>
        </w:rPr>
      </w:r>
      <w:r w:rsidR="00792644" w:rsidRPr="000A4BDF">
        <w:rPr>
          <w:b w:val="0"/>
          <w:lang w:val="en-US"/>
        </w:rPr>
        <w:fldChar w:fldCharType="separate"/>
      </w:r>
    </w:p>
    <w:p w14:paraId="37F5D098" w14:textId="3AA79858" w:rsidR="00DF66DE" w:rsidRPr="000A4BDF" w:rsidRDefault="00D27EE9" w:rsidP="00792644">
      <w:pPr>
        <w:pStyle w:val="OPMBodytext"/>
        <w:spacing w:after="120"/>
        <w:jc w:val="both"/>
        <w:rPr>
          <w:lang w:val="en-US"/>
        </w:rPr>
      </w:pPr>
      <w:r w:rsidRPr="000A4BDF">
        <w:rPr>
          <w:lang w:val="en-US"/>
        </w:rPr>
        <w:t xml:space="preserve">Figure </w:t>
      </w:r>
      <w:r>
        <w:rPr>
          <w:noProof/>
          <w:lang w:val="en-US"/>
        </w:rPr>
        <w:t>5</w:t>
      </w:r>
      <w:r w:rsidR="00792644" w:rsidRPr="000A4BDF">
        <w:rPr>
          <w:lang w:val="en-US"/>
        </w:rPr>
        <w:fldChar w:fldCharType="end"/>
      </w:r>
      <w:r w:rsidR="00DF66DE" w:rsidRPr="000A4BDF">
        <w:rPr>
          <w:lang w:val="en-US"/>
        </w:rPr>
        <w:t xml:space="preserve"> and </w:t>
      </w:r>
      <w:r w:rsidR="00792644" w:rsidRPr="000A4BDF">
        <w:rPr>
          <w:lang w:val="en-US"/>
        </w:rPr>
        <w:fldChar w:fldCharType="begin"/>
      </w:r>
      <w:r w:rsidR="00792644" w:rsidRPr="000A4BDF">
        <w:rPr>
          <w:lang w:val="en-US"/>
        </w:rPr>
        <w:instrText xml:space="preserve"> REF _Ref444616317 \h </w:instrText>
      </w:r>
      <w:r w:rsidR="00792644" w:rsidRPr="000A4BDF">
        <w:rPr>
          <w:lang w:val="en-US"/>
        </w:rPr>
      </w:r>
      <w:r w:rsidR="00792644" w:rsidRPr="000A4BDF">
        <w:rPr>
          <w:lang w:val="en-US"/>
        </w:rPr>
        <w:fldChar w:fldCharType="separate"/>
      </w:r>
      <w:r w:rsidRPr="000A4BDF">
        <w:rPr>
          <w:lang w:val="en-US"/>
        </w:rPr>
        <w:t xml:space="preserve">Figure </w:t>
      </w:r>
      <w:r>
        <w:rPr>
          <w:noProof/>
          <w:lang w:val="en-US"/>
        </w:rPr>
        <w:t>6</w:t>
      </w:r>
      <w:r w:rsidR="00792644" w:rsidRPr="000A4BDF">
        <w:rPr>
          <w:lang w:val="en-US"/>
        </w:rPr>
        <w:fldChar w:fldCharType="end"/>
      </w:r>
      <w:r w:rsidR="00DF66DE" w:rsidRPr="000A4BDF">
        <w:rPr>
          <w:lang w:val="en-US"/>
        </w:rPr>
        <w:t xml:space="preserve"> show examples of fecal waste flow diagrams for Lima, Peru</w:t>
      </w:r>
      <w:r w:rsidR="00A673F8" w:rsidRPr="000A4BDF">
        <w:rPr>
          <w:lang w:val="en-US"/>
        </w:rPr>
        <w:t xml:space="preserve">.  </w:t>
      </w:r>
      <w:r w:rsidR="00DF66DE" w:rsidRPr="000A4BDF">
        <w:rPr>
          <w:lang w:val="en-US"/>
        </w:rPr>
        <w:t>The first represents a city-wide picture, while the second represents the situation for informal settlements in the city</w:t>
      </w:r>
      <w:r w:rsidR="00A673F8" w:rsidRPr="000A4BDF">
        <w:rPr>
          <w:lang w:val="en-US"/>
        </w:rPr>
        <w:t xml:space="preserve">.  </w:t>
      </w:r>
    </w:p>
    <w:p w14:paraId="6C50212C" w14:textId="30F62159" w:rsidR="00DF66DE" w:rsidRPr="000A4BDF" w:rsidRDefault="00DF66DE" w:rsidP="008735E1">
      <w:pPr>
        <w:pStyle w:val="OPMBodytext"/>
        <w:spacing w:after="120"/>
        <w:jc w:val="both"/>
        <w:rPr>
          <w:lang w:val="en-US"/>
        </w:rPr>
      </w:pPr>
      <w:r w:rsidRPr="000A4BDF">
        <w:rPr>
          <w:lang w:val="en-US"/>
        </w:rPr>
        <w:t>This is made possible by the sampling approach taken in the primary surveys – see link to data collection instruments below</w:t>
      </w:r>
      <w:r w:rsidR="00A673F8" w:rsidRPr="000A4BDF">
        <w:rPr>
          <w:lang w:val="en-US"/>
        </w:rPr>
        <w:t xml:space="preserve">. </w:t>
      </w:r>
      <w:r w:rsidRPr="000A4BDF">
        <w:rPr>
          <w:lang w:val="en-US"/>
        </w:rPr>
        <w:t>This separate analysis allows decision-makers to focus on delivering city-wide services which are also poor-inclusive</w:t>
      </w:r>
      <w:r w:rsidR="00A673F8" w:rsidRPr="000A4BDF">
        <w:rPr>
          <w:lang w:val="en-US"/>
        </w:rPr>
        <w:t xml:space="preserve">.  </w:t>
      </w:r>
    </w:p>
    <w:p w14:paraId="27E473FB" w14:textId="2E0C5BDA" w:rsidR="00DF66DE" w:rsidRPr="000A4BDF" w:rsidRDefault="00DF66DE" w:rsidP="00DF66DE">
      <w:pPr>
        <w:pStyle w:val="OPMBodytext"/>
        <w:spacing w:after="120"/>
        <w:jc w:val="both"/>
        <w:rPr>
          <w:lang w:val="en-US"/>
        </w:rPr>
      </w:pPr>
      <w:r w:rsidRPr="000A4BDF">
        <w:rPr>
          <w:lang w:val="en-US"/>
        </w:rPr>
        <w:t xml:space="preserve">As illustrated in this case, the situation in slums is much worse than the city-wide picture, with far more fecal waste going directly into the local area, especially via </w:t>
      </w:r>
      <w:r w:rsidR="00C13A4C" w:rsidRPr="000A4BDF">
        <w:rPr>
          <w:lang w:val="en-US"/>
        </w:rPr>
        <w:t xml:space="preserve">poorly built </w:t>
      </w:r>
      <w:r w:rsidRPr="000A4BDF">
        <w:rPr>
          <w:lang w:val="en-US"/>
        </w:rPr>
        <w:t>unlined</w:t>
      </w:r>
      <w:r w:rsidR="00C13A4C" w:rsidRPr="000A4BDF">
        <w:rPr>
          <w:lang w:val="en-US"/>
        </w:rPr>
        <w:t xml:space="preserve"> pits</w:t>
      </w:r>
      <w:r w:rsidR="00A673F8" w:rsidRPr="000A4BDF">
        <w:rPr>
          <w:lang w:val="en-US"/>
        </w:rPr>
        <w:t xml:space="preserve">.  </w:t>
      </w:r>
      <w:r w:rsidRPr="000A4BDF">
        <w:rPr>
          <w:lang w:val="en-US"/>
        </w:rPr>
        <w:t xml:space="preserve">This may help inform </w:t>
      </w:r>
      <w:r w:rsidR="00C13A4C" w:rsidRPr="000A4BDF">
        <w:rPr>
          <w:lang w:val="en-US"/>
        </w:rPr>
        <w:t xml:space="preserve">the </w:t>
      </w:r>
      <w:r w:rsidRPr="000A4BDF">
        <w:rPr>
          <w:lang w:val="en-US"/>
        </w:rPr>
        <w:t>development of poor-inclusive intervention options, for example improv</w:t>
      </w:r>
      <w:r w:rsidR="00EE519D" w:rsidRPr="000A4BDF">
        <w:rPr>
          <w:lang w:val="en-US"/>
        </w:rPr>
        <w:t>ements to on-site containment</w:t>
      </w:r>
      <w:r w:rsidR="00A673F8" w:rsidRPr="000A4BDF">
        <w:rPr>
          <w:lang w:val="en-US"/>
        </w:rPr>
        <w:t xml:space="preserve">.  </w:t>
      </w:r>
    </w:p>
    <w:p w14:paraId="1FD264BC" w14:textId="77777777" w:rsidR="00792644" w:rsidRPr="000A4BDF" w:rsidRDefault="00792644" w:rsidP="00DF66DE">
      <w:pPr>
        <w:pStyle w:val="OPMBodytext"/>
        <w:spacing w:after="120"/>
        <w:jc w:val="both"/>
        <w:rPr>
          <w:lang w:val="en-US"/>
        </w:rPr>
      </w:pPr>
    </w:p>
    <w:p w14:paraId="7494AF39" w14:textId="1BD62172" w:rsidR="00792644" w:rsidRPr="000A4BDF" w:rsidRDefault="00792644" w:rsidP="00792644">
      <w:pPr>
        <w:pStyle w:val="Caption"/>
        <w:rPr>
          <w:lang w:val="en-US"/>
        </w:rPr>
      </w:pPr>
      <w:bookmarkStart w:id="43" w:name="_Ref444616194"/>
      <w:r w:rsidRPr="000A4BDF">
        <w:rPr>
          <w:lang w:val="en-US"/>
        </w:rPr>
        <w:br w:type="page"/>
      </w:r>
    </w:p>
    <w:p w14:paraId="7D1C8EA5" w14:textId="3BD4FA57" w:rsidR="00EE519D" w:rsidRPr="000A4BDF" w:rsidRDefault="00792644" w:rsidP="00792644">
      <w:pPr>
        <w:pStyle w:val="Caption"/>
        <w:rPr>
          <w:lang w:val="en-US"/>
        </w:rPr>
      </w:pPr>
      <w:bookmarkStart w:id="44" w:name="_Toc449099439"/>
      <w:r w:rsidRPr="000A4BDF">
        <w:rPr>
          <w:lang w:val="en-US"/>
        </w:rPr>
        <w:t xml:space="preserve">Figure </w:t>
      </w:r>
      <w:r w:rsidRPr="000A4BDF">
        <w:rPr>
          <w:lang w:val="en-US"/>
        </w:rPr>
        <w:fldChar w:fldCharType="begin"/>
      </w:r>
      <w:r w:rsidRPr="000A4BDF">
        <w:rPr>
          <w:lang w:val="en-US"/>
        </w:rPr>
        <w:instrText xml:space="preserve"> SEQ Figure \* ARABIC </w:instrText>
      </w:r>
      <w:r w:rsidRPr="000A4BDF">
        <w:rPr>
          <w:lang w:val="en-US"/>
        </w:rPr>
        <w:fldChar w:fldCharType="separate"/>
      </w:r>
      <w:r w:rsidR="00D27EE9">
        <w:rPr>
          <w:noProof/>
          <w:lang w:val="en-US"/>
        </w:rPr>
        <w:t>5</w:t>
      </w:r>
      <w:r w:rsidRPr="000A4BDF">
        <w:rPr>
          <w:lang w:val="en-US"/>
        </w:rPr>
        <w:fldChar w:fldCharType="end"/>
      </w:r>
      <w:bookmarkEnd w:id="43"/>
      <w:r w:rsidRPr="000A4BDF">
        <w:rPr>
          <w:lang w:val="en-US"/>
        </w:rPr>
        <w:tab/>
        <w:t>City-wide fecal waste flow diagram for Lima, Peru</w:t>
      </w:r>
      <w:bookmarkEnd w:id="44"/>
    </w:p>
    <w:p w14:paraId="55F8B3C2" w14:textId="77777777" w:rsidR="008C3733" w:rsidRPr="000A4BDF" w:rsidRDefault="008C3733" w:rsidP="008C3733">
      <w:pPr>
        <w:pStyle w:val="Tablenotes"/>
        <w:rPr>
          <w:lang w:val="en-US"/>
        </w:rPr>
      </w:pPr>
    </w:p>
    <w:tbl>
      <w:tblPr>
        <w:tblStyle w:val="TableGrid"/>
        <w:tblpPr w:leftFromText="180" w:rightFromText="180" w:vertAnchor="page" w:horzAnchor="margin" w:tblpY="1549"/>
        <w:tblW w:w="0" w:type="auto"/>
        <w:tblLook w:val="04A0" w:firstRow="1" w:lastRow="0" w:firstColumn="1" w:lastColumn="0" w:noHBand="0" w:noVBand="1"/>
      </w:tblPr>
      <w:tblGrid>
        <w:gridCol w:w="9464"/>
      </w:tblGrid>
      <w:tr w:rsidR="008735E1" w:rsidRPr="000A4BDF" w14:paraId="7E83C325" w14:textId="77777777" w:rsidTr="008735E1">
        <w:trPr>
          <w:trHeight w:val="5238"/>
        </w:trPr>
        <w:tc>
          <w:tcPr>
            <w:tcW w:w="9464" w:type="dxa"/>
            <w:tcBorders>
              <w:top w:val="single" w:sz="4" w:space="0" w:color="auto"/>
              <w:left w:val="single" w:sz="4" w:space="0" w:color="auto"/>
              <w:bottom w:val="single" w:sz="4" w:space="0" w:color="auto"/>
              <w:right w:val="single" w:sz="4" w:space="0" w:color="auto"/>
            </w:tcBorders>
            <w:hideMark/>
          </w:tcPr>
          <w:p w14:paraId="6AD3B0D8" w14:textId="77777777" w:rsidR="008111FC" w:rsidRPr="000A4BDF" w:rsidRDefault="008111FC" w:rsidP="008111FC">
            <w:pPr>
              <w:pStyle w:val="OPMBodytext"/>
              <w:spacing w:after="0" w:line="240" w:lineRule="auto"/>
              <w:jc w:val="center"/>
              <w:rPr>
                <w:sz w:val="16"/>
                <w:szCs w:val="16"/>
                <w:lang w:val="en-US" w:eastAsia="en-GB"/>
              </w:rPr>
            </w:pPr>
          </w:p>
          <w:p w14:paraId="1A3F03DC" w14:textId="6B1FFC55" w:rsidR="008735E1" w:rsidRPr="000A4BDF" w:rsidRDefault="00B23879" w:rsidP="00B23879">
            <w:pPr>
              <w:pStyle w:val="OPMBodytext"/>
              <w:spacing w:after="120"/>
              <w:jc w:val="center"/>
              <w:rPr>
                <w:sz w:val="20"/>
                <w:lang w:val="en-US" w:eastAsia="en-GB"/>
              </w:rPr>
            </w:pPr>
            <w:r w:rsidRPr="000A4BDF">
              <w:rPr>
                <w:noProof/>
                <w:sz w:val="20"/>
                <w:lang w:val="en-US"/>
              </w:rPr>
              <w:drawing>
                <wp:inline distT="0" distB="0" distL="0" distR="0" wp14:anchorId="15CBBAA5" wp14:editId="01FCE02C">
                  <wp:extent cx="4608888" cy="3384000"/>
                  <wp:effectExtent l="0" t="0" r="1270" b="6985"/>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08888" cy="3384000"/>
                          </a:xfrm>
                          <a:prstGeom prst="rect">
                            <a:avLst/>
                          </a:prstGeom>
                          <a:noFill/>
                        </pic:spPr>
                      </pic:pic>
                    </a:graphicData>
                  </a:graphic>
                </wp:inline>
              </w:drawing>
            </w:r>
          </w:p>
        </w:tc>
      </w:tr>
    </w:tbl>
    <w:p w14:paraId="1F01F2E1" w14:textId="2307D374" w:rsidR="00792644" w:rsidRPr="000A4BDF" w:rsidRDefault="00792644" w:rsidP="00792644">
      <w:pPr>
        <w:pStyle w:val="Caption"/>
        <w:rPr>
          <w:lang w:val="en-US"/>
        </w:rPr>
      </w:pPr>
      <w:bookmarkStart w:id="45" w:name="_Ref444616317"/>
      <w:bookmarkStart w:id="46" w:name="_Toc449099440"/>
      <w:r w:rsidRPr="000A4BDF">
        <w:rPr>
          <w:lang w:val="en-US"/>
        </w:rPr>
        <w:t xml:space="preserve">Figure </w:t>
      </w:r>
      <w:r w:rsidRPr="000A4BDF">
        <w:rPr>
          <w:lang w:val="en-US"/>
        </w:rPr>
        <w:fldChar w:fldCharType="begin"/>
      </w:r>
      <w:r w:rsidRPr="000A4BDF">
        <w:rPr>
          <w:lang w:val="en-US"/>
        </w:rPr>
        <w:instrText xml:space="preserve"> SEQ Figure \* ARABIC </w:instrText>
      </w:r>
      <w:r w:rsidRPr="000A4BDF">
        <w:rPr>
          <w:lang w:val="en-US"/>
        </w:rPr>
        <w:fldChar w:fldCharType="separate"/>
      </w:r>
      <w:r w:rsidR="00D27EE9">
        <w:rPr>
          <w:noProof/>
          <w:lang w:val="en-US"/>
        </w:rPr>
        <w:t>6</w:t>
      </w:r>
      <w:r w:rsidRPr="000A4BDF">
        <w:rPr>
          <w:lang w:val="en-US"/>
        </w:rPr>
        <w:fldChar w:fldCharType="end"/>
      </w:r>
      <w:bookmarkEnd w:id="45"/>
      <w:r w:rsidRPr="000A4BDF">
        <w:rPr>
          <w:lang w:val="en-US"/>
        </w:rPr>
        <w:tab/>
        <w:t>Fecal waste flow diagram for informal settlements in Lima</w:t>
      </w:r>
      <w:r w:rsidR="00B23879" w:rsidRPr="000A4BDF">
        <w:rPr>
          <w:lang w:val="en-US"/>
        </w:rPr>
        <w:t>, Peru</w:t>
      </w:r>
      <w:bookmarkEnd w:id="46"/>
    </w:p>
    <w:tbl>
      <w:tblPr>
        <w:tblStyle w:val="TableGrid"/>
        <w:tblW w:w="0" w:type="auto"/>
        <w:tblLook w:val="04A0" w:firstRow="1" w:lastRow="0" w:firstColumn="1" w:lastColumn="0" w:noHBand="0" w:noVBand="1"/>
      </w:tblPr>
      <w:tblGrid>
        <w:gridCol w:w="9464"/>
      </w:tblGrid>
      <w:tr w:rsidR="008735E1" w:rsidRPr="000A4BDF" w14:paraId="1E989B68" w14:textId="77777777" w:rsidTr="008111FC">
        <w:trPr>
          <w:trHeight w:val="5658"/>
        </w:trPr>
        <w:tc>
          <w:tcPr>
            <w:tcW w:w="9464" w:type="dxa"/>
          </w:tcPr>
          <w:p w14:paraId="46EC9B77" w14:textId="77777777" w:rsidR="008111FC" w:rsidRPr="000A4BDF" w:rsidRDefault="008111FC" w:rsidP="008111FC">
            <w:pPr>
              <w:jc w:val="center"/>
              <w:rPr>
                <w:sz w:val="16"/>
                <w:szCs w:val="12"/>
                <w:lang w:val="en-US"/>
              </w:rPr>
            </w:pPr>
          </w:p>
          <w:p w14:paraId="183E06D3" w14:textId="2DBC1F86" w:rsidR="008735E1" w:rsidRPr="000A4BDF" w:rsidRDefault="00B23879" w:rsidP="00B23879">
            <w:pPr>
              <w:jc w:val="center"/>
              <w:rPr>
                <w:lang w:val="en-US"/>
              </w:rPr>
            </w:pPr>
            <w:r w:rsidRPr="000A4BDF">
              <w:rPr>
                <w:noProof/>
                <w:lang w:val="en-US"/>
              </w:rPr>
              <w:drawing>
                <wp:inline distT="0" distB="0" distL="0" distR="0" wp14:anchorId="10CB0511" wp14:editId="5D30A038">
                  <wp:extent cx="4696125" cy="3384000"/>
                  <wp:effectExtent l="0" t="0" r="9525" b="6985"/>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96125" cy="3384000"/>
                          </a:xfrm>
                          <a:prstGeom prst="rect">
                            <a:avLst/>
                          </a:prstGeom>
                          <a:noFill/>
                        </pic:spPr>
                      </pic:pic>
                    </a:graphicData>
                  </a:graphic>
                </wp:inline>
              </w:drawing>
            </w:r>
          </w:p>
        </w:tc>
      </w:tr>
    </w:tbl>
    <w:p w14:paraId="3C103AAB" w14:textId="77777777" w:rsidR="00792644" w:rsidRPr="000A4BDF" w:rsidRDefault="00792644">
      <w:pPr>
        <w:rPr>
          <w:lang w:val="en-US"/>
        </w:rPr>
      </w:pPr>
    </w:p>
    <w:p w14:paraId="27719762" w14:textId="47E30248" w:rsidR="008735E1" w:rsidRPr="000A4BDF" w:rsidRDefault="008735E1">
      <w:pPr>
        <w:rPr>
          <w:lang w:val="en-US"/>
        </w:rPr>
      </w:pPr>
      <w:r w:rsidRPr="000A4BDF">
        <w:rPr>
          <w:noProof/>
          <w:lang w:val="en-US"/>
        </w:rPr>
        <mc:AlternateContent>
          <mc:Choice Requires="wps">
            <w:drawing>
              <wp:anchor distT="45720" distB="45720" distL="114300" distR="114300" simplePos="0" relativeHeight="251672576" behindDoc="0" locked="0" layoutInCell="1" allowOverlap="1" wp14:anchorId="6ADB5F7E" wp14:editId="2D7F72F1">
                <wp:simplePos x="0" y="0"/>
                <wp:positionH relativeFrom="margin">
                  <wp:posOffset>-34290</wp:posOffset>
                </wp:positionH>
                <wp:positionV relativeFrom="paragraph">
                  <wp:posOffset>353060</wp:posOffset>
                </wp:positionV>
                <wp:extent cx="5983605" cy="767715"/>
                <wp:effectExtent l="19050" t="19050" r="17145" b="13335"/>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3605" cy="767715"/>
                        </a:xfrm>
                        <a:prstGeom prst="rect">
                          <a:avLst/>
                        </a:prstGeom>
                        <a:solidFill>
                          <a:srgbClr val="FFFFFF"/>
                        </a:solidFill>
                        <a:ln w="28575">
                          <a:solidFill>
                            <a:schemeClr val="accent1"/>
                          </a:solidFill>
                          <a:miter lim="800000"/>
                          <a:headEnd/>
                          <a:tailEnd/>
                        </a:ln>
                      </wps:spPr>
                      <wps:txbx>
                        <w:txbxContent>
                          <w:p w14:paraId="4BC95887" w14:textId="77777777" w:rsidR="009F7B95" w:rsidRDefault="009F7B95" w:rsidP="008735E1">
                            <w:pPr>
                              <w:rPr>
                                <w:b/>
                                <w:color w:val="4F81BD" w:themeColor="accent1"/>
                                <w:sz w:val="20"/>
                              </w:rPr>
                            </w:pPr>
                            <w:r>
                              <w:rPr>
                                <w:b/>
                                <w:color w:val="4F81BD" w:themeColor="accent1"/>
                                <w:sz w:val="20"/>
                              </w:rPr>
                              <w:t>Important link</w:t>
                            </w:r>
                          </w:p>
                          <w:p w14:paraId="0656094A" w14:textId="51826AD4" w:rsidR="009F7B95" w:rsidRDefault="009F7B95" w:rsidP="00660C66">
                            <w:pPr>
                              <w:pStyle w:val="ListParagraph"/>
                              <w:numPr>
                                <w:ilvl w:val="0"/>
                                <w:numId w:val="38"/>
                              </w:numPr>
                              <w:spacing w:after="0" w:line="240" w:lineRule="auto"/>
                              <w:contextualSpacing/>
                              <w:rPr>
                                <w:color w:val="4F81BD" w:themeColor="accent1"/>
                                <w:sz w:val="20"/>
                              </w:rPr>
                            </w:pPr>
                            <w:r w:rsidRPr="00896AAE">
                              <w:rPr>
                                <w:color w:val="4F81BD" w:themeColor="accent1"/>
                                <w:sz w:val="20"/>
                                <w:highlight w:val="yellow"/>
                              </w:rPr>
                              <w:t>BMGF-funded Fecal Waste Flow (SFD) Promotion Initiative</w:t>
                            </w:r>
                          </w:p>
                          <w:p w14:paraId="3051A992" w14:textId="37561909" w:rsidR="009F7B95" w:rsidRPr="008735E1" w:rsidRDefault="009F7B95" w:rsidP="00660C66">
                            <w:pPr>
                              <w:pStyle w:val="ListParagraph"/>
                              <w:numPr>
                                <w:ilvl w:val="0"/>
                                <w:numId w:val="38"/>
                              </w:numPr>
                              <w:spacing w:after="0" w:line="240" w:lineRule="auto"/>
                              <w:contextualSpacing/>
                              <w:rPr>
                                <w:color w:val="4F81BD" w:themeColor="accent1"/>
                                <w:sz w:val="20"/>
                              </w:rPr>
                            </w:pPr>
                            <w:r>
                              <w:rPr>
                                <w:color w:val="4F81BD" w:themeColor="accent1"/>
                                <w:sz w:val="20"/>
                              </w:rPr>
                              <w:t xml:space="preserve">For details on quantifying the factors determining fecal waste flows, see </w:t>
                            </w:r>
                            <w:r w:rsidRPr="00896AAE">
                              <w:rPr>
                                <w:color w:val="4F81BD" w:themeColor="accent1"/>
                                <w:sz w:val="20"/>
                                <w:highlight w:val="yellow"/>
                              </w:rPr>
                              <w:t>Data Collection Instruments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36" type="#_x0000_t202" style="position:absolute;margin-left:-2.7pt;margin-top:27.8pt;width:471.15pt;height:60.4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" strokecolor="#4f81bd [3204]" strokeweight="2.25pt">
                <v:textbox>
                  <w:txbxContent>
                    <w:p w14:paraId="4BC95887" w14:textId="77777777" w:rsidR="009F7B95" w:rsidRDefault="009F7B95" w:rsidP="008735E1">
                      <w:pPr>
                        <w:rPr>
                          <w:b/>
                          <w:color w:val="4F81BD" w:themeColor="accent1"/>
                          <w:sz w:val="20"/>
                        </w:rPr>
                      </w:pPr>
                      <w:r>
                        <w:rPr>
                          <w:b/>
                          <w:color w:val="4F81BD" w:themeColor="accent1"/>
                          <w:sz w:val="20"/>
                        </w:rPr>
                        <w:t>Important link</w:t>
                      </w:r>
                    </w:p>
                    <w:p w14:paraId="0656094A" w14:textId="51826AD4" w:rsidR="009F7B95" w:rsidRDefault="009F7B95" w:rsidP="00660C66">
                      <w:pPr>
                        <w:pStyle w:val="ListParagraph"/>
                        <w:numPr>
                          <w:ilvl w:val="0"/>
                          <w:numId w:val="38"/>
                        </w:numPr>
                        <w:spacing w:after="0" w:line="240" w:lineRule="auto"/>
                        <w:contextualSpacing/>
                        <w:rPr>
                          <w:color w:val="4F81BD" w:themeColor="accent1"/>
                          <w:sz w:val="20"/>
                        </w:rPr>
                      </w:pPr>
                      <w:r w:rsidRPr="00896AAE">
                        <w:rPr>
                          <w:color w:val="4F81BD" w:themeColor="accent1"/>
                          <w:sz w:val="20"/>
                          <w:highlight w:val="yellow"/>
                        </w:rPr>
                        <w:t>BMGF-funded Fecal Waste Flow (SFD) Promotion Initiative</w:t>
                      </w:r>
                    </w:p>
                    <w:p w14:paraId="3051A992" w14:textId="37561909" w:rsidR="009F7B95" w:rsidRPr="008735E1" w:rsidRDefault="009F7B95" w:rsidP="00660C66">
                      <w:pPr>
                        <w:pStyle w:val="ListParagraph"/>
                        <w:numPr>
                          <w:ilvl w:val="0"/>
                          <w:numId w:val="38"/>
                        </w:numPr>
                        <w:spacing w:after="0" w:line="240" w:lineRule="auto"/>
                        <w:contextualSpacing/>
                        <w:rPr>
                          <w:color w:val="4F81BD" w:themeColor="accent1"/>
                          <w:sz w:val="20"/>
                        </w:rPr>
                      </w:pPr>
                      <w:r>
                        <w:rPr>
                          <w:color w:val="4F81BD" w:themeColor="accent1"/>
                          <w:sz w:val="20"/>
                        </w:rPr>
                        <w:t xml:space="preserve">For details on quantifying the factors determining fecal waste flows, see </w:t>
                      </w:r>
                      <w:r w:rsidRPr="00896AAE">
                        <w:rPr>
                          <w:color w:val="4F81BD" w:themeColor="accent1"/>
                          <w:sz w:val="20"/>
                          <w:highlight w:val="yellow"/>
                        </w:rPr>
                        <w:t>Data Collection Instruments</w:t>
                      </w:r>
                    </w:p>
                  </w:txbxContent>
                </v:textbox>
                <w10:wrap type="square" anchorx="margin"/>
              </v:shape>
            </w:pict>
          </mc:Fallback>
        </mc:AlternateContent>
      </w:r>
    </w:p>
    <w:p w14:paraId="3A03A055" w14:textId="35522B10" w:rsidR="00DF66DE" w:rsidRPr="000A4BDF" w:rsidRDefault="00DF66DE" w:rsidP="00F74C6A">
      <w:pPr>
        <w:pStyle w:val="Heading2"/>
      </w:pPr>
      <w:bookmarkStart w:id="47" w:name="_Toc450219225"/>
      <w:r w:rsidRPr="000A4BDF">
        <w:t xml:space="preserve">Tool 2: </w:t>
      </w:r>
      <w:r w:rsidR="00B02B16">
        <w:t xml:space="preserve">City </w:t>
      </w:r>
      <w:r w:rsidRPr="000A4BDF">
        <w:t>Service Delivery Assessment</w:t>
      </w:r>
      <w:bookmarkEnd w:id="47"/>
    </w:p>
    <w:p w14:paraId="382AB5BF" w14:textId="77C5A927" w:rsidR="00DF66DE" w:rsidRPr="000A4BDF" w:rsidRDefault="00F74C6A" w:rsidP="00DF66DE">
      <w:pPr>
        <w:spacing w:after="120" w:line="272" w:lineRule="atLeast"/>
        <w:jc w:val="both"/>
        <w:rPr>
          <w:lang w:val="en-US"/>
        </w:rPr>
      </w:pPr>
      <w:r w:rsidRPr="000A4BDF">
        <w:rPr>
          <w:noProof/>
          <w:sz w:val="24"/>
          <w:lang w:val="en-US"/>
        </w:rPr>
        <mc:AlternateContent>
          <mc:Choice Requires="wps">
            <w:drawing>
              <wp:anchor distT="45720" distB="45720" distL="114300" distR="114300" simplePos="0" relativeHeight="251607039" behindDoc="1" locked="0" layoutInCell="1" allowOverlap="1" wp14:anchorId="79D03196" wp14:editId="6B4B8435">
                <wp:simplePos x="0" y="0"/>
                <wp:positionH relativeFrom="margin">
                  <wp:posOffset>3016250</wp:posOffset>
                </wp:positionH>
                <wp:positionV relativeFrom="margin">
                  <wp:posOffset>1479080</wp:posOffset>
                </wp:positionV>
                <wp:extent cx="3053080" cy="241300"/>
                <wp:effectExtent l="0" t="0" r="13970" b="2540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080" cy="241300"/>
                        </a:xfrm>
                        <a:prstGeom prst="rect">
                          <a:avLst/>
                        </a:prstGeom>
                        <a:solidFill>
                          <a:srgbClr val="FFFFFF"/>
                        </a:solidFill>
                        <a:ln w="9525">
                          <a:solidFill>
                            <a:schemeClr val="bg1"/>
                          </a:solidFill>
                          <a:miter lim="800000"/>
                          <a:headEnd/>
                          <a:tailEnd/>
                        </a:ln>
                      </wps:spPr>
                      <wps:txbx>
                        <w:txbxContent>
                          <w:p w14:paraId="736AC511" w14:textId="21086164" w:rsidR="009F7B95" w:rsidRPr="00B50166" w:rsidRDefault="009F7B95" w:rsidP="008735E1">
                            <w:pPr>
                              <w:rPr>
                                <w:b/>
                                <w:color w:val="1F497D" w:themeColor="text2"/>
                              </w:rPr>
                            </w:pPr>
                            <w:bookmarkStart w:id="48" w:name="_Toc431836875"/>
                            <w:bookmarkStart w:id="49" w:name="_Toc424140359"/>
                            <w:bookmarkStart w:id="50" w:name="_Ref418177977"/>
                            <w:bookmarkStart w:id="51" w:name="_Toc449099441"/>
                            <w:r w:rsidRPr="00B50166">
                              <w:rPr>
                                <w:b/>
                                <w:color w:val="1F497D" w:themeColor="text2"/>
                                <w:sz w:val="20"/>
                              </w:rPr>
                              <w:t xml:space="preserve">Figure </w:t>
                            </w:r>
                            <w:r w:rsidRPr="00B50166">
                              <w:rPr>
                                <w:b/>
                              </w:rPr>
                              <w:fldChar w:fldCharType="begin"/>
                            </w:r>
                            <w:r w:rsidRPr="00B50166">
                              <w:rPr>
                                <w:b/>
                                <w:color w:val="1F497D" w:themeColor="text2"/>
                                <w:sz w:val="20"/>
                              </w:rPr>
                              <w:instrText xml:space="preserve"> SEQ Figure \* ARABIC </w:instrText>
                            </w:r>
                            <w:r w:rsidRPr="00B50166">
                              <w:rPr>
                                <w:b/>
                              </w:rPr>
                              <w:fldChar w:fldCharType="separate"/>
                            </w:r>
                            <w:r>
                              <w:rPr>
                                <w:b/>
                                <w:noProof/>
                                <w:color w:val="1F497D" w:themeColor="text2"/>
                                <w:sz w:val="20"/>
                              </w:rPr>
                              <w:t>7</w:t>
                            </w:r>
                            <w:r w:rsidRPr="00B50166">
                              <w:rPr>
                                <w:b/>
                              </w:rPr>
                              <w:fldChar w:fldCharType="end"/>
                            </w:r>
                            <w:bookmarkEnd w:id="48"/>
                            <w:bookmarkEnd w:id="49"/>
                            <w:bookmarkEnd w:id="50"/>
                            <w:r w:rsidRPr="00B50166">
                              <w:rPr>
                                <w:b/>
                                <w:color w:val="1F497D" w:themeColor="text2"/>
                                <w:sz w:val="20"/>
                              </w:rPr>
                              <w:t xml:space="preserve">      </w:t>
                            </w:r>
                            <w:r>
                              <w:rPr>
                                <w:b/>
                                <w:color w:val="1F497D" w:themeColor="text2"/>
                                <w:sz w:val="20"/>
                              </w:rPr>
                              <w:t>CSDA scorecard for Balikpapan Indonesia</w:t>
                            </w:r>
                            <w:bookmarkEnd w:id="51"/>
                            <w:r w:rsidRPr="00B50166">
                              <w:rPr>
                                <w:b/>
                                <w:color w:val="1F497D" w:themeColor="text2"/>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7" o:spid="_x0000_s1037" type="#_x0000_t202" style="position:absolute;left:0;text-align:left;margin-left:237.5pt;margin-top:116.45pt;width:240.4pt;height:19pt;z-index:-2517094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" strokecolor="white [3212]">
                <v:textbox>
                  <w:txbxContent>
                    <w:p w14:paraId="736AC511" w14:textId="21086164" w:rsidR="009F7B95" w:rsidRPr="00B50166" w:rsidRDefault="009F7B95" w:rsidP="008735E1">
                      <w:pPr>
                        <w:rPr>
                          <w:b/>
                          <w:color w:val="1F497D" w:themeColor="text2"/>
                        </w:rPr>
                      </w:pPr>
                      <w:bookmarkStart w:id="52" w:name="_Toc431836875"/>
                      <w:bookmarkStart w:id="53" w:name="_Toc424140359"/>
                      <w:bookmarkStart w:id="54" w:name="_Ref418177977"/>
                      <w:bookmarkStart w:id="55" w:name="_Toc449099441"/>
                      <w:r w:rsidRPr="00B50166">
                        <w:rPr>
                          <w:b/>
                          <w:color w:val="1F497D" w:themeColor="text2"/>
                          <w:sz w:val="20"/>
                        </w:rPr>
                        <w:t xml:space="preserve">Figure </w:t>
                      </w:r>
                      <w:r w:rsidRPr="00B50166">
                        <w:rPr>
                          <w:b/>
                        </w:rPr>
                        <w:fldChar w:fldCharType="begin"/>
                      </w:r>
                      <w:r w:rsidRPr="00B50166">
                        <w:rPr>
                          <w:b/>
                          <w:color w:val="1F497D" w:themeColor="text2"/>
                          <w:sz w:val="20"/>
                        </w:rPr>
                        <w:instrText xml:space="preserve"> SEQ Figure \* ARABIC </w:instrText>
                      </w:r>
                      <w:r w:rsidRPr="00B50166">
                        <w:rPr>
                          <w:b/>
                        </w:rPr>
                        <w:fldChar w:fldCharType="separate"/>
                      </w:r>
                      <w:r>
                        <w:rPr>
                          <w:b/>
                          <w:noProof/>
                          <w:color w:val="1F497D" w:themeColor="text2"/>
                          <w:sz w:val="20"/>
                        </w:rPr>
                        <w:t>7</w:t>
                      </w:r>
                      <w:r w:rsidRPr="00B50166">
                        <w:rPr>
                          <w:b/>
                        </w:rPr>
                        <w:fldChar w:fldCharType="end"/>
                      </w:r>
                      <w:bookmarkEnd w:id="52"/>
                      <w:bookmarkEnd w:id="53"/>
                      <w:bookmarkEnd w:id="54"/>
                      <w:r w:rsidRPr="00B50166">
                        <w:rPr>
                          <w:b/>
                          <w:color w:val="1F497D" w:themeColor="text2"/>
                          <w:sz w:val="20"/>
                        </w:rPr>
                        <w:t xml:space="preserve">      </w:t>
                      </w:r>
                      <w:r>
                        <w:rPr>
                          <w:b/>
                          <w:color w:val="1F497D" w:themeColor="text2"/>
                          <w:sz w:val="20"/>
                        </w:rPr>
                        <w:t>CSDA scorecard for Balikpapan Indonesia</w:t>
                      </w:r>
                      <w:bookmarkEnd w:id="55"/>
                      <w:r w:rsidRPr="00B50166">
                        <w:rPr>
                          <w:b/>
                          <w:color w:val="1F497D" w:themeColor="text2"/>
                          <w:sz w:val="20"/>
                        </w:rPr>
                        <w:t xml:space="preserve"> </w:t>
                      </w:r>
                    </w:p>
                  </w:txbxContent>
                </v:textbox>
                <w10:wrap type="square" anchorx="margin" anchory="margin"/>
              </v:shape>
            </w:pict>
          </mc:Fallback>
        </mc:AlternateContent>
      </w:r>
      <w:r w:rsidRPr="000A4BDF">
        <w:rPr>
          <w:noProof/>
          <w:sz w:val="24"/>
          <w:lang w:val="en-US"/>
        </w:rPr>
        <w:drawing>
          <wp:anchor distT="0" distB="0" distL="114300" distR="114300" simplePos="0" relativeHeight="251674624" behindDoc="1" locked="0" layoutInCell="1" allowOverlap="1" wp14:anchorId="77119D65" wp14:editId="74F74622">
            <wp:simplePos x="0" y="0"/>
            <wp:positionH relativeFrom="column">
              <wp:posOffset>3030220</wp:posOffset>
            </wp:positionH>
            <wp:positionV relativeFrom="paragraph">
              <wp:posOffset>1332230</wp:posOffset>
            </wp:positionV>
            <wp:extent cx="3013075" cy="2631440"/>
            <wp:effectExtent l="0" t="0" r="0" b="0"/>
            <wp:wrapTight wrapText="bothSides">
              <wp:wrapPolygon edited="0">
                <wp:start x="0" y="0"/>
                <wp:lineTo x="0" y="21423"/>
                <wp:lineTo x="21441" y="21423"/>
                <wp:lineTo x="2144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0">
                      <a:extLst>
                        <a:ext uri="{28A0092B-C50C-407E-A947-70E740481C1C}">
                          <a14:useLocalDpi xmlns:a14="http://schemas.microsoft.com/office/drawing/2010/main" val="0"/>
                        </a:ext>
                      </a:extLst>
                    </a:blip>
                    <a:srcRect t="533" r="12790" b="14999"/>
                    <a:stretch>
                      <a:fillRect/>
                    </a:stretch>
                  </pic:blipFill>
                  <pic:spPr bwMode="auto">
                    <a:xfrm>
                      <a:off x="0" y="0"/>
                      <a:ext cx="3013075" cy="2631440"/>
                    </a:xfrm>
                    <a:prstGeom prst="rect">
                      <a:avLst/>
                    </a:prstGeom>
                    <a:noFill/>
                  </pic:spPr>
                </pic:pic>
              </a:graphicData>
            </a:graphic>
            <wp14:sizeRelH relativeFrom="page">
              <wp14:pctWidth>0</wp14:pctWidth>
            </wp14:sizeRelH>
            <wp14:sizeRelV relativeFrom="page">
              <wp14:pctHeight>0</wp14:pctHeight>
            </wp14:sizeRelV>
          </wp:anchor>
        </w:drawing>
      </w:r>
      <w:r w:rsidR="00DF66DE" w:rsidRPr="000A4BDF">
        <w:rPr>
          <w:lang w:val="en-US"/>
        </w:rPr>
        <w:t xml:space="preserve">The </w:t>
      </w:r>
      <w:r w:rsidR="00B02B16">
        <w:rPr>
          <w:lang w:val="en-US"/>
        </w:rPr>
        <w:t xml:space="preserve">City </w:t>
      </w:r>
      <w:r w:rsidR="00DF66DE" w:rsidRPr="000A4BDF">
        <w:rPr>
          <w:lang w:val="en-US"/>
        </w:rPr>
        <w:t>Service Delivery Assessment (</w:t>
      </w:r>
      <w:r w:rsidR="00B02B16">
        <w:rPr>
          <w:lang w:val="en-US"/>
        </w:rPr>
        <w:t>C</w:t>
      </w:r>
      <w:r w:rsidR="00DF66DE" w:rsidRPr="000A4BDF">
        <w:rPr>
          <w:lang w:val="en-US"/>
        </w:rPr>
        <w:t>SDA) for FSM aims to answer overarching questions about the quality of the enabling environment, the extent of FSM service development and the commitment to FSM service sustainability</w:t>
      </w:r>
      <w:r w:rsidR="00A673F8" w:rsidRPr="000A4BDF">
        <w:rPr>
          <w:lang w:val="en-US"/>
        </w:rPr>
        <w:t xml:space="preserve">. </w:t>
      </w:r>
      <w:r w:rsidR="00267811">
        <w:rPr>
          <w:lang w:val="en-US"/>
        </w:rPr>
        <w:t>Thes</w:t>
      </w:r>
      <w:r w:rsidR="00704B24">
        <w:rPr>
          <w:lang w:val="en-US"/>
        </w:rPr>
        <w:t>e are questions such a</w:t>
      </w:r>
      <w:r w:rsidR="00596D2E">
        <w:rPr>
          <w:lang w:val="en-US"/>
        </w:rPr>
        <w:t>s “</w:t>
      </w:r>
      <w:r w:rsidR="00267811">
        <w:rPr>
          <w:lang w:val="en-US"/>
        </w:rPr>
        <w:t xml:space="preserve">What </w:t>
      </w:r>
      <w:r w:rsidR="00704B24">
        <w:rPr>
          <w:lang w:val="en-US"/>
        </w:rPr>
        <w:t>policies</w:t>
      </w:r>
      <w:r w:rsidR="00267811">
        <w:rPr>
          <w:lang w:val="en-US"/>
        </w:rPr>
        <w:t xml:space="preserve">, planning </w:t>
      </w:r>
      <w:r w:rsidR="00704B24">
        <w:rPr>
          <w:lang w:val="en-US"/>
        </w:rPr>
        <w:t xml:space="preserve">processes </w:t>
      </w:r>
      <w:r w:rsidR="00267811">
        <w:rPr>
          <w:lang w:val="en-US"/>
        </w:rPr>
        <w:t>and budget</w:t>
      </w:r>
      <w:r w:rsidR="00704B24">
        <w:rPr>
          <w:lang w:val="en-US"/>
        </w:rPr>
        <w:t>s exist</w:t>
      </w:r>
      <w:r w:rsidR="00267811">
        <w:rPr>
          <w:lang w:val="en-US"/>
        </w:rPr>
        <w:t xml:space="preserve"> for FSM</w:t>
      </w:r>
      <w:r w:rsidR="00704B24">
        <w:rPr>
          <w:lang w:val="en-US"/>
        </w:rPr>
        <w:t xml:space="preserve"> services</w:t>
      </w:r>
      <w:r w:rsidR="00267811">
        <w:rPr>
          <w:lang w:val="en-US"/>
        </w:rPr>
        <w:t>?</w:t>
      </w:r>
      <w:r w:rsidR="00704B24">
        <w:rPr>
          <w:lang w:val="en-US"/>
        </w:rPr>
        <w:t xml:space="preserve"> How are these monitored? Are services expanded and do </w:t>
      </w:r>
      <w:r w:rsidR="00596D2E">
        <w:rPr>
          <w:lang w:val="en-US"/>
        </w:rPr>
        <w:t xml:space="preserve">they </w:t>
      </w:r>
      <w:r w:rsidR="00704B24">
        <w:rPr>
          <w:lang w:val="en-US"/>
        </w:rPr>
        <w:t>meet the need</w:t>
      </w:r>
      <w:r w:rsidR="00596D2E">
        <w:rPr>
          <w:lang w:val="en-US"/>
        </w:rPr>
        <w:t>s</w:t>
      </w:r>
      <w:r w:rsidR="00704B24">
        <w:rPr>
          <w:lang w:val="en-US"/>
        </w:rPr>
        <w:t xml:space="preserve"> of all users</w:t>
      </w:r>
      <w:r w:rsidR="00596D2E">
        <w:rPr>
          <w:lang w:val="en-US"/>
        </w:rPr>
        <w:t>?</w:t>
      </w:r>
      <w:r w:rsidR="00267811">
        <w:rPr>
          <w:lang w:val="en-US"/>
        </w:rPr>
        <w:t>”</w:t>
      </w:r>
      <w:r w:rsidR="00596D2E">
        <w:rPr>
          <w:lang w:val="en-US"/>
        </w:rPr>
        <w:t xml:space="preserve"> </w:t>
      </w:r>
      <w:r w:rsidR="00A673F8" w:rsidRPr="000A4BDF">
        <w:rPr>
          <w:lang w:val="en-US"/>
        </w:rPr>
        <w:t xml:space="preserve"> </w:t>
      </w:r>
      <w:r w:rsidR="00D85117">
        <w:rPr>
          <w:lang w:val="en-US"/>
        </w:rPr>
        <w:t>The CSDA</w:t>
      </w:r>
      <w:r w:rsidR="00DF66DE" w:rsidRPr="000A4BDF">
        <w:rPr>
          <w:lang w:val="en-US"/>
        </w:rPr>
        <w:t xml:space="preserve"> provides a structured assessment, based on responding to objective questions on FSM service performance through all stages of the service chain, so as to identify priority areas for action</w:t>
      </w:r>
      <w:r w:rsidR="00A673F8" w:rsidRPr="000A4BDF">
        <w:rPr>
          <w:lang w:val="en-US"/>
        </w:rPr>
        <w:t xml:space="preserve">.  </w:t>
      </w:r>
      <w:r w:rsidR="00DF66DE" w:rsidRPr="000A4BDF">
        <w:rPr>
          <w:lang w:val="en-US"/>
        </w:rPr>
        <w:t>The current format is adapted from that of the FSM 12-city study (WSP, 2013), which itself was derived from WSP’s Country Status Overviews for water and sanitation (see AMCOW, 2011).</w:t>
      </w:r>
    </w:p>
    <w:bookmarkStart w:id="52" w:name="_Ref433964321"/>
    <w:p w14:paraId="478C931F" w14:textId="1D9BE953" w:rsidR="00DF66DE" w:rsidRPr="000A4BDF" w:rsidRDefault="00F74C6A" w:rsidP="00AC441F">
      <w:pPr>
        <w:spacing w:after="120" w:line="272" w:lineRule="atLeast"/>
        <w:jc w:val="both"/>
        <w:rPr>
          <w:lang w:val="en-US"/>
        </w:rPr>
      </w:pPr>
      <w:r w:rsidRPr="000A4BDF">
        <w:rPr>
          <w:noProof/>
          <w:sz w:val="24"/>
          <w:lang w:val="en-US"/>
        </w:rPr>
        <mc:AlternateContent>
          <mc:Choice Requires="wps">
            <w:drawing>
              <wp:anchor distT="45720" distB="45720" distL="114300" distR="114300" simplePos="0" relativeHeight="251660288" behindDoc="1" locked="0" layoutInCell="1" allowOverlap="1" wp14:anchorId="545FB78E" wp14:editId="51D2F578">
                <wp:simplePos x="0" y="0"/>
                <wp:positionH relativeFrom="margin">
                  <wp:posOffset>3053715</wp:posOffset>
                </wp:positionH>
                <wp:positionV relativeFrom="margin">
                  <wp:posOffset>4503448</wp:posOffset>
                </wp:positionV>
                <wp:extent cx="3522345" cy="301625"/>
                <wp:effectExtent l="0" t="0" r="20955" b="22225"/>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2345" cy="301625"/>
                        </a:xfrm>
                        <a:prstGeom prst="rect">
                          <a:avLst/>
                        </a:prstGeom>
                        <a:solidFill>
                          <a:srgbClr val="FFFFFF"/>
                        </a:solidFill>
                        <a:ln w="9525">
                          <a:solidFill>
                            <a:schemeClr val="bg1"/>
                          </a:solidFill>
                          <a:miter lim="800000"/>
                          <a:headEnd/>
                          <a:tailEnd/>
                        </a:ln>
                      </wps:spPr>
                      <wps:txbx>
                        <w:txbxContent>
                          <w:p w14:paraId="6FC77418" w14:textId="34E9B6BF" w:rsidR="009F7B95" w:rsidRDefault="009F7B95" w:rsidP="008735E1">
                            <w:pPr>
                              <w:rPr>
                                <w:b/>
                                <w:color w:val="1F497D" w:themeColor="text2"/>
                              </w:rPr>
                            </w:pPr>
                            <w:bookmarkStart w:id="53" w:name="_Toc449099442"/>
                            <w:r>
                              <w:rPr>
                                <w:b/>
                                <w:color w:val="1F497D" w:themeColor="text2"/>
                                <w:sz w:val="20"/>
                              </w:rPr>
                              <w:t xml:space="preserve">Figure </w:t>
                            </w:r>
                            <w:r>
                              <w:rPr>
                                <w:b/>
                                <w:color w:val="1F497D" w:themeColor="text2"/>
                                <w:sz w:val="20"/>
                              </w:rPr>
                              <w:fldChar w:fldCharType="begin"/>
                            </w:r>
                            <w:r>
                              <w:rPr>
                                <w:b/>
                                <w:color w:val="1F497D" w:themeColor="text2"/>
                                <w:sz w:val="20"/>
                              </w:rPr>
                              <w:instrText xml:space="preserve"> SEQ Figure \* ARABIC </w:instrText>
                            </w:r>
                            <w:r>
                              <w:rPr>
                                <w:b/>
                                <w:color w:val="1F497D" w:themeColor="text2"/>
                                <w:sz w:val="20"/>
                              </w:rPr>
                              <w:fldChar w:fldCharType="separate"/>
                            </w:r>
                            <w:r>
                              <w:rPr>
                                <w:b/>
                                <w:noProof/>
                                <w:color w:val="1F497D" w:themeColor="text2"/>
                                <w:sz w:val="20"/>
                              </w:rPr>
                              <w:t>8</w:t>
                            </w:r>
                            <w:r>
                              <w:rPr>
                                <w:b/>
                                <w:noProof/>
                                <w:color w:val="1F497D" w:themeColor="text2"/>
                                <w:sz w:val="20"/>
                              </w:rPr>
                              <w:fldChar w:fldCharType="end"/>
                            </w:r>
                            <w:r>
                              <w:rPr>
                                <w:b/>
                                <w:color w:val="1F497D" w:themeColor="text2"/>
                                <w:sz w:val="20"/>
                              </w:rPr>
                              <w:t xml:space="preserve">     </w:t>
                            </w:r>
                            <w:r w:rsidRPr="00B50166">
                              <w:rPr>
                                <w:b/>
                                <w:color w:val="1F497D" w:themeColor="text2"/>
                                <w:sz w:val="20"/>
                              </w:rPr>
                              <w:t xml:space="preserve">Interlinked </w:t>
                            </w:r>
                            <w:r>
                              <w:rPr>
                                <w:b/>
                                <w:color w:val="1F497D" w:themeColor="text2"/>
                                <w:sz w:val="20"/>
                              </w:rPr>
                              <w:t>C</w:t>
                            </w:r>
                            <w:r w:rsidRPr="00B50166">
                              <w:rPr>
                                <w:b/>
                                <w:color w:val="1F497D" w:themeColor="text2"/>
                                <w:sz w:val="20"/>
                              </w:rPr>
                              <w:t>SDA and PFC process</w:t>
                            </w:r>
                            <w:bookmarkEnd w:id="53"/>
                            <w:r>
                              <w:rPr>
                                <w:b/>
                                <w:color w:val="1F497D" w:themeColor="text2"/>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5" o:spid="_x0000_s1038" type="#_x0000_t202" style="position:absolute;left:0;text-align:left;margin-left:240.45pt;margin-top:354.6pt;width:277.35pt;height:23.7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" strokecolor="white [3212]">
                <v:textbox>
                  <w:txbxContent>
                    <w:p w14:paraId="6FC77418" w14:textId="34E9B6BF" w:rsidR="009F7B95" w:rsidRDefault="009F7B95" w:rsidP="008735E1">
                      <w:pPr>
                        <w:rPr>
                          <w:b/>
                          <w:color w:val="1F497D" w:themeColor="text2"/>
                        </w:rPr>
                      </w:pPr>
                      <w:bookmarkStart w:id="58" w:name="_Toc449099442"/>
                      <w:r>
                        <w:rPr>
                          <w:b/>
                          <w:color w:val="1F497D" w:themeColor="text2"/>
                          <w:sz w:val="20"/>
                        </w:rPr>
                        <w:t xml:space="preserve">Figure </w:t>
                      </w:r>
                      <w:r>
                        <w:rPr>
                          <w:b/>
                          <w:color w:val="1F497D" w:themeColor="text2"/>
                          <w:sz w:val="20"/>
                        </w:rPr>
                        <w:fldChar w:fldCharType="begin"/>
                      </w:r>
                      <w:r>
                        <w:rPr>
                          <w:b/>
                          <w:color w:val="1F497D" w:themeColor="text2"/>
                          <w:sz w:val="20"/>
                        </w:rPr>
                        <w:instrText xml:space="preserve"> SEQ Figure \* ARABIC </w:instrText>
                      </w:r>
                      <w:r>
                        <w:rPr>
                          <w:b/>
                          <w:color w:val="1F497D" w:themeColor="text2"/>
                          <w:sz w:val="20"/>
                        </w:rPr>
                        <w:fldChar w:fldCharType="separate"/>
                      </w:r>
                      <w:r>
                        <w:rPr>
                          <w:b/>
                          <w:noProof/>
                          <w:color w:val="1F497D" w:themeColor="text2"/>
                          <w:sz w:val="20"/>
                        </w:rPr>
                        <w:t>8</w:t>
                      </w:r>
                      <w:r>
                        <w:rPr>
                          <w:b/>
                          <w:noProof/>
                          <w:color w:val="1F497D" w:themeColor="text2"/>
                          <w:sz w:val="20"/>
                        </w:rPr>
                        <w:fldChar w:fldCharType="end"/>
                      </w:r>
                      <w:r>
                        <w:rPr>
                          <w:b/>
                          <w:color w:val="1F497D" w:themeColor="text2"/>
                          <w:sz w:val="20"/>
                        </w:rPr>
                        <w:t xml:space="preserve">     </w:t>
                      </w:r>
                      <w:r w:rsidRPr="00B50166">
                        <w:rPr>
                          <w:b/>
                          <w:color w:val="1F497D" w:themeColor="text2"/>
                          <w:sz w:val="20"/>
                        </w:rPr>
                        <w:t xml:space="preserve">Interlinked </w:t>
                      </w:r>
                      <w:r>
                        <w:rPr>
                          <w:b/>
                          <w:color w:val="1F497D" w:themeColor="text2"/>
                          <w:sz w:val="20"/>
                        </w:rPr>
                        <w:t>C</w:t>
                      </w:r>
                      <w:r w:rsidRPr="00B50166">
                        <w:rPr>
                          <w:b/>
                          <w:color w:val="1F497D" w:themeColor="text2"/>
                          <w:sz w:val="20"/>
                        </w:rPr>
                        <w:t>SDA and PFC process</w:t>
                      </w:r>
                      <w:bookmarkEnd w:id="58"/>
                      <w:r>
                        <w:rPr>
                          <w:b/>
                          <w:color w:val="1F497D" w:themeColor="text2"/>
                          <w:sz w:val="20"/>
                        </w:rPr>
                        <w:t xml:space="preserve"> </w:t>
                      </w:r>
                    </w:p>
                  </w:txbxContent>
                </v:textbox>
                <w10:wrap type="square" anchorx="margin" anchory="margin"/>
              </v:shape>
            </w:pict>
          </mc:Fallback>
        </mc:AlternateContent>
      </w:r>
      <w:r>
        <w:rPr>
          <w:noProof/>
          <w:lang w:val="en-US"/>
        </w:rPr>
        <w:drawing>
          <wp:anchor distT="0" distB="0" distL="114300" distR="114300" simplePos="0" relativeHeight="251713536" behindDoc="0" locked="0" layoutInCell="1" allowOverlap="1" wp14:anchorId="121F214B" wp14:editId="51217157">
            <wp:simplePos x="0" y="0"/>
            <wp:positionH relativeFrom="column">
              <wp:posOffset>3077845</wp:posOffset>
            </wp:positionH>
            <wp:positionV relativeFrom="paragraph">
              <wp:posOffset>2299888</wp:posOffset>
            </wp:positionV>
            <wp:extent cx="3102610" cy="1908175"/>
            <wp:effectExtent l="0" t="0" r="2540" b="0"/>
            <wp:wrapSquare wrapText="bothSides"/>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02610" cy="1908175"/>
                    </a:xfrm>
                    <a:prstGeom prst="rect">
                      <a:avLst/>
                    </a:prstGeom>
                    <a:noFill/>
                  </pic:spPr>
                </pic:pic>
              </a:graphicData>
            </a:graphic>
            <wp14:sizeRelH relativeFrom="margin">
              <wp14:pctWidth>0</wp14:pctWidth>
            </wp14:sizeRelH>
            <wp14:sizeRelV relativeFrom="margin">
              <wp14:pctHeight>0</wp14:pctHeight>
            </wp14:sizeRelV>
          </wp:anchor>
        </w:drawing>
      </w:r>
      <w:bookmarkEnd w:id="52"/>
      <w:r w:rsidR="00DF66DE" w:rsidRPr="000A4BDF">
        <w:rPr>
          <w:lang w:val="en-US"/>
        </w:rPr>
        <w:t xml:space="preserve">A key output from the </w:t>
      </w:r>
      <w:r w:rsidR="000319D0">
        <w:rPr>
          <w:lang w:val="en-US"/>
        </w:rPr>
        <w:t>CSDA</w:t>
      </w:r>
      <w:r w:rsidR="00DF66DE" w:rsidRPr="000A4BDF">
        <w:rPr>
          <w:lang w:val="en-US"/>
        </w:rPr>
        <w:t xml:space="preserve"> process </w:t>
      </w:r>
      <w:r w:rsidR="00596D2E">
        <w:rPr>
          <w:lang w:val="en-US"/>
        </w:rPr>
        <w:t xml:space="preserve">for FSM </w:t>
      </w:r>
      <w:r w:rsidR="00DF66DE" w:rsidRPr="000A4BDF">
        <w:rPr>
          <w:lang w:val="en-US"/>
        </w:rPr>
        <w:t xml:space="preserve">is the </w:t>
      </w:r>
      <w:r w:rsidR="000319D0">
        <w:rPr>
          <w:lang w:val="en-US"/>
        </w:rPr>
        <w:t>CSDA</w:t>
      </w:r>
      <w:r w:rsidR="00DF66DE" w:rsidRPr="000A4BDF">
        <w:rPr>
          <w:lang w:val="en-US"/>
        </w:rPr>
        <w:t xml:space="preserve"> scorecard</w:t>
      </w:r>
      <w:r w:rsidR="00A673F8" w:rsidRPr="000A4BDF">
        <w:rPr>
          <w:lang w:val="en-US"/>
        </w:rPr>
        <w:t xml:space="preserve">.  </w:t>
      </w:r>
      <w:r w:rsidR="00DF66DE" w:rsidRPr="000A4BDF">
        <w:rPr>
          <w:lang w:val="en-US"/>
        </w:rPr>
        <w:t xml:space="preserve">An example for Balikpapan, Indonesia is shown in </w:t>
      </w:r>
      <w:r w:rsidR="00B975A8" w:rsidRPr="000A4BDF">
        <w:rPr>
          <w:lang w:val="en-US"/>
        </w:rPr>
        <w:t xml:space="preserve">Figure </w:t>
      </w:r>
      <w:r w:rsidR="008735E1" w:rsidRPr="000A4BDF">
        <w:rPr>
          <w:lang w:val="en-US"/>
        </w:rPr>
        <w:t>7</w:t>
      </w:r>
      <w:r w:rsidR="00DF66DE" w:rsidRPr="000A4BDF">
        <w:rPr>
          <w:lang w:val="en-US"/>
        </w:rPr>
        <w:fldChar w:fldCharType="begin"/>
      </w:r>
      <w:r w:rsidR="00DF66DE" w:rsidRPr="000A4BDF">
        <w:rPr>
          <w:lang w:val="en-US"/>
        </w:rPr>
        <w:instrText xml:space="preserve"> REF _Ref433964321 \h  \* MERGEFORMAT </w:instrText>
      </w:r>
      <w:r w:rsidR="00DF66DE" w:rsidRPr="000A4BDF">
        <w:rPr>
          <w:lang w:val="en-US"/>
        </w:rPr>
      </w:r>
      <w:r w:rsidR="00DF66DE" w:rsidRPr="000A4BDF">
        <w:rPr>
          <w:lang w:val="en-US"/>
        </w:rPr>
        <w:fldChar w:fldCharType="end"/>
      </w:r>
      <w:r w:rsidR="00A673F8" w:rsidRPr="000A4BDF">
        <w:rPr>
          <w:lang w:val="en-US"/>
        </w:rPr>
        <w:t xml:space="preserve">. </w:t>
      </w:r>
      <w:r w:rsidR="00DF66DE" w:rsidRPr="000A4BDF">
        <w:rPr>
          <w:lang w:val="en-US"/>
        </w:rPr>
        <w:t xml:space="preserve">The process of developing the </w:t>
      </w:r>
      <w:r w:rsidR="000319D0">
        <w:rPr>
          <w:lang w:val="en-US"/>
        </w:rPr>
        <w:t>CSDA</w:t>
      </w:r>
      <w:r w:rsidR="00DF66DE" w:rsidRPr="000A4BDF">
        <w:rPr>
          <w:lang w:val="en-US"/>
        </w:rPr>
        <w:t xml:space="preserve"> is important, as it requires key stakeholders to discuss all stages of the service chain and use the evidence about the current situation to agree scores</w:t>
      </w:r>
      <w:r w:rsidR="00A673F8" w:rsidRPr="000A4BDF">
        <w:rPr>
          <w:lang w:val="en-US"/>
        </w:rPr>
        <w:t>.</w:t>
      </w:r>
      <w:r w:rsidR="00AC441F" w:rsidRPr="000A4BDF">
        <w:rPr>
          <w:lang w:val="en-US"/>
        </w:rPr>
        <w:t xml:space="preserve"> </w:t>
      </w:r>
      <w:r w:rsidR="00DF66DE" w:rsidRPr="000A4BDF">
        <w:rPr>
          <w:lang w:val="en-US"/>
        </w:rPr>
        <w:t>This evidence may have come from key informant interviews, secondary literature, field-based observations</w:t>
      </w:r>
      <w:r w:rsidR="00AC441F" w:rsidRPr="000A4BDF">
        <w:rPr>
          <w:lang w:val="en-US"/>
        </w:rPr>
        <w:t xml:space="preserve"> or focus group discussions.</w:t>
      </w:r>
      <w:r w:rsidR="00A673F8" w:rsidRPr="000A4BDF">
        <w:rPr>
          <w:lang w:val="en-US"/>
        </w:rPr>
        <w:t xml:space="preserve"> </w:t>
      </w:r>
      <w:r w:rsidR="00DF66DE" w:rsidRPr="000A4BDF">
        <w:rPr>
          <w:lang w:val="en-US"/>
        </w:rPr>
        <w:t>An initial stakeholder mapping exercise is necessary to ensure interviews are targeted at those best placed to inform and to generate unbiased scoring</w:t>
      </w:r>
      <w:r w:rsidR="00A673F8" w:rsidRPr="000A4BDF">
        <w:rPr>
          <w:lang w:val="en-US"/>
        </w:rPr>
        <w:t xml:space="preserve">.  </w:t>
      </w:r>
      <w:r w:rsidR="00DF66DE" w:rsidRPr="000A4BDF">
        <w:rPr>
          <w:lang w:val="en-US"/>
        </w:rPr>
        <w:t xml:space="preserve">Details of questions and indicators used in the process are in the </w:t>
      </w:r>
      <w:r w:rsidR="00896AAE">
        <w:rPr>
          <w:lang w:val="en-US"/>
        </w:rPr>
        <w:t>Tools and Guidelines</w:t>
      </w:r>
      <w:r w:rsidR="00596D2E" w:rsidRPr="000A4BDF">
        <w:rPr>
          <w:lang w:val="en-US"/>
        </w:rPr>
        <w:t xml:space="preserve">.  </w:t>
      </w:r>
    </w:p>
    <w:p w14:paraId="76F4D790" w14:textId="79EF23A0" w:rsidR="00DF66DE" w:rsidRPr="000A4BDF" w:rsidRDefault="00DF66DE" w:rsidP="00AC441F">
      <w:pPr>
        <w:spacing w:after="120" w:line="272" w:lineRule="atLeast"/>
        <w:jc w:val="both"/>
        <w:rPr>
          <w:lang w:val="en-US"/>
        </w:rPr>
      </w:pPr>
      <w:r w:rsidRPr="000A4BDF">
        <w:rPr>
          <w:lang w:val="en-US"/>
        </w:rPr>
        <w:t xml:space="preserve">The resulting </w:t>
      </w:r>
      <w:r w:rsidR="000319D0">
        <w:rPr>
          <w:lang w:val="en-US"/>
        </w:rPr>
        <w:t>CSDA</w:t>
      </w:r>
      <w:r w:rsidRPr="000A4BDF">
        <w:rPr>
          <w:lang w:val="en-US"/>
        </w:rPr>
        <w:t xml:space="preserve"> scorecard shows areas of strength and weakness for FSM and identify priority areas for action – which may include a national dimension (</w:t>
      </w:r>
      <w:r w:rsidR="00AC441F" w:rsidRPr="000A4BDF">
        <w:rPr>
          <w:highlight w:val="yellow"/>
          <w:lang w:val="en-US"/>
        </w:rPr>
        <w:fldChar w:fldCharType="begin"/>
      </w:r>
      <w:r w:rsidR="00AC441F" w:rsidRPr="000A4BDF">
        <w:rPr>
          <w:highlight w:val="yellow"/>
          <w:lang w:val="en-US"/>
        </w:rPr>
        <w:instrText xml:space="preserve"> REF _Ref433967880 \h </w:instrText>
      </w:r>
      <w:r w:rsidR="00AC441F" w:rsidRPr="000A4BDF">
        <w:rPr>
          <w:highlight w:val="yellow"/>
          <w:lang w:val="en-US"/>
        </w:rPr>
      </w:r>
      <w:r w:rsidR="00AC441F" w:rsidRPr="000A4BDF">
        <w:rPr>
          <w:highlight w:val="yellow"/>
          <w:lang w:val="en-US"/>
        </w:rPr>
        <w:fldChar w:fldCharType="separate"/>
      </w:r>
      <w:r w:rsidR="00D27EE9" w:rsidRPr="000A4BDF">
        <w:rPr>
          <w:lang w:val="en-US"/>
        </w:rPr>
        <w:t xml:space="preserve">Table </w:t>
      </w:r>
      <w:r w:rsidR="00D27EE9">
        <w:rPr>
          <w:noProof/>
          <w:lang w:val="en-US"/>
        </w:rPr>
        <w:t>2</w:t>
      </w:r>
      <w:r w:rsidR="00AC441F" w:rsidRPr="000A4BDF">
        <w:rPr>
          <w:highlight w:val="yellow"/>
          <w:lang w:val="en-US"/>
        </w:rPr>
        <w:fldChar w:fldCharType="end"/>
      </w:r>
      <w:r w:rsidRPr="000A4BDF">
        <w:rPr>
          <w:lang w:val="en-US"/>
        </w:rPr>
        <w:t>)</w:t>
      </w:r>
      <w:r w:rsidR="00A673F8" w:rsidRPr="000A4BDF">
        <w:rPr>
          <w:lang w:val="en-US"/>
        </w:rPr>
        <w:t xml:space="preserve">.  </w:t>
      </w:r>
      <w:r w:rsidRPr="000A4BDF">
        <w:rPr>
          <w:lang w:val="en-US"/>
        </w:rPr>
        <w:t xml:space="preserve">As illustrated in the case of Balikpapan (Figure </w:t>
      </w:r>
      <w:r w:rsidR="008735E1" w:rsidRPr="000A4BDF">
        <w:rPr>
          <w:lang w:val="en-US"/>
        </w:rPr>
        <w:t>7</w:t>
      </w:r>
      <w:r w:rsidRPr="000A4BDF">
        <w:rPr>
          <w:lang w:val="en-US"/>
        </w:rPr>
        <w:t>), likely priority areas for action are: establishing plans and associated budgets to improve FSM services, as well as focusing on poor-inclusive technical interventions to deliver services to all</w:t>
      </w:r>
      <w:r w:rsidR="00A673F8" w:rsidRPr="000A4BDF">
        <w:rPr>
          <w:lang w:val="en-US"/>
        </w:rPr>
        <w:t xml:space="preserve">.  </w:t>
      </w:r>
    </w:p>
    <w:p w14:paraId="29FE9E35" w14:textId="04DB0B82" w:rsidR="00DF66DE" w:rsidRPr="000A4BDF" w:rsidRDefault="00AC441F" w:rsidP="00AC441F">
      <w:pPr>
        <w:spacing w:after="120" w:line="272" w:lineRule="atLeast"/>
        <w:jc w:val="both"/>
        <w:rPr>
          <w:lang w:val="en-US"/>
        </w:rPr>
      </w:pPr>
      <w:r w:rsidRPr="000A4BDF">
        <w:rPr>
          <w:noProof/>
          <w:sz w:val="24"/>
          <w:lang w:val="en-US"/>
        </w:rPr>
        <mc:AlternateContent>
          <mc:Choice Requires="wps">
            <w:drawing>
              <wp:anchor distT="45720" distB="45720" distL="114300" distR="114300" simplePos="0" relativeHeight="251650048" behindDoc="0" locked="0" layoutInCell="1" allowOverlap="1" wp14:anchorId="430B381C" wp14:editId="6E82C34E">
                <wp:simplePos x="0" y="0"/>
                <wp:positionH relativeFrom="margin">
                  <wp:posOffset>37465</wp:posOffset>
                </wp:positionH>
                <wp:positionV relativeFrom="paragraph">
                  <wp:posOffset>1445260</wp:posOffset>
                </wp:positionV>
                <wp:extent cx="5981700" cy="729615"/>
                <wp:effectExtent l="19050" t="19050" r="19050" b="22225"/>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729615"/>
                        </a:xfrm>
                        <a:prstGeom prst="rect">
                          <a:avLst/>
                        </a:prstGeom>
                        <a:solidFill>
                          <a:srgbClr val="FFFFFF"/>
                        </a:solidFill>
                        <a:ln w="28575">
                          <a:solidFill>
                            <a:schemeClr val="accent1"/>
                          </a:solidFill>
                          <a:miter lim="800000"/>
                          <a:headEnd/>
                          <a:tailEnd/>
                        </a:ln>
                      </wps:spPr>
                      <wps:txbx>
                        <w:txbxContent>
                          <w:p w14:paraId="2ADA8F0E" w14:textId="77777777" w:rsidR="009F7B95" w:rsidRDefault="009F7B95" w:rsidP="00DF66DE">
                            <w:pPr>
                              <w:rPr>
                                <w:b/>
                                <w:color w:val="4F81BD" w:themeColor="accent1"/>
                                <w:sz w:val="20"/>
                              </w:rPr>
                            </w:pPr>
                            <w:r>
                              <w:rPr>
                                <w:b/>
                                <w:color w:val="4F81BD" w:themeColor="accent1"/>
                                <w:sz w:val="20"/>
                              </w:rPr>
                              <w:t>Important links</w:t>
                            </w:r>
                          </w:p>
                          <w:p w14:paraId="1DAED212" w14:textId="111F98DF" w:rsidR="009F7B95" w:rsidRDefault="009F7B95" w:rsidP="00660C66">
                            <w:pPr>
                              <w:pStyle w:val="ListParagraph"/>
                              <w:numPr>
                                <w:ilvl w:val="0"/>
                                <w:numId w:val="38"/>
                              </w:numPr>
                              <w:spacing w:after="0" w:line="240" w:lineRule="auto"/>
                              <w:contextualSpacing/>
                              <w:rPr>
                                <w:color w:val="4F81BD" w:themeColor="accent1"/>
                                <w:sz w:val="20"/>
                              </w:rPr>
                            </w:pPr>
                            <w:r>
                              <w:rPr>
                                <w:color w:val="4F81BD" w:themeColor="accent1"/>
                                <w:sz w:val="20"/>
                              </w:rPr>
                              <w:t xml:space="preserve">For the CSDA questions and process, see </w:t>
                            </w:r>
                            <w:r w:rsidRPr="00896AAE">
                              <w:rPr>
                                <w:color w:val="4F81BD" w:themeColor="accent1"/>
                                <w:sz w:val="20"/>
                                <w:highlight w:val="yellow"/>
                              </w:rPr>
                              <w:t>Tools and Guidelines</w:t>
                            </w:r>
                            <w:r>
                              <w:rPr>
                                <w:color w:val="4F81BD" w:themeColor="accent1"/>
                                <w:sz w:val="20"/>
                              </w:rPr>
                              <w:t xml:space="preserve"> and </w:t>
                            </w:r>
                            <w:r w:rsidRPr="00896AAE">
                              <w:rPr>
                                <w:color w:val="4F81BD" w:themeColor="accent1"/>
                                <w:sz w:val="20"/>
                                <w:highlight w:val="yellow"/>
                              </w:rPr>
                              <w:t>Data Collection Instruments</w:t>
                            </w:r>
                          </w:p>
                          <w:p w14:paraId="56BDC90A" w14:textId="75F15B4B" w:rsidR="009F7B95" w:rsidRDefault="009F7B95" w:rsidP="00660C66">
                            <w:pPr>
                              <w:pStyle w:val="ListParagraph"/>
                              <w:numPr>
                                <w:ilvl w:val="0"/>
                                <w:numId w:val="38"/>
                              </w:numPr>
                              <w:spacing w:after="0" w:line="240" w:lineRule="auto"/>
                              <w:contextualSpacing/>
                              <w:rPr>
                                <w:color w:val="4F81BD" w:themeColor="accent1"/>
                                <w:sz w:val="20"/>
                              </w:rPr>
                            </w:pPr>
                            <w:r>
                              <w:rPr>
                                <w:color w:val="4F81BD" w:themeColor="accent1"/>
                                <w:sz w:val="20"/>
                              </w:rPr>
                              <w:t xml:space="preserve">For guidance on stakeholder mapping, see p.126ff of the </w:t>
                            </w:r>
                            <w:r w:rsidRPr="00896AAE">
                              <w:rPr>
                                <w:color w:val="4F81BD" w:themeColor="accent1"/>
                                <w:sz w:val="20"/>
                                <w:highlight w:val="yellow"/>
                              </w:rPr>
                              <w:t>World Bank sourcebook on Tools for Institutional, Political, and Social Analysis of Policy Reform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2" o:spid="_x0000_s1039" type="#_x0000_t202" style="position:absolute;left:0;text-align:left;margin-left:2.95pt;margin-top:113.8pt;width:471pt;height:57.45pt;z-index:2516500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" strokecolor="#4f81bd [3204]" strokeweight="2.25pt">
                <v:textbox style="mso-fit-shape-to-text:t">
                  <w:txbxContent>
                    <w:p w14:paraId="2ADA8F0E" w14:textId="77777777" w:rsidR="009F7B95" w:rsidRDefault="009F7B95" w:rsidP="00DF66DE">
                      <w:pPr>
                        <w:rPr>
                          <w:b/>
                          <w:color w:val="4F81BD" w:themeColor="accent1"/>
                          <w:sz w:val="20"/>
                        </w:rPr>
                      </w:pPr>
                      <w:r>
                        <w:rPr>
                          <w:b/>
                          <w:color w:val="4F81BD" w:themeColor="accent1"/>
                          <w:sz w:val="20"/>
                        </w:rPr>
                        <w:t>Important links</w:t>
                      </w:r>
                    </w:p>
                    <w:p w14:paraId="1DAED212" w14:textId="111F98DF" w:rsidR="009F7B95" w:rsidRDefault="009F7B95" w:rsidP="00660C66">
                      <w:pPr>
                        <w:pStyle w:val="ListParagraph"/>
                        <w:numPr>
                          <w:ilvl w:val="0"/>
                          <w:numId w:val="38"/>
                        </w:numPr>
                        <w:spacing w:after="0" w:line="240" w:lineRule="auto"/>
                        <w:contextualSpacing/>
                        <w:rPr>
                          <w:color w:val="4F81BD" w:themeColor="accent1"/>
                          <w:sz w:val="20"/>
                        </w:rPr>
                      </w:pPr>
                      <w:r>
                        <w:rPr>
                          <w:color w:val="4F81BD" w:themeColor="accent1"/>
                          <w:sz w:val="20"/>
                        </w:rPr>
                        <w:t xml:space="preserve">For the CSDA questions and process, see </w:t>
                      </w:r>
                      <w:r w:rsidRPr="00896AAE">
                        <w:rPr>
                          <w:color w:val="4F81BD" w:themeColor="accent1"/>
                          <w:sz w:val="20"/>
                          <w:highlight w:val="yellow"/>
                        </w:rPr>
                        <w:t>Tools and Guidelines</w:t>
                      </w:r>
                      <w:r>
                        <w:rPr>
                          <w:color w:val="4F81BD" w:themeColor="accent1"/>
                          <w:sz w:val="20"/>
                        </w:rPr>
                        <w:t xml:space="preserve"> and </w:t>
                      </w:r>
                      <w:r w:rsidRPr="00896AAE">
                        <w:rPr>
                          <w:color w:val="4F81BD" w:themeColor="accent1"/>
                          <w:sz w:val="20"/>
                          <w:highlight w:val="yellow"/>
                        </w:rPr>
                        <w:t>Data Collection Instruments</w:t>
                      </w:r>
                    </w:p>
                    <w:p w14:paraId="56BDC90A" w14:textId="75F15B4B" w:rsidR="009F7B95" w:rsidRDefault="009F7B95" w:rsidP="00660C66">
                      <w:pPr>
                        <w:pStyle w:val="ListParagraph"/>
                        <w:numPr>
                          <w:ilvl w:val="0"/>
                          <w:numId w:val="38"/>
                        </w:numPr>
                        <w:spacing w:after="0" w:line="240" w:lineRule="auto"/>
                        <w:contextualSpacing/>
                        <w:rPr>
                          <w:color w:val="4F81BD" w:themeColor="accent1"/>
                          <w:sz w:val="20"/>
                        </w:rPr>
                      </w:pPr>
                      <w:r>
                        <w:rPr>
                          <w:color w:val="4F81BD" w:themeColor="accent1"/>
                          <w:sz w:val="20"/>
                        </w:rPr>
                        <w:t xml:space="preserve">For guidance on stakeholder mapping, see p.126ff of the </w:t>
                      </w:r>
                      <w:r w:rsidRPr="00896AAE">
                        <w:rPr>
                          <w:color w:val="4F81BD" w:themeColor="accent1"/>
                          <w:sz w:val="20"/>
                          <w:highlight w:val="yellow"/>
                        </w:rPr>
                        <w:t>World Bank sourcebook on Tools for Institutional, Political, and Social Analysis of Policy Reform</w:t>
                      </w:r>
                    </w:p>
                  </w:txbxContent>
                </v:textbox>
                <w10:wrap type="square" anchorx="margin"/>
              </v:shape>
            </w:pict>
          </mc:Fallback>
        </mc:AlternateContent>
      </w:r>
      <w:r w:rsidR="00DF66DE" w:rsidRPr="000A4BDF">
        <w:rPr>
          <w:lang w:val="en-US"/>
        </w:rPr>
        <w:t xml:space="preserve">The </w:t>
      </w:r>
      <w:r w:rsidR="000319D0">
        <w:rPr>
          <w:lang w:val="en-US"/>
        </w:rPr>
        <w:t>CSDA</w:t>
      </w:r>
      <w:r w:rsidR="00DF66DE" w:rsidRPr="000A4BDF">
        <w:rPr>
          <w:lang w:val="en-US"/>
        </w:rPr>
        <w:t xml:space="preserve"> process does not explain why the situation prevails, </w:t>
      </w:r>
      <w:r w:rsidR="004B168A">
        <w:rPr>
          <w:lang w:val="en-US"/>
        </w:rPr>
        <w:t>n</w:t>
      </w:r>
      <w:r w:rsidR="00DF66DE" w:rsidRPr="000A4BDF">
        <w:rPr>
          <w:lang w:val="en-US"/>
        </w:rPr>
        <w:t>or identify potential obstacles to progress</w:t>
      </w:r>
      <w:r w:rsidR="00A673F8" w:rsidRPr="000A4BDF">
        <w:rPr>
          <w:lang w:val="en-US"/>
        </w:rPr>
        <w:t xml:space="preserve">. </w:t>
      </w:r>
      <w:r w:rsidRPr="000A4BDF">
        <w:rPr>
          <w:lang w:val="en-US"/>
        </w:rPr>
        <w:t>T</w:t>
      </w:r>
      <w:r w:rsidR="00DF66DE" w:rsidRPr="000A4BDF">
        <w:rPr>
          <w:lang w:val="en-US"/>
        </w:rPr>
        <w:t xml:space="preserve">he </w:t>
      </w:r>
      <w:r w:rsidR="000319D0">
        <w:rPr>
          <w:lang w:val="en-US"/>
        </w:rPr>
        <w:t>CSDA</w:t>
      </w:r>
      <w:r w:rsidR="00DF66DE" w:rsidRPr="000A4BDF">
        <w:rPr>
          <w:lang w:val="en-US"/>
        </w:rPr>
        <w:t xml:space="preserve"> </w:t>
      </w:r>
      <w:r w:rsidRPr="000A4BDF">
        <w:rPr>
          <w:lang w:val="en-US"/>
        </w:rPr>
        <w:t xml:space="preserve">must </w:t>
      </w:r>
      <w:r w:rsidR="00DF66DE" w:rsidRPr="000A4BDF">
        <w:rPr>
          <w:lang w:val="en-US"/>
        </w:rPr>
        <w:t>be an iterative process which also takes into account the political economy of FSM in that city</w:t>
      </w:r>
      <w:r w:rsidR="00A673F8" w:rsidRPr="000A4BDF">
        <w:rPr>
          <w:lang w:val="en-US"/>
        </w:rPr>
        <w:t xml:space="preserve">.  </w:t>
      </w:r>
      <w:r w:rsidR="00DF66DE" w:rsidRPr="000A4BDF">
        <w:rPr>
          <w:lang w:val="en-US"/>
        </w:rPr>
        <w:t xml:space="preserve">A Prognosis for Change (PFC) assessment (next section) </w:t>
      </w:r>
      <w:r w:rsidR="004B168A">
        <w:rPr>
          <w:lang w:val="en-US"/>
        </w:rPr>
        <w:t xml:space="preserve">looks at </w:t>
      </w:r>
      <w:r w:rsidR="00DF66DE" w:rsidRPr="000A4BDF">
        <w:rPr>
          <w:lang w:val="en-US"/>
        </w:rPr>
        <w:t xml:space="preserve">why the </w:t>
      </w:r>
      <w:r w:rsidR="000319D0">
        <w:rPr>
          <w:lang w:val="en-US"/>
        </w:rPr>
        <w:t>CSDA</w:t>
      </w:r>
      <w:r w:rsidR="00DF66DE" w:rsidRPr="000A4BDF">
        <w:rPr>
          <w:lang w:val="en-US"/>
        </w:rPr>
        <w:t xml:space="preserve"> looks </w:t>
      </w:r>
      <w:r w:rsidR="00596D2E">
        <w:rPr>
          <w:lang w:val="en-US"/>
        </w:rPr>
        <w:t>like</w:t>
      </w:r>
      <w:r w:rsidR="00DF66DE" w:rsidRPr="000A4BDF">
        <w:rPr>
          <w:lang w:val="en-US"/>
        </w:rPr>
        <w:t xml:space="preserve"> it does</w:t>
      </w:r>
      <w:r w:rsidR="00A673F8" w:rsidRPr="000A4BDF">
        <w:rPr>
          <w:lang w:val="en-US"/>
        </w:rPr>
        <w:t xml:space="preserve">.  </w:t>
      </w:r>
      <w:r w:rsidR="00DF66DE" w:rsidRPr="000A4BDF">
        <w:rPr>
          <w:lang w:val="en-US"/>
        </w:rPr>
        <w:t xml:space="preserve">Figure </w:t>
      </w:r>
      <w:r w:rsidR="008735E1" w:rsidRPr="000A4BDF">
        <w:rPr>
          <w:lang w:val="en-US"/>
        </w:rPr>
        <w:t>8</w:t>
      </w:r>
      <w:r w:rsidR="00DF66DE" w:rsidRPr="000A4BDF">
        <w:rPr>
          <w:lang w:val="en-US"/>
        </w:rPr>
        <w:t xml:space="preserve"> </w:t>
      </w:r>
      <w:r w:rsidR="000A4BDF" w:rsidRPr="000A4BDF">
        <w:rPr>
          <w:lang w:val="en-US"/>
        </w:rPr>
        <w:t>summarizes</w:t>
      </w:r>
      <w:r w:rsidR="00DF66DE" w:rsidRPr="000A4BDF">
        <w:rPr>
          <w:lang w:val="en-US"/>
        </w:rPr>
        <w:t xml:space="preserve"> this interlinked process, starting with stakeholder mapping</w:t>
      </w:r>
      <w:r w:rsidR="00A673F8" w:rsidRPr="000A4BDF">
        <w:rPr>
          <w:lang w:val="en-US"/>
        </w:rPr>
        <w:t xml:space="preserve">. </w:t>
      </w:r>
      <w:r w:rsidR="00DF66DE" w:rsidRPr="000A4BDF">
        <w:rPr>
          <w:lang w:val="en-US"/>
        </w:rPr>
        <w:t xml:space="preserve">Once priority areas in the </w:t>
      </w:r>
      <w:r w:rsidR="000319D0">
        <w:rPr>
          <w:lang w:val="en-US"/>
        </w:rPr>
        <w:t>CSDA</w:t>
      </w:r>
      <w:r w:rsidR="00DF66DE" w:rsidRPr="000A4BDF">
        <w:rPr>
          <w:lang w:val="en-US"/>
        </w:rPr>
        <w:t xml:space="preserve"> have been identified, a PFC assessment is undertaken</w:t>
      </w:r>
      <w:r w:rsidR="00A673F8" w:rsidRPr="000A4BDF">
        <w:rPr>
          <w:lang w:val="en-US"/>
        </w:rPr>
        <w:t xml:space="preserve">. </w:t>
      </w:r>
      <w:r w:rsidR="00DF66DE" w:rsidRPr="000A4BDF">
        <w:rPr>
          <w:lang w:val="en-US"/>
        </w:rPr>
        <w:t xml:space="preserve">This then informs the intervention options assessment (see </w:t>
      </w:r>
      <w:r w:rsidRPr="000A4BDF">
        <w:rPr>
          <w:lang w:val="en-US"/>
        </w:rPr>
        <w:t xml:space="preserve">Section </w:t>
      </w:r>
      <w:r w:rsidRPr="000A4BDF">
        <w:rPr>
          <w:lang w:val="en-US"/>
        </w:rPr>
        <w:fldChar w:fldCharType="begin"/>
      </w:r>
      <w:r w:rsidRPr="000A4BDF">
        <w:rPr>
          <w:lang w:val="en-US"/>
        </w:rPr>
        <w:instrText xml:space="preserve"> REF _Ref444617393 \r \h </w:instrText>
      </w:r>
      <w:r w:rsidRPr="000A4BDF">
        <w:rPr>
          <w:lang w:val="en-US"/>
        </w:rPr>
      </w:r>
      <w:r w:rsidRPr="000A4BDF">
        <w:rPr>
          <w:lang w:val="en-US"/>
        </w:rPr>
        <w:fldChar w:fldCharType="separate"/>
      </w:r>
      <w:r w:rsidR="00D27EE9">
        <w:rPr>
          <w:lang w:val="en-US"/>
        </w:rPr>
        <w:t>2.8</w:t>
      </w:r>
      <w:r w:rsidRPr="000A4BDF">
        <w:rPr>
          <w:lang w:val="en-US"/>
        </w:rPr>
        <w:fldChar w:fldCharType="end"/>
      </w:r>
      <w:r w:rsidR="00DF66DE" w:rsidRPr="000A4BDF">
        <w:rPr>
          <w:lang w:val="en-US"/>
        </w:rPr>
        <w:t>), so possible intervention</w:t>
      </w:r>
      <w:r w:rsidRPr="000A4BDF">
        <w:rPr>
          <w:lang w:val="en-US"/>
        </w:rPr>
        <w:t>s</w:t>
      </w:r>
      <w:r w:rsidR="00DF66DE" w:rsidRPr="000A4BDF">
        <w:rPr>
          <w:lang w:val="en-US"/>
        </w:rPr>
        <w:t xml:space="preserve"> are considered in the context of the city’s political economy realities.</w:t>
      </w:r>
    </w:p>
    <w:p w14:paraId="28082A80" w14:textId="3DD732DD" w:rsidR="00DF66DE" w:rsidRPr="00F74C6A" w:rsidRDefault="00DF66DE" w:rsidP="00F74C6A">
      <w:pPr>
        <w:pStyle w:val="Heading2"/>
      </w:pPr>
      <w:bookmarkStart w:id="54" w:name="_Toc450219226"/>
      <w:r w:rsidRPr="00F74C6A">
        <w:t>Tool 3: Prognosis for Change assessment</w:t>
      </w:r>
      <w:bookmarkEnd w:id="54"/>
    </w:p>
    <w:p w14:paraId="5C5342C5" w14:textId="7ABCDD0E" w:rsidR="00DF66DE" w:rsidRPr="000A4BDF" w:rsidRDefault="00DF66DE" w:rsidP="00B23879">
      <w:pPr>
        <w:pStyle w:val="OPMBodytext"/>
        <w:spacing w:after="120" w:line="272" w:lineRule="atLeast"/>
        <w:jc w:val="both"/>
        <w:rPr>
          <w:szCs w:val="22"/>
          <w:lang w:val="en-US"/>
        </w:rPr>
      </w:pPr>
      <w:r w:rsidRPr="000A4BDF">
        <w:rPr>
          <w:szCs w:val="22"/>
          <w:lang w:val="en-US"/>
        </w:rPr>
        <w:t>The PFC assessment considers the positions of various stakeholders, in particular the institutions and incentives at play</w:t>
      </w:r>
      <w:r w:rsidR="00A673F8" w:rsidRPr="000A4BDF">
        <w:rPr>
          <w:szCs w:val="22"/>
          <w:lang w:val="en-US"/>
        </w:rPr>
        <w:t xml:space="preserve">. </w:t>
      </w:r>
      <w:r w:rsidR="00B34938">
        <w:rPr>
          <w:szCs w:val="22"/>
          <w:lang w:val="en-US"/>
        </w:rPr>
        <w:t>It asks questions such as “Why are things like this?”, “</w:t>
      </w:r>
      <w:r w:rsidR="00E94F63">
        <w:rPr>
          <w:szCs w:val="22"/>
          <w:lang w:val="en-US"/>
        </w:rPr>
        <w:t>W</w:t>
      </w:r>
      <w:r w:rsidR="00B34938">
        <w:rPr>
          <w:szCs w:val="22"/>
          <w:lang w:val="en-US"/>
        </w:rPr>
        <w:t>hat are the formal and informal interests</w:t>
      </w:r>
      <w:r w:rsidR="00E94F63">
        <w:rPr>
          <w:szCs w:val="22"/>
          <w:lang w:val="en-US"/>
        </w:rPr>
        <w:t xml:space="preserve"> and incentives?</w:t>
      </w:r>
      <w:r w:rsidR="00B34938">
        <w:rPr>
          <w:szCs w:val="22"/>
          <w:lang w:val="en-US"/>
        </w:rPr>
        <w:t>”</w:t>
      </w:r>
      <w:r w:rsidR="00E94F63">
        <w:rPr>
          <w:szCs w:val="22"/>
          <w:lang w:val="en-US"/>
        </w:rPr>
        <w:t xml:space="preserve"> and “How is influence exerted?”.</w:t>
      </w:r>
      <w:r w:rsidR="00B34938">
        <w:rPr>
          <w:szCs w:val="22"/>
          <w:lang w:val="en-US"/>
        </w:rPr>
        <w:t xml:space="preserve"> </w:t>
      </w:r>
      <w:r w:rsidRPr="000A4BDF">
        <w:rPr>
          <w:szCs w:val="22"/>
          <w:lang w:val="en-US"/>
        </w:rPr>
        <w:t>A PFC assessment is essentially a political economy analysis in which topics are sensitively</w:t>
      </w:r>
      <w:r w:rsidR="00095186" w:rsidRPr="000A4BDF">
        <w:rPr>
          <w:szCs w:val="22"/>
          <w:lang w:val="en-US"/>
        </w:rPr>
        <w:t xml:space="preserve"> addressed</w:t>
      </w:r>
      <w:r w:rsidRPr="000A4BDF">
        <w:rPr>
          <w:szCs w:val="22"/>
          <w:lang w:val="en-US"/>
        </w:rPr>
        <w:t xml:space="preserve">, </w:t>
      </w:r>
      <w:r w:rsidR="00095186" w:rsidRPr="000A4BDF">
        <w:rPr>
          <w:szCs w:val="22"/>
          <w:lang w:val="en-US"/>
        </w:rPr>
        <w:t>so</w:t>
      </w:r>
      <w:r w:rsidRPr="000A4BDF">
        <w:rPr>
          <w:szCs w:val="22"/>
          <w:lang w:val="en-US"/>
        </w:rPr>
        <w:t xml:space="preserve"> that analysis can be shared </w:t>
      </w:r>
      <w:r w:rsidR="00E26596">
        <w:rPr>
          <w:szCs w:val="22"/>
          <w:lang w:val="en-US"/>
        </w:rPr>
        <w:t xml:space="preserve">and discussed </w:t>
      </w:r>
      <w:r w:rsidR="00095186" w:rsidRPr="000A4BDF">
        <w:rPr>
          <w:szCs w:val="22"/>
          <w:lang w:val="en-US"/>
        </w:rPr>
        <w:t xml:space="preserve">among </w:t>
      </w:r>
      <w:r w:rsidRPr="000A4BDF">
        <w:rPr>
          <w:szCs w:val="22"/>
          <w:lang w:val="en-US"/>
        </w:rPr>
        <w:t>stakeholders.</w:t>
      </w:r>
    </w:p>
    <w:tbl>
      <w:tblPr>
        <w:tblStyle w:val="TableGrid"/>
        <w:tblpPr w:leftFromText="180" w:rightFromText="180" w:vertAnchor="text" w:tblpX="4294"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1"/>
      </w:tblGrid>
      <w:tr w:rsidR="00DF66DE" w:rsidRPr="000A4BDF" w14:paraId="793D5F39" w14:textId="77777777" w:rsidTr="00DF66DE">
        <w:tc>
          <w:tcPr>
            <w:tcW w:w="5671" w:type="dxa"/>
            <w:hideMark/>
          </w:tcPr>
          <w:p w14:paraId="01356A58" w14:textId="3EEC3F21" w:rsidR="00DF66DE" w:rsidRPr="000A4BDF" w:rsidRDefault="00DF66DE" w:rsidP="009B65C6">
            <w:pPr>
              <w:tabs>
                <w:tab w:val="center" w:pos="2727"/>
              </w:tabs>
              <w:spacing w:after="120" w:line="272" w:lineRule="atLeast"/>
              <w:jc w:val="left"/>
              <w:rPr>
                <w:b/>
                <w:color w:val="1F497D" w:themeColor="text2"/>
                <w:szCs w:val="22"/>
                <w:lang w:val="en-US" w:eastAsia="en-GB"/>
              </w:rPr>
            </w:pPr>
            <w:bookmarkStart w:id="55" w:name="_Ref444617898"/>
            <w:bookmarkStart w:id="56" w:name="_Toc449099443"/>
            <w:r w:rsidRPr="000A4BDF">
              <w:rPr>
                <w:noProof/>
                <w:szCs w:val="22"/>
                <w:lang w:val="en-US"/>
              </w:rPr>
              <w:drawing>
                <wp:anchor distT="0" distB="0" distL="114300" distR="114300" simplePos="0" relativeHeight="251666432" behindDoc="1" locked="0" layoutInCell="1" allowOverlap="1" wp14:anchorId="20746450" wp14:editId="7C4A91E5">
                  <wp:simplePos x="0" y="0"/>
                  <wp:positionH relativeFrom="margin">
                    <wp:posOffset>343535</wp:posOffset>
                  </wp:positionH>
                  <wp:positionV relativeFrom="margin">
                    <wp:posOffset>276225</wp:posOffset>
                  </wp:positionV>
                  <wp:extent cx="2632075" cy="208343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l="7426" r="13016" b="-648"/>
                          <a:stretch>
                            <a:fillRect/>
                          </a:stretch>
                        </pic:blipFill>
                        <pic:spPr bwMode="auto">
                          <a:xfrm>
                            <a:off x="0" y="0"/>
                            <a:ext cx="2632075" cy="2083435"/>
                          </a:xfrm>
                          <a:prstGeom prst="rect">
                            <a:avLst/>
                          </a:prstGeom>
                          <a:noFill/>
                        </pic:spPr>
                      </pic:pic>
                    </a:graphicData>
                  </a:graphic>
                  <wp14:sizeRelH relativeFrom="page">
                    <wp14:pctWidth>0</wp14:pctWidth>
                  </wp14:sizeRelH>
                  <wp14:sizeRelV relativeFrom="page">
                    <wp14:pctHeight>0</wp14:pctHeight>
                  </wp14:sizeRelV>
                </wp:anchor>
              </w:drawing>
            </w:r>
            <w:bookmarkStart w:id="57" w:name="_Ref434330707"/>
            <w:r w:rsidRPr="000A4BDF">
              <w:rPr>
                <w:b/>
                <w:color w:val="1F497D" w:themeColor="text2"/>
                <w:szCs w:val="22"/>
                <w:lang w:val="en-US" w:eastAsia="en-GB"/>
              </w:rPr>
              <w:t xml:space="preserve">Figure </w:t>
            </w:r>
            <w:r w:rsidRPr="000A4BDF">
              <w:rPr>
                <w:szCs w:val="22"/>
                <w:lang w:val="en-US" w:eastAsia="en-GB"/>
              </w:rPr>
              <w:fldChar w:fldCharType="begin"/>
            </w:r>
            <w:r w:rsidRPr="000A4BDF">
              <w:rPr>
                <w:b/>
                <w:color w:val="1F497D" w:themeColor="text2"/>
                <w:szCs w:val="22"/>
                <w:lang w:val="en-US" w:eastAsia="en-GB"/>
              </w:rPr>
              <w:instrText xml:space="preserve"> SEQ Figure \* ARABIC </w:instrText>
            </w:r>
            <w:r w:rsidRPr="000A4BDF">
              <w:rPr>
                <w:szCs w:val="22"/>
                <w:lang w:val="en-US" w:eastAsia="en-GB"/>
              </w:rPr>
              <w:fldChar w:fldCharType="separate"/>
            </w:r>
            <w:r w:rsidR="00D27EE9">
              <w:rPr>
                <w:b/>
                <w:noProof/>
                <w:color w:val="1F497D" w:themeColor="text2"/>
                <w:szCs w:val="22"/>
                <w:lang w:val="en-US" w:eastAsia="en-GB"/>
              </w:rPr>
              <w:t>9</w:t>
            </w:r>
            <w:r w:rsidRPr="000A4BDF">
              <w:rPr>
                <w:szCs w:val="22"/>
                <w:lang w:val="en-US" w:eastAsia="en-GB"/>
              </w:rPr>
              <w:fldChar w:fldCharType="end"/>
            </w:r>
            <w:bookmarkEnd w:id="55"/>
            <w:bookmarkEnd w:id="57"/>
            <w:r w:rsidRPr="000A4BDF">
              <w:rPr>
                <w:b/>
                <w:color w:val="1F497D" w:themeColor="text2"/>
                <w:szCs w:val="22"/>
                <w:lang w:val="en-US" w:eastAsia="en-GB"/>
              </w:rPr>
              <w:t xml:space="preserve">  Three key concepts in PFC assessment</w:t>
            </w:r>
            <w:bookmarkEnd w:id="56"/>
          </w:p>
        </w:tc>
      </w:tr>
      <w:tr w:rsidR="00DF66DE" w:rsidRPr="000A4BDF" w14:paraId="05014833" w14:textId="77777777" w:rsidTr="00DF66DE">
        <w:trPr>
          <w:trHeight w:val="5254"/>
        </w:trPr>
        <w:tc>
          <w:tcPr>
            <w:tcW w:w="5671" w:type="dxa"/>
          </w:tcPr>
          <w:p w14:paraId="04281413" w14:textId="16F21554" w:rsidR="00DF66DE" w:rsidRPr="000A4BDF" w:rsidRDefault="00DF66DE" w:rsidP="009B65C6">
            <w:pPr>
              <w:spacing w:after="120" w:line="272" w:lineRule="atLeast"/>
              <w:jc w:val="left"/>
              <w:rPr>
                <w:b/>
                <w:color w:val="1F497D" w:themeColor="text2"/>
                <w:szCs w:val="22"/>
                <w:lang w:val="en-US" w:eastAsia="en-GB"/>
              </w:rPr>
            </w:pPr>
            <w:bookmarkStart w:id="58" w:name="_Ref434330739"/>
            <w:bookmarkStart w:id="59" w:name="_Toc449099444"/>
            <w:r w:rsidRPr="000A4BDF">
              <w:rPr>
                <w:b/>
                <w:color w:val="1F497D" w:themeColor="text2"/>
                <w:szCs w:val="22"/>
                <w:lang w:val="en-US" w:eastAsia="en-GB"/>
              </w:rPr>
              <w:t xml:space="preserve">Figure </w:t>
            </w:r>
            <w:r w:rsidRPr="000A4BDF">
              <w:rPr>
                <w:szCs w:val="22"/>
                <w:lang w:val="en-US" w:eastAsia="en-GB"/>
              </w:rPr>
              <w:fldChar w:fldCharType="begin"/>
            </w:r>
            <w:r w:rsidRPr="000A4BDF">
              <w:rPr>
                <w:b/>
                <w:color w:val="1F497D" w:themeColor="text2"/>
                <w:szCs w:val="22"/>
                <w:lang w:val="en-US" w:eastAsia="en-GB"/>
              </w:rPr>
              <w:instrText xml:space="preserve"> SEQ Figure \* ARABIC </w:instrText>
            </w:r>
            <w:r w:rsidRPr="000A4BDF">
              <w:rPr>
                <w:szCs w:val="22"/>
                <w:lang w:val="en-US" w:eastAsia="en-GB"/>
              </w:rPr>
              <w:fldChar w:fldCharType="separate"/>
            </w:r>
            <w:r w:rsidR="00D27EE9">
              <w:rPr>
                <w:b/>
                <w:noProof/>
                <w:color w:val="1F497D" w:themeColor="text2"/>
                <w:szCs w:val="22"/>
                <w:lang w:val="en-US" w:eastAsia="en-GB"/>
              </w:rPr>
              <w:t>10</w:t>
            </w:r>
            <w:r w:rsidRPr="000A4BDF">
              <w:rPr>
                <w:szCs w:val="22"/>
                <w:lang w:val="en-US" w:eastAsia="en-GB"/>
              </w:rPr>
              <w:fldChar w:fldCharType="end"/>
            </w:r>
            <w:bookmarkEnd w:id="58"/>
            <w:r w:rsidRPr="000A4BDF">
              <w:rPr>
                <w:b/>
                <w:color w:val="1F497D" w:themeColor="text2"/>
                <w:szCs w:val="22"/>
                <w:lang w:val="en-US" w:eastAsia="en-GB"/>
              </w:rPr>
              <w:t xml:space="preserve">     Process map for Dhaka</w:t>
            </w:r>
            <w:bookmarkEnd w:id="59"/>
          </w:p>
          <w:p w14:paraId="1096D1F4" w14:textId="602907D6" w:rsidR="00DF66DE" w:rsidRPr="000A4BDF" w:rsidRDefault="009B65C6" w:rsidP="009B65C6">
            <w:pPr>
              <w:spacing w:line="272" w:lineRule="atLeast"/>
              <w:rPr>
                <w:b/>
                <w:color w:val="1F497D" w:themeColor="text2"/>
                <w:szCs w:val="22"/>
                <w:lang w:val="en-US" w:eastAsia="en-GB"/>
              </w:rPr>
            </w:pPr>
            <w:r w:rsidRPr="000A4BDF">
              <w:rPr>
                <w:noProof/>
                <w:szCs w:val="22"/>
                <w:lang w:val="en-US"/>
              </w:rPr>
              <w:drawing>
                <wp:anchor distT="0" distB="0" distL="114300" distR="114300" simplePos="0" relativeHeight="251654144" behindDoc="1" locked="0" layoutInCell="1" allowOverlap="1" wp14:anchorId="2C39183F" wp14:editId="53CBF361">
                  <wp:simplePos x="0" y="0"/>
                  <wp:positionH relativeFrom="margin">
                    <wp:posOffset>-85090</wp:posOffset>
                  </wp:positionH>
                  <wp:positionV relativeFrom="paragraph">
                    <wp:posOffset>92710</wp:posOffset>
                  </wp:positionV>
                  <wp:extent cx="3488055" cy="278701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88055" cy="2787015"/>
                          </a:xfrm>
                          <a:prstGeom prst="rect">
                            <a:avLst/>
                          </a:prstGeom>
                          <a:noFill/>
                        </pic:spPr>
                      </pic:pic>
                    </a:graphicData>
                  </a:graphic>
                  <wp14:sizeRelH relativeFrom="page">
                    <wp14:pctWidth>0</wp14:pctWidth>
                  </wp14:sizeRelH>
                  <wp14:sizeRelV relativeFrom="page">
                    <wp14:pctHeight>0</wp14:pctHeight>
                  </wp14:sizeRelV>
                </wp:anchor>
              </w:drawing>
            </w:r>
          </w:p>
        </w:tc>
      </w:tr>
    </w:tbl>
    <w:p w14:paraId="1D3B75BE" w14:textId="6EF2FBC8" w:rsidR="00DF66DE" w:rsidRPr="000A4BDF" w:rsidRDefault="00DF66DE" w:rsidP="00095186">
      <w:pPr>
        <w:pStyle w:val="OPMBodytext"/>
        <w:spacing w:after="120" w:line="272" w:lineRule="atLeast"/>
        <w:ind w:right="5103"/>
        <w:jc w:val="both"/>
        <w:rPr>
          <w:szCs w:val="22"/>
          <w:lang w:val="en-US" w:eastAsia="en-GB"/>
        </w:rPr>
      </w:pPr>
      <w:r w:rsidRPr="000A4BDF">
        <w:rPr>
          <w:szCs w:val="22"/>
          <w:lang w:val="en-US"/>
        </w:rPr>
        <w:t xml:space="preserve">A PFC assessment aims to understand three things, as shown in </w:t>
      </w:r>
      <w:r w:rsidR="00095186" w:rsidRPr="000A4BDF">
        <w:rPr>
          <w:szCs w:val="22"/>
          <w:lang w:val="en-US"/>
        </w:rPr>
        <w:fldChar w:fldCharType="begin"/>
      </w:r>
      <w:r w:rsidR="00095186" w:rsidRPr="000A4BDF">
        <w:rPr>
          <w:szCs w:val="22"/>
          <w:lang w:val="en-US"/>
        </w:rPr>
        <w:instrText xml:space="preserve"> REF _Ref444617898 \h  \* MERGEFORMAT </w:instrText>
      </w:r>
      <w:r w:rsidR="00095186" w:rsidRPr="000A4BDF">
        <w:rPr>
          <w:szCs w:val="22"/>
          <w:lang w:val="en-US"/>
        </w:rPr>
      </w:r>
      <w:r w:rsidR="00095186" w:rsidRPr="000A4BDF">
        <w:rPr>
          <w:szCs w:val="22"/>
          <w:lang w:val="en-US"/>
        </w:rPr>
        <w:fldChar w:fldCharType="separate"/>
      </w:r>
      <w:r w:rsidR="00D27EE9" w:rsidRPr="00D27EE9">
        <w:rPr>
          <w:szCs w:val="22"/>
          <w:lang w:val="en-US" w:eastAsia="en-GB"/>
        </w:rPr>
        <w:t>Figure 9</w:t>
      </w:r>
      <w:r w:rsidR="00095186" w:rsidRPr="000A4BDF">
        <w:rPr>
          <w:szCs w:val="22"/>
          <w:lang w:val="en-US"/>
        </w:rPr>
        <w:fldChar w:fldCharType="end"/>
      </w:r>
      <w:r w:rsidR="00A673F8" w:rsidRPr="000A4BDF">
        <w:rPr>
          <w:szCs w:val="22"/>
          <w:lang w:val="en-US"/>
        </w:rPr>
        <w:t xml:space="preserve">.  </w:t>
      </w:r>
      <w:r w:rsidRPr="000A4BDF">
        <w:rPr>
          <w:szCs w:val="22"/>
          <w:lang w:val="en-US"/>
        </w:rPr>
        <w:t>Firstly, it considers how “institutions” function</w:t>
      </w:r>
      <w:r w:rsidR="00A673F8" w:rsidRPr="000A4BDF">
        <w:rPr>
          <w:szCs w:val="22"/>
          <w:lang w:val="en-US"/>
        </w:rPr>
        <w:t xml:space="preserve">.  </w:t>
      </w:r>
      <w:r w:rsidR="00E26596">
        <w:rPr>
          <w:szCs w:val="22"/>
          <w:lang w:val="en-US"/>
        </w:rPr>
        <w:t>I</w:t>
      </w:r>
      <w:r w:rsidRPr="000A4BDF">
        <w:rPr>
          <w:szCs w:val="22"/>
          <w:lang w:val="en-US"/>
        </w:rPr>
        <w:t>nstitutions</w:t>
      </w:r>
      <w:r w:rsidRPr="000A4BDF">
        <w:rPr>
          <w:szCs w:val="22"/>
          <w:lang w:val="en-US" w:eastAsia="en-GB"/>
        </w:rPr>
        <w:t xml:space="preserve"> </w:t>
      </w:r>
      <w:r w:rsidRPr="000A4BDF">
        <w:rPr>
          <w:szCs w:val="22"/>
          <w:lang w:val="en-US"/>
        </w:rPr>
        <w:t>are defined as “the rules and norms governing human interaction”, rather than a narrow definition of “</w:t>
      </w:r>
      <w:r w:rsidR="000F0205" w:rsidRPr="000A4BDF">
        <w:rPr>
          <w:szCs w:val="22"/>
          <w:lang w:val="en-US"/>
        </w:rPr>
        <w:t>organizations</w:t>
      </w:r>
      <w:r w:rsidRPr="000A4BDF">
        <w:rPr>
          <w:szCs w:val="22"/>
          <w:lang w:val="en-US"/>
        </w:rPr>
        <w:t>”</w:t>
      </w:r>
      <w:r w:rsidR="00A673F8" w:rsidRPr="000A4BDF">
        <w:rPr>
          <w:szCs w:val="22"/>
          <w:lang w:val="en-US"/>
        </w:rPr>
        <w:t xml:space="preserve">.  </w:t>
      </w:r>
      <w:r w:rsidRPr="000A4BDF">
        <w:rPr>
          <w:szCs w:val="22"/>
          <w:lang w:val="en-US"/>
        </w:rPr>
        <w:t xml:space="preserve">Institutions can be formal (such as regulatory standards or </w:t>
      </w:r>
      <w:r w:rsidRPr="000A4BDF">
        <w:rPr>
          <w:bCs/>
          <w:szCs w:val="22"/>
          <w:lang w:val="en-US"/>
        </w:rPr>
        <w:t>byelaws about dumping FS legally), or informal (such as attitudes</w:t>
      </w:r>
      <w:r w:rsidRPr="000A4BDF">
        <w:rPr>
          <w:szCs w:val="22"/>
          <w:lang w:val="en-US"/>
        </w:rPr>
        <w:t xml:space="preserve"> to </w:t>
      </w:r>
      <w:r w:rsidRPr="000A4BDF">
        <w:rPr>
          <w:bCs/>
          <w:szCs w:val="22"/>
          <w:lang w:val="en-US"/>
        </w:rPr>
        <w:t>reusing fecal sludge in agriculture).</w:t>
      </w:r>
    </w:p>
    <w:p w14:paraId="0D20A9C2" w14:textId="5A76E892" w:rsidR="00DF66DE" w:rsidRPr="000A4BDF" w:rsidRDefault="00DF66DE" w:rsidP="00095186">
      <w:pPr>
        <w:pStyle w:val="OPMBodytext"/>
        <w:spacing w:after="120" w:line="272" w:lineRule="atLeast"/>
        <w:ind w:right="5103"/>
        <w:jc w:val="both"/>
        <w:rPr>
          <w:szCs w:val="22"/>
          <w:lang w:val="en-US"/>
        </w:rPr>
      </w:pPr>
      <w:r w:rsidRPr="000A4BDF">
        <w:rPr>
          <w:bCs/>
          <w:szCs w:val="22"/>
          <w:lang w:val="en-US"/>
        </w:rPr>
        <w:t xml:space="preserve">Secondly, a PFC considers the </w:t>
      </w:r>
      <w:r w:rsidRPr="000A4BDF">
        <w:rPr>
          <w:szCs w:val="22"/>
          <w:lang w:val="en-US"/>
        </w:rPr>
        <w:t>incentives which institutions provide to stakeholders</w:t>
      </w:r>
      <w:r w:rsidR="00A673F8" w:rsidRPr="000A4BDF">
        <w:rPr>
          <w:szCs w:val="22"/>
          <w:lang w:val="en-US"/>
        </w:rPr>
        <w:t xml:space="preserve">. </w:t>
      </w:r>
      <w:r w:rsidRPr="000A4BDF">
        <w:rPr>
          <w:szCs w:val="22"/>
          <w:lang w:val="en-US"/>
        </w:rPr>
        <w:t xml:space="preserve">In FSM, examples of relevant stakeholders may include sludge </w:t>
      </w:r>
      <w:r w:rsidRPr="000A4BDF">
        <w:rPr>
          <w:bCs/>
          <w:szCs w:val="22"/>
          <w:lang w:val="en-US"/>
        </w:rPr>
        <w:t>truck companies, the City Council, line Ministries, or slum-dwellers</w:t>
      </w:r>
      <w:r w:rsidRPr="000A4BDF">
        <w:rPr>
          <w:szCs w:val="22"/>
          <w:lang w:val="en-US"/>
        </w:rPr>
        <w:t>.</w:t>
      </w:r>
    </w:p>
    <w:p w14:paraId="391D1FA4" w14:textId="7AB20D2E" w:rsidR="00DF66DE" w:rsidRPr="000A4BDF" w:rsidRDefault="00DF66DE" w:rsidP="00DF66DE">
      <w:pPr>
        <w:pStyle w:val="OPMBodytext"/>
        <w:spacing w:after="120" w:line="272" w:lineRule="atLeast"/>
        <w:ind w:right="5103"/>
        <w:jc w:val="both"/>
        <w:rPr>
          <w:szCs w:val="22"/>
          <w:lang w:val="en-US"/>
        </w:rPr>
      </w:pPr>
      <w:r w:rsidRPr="000A4BDF">
        <w:rPr>
          <w:szCs w:val="22"/>
          <w:lang w:val="en-US"/>
        </w:rPr>
        <w:t>Finally, a PFC considers</w:t>
      </w:r>
      <w:r w:rsidRPr="000A4BDF">
        <w:rPr>
          <w:bCs/>
          <w:szCs w:val="22"/>
          <w:lang w:val="en-US"/>
        </w:rPr>
        <w:t xml:space="preserve"> </w:t>
      </w:r>
      <w:r w:rsidRPr="000A4BDF">
        <w:rPr>
          <w:szCs w:val="22"/>
          <w:lang w:val="en-US"/>
        </w:rPr>
        <w:t>how stake</w:t>
      </w:r>
      <w:r w:rsidR="007F4F0F">
        <w:rPr>
          <w:szCs w:val="22"/>
          <w:lang w:val="en-US"/>
        </w:rPr>
        <w:t>-</w:t>
      </w:r>
      <w:r w:rsidRPr="000A4BDF">
        <w:rPr>
          <w:szCs w:val="22"/>
          <w:lang w:val="en-US"/>
        </w:rPr>
        <w:t xml:space="preserve">holders exert influence,  defined as the </w:t>
      </w:r>
      <w:r w:rsidRPr="000A4BDF">
        <w:rPr>
          <w:bCs/>
          <w:szCs w:val="22"/>
          <w:lang w:val="en-US"/>
        </w:rPr>
        <w:t>f</w:t>
      </w:r>
      <w:r w:rsidRPr="000A4BDF">
        <w:rPr>
          <w:szCs w:val="22"/>
          <w:lang w:val="en-US"/>
        </w:rPr>
        <w:t>ormal or informal power to cause or prevent something</w:t>
      </w:r>
      <w:r w:rsidR="00A673F8" w:rsidRPr="000A4BDF">
        <w:rPr>
          <w:szCs w:val="22"/>
          <w:lang w:val="en-US"/>
        </w:rPr>
        <w:t xml:space="preserve">.  </w:t>
      </w:r>
      <w:r w:rsidRPr="000A4BDF">
        <w:rPr>
          <w:szCs w:val="22"/>
          <w:lang w:val="en-US"/>
        </w:rPr>
        <w:t>A city council may have formal legal power, but if their FSM byelaws are openly flouted, then their influence is very low.</w:t>
      </w:r>
    </w:p>
    <w:p w14:paraId="7AF4F4F5" w14:textId="40EF331D" w:rsidR="00DF66DE" w:rsidRPr="000A4BDF" w:rsidRDefault="00095186" w:rsidP="00095186">
      <w:pPr>
        <w:pStyle w:val="OPMBodytext"/>
        <w:spacing w:line="272" w:lineRule="atLeast"/>
        <w:jc w:val="both"/>
        <w:rPr>
          <w:szCs w:val="22"/>
          <w:lang w:val="en-US"/>
        </w:rPr>
      </w:pPr>
      <w:r w:rsidRPr="000A4BDF">
        <w:rPr>
          <w:szCs w:val="22"/>
          <w:lang w:val="en-US"/>
        </w:rPr>
        <w:t>T</w:t>
      </w:r>
      <w:r w:rsidR="00DF66DE" w:rsidRPr="000A4BDF">
        <w:rPr>
          <w:szCs w:val="22"/>
          <w:lang w:val="en-US"/>
        </w:rPr>
        <w:t>he political economy is strongly linked to a financing dimension</w:t>
      </w:r>
      <w:r w:rsidR="00A673F8" w:rsidRPr="000A4BDF">
        <w:rPr>
          <w:szCs w:val="22"/>
          <w:lang w:val="en-US"/>
        </w:rPr>
        <w:t xml:space="preserve">. </w:t>
      </w:r>
      <w:r w:rsidR="00DF66DE" w:rsidRPr="000A4BDF">
        <w:rPr>
          <w:szCs w:val="22"/>
          <w:lang w:val="en-US"/>
        </w:rPr>
        <w:t>The availability of finance, and the mechanisms through which it is distributed, have a profound impact on what actually happens</w:t>
      </w:r>
      <w:r w:rsidR="00A673F8" w:rsidRPr="000A4BDF">
        <w:rPr>
          <w:szCs w:val="22"/>
          <w:lang w:val="en-US"/>
        </w:rPr>
        <w:t xml:space="preserve">. </w:t>
      </w:r>
      <w:r w:rsidR="00DF66DE" w:rsidRPr="000A4BDF">
        <w:rPr>
          <w:szCs w:val="22"/>
          <w:lang w:val="en-US"/>
        </w:rPr>
        <w:t>In order to be practically useful, a PFC assessment should consider the implications of the findings for effective engagement in a reform or change process</w:t>
      </w:r>
      <w:r w:rsidR="00A673F8" w:rsidRPr="000A4BDF">
        <w:rPr>
          <w:szCs w:val="22"/>
          <w:lang w:val="en-US"/>
        </w:rPr>
        <w:t xml:space="preserve">.  </w:t>
      </w:r>
      <w:r w:rsidR="00DF66DE" w:rsidRPr="000A4BDF">
        <w:rPr>
          <w:szCs w:val="22"/>
          <w:lang w:val="en-US"/>
        </w:rPr>
        <w:t>National policy and fiscal approaches are relevant here</w:t>
      </w:r>
      <w:r w:rsidR="00A673F8" w:rsidRPr="000A4BDF">
        <w:rPr>
          <w:szCs w:val="22"/>
          <w:lang w:val="en-US"/>
        </w:rPr>
        <w:t xml:space="preserve">.  </w:t>
      </w:r>
      <w:r w:rsidR="00DF66DE" w:rsidRPr="000A4BDF">
        <w:rPr>
          <w:szCs w:val="22"/>
          <w:lang w:val="en-US"/>
        </w:rPr>
        <w:t>In many cities, local resources are lacking and will continue to require (if not depend on) some assistance from higher levels of government – which ought to be rooted in national level policy</w:t>
      </w:r>
      <w:r w:rsidR="00A673F8" w:rsidRPr="000A4BDF">
        <w:rPr>
          <w:szCs w:val="22"/>
          <w:lang w:val="en-US"/>
        </w:rPr>
        <w:t xml:space="preserve">. </w:t>
      </w:r>
    </w:p>
    <w:p w14:paraId="226663C0" w14:textId="7C690DC0" w:rsidR="00DF66DE" w:rsidRPr="000A4BDF" w:rsidRDefault="00095186" w:rsidP="009B65C6">
      <w:pPr>
        <w:spacing w:after="120" w:line="272" w:lineRule="atLeast"/>
        <w:jc w:val="both"/>
        <w:rPr>
          <w:lang w:val="en-US"/>
        </w:rPr>
      </w:pPr>
      <w:r w:rsidRPr="000A4BDF">
        <w:rPr>
          <w:noProof/>
          <w:sz w:val="24"/>
          <w:lang w:val="en-US"/>
        </w:rPr>
        <mc:AlternateContent>
          <mc:Choice Requires="wps">
            <w:drawing>
              <wp:anchor distT="45720" distB="45720" distL="114300" distR="114300" simplePos="0" relativeHeight="251644928" behindDoc="0" locked="0" layoutInCell="1" allowOverlap="1" wp14:anchorId="2563F1CB" wp14:editId="1BF410ED">
                <wp:simplePos x="0" y="0"/>
                <wp:positionH relativeFrom="margin">
                  <wp:posOffset>-38735</wp:posOffset>
                </wp:positionH>
                <wp:positionV relativeFrom="paragraph">
                  <wp:posOffset>1014095</wp:posOffset>
                </wp:positionV>
                <wp:extent cx="6010275" cy="729615"/>
                <wp:effectExtent l="19050" t="19050" r="28575" b="2222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729615"/>
                        </a:xfrm>
                        <a:prstGeom prst="rect">
                          <a:avLst/>
                        </a:prstGeom>
                        <a:solidFill>
                          <a:srgbClr val="FFFFFF"/>
                        </a:solidFill>
                        <a:ln w="28575">
                          <a:solidFill>
                            <a:schemeClr val="accent1"/>
                          </a:solidFill>
                          <a:miter lim="800000"/>
                          <a:headEnd/>
                          <a:tailEnd/>
                        </a:ln>
                      </wps:spPr>
                      <wps:txbx>
                        <w:txbxContent>
                          <w:p w14:paraId="4290DB7F" w14:textId="77777777" w:rsidR="009F7B95" w:rsidRDefault="009F7B95" w:rsidP="00DF66DE">
                            <w:pPr>
                              <w:rPr>
                                <w:b/>
                                <w:color w:val="4F81BD" w:themeColor="accent1"/>
                                <w:sz w:val="20"/>
                              </w:rPr>
                            </w:pPr>
                            <w:r>
                              <w:rPr>
                                <w:b/>
                                <w:color w:val="4F81BD" w:themeColor="accent1"/>
                                <w:sz w:val="20"/>
                              </w:rPr>
                              <w:t>Important links</w:t>
                            </w:r>
                          </w:p>
                          <w:p w14:paraId="4A416F67" w14:textId="0DB05582" w:rsidR="009F7B95" w:rsidRDefault="009F7B95" w:rsidP="00660C66">
                            <w:pPr>
                              <w:pStyle w:val="ListParagraph"/>
                              <w:numPr>
                                <w:ilvl w:val="0"/>
                                <w:numId w:val="38"/>
                              </w:numPr>
                              <w:spacing w:after="0" w:line="240" w:lineRule="auto"/>
                              <w:contextualSpacing/>
                              <w:rPr>
                                <w:color w:val="4F81BD" w:themeColor="accent1"/>
                                <w:sz w:val="20"/>
                              </w:rPr>
                            </w:pPr>
                            <w:r>
                              <w:rPr>
                                <w:color w:val="4F81BD" w:themeColor="accent1"/>
                                <w:sz w:val="20"/>
                              </w:rPr>
                              <w:t xml:space="preserve">WSP study with OPM on the </w:t>
                            </w:r>
                            <w:r w:rsidRPr="00896AAE">
                              <w:rPr>
                                <w:color w:val="4F81BD" w:themeColor="accent1"/>
                                <w:sz w:val="20"/>
                                <w:highlight w:val="yellow"/>
                              </w:rPr>
                              <w:t>political economy of sanitation in three countries</w:t>
                            </w:r>
                          </w:p>
                          <w:p w14:paraId="4B5B9B35" w14:textId="78B0E313" w:rsidR="009F7B95" w:rsidRDefault="009F7B95" w:rsidP="00660C66">
                            <w:pPr>
                              <w:pStyle w:val="ListParagraph"/>
                              <w:numPr>
                                <w:ilvl w:val="0"/>
                                <w:numId w:val="38"/>
                              </w:numPr>
                              <w:spacing w:after="0" w:line="240" w:lineRule="auto"/>
                              <w:contextualSpacing/>
                              <w:rPr>
                                <w:color w:val="4F81BD" w:themeColor="accent1"/>
                                <w:sz w:val="20"/>
                              </w:rPr>
                            </w:pPr>
                            <w:r>
                              <w:rPr>
                                <w:color w:val="4F81BD" w:themeColor="accent1"/>
                                <w:sz w:val="20"/>
                              </w:rPr>
                              <w:t xml:space="preserve">The </w:t>
                            </w:r>
                            <w:r w:rsidRPr="00896AAE">
                              <w:rPr>
                                <w:color w:val="4F81BD" w:themeColor="accent1"/>
                                <w:sz w:val="20"/>
                                <w:highlight w:val="yellow"/>
                              </w:rPr>
                              <w:t>World Bank sourcebook on Tools for Institutional, Political, and Social Analysis of Policy Reform</w:t>
                            </w:r>
                            <w:r>
                              <w:rPr>
                                <w:color w:val="4F81BD" w:themeColor="accent1"/>
                                <w:sz w:val="20"/>
                              </w:rPr>
                              <w:t xml:space="preserve"> contains many examples of tools for PFC assessment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9" o:spid="_x0000_s1040" type="#_x0000_t202" style="position:absolute;left:0;text-align:left;margin-left:-3.05pt;margin-top:79.85pt;width:473.25pt;height:57.45pt;z-index:2516449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" strokecolor="#4f81bd [3204]" strokeweight="2.25pt">
                <v:textbox style="mso-fit-shape-to-text:t">
                  <w:txbxContent>
                    <w:p w14:paraId="4290DB7F" w14:textId="77777777" w:rsidR="009F7B95" w:rsidRDefault="009F7B95" w:rsidP="00DF66DE">
                      <w:pPr>
                        <w:rPr>
                          <w:b/>
                          <w:color w:val="4F81BD" w:themeColor="accent1"/>
                          <w:sz w:val="20"/>
                        </w:rPr>
                      </w:pPr>
                      <w:r>
                        <w:rPr>
                          <w:b/>
                          <w:color w:val="4F81BD" w:themeColor="accent1"/>
                          <w:sz w:val="20"/>
                        </w:rPr>
                        <w:t>Important links</w:t>
                      </w:r>
                    </w:p>
                    <w:p w14:paraId="4A416F67" w14:textId="0DB05582" w:rsidR="009F7B95" w:rsidRDefault="009F7B95" w:rsidP="00660C66">
                      <w:pPr>
                        <w:pStyle w:val="ListParagraph"/>
                        <w:numPr>
                          <w:ilvl w:val="0"/>
                          <w:numId w:val="38"/>
                        </w:numPr>
                        <w:spacing w:after="0" w:line="240" w:lineRule="auto"/>
                        <w:contextualSpacing/>
                        <w:rPr>
                          <w:color w:val="4F81BD" w:themeColor="accent1"/>
                          <w:sz w:val="20"/>
                        </w:rPr>
                      </w:pPr>
                      <w:r>
                        <w:rPr>
                          <w:color w:val="4F81BD" w:themeColor="accent1"/>
                          <w:sz w:val="20"/>
                        </w:rPr>
                        <w:t xml:space="preserve">WSP study with OPM on the </w:t>
                      </w:r>
                      <w:r w:rsidRPr="00896AAE">
                        <w:rPr>
                          <w:color w:val="4F81BD" w:themeColor="accent1"/>
                          <w:sz w:val="20"/>
                          <w:highlight w:val="yellow"/>
                        </w:rPr>
                        <w:t>political economy of sanitation in three countries</w:t>
                      </w:r>
                    </w:p>
                    <w:p w14:paraId="4B5B9B35" w14:textId="78B0E313" w:rsidR="009F7B95" w:rsidRDefault="009F7B95" w:rsidP="00660C66">
                      <w:pPr>
                        <w:pStyle w:val="ListParagraph"/>
                        <w:numPr>
                          <w:ilvl w:val="0"/>
                          <w:numId w:val="38"/>
                        </w:numPr>
                        <w:spacing w:after="0" w:line="240" w:lineRule="auto"/>
                        <w:contextualSpacing/>
                        <w:rPr>
                          <w:color w:val="4F81BD" w:themeColor="accent1"/>
                          <w:sz w:val="20"/>
                        </w:rPr>
                      </w:pPr>
                      <w:r>
                        <w:rPr>
                          <w:color w:val="4F81BD" w:themeColor="accent1"/>
                          <w:sz w:val="20"/>
                        </w:rPr>
                        <w:t xml:space="preserve">The </w:t>
                      </w:r>
                      <w:r w:rsidRPr="00896AAE">
                        <w:rPr>
                          <w:color w:val="4F81BD" w:themeColor="accent1"/>
                          <w:sz w:val="20"/>
                          <w:highlight w:val="yellow"/>
                        </w:rPr>
                        <w:t>World Bank sourcebook on Tools for Institutional, Political, and Social Analysis of Policy Reform</w:t>
                      </w:r>
                      <w:r>
                        <w:rPr>
                          <w:color w:val="4F81BD" w:themeColor="accent1"/>
                          <w:sz w:val="20"/>
                        </w:rPr>
                        <w:t xml:space="preserve"> contains many examples of tools for PFC assessment</w:t>
                      </w:r>
                    </w:p>
                  </w:txbxContent>
                </v:textbox>
                <w10:wrap type="square" anchorx="margin"/>
              </v:shape>
            </w:pict>
          </mc:Fallback>
        </mc:AlternateContent>
      </w:r>
      <w:r w:rsidR="00DF66DE" w:rsidRPr="000A4BDF">
        <w:rPr>
          <w:lang w:val="en-US"/>
        </w:rPr>
        <w:t xml:space="preserve">Various tools for PFC assessment are included in the </w:t>
      </w:r>
      <w:r w:rsidR="00896AAE">
        <w:rPr>
          <w:lang w:val="en-US"/>
        </w:rPr>
        <w:t>Tools and Guidelines</w:t>
      </w:r>
      <w:r w:rsidR="00DF66DE" w:rsidRPr="000A4BDF">
        <w:rPr>
          <w:lang w:val="en-US"/>
        </w:rPr>
        <w:t xml:space="preserve">, </w:t>
      </w:r>
      <w:r w:rsidR="00E26596">
        <w:rPr>
          <w:lang w:val="en-US"/>
        </w:rPr>
        <w:t>and</w:t>
      </w:r>
      <w:r w:rsidR="00DF66DE" w:rsidRPr="000A4BDF">
        <w:rPr>
          <w:lang w:val="en-US"/>
        </w:rPr>
        <w:t xml:space="preserve"> </w:t>
      </w:r>
      <w:r w:rsidR="007F4F0F">
        <w:rPr>
          <w:lang w:val="en-US"/>
        </w:rPr>
        <w:t>an</w:t>
      </w:r>
      <w:r w:rsidR="00DF66DE" w:rsidRPr="000A4BDF">
        <w:rPr>
          <w:lang w:val="en-US"/>
        </w:rPr>
        <w:t xml:space="preserve"> example </w:t>
      </w:r>
      <w:r w:rsidR="007F4F0F">
        <w:rPr>
          <w:lang w:val="en-US"/>
        </w:rPr>
        <w:t xml:space="preserve">of one of them </w:t>
      </w:r>
      <w:r w:rsidR="00DF66DE" w:rsidRPr="000A4BDF">
        <w:rPr>
          <w:lang w:val="en-US"/>
        </w:rPr>
        <w:t xml:space="preserve">is given in </w:t>
      </w:r>
      <w:r w:rsidR="009B65C6" w:rsidRPr="000A4BDF">
        <w:rPr>
          <w:lang w:val="en-US"/>
        </w:rPr>
        <w:fldChar w:fldCharType="begin"/>
      </w:r>
      <w:r w:rsidR="009B65C6" w:rsidRPr="000A4BDF">
        <w:rPr>
          <w:lang w:val="en-US"/>
        </w:rPr>
        <w:instrText xml:space="preserve"> REF _Ref434330739 \h  \* MERGEFORMAT </w:instrText>
      </w:r>
      <w:r w:rsidR="009B65C6" w:rsidRPr="000A4BDF">
        <w:rPr>
          <w:lang w:val="en-US"/>
        </w:rPr>
      </w:r>
      <w:r w:rsidR="009B65C6" w:rsidRPr="000A4BDF">
        <w:rPr>
          <w:lang w:val="en-US"/>
        </w:rPr>
        <w:fldChar w:fldCharType="separate"/>
      </w:r>
      <w:r w:rsidR="00D27EE9" w:rsidRPr="00D27EE9">
        <w:rPr>
          <w:szCs w:val="22"/>
          <w:lang w:val="en-US" w:eastAsia="en-GB"/>
        </w:rPr>
        <w:t>Figure 10</w:t>
      </w:r>
      <w:r w:rsidR="009B65C6" w:rsidRPr="000A4BDF">
        <w:rPr>
          <w:lang w:val="en-US"/>
        </w:rPr>
        <w:fldChar w:fldCharType="end"/>
      </w:r>
      <w:r w:rsidR="00A673F8" w:rsidRPr="000A4BDF">
        <w:rPr>
          <w:lang w:val="en-US"/>
        </w:rPr>
        <w:t xml:space="preserve">.  </w:t>
      </w:r>
      <w:r w:rsidR="00DF66DE" w:rsidRPr="000A4BDF">
        <w:rPr>
          <w:lang w:val="en-US"/>
        </w:rPr>
        <w:t>It shows a process map for the construction of a  building in Dhaka</w:t>
      </w:r>
      <w:r w:rsidR="00A673F8" w:rsidRPr="000A4BDF">
        <w:rPr>
          <w:lang w:val="en-US"/>
        </w:rPr>
        <w:t xml:space="preserve">.  </w:t>
      </w:r>
      <w:r w:rsidR="00DF66DE" w:rsidRPr="000A4BDF">
        <w:rPr>
          <w:lang w:val="en-US"/>
        </w:rPr>
        <w:t>The central column shows</w:t>
      </w:r>
      <w:r w:rsidR="00DF66DE" w:rsidRPr="000A4BDF">
        <w:rPr>
          <w:sz w:val="20"/>
          <w:lang w:val="en-US"/>
        </w:rPr>
        <w:t xml:space="preserve"> </w:t>
      </w:r>
      <w:r w:rsidR="00DF66DE" w:rsidRPr="000A4BDF">
        <w:rPr>
          <w:lang w:val="en-US"/>
        </w:rPr>
        <w:t xml:space="preserve">the </w:t>
      </w:r>
      <w:r w:rsidR="00050AE4" w:rsidRPr="000A4BDF">
        <w:rPr>
          <w:lang w:val="en-US"/>
        </w:rPr>
        <w:t>n</w:t>
      </w:r>
      <w:r w:rsidR="00DF66DE" w:rsidRPr="000A4BDF">
        <w:rPr>
          <w:lang w:val="en-US"/>
        </w:rPr>
        <w:t>ormal process, while the right-hand column shows the informal process which happens in practice</w:t>
      </w:r>
      <w:r w:rsidR="00A673F8" w:rsidRPr="000A4BDF">
        <w:rPr>
          <w:lang w:val="en-US"/>
        </w:rPr>
        <w:t xml:space="preserve">. </w:t>
      </w:r>
      <w:r w:rsidR="00DF66DE" w:rsidRPr="000A4BDF">
        <w:rPr>
          <w:lang w:val="en-US"/>
        </w:rPr>
        <w:t>The left-hand column then shows entry points for engagement, crucial to getting value out of PFC analysis.</w:t>
      </w:r>
    </w:p>
    <w:p w14:paraId="4D0D8342" w14:textId="57BBD7D3" w:rsidR="00DF66DE" w:rsidRPr="000A4BDF" w:rsidRDefault="008111FC" w:rsidP="00F74C6A">
      <w:pPr>
        <w:pStyle w:val="Heading2"/>
      </w:pPr>
      <w:bookmarkStart w:id="60" w:name="_Toc450219227"/>
      <w:r w:rsidRPr="000A4BDF">
        <w:t>Tool 4: Service D</w:t>
      </w:r>
      <w:r w:rsidR="00DF66DE" w:rsidRPr="000A4BDF">
        <w:t xml:space="preserve">elivery </w:t>
      </w:r>
      <w:r w:rsidRPr="000A4BDF">
        <w:t>A</w:t>
      </w:r>
      <w:r w:rsidR="00DF66DE" w:rsidRPr="000A4BDF">
        <w:t xml:space="preserve">ction </w:t>
      </w:r>
      <w:r w:rsidRPr="000A4BDF">
        <w:t>F</w:t>
      </w:r>
      <w:r w:rsidR="00DF66DE" w:rsidRPr="000A4BDF">
        <w:t>ramework</w:t>
      </w:r>
      <w:bookmarkEnd w:id="60"/>
    </w:p>
    <w:p w14:paraId="1A7151E5" w14:textId="18718384" w:rsidR="00DF66DE" w:rsidRPr="000A4BDF" w:rsidRDefault="00DF66DE" w:rsidP="00B23879">
      <w:pPr>
        <w:spacing w:after="120" w:line="276" w:lineRule="atLeast"/>
        <w:jc w:val="both"/>
        <w:rPr>
          <w:lang w:val="en-US"/>
        </w:rPr>
      </w:pPr>
      <w:r w:rsidRPr="000A4BDF">
        <w:rPr>
          <w:lang w:val="en-US"/>
        </w:rPr>
        <w:t>The diagnostic tools produce a comprehensive set of information and highlight priority areas for action throughout the service chain</w:t>
      </w:r>
      <w:r w:rsidR="00A673F8" w:rsidRPr="000A4BDF">
        <w:rPr>
          <w:lang w:val="en-US"/>
        </w:rPr>
        <w:t xml:space="preserve">. </w:t>
      </w:r>
      <w:r w:rsidRPr="000A4BDF">
        <w:rPr>
          <w:lang w:val="en-US"/>
        </w:rPr>
        <w:t>This</w:t>
      </w:r>
      <w:r w:rsidR="007F4F0F">
        <w:rPr>
          <w:lang w:val="en-US"/>
        </w:rPr>
        <w:t>,</w:t>
      </w:r>
      <w:r w:rsidRPr="000A4BDF">
        <w:rPr>
          <w:lang w:val="en-US"/>
        </w:rPr>
        <w:t xml:space="preserve"> </w:t>
      </w:r>
      <w:r w:rsidR="00A73018">
        <w:rPr>
          <w:lang w:val="en-US"/>
        </w:rPr>
        <w:t>in turn</w:t>
      </w:r>
      <w:r w:rsidR="007F4F0F">
        <w:rPr>
          <w:lang w:val="en-US"/>
        </w:rPr>
        <w:t>,</w:t>
      </w:r>
      <w:r w:rsidRPr="000A4BDF">
        <w:rPr>
          <w:lang w:val="en-US"/>
        </w:rPr>
        <w:t xml:space="preserve"> informs a further process of identifying </w:t>
      </w:r>
      <w:r w:rsidR="007F4F0F" w:rsidRPr="000A4BDF">
        <w:rPr>
          <w:lang w:val="en-US"/>
        </w:rPr>
        <w:t xml:space="preserve">both technical and non-technical </w:t>
      </w:r>
      <w:r w:rsidRPr="000A4BDF">
        <w:rPr>
          <w:lang w:val="en-US"/>
        </w:rPr>
        <w:t xml:space="preserve">intervention options for </w:t>
      </w:r>
      <w:r w:rsidR="00385C8E">
        <w:rPr>
          <w:lang w:val="en-US"/>
        </w:rPr>
        <w:t>improving</w:t>
      </w:r>
      <w:r w:rsidR="00385C8E" w:rsidRPr="00385C8E">
        <w:rPr>
          <w:lang w:val="en-US"/>
        </w:rPr>
        <w:t xml:space="preserve"> </w:t>
      </w:r>
      <w:r w:rsidR="00385C8E" w:rsidRPr="000A4BDF">
        <w:rPr>
          <w:lang w:val="en-US"/>
        </w:rPr>
        <w:t>service</w:t>
      </w:r>
      <w:r w:rsidR="00385C8E">
        <w:rPr>
          <w:lang w:val="en-US"/>
        </w:rPr>
        <w:t>s</w:t>
      </w:r>
      <w:r w:rsidR="00A673F8" w:rsidRPr="000A4BDF">
        <w:rPr>
          <w:lang w:val="en-US"/>
        </w:rPr>
        <w:t xml:space="preserve">. </w:t>
      </w:r>
      <w:r w:rsidR="00A73018">
        <w:rPr>
          <w:lang w:val="en-US"/>
        </w:rPr>
        <w:t>T</w:t>
      </w:r>
      <w:r w:rsidRPr="000A4BDF">
        <w:rPr>
          <w:lang w:val="en-US"/>
        </w:rPr>
        <w:t>hese will guide the detailed project planning and implementation processes</w:t>
      </w:r>
      <w:r w:rsidR="00A673F8" w:rsidRPr="000A4BDF">
        <w:rPr>
          <w:lang w:val="en-US"/>
        </w:rPr>
        <w:t xml:space="preserve">. </w:t>
      </w:r>
      <w:r w:rsidR="00B23879" w:rsidRPr="000A4BDF">
        <w:rPr>
          <w:lang w:val="en-US"/>
        </w:rPr>
        <w:t>T</w:t>
      </w:r>
      <w:r w:rsidRPr="000A4BDF">
        <w:rPr>
          <w:lang w:val="en-US"/>
        </w:rPr>
        <w:t>he Service Delivery Action Framework</w:t>
      </w:r>
      <w:r w:rsidR="00C7692E" w:rsidRPr="000A4BDF">
        <w:rPr>
          <w:lang w:val="en-US"/>
        </w:rPr>
        <w:t xml:space="preserve"> </w:t>
      </w:r>
      <w:r w:rsidRPr="000A4BDF">
        <w:rPr>
          <w:lang w:val="en-US"/>
        </w:rPr>
        <w:t xml:space="preserve">makes recommendations on institutional issues, based on the components of the </w:t>
      </w:r>
      <w:r w:rsidR="000319D0">
        <w:rPr>
          <w:lang w:val="en-US"/>
        </w:rPr>
        <w:t>CSDA</w:t>
      </w:r>
      <w:r w:rsidR="00A673F8" w:rsidRPr="000A4BDF">
        <w:rPr>
          <w:lang w:val="en-US"/>
        </w:rPr>
        <w:t xml:space="preserve">. </w:t>
      </w:r>
      <w:r w:rsidRPr="000A4BDF">
        <w:rPr>
          <w:lang w:val="en-US"/>
        </w:rPr>
        <w:t>The process for assessing technical intervention options is outlined in the next section.</w:t>
      </w:r>
    </w:p>
    <w:p w14:paraId="085F8CA5" w14:textId="61D3240B" w:rsidR="00DF66DE" w:rsidRPr="000A4BDF" w:rsidRDefault="00DF66DE" w:rsidP="00C336B4">
      <w:pPr>
        <w:spacing w:after="120" w:line="276" w:lineRule="atLeast"/>
        <w:jc w:val="both"/>
        <w:rPr>
          <w:lang w:val="en-US"/>
        </w:rPr>
      </w:pPr>
      <w:r w:rsidRPr="000A4BDF">
        <w:rPr>
          <w:lang w:val="en-US"/>
        </w:rPr>
        <w:t>This tool conceptualizes the range of non-technical or ‘institutional’ interventions that may be appropriate for a given city, depending on the status of FSM services development</w:t>
      </w:r>
      <w:r w:rsidR="00A673F8" w:rsidRPr="000A4BDF">
        <w:rPr>
          <w:lang w:val="en-US"/>
        </w:rPr>
        <w:t xml:space="preserve">.  </w:t>
      </w:r>
      <w:r w:rsidRPr="000A4BDF">
        <w:rPr>
          <w:lang w:val="en-US"/>
        </w:rPr>
        <w:t xml:space="preserve">Actions are grouped according to how well-developed the enabling environment is currently, with three stages </w:t>
      </w:r>
      <w:r w:rsidR="000F0205" w:rsidRPr="000A4BDF">
        <w:rPr>
          <w:lang w:val="en-US"/>
        </w:rPr>
        <w:t>characterized</w:t>
      </w:r>
      <w:r w:rsidRPr="000A4BDF">
        <w:rPr>
          <w:lang w:val="en-US"/>
        </w:rPr>
        <w:t xml:space="preserve"> as: </w:t>
      </w:r>
      <w:r w:rsidRPr="000A4BDF">
        <w:rPr>
          <w:i/>
          <w:lang w:val="en-US"/>
        </w:rPr>
        <w:t>Basic, Intermediate or Consolidating</w:t>
      </w:r>
      <w:r w:rsidR="00A673F8" w:rsidRPr="000A4BDF">
        <w:rPr>
          <w:lang w:val="en-US"/>
        </w:rPr>
        <w:t xml:space="preserve">.  </w:t>
      </w:r>
      <w:r w:rsidRPr="000A4BDF">
        <w:rPr>
          <w:lang w:val="en-US"/>
        </w:rPr>
        <w:t>Actions are informed by the current reality experienced on the ground</w:t>
      </w:r>
      <w:r w:rsidRPr="000A4BDF">
        <w:rPr>
          <w:sz w:val="24"/>
          <w:lang w:val="en-US"/>
        </w:rPr>
        <w:t xml:space="preserve"> </w:t>
      </w:r>
      <w:r w:rsidRPr="000A4BDF">
        <w:rPr>
          <w:lang w:val="en-US"/>
        </w:rPr>
        <w:t>and are defined to highlight where best to focus attention for each aspect of the enabling environment, with the goal of improving services</w:t>
      </w:r>
      <w:r w:rsidR="00A673F8" w:rsidRPr="000A4BDF">
        <w:rPr>
          <w:lang w:val="en-US"/>
        </w:rPr>
        <w:t xml:space="preserve">.  </w:t>
      </w:r>
      <w:r w:rsidRPr="000A4BDF">
        <w:rPr>
          <w:lang w:val="en-US"/>
        </w:rPr>
        <w:fldChar w:fldCharType="begin"/>
      </w:r>
      <w:r w:rsidRPr="000A4BDF">
        <w:rPr>
          <w:lang w:val="en-US"/>
        </w:rPr>
        <w:instrText xml:space="preserve"> REF _Ref433967880 \h  \* MERGEFORMAT </w:instrText>
      </w:r>
      <w:r w:rsidRPr="000A4BDF">
        <w:rPr>
          <w:lang w:val="en-US"/>
        </w:rPr>
      </w:r>
      <w:r w:rsidRPr="000A4BDF">
        <w:rPr>
          <w:lang w:val="en-US"/>
        </w:rPr>
        <w:fldChar w:fldCharType="separate"/>
      </w:r>
      <w:r w:rsidR="00D27EE9" w:rsidRPr="000A4BDF">
        <w:rPr>
          <w:lang w:val="en-US"/>
        </w:rPr>
        <w:t xml:space="preserve">Table </w:t>
      </w:r>
      <w:r w:rsidR="00D27EE9">
        <w:rPr>
          <w:lang w:val="en-US"/>
        </w:rPr>
        <w:t>2</w:t>
      </w:r>
      <w:r w:rsidRPr="000A4BDF">
        <w:rPr>
          <w:lang w:val="en-US"/>
        </w:rPr>
        <w:fldChar w:fldCharType="end"/>
      </w:r>
      <w:r w:rsidRPr="000A4BDF">
        <w:rPr>
          <w:lang w:val="en-US"/>
        </w:rPr>
        <w:t xml:space="preserve"> presents actions in an abridged format, in the interests of space</w:t>
      </w:r>
      <w:r w:rsidR="00C336B4" w:rsidRPr="000A4BDF">
        <w:rPr>
          <w:lang w:val="en-US"/>
        </w:rPr>
        <w:t xml:space="preserve">. The </w:t>
      </w:r>
      <w:r w:rsidR="00896AAE">
        <w:rPr>
          <w:lang w:val="en-US"/>
        </w:rPr>
        <w:t>Tools and Guidelines</w:t>
      </w:r>
      <w:r w:rsidR="00385C8E" w:rsidRPr="000A4BDF">
        <w:rPr>
          <w:lang w:val="en-US"/>
        </w:rPr>
        <w:t xml:space="preserve"> </w:t>
      </w:r>
      <w:r w:rsidR="00C336B4" w:rsidRPr="000A4BDF">
        <w:rPr>
          <w:lang w:val="en-US"/>
        </w:rPr>
        <w:t xml:space="preserve">includes </w:t>
      </w:r>
      <w:r w:rsidRPr="000A4BDF">
        <w:rPr>
          <w:lang w:val="en-US"/>
        </w:rPr>
        <w:t>more comprehensive descriptions</w:t>
      </w:r>
      <w:r w:rsidR="00A673F8" w:rsidRPr="000A4BDF">
        <w:rPr>
          <w:lang w:val="en-US"/>
        </w:rPr>
        <w:t xml:space="preserve">. </w:t>
      </w:r>
      <w:r w:rsidR="00C336B4" w:rsidRPr="000A4BDF">
        <w:rPr>
          <w:lang w:val="en-US"/>
        </w:rPr>
        <w:t>E</w:t>
      </w:r>
      <w:r w:rsidRPr="000A4BDF">
        <w:rPr>
          <w:lang w:val="en-US"/>
        </w:rPr>
        <w:t>lements of the enabling environment are informed by recent research (see below).</w:t>
      </w:r>
    </w:p>
    <w:p w14:paraId="54A3503C" w14:textId="67E8CA10" w:rsidR="00DF66DE" w:rsidRPr="000A4BDF" w:rsidRDefault="00DF66DE" w:rsidP="00C336B4">
      <w:pPr>
        <w:spacing w:after="120" w:line="276" w:lineRule="atLeast"/>
        <w:jc w:val="both"/>
        <w:rPr>
          <w:lang w:val="en-US"/>
        </w:rPr>
      </w:pPr>
      <w:r w:rsidRPr="000A4BDF">
        <w:rPr>
          <w:lang w:val="en-US"/>
        </w:rPr>
        <w:t>For each component of the enabling environment (policy, institutional arrangements, budgets, etc.), specific activities can be identified</w:t>
      </w:r>
      <w:r w:rsidR="00A673F8" w:rsidRPr="000A4BDF">
        <w:rPr>
          <w:lang w:val="en-US"/>
        </w:rPr>
        <w:t xml:space="preserve">.  </w:t>
      </w:r>
      <w:r w:rsidRPr="000A4BDF">
        <w:rPr>
          <w:lang w:val="en-US"/>
        </w:rPr>
        <w:t xml:space="preserve">This may result in a range of actions taken from any of the </w:t>
      </w:r>
      <w:r w:rsidRPr="000A4BDF">
        <w:rPr>
          <w:i/>
          <w:lang w:val="en-US"/>
        </w:rPr>
        <w:t>Basic, Intermediate or Consolidating</w:t>
      </w:r>
      <w:r w:rsidRPr="000A4BDF">
        <w:rPr>
          <w:lang w:val="en-US"/>
        </w:rPr>
        <w:t xml:space="preserve"> stages</w:t>
      </w:r>
      <w:r w:rsidR="00C336B4" w:rsidRPr="000A4BDF">
        <w:rPr>
          <w:lang w:val="en-US"/>
        </w:rPr>
        <w:t>,</w:t>
      </w:r>
      <w:r w:rsidRPr="000A4BDF">
        <w:rPr>
          <w:lang w:val="en-US"/>
        </w:rPr>
        <w:t xml:space="preserve"> as appropriate to a given city</w:t>
      </w:r>
      <w:r w:rsidR="00A673F8" w:rsidRPr="000A4BDF">
        <w:rPr>
          <w:lang w:val="en-US"/>
        </w:rPr>
        <w:t xml:space="preserve">. </w:t>
      </w:r>
      <w:r w:rsidR="008A348D">
        <w:rPr>
          <w:lang w:val="en-US"/>
        </w:rPr>
        <w:t xml:space="preserve">Stakeholders </w:t>
      </w:r>
      <w:r w:rsidRPr="000A4BDF">
        <w:rPr>
          <w:lang w:val="en-US"/>
        </w:rPr>
        <w:t>must consider how actions will need to be implemented through pragmatic steps to be ‘actionable’</w:t>
      </w:r>
      <w:r w:rsidR="00A673F8" w:rsidRPr="000A4BDF">
        <w:rPr>
          <w:lang w:val="en-US"/>
        </w:rPr>
        <w:t xml:space="preserve">. </w:t>
      </w:r>
      <w:r w:rsidRPr="000A4BDF">
        <w:rPr>
          <w:lang w:val="en-US"/>
        </w:rPr>
        <w:t>The result will be a range of actions targeted at national, city and user level, which can then be considered in more detail to inform project planning and implementation.</w:t>
      </w:r>
    </w:p>
    <w:p w14:paraId="1849F3C7" w14:textId="5853EB9E" w:rsidR="00DF66DE" w:rsidRPr="000A4BDF" w:rsidRDefault="00DF66DE" w:rsidP="00C336B4">
      <w:pPr>
        <w:spacing w:after="120" w:line="276" w:lineRule="atLeast"/>
        <w:jc w:val="both"/>
        <w:rPr>
          <w:lang w:val="en-US"/>
        </w:rPr>
      </w:pPr>
      <w:r w:rsidRPr="000A4BDF">
        <w:rPr>
          <w:lang w:val="en-US"/>
        </w:rPr>
        <w:t xml:space="preserve">Identifying the most appropriate actions must take into account the reality of any given city and </w:t>
      </w:r>
      <w:r w:rsidR="000F0205" w:rsidRPr="000A4BDF">
        <w:rPr>
          <w:lang w:val="en-US"/>
        </w:rPr>
        <w:t>recognize</w:t>
      </w:r>
      <w:r w:rsidRPr="000A4BDF">
        <w:rPr>
          <w:lang w:val="en-US"/>
        </w:rPr>
        <w:t xml:space="preserve"> that the stages are essentially sequential – </w:t>
      </w:r>
      <w:r w:rsidR="007A1B45" w:rsidRPr="000A4BDF">
        <w:rPr>
          <w:lang w:val="en-US"/>
        </w:rPr>
        <w:t xml:space="preserve">i.e. </w:t>
      </w:r>
      <w:r w:rsidRPr="000A4BDF">
        <w:rPr>
          <w:lang w:val="en-US"/>
        </w:rPr>
        <w:t>starting with Basic actions before moving towards Intermediate, and then Consolidating actions</w:t>
      </w:r>
      <w:r w:rsidR="00A673F8" w:rsidRPr="000A4BDF">
        <w:rPr>
          <w:lang w:val="en-US"/>
        </w:rPr>
        <w:t xml:space="preserve">. </w:t>
      </w:r>
      <w:r w:rsidRPr="000A4BDF">
        <w:rPr>
          <w:lang w:val="en-US"/>
        </w:rPr>
        <w:t>Thus, if a city has already addressed Basic actions, Intermediate actions will most likely be the ones to focus on for that particular component</w:t>
      </w:r>
      <w:r w:rsidR="00A673F8" w:rsidRPr="000A4BDF">
        <w:rPr>
          <w:lang w:val="en-US"/>
        </w:rPr>
        <w:t xml:space="preserve">.  </w:t>
      </w:r>
    </w:p>
    <w:p w14:paraId="6819D4EF" w14:textId="00336513" w:rsidR="00DF66DE" w:rsidRPr="000A4BDF" w:rsidRDefault="00DF66DE" w:rsidP="00C336B4">
      <w:pPr>
        <w:spacing w:after="120" w:line="276" w:lineRule="atLeast"/>
        <w:jc w:val="both"/>
        <w:rPr>
          <w:lang w:val="en-US"/>
        </w:rPr>
      </w:pPr>
      <w:r w:rsidRPr="000A4BDF">
        <w:rPr>
          <w:noProof/>
          <w:sz w:val="24"/>
          <w:lang w:val="en-US"/>
        </w:rPr>
        <mc:AlternateContent>
          <mc:Choice Requires="wps">
            <w:drawing>
              <wp:anchor distT="0" distB="0" distL="114300" distR="114300" simplePos="0" relativeHeight="251663360" behindDoc="0" locked="0" layoutInCell="1" allowOverlap="1" wp14:anchorId="063FC879" wp14:editId="2FBC0D40">
                <wp:simplePos x="0" y="0"/>
                <wp:positionH relativeFrom="column">
                  <wp:posOffset>5379720</wp:posOffset>
                </wp:positionH>
                <wp:positionV relativeFrom="paragraph">
                  <wp:posOffset>459740</wp:posOffset>
                </wp:positionV>
                <wp:extent cx="517525" cy="224155"/>
                <wp:effectExtent l="19050" t="19050" r="15875" b="23495"/>
                <wp:wrapSquare wrapText="bothSides"/>
                <wp:docPr id="14" name="Rectangle 14"/>
                <wp:cNvGraphicFramePr/>
                <a:graphic xmlns:a="http://schemas.openxmlformats.org/drawingml/2006/main">
                  <a:graphicData uri="http://schemas.microsoft.com/office/word/2010/wordprocessingShape">
                    <wps:wsp>
                      <wps:cNvSpPr/>
                      <wps:spPr>
                        <a:xfrm>
                          <a:off x="0" y="0"/>
                          <a:ext cx="517525" cy="224155"/>
                        </a:xfrm>
                        <a:prstGeom prst="rect">
                          <a:avLst/>
                        </a:prstGeom>
                        <a:solidFill>
                          <a:schemeClr val="accent2">
                            <a:lumMod val="20000"/>
                            <a:lumOff val="80000"/>
                          </a:schemeClr>
                        </a:solidFill>
                        <a:ln w="38100">
                          <a:solidFill>
                            <a:srgbClr val="CC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832C39" w14:textId="77777777" w:rsidR="009F7B95" w:rsidRDefault="009F7B95" w:rsidP="00DF66DE">
                            <w:pPr>
                              <w:jc w:val="center"/>
                              <w:rPr>
                                <w:i/>
                                <w:color w:val="000000" w:themeColor="text1"/>
                                <w:sz w:val="16"/>
                              </w:rPr>
                            </w:pPr>
                            <w:r>
                              <w:rPr>
                                <w:i/>
                                <w:color w:val="000000" w:themeColor="text1"/>
                                <w:sz w:val="16"/>
                              </w:rPr>
                              <w:t>‘Action’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41" style="position:absolute;left:0;text-align:left;margin-left:423.6pt;margin-top:36.2pt;width:40.75pt;height:1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" fillcolor="#f2dbdb [661]" strokecolor="#c00" strokeweight="3pt">
                <v:textbox inset="0,0,0,0">
                  <w:txbxContent>
                    <w:p w14:paraId="7A832C39" w14:textId="77777777" w:rsidR="009F7B95" w:rsidRDefault="009F7B95" w:rsidP="00DF66DE">
                      <w:pPr>
                        <w:jc w:val="center"/>
                        <w:rPr>
                          <w:i/>
                          <w:color w:val="000000" w:themeColor="text1"/>
                          <w:sz w:val="16"/>
                        </w:rPr>
                      </w:pPr>
                      <w:r>
                        <w:rPr>
                          <w:i/>
                          <w:color w:val="000000" w:themeColor="text1"/>
                          <w:sz w:val="16"/>
                        </w:rPr>
                        <w:t>‘Action’</w:t>
                      </w:r>
                    </w:p>
                  </w:txbxContent>
                </v:textbox>
                <w10:wrap type="square"/>
              </v:rect>
            </w:pict>
          </mc:Fallback>
        </mc:AlternateContent>
      </w:r>
      <w:r w:rsidRPr="000A4BDF">
        <w:rPr>
          <w:lang w:val="en-US"/>
        </w:rPr>
        <w:t>This is illustrated by way of an example of a</w:t>
      </w:r>
      <w:r w:rsidR="00C336B4" w:rsidRPr="000A4BDF">
        <w:rPr>
          <w:lang w:val="en-US"/>
        </w:rPr>
        <w:t xml:space="preserve"> resulting Service Delivery Action Framework </w:t>
      </w:r>
      <w:r w:rsidRPr="000A4BDF">
        <w:rPr>
          <w:lang w:val="en-US"/>
        </w:rPr>
        <w:t xml:space="preserve">for Dhaka in </w:t>
      </w:r>
      <w:r w:rsidRPr="000A4BDF">
        <w:rPr>
          <w:lang w:val="en-US"/>
        </w:rPr>
        <w:fldChar w:fldCharType="begin"/>
      </w:r>
      <w:r w:rsidRPr="000A4BDF">
        <w:rPr>
          <w:lang w:val="en-US"/>
        </w:rPr>
        <w:instrText xml:space="preserve"> REF _Ref433973637 \h  \* MERGEFORMAT </w:instrText>
      </w:r>
      <w:r w:rsidRPr="000A4BDF">
        <w:rPr>
          <w:lang w:val="en-US"/>
        </w:rPr>
      </w:r>
      <w:r w:rsidRPr="000A4BDF">
        <w:rPr>
          <w:lang w:val="en-US"/>
        </w:rPr>
        <w:fldChar w:fldCharType="separate"/>
      </w:r>
      <w:r w:rsidR="00D27EE9" w:rsidRPr="000A4BDF">
        <w:rPr>
          <w:lang w:val="en-US"/>
        </w:rPr>
        <w:t xml:space="preserve">Table </w:t>
      </w:r>
      <w:r w:rsidR="00D27EE9">
        <w:rPr>
          <w:lang w:val="en-US"/>
        </w:rPr>
        <w:t>3</w:t>
      </w:r>
      <w:r w:rsidRPr="000A4BDF">
        <w:rPr>
          <w:lang w:val="en-US"/>
        </w:rPr>
        <w:fldChar w:fldCharType="end"/>
      </w:r>
      <w:r w:rsidR="00A673F8" w:rsidRPr="000A4BDF">
        <w:rPr>
          <w:lang w:val="en-US"/>
        </w:rPr>
        <w:t xml:space="preserve">. </w:t>
      </w:r>
      <w:r w:rsidRPr="000A4BDF">
        <w:rPr>
          <w:lang w:val="en-US"/>
        </w:rPr>
        <w:t>It highlights appropriate actions for each element of the enabling environment, informed by the extent to which actions have already been achieved in the city</w:t>
      </w:r>
      <w:r w:rsidR="00A673F8" w:rsidRPr="000A4BDF">
        <w:rPr>
          <w:lang w:val="en-US"/>
        </w:rPr>
        <w:t xml:space="preserve">.  </w:t>
      </w:r>
      <w:r w:rsidRPr="000A4BDF">
        <w:rPr>
          <w:lang w:val="en-US"/>
        </w:rPr>
        <w:t xml:space="preserve">Actions to consider are shown in the boxes with bold outline and shading: </w:t>
      </w:r>
    </w:p>
    <w:p w14:paraId="420AC524" w14:textId="3977052A" w:rsidR="00DF66DE" w:rsidRPr="000A4BDF" w:rsidRDefault="00DF66DE" w:rsidP="00C336B4">
      <w:pPr>
        <w:pStyle w:val="ListBullet"/>
        <w:numPr>
          <w:ilvl w:val="0"/>
          <w:numId w:val="0"/>
        </w:numPr>
        <w:spacing w:after="120"/>
        <w:jc w:val="both"/>
        <w:rPr>
          <w:lang w:val="en-US"/>
        </w:rPr>
      </w:pPr>
      <w:r w:rsidRPr="000A4BDF">
        <w:rPr>
          <w:lang w:val="en-US"/>
        </w:rPr>
        <w:t xml:space="preserve">Dhaka city’s </w:t>
      </w:r>
      <w:r w:rsidR="000319D0">
        <w:rPr>
          <w:lang w:val="en-US"/>
        </w:rPr>
        <w:t>CSDA</w:t>
      </w:r>
      <w:r w:rsidRPr="000A4BDF">
        <w:rPr>
          <w:lang w:val="en-US"/>
        </w:rPr>
        <w:t xml:space="preserve"> scorecard highlighted that progress in the enabling environment is limited to developing policy around containment and establishing an institutional framework for FSM </w:t>
      </w:r>
      <w:r w:rsidR="00C336B4" w:rsidRPr="000A4BDF">
        <w:rPr>
          <w:lang w:val="en-US"/>
        </w:rPr>
        <w:t xml:space="preserve">services </w:t>
      </w:r>
      <w:r w:rsidRPr="000A4BDF">
        <w:rPr>
          <w:lang w:val="en-US"/>
        </w:rPr>
        <w:t>more generally</w:t>
      </w:r>
      <w:r w:rsidR="00A673F8" w:rsidRPr="000A4BDF">
        <w:rPr>
          <w:lang w:val="en-US"/>
        </w:rPr>
        <w:t xml:space="preserve">. </w:t>
      </w:r>
      <w:r w:rsidRPr="000A4BDF">
        <w:rPr>
          <w:lang w:val="en-US"/>
        </w:rPr>
        <w:t xml:space="preserve">A focus on Intermediate actions is needed in relation to these areas, but Basic actions remain the priority in all </w:t>
      </w:r>
      <w:r w:rsidR="00C336B4" w:rsidRPr="000A4BDF">
        <w:rPr>
          <w:lang w:val="en-US"/>
        </w:rPr>
        <w:t xml:space="preserve">other </w:t>
      </w:r>
      <w:r w:rsidRPr="000A4BDF">
        <w:rPr>
          <w:lang w:val="en-US"/>
        </w:rPr>
        <w:t>areas, including planning, budgeting, promotion and capacity.</w:t>
      </w:r>
    </w:p>
    <w:p w14:paraId="7085498C" w14:textId="7AEC5C69" w:rsidR="00DF66DE" w:rsidRPr="000A4BDF" w:rsidRDefault="00DF66DE" w:rsidP="00C336B4">
      <w:pPr>
        <w:pStyle w:val="OPMBodytext"/>
        <w:jc w:val="both"/>
        <w:rPr>
          <w:lang w:val="en-US"/>
        </w:rPr>
      </w:pPr>
      <w:r w:rsidRPr="000A4BDF">
        <w:rPr>
          <w:noProof/>
          <w:sz w:val="24"/>
          <w:lang w:val="en-US"/>
        </w:rPr>
        <mc:AlternateContent>
          <mc:Choice Requires="wps">
            <w:drawing>
              <wp:anchor distT="45720" distB="45720" distL="114300" distR="114300" simplePos="0" relativeHeight="251657216" behindDoc="0" locked="0" layoutInCell="1" allowOverlap="1" wp14:anchorId="57FA879F" wp14:editId="35FA01AE">
                <wp:simplePos x="0" y="0"/>
                <wp:positionH relativeFrom="margin">
                  <wp:posOffset>-25400</wp:posOffset>
                </wp:positionH>
                <wp:positionV relativeFrom="paragraph">
                  <wp:posOffset>1374775</wp:posOffset>
                </wp:positionV>
                <wp:extent cx="5742305" cy="688975"/>
                <wp:effectExtent l="19050" t="19050" r="10795" b="15875"/>
                <wp:wrapSquare wrapText="bothSides"/>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305" cy="688975"/>
                        </a:xfrm>
                        <a:prstGeom prst="rect">
                          <a:avLst/>
                        </a:prstGeom>
                        <a:solidFill>
                          <a:srgbClr val="FFFFFF"/>
                        </a:solidFill>
                        <a:ln w="28575">
                          <a:solidFill>
                            <a:schemeClr val="accent1"/>
                          </a:solidFill>
                          <a:miter lim="800000"/>
                          <a:headEnd/>
                          <a:tailEnd/>
                        </a:ln>
                      </wps:spPr>
                      <wps:txbx>
                        <w:txbxContent>
                          <w:p w14:paraId="7E71A790" w14:textId="77777777" w:rsidR="009F7B95" w:rsidRDefault="009F7B95" w:rsidP="00DF66DE">
                            <w:pPr>
                              <w:rPr>
                                <w:b/>
                                <w:color w:val="4F81BD" w:themeColor="accent1"/>
                                <w:sz w:val="20"/>
                              </w:rPr>
                            </w:pPr>
                            <w:r>
                              <w:rPr>
                                <w:b/>
                                <w:color w:val="4F81BD" w:themeColor="accent1"/>
                                <w:sz w:val="20"/>
                              </w:rPr>
                              <w:t>Important links</w:t>
                            </w:r>
                          </w:p>
                          <w:p w14:paraId="69362D28" w14:textId="62142A65" w:rsidR="009F7B95" w:rsidRPr="006B5FEF" w:rsidRDefault="009F7B95" w:rsidP="00660C66">
                            <w:pPr>
                              <w:pStyle w:val="ListParagraph"/>
                              <w:numPr>
                                <w:ilvl w:val="0"/>
                                <w:numId w:val="38"/>
                              </w:numPr>
                              <w:spacing w:after="0"/>
                              <w:contextualSpacing/>
                              <w:rPr>
                                <w:color w:val="4F81BD" w:themeColor="accent1"/>
                                <w:sz w:val="20"/>
                                <w:highlight w:val="yellow"/>
                              </w:rPr>
                            </w:pPr>
                            <w:r w:rsidRPr="006B5FEF">
                              <w:rPr>
                                <w:color w:val="4F81BD" w:themeColor="accent1"/>
                                <w:sz w:val="20"/>
                                <w:highlight w:val="yellow"/>
                              </w:rPr>
                              <w:t>An Enabling Environment for Urban Sanitation: SPLASH Urban Sanitation Research Programme Briefing Note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3" o:spid="_x0000_s1042" type="#_x0000_t202" style="position:absolute;left:0;text-align:left;margin-left:-2pt;margin-top:108.25pt;width:452.15pt;height:54.2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" strokecolor="#4f81bd [3204]" strokeweight="2.25pt">
                <v:textbox>
                  <w:txbxContent>
                    <w:p w14:paraId="7E71A790" w14:textId="77777777" w:rsidR="009F7B95" w:rsidRDefault="009F7B95" w:rsidP="00DF66DE">
                      <w:pPr>
                        <w:rPr>
                          <w:b/>
                          <w:color w:val="4F81BD" w:themeColor="accent1"/>
                          <w:sz w:val="20"/>
                        </w:rPr>
                      </w:pPr>
                      <w:r>
                        <w:rPr>
                          <w:b/>
                          <w:color w:val="4F81BD" w:themeColor="accent1"/>
                          <w:sz w:val="20"/>
                        </w:rPr>
                        <w:t>Important links</w:t>
                      </w:r>
                    </w:p>
                    <w:p w14:paraId="69362D28" w14:textId="62142A65" w:rsidR="009F7B95" w:rsidRPr="006B5FEF" w:rsidRDefault="009F7B95" w:rsidP="00660C66">
                      <w:pPr>
                        <w:pStyle w:val="ListParagraph"/>
                        <w:numPr>
                          <w:ilvl w:val="0"/>
                          <w:numId w:val="38"/>
                        </w:numPr>
                        <w:spacing w:after="0"/>
                        <w:contextualSpacing/>
                        <w:rPr>
                          <w:color w:val="4F81BD" w:themeColor="accent1"/>
                          <w:sz w:val="20"/>
                          <w:highlight w:val="yellow"/>
                        </w:rPr>
                      </w:pPr>
                      <w:r w:rsidRPr="006B5FEF">
                        <w:rPr>
                          <w:color w:val="4F81BD" w:themeColor="accent1"/>
                          <w:sz w:val="20"/>
                          <w:highlight w:val="yellow"/>
                        </w:rPr>
                        <w:t>An Enabling Environment for Urban Sanitation: SPLASH Urban Sanitation Research Programme Briefing Note 1</w:t>
                      </w:r>
                    </w:p>
                  </w:txbxContent>
                </v:textbox>
                <w10:wrap type="square" anchorx="margin"/>
              </v:shape>
            </w:pict>
          </mc:Fallback>
        </mc:AlternateContent>
      </w:r>
      <w:r w:rsidRPr="000A4BDF">
        <w:rPr>
          <w:lang w:val="en-US"/>
        </w:rPr>
        <w:t xml:space="preserve">A further step in the process </w:t>
      </w:r>
      <w:r w:rsidR="00C336B4" w:rsidRPr="000A4BDF">
        <w:rPr>
          <w:lang w:val="en-US"/>
        </w:rPr>
        <w:t xml:space="preserve">is to </w:t>
      </w:r>
      <w:r w:rsidRPr="000A4BDF">
        <w:rPr>
          <w:lang w:val="en-US"/>
        </w:rPr>
        <w:t>take the actions from each of the highlighted areas and translate them into objectives, targets, indicators and inputs that respond to the specific context of the given city – at an appropriate scale (</w:t>
      </w:r>
      <w:r w:rsidR="007A1B45" w:rsidRPr="000A4BDF">
        <w:rPr>
          <w:lang w:val="en-US"/>
        </w:rPr>
        <w:t xml:space="preserve">e.g. </w:t>
      </w:r>
      <w:r w:rsidRPr="000A4BDF">
        <w:rPr>
          <w:lang w:val="en-US"/>
        </w:rPr>
        <w:t>city-wide, or focused on specific locations) to enable detailed planning</w:t>
      </w:r>
      <w:r w:rsidR="00A673F8" w:rsidRPr="000A4BDF">
        <w:rPr>
          <w:lang w:val="en-US"/>
        </w:rPr>
        <w:t xml:space="preserve">. </w:t>
      </w:r>
      <w:r w:rsidRPr="000A4BDF">
        <w:rPr>
          <w:lang w:val="en-US"/>
        </w:rPr>
        <w:t>This step must not be overlooked, as it requires a significant commitment of time, resources and skills to achieve effective results</w:t>
      </w:r>
    </w:p>
    <w:p w14:paraId="360FB030" w14:textId="39E9C2E9" w:rsidR="00DF66DE" w:rsidRPr="000A4BDF" w:rsidRDefault="00DF66DE" w:rsidP="00095186">
      <w:pPr>
        <w:pStyle w:val="OPMBodytext"/>
        <w:jc w:val="both"/>
        <w:rPr>
          <w:sz w:val="20"/>
          <w:lang w:val="en-US"/>
        </w:rPr>
        <w:sectPr w:rsidR="00DF66DE" w:rsidRPr="000A4BDF" w:rsidSect="002766D9">
          <w:footerReference w:type="default" r:id="rId34"/>
          <w:type w:val="continuous"/>
          <w:pgSz w:w="11906" w:h="16838"/>
          <w:pgMar w:top="1134" w:right="1274" w:bottom="1276" w:left="1276" w:header="709" w:footer="425" w:gutter="0"/>
          <w:pgNumType w:start="0"/>
          <w:cols w:space="720"/>
        </w:sectPr>
      </w:pPr>
    </w:p>
    <w:p w14:paraId="12E6E853" w14:textId="77777777" w:rsidR="00DF66DE" w:rsidRPr="000A4BDF" w:rsidRDefault="00DF66DE" w:rsidP="00DF66DE">
      <w:pPr>
        <w:pStyle w:val="Caption"/>
        <w:rPr>
          <w:lang w:val="en-US"/>
        </w:rPr>
      </w:pPr>
      <w:bookmarkStart w:id="61" w:name="_Ref433967880"/>
      <w:bookmarkStart w:id="62" w:name="_Toc449092771"/>
      <w:r w:rsidRPr="000A4BDF">
        <w:rPr>
          <w:lang w:val="en-US"/>
        </w:rPr>
        <w:t xml:space="preserve">Table </w:t>
      </w:r>
      <w:r w:rsidR="000C484C" w:rsidRPr="000A4BDF">
        <w:rPr>
          <w:lang w:val="en-US"/>
        </w:rPr>
        <w:fldChar w:fldCharType="begin"/>
      </w:r>
      <w:r w:rsidR="000C484C" w:rsidRPr="000A4BDF">
        <w:rPr>
          <w:lang w:val="en-US"/>
        </w:rPr>
        <w:instrText xml:space="preserve"> SEQ Table \* ARABIC </w:instrText>
      </w:r>
      <w:r w:rsidR="000C484C" w:rsidRPr="000A4BDF">
        <w:rPr>
          <w:lang w:val="en-US"/>
        </w:rPr>
        <w:fldChar w:fldCharType="separate"/>
      </w:r>
      <w:r w:rsidR="00D27EE9">
        <w:rPr>
          <w:noProof/>
          <w:lang w:val="en-US"/>
        </w:rPr>
        <w:t>2</w:t>
      </w:r>
      <w:r w:rsidR="000C484C" w:rsidRPr="000A4BDF">
        <w:rPr>
          <w:lang w:val="en-US"/>
        </w:rPr>
        <w:fldChar w:fldCharType="end"/>
      </w:r>
      <w:bookmarkEnd w:id="61"/>
      <w:r w:rsidRPr="000A4BDF">
        <w:rPr>
          <w:lang w:val="en-US"/>
        </w:rPr>
        <w:tab/>
        <w:t>Service Delivery Action Framework</w:t>
      </w:r>
      <w:bookmarkEnd w:id="62"/>
    </w:p>
    <w:tbl>
      <w:tblPr>
        <w:tblStyle w:val="TableGrid"/>
        <w:tblW w:w="5000" w:type="pct"/>
        <w:tblLook w:val="04A0" w:firstRow="1" w:lastRow="0" w:firstColumn="1" w:lastColumn="0" w:noHBand="0" w:noVBand="1"/>
      </w:tblPr>
      <w:tblGrid>
        <w:gridCol w:w="557"/>
        <w:gridCol w:w="1502"/>
        <w:gridCol w:w="4276"/>
        <w:gridCol w:w="4261"/>
        <w:gridCol w:w="4190"/>
      </w:tblGrid>
      <w:tr w:rsidR="00DF66DE" w:rsidRPr="000A4BDF" w14:paraId="1632993B" w14:textId="77777777" w:rsidTr="00DF66DE">
        <w:trPr>
          <w:trHeight w:val="602"/>
          <w:tblHeader/>
        </w:trPr>
        <w:tc>
          <w:tcPr>
            <w:tcW w:w="696" w:type="pct"/>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F6B652F" w14:textId="77777777" w:rsidR="00DF66DE" w:rsidRPr="000A4BDF" w:rsidRDefault="00DF66DE" w:rsidP="00C7692E">
            <w:pPr>
              <w:spacing w:line="216" w:lineRule="auto"/>
              <w:jc w:val="left"/>
              <w:rPr>
                <w:rFonts w:cs="Arial"/>
                <w:b/>
                <w:sz w:val="18"/>
                <w:szCs w:val="18"/>
                <w:lang w:val="en-US" w:eastAsia="en-GB"/>
              </w:rPr>
            </w:pPr>
            <w:r w:rsidRPr="000A4BDF">
              <w:rPr>
                <w:rFonts w:cs="Arial"/>
                <w:b/>
                <w:sz w:val="18"/>
                <w:szCs w:val="18"/>
                <w:lang w:val="en-US" w:eastAsia="en-GB"/>
              </w:rPr>
              <w:t>Stages of action</w:t>
            </w:r>
          </w:p>
        </w:tc>
        <w:tc>
          <w:tcPr>
            <w:tcW w:w="1446"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6159C49" w14:textId="77777777" w:rsidR="00DF66DE" w:rsidRPr="000A4BDF" w:rsidRDefault="00DF66DE" w:rsidP="00C7692E">
            <w:pPr>
              <w:spacing w:line="216" w:lineRule="auto"/>
              <w:jc w:val="left"/>
              <w:rPr>
                <w:rFonts w:cs="Arial"/>
                <w:b/>
                <w:sz w:val="18"/>
                <w:szCs w:val="18"/>
                <w:lang w:val="en-US" w:eastAsia="en-GB"/>
              </w:rPr>
            </w:pPr>
            <w:r w:rsidRPr="000A4BDF">
              <w:rPr>
                <w:rFonts w:cs="Arial"/>
                <w:b/>
                <w:sz w:val="18"/>
                <w:szCs w:val="18"/>
                <w:lang w:val="en-US" w:eastAsia="en-GB"/>
              </w:rPr>
              <w:t>Basic actions</w:t>
            </w:r>
          </w:p>
          <w:p w14:paraId="561958B0" w14:textId="77777777" w:rsidR="00DF66DE" w:rsidRPr="000A4BDF" w:rsidRDefault="00DF66DE" w:rsidP="00C7692E">
            <w:pPr>
              <w:spacing w:line="216" w:lineRule="auto"/>
              <w:jc w:val="left"/>
              <w:rPr>
                <w:rFonts w:cs="Arial"/>
                <w:i/>
                <w:sz w:val="18"/>
                <w:szCs w:val="18"/>
                <w:lang w:val="en-US" w:eastAsia="en-GB"/>
              </w:rPr>
            </w:pPr>
            <w:r w:rsidRPr="000A4BDF">
              <w:rPr>
                <w:rFonts w:cs="Arial"/>
                <w:i/>
                <w:sz w:val="18"/>
                <w:szCs w:val="18"/>
                <w:lang w:val="en-US" w:eastAsia="en-GB"/>
              </w:rPr>
              <w:t>Critical interventions for public health protection</w:t>
            </w:r>
          </w:p>
        </w:tc>
        <w:tc>
          <w:tcPr>
            <w:tcW w:w="1441"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56C2C4F" w14:textId="77777777" w:rsidR="00DF66DE" w:rsidRPr="000A4BDF" w:rsidRDefault="00DF66DE" w:rsidP="00C7692E">
            <w:pPr>
              <w:spacing w:line="216" w:lineRule="auto"/>
              <w:jc w:val="left"/>
              <w:rPr>
                <w:rFonts w:cs="Arial"/>
                <w:b/>
                <w:sz w:val="18"/>
                <w:szCs w:val="18"/>
                <w:lang w:val="en-US" w:eastAsia="en-GB"/>
              </w:rPr>
            </w:pPr>
            <w:r w:rsidRPr="000A4BDF">
              <w:rPr>
                <w:rFonts w:cs="Arial"/>
                <w:b/>
                <w:sz w:val="18"/>
                <w:szCs w:val="18"/>
                <w:lang w:val="en-US" w:eastAsia="en-GB"/>
              </w:rPr>
              <w:t>Intermediate actions</w:t>
            </w:r>
          </w:p>
          <w:p w14:paraId="41EC9A68" w14:textId="77777777" w:rsidR="00DF66DE" w:rsidRPr="000A4BDF" w:rsidRDefault="00DF66DE" w:rsidP="00C7692E">
            <w:pPr>
              <w:spacing w:line="216" w:lineRule="auto"/>
              <w:jc w:val="left"/>
              <w:rPr>
                <w:rFonts w:cs="Arial"/>
                <w:i/>
                <w:sz w:val="18"/>
                <w:szCs w:val="18"/>
                <w:lang w:val="en-US" w:eastAsia="en-GB"/>
              </w:rPr>
            </w:pPr>
            <w:r w:rsidRPr="000A4BDF">
              <w:rPr>
                <w:rFonts w:cs="Arial"/>
                <w:i/>
                <w:sz w:val="18"/>
                <w:szCs w:val="18"/>
                <w:lang w:val="en-US" w:eastAsia="en-GB"/>
              </w:rPr>
              <w:t>Strengthening existing foundations</w:t>
            </w:r>
          </w:p>
        </w:tc>
        <w:tc>
          <w:tcPr>
            <w:tcW w:w="1417"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CEC5B1A" w14:textId="77777777" w:rsidR="00DF66DE" w:rsidRPr="000A4BDF" w:rsidRDefault="00DF66DE" w:rsidP="00C7692E">
            <w:pPr>
              <w:spacing w:line="216" w:lineRule="auto"/>
              <w:jc w:val="left"/>
              <w:rPr>
                <w:rFonts w:cs="Arial"/>
                <w:b/>
                <w:sz w:val="18"/>
                <w:szCs w:val="18"/>
                <w:lang w:val="en-US" w:eastAsia="en-GB"/>
              </w:rPr>
            </w:pPr>
            <w:r w:rsidRPr="000A4BDF">
              <w:rPr>
                <w:rFonts w:cs="Arial"/>
                <w:b/>
                <w:sz w:val="18"/>
                <w:szCs w:val="18"/>
                <w:lang w:val="en-US" w:eastAsia="en-GB"/>
              </w:rPr>
              <w:t>Consolidating actions</w:t>
            </w:r>
          </w:p>
          <w:p w14:paraId="026FCDB0" w14:textId="684CAF7A" w:rsidR="00DF66DE" w:rsidRPr="000A4BDF" w:rsidRDefault="00A73018" w:rsidP="00C7692E">
            <w:pPr>
              <w:spacing w:line="216" w:lineRule="auto"/>
              <w:jc w:val="left"/>
              <w:rPr>
                <w:rFonts w:cs="Arial"/>
                <w:i/>
                <w:sz w:val="18"/>
                <w:szCs w:val="18"/>
                <w:lang w:val="en-US" w:eastAsia="en-GB"/>
              </w:rPr>
            </w:pPr>
            <w:r w:rsidRPr="000A4BDF">
              <w:rPr>
                <w:rFonts w:cs="Arial"/>
                <w:i/>
                <w:sz w:val="18"/>
                <w:szCs w:val="18"/>
                <w:lang w:val="en-US" w:eastAsia="en-GB"/>
              </w:rPr>
              <w:t>Focused</w:t>
            </w:r>
            <w:r w:rsidR="00DF66DE" w:rsidRPr="000A4BDF">
              <w:rPr>
                <w:rFonts w:cs="Arial"/>
                <w:i/>
                <w:sz w:val="18"/>
                <w:szCs w:val="18"/>
                <w:lang w:val="en-US" w:eastAsia="en-GB"/>
              </w:rPr>
              <w:t xml:space="preserve"> on full-chain, sustainable services</w:t>
            </w:r>
          </w:p>
        </w:tc>
      </w:tr>
      <w:tr w:rsidR="00DF66DE" w:rsidRPr="000A4BDF" w14:paraId="71DD88DC" w14:textId="77777777" w:rsidTr="00DF66DE">
        <w:trPr>
          <w:trHeight w:val="20"/>
        </w:trPr>
        <w:tc>
          <w:tcPr>
            <w:tcW w:w="188" w:type="pct"/>
            <w:vMerge w:val="restart"/>
            <w:tcBorders>
              <w:top w:val="single" w:sz="4" w:space="0" w:color="auto"/>
              <w:left w:val="single" w:sz="4" w:space="0" w:color="auto"/>
              <w:bottom w:val="single" w:sz="18" w:space="0" w:color="auto"/>
              <w:right w:val="single" w:sz="4" w:space="0" w:color="auto"/>
            </w:tcBorders>
            <w:textDirection w:val="btLr"/>
            <w:hideMark/>
          </w:tcPr>
          <w:p w14:paraId="2E2D1A12" w14:textId="77777777" w:rsidR="00DF66DE" w:rsidRPr="000A4BDF" w:rsidRDefault="00DF66DE" w:rsidP="00C7692E">
            <w:pPr>
              <w:spacing w:line="216" w:lineRule="auto"/>
              <w:ind w:left="113" w:right="113"/>
              <w:jc w:val="center"/>
              <w:rPr>
                <w:rFonts w:cs="Arial"/>
                <w:b/>
                <w:sz w:val="18"/>
                <w:szCs w:val="18"/>
                <w:lang w:val="en-US" w:eastAsia="en-GB"/>
              </w:rPr>
            </w:pPr>
            <w:r w:rsidRPr="000A4BDF">
              <w:rPr>
                <w:rFonts w:cs="Arial"/>
                <w:b/>
                <w:sz w:val="20"/>
                <w:szCs w:val="18"/>
                <w:lang w:val="en-US" w:eastAsia="en-GB"/>
              </w:rPr>
              <w:t>National</w:t>
            </w:r>
          </w:p>
        </w:tc>
        <w:tc>
          <w:tcPr>
            <w:tcW w:w="508" w:type="pct"/>
            <w:tcBorders>
              <w:top w:val="single" w:sz="4" w:space="0" w:color="auto"/>
              <w:left w:val="single" w:sz="4" w:space="0" w:color="auto"/>
              <w:bottom w:val="single" w:sz="4" w:space="0" w:color="auto"/>
              <w:right w:val="single" w:sz="4" w:space="0" w:color="auto"/>
            </w:tcBorders>
            <w:vAlign w:val="center"/>
            <w:hideMark/>
          </w:tcPr>
          <w:p w14:paraId="134DE069" w14:textId="77777777" w:rsidR="00DF66DE" w:rsidRPr="000A4BDF" w:rsidRDefault="00DF66DE" w:rsidP="00C7692E">
            <w:pPr>
              <w:spacing w:line="216" w:lineRule="auto"/>
              <w:ind w:left="-43"/>
              <w:jc w:val="left"/>
              <w:rPr>
                <w:rFonts w:cs="Arial"/>
                <w:b/>
                <w:sz w:val="18"/>
                <w:szCs w:val="18"/>
                <w:lang w:val="en-US" w:eastAsia="en-GB"/>
              </w:rPr>
            </w:pPr>
            <w:r w:rsidRPr="000A4BDF">
              <w:rPr>
                <w:rFonts w:cs="Arial"/>
                <w:b/>
                <w:sz w:val="18"/>
                <w:szCs w:val="18"/>
                <w:lang w:val="en-US" w:eastAsia="en-GB"/>
              </w:rPr>
              <w:t>Policy, legislation and regulation</w:t>
            </w:r>
          </w:p>
        </w:tc>
        <w:tc>
          <w:tcPr>
            <w:tcW w:w="1446" w:type="pct"/>
            <w:tcBorders>
              <w:top w:val="single" w:sz="4" w:space="0" w:color="auto"/>
              <w:left w:val="single" w:sz="4" w:space="0" w:color="auto"/>
              <w:bottom w:val="single" w:sz="4" w:space="0" w:color="auto"/>
              <w:right w:val="single" w:sz="4" w:space="0" w:color="auto"/>
            </w:tcBorders>
            <w:vAlign w:val="center"/>
            <w:hideMark/>
          </w:tcPr>
          <w:p w14:paraId="2DA6D4A4"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Review national sanitation policy and ensure FSM is included</w:t>
            </w:r>
          </w:p>
          <w:p w14:paraId="74386FC4"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 xml:space="preserve">Review regulatory framework around the protection of public health &amp; environment </w:t>
            </w:r>
          </w:p>
        </w:tc>
        <w:tc>
          <w:tcPr>
            <w:tcW w:w="1441" w:type="pct"/>
            <w:tcBorders>
              <w:top w:val="single" w:sz="4" w:space="0" w:color="auto"/>
              <w:left w:val="single" w:sz="4" w:space="0" w:color="auto"/>
              <w:bottom w:val="single" w:sz="4" w:space="0" w:color="auto"/>
              <w:right w:val="single" w:sz="4" w:space="0" w:color="auto"/>
            </w:tcBorders>
            <w:vAlign w:val="center"/>
            <w:hideMark/>
          </w:tcPr>
          <w:p w14:paraId="3424AA64"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Set norms /  standards for public health and environmental protection</w:t>
            </w:r>
          </w:p>
          <w:p w14:paraId="7DA97F4A"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 xml:space="preserve">Establish legal basis for regulation of FSM services </w:t>
            </w:r>
          </w:p>
        </w:tc>
        <w:tc>
          <w:tcPr>
            <w:tcW w:w="1417" w:type="pct"/>
            <w:tcBorders>
              <w:top w:val="single" w:sz="4" w:space="0" w:color="auto"/>
              <w:left w:val="single" w:sz="4" w:space="0" w:color="auto"/>
              <w:bottom w:val="single" w:sz="4" w:space="0" w:color="auto"/>
              <w:right w:val="single" w:sz="4" w:space="0" w:color="auto"/>
            </w:tcBorders>
            <w:vAlign w:val="center"/>
            <w:hideMark/>
          </w:tcPr>
          <w:p w14:paraId="6A85263A"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 xml:space="preserve">Require local regulation and its enforcement </w:t>
            </w:r>
          </w:p>
          <w:p w14:paraId="11187217" w14:textId="07C47874"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 xml:space="preserve">Develop a policy/regulatory framework to </w:t>
            </w:r>
            <w:r w:rsidR="000F0205" w:rsidRPr="000A4BDF">
              <w:rPr>
                <w:rFonts w:cs="Arial"/>
                <w:sz w:val="18"/>
                <w:szCs w:val="18"/>
                <w:lang w:val="en-US" w:eastAsia="en-GB"/>
              </w:rPr>
              <w:t>incentivize</w:t>
            </w:r>
            <w:r w:rsidRPr="000A4BDF">
              <w:rPr>
                <w:rFonts w:cs="Arial"/>
                <w:sz w:val="18"/>
                <w:szCs w:val="18"/>
                <w:lang w:val="en-US" w:eastAsia="en-GB"/>
              </w:rPr>
              <w:t xml:space="preserve"> treatment and re-use options </w:t>
            </w:r>
          </w:p>
        </w:tc>
      </w:tr>
      <w:tr w:rsidR="00DF66DE" w:rsidRPr="000A4BDF" w14:paraId="1A7243C3" w14:textId="77777777" w:rsidTr="00DF66DE">
        <w:trPr>
          <w:trHeight w:val="20"/>
        </w:trPr>
        <w:tc>
          <w:tcPr>
            <w:tcW w:w="0" w:type="auto"/>
            <w:vMerge/>
            <w:tcBorders>
              <w:top w:val="single" w:sz="4" w:space="0" w:color="auto"/>
              <w:left w:val="single" w:sz="4" w:space="0" w:color="auto"/>
              <w:bottom w:val="single" w:sz="18" w:space="0" w:color="auto"/>
              <w:right w:val="single" w:sz="4" w:space="0" w:color="auto"/>
            </w:tcBorders>
            <w:vAlign w:val="center"/>
            <w:hideMark/>
          </w:tcPr>
          <w:p w14:paraId="5AD85C14" w14:textId="77777777" w:rsidR="00DF66DE" w:rsidRPr="000A4BDF" w:rsidRDefault="00DF66DE" w:rsidP="00C7692E">
            <w:pPr>
              <w:spacing w:line="216" w:lineRule="auto"/>
              <w:rPr>
                <w:rFonts w:cs="Arial"/>
                <w:b/>
                <w:sz w:val="18"/>
                <w:szCs w:val="18"/>
                <w:lang w:val="en-US" w:eastAsia="en-GB"/>
              </w:rPr>
            </w:pPr>
          </w:p>
        </w:tc>
        <w:tc>
          <w:tcPr>
            <w:tcW w:w="508" w:type="pct"/>
            <w:tcBorders>
              <w:top w:val="single" w:sz="4" w:space="0" w:color="auto"/>
              <w:left w:val="single" w:sz="4" w:space="0" w:color="auto"/>
              <w:bottom w:val="single" w:sz="4" w:space="0" w:color="auto"/>
              <w:right w:val="single" w:sz="4" w:space="0" w:color="auto"/>
            </w:tcBorders>
            <w:vAlign w:val="center"/>
            <w:hideMark/>
          </w:tcPr>
          <w:p w14:paraId="3951445B" w14:textId="77777777" w:rsidR="00DF66DE" w:rsidRPr="000A4BDF" w:rsidRDefault="00DF66DE" w:rsidP="00C7692E">
            <w:pPr>
              <w:spacing w:line="216" w:lineRule="auto"/>
              <w:ind w:left="-43"/>
              <w:jc w:val="left"/>
              <w:rPr>
                <w:rFonts w:cs="Arial"/>
                <w:b/>
                <w:sz w:val="18"/>
                <w:szCs w:val="18"/>
                <w:lang w:val="en-US" w:eastAsia="en-GB"/>
              </w:rPr>
            </w:pPr>
            <w:r w:rsidRPr="000A4BDF">
              <w:rPr>
                <w:rFonts w:cs="Arial"/>
                <w:b/>
                <w:sz w:val="18"/>
                <w:szCs w:val="18"/>
                <w:lang w:val="en-US" w:eastAsia="en-GB"/>
              </w:rPr>
              <w:t>Institutional arrangements</w:t>
            </w:r>
          </w:p>
        </w:tc>
        <w:tc>
          <w:tcPr>
            <w:tcW w:w="1446" w:type="pct"/>
            <w:tcBorders>
              <w:top w:val="single" w:sz="4" w:space="0" w:color="auto"/>
              <w:left w:val="single" w:sz="4" w:space="0" w:color="auto"/>
              <w:bottom w:val="single" w:sz="4" w:space="0" w:color="auto"/>
              <w:right w:val="single" w:sz="4" w:space="0" w:color="auto"/>
            </w:tcBorders>
            <w:vAlign w:val="center"/>
            <w:hideMark/>
          </w:tcPr>
          <w:p w14:paraId="7DB82FC5"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Review institutional arrangements for sanitation – ensure FSM is included</w:t>
            </w:r>
          </w:p>
          <w:p w14:paraId="1E0D9B2B"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 xml:space="preserve">Identify an institutional framework for FSM with clear roles and coordination </w:t>
            </w:r>
          </w:p>
        </w:tc>
        <w:tc>
          <w:tcPr>
            <w:tcW w:w="1441" w:type="pct"/>
            <w:tcBorders>
              <w:top w:val="single" w:sz="4" w:space="0" w:color="auto"/>
              <w:left w:val="single" w:sz="4" w:space="0" w:color="auto"/>
              <w:bottom w:val="single" w:sz="4" w:space="0" w:color="auto"/>
              <w:right w:val="single" w:sz="4" w:space="0" w:color="auto"/>
            </w:tcBorders>
            <w:vAlign w:val="center"/>
            <w:hideMark/>
          </w:tcPr>
          <w:p w14:paraId="0B068B2E"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 xml:space="preserve">Establish institutional framework for FSM with defined roles and coordination mechanisms </w:t>
            </w:r>
          </w:p>
          <w:p w14:paraId="15160CED"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Establish institutional roles for fecal sludge treatment and re-use options</w:t>
            </w:r>
          </w:p>
        </w:tc>
        <w:tc>
          <w:tcPr>
            <w:tcW w:w="1417" w:type="pct"/>
            <w:tcBorders>
              <w:top w:val="single" w:sz="4" w:space="0" w:color="auto"/>
              <w:left w:val="single" w:sz="4" w:space="0" w:color="auto"/>
              <w:bottom w:val="single" w:sz="4" w:space="0" w:color="auto"/>
              <w:right w:val="single" w:sz="4" w:space="0" w:color="auto"/>
            </w:tcBorders>
            <w:vAlign w:val="center"/>
            <w:hideMark/>
          </w:tcPr>
          <w:p w14:paraId="09FA8FD5"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Strengthen institutional framework to enhance service outcomes, with fully implemented roles and coordination</w:t>
            </w:r>
          </w:p>
          <w:p w14:paraId="6C6C868A"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Consider (dis)incentives for improved FSM</w:t>
            </w:r>
          </w:p>
        </w:tc>
      </w:tr>
      <w:tr w:rsidR="00DF66DE" w:rsidRPr="000A4BDF" w14:paraId="25CEA5BF" w14:textId="77777777" w:rsidTr="00DF66DE">
        <w:trPr>
          <w:trHeight w:val="20"/>
        </w:trPr>
        <w:tc>
          <w:tcPr>
            <w:tcW w:w="0" w:type="auto"/>
            <w:vMerge/>
            <w:tcBorders>
              <w:top w:val="single" w:sz="4" w:space="0" w:color="auto"/>
              <w:left w:val="single" w:sz="4" w:space="0" w:color="auto"/>
              <w:bottom w:val="single" w:sz="18" w:space="0" w:color="auto"/>
              <w:right w:val="single" w:sz="4" w:space="0" w:color="auto"/>
            </w:tcBorders>
            <w:vAlign w:val="center"/>
            <w:hideMark/>
          </w:tcPr>
          <w:p w14:paraId="2C9E4B69" w14:textId="77777777" w:rsidR="00DF66DE" w:rsidRPr="000A4BDF" w:rsidRDefault="00DF66DE" w:rsidP="00C7692E">
            <w:pPr>
              <w:spacing w:line="216" w:lineRule="auto"/>
              <w:rPr>
                <w:rFonts w:cs="Arial"/>
                <w:b/>
                <w:sz w:val="18"/>
                <w:szCs w:val="18"/>
                <w:lang w:val="en-US" w:eastAsia="en-GB"/>
              </w:rPr>
            </w:pPr>
          </w:p>
        </w:tc>
        <w:tc>
          <w:tcPr>
            <w:tcW w:w="508" w:type="pct"/>
            <w:tcBorders>
              <w:top w:val="single" w:sz="4" w:space="0" w:color="auto"/>
              <w:left w:val="single" w:sz="4" w:space="0" w:color="auto"/>
              <w:bottom w:val="single" w:sz="4" w:space="0" w:color="auto"/>
              <w:right w:val="single" w:sz="4" w:space="0" w:color="auto"/>
            </w:tcBorders>
            <w:vAlign w:val="center"/>
            <w:hideMark/>
          </w:tcPr>
          <w:p w14:paraId="4FBFBE21" w14:textId="77777777" w:rsidR="00DF66DE" w:rsidRPr="000A4BDF" w:rsidRDefault="00DF66DE" w:rsidP="00C7692E">
            <w:pPr>
              <w:spacing w:line="216" w:lineRule="auto"/>
              <w:ind w:left="-43"/>
              <w:jc w:val="left"/>
              <w:rPr>
                <w:rFonts w:cs="Arial"/>
                <w:b/>
                <w:sz w:val="18"/>
                <w:szCs w:val="18"/>
                <w:lang w:val="en-US" w:eastAsia="en-GB"/>
              </w:rPr>
            </w:pPr>
            <w:r w:rsidRPr="000A4BDF">
              <w:rPr>
                <w:rFonts w:cs="Arial"/>
                <w:b/>
                <w:sz w:val="18"/>
                <w:szCs w:val="18"/>
                <w:lang w:val="en-US" w:eastAsia="en-GB"/>
              </w:rPr>
              <w:t>Planning, monitoring and evaluation</w:t>
            </w:r>
          </w:p>
        </w:tc>
        <w:tc>
          <w:tcPr>
            <w:tcW w:w="1446" w:type="pct"/>
            <w:tcBorders>
              <w:top w:val="single" w:sz="4" w:space="0" w:color="auto"/>
              <w:left w:val="single" w:sz="4" w:space="0" w:color="auto"/>
              <w:bottom w:val="single" w:sz="4" w:space="0" w:color="auto"/>
              <w:right w:val="single" w:sz="4" w:space="0" w:color="auto"/>
            </w:tcBorders>
            <w:vAlign w:val="center"/>
            <w:hideMark/>
          </w:tcPr>
          <w:p w14:paraId="09EDE0AB"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Build awareness of FSM in national planning entities and relevant sector ministries (works, housing, health, environment, etc.)</w:t>
            </w:r>
          </w:p>
        </w:tc>
        <w:tc>
          <w:tcPr>
            <w:tcW w:w="1441" w:type="pct"/>
            <w:tcBorders>
              <w:top w:val="single" w:sz="4" w:space="0" w:color="auto"/>
              <w:left w:val="single" w:sz="4" w:space="0" w:color="auto"/>
              <w:bottom w:val="single" w:sz="4" w:space="0" w:color="auto"/>
              <w:right w:val="single" w:sz="4" w:space="0" w:color="auto"/>
            </w:tcBorders>
            <w:vAlign w:val="center"/>
            <w:hideMark/>
          </w:tcPr>
          <w:p w14:paraId="05D0AA16"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Establish monitoring framework for service standards – focus on emptying services</w:t>
            </w:r>
          </w:p>
          <w:p w14:paraId="3119B6AE"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 xml:space="preserve">Establish systems to evaluate service quality </w:t>
            </w:r>
          </w:p>
        </w:tc>
        <w:tc>
          <w:tcPr>
            <w:tcW w:w="1417" w:type="pct"/>
            <w:tcBorders>
              <w:top w:val="single" w:sz="4" w:space="0" w:color="auto"/>
              <w:left w:val="single" w:sz="4" w:space="0" w:color="auto"/>
              <w:bottom w:val="single" w:sz="4" w:space="0" w:color="auto"/>
              <w:right w:val="single" w:sz="4" w:space="0" w:color="auto"/>
            </w:tcBorders>
            <w:vAlign w:val="center"/>
            <w:hideMark/>
          </w:tcPr>
          <w:p w14:paraId="4281FCE4"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Strengthen monitoring of all services</w:t>
            </w:r>
          </w:p>
          <w:p w14:paraId="0FCF7BD7"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Develop plans to enhance treatment capacity and re-use technologies</w:t>
            </w:r>
          </w:p>
        </w:tc>
      </w:tr>
      <w:tr w:rsidR="00DF66DE" w:rsidRPr="000A4BDF" w14:paraId="575C71B3" w14:textId="77777777" w:rsidTr="00DF66DE">
        <w:trPr>
          <w:trHeight w:val="70"/>
        </w:trPr>
        <w:tc>
          <w:tcPr>
            <w:tcW w:w="0" w:type="auto"/>
            <w:vMerge/>
            <w:tcBorders>
              <w:top w:val="single" w:sz="4" w:space="0" w:color="auto"/>
              <w:left w:val="single" w:sz="4" w:space="0" w:color="auto"/>
              <w:bottom w:val="single" w:sz="18" w:space="0" w:color="auto"/>
              <w:right w:val="single" w:sz="4" w:space="0" w:color="auto"/>
            </w:tcBorders>
            <w:vAlign w:val="center"/>
            <w:hideMark/>
          </w:tcPr>
          <w:p w14:paraId="03B96489" w14:textId="77777777" w:rsidR="00DF66DE" w:rsidRPr="000A4BDF" w:rsidRDefault="00DF66DE" w:rsidP="00C7692E">
            <w:pPr>
              <w:spacing w:line="216" w:lineRule="auto"/>
              <w:rPr>
                <w:rFonts w:cs="Arial"/>
                <w:b/>
                <w:sz w:val="18"/>
                <w:szCs w:val="18"/>
                <w:lang w:val="en-US" w:eastAsia="en-GB"/>
              </w:rPr>
            </w:pPr>
          </w:p>
        </w:tc>
        <w:tc>
          <w:tcPr>
            <w:tcW w:w="508" w:type="pct"/>
            <w:tcBorders>
              <w:top w:val="single" w:sz="4" w:space="0" w:color="auto"/>
              <w:left w:val="single" w:sz="4" w:space="0" w:color="auto"/>
              <w:bottom w:val="single" w:sz="4" w:space="0" w:color="auto"/>
              <w:right w:val="single" w:sz="4" w:space="0" w:color="auto"/>
            </w:tcBorders>
            <w:vAlign w:val="center"/>
            <w:hideMark/>
          </w:tcPr>
          <w:p w14:paraId="7A528E91" w14:textId="77777777" w:rsidR="00DF66DE" w:rsidRPr="000A4BDF" w:rsidRDefault="00DF66DE" w:rsidP="00C7692E">
            <w:pPr>
              <w:spacing w:line="216" w:lineRule="auto"/>
              <w:ind w:left="-43"/>
              <w:jc w:val="left"/>
              <w:rPr>
                <w:rFonts w:cs="Arial"/>
                <w:b/>
                <w:sz w:val="18"/>
                <w:szCs w:val="18"/>
                <w:lang w:val="en-US" w:eastAsia="en-GB"/>
              </w:rPr>
            </w:pPr>
            <w:r w:rsidRPr="000A4BDF">
              <w:rPr>
                <w:rFonts w:cs="Arial"/>
                <w:b/>
                <w:sz w:val="18"/>
                <w:szCs w:val="18"/>
                <w:lang w:val="en-US" w:eastAsia="en-GB"/>
              </w:rPr>
              <w:t>Capacity and TA*</w:t>
            </w:r>
          </w:p>
        </w:tc>
        <w:tc>
          <w:tcPr>
            <w:tcW w:w="1446" w:type="pct"/>
            <w:tcBorders>
              <w:top w:val="single" w:sz="4" w:space="0" w:color="auto"/>
              <w:left w:val="single" w:sz="4" w:space="0" w:color="auto"/>
              <w:bottom w:val="single" w:sz="4" w:space="0" w:color="auto"/>
              <w:right w:val="single" w:sz="4" w:space="0" w:color="auto"/>
            </w:tcBorders>
            <w:vAlign w:val="center"/>
            <w:hideMark/>
          </w:tcPr>
          <w:p w14:paraId="4C3456B9"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Identify scale of the capacity gap and TA required to address FSM service needs</w:t>
            </w:r>
          </w:p>
        </w:tc>
        <w:tc>
          <w:tcPr>
            <w:tcW w:w="1441" w:type="pct"/>
            <w:tcBorders>
              <w:top w:val="single" w:sz="4" w:space="0" w:color="auto"/>
              <w:left w:val="single" w:sz="4" w:space="0" w:color="auto"/>
              <w:bottom w:val="single" w:sz="4" w:space="0" w:color="auto"/>
              <w:right w:val="single" w:sz="4" w:space="0" w:color="auto"/>
            </w:tcBorders>
            <w:vAlign w:val="center"/>
            <w:hideMark/>
          </w:tcPr>
          <w:p w14:paraId="0EEFCF67"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Build public and private sector capacity for city-wide FSM services</w:t>
            </w:r>
          </w:p>
        </w:tc>
        <w:tc>
          <w:tcPr>
            <w:tcW w:w="1417" w:type="pct"/>
            <w:tcBorders>
              <w:top w:val="single" w:sz="4" w:space="0" w:color="auto"/>
              <w:left w:val="single" w:sz="4" w:space="0" w:color="auto"/>
              <w:bottom w:val="single" w:sz="4" w:space="0" w:color="auto"/>
              <w:right w:val="single" w:sz="4" w:space="0" w:color="auto"/>
            </w:tcBorders>
            <w:vAlign w:val="center"/>
            <w:hideMark/>
          </w:tcPr>
          <w:p w14:paraId="20F44DE1"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Strengthen sector capacity for services, including treatment &amp; re-use markets</w:t>
            </w:r>
          </w:p>
        </w:tc>
      </w:tr>
      <w:tr w:rsidR="00DF66DE" w:rsidRPr="000A4BDF" w14:paraId="346F9D6C" w14:textId="77777777" w:rsidTr="00DF66DE">
        <w:trPr>
          <w:trHeight w:val="70"/>
        </w:trPr>
        <w:tc>
          <w:tcPr>
            <w:tcW w:w="0" w:type="auto"/>
            <w:vMerge/>
            <w:tcBorders>
              <w:top w:val="single" w:sz="4" w:space="0" w:color="auto"/>
              <w:left w:val="single" w:sz="4" w:space="0" w:color="auto"/>
              <w:bottom w:val="single" w:sz="18" w:space="0" w:color="auto"/>
              <w:right w:val="single" w:sz="4" w:space="0" w:color="auto"/>
            </w:tcBorders>
            <w:vAlign w:val="center"/>
            <w:hideMark/>
          </w:tcPr>
          <w:p w14:paraId="1082CC60" w14:textId="77777777" w:rsidR="00DF66DE" w:rsidRPr="000A4BDF" w:rsidRDefault="00DF66DE" w:rsidP="00C7692E">
            <w:pPr>
              <w:spacing w:line="216" w:lineRule="auto"/>
              <w:rPr>
                <w:rFonts w:cs="Arial"/>
                <w:b/>
                <w:sz w:val="18"/>
                <w:szCs w:val="18"/>
                <w:lang w:val="en-US" w:eastAsia="en-GB"/>
              </w:rPr>
            </w:pPr>
          </w:p>
        </w:tc>
        <w:tc>
          <w:tcPr>
            <w:tcW w:w="508" w:type="pct"/>
            <w:tcBorders>
              <w:top w:val="single" w:sz="4" w:space="0" w:color="auto"/>
              <w:left w:val="single" w:sz="4" w:space="0" w:color="auto"/>
              <w:bottom w:val="single" w:sz="18" w:space="0" w:color="auto"/>
              <w:right w:val="single" w:sz="4" w:space="0" w:color="auto"/>
            </w:tcBorders>
            <w:vAlign w:val="center"/>
            <w:hideMark/>
          </w:tcPr>
          <w:p w14:paraId="04E74B61" w14:textId="77777777" w:rsidR="00DF66DE" w:rsidRPr="000A4BDF" w:rsidRDefault="00DF66DE" w:rsidP="00C7692E">
            <w:pPr>
              <w:spacing w:line="216" w:lineRule="auto"/>
              <w:ind w:left="-43"/>
              <w:jc w:val="left"/>
              <w:rPr>
                <w:rFonts w:cs="Arial"/>
                <w:b/>
                <w:sz w:val="18"/>
                <w:szCs w:val="18"/>
                <w:lang w:val="en-US" w:eastAsia="en-GB"/>
              </w:rPr>
            </w:pPr>
            <w:r w:rsidRPr="000A4BDF">
              <w:rPr>
                <w:rFonts w:cs="Arial"/>
                <w:b/>
                <w:sz w:val="18"/>
                <w:szCs w:val="18"/>
                <w:lang w:val="en-US" w:eastAsia="en-GB"/>
              </w:rPr>
              <w:t>Financing</w:t>
            </w:r>
          </w:p>
        </w:tc>
        <w:tc>
          <w:tcPr>
            <w:tcW w:w="1446" w:type="pct"/>
            <w:tcBorders>
              <w:top w:val="single" w:sz="4" w:space="0" w:color="auto"/>
              <w:left w:val="single" w:sz="4" w:space="0" w:color="auto"/>
              <w:bottom w:val="single" w:sz="18" w:space="0" w:color="auto"/>
              <w:right w:val="single" w:sz="4" w:space="0" w:color="auto"/>
            </w:tcBorders>
            <w:vAlign w:val="center"/>
            <w:hideMark/>
          </w:tcPr>
          <w:p w14:paraId="38438D2C"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Build awareness and agreement around the budgetary requirements for FSM services</w:t>
            </w:r>
          </w:p>
        </w:tc>
        <w:tc>
          <w:tcPr>
            <w:tcW w:w="1441" w:type="pct"/>
            <w:tcBorders>
              <w:top w:val="single" w:sz="4" w:space="0" w:color="auto"/>
              <w:left w:val="single" w:sz="4" w:space="0" w:color="auto"/>
              <w:bottom w:val="single" w:sz="18" w:space="0" w:color="auto"/>
              <w:right w:val="single" w:sz="4" w:space="0" w:color="auto"/>
            </w:tcBorders>
            <w:vAlign w:val="center"/>
            <w:hideMark/>
          </w:tcPr>
          <w:p w14:paraId="128BAF06"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Develop programs with FSM funding windows and incentives for cities</w:t>
            </w:r>
          </w:p>
        </w:tc>
        <w:tc>
          <w:tcPr>
            <w:tcW w:w="1417" w:type="pct"/>
            <w:tcBorders>
              <w:top w:val="single" w:sz="4" w:space="0" w:color="auto"/>
              <w:left w:val="single" w:sz="4" w:space="0" w:color="auto"/>
              <w:bottom w:val="single" w:sz="18" w:space="0" w:color="auto"/>
              <w:right w:val="single" w:sz="4" w:space="0" w:color="auto"/>
            </w:tcBorders>
            <w:vAlign w:val="center"/>
            <w:hideMark/>
          </w:tcPr>
          <w:p w14:paraId="13C62B16"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Mobilize finance for FS processing, re-use and disposal</w:t>
            </w:r>
          </w:p>
        </w:tc>
      </w:tr>
      <w:tr w:rsidR="00DF66DE" w:rsidRPr="000A4BDF" w14:paraId="0274B43A" w14:textId="77777777" w:rsidTr="00DF66DE">
        <w:trPr>
          <w:trHeight w:val="20"/>
        </w:trPr>
        <w:tc>
          <w:tcPr>
            <w:tcW w:w="188" w:type="pct"/>
            <w:vMerge w:val="restart"/>
            <w:tcBorders>
              <w:top w:val="single" w:sz="18" w:space="0" w:color="auto"/>
              <w:left w:val="single" w:sz="4" w:space="0" w:color="auto"/>
              <w:bottom w:val="single" w:sz="18" w:space="0" w:color="auto"/>
              <w:right w:val="single" w:sz="4" w:space="0" w:color="auto"/>
            </w:tcBorders>
            <w:textDirection w:val="btLr"/>
            <w:hideMark/>
          </w:tcPr>
          <w:p w14:paraId="38F6F514" w14:textId="77777777" w:rsidR="00DF66DE" w:rsidRPr="000A4BDF" w:rsidRDefault="00DF66DE" w:rsidP="00C7692E">
            <w:pPr>
              <w:spacing w:line="216" w:lineRule="auto"/>
              <w:ind w:left="113" w:right="113"/>
              <w:jc w:val="center"/>
              <w:rPr>
                <w:rFonts w:cs="Arial"/>
                <w:b/>
                <w:sz w:val="18"/>
                <w:szCs w:val="18"/>
                <w:lang w:val="en-US" w:eastAsia="en-GB"/>
              </w:rPr>
            </w:pPr>
            <w:r w:rsidRPr="000A4BDF">
              <w:rPr>
                <w:rFonts w:cs="Arial"/>
                <w:b/>
                <w:sz w:val="20"/>
                <w:szCs w:val="18"/>
                <w:lang w:val="en-US" w:eastAsia="en-GB"/>
              </w:rPr>
              <w:t>Local</w:t>
            </w:r>
          </w:p>
        </w:tc>
        <w:tc>
          <w:tcPr>
            <w:tcW w:w="508" w:type="pct"/>
            <w:tcBorders>
              <w:top w:val="single" w:sz="18" w:space="0" w:color="auto"/>
              <w:left w:val="single" w:sz="4" w:space="0" w:color="auto"/>
              <w:bottom w:val="single" w:sz="4" w:space="0" w:color="auto"/>
              <w:right w:val="single" w:sz="4" w:space="0" w:color="auto"/>
            </w:tcBorders>
            <w:vAlign w:val="center"/>
            <w:hideMark/>
          </w:tcPr>
          <w:p w14:paraId="7524C69F" w14:textId="77777777" w:rsidR="00DF66DE" w:rsidRPr="000A4BDF" w:rsidRDefault="00DF66DE" w:rsidP="00C7692E">
            <w:pPr>
              <w:spacing w:line="216" w:lineRule="auto"/>
              <w:ind w:left="-43"/>
              <w:jc w:val="left"/>
              <w:rPr>
                <w:rFonts w:cs="Arial"/>
                <w:b/>
                <w:sz w:val="18"/>
                <w:szCs w:val="18"/>
                <w:lang w:val="en-US" w:eastAsia="en-GB"/>
              </w:rPr>
            </w:pPr>
            <w:r w:rsidRPr="000A4BDF">
              <w:rPr>
                <w:rFonts w:cs="Arial"/>
                <w:b/>
                <w:sz w:val="18"/>
                <w:szCs w:val="18"/>
                <w:lang w:val="en-US" w:eastAsia="en-GB"/>
              </w:rPr>
              <w:t>Legislation and enforcement</w:t>
            </w:r>
          </w:p>
        </w:tc>
        <w:tc>
          <w:tcPr>
            <w:tcW w:w="1446" w:type="pct"/>
            <w:tcBorders>
              <w:top w:val="single" w:sz="18" w:space="0" w:color="auto"/>
              <w:left w:val="single" w:sz="4" w:space="0" w:color="auto"/>
              <w:bottom w:val="single" w:sz="4" w:space="0" w:color="auto"/>
              <w:right w:val="single" w:sz="4" w:space="0" w:color="auto"/>
            </w:tcBorders>
            <w:vAlign w:val="center"/>
            <w:hideMark/>
          </w:tcPr>
          <w:p w14:paraId="1EE4B11C"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Review/establish byelaws, ensuring they address on-site systems and FSM services</w:t>
            </w:r>
          </w:p>
        </w:tc>
        <w:tc>
          <w:tcPr>
            <w:tcW w:w="1441" w:type="pct"/>
            <w:tcBorders>
              <w:top w:val="single" w:sz="18" w:space="0" w:color="auto"/>
              <w:left w:val="single" w:sz="4" w:space="0" w:color="auto"/>
              <w:bottom w:val="single" w:sz="4" w:space="0" w:color="auto"/>
              <w:right w:val="single" w:sz="4" w:space="0" w:color="auto"/>
            </w:tcBorders>
            <w:vAlign w:val="center"/>
            <w:hideMark/>
          </w:tcPr>
          <w:p w14:paraId="466B2FA7"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Strengthen byelaws and their enforcement</w:t>
            </w:r>
          </w:p>
          <w:p w14:paraId="190FE127"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Introduce regulation of service providers</w:t>
            </w:r>
          </w:p>
          <w:p w14:paraId="113D5396" w14:textId="1D1DF4A3" w:rsidR="00DF66DE" w:rsidRPr="000A4BDF" w:rsidRDefault="000F0205"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Incentivize</w:t>
            </w:r>
            <w:r w:rsidR="00DF66DE" w:rsidRPr="000A4BDF">
              <w:rPr>
                <w:rFonts w:cs="Arial"/>
                <w:sz w:val="18"/>
                <w:szCs w:val="18"/>
                <w:lang w:val="en-US" w:eastAsia="en-GB"/>
              </w:rPr>
              <w:t xml:space="preserve"> disposal at </w:t>
            </w:r>
            <w:r w:rsidR="000A4BDF" w:rsidRPr="000A4BDF">
              <w:rPr>
                <w:rFonts w:cs="Arial"/>
                <w:sz w:val="18"/>
                <w:szCs w:val="18"/>
                <w:lang w:val="en-US" w:eastAsia="en-GB"/>
              </w:rPr>
              <w:t>recognized</w:t>
            </w:r>
            <w:r w:rsidR="00DF66DE" w:rsidRPr="000A4BDF">
              <w:rPr>
                <w:rFonts w:cs="Arial"/>
                <w:sz w:val="18"/>
                <w:szCs w:val="18"/>
                <w:lang w:val="en-US" w:eastAsia="en-GB"/>
              </w:rPr>
              <w:t xml:space="preserve"> sites </w:t>
            </w:r>
          </w:p>
        </w:tc>
        <w:tc>
          <w:tcPr>
            <w:tcW w:w="1417" w:type="pct"/>
            <w:tcBorders>
              <w:top w:val="single" w:sz="18" w:space="0" w:color="auto"/>
              <w:left w:val="single" w:sz="4" w:space="0" w:color="auto"/>
              <w:bottom w:val="single" w:sz="4" w:space="0" w:color="auto"/>
              <w:right w:val="single" w:sz="4" w:space="0" w:color="auto"/>
            </w:tcBorders>
            <w:vAlign w:val="center"/>
            <w:hideMark/>
          </w:tcPr>
          <w:p w14:paraId="78BC60BB"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 xml:space="preserve">Regulate pollution of receiving waters </w:t>
            </w:r>
          </w:p>
          <w:p w14:paraId="6DD7CB75"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 xml:space="preserve">Penalties for indiscriminate FS dumping </w:t>
            </w:r>
          </w:p>
          <w:p w14:paraId="0AA54C81"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Enforce use of emptiable facilities</w:t>
            </w:r>
          </w:p>
        </w:tc>
      </w:tr>
      <w:tr w:rsidR="00DF66DE" w:rsidRPr="000A4BDF" w14:paraId="2815A3FE" w14:textId="77777777" w:rsidTr="00DF66DE">
        <w:trPr>
          <w:trHeight w:val="20"/>
        </w:trPr>
        <w:tc>
          <w:tcPr>
            <w:tcW w:w="0" w:type="auto"/>
            <w:vMerge/>
            <w:tcBorders>
              <w:top w:val="single" w:sz="18" w:space="0" w:color="auto"/>
              <w:left w:val="single" w:sz="4" w:space="0" w:color="auto"/>
              <w:bottom w:val="single" w:sz="18" w:space="0" w:color="auto"/>
              <w:right w:val="single" w:sz="4" w:space="0" w:color="auto"/>
            </w:tcBorders>
            <w:vAlign w:val="center"/>
            <w:hideMark/>
          </w:tcPr>
          <w:p w14:paraId="5232D3DC" w14:textId="77777777" w:rsidR="00DF66DE" w:rsidRPr="000A4BDF" w:rsidRDefault="00DF66DE" w:rsidP="00C7692E">
            <w:pPr>
              <w:spacing w:line="216" w:lineRule="auto"/>
              <w:rPr>
                <w:rFonts w:cs="Arial"/>
                <w:b/>
                <w:sz w:val="18"/>
                <w:szCs w:val="18"/>
                <w:lang w:val="en-US" w:eastAsia="en-GB"/>
              </w:rPr>
            </w:pPr>
          </w:p>
        </w:tc>
        <w:tc>
          <w:tcPr>
            <w:tcW w:w="508" w:type="pct"/>
            <w:tcBorders>
              <w:top w:val="single" w:sz="4" w:space="0" w:color="auto"/>
              <w:left w:val="single" w:sz="4" w:space="0" w:color="auto"/>
              <w:bottom w:val="single" w:sz="4" w:space="0" w:color="auto"/>
              <w:right w:val="single" w:sz="4" w:space="0" w:color="auto"/>
            </w:tcBorders>
            <w:vAlign w:val="center"/>
            <w:hideMark/>
          </w:tcPr>
          <w:p w14:paraId="02F68102" w14:textId="77777777" w:rsidR="00DF66DE" w:rsidRPr="000A4BDF" w:rsidRDefault="00DF66DE" w:rsidP="00C7692E">
            <w:pPr>
              <w:spacing w:line="216" w:lineRule="auto"/>
              <w:ind w:left="-43"/>
              <w:jc w:val="left"/>
              <w:rPr>
                <w:rFonts w:cs="Arial"/>
                <w:b/>
                <w:sz w:val="18"/>
                <w:szCs w:val="18"/>
                <w:lang w:val="en-US" w:eastAsia="en-GB"/>
              </w:rPr>
            </w:pPr>
            <w:r w:rsidRPr="000A4BDF">
              <w:rPr>
                <w:rFonts w:cs="Arial"/>
                <w:b/>
                <w:sz w:val="18"/>
                <w:szCs w:val="18"/>
                <w:lang w:val="en-US" w:eastAsia="en-GB"/>
              </w:rPr>
              <w:t>Institutional arrangements</w:t>
            </w:r>
          </w:p>
        </w:tc>
        <w:tc>
          <w:tcPr>
            <w:tcW w:w="1446" w:type="pct"/>
            <w:tcBorders>
              <w:top w:val="single" w:sz="4" w:space="0" w:color="auto"/>
              <w:left w:val="single" w:sz="4" w:space="0" w:color="auto"/>
              <w:bottom w:val="single" w:sz="4" w:space="0" w:color="auto"/>
              <w:right w:val="single" w:sz="4" w:space="0" w:color="auto"/>
            </w:tcBorders>
            <w:vAlign w:val="center"/>
            <w:hideMark/>
          </w:tcPr>
          <w:p w14:paraId="45BFEB4A"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Review institutional arrangements for sanitation – ensure FSM is included</w:t>
            </w:r>
          </w:p>
          <w:p w14:paraId="6EB24D40"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Identify local institutional framework for FSM</w:t>
            </w:r>
          </w:p>
        </w:tc>
        <w:tc>
          <w:tcPr>
            <w:tcW w:w="1441" w:type="pct"/>
            <w:tcBorders>
              <w:top w:val="single" w:sz="4" w:space="0" w:color="auto"/>
              <w:left w:val="single" w:sz="4" w:space="0" w:color="auto"/>
              <w:bottom w:val="single" w:sz="4" w:space="0" w:color="auto"/>
              <w:right w:val="single" w:sz="4" w:space="0" w:color="auto"/>
            </w:tcBorders>
            <w:vAlign w:val="center"/>
            <w:hideMark/>
          </w:tcPr>
          <w:p w14:paraId="494A7926"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Establish local institutional framework for services – with roles defined and agreed</w:t>
            </w:r>
          </w:p>
          <w:p w14:paraId="49168C08"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Establish roles for FS treatment and re-use</w:t>
            </w:r>
          </w:p>
          <w:p w14:paraId="0106F7F6"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Consider (dis)incentives for improved FSM</w:t>
            </w:r>
          </w:p>
        </w:tc>
        <w:tc>
          <w:tcPr>
            <w:tcW w:w="1417" w:type="pct"/>
            <w:tcBorders>
              <w:top w:val="single" w:sz="4" w:space="0" w:color="auto"/>
              <w:left w:val="single" w:sz="4" w:space="0" w:color="auto"/>
              <w:bottom w:val="single" w:sz="4" w:space="0" w:color="auto"/>
              <w:right w:val="single" w:sz="4" w:space="0" w:color="auto"/>
            </w:tcBorders>
            <w:vAlign w:val="center"/>
            <w:hideMark/>
          </w:tcPr>
          <w:p w14:paraId="03633ECF"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Strengthen institutional roles for managing improved FS management, including treatment facilities and re-use options</w:t>
            </w:r>
          </w:p>
          <w:p w14:paraId="116D45A6"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Implement (dis)incentives for improved FSM</w:t>
            </w:r>
          </w:p>
        </w:tc>
      </w:tr>
      <w:tr w:rsidR="00DF66DE" w:rsidRPr="000A4BDF" w14:paraId="66BBCEB4" w14:textId="77777777" w:rsidTr="00DF66DE">
        <w:trPr>
          <w:trHeight w:val="20"/>
        </w:trPr>
        <w:tc>
          <w:tcPr>
            <w:tcW w:w="0" w:type="auto"/>
            <w:vMerge/>
            <w:tcBorders>
              <w:top w:val="single" w:sz="18" w:space="0" w:color="auto"/>
              <w:left w:val="single" w:sz="4" w:space="0" w:color="auto"/>
              <w:bottom w:val="single" w:sz="18" w:space="0" w:color="auto"/>
              <w:right w:val="single" w:sz="4" w:space="0" w:color="auto"/>
            </w:tcBorders>
            <w:vAlign w:val="center"/>
            <w:hideMark/>
          </w:tcPr>
          <w:p w14:paraId="614101B2" w14:textId="77777777" w:rsidR="00DF66DE" w:rsidRPr="000A4BDF" w:rsidRDefault="00DF66DE" w:rsidP="00C7692E">
            <w:pPr>
              <w:spacing w:line="216" w:lineRule="auto"/>
              <w:rPr>
                <w:rFonts w:cs="Arial"/>
                <w:b/>
                <w:sz w:val="18"/>
                <w:szCs w:val="18"/>
                <w:lang w:val="en-US" w:eastAsia="en-GB"/>
              </w:rPr>
            </w:pPr>
          </w:p>
        </w:tc>
        <w:tc>
          <w:tcPr>
            <w:tcW w:w="508" w:type="pct"/>
            <w:tcBorders>
              <w:top w:val="single" w:sz="4" w:space="0" w:color="auto"/>
              <w:left w:val="single" w:sz="4" w:space="0" w:color="auto"/>
              <w:bottom w:val="single" w:sz="4" w:space="0" w:color="auto"/>
              <w:right w:val="single" w:sz="4" w:space="0" w:color="auto"/>
            </w:tcBorders>
            <w:vAlign w:val="center"/>
            <w:hideMark/>
          </w:tcPr>
          <w:p w14:paraId="15EB0573" w14:textId="77777777" w:rsidR="00DF66DE" w:rsidRPr="000A4BDF" w:rsidRDefault="00DF66DE" w:rsidP="00C7692E">
            <w:pPr>
              <w:spacing w:line="216" w:lineRule="auto"/>
              <w:ind w:left="-43"/>
              <w:jc w:val="left"/>
              <w:rPr>
                <w:rFonts w:cs="Arial"/>
                <w:b/>
                <w:sz w:val="18"/>
                <w:szCs w:val="18"/>
                <w:lang w:val="en-US" w:eastAsia="en-GB"/>
              </w:rPr>
            </w:pPr>
            <w:r w:rsidRPr="000A4BDF">
              <w:rPr>
                <w:rFonts w:cs="Arial"/>
                <w:b/>
                <w:sz w:val="18"/>
                <w:szCs w:val="18"/>
                <w:lang w:val="en-US" w:eastAsia="en-GB"/>
              </w:rPr>
              <w:t xml:space="preserve">Planning, monitoring and evaluation </w:t>
            </w:r>
          </w:p>
        </w:tc>
        <w:tc>
          <w:tcPr>
            <w:tcW w:w="1446" w:type="pct"/>
            <w:tcBorders>
              <w:top w:val="single" w:sz="4" w:space="0" w:color="auto"/>
              <w:left w:val="single" w:sz="4" w:space="0" w:color="auto"/>
              <w:bottom w:val="single" w:sz="4" w:space="0" w:color="auto"/>
              <w:right w:val="single" w:sz="4" w:space="0" w:color="auto"/>
            </w:tcBorders>
            <w:vAlign w:val="center"/>
            <w:hideMark/>
          </w:tcPr>
          <w:p w14:paraId="743CC2F3"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Conduct area-based, gender and pro-poor focused diagnostic studies</w:t>
            </w:r>
          </w:p>
          <w:p w14:paraId="5A0FCAA1"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Develop plans, finance &amp; institutional needs</w:t>
            </w:r>
          </w:p>
          <w:p w14:paraId="2ADD6120"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Plan and design FS treatment options</w:t>
            </w:r>
          </w:p>
        </w:tc>
        <w:tc>
          <w:tcPr>
            <w:tcW w:w="1441" w:type="pct"/>
            <w:tcBorders>
              <w:top w:val="single" w:sz="4" w:space="0" w:color="auto"/>
              <w:left w:val="single" w:sz="4" w:space="0" w:color="auto"/>
              <w:bottom w:val="single" w:sz="4" w:space="0" w:color="auto"/>
              <w:right w:val="single" w:sz="4" w:space="0" w:color="auto"/>
            </w:tcBorders>
            <w:vAlign w:val="center"/>
            <w:hideMark/>
          </w:tcPr>
          <w:p w14:paraId="09E3CBEA"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 xml:space="preserve">Establish revenue streams </w:t>
            </w:r>
          </w:p>
          <w:p w14:paraId="031287D5"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Refine and implement local service plans</w:t>
            </w:r>
          </w:p>
          <w:p w14:paraId="78F1B637"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Establish monitoring and evaluation (M&amp;E) of service standards</w:t>
            </w:r>
          </w:p>
        </w:tc>
        <w:tc>
          <w:tcPr>
            <w:tcW w:w="1417" w:type="pct"/>
            <w:tcBorders>
              <w:top w:val="single" w:sz="4" w:space="0" w:color="auto"/>
              <w:left w:val="single" w:sz="4" w:space="0" w:color="auto"/>
              <w:bottom w:val="single" w:sz="4" w:space="0" w:color="auto"/>
              <w:right w:val="single" w:sz="4" w:space="0" w:color="auto"/>
            </w:tcBorders>
            <w:vAlign w:val="center"/>
            <w:hideMark/>
          </w:tcPr>
          <w:p w14:paraId="6BE852E4"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Introduce plans to enhance treatment capacity and re-use arrangements</w:t>
            </w:r>
          </w:p>
          <w:p w14:paraId="4AC0EFC9"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Strengthen M&amp;E of treatment and re-use arrangements against service standards</w:t>
            </w:r>
          </w:p>
        </w:tc>
      </w:tr>
      <w:tr w:rsidR="00DF66DE" w:rsidRPr="000A4BDF" w14:paraId="482D3699" w14:textId="77777777" w:rsidTr="00DF66DE">
        <w:trPr>
          <w:trHeight w:val="20"/>
        </w:trPr>
        <w:tc>
          <w:tcPr>
            <w:tcW w:w="0" w:type="auto"/>
            <w:vMerge/>
            <w:tcBorders>
              <w:top w:val="single" w:sz="18" w:space="0" w:color="auto"/>
              <w:left w:val="single" w:sz="4" w:space="0" w:color="auto"/>
              <w:bottom w:val="single" w:sz="18" w:space="0" w:color="auto"/>
              <w:right w:val="single" w:sz="4" w:space="0" w:color="auto"/>
            </w:tcBorders>
            <w:vAlign w:val="center"/>
            <w:hideMark/>
          </w:tcPr>
          <w:p w14:paraId="4DF5C3AE" w14:textId="77777777" w:rsidR="00DF66DE" w:rsidRPr="000A4BDF" w:rsidRDefault="00DF66DE" w:rsidP="00C7692E">
            <w:pPr>
              <w:spacing w:line="216" w:lineRule="auto"/>
              <w:rPr>
                <w:rFonts w:cs="Arial"/>
                <w:b/>
                <w:sz w:val="18"/>
                <w:szCs w:val="18"/>
                <w:lang w:val="en-US" w:eastAsia="en-GB"/>
              </w:rPr>
            </w:pPr>
          </w:p>
        </w:tc>
        <w:tc>
          <w:tcPr>
            <w:tcW w:w="508" w:type="pct"/>
            <w:tcBorders>
              <w:top w:val="single" w:sz="4" w:space="0" w:color="auto"/>
              <w:left w:val="single" w:sz="4" w:space="0" w:color="auto"/>
              <w:bottom w:val="single" w:sz="4" w:space="0" w:color="auto"/>
              <w:right w:val="single" w:sz="4" w:space="0" w:color="auto"/>
            </w:tcBorders>
            <w:vAlign w:val="center"/>
            <w:hideMark/>
          </w:tcPr>
          <w:p w14:paraId="6860C074" w14:textId="77777777" w:rsidR="00DF66DE" w:rsidRPr="000A4BDF" w:rsidRDefault="00DF66DE" w:rsidP="00C7692E">
            <w:pPr>
              <w:spacing w:line="216" w:lineRule="auto"/>
              <w:ind w:left="-43"/>
              <w:jc w:val="left"/>
              <w:rPr>
                <w:rFonts w:cs="Arial"/>
                <w:b/>
                <w:sz w:val="18"/>
                <w:szCs w:val="18"/>
                <w:lang w:val="en-US" w:eastAsia="en-GB"/>
              </w:rPr>
            </w:pPr>
            <w:r w:rsidRPr="000A4BDF">
              <w:rPr>
                <w:rFonts w:cs="Arial"/>
                <w:b/>
                <w:sz w:val="18"/>
                <w:szCs w:val="18"/>
                <w:lang w:val="en-US" w:eastAsia="en-GB"/>
              </w:rPr>
              <w:t>Promotion</w:t>
            </w:r>
          </w:p>
        </w:tc>
        <w:tc>
          <w:tcPr>
            <w:tcW w:w="1446" w:type="pct"/>
            <w:tcBorders>
              <w:top w:val="single" w:sz="4" w:space="0" w:color="auto"/>
              <w:left w:val="single" w:sz="4" w:space="0" w:color="auto"/>
              <w:bottom w:val="single" w:sz="4" w:space="0" w:color="auto"/>
              <w:right w:val="single" w:sz="4" w:space="0" w:color="auto"/>
            </w:tcBorders>
            <w:vAlign w:val="center"/>
            <w:hideMark/>
          </w:tcPr>
          <w:p w14:paraId="62C3FE9A"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 xml:space="preserve">Stimulate customer demand/ WTP for FSM </w:t>
            </w:r>
          </w:p>
        </w:tc>
        <w:tc>
          <w:tcPr>
            <w:tcW w:w="1441" w:type="pct"/>
            <w:tcBorders>
              <w:top w:val="single" w:sz="4" w:space="0" w:color="auto"/>
              <w:left w:val="single" w:sz="4" w:space="0" w:color="auto"/>
              <w:bottom w:val="single" w:sz="4" w:space="0" w:color="auto"/>
              <w:right w:val="single" w:sz="4" w:space="0" w:color="auto"/>
            </w:tcBorders>
            <w:vAlign w:val="center"/>
            <w:hideMark/>
          </w:tcPr>
          <w:p w14:paraId="140B3955"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Disseminate public FSM services information</w:t>
            </w:r>
          </w:p>
        </w:tc>
        <w:tc>
          <w:tcPr>
            <w:tcW w:w="1417" w:type="pct"/>
            <w:tcBorders>
              <w:top w:val="single" w:sz="4" w:space="0" w:color="auto"/>
              <w:left w:val="single" w:sz="4" w:space="0" w:color="auto"/>
              <w:bottom w:val="single" w:sz="4" w:space="0" w:color="auto"/>
              <w:right w:val="single" w:sz="4" w:space="0" w:color="auto"/>
            </w:tcBorders>
            <w:vAlign w:val="center"/>
            <w:hideMark/>
          </w:tcPr>
          <w:p w14:paraId="0DA32E20"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Stimulate market demand for re-use of FS</w:t>
            </w:r>
          </w:p>
        </w:tc>
      </w:tr>
      <w:tr w:rsidR="00DF66DE" w:rsidRPr="000A4BDF" w14:paraId="7F0BE844" w14:textId="77777777" w:rsidTr="00DF66DE">
        <w:trPr>
          <w:trHeight w:val="20"/>
        </w:trPr>
        <w:tc>
          <w:tcPr>
            <w:tcW w:w="0" w:type="auto"/>
            <w:vMerge/>
            <w:tcBorders>
              <w:top w:val="single" w:sz="18" w:space="0" w:color="auto"/>
              <w:left w:val="single" w:sz="4" w:space="0" w:color="auto"/>
              <w:bottom w:val="single" w:sz="18" w:space="0" w:color="auto"/>
              <w:right w:val="single" w:sz="4" w:space="0" w:color="auto"/>
            </w:tcBorders>
            <w:vAlign w:val="center"/>
            <w:hideMark/>
          </w:tcPr>
          <w:p w14:paraId="09947589" w14:textId="77777777" w:rsidR="00DF66DE" w:rsidRPr="000A4BDF" w:rsidRDefault="00DF66DE" w:rsidP="00C7692E">
            <w:pPr>
              <w:spacing w:line="216" w:lineRule="auto"/>
              <w:rPr>
                <w:rFonts w:cs="Arial"/>
                <w:b/>
                <w:sz w:val="18"/>
                <w:szCs w:val="18"/>
                <w:lang w:val="en-US" w:eastAsia="en-GB"/>
              </w:rPr>
            </w:pPr>
          </w:p>
        </w:tc>
        <w:tc>
          <w:tcPr>
            <w:tcW w:w="508" w:type="pct"/>
            <w:tcBorders>
              <w:top w:val="single" w:sz="4" w:space="0" w:color="auto"/>
              <w:left w:val="single" w:sz="4" w:space="0" w:color="auto"/>
              <w:bottom w:val="single" w:sz="4" w:space="0" w:color="auto"/>
              <w:right w:val="single" w:sz="4" w:space="0" w:color="auto"/>
            </w:tcBorders>
            <w:vAlign w:val="center"/>
            <w:hideMark/>
          </w:tcPr>
          <w:p w14:paraId="1F6DB61A" w14:textId="77777777" w:rsidR="00DF66DE" w:rsidRPr="000A4BDF" w:rsidRDefault="00DF66DE" w:rsidP="00C7692E">
            <w:pPr>
              <w:spacing w:line="216" w:lineRule="auto"/>
              <w:ind w:left="-43"/>
              <w:jc w:val="left"/>
              <w:rPr>
                <w:rFonts w:cs="Arial"/>
                <w:b/>
                <w:sz w:val="18"/>
                <w:szCs w:val="18"/>
                <w:lang w:val="en-US" w:eastAsia="en-GB"/>
              </w:rPr>
            </w:pPr>
            <w:r w:rsidRPr="000A4BDF">
              <w:rPr>
                <w:rFonts w:cs="Arial"/>
                <w:b/>
                <w:sz w:val="18"/>
                <w:szCs w:val="18"/>
                <w:lang w:val="en-US" w:eastAsia="en-GB"/>
              </w:rPr>
              <w:t>Capacity and technical assistance* (TA)</w:t>
            </w:r>
          </w:p>
        </w:tc>
        <w:tc>
          <w:tcPr>
            <w:tcW w:w="1446" w:type="pct"/>
            <w:tcBorders>
              <w:top w:val="single" w:sz="4" w:space="0" w:color="auto"/>
              <w:left w:val="single" w:sz="4" w:space="0" w:color="auto"/>
              <w:bottom w:val="single" w:sz="4" w:space="0" w:color="auto"/>
              <w:right w:val="single" w:sz="4" w:space="0" w:color="auto"/>
            </w:tcBorders>
            <w:vAlign w:val="center"/>
            <w:hideMark/>
          </w:tcPr>
          <w:p w14:paraId="4EEFD92A"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Identify capacity gaps and required TA</w:t>
            </w:r>
          </w:p>
          <w:p w14:paraId="626AF24D"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 xml:space="preserve">Promote appropriate private sector services </w:t>
            </w:r>
          </w:p>
          <w:p w14:paraId="3BDE7034"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 xml:space="preserve">Implement measures for safer disposal of FS currently dumped in the environment </w:t>
            </w:r>
          </w:p>
        </w:tc>
        <w:tc>
          <w:tcPr>
            <w:tcW w:w="1441" w:type="pct"/>
            <w:tcBorders>
              <w:top w:val="single" w:sz="4" w:space="0" w:color="auto"/>
              <w:left w:val="single" w:sz="4" w:space="0" w:color="auto"/>
              <w:bottom w:val="single" w:sz="4" w:space="0" w:color="auto"/>
              <w:right w:val="single" w:sz="4" w:space="0" w:color="auto"/>
            </w:tcBorders>
            <w:vAlign w:val="center"/>
            <w:hideMark/>
          </w:tcPr>
          <w:p w14:paraId="5F835ADF"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Promote/support development of improved, emptiable containment facilities</w:t>
            </w:r>
          </w:p>
          <w:p w14:paraId="4D421100"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Strengthen role of service providers</w:t>
            </w:r>
          </w:p>
          <w:p w14:paraId="7A930DBB"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Pilot scheduled desludging/ transfer stations</w:t>
            </w:r>
          </w:p>
        </w:tc>
        <w:tc>
          <w:tcPr>
            <w:tcW w:w="1417" w:type="pct"/>
            <w:tcBorders>
              <w:top w:val="single" w:sz="4" w:space="0" w:color="auto"/>
              <w:left w:val="single" w:sz="4" w:space="0" w:color="auto"/>
              <w:bottom w:val="single" w:sz="4" w:space="0" w:color="auto"/>
              <w:right w:val="single" w:sz="4" w:space="0" w:color="auto"/>
            </w:tcBorders>
            <w:vAlign w:val="center"/>
            <w:hideMark/>
          </w:tcPr>
          <w:p w14:paraId="7682ABE0"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Consolidate/expand services based on outcome of pilot studies</w:t>
            </w:r>
          </w:p>
          <w:p w14:paraId="0E08B4C7"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 xml:space="preserve">Build/rehabilitate FS processing plants and develop business models for re-use of FS </w:t>
            </w:r>
          </w:p>
        </w:tc>
      </w:tr>
      <w:tr w:rsidR="00DF66DE" w:rsidRPr="000A4BDF" w14:paraId="20E89823" w14:textId="77777777" w:rsidTr="00DF66DE">
        <w:trPr>
          <w:trHeight w:val="20"/>
        </w:trPr>
        <w:tc>
          <w:tcPr>
            <w:tcW w:w="0" w:type="auto"/>
            <w:vMerge/>
            <w:tcBorders>
              <w:top w:val="single" w:sz="18" w:space="0" w:color="auto"/>
              <w:left w:val="single" w:sz="4" w:space="0" w:color="auto"/>
              <w:bottom w:val="single" w:sz="18" w:space="0" w:color="auto"/>
              <w:right w:val="single" w:sz="4" w:space="0" w:color="auto"/>
            </w:tcBorders>
            <w:vAlign w:val="center"/>
            <w:hideMark/>
          </w:tcPr>
          <w:p w14:paraId="06DA7ED4" w14:textId="77777777" w:rsidR="00DF66DE" w:rsidRPr="000A4BDF" w:rsidRDefault="00DF66DE" w:rsidP="00C7692E">
            <w:pPr>
              <w:spacing w:line="216" w:lineRule="auto"/>
              <w:rPr>
                <w:rFonts w:cs="Arial"/>
                <w:b/>
                <w:sz w:val="18"/>
                <w:szCs w:val="18"/>
                <w:lang w:val="en-US" w:eastAsia="en-GB"/>
              </w:rPr>
            </w:pPr>
          </w:p>
        </w:tc>
        <w:tc>
          <w:tcPr>
            <w:tcW w:w="508" w:type="pct"/>
            <w:tcBorders>
              <w:top w:val="single" w:sz="4" w:space="0" w:color="auto"/>
              <w:left w:val="single" w:sz="4" w:space="0" w:color="auto"/>
              <w:bottom w:val="single" w:sz="18" w:space="0" w:color="auto"/>
              <w:right w:val="single" w:sz="4" w:space="0" w:color="auto"/>
            </w:tcBorders>
            <w:vAlign w:val="center"/>
            <w:hideMark/>
          </w:tcPr>
          <w:p w14:paraId="074043E4" w14:textId="77777777" w:rsidR="00DF66DE" w:rsidRPr="000A4BDF" w:rsidRDefault="00DF66DE" w:rsidP="00C7692E">
            <w:pPr>
              <w:spacing w:line="216" w:lineRule="auto"/>
              <w:ind w:left="-43"/>
              <w:jc w:val="left"/>
              <w:rPr>
                <w:rFonts w:cs="Arial"/>
                <w:b/>
                <w:sz w:val="18"/>
                <w:szCs w:val="18"/>
                <w:lang w:val="en-US" w:eastAsia="en-GB"/>
              </w:rPr>
            </w:pPr>
            <w:r w:rsidRPr="000A4BDF">
              <w:rPr>
                <w:rFonts w:cs="Arial"/>
                <w:b/>
                <w:sz w:val="18"/>
                <w:szCs w:val="18"/>
                <w:lang w:val="en-US" w:eastAsia="en-GB"/>
              </w:rPr>
              <w:t>Financing</w:t>
            </w:r>
          </w:p>
        </w:tc>
        <w:tc>
          <w:tcPr>
            <w:tcW w:w="1446" w:type="pct"/>
            <w:tcBorders>
              <w:top w:val="single" w:sz="4" w:space="0" w:color="auto"/>
              <w:left w:val="single" w:sz="4" w:space="0" w:color="auto"/>
              <w:bottom w:val="single" w:sz="18" w:space="0" w:color="auto"/>
              <w:right w:val="single" w:sz="4" w:space="0" w:color="auto"/>
            </w:tcBorders>
            <w:vAlign w:val="center"/>
            <w:hideMark/>
          </w:tcPr>
          <w:p w14:paraId="47793022"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Identify the extent of financing required to address service improvements to the poorest</w:t>
            </w:r>
          </w:p>
        </w:tc>
        <w:tc>
          <w:tcPr>
            <w:tcW w:w="1441" w:type="pct"/>
            <w:tcBorders>
              <w:top w:val="single" w:sz="4" w:space="0" w:color="auto"/>
              <w:left w:val="single" w:sz="4" w:space="0" w:color="auto"/>
              <w:bottom w:val="single" w:sz="18" w:space="0" w:color="auto"/>
              <w:right w:val="single" w:sz="4" w:space="0" w:color="auto"/>
            </w:tcBorders>
            <w:vAlign w:val="center"/>
            <w:hideMark/>
          </w:tcPr>
          <w:p w14:paraId="0F386BEF"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Introduce specific pro-poor financial arrangements (such as targeted subsidies)</w:t>
            </w:r>
          </w:p>
        </w:tc>
        <w:tc>
          <w:tcPr>
            <w:tcW w:w="1417" w:type="pct"/>
            <w:tcBorders>
              <w:top w:val="single" w:sz="4" w:space="0" w:color="auto"/>
              <w:left w:val="single" w:sz="4" w:space="0" w:color="auto"/>
              <w:bottom w:val="single" w:sz="18" w:space="0" w:color="auto"/>
              <w:right w:val="single" w:sz="4" w:space="0" w:color="auto"/>
            </w:tcBorders>
            <w:vAlign w:val="center"/>
            <w:hideMark/>
          </w:tcPr>
          <w:p w14:paraId="029172AA"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Identify opportunities for financial flows generated from the sale of FS end products</w:t>
            </w:r>
          </w:p>
        </w:tc>
      </w:tr>
      <w:tr w:rsidR="00DF66DE" w:rsidRPr="000A4BDF" w14:paraId="7771D53D" w14:textId="77777777" w:rsidTr="00DF66DE">
        <w:trPr>
          <w:trHeight w:val="312"/>
        </w:trPr>
        <w:tc>
          <w:tcPr>
            <w:tcW w:w="188" w:type="pct"/>
            <w:vMerge w:val="restart"/>
            <w:tcBorders>
              <w:top w:val="single" w:sz="18" w:space="0" w:color="auto"/>
              <w:left w:val="single" w:sz="4" w:space="0" w:color="auto"/>
              <w:bottom w:val="single" w:sz="4" w:space="0" w:color="auto"/>
              <w:right w:val="single" w:sz="4" w:space="0" w:color="auto"/>
            </w:tcBorders>
            <w:textDirection w:val="btLr"/>
            <w:hideMark/>
          </w:tcPr>
          <w:p w14:paraId="162128EC" w14:textId="77777777" w:rsidR="00DF66DE" w:rsidRPr="000A4BDF" w:rsidRDefault="00DF66DE" w:rsidP="00C7692E">
            <w:pPr>
              <w:spacing w:line="216" w:lineRule="auto"/>
              <w:ind w:left="113" w:right="113"/>
              <w:jc w:val="center"/>
              <w:rPr>
                <w:rFonts w:cs="Arial"/>
                <w:b/>
                <w:sz w:val="18"/>
                <w:szCs w:val="18"/>
                <w:lang w:val="en-US" w:eastAsia="en-GB"/>
              </w:rPr>
            </w:pPr>
            <w:r w:rsidRPr="000A4BDF">
              <w:rPr>
                <w:rFonts w:cs="Arial"/>
                <w:b/>
                <w:sz w:val="20"/>
                <w:szCs w:val="18"/>
                <w:lang w:val="en-US" w:eastAsia="en-GB"/>
              </w:rPr>
              <w:t>Users</w:t>
            </w:r>
          </w:p>
        </w:tc>
        <w:tc>
          <w:tcPr>
            <w:tcW w:w="508" w:type="pct"/>
            <w:tcBorders>
              <w:top w:val="single" w:sz="18" w:space="0" w:color="auto"/>
              <w:left w:val="single" w:sz="4" w:space="0" w:color="auto"/>
              <w:bottom w:val="single" w:sz="4" w:space="0" w:color="auto"/>
              <w:right w:val="single" w:sz="4" w:space="0" w:color="auto"/>
            </w:tcBorders>
            <w:vAlign w:val="center"/>
            <w:hideMark/>
          </w:tcPr>
          <w:p w14:paraId="112BA4AD" w14:textId="77777777" w:rsidR="00DF66DE" w:rsidRPr="000A4BDF" w:rsidRDefault="00DF66DE" w:rsidP="00C7692E">
            <w:pPr>
              <w:spacing w:line="216" w:lineRule="auto"/>
              <w:ind w:left="-43"/>
              <w:jc w:val="left"/>
              <w:rPr>
                <w:rFonts w:cs="Arial"/>
                <w:b/>
                <w:sz w:val="18"/>
                <w:szCs w:val="18"/>
                <w:lang w:val="en-US" w:eastAsia="en-GB"/>
              </w:rPr>
            </w:pPr>
            <w:r w:rsidRPr="000A4BDF">
              <w:rPr>
                <w:rFonts w:cs="Arial"/>
                <w:b/>
                <w:sz w:val="18"/>
                <w:szCs w:val="18"/>
                <w:lang w:val="en-US" w:eastAsia="en-GB"/>
              </w:rPr>
              <w:t>Planning</w:t>
            </w:r>
          </w:p>
        </w:tc>
        <w:tc>
          <w:tcPr>
            <w:tcW w:w="1446" w:type="pct"/>
            <w:tcBorders>
              <w:top w:val="single" w:sz="18" w:space="0" w:color="auto"/>
              <w:left w:val="single" w:sz="4" w:space="0" w:color="auto"/>
              <w:bottom w:val="single" w:sz="4" w:space="0" w:color="auto"/>
              <w:right w:val="single" w:sz="4" w:space="0" w:color="auto"/>
            </w:tcBorders>
            <w:vAlign w:val="center"/>
            <w:hideMark/>
          </w:tcPr>
          <w:p w14:paraId="52594A80"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Consult communities, identify needs &amp; wants</w:t>
            </w:r>
          </w:p>
        </w:tc>
        <w:tc>
          <w:tcPr>
            <w:tcW w:w="1441" w:type="pct"/>
            <w:tcBorders>
              <w:top w:val="single" w:sz="18" w:space="0" w:color="auto"/>
              <w:left w:val="single" w:sz="4" w:space="0" w:color="auto"/>
              <w:bottom w:val="single" w:sz="4" w:space="0" w:color="auto"/>
              <w:right w:val="single" w:sz="4" w:space="0" w:color="auto"/>
            </w:tcBorders>
            <w:vAlign w:val="center"/>
            <w:hideMark/>
          </w:tcPr>
          <w:p w14:paraId="468BFF8B"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Gain user feedback on improved services</w:t>
            </w:r>
          </w:p>
        </w:tc>
        <w:tc>
          <w:tcPr>
            <w:tcW w:w="1417" w:type="pct"/>
            <w:tcBorders>
              <w:top w:val="single" w:sz="18" w:space="0" w:color="auto"/>
              <w:left w:val="single" w:sz="4" w:space="0" w:color="auto"/>
              <w:bottom w:val="single" w:sz="4" w:space="0" w:color="auto"/>
              <w:right w:val="single" w:sz="4" w:space="0" w:color="auto"/>
            </w:tcBorders>
            <w:vAlign w:val="center"/>
            <w:hideMark/>
          </w:tcPr>
          <w:p w14:paraId="03D758AF"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Gain user opinions on re-use options</w:t>
            </w:r>
          </w:p>
        </w:tc>
      </w:tr>
      <w:tr w:rsidR="00DF66DE" w:rsidRPr="000A4BDF" w14:paraId="2CE14114" w14:textId="77777777" w:rsidTr="00DF66DE">
        <w:trPr>
          <w:trHeight w:val="505"/>
        </w:trPr>
        <w:tc>
          <w:tcPr>
            <w:tcW w:w="0" w:type="auto"/>
            <w:vMerge/>
            <w:tcBorders>
              <w:top w:val="single" w:sz="18" w:space="0" w:color="auto"/>
              <w:left w:val="single" w:sz="4" w:space="0" w:color="auto"/>
              <w:bottom w:val="single" w:sz="4" w:space="0" w:color="auto"/>
              <w:right w:val="single" w:sz="4" w:space="0" w:color="auto"/>
            </w:tcBorders>
            <w:vAlign w:val="center"/>
            <w:hideMark/>
          </w:tcPr>
          <w:p w14:paraId="650E70AE" w14:textId="77777777" w:rsidR="00DF66DE" w:rsidRPr="000A4BDF" w:rsidRDefault="00DF66DE" w:rsidP="00C7692E">
            <w:pPr>
              <w:spacing w:line="216" w:lineRule="auto"/>
              <w:rPr>
                <w:rFonts w:cs="Arial"/>
                <w:b/>
                <w:sz w:val="18"/>
                <w:szCs w:val="18"/>
                <w:lang w:val="en-US" w:eastAsia="en-GB"/>
              </w:rPr>
            </w:pPr>
          </w:p>
        </w:tc>
        <w:tc>
          <w:tcPr>
            <w:tcW w:w="508" w:type="pct"/>
            <w:tcBorders>
              <w:top w:val="single" w:sz="4" w:space="0" w:color="auto"/>
              <w:left w:val="single" w:sz="4" w:space="0" w:color="auto"/>
              <w:bottom w:val="single" w:sz="4" w:space="0" w:color="auto"/>
              <w:right w:val="single" w:sz="4" w:space="0" w:color="auto"/>
            </w:tcBorders>
            <w:vAlign w:val="center"/>
            <w:hideMark/>
          </w:tcPr>
          <w:p w14:paraId="7605B639" w14:textId="77777777" w:rsidR="00DF66DE" w:rsidRPr="000A4BDF" w:rsidRDefault="00DF66DE" w:rsidP="00C7692E">
            <w:pPr>
              <w:spacing w:line="216" w:lineRule="auto"/>
              <w:ind w:left="-43"/>
              <w:jc w:val="left"/>
              <w:rPr>
                <w:rFonts w:cs="Arial"/>
                <w:b/>
                <w:sz w:val="18"/>
                <w:szCs w:val="18"/>
                <w:lang w:val="en-US" w:eastAsia="en-GB"/>
              </w:rPr>
            </w:pPr>
            <w:r w:rsidRPr="000A4BDF">
              <w:rPr>
                <w:rFonts w:cs="Arial"/>
                <w:b/>
                <w:sz w:val="18"/>
                <w:szCs w:val="18"/>
                <w:lang w:val="en-US" w:eastAsia="en-GB"/>
              </w:rPr>
              <w:t>Tenant sanitation</w:t>
            </w:r>
          </w:p>
        </w:tc>
        <w:tc>
          <w:tcPr>
            <w:tcW w:w="1446" w:type="pct"/>
            <w:tcBorders>
              <w:top w:val="single" w:sz="4" w:space="0" w:color="auto"/>
              <w:left w:val="single" w:sz="4" w:space="0" w:color="auto"/>
              <w:bottom w:val="single" w:sz="4" w:space="0" w:color="auto"/>
              <w:right w:val="single" w:sz="4" w:space="0" w:color="auto"/>
            </w:tcBorders>
            <w:vAlign w:val="center"/>
            <w:hideMark/>
          </w:tcPr>
          <w:p w14:paraId="542CA1F1" w14:textId="0A15E858"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Engage with / consult landlords</w:t>
            </w:r>
            <w:r w:rsidR="005C7DD8">
              <w:rPr>
                <w:rFonts w:cs="Arial"/>
                <w:sz w:val="18"/>
                <w:szCs w:val="18"/>
                <w:lang w:val="en-US" w:eastAsia="en-GB"/>
              </w:rPr>
              <w:t xml:space="preserve"> and tenants</w:t>
            </w:r>
            <w:r w:rsidRPr="000A4BDF">
              <w:rPr>
                <w:rFonts w:cs="Arial"/>
                <w:sz w:val="18"/>
                <w:szCs w:val="18"/>
                <w:lang w:val="en-US" w:eastAsia="en-GB"/>
              </w:rPr>
              <w:t xml:space="preserve"> on constraints to FSM services</w:t>
            </w:r>
          </w:p>
        </w:tc>
        <w:tc>
          <w:tcPr>
            <w:tcW w:w="1441" w:type="pct"/>
            <w:tcBorders>
              <w:top w:val="single" w:sz="4" w:space="0" w:color="auto"/>
              <w:left w:val="single" w:sz="4" w:space="0" w:color="auto"/>
              <w:bottom w:val="single" w:sz="4" w:space="0" w:color="auto"/>
              <w:right w:val="single" w:sz="4" w:space="0" w:color="auto"/>
            </w:tcBorders>
            <w:vAlign w:val="center"/>
            <w:hideMark/>
          </w:tcPr>
          <w:p w14:paraId="4F4D707E"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Develop assistance and enforcement packages for landlords</w:t>
            </w:r>
          </w:p>
        </w:tc>
        <w:tc>
          <w:tcPr>
            <w:tcW w:w="1417" w:type="pct"/>
            <w:tcBorders>
              <w:top w:val="single" w:sz="4" w:space="0" w:color="auto"/>
              <w:left w:val="single" w:sz="4" w:space="0" w:color="auto"/>
              <w:bottom w:val="single" w:sz="4" w:space="0" w:color="auto"/>
              <w:right w:val="single" w:sz="4" w:space="0" w:color="auto"/>
            </w:tcBorders>
            <w:vAlign w:val="center"/>
            <w:hideMark/>
          </w:tcPr>
          <w:p w14:paraId="68E178B9" w14:textId="77777777" w:rsidR="00DF66DE" w:rsidRPr="000A4BDF" w:rsidRDefault="00DF66DE" w:rsidP="00660C66">
            <w:pPr>
              <w:pStyle w:val="ListParagraph"/>
              <w:numPr>
                <w:ilvl w:val="0"/>
                <w:numId w:val="39"/>
              </w:numPr>
              <w:spacing w:after="0" w:line="216" w:lineRule="auto"/>
              <w:ind w:left="175" w:hanging="218"/>
              <w:contextualSpacing/>
              <w:jc w:val="left"/>
              <w:rPr>
                <w:rFonts w:cs="Arial"/>
                <w:sz w:val="18"/>
                <w:szCs w:val="18"/>
                <w:lang w:val="en-US" w:eastAsia="en-GB"/>
              </w:rPr>
            </w:pPr>
            <w:r w:rsidRPr="000A4BDF">
              <w:rPr>
                <w:rFonts w:cs="Arial"/>
                <w:sz w:val="18"/>
                <w:szCs w:val="18"/>
                <w:lang w:val="en-US" w:eastAsia="en-GB"/>
              </w:rPr>
              <w:t>Focus on enforcement of service quality for landlords</w:t>
            </w:r>
          </w:p>
        </w:tc>
      </w:tr>
      <w:tr w:rsidR="00DF66DE" w:rsidRPr="000A4BDF" w14:paraId="47DD89B3" w14:textId="77777777" w:rsidTr="00DF66DE">
        <w:trPr>
          <w:trHeight w:val="255"/>
        </w:trPr>
        <w:tc>
          <w:tcPr>
            <w:tcW w:w="188" w:type="pct"/>
            <w:tcBorders>
              <w:top w:val="single" w:sz="4" w:space="0" w:color="auto"/>
              <w:left w:val="nil"/>
              <w:bottom w:val="nil"/>
              <w:right w:val="nil"/>
            </w:tcBorders>
            <w:textDirection w:val="btLr"/>
          </w:tcPr>
          <w:p w14:paraId="588A5702" w14:textId="77777777" w:rsidR="00DF66DE" w:rsidRPr="000A4BDF" w:rsidRDefault="00DF66DE" w:rsidP="00C7692E">
            <w:pPr>
              <w:spacing w:line="216" w:lineRule="auto"/>
              <w:ind w:left="113" w:right="113"/>
              <w:jc w:val="center"/>
              <w:rPr>
                <w:rFonts w:cs="Arial"/>
                <w:b/>
                <w:sz w:val="18"/>
                <w:szCs w:val="18"/>
                <w:lang w:val="en-US" w:eastAsia="en-GB"/>
              </w:rPr>
            </w:pPr>
          </w:p>
        </w:tc>
        <w:tc>
          <w:tcPr>
            <w:tcW w:w="508" w:type="pct"/>
            <w:tcBorders>
              <w:top w:val="single" w:sz="4" w:space="0" w:color="auto"/>
              <w:left w:val="nil"/>
              <w:bottom w:val="nil"/>
              <w:right w:val="nil"/>
            </w:tcBorders>
          </w:tcPr>
          <w:p w14:paraId="4E38D126" w14:textId="77777777" w:rsidR="00DF66DE" w:rsidRPr="000A4BDF" w:rsidRDefault="00DF66DE" w:rsidP="00C7692E">
            <w:pPr>
              <w:spacing w:line="216" w:lineRule="auto"/>
              <w:ind w:left="-43"/>
              <w:rPr>
                <w:rFonts w:cs="Arial"/>
                <w:sz w:val="18"/>
                <w:szCs w:val="18"/>
                <w:lang w:val="en-US" w:eastAsia="en-GB"/>
              </w:rPr>
            </w:pPr>
          </w:p>
        </w:tc>
        <w:tc>
          <w:tcPr>
            <w:tcW w:w="1446" w:type="pct"/>
            <w:tcBorders>
              <w:top w:val="single" w:sz="4" w:space="0" w:color="auto"/>
              <w:left w:val="nil"/>
              <w:bottom w:val="nil"/>
              <w:right w:val="nil"/>
            </w:tcBorders>
          </w:tcPr>
          <w:p w14:paraId="74BC8E72" w14:textId="77777777" w:rsidR="00DF66DE" w:rsidRPr="000A4BDF" w:rsidRDefault="00DF66DE" w:rsidP="00C7692E">
            <w:pPr>
              <w:spacing w:line="216" w:lineRule="auto"/>
              <w:ind w:left="-43"/>
              <w:rPr>
                <w:rFonts w:cs="Arial"/>
                <w:sz w:val="18"/>
                <w:szCs w:val="18"/>
                <w:lang w:val="en-US" w:eastAsia="en-GB"/>
              </w:rPr>
            </w:pPr>
          </w:p>
        </w:tc>
        <w:tc>
          <w:tcPr>
            <w:tcW w:w="1441" w:type="pct"/>
            <w:tcBorders>
              <w:top w:val="single" w:sz="4" w:space="0" w:color="auto"/>
              <w:left w:val="nil"/>
              <w:bottom w:val="nil"/>
              <w:right w:val="nil"/>
            </w:tcBorders>
          </w:tcPr>
          <w:p w14:paraId="00B19DFC" w14:textId="77777777" w:rsidR="00DF66DE" w:rsidRPr="000A4BDF" w:rsidRDefault="00DF66DE" w:rsidP="00C7692E">
            <w:pPr>
              <w:spacing w:line="216" w:lineRule="auto"/>
              <w:ind w:left="-43"/>
              <w:rPr>
                <w:rFonts w:cs="Arial"/>
                <w:sz w:val="18"/>
                <w:szCs w:val="18"/>
                <w:lang w:val="en-US" w:eastAsia="en-GB"/>
              </w:rPr>
            </w:pPr>
          </w:p>
        </w:tc>
        <w:tc>
          <w:tcPr>
            <w:tcW w:w="1417" w:type="pct"/>
            <w:tcBorders>
              <w:top w:val="single" w:sz="4" w:space="0" w:color="auto"/>
              <w:left w:val="nil"/>
              <w:bottom w:val="nil"/>
              <w:right w:val="nil"/>
            </w:tcBorders>
          </w:tcPr>
          <w:p w14:paraId="390675AF" w14:textId="77777777" w:rsidR="00DF66DE" w:rsidRPr="000A4BDF" w:rsidRDefault="00DF66DE" w:rsidP="00C7692E">
            <w:pPr>
              <w:spacing w:line="216" w:lineRule="auto"/>
              <w:ind w:left="-43"/>
              <w:rPr>
                <w:rFonts w:cs="Arial"/>
                <w:sz w:val="18"/>
                <w:szCs w:val="18"/>
                <w:lang w:val="en-US" w:eastAsia="en-GB"/>
              </w:rPr>
            </w:pPr>
          </w:p>
        </w:tc>
      </w:tr>
    </w:tbl>
    <w:p w14:paraId="18F87624" w14:textId="77777777" w:rsidR="00DF66DE" w:rsidRPr="000A4BDF" w:rsidRDefault="00DF66DE" w:rsidP="00DF66DE">
      <w:pPr>
        <w:rPr>
          <w:lang w:val="en-US"/>
        </w:rPr>
        <w:sectPr w:rsidR="00DF66DE" w:rsidRPr="000A4BDF">
          <w:headerReference w:type="default" r:id="rId35"/>
          <w:pgSz w:w="16838" w:h="11906" w:orient="landscape"/>
          <w:pgMar w:top="1276" w:right="992" w:bottom="1134" w:left="1276" w:header="709" w:footer="425" w:gutter="0"/>
          <w:cols w:space="720"/>
        </w:sectPr>
      </w:pPr>
    </w:p>
    <w:p w14:paraId="0ED8FBF4" w14:textId="282AE75D" w:rsidR="00DF66DE" w:rsidRPr="000A4BDF" w:rsidRDefault="00DF66DE" w:rsidP="00DF66DE">
      <w:pPr>
        <w:pStyle w:val="Caption"/>
        <w:rPr>
          <w:lang w:val="en-US"/>
        </w:rPr>
      </w:pPr>
      <w:bookmarkStart w:id="63" w:name="_Ref433973637"/>
      <w:bookmarkStart w:id="64" w:name="_Toc449092772"/>
      <w:r w:rsidRPr="000A4BDF">
        <w:rPr>
          <w:lang w:val="en-US"/>
        </w:rPr>
        <w:t xml:space="preserve">Table </w:t>
      </w:r>
      <w:r w:rsidR="000C484C" w:rsidRPr="000A4BDF">
        <w:rPr>
          <w:lang w:val="en-US"/>
        </w:rPr>
        <w:fldChar w:fldCharType="begin"/>
      </w:r>
      <w:r w:rsidR="000C484C" w:rsidRPr="000A4BDF">
        <w:rPr>
          <w:lang w:val="en-US"/>
        </w:rPr>
        <w:instrText xml:space="preserve"> SEQ Table \* ARABIC </w:instrText>
      </w:r>
      <w:r w:rsidR="000C484C" w:rsidRPr="000A4BDF">
        <w:rPr>
          <w:lang w:val="en-US"/>
        </w:rPr>
        <w:fldChar w:fldCharType="separate"/>
      </w:r>
      <w:r w:rsidR="00D27EE9">
        <w:rPr>
          <w:noProof/>
          <w:lang w:val="en-US"/>
        </w:rPr>
        <w:t>3</w:t>
      </w:r>
      <w:r w:rsidR="000C484C" w:rsidRPr="000A4BDF">
        <w:rPr>
          <w:lang w:val="en-US"/>
        </w:rPr>
        <w:fldChar w:fldCharType="end"/>
      </w:r>
      <w:bookmarkEnd w:id="63"/>
      <w:r w:rsidR="00DA3783" w:rsidRPr="000A4BDF">
        <w:rPr>
          <w:lang w:val="en-US"/>
        </w:rPr>
        <w:tab/>
        <w:t>P</w:t>
      </w:r>
      <w:r w:rsidRPr="000A4BDF">
        <w:rPr>
          <w:lang w:val="en-US"/>
        </w:rPr>
        <w:t>rioritized actions: illustrative example for Dhaka</w:t>
      </w:r>
      <w:bookmarkStart w:id="65" w:name="_Ref433973647"/>
      <w:r w:rsidRPr="000A4BDF">
        <w:rPr>
          <w:lang w:val="en-US"/>
        </w:rPr>
        <w:t xml:space="preserve"> city</w:t>
      </w:r>
      <w:bookmarkEnd w:id="64"/>
    </w:p>
    <w:tbl>
      <w:tblPr>
        <w:tblStyle w:val="TableGrid"/>
        <w:tblW w:w="5000" w:type="pct"/>
        <w:tblLook w:val="04A0" w:firstRow="1" w:lastRow="0" w:firstColumn="1" w:lastColumn="0" w:noHBand="0" w:noVBand="1"/>
      </w:tblPr>
      <w:tblGrid>
        <w:gridCol w:w="411"/>
        <w:gridCol w:w="1232"/>
        <w:gridCol w:w="2759"/>
        <w:gridCol w:w="2749"/>
        <w:gridCol w:w="2703"/>
      </w:tblGrid>
      <w:tr w:rsidR="00DF66DE" w:rsidRPr="000A4BDF" w14:paraId="1B56551F" w14:textId="77777777" w:rsidTr="00DF66DE">
        <w:trPr>
          <w:trHeight w:val="602"/>
          <w:tblHeader/>
        </w:trPr>
        <w:tc>
          <w:tcPr>
            <w:tcW w:w="696" w:type="pct"/>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5466DF3" w14:textId="77777777" w:rsidR="00DF66DE" w:rsidRPr="000A4BDF" w:rsidRDefault="00DF66DE">
            <w:pPr>
              <w:jc w:val="left"/>
              <w:rPr>
                <w:rFonts w:cs="Arial"/>
                <w:b/>
                <w:sz w:val="16"/>
                <w:szCs w:val="18"/>
                <w:lang w:val="en-US" w:eastAsia="en-GB"/>
              </w:rPr>
            </w:pPr>
            <w:r w:rsidRPr="000A4BDF">
              <w:rPr>
                <w:rFonts w:cs="Arial"/>
                <w:b/>
                <w:sz w:val="16"/>
                <w:szCs w:val="18"/>
                <w:lang w:val="en-US" w:eastAsia="en-GB"/>
              </w:rPr>
              <w:t>Stages of action</w:t>
            </w:r>
          </w:p>
        </w:tc>
        <w:tc>
          <w:tcPr>
            <w:tcW w:w="1446"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9F4C07E" w14:textId="77777777" w:rsidR="00DF66DE" w:rsidRPr="000A4BDF" w:rsidRDefault="00DF66DE">
            <w:pPr>
              <w:jc w:val="left"/>
              <w:rPr>
                <w:rFonts w:cs="Arial"/>
                <w:b/>
                <w:sz w:val="16"/>
                <w:szCs w:val="18"/>
                <w:lang w:val="en-US" w:eastAsia="en-GB"/>
              </w:rPr>
            </w:pPr>
            <w:r w:rsidRPr="000A4BDF">
              <w:rPr>
                <w:rFonts w:cs="Arial"/>
                <w:b/>
                <w:sz w:val="16"/>
                <w:szCs w:val="18"/>
                <w:lang w:val="en-US" w:eastAsia="en-GB"/>
              </w:rPr>
              <w:t>Basic actions</w:t>
            </w:r>
          </w:p>
          <w:p w14:paraId="6D898AF8" w14:textId="77777777" w:rsidR="00DF66DE" w:rsidRPr="000A4BDF" w:rsidRDefault="00DF66DE">
            <w:pPr>
              <w:jc w:val="left"/>
              <w:rPr>
                <w:rFonts w:cs="Arial"/>
                <w:i/>
                <w:sz w:val="16"/>
                <w:szCs w:val="18"/>
                <w:lang w:val="en-US" w:eastAsia="en-GB"/>
              </w:rPr>
            </w:pPr>
            <w:r w:rsidRPr="000A4BDF">
              <w:rPr>
                <w:rFonts w:cs="Arial"/>
                <w:i/>
                <w:sz w:val="16"/>
                <w:szCs w:val="18"/>
                <w:lang w:val="en-US" w:eastAsia="en-GB"/>
              </w:rPr>
              <w:t>Critical interventions for public health protection</w:t>
            </w:r>
          </w:p>
        </w:tc>
        <w:tc>
          <w:tcPr>
            <w:tcW w:w="1441" w:type="pct"/>
            <w:tcBorders>
              <w:top w:val="single" w:sz="4" w:space="0" w:color="auto"/>
              <w:left w:val="single" w:sz="4" w:space="0" w:color="auto"/>
              <w:bottom w:val="single" w:sz="24" w:space="0" w:color="C00000"/>
              <w:right w:val="single" w:sz="4" w:space="0" w:color="auto"/>
            </w:tcBorders>
            <w:shd w:val="clear" w:color="auto" w:fill="DDD9C3" w:themeFill="background2" w:themeFillShade="E6"/>
            <w:vAlign w:val="center"/>
            <w:hideMark/>
          </w:tcPr>
          <w:p w14:paraId="50A54D32" w14:textId="77777777" w:rsidR="00DF66DE" w:rsidRPr="000A4BDF" w:rsidRDefault="00DF66DE">
            <w:pPr>
              <w:jc w:val="left"/>
              <w:rPr>
                <w:rFonts w:cs="Arial"/>
                <w:b/>
                <w:sz w:val="16"/>
                <w:szCs w:val="18"/>
                <w:lang w:val="en-US" w:eastAsia="en-GB"/>
              </w:rPr>
            </w:pPr>
            <w:r w:rsidRPr="000A4BDF">
              <w:rPr>
                <w:rFonts w:cs="Arial"/>
                <w:b/>
                <w:sz w:val="16"/>
                <w:szCs w:val="18"/>
                <w:lang w:val="en-US" w:eastAsia="en-GB"/>
              </w:rPr>
              <w:t>Intermediate actions</w:t>
            </w:r>
          </w:p>
          <w:p w14:paraId="708F4FCD" w14:textId="77777777" w:rsidR="00DF66DE" w:rsidRPr="000A4BDF" w:rsidRDefault="00DF66DE">
            <w:pPr>
              <w:jc w:val="left"/>
              <w:rPr>
                <w:rFonts w:cs="Arial"/>
                <w:i/>
                <w:sz w:val="16"/>
                <w:szCs w:val="18"/>
                <w:lang w:val="en-US" w:eastAsia="en-GB"/>
              </w:rPr>
            </w:pPr>
            <w:r w:rsidRPr="000A4BDF">
              <w:rPr>
                <w:rFonts w:cs="Arial"/>
                <w:i/>
                <w:sz w:val="16"/>
                <w:szCs w:val="18"/>
                <w:lang w:val="en-US" w:eastAsia="en-GB"/>
              </w:rPr>
              <w:t>Strengthening existing foundations</w:t>
            </w:r>
          </w:p>
        </w:tc>
        <w:tc>
          <w:tcPr>
            <w:tcW w:w="1417"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4F5671B" w14:textId="77777777" w:rsidR="00DF66DE" w:rsidRPr="000A4BDF" w:rsidRDefault="00DF66DE">
            <w:pPr>
              <w:jc w:val="left"/>
              <w:rPr>
                <w:rFonts w:cs="Arial"/>
                <w:b/>
                <w:sz w:val="16"/>
                <w:szCs w:val="18"/>
                <w:lang w:val="en-US" w:eastAsia="en-GB"/>
              </w:rPr>
            </w:pPr>
            <w:r w:rsidRPr="000A4BDF">
              <w:rPr>
                <w:rFonts w:cs="Arial"/>
                <w:b/>
                <w:sz w:val="16"/>
                <w:szCs w:val="18"/>
                <w:lang w:val="en-US" w:eastAsia="en-GB"/>
              </w:rPr>
              <w:t>Consolidating actions</w:t>
            </w:r>
          </w:p>
          <w:p w14:paraId="15814590" w14:textId="033CE740" w:rsidR="00DF66DE" w:rsidRPr="000A4BDF" w:rsidRDefault="000F0205">
            <w:pPr>
              <w:jc w:val="left"/>
              <w:rPr>
                <w:rFonts w:cs="Arial"/>
                <w:i/>
                <w:sz w:val="16"/>
                <w:szCs w:val="18"/>
                <w:lang w:val="en-US" w:eastAsia="en-GB"/>
              </w:rPr>
            </w:pPr>
            <w:r w:rsidRPr="000A4BDF">
              <w:rPr>
                <w:rFonts w:cs="Arial"/>
                <w:i/>
                <w:sz w:val="16"/>
                <w:szCs w:val="18"/>
                <w:lang w:val="en-US" w:eastAsia="en-GB"/>
              </w:rPr>
              <w:t>Focused</w:t>
            </w:r>
            <w:r w:rsidR="00DF66DE" w:rsidRPr="000A4BDF">
              <w:rPr>
                <w:rFonts w:cs="Arial"/>
                <w:i/>
                <w:sz w:val="16"/>
                <w:szCs w:val="18"/>
                <w:lang w:val="en-US" w:eastAsia="en-GB"/>
              </w:rPr>
              <w:t xml:space="preserve"> on full-chain, sustainable services</w:t>
            </w:r>
          </w:p>
        </w:tc>
      </w:tr>
      <w:tr w:rsidR="00DF66DE" w:rsidRPr="000A4BDF" w14:paraId="511B7C03" w14:textId="77777777" w:rsidTr="00DF66DE">
        <w:trPr>
          <w:trHeight w:val="20"/>
        </w:trPr>
        <w:tc>
          <w:tcPr>
            <w:tcW w:w="188" w:type="pct"/>
            <w:vMerge w:val="restart"/>
            <w:tcBorders>
              <w:top w:val="single" w:sz="4" w:space="0" w:color="auto"/>
              <w:left w:val="single" w:sz="4" w:space="0" w:color="auto"/>
              <w:bottom w:val="single" w:sz="18" w:space="0" w:color="auto"/>
              <w:right w:val="single" w:sz="4" w:space="0" w:color="auto"/>
            </w:tcBorders>
            <w:textDirection w:val="btLr"/>
            <w:hideMark/>
          </w:tcPr>
          <w:p w14:paraId="5A0C3564" w14:textId="77777777" w:rsidR="00DF66DE" w:rsidRPr="000A4BDF" w:rsidRDefault="00DF66DE">
            <w:pPr>
              <w:ind w:left="113" w:right="113"/>
              <w:jc w:val="center"/>
              <w:rPr>
                <w:rFonts w:cs="Arial"/>
                <w:b/>
                <w:sz w:val="16"/>
                <w:szCs w:val="18"/>
                <w:lang w:val="en-US" w:eastAsia="en-GB"/>
              </w:rPr>
            </w:pPr>
            <w:r w:rsidRPr="000A4BDF">
              <w:rPr>
                <w:rFonts w:cs="Arial"/>
                <w:b/>
                <w:sz w:val="16"/>
                <w:szCs w:val="18"/>
                <w:lang w:val="en-US" w:eastAsia="en-GB"/>
              </w:rPr>
              <w:t>National</w:t>
            </w:r>
          </w:p>
        </w:tc>
        <w:tc>
          <w:tcPr>
            <w:tcW w:w="508" w:type="pct"/>
            <w:tcBorders>
              <w:top w:val="single" w:sz="4" w:space="0" w:color="auto"/>
              <w:left w:val="single" w:sz="4" w:space="0" w:color="auto"/>
              <w:bottom w:val="single" w:sz="4" w:space="0" w:color="auto"/>
              <w:right w:val="single" w:sz="4" w:space="0" w:color="auto"/>
            </w:tcBorders>
            <w:hideMark/>
          </w:tcPr>
          <w:p w14:paraId="216920D6" w14:textId="77777777" w:rsidR="00DF66DE" w:rsidRPr="000A4BDF" w:rsidRDefault="00DF66DE">
            <w:pPr>
              <w:ind w:left="-43"/>
              <w:jc w:val="left"/>
              <w:rPr>
                <w:rFonts w:cs="Arial"/>
                <w:b/>
                <w:sz w:val="16"/>
                <w:szCs w:val="18"/>
                <w:lang w:val="en-US" w:eastAsia="en-GB"/>
              </w:rPr>
            </w:pPr>
            <w:r w:rsidRPr="000A4BDF">
              <w:rPr>
                <w:rFonts w:cs="Arial"/>
                <w:b/>
                <w:sz w:val="16"/>
                <w:szCs w:val="18"/>
                <w:lang w:val="en-US" w:eastAsia="en-GB"/>
              </w:rPr>
              <w:t>Policy, legislation and regulation</w:t>
            </w:r>
          </w:p>
        </w:tc>
        <w:tc>
          <w:tcPr>
            <w:tcW w:w="1446" w:type="pct"/>
            <w:tcBorders>
              <w:top w:val="single" w:sz="4" w:space="0" w:color="auto"/>
              <w:left w:val="single" w:sz="4" w:space="0" w:color="auto"/>
              <w:bottom w:val="single" w:sz="4" w:space="0" w:color="auto"/>
              <w:right w:val="single" w:sz="24" w:space="0" w:color="C00000"/>
            </w:tcBorders>
            <w:hideMark/>
          </w:tcPr>
          <w:p w14:paraId="591D6D9C" w14:textId="77777777" w:rsidR="00DF66DE" w:rsidRPr="000A4BDF" w:rsidRDefault="00DF66DE" w:rsidP="00660C66">
            <w:pPr>
              <w:pStyle w:val="ListParagraph"/>
              <w:numPr>
                <w:ilvl w:val="0"/>
                <w:numId w:val="39"/>
              </w:numPr>
              <w:spacing w:after="0" w:line="240" w:lineRule="auto"/>
              <w:ind w:left="175" w:hanging="218"/>
              <w:contextualSpacing/>
              <w:jc w:val="left"/>
              <w:rPr>
                <w:rFonts w:cs="Arial"/>
                <w:sz w:val="14"/>
                <w:szCs w:val="18"/>
                <w:lang w:val="en-US" w:eastAsia="en-GB"/>
              </w:rPr>
            </w:pPr>
            <w:r w:rsidRPr="000A4BDF">
              <w:rPr>
                <w:rFonts w:cs="Arial"/>
                <w:sz w:val="14"/>
                <w:szCs w:val="18"/>
                <w:lang w:val="en-US" w:eastAsia="en-GB"/>
              </w:rPr>
              <w:t>Review national sanitation policy and ensure FSM is included</w:t>
            </w:r>
          </w:p>
          <w:p w14:paraId="5902D888" w14:textId="77777777" w:rsidR="00DF66DE" w:rsidRPr="000A4BDF" w:rsidRDefault="00DF66DE" w:rsidP="00660C66">
            <w:pPr>
              <w:pStyle w:val="ListParagraph"/>
              <w:numPr>
                <w:ilvl w:val="0"/>
                <w:numId w:val="39"/>
              </w:numPr>
              <w:spacing w:after="0" w:line="240" w:lineRule="auto"/>
              <w:ind w:left="175" w:hanging="218"/>
              <w:contextualSpacing/>
              <w:rPr>
                <w:rFonts w:cs="Arial"/>
                <w:sz w:val="14"/>
                <w:szCs w:val="18"/>
                <w:lang w:val="en-US" w:eastAsia="en-GB"/>
              </w:rPr>
            </w:pPr>
            <w:r w:rsidRPr="000A4BDF">
              <w:rPr>
                <w:rFonts w:cs="Arial"/>
                <w:sz w:val="14"/>
                <w:szCs w:val="18"/>
                <w:lang w:val="en-US" w:eastAsia="en-GB"/>
              </w:rPr>
              <w:t xml:space="preserve">Review regulatory framework around the protection of public health &amp; environment </w:t>
            </w:r>
          </w:p>
        </w:tc>
        <w:tc>
          <w:tcPr>
            <w:tcW w:w="1441" w:type="pct"/>
            <w:tcBorders>
              <w:top w:val="single" w:sz="24" w:space="0" w:color="C00000"/>
              <w:left w:val="single" w:sz="24" w:space="0" w:color="C00000"/>
              <w:bottom w:val="single" w:sz="24" w:space="0" w:color="C00000"/>
              <w:right w:val="single" w:sz="24" w:space="0" w:color="C00000"/>
            </w:tcBorders>
            <w:shd w:val="clear" w:color="auto" w:fill="F2DBDB" w:themeFill="accent2" w:themeFillTint="33"/>
            <w:hideMark/>
          </w:tcPr>
          <w:p w14:paraId="5D39B198" w14:textId="77777777" w:rsidR="00DF66DE" w:rsidRPr="000A4BDF" w:rsidRDefault="00DF66DE" w:rsidP="00660C66">
            <w:pPr>
              <w:pStyle w:val="ListParagraph"/>
              <w:numPr>
                <w:ilvl w:val="0"/>
                <w:numId w:val="39"/>
              </w:numPr>
              <w:spacing w:after="0" w:line="240" w:lineRule="auto"/>
              <w:ind w:left="175" w:hanging="218"/>
              <w:contextualSpacing/>
              <w:jc w:val="left"/>
              <w:rPr>
                <w:rFonts w:cs="Arial"/>
                <w:sz w:val="14"/>
                <w:szCs w:val="18"/>
                <w:lang w:val="en-US" w:eastAsia="en-GB"/>
              </w:rPr>
            </w:pPr>
            <w:r w:rsidRPr="000A4BDF">
              <w:rPr>
                <w:rFonts w:cs="Arial"/>
                <w:sz w:val="14"/>
                <w:szCs w:val="18"/>
                <w:lang w:val="en-US" w:eastAsia="en-GB"/>
              </w:rPr>
              <w:t>Set norms /  standards for public health and environmental protection</w:t>
            </w:r>
          </w:p>
          <w:p w14:paraId="095F0C68" w14:textId="77777777" w:rsidR="00DF66DE" w:rsidRPr="000A4BDF" w:rsidRDefault="00DF66DE" w:rsidP="00660C66">
            <w:pPr>
              <w:pStyle w:val="ListParagraph"/>
              <w:numPr>
                <w:ilvl w:val="0"/>
                <w:numId w:val="39"/>
              </w:numPr>
              <w:spacing w:after="0" w:line="240" w:lineRule="auto"/>
              <w:ind w:left="175" w:hanging="218"/>
              <w:contextualSpacing/>
              <w:rPr>
                <w:rFonts w:cs="Arial"/>
                <w:sz w:val="14"/>
                <w:szCs w:val="18"/>
                <w:lang w:val="en-US" w:eastAsia="en-GB"/>
              </w:rPr>
            </w:pPr>
            <w:r w:rsidRPr="000A4BDF">
              <w:rPr>
                <w:rFonts w:cs="Arial"/>
                <w:sz w:val="14"/>
                <w:szCs w:val="18"/>
                <w:lang w:val="en-US" w:eastAsia="en-GB"/>
              </w:rPr>
              <w:t xml:space="preserve">Establish legal basis for regulation of FSM services </w:t>
            </w:r>
          </w:p>
        </w:tc>
        <w:tc>
          <w:tcPr>
            <w:tcW w:w="1417" w:type="pct"/>
            <w:tcBorders>
              <w:top w:val="single" w:sz="4" w:space="0" w:color="auto"/>
              <w:left w:val="single" w:sz="24" w:space="0" w:color="C00000"/>
              <w:bottom w:val="single" w:sz="4" w:space="0" w:color="auto"/>
              <w:right w:val="single" w:sz="4" w:space="0" w:color="auto"/>
            </w:tcBorders>
            <w:hideMark/>
          </w:tcPr>
          <w:p w14:paraId="1E6BB2BF" w14:textId="77777777" w:rsidR="00DF66DE" w:rsidRPr="000A4BDF" w:rsidRDefault="00DF66DE" w:rsidP="00660C66">
            <w:pPr>
              <w:pStyle w:val="ListParagraph"/>
              <w:numPr>
                <w:ilvl w:val="0"/>
                <w:numId w:val="39"/>
              </w:numPr>
              <w:spacing w:after="0" w:line="240" w:lineRule="auto"/>
              <w:ind w:left="175" w:hanging="218"/>
              <w:contextualSpacing/>
              <w:jc w:val="left"/>
              <w:rPr>
                <w:rFonts w:cs="Arial"/>
                <w:sz w:val="14"/>
                <w:szCs w:val="18"/>
                <w:lang w:val="en-US" w:eastAsia="en-GB"/>
              </w:rPr>
            </w:pPr>
            <w:r w:rsidRPr="000A4BDF">
              <w:rPr>
                <w:rFonts w:cs="Arial"/>
                <w:sz w:val="14"/>
                <w:szCs w:val="18"/>
                <w:lang w:val="en-US" w:eastAsia="en-GB"/>
              </w:rPr>
              <w:t xml:space="preserve">Require local regulation and its enforcement </w:t>
            </w:r>
          </w:p>
          <w:p w14:paraId="24B50F5F" w14:textId="189D54A6" w:rsidR="00DF66DE" w:rsidRPr="000A4BDF" w:rsidRDefault="00DF66DE" w:rsidP="00660C66">
            <w:pPr>
              <w:pStyle w:val="ListParagraph"/>
              <w:numPr>
                <w:ilvl w:val="0"/>
                <w:numId w:val="39"/>
              </w:numPr>
              <w:spacing w:after="0" w:line="240" w:lineRule="auto"/>
              <w:ind w:left="175" w:hanging="218"/>
              <w:contextualSpacing/>
              <w:rPr>
                <w:rFonts w:cs="Arial"/>
                <w:sz w:val="14"/>
                <w:szCs w:val="18"/>
                <w:lang w:val="en-US" w:eastAsia="en-GB"/>
              </w:rPr>
            </w:pPr>
            <w:r w:rsidRPr="000A4BDF">
              <w:rPr>
                <w:rFonts w:cs="Arial"/>
                <w:sz w:val="14"/>
                <w:szCs w:val="18"/>
                <w:lang w:val="en-US" w:eastAsia="en-GB"/>
              </w:rPr>
              <w:t xml:space="preserve">Develop a policy/regulatory framework to </w:t>
            </w:r>
            <w:r w:rsidR="000F0205" w:rsidRPr="000A4BDF">
              <w:rPr>
                <w:rFonts w:cs="Arial"/>
                <w:sz w:val="14"/>
                <w:szCs w:val="18"/>
                <w:lang w:val="en-US" w:eastAsia="en-GB"/>
              </w:rPr>
              <w:t>incentivize</w:t>
            </w:r>
            <w:r w:rsidRPr="000A4BDF">
              <w:rPr>
                <w:rFonts w:cs="Arial"/>
                <w:sz w:val="14"/>
                <w:szCs w:val="18"/>
                <w:lang w:val="en-US" w:eastAsia="en-GB"/>
              </w:rPr>
              <w:t xml:space="preserve"> treatment and re-use options </w:t>
            </w:r>
          </w:p>
        </w:tc>
      </w:tr>
      <w:tr w:rsidR="00DF66DE" w:rsidRPr="000A4BDF" w14:paraId="27AD68BE" w14:textId="77777777" w:rsidTr="00DF66DE">
        <w:trPr>
          <w:trHeight w:val="20"/>
        </w:trPr>
        <w:tc>
          <w:tcPr>
            <w:tcW w:w="0" w:type="auto"/>
            <w:vMerge/>
            <w:tcBorders>
              <w:top w:val="single" w:sz="4" w:space="0" w:color="auto"/>
              <w:left w:val="single" w:sz="4" w:space="0" w:color="auto"/>
              <w:bottom w:val="single" w:sz="18" w:space="0" w:color="auto"/>
              <w:right w:val="single" w:sz="4" w:space="0" w:color="auto"/>
            </w:tcBorders>
            <w:vAlign w:val="center"/>
            <w:hideMark/>
          </w:tcPr>
          <w:p w14:paraId="26716A64" w14:textId="77777777" w:rsidR="00DF66DE" w:rsidRPr="000A4BDF" w:rsidRDefault="00DF66DE">
            <w:pPr>
              <w:rPr>
                <w:rFonts w:cs="Arial"/>
                <w:b/>
                <w:sz w:val="16"/>
                <w:szCs w:val="18"/>
                <w:lang w:val="en-US" w:eastAsia="en-GB"/>
              </w:rPr>
            </w:pPr>
          </w:p>
        </w:tc>
        <w:tc>
          <w:tcPr>
            <w:tcW w:w="508" w:type="pct"/>
            <w:tcBorders>
              <w:top w:val="single" w:sz="4" w:space="0" w:color="auto"/>
              <w:left w:val="single" w:sz="4" w:space="0" w:color="auto"/>
              <w:bottom w:val="single" w:sz="4" w:space="0" w:color="auto"/>
              <w:right w:val="single" w:sz="4" w:space="0" w:color="auto"/>
            </w:tcBorders>
            <w:hideMark/>
          </w:tcPr>
          <w:p w14:paraId="680B35FF" w14:textId="77777777" w:rsidR="00DF66DE" w:rsidRPr="000A4BDF" w:rsidRDefault="00DF66DE">
            <w:pPr>
              <w:ind w:left="-43"/>
              <w:rPr>
                <w:rFonts w:cs="Arial"/>
                <w:b/>
                <w:sz w:val="16"/>
                <w:szCs w:val="18"/>
                <w:lang w:val="en-US" w:eastAsia="en-GB"/>
              </w:rPr>
            </w:pPr>
            <w:r w:rsidRPr="000A4BDF">
              <w:rPr>
                <w:rFonts w:cs="Arial"/>
                <w:b/>
                <w:sz w:val="16"/>
                <w:szCs w:val="18"/>
                <w:lang w:val="en-US" w:eastAsia="en-GB"/>
              </w:rPr>
              <w:t>Institutional arrangements</w:t>
            </w:r>
          </w:p>
        </w:tc>
        <w:tc>
          <w:tcPr>
            <w:tcW w:w="1446" w:type="pct"/>
            <w:tcBorders>
              <w:top w:val="single" w:sz="4" w:space="0" w:color="auto"/>
              <w:left w:val="single" w:sz="4" w:space="0" w:color="auto"/>
              <w:bottom w:val="single" w:sz="24" w:space="0" w:color="C00000"/>
              <w:right w:val="single" w:sz="24" w:space="0" w:color="C00000"/>
            </w:tcBorders>
            <w:hideMark/>
          </w:tcPr>
          <w:p w14:paraId="11237645" w14:textId="77777777" w:rsidR="00DF66DE" w:rsidRPr="000A4BDF" w:rsidRDefault="00DF66DE" w:rsidP="00660C66">
            <w:pPr>
              <w:pStyle w:val="ListParagraph"/>
              <w:numPr>
                <w:ilvl w:val="0"/>
                <w:numId w:val="39"/>
              </w:numPr>
              <w:spacing w:after="0" w:line="240" w:lineRule="auto"/>
              <w:ind w:left="175" w:hanging="218"/>
              <w:contextualSpacing/>
              <w:rPr>
                <w:rFonts w:cs="Arial"/>
                <w:sz w:val="14"/>
                <w:szCs w:val="18"/>
                <w:lang w:val="en-US" w:eastAsia="en-GB"/>
              </w:rPr>
            </w:pPr>
            <w:r w:rsidRPr="000A4BDF">
              <w:rPr>
                <w:rFonts w:cs="Arial"/>
                <w:sz w:val="14"/>
                <w:szCs w:val="18"/>
                <w:lang w:val="en-US" w:eastAsia="en-GB"/>
              </w:rPr>
              <w:t>Review institutional arrangements for sanitation – ensure FSM is included</w:t>
            </w:r>
          </w:p>
          <w:p w14:paraId="187CE77F" w14:textId="77777777" w:rsidR="00DF66DE" w:rsidRPr="000A4BDF" w:rsidRDefault="00DF66DE" w:rsidP="00660C66">
            <w:pPr>
              <w:pStyle w:val="ListParagraph"/>
              <w:numPr>
                <w:ilvl w:val="0"/>
                <w:numId w:val="39"/>
              </w:numPr>
              <w:spacing w:after="0" w:line="240" w:lineRule="auto"/>
              <w:ind w:left="175" w:hanging="218"/>
              <w:contextualSpacing/>
              <w:rPr>
                <w:rFonts w:cs="Arial"/>
                <w:sz w:val="14"/>
                <w:szCs w:val="18"/>
                <w:lang w:val="en-US" w:eastAsia="en-GB"/>
              </w:rPr>
            </w:pPr>
            <w:r w:rsidRPr="000A4BDF">
              <w:rPr>
                <w:rFonts w:cs="Arial"/>
                <w:sz w:val="14"/>
                <w:szCs w:val="18"/>
                <w:lang w:val="en-US" w:eastAsia="en-GB"/>
              </w:rPr>
              <w:t xml:space="preserve">Identify an institutional framework for FSM with clear roles and coordination </w:t>
            </w:r>
          </w:p>
        </w:tc>
        <w:tc>
          <w:tcPr>
            <w:tcW w:w="1441" w:type="pct"/>
            <w:tcBorders>
              <w:top w:val="single" w:sz="24" w:space="0" w:color="C00000"/>
              <w:left w:val="single" w:sz="24" w:space="0" w:color="C00000"/>
              <w:bottom w:val="single" w:sz="24" w:space="0" w:color="C00000"/>
              <w:right w:val="single" w:sz="24" w:space="0" w:color="C00000"/>
            </w:tcBorders>
            <w:shd w:val="clear" w:color="auto" w:fill="F2DBDB" w:themeFill="accent2" w:themeFillTint="33"/>
            <w:hideMark/>
          </w:tcPr>
          <w:p w14:paraId="0AC9AFFB" w14:textId="77777777" w:rsidR="00DF66DE" w:rsidRPr="000A4BDF" w:rsidRDefault="00DF66DE" w:rsidP="00660C66">
            <w:pPr>
              <w:pStyle w:val="ListParagraph"/>
              <w:numPr>
                <w:ilvl w:val="0"/>
                <w:numId w:val="39"/>
              </w:numPr>
              <w:spacing w:after="0" w:line="240" w:lineRule="auto"/>
              <w:ind w:left="175" w:hanging="218"/>
              <w:contextualSpacing/>
              <w:rPr>
                <w:rFonts w:cs="Arial"/>
                <w:sz w:val="14"/>
                <w:szCs w:val="18"/>
                <w:lang w:val="en-US" w:eastAsia="en-GB"/>
              </w:rPr>
            </w:pPr>
            <w:r w:rsidRPr="000A4BDF">
              <w:rPr>
                <w:rFonts w:cs="Arial"/>
                <w:sz w:val="14"/>
                <w:szCs w:val="18"/>
                <w:lang w:val="en-US" w:eastAsia="en-GB"/>
              </w:rPr>
              <w:t xml:space="preserve">Establish institutional framework for FSM with defined roles and coordination mechanisms </w:t>
            </w:r>
          </w:p>
          <w:p w14:paraId="7670F68A" w14:textId="77777777" w:rsidR="00DF66DE" w:rsidRPr="000A4BDF" w:rsidRDefault="00DF66DE" w:rsidP="00660C66">
            <w:pPr>
              <w:pStyle w:val="ListParagraph"/>
              <w:numPr>
                <w:ilvl w:val="0"/>
                <w:numId w:val="39"/>
              </w:numPr>
              <w:spacing w:after="0" w:line="240" w:lineRule="auto"/>
              <w:ind w:left="175" w:hanging="218"/>
              <w:contextualSpacing/>
              <w:rPr>
                <w:rFonts w:cs="Arial"/>
                <w:sz w:val="14"/>
                <w:szCs w:val="18"/>
                <w:lang w:val="en-US" w:eastAsia="en-GB"/>
              </w:rPr>
            </w:pPr>
            <w:r w:rsidRPr="000A4BDF">
              <w:rPr>
                <w:rFonts w:cs="Arial"/>
                <w:sz w:val="14"/>
                <w:szCs w:val="18"/>
                <w:lang w:val="en-US" w:eastAsia="en-GB"/>
              </w:rPr>
              <w:t>Establish institutional roles for fecal sludge treatment and re-use options</w:t>
            </w:r>
          </w:p>
        </w:tc>
        <w:tc>
          <w:tcPr>
            <w:tcW w:w="1417" w:type="pct"/>
            <w:tcBorders>
              <w:top w:val="single" w:sz="4" w:space="0" w:color="auto"/>
              <w:left w:val="single" w:sz="24" w:space="0" w:color="C00000"/>
              <w:bottom w:val="single" w:sz="4" w:space="0" w:color="auto"/>
              <w:right w:val="single" w:sz="4" w:space="0" w:color="auto"/>
            </w:tcBorders>
          </w:tcPr>
          <w:p w14:paraId="66AEFB79" w14:textId="77777777" w:rsidR="00DF66DE" w:rsidRPr="000A4BDF" w:rsidRDefault="00DF66DE" w:rsidP="00660C66">
            <w:pPr>
              <w:pStyle w:val="ListParagraph"/>
              <w:numPr>
                <w:ilvl w:val="0"/>
                <w:numId w:val="39"/>
              </w:numPr>
              <w:spacing w:after="0" w:line="240" w:lineRule="auto"/>
              <w:ind w:left="175" w:hanging="218"/>
              <w:contextualSpacing/>
              <w:rPr>
                <w:rFonts w:cs="Arial"/>
                <w:sz w:val="14"/>
                <w:szCs w:val="18"/>
                <w:lang w:val="en-US" w:eastAsia="en-GB"/>
              </w:rPr>
            </w:pPr>
            <w:r w:rsidRPr="000A4BDF">
              <w:rPr>
                <w:rFonts w:cs="Arial"/>
                <w:sz w:val="14"/>
                <w:szCs w:val="18"/>
                <w:lang w:val="en-US" w:eastAsia="en-GB"/>
              </w:rPr>
              <w:t xml:space="preserve">Strengthen institutional framework to enhance service outcomes, with fully implemented roles and coordination </w:t>
            </w:r>
          </w:p>
          <w:p w14:paraId="61F24E29" w14:textId="77777777" w:rsidR="00DF66DE" w:rsidRPr="000A4BDF" w:rsidRDefault="00DF66DE">
            <w:pPr>
              <w:rPr>
                <w:rFonts w:cs="Arial"/>
                <w:sz w:val="14"/>
                <w:szCs w:val="18"/>
                <w:lang w:val="en-US" w:eastAsia="en-GB"/>
              </w:rPr>
            </w:pPr>
          </w:p>
        </w:tc>
      </w:tr>
      <w:tr w:rsidR="00DF66DE" w:rsidRPr="000A4BDF" w14:paraId="43CB5AAE" w14:textId="77777777" w:rsidTr="00DF66DE">
        <w:trPr>
          <w:trHeight w:val="20"/>
        </w:trPr>
        <w:tc>
          <w:tcPr>
            <w:tcW w:w="0" w:type="auto"/>
            <w:vMerge/>
            <w:tcBorders>
              <w:top w:val="single" w:sz="4" w:space="0" w:color="auto"/>
              <w:left w:val="single" w:sz="4" w:space="0" w:color="auto"/>
              <w:bottom w:val="single" w:sz="18" w:space="0" w:color="auto"/>
              <w:right w:val="single" w:sz="4" w:space="0" w:color="auto"/>
            </w:tcBorders>
            <w:vAlign w:val="center"/>
            <w:hideMark/>
          </w:tcPr>
          <w:p w14:paraId="4297FF70" w14:textId="77777777" w:rsidR="00DF66DE" w:rsidRPr="000A4BDF" w:rsidRDefault="00DF66DE">
            <w:pPr>
              <w:rPr>
                <w:rFonts w:cs="Arial"/>
                <w:b/>
                <w:sz w:val="16"/>
                <w:szCs w:val="18"/>
                <w:lang w:val="en-US" w:eastAsia="en-GB"/>
              </w:rPr>
            </w:pPr>
          </w:p>
        </w:tc>
        <w:tc>
          <w:tcPr>
            <w:tcW w:w="508" w:type="pct"/>
            <w:tcBorders>
              <w:top w:val="single" w:sz="4" w:space="0" w:color="auto"/>
              <w:left w:val="single" w:sz="4" w:space="0" w:color="auto"/>
              <w:bottom w:val="single" w:sz="4" w:space="0" w:color="auto"/>
              <w:right w:val="single" w:sz="24" w:space="0" w:color="C00000"/>
            </w:tcBorders>
            <w:hideMark/>
          </w:tcPr>
          <w:p w14:paraId="5C2F514A" w14:textId="77777777" w:rsidR="00DF66DE" w:rsidRPr="000A4BDF" w:rsidRDefault="00DF66DE">
            <w:pPr>
              <w:ind w:left="-43"/>
              <w:jc w:val="left"/>
              <w:rPr>
                <w:rFonts w:cs="Arial"/>
                <w:b/>
                <w:sz w:val="16"/>
                <w:szCs w:val="18"/>
                <w:lang w:val="en-US" w:eastAsia="en-GB"/>
              </w:rPr>
            </w:pPr>
            <w:r w:rsidRPr="000A4BDF">
              <w:rPr>
                <w:rFonts w:cs="Arial"/>
                <w:b/>
                <w:sz w:val="16"/>
                <w:szCs w:val="18"/>
                <w:lang w:val="en-US" w:eastAsia="en-GB"/>
              </w:rPr>
              <w:t>Planning, monitoring and evaluation</w:t>
            </w:r>
          </w:p>
        </w:tc>
        <w:tc>
          <w:tcPr>
            <w:tcW w:w="1446" w:type="pct"/>
            <w:tcBorders>
              <w:top w:val="single" w:sz="24" w:space="0" w:color="C00000"/>
              <w:left w:val="single" w:sz="24" w:space="0" w:color="C00000"/>
              <w:bottom w:val="single" w:sz="24" w:space="0" w:color="C00000"/>
              <w:right w:val="single" w:sz="24" w:space="0" w:color="C00000"/>
            </w:tcBorders>
            <w:shd w:val="clear" w:color="auto" w:fill="F2DBDB" w:themeFill="accent2" w:themeFillTint="33"/>
            <w:hideMark/>
          </w:tcPr>
          <w:p w14:paraId="1E4E696A" w14:textId="77777777" w:rsidR="00DF66DE" w:rsidRPr="000A4BDF" w:rsidRDefault="00DF66DE" w:rsidP="00660C66">
            <w:pPr>
              <w:pStyle w:val="ListParagraph"/>
              <w:numPr>
                <w:ilvl w:val="0"/>
                <w:numId w:val="39"/>
              </w:numPr>
              <w:spacing w:after="0" w:line="240" w:lineRule="auto"/>
              <w:ind w:left="175" w:hanging="218"/>
              <w:contextualSpacing/>
              <w:jc w:val="left"/>
              <w:rPr>
                <w:rFonts w:cs="Arial"/>
                <w:sz w:val="14"/>
                <w:szCs w:val="18"/>
                <w:lang w:val="en-US" w:eastAsia="en-GB"/>
              </w:rPr>
            </w:pPr>
            <w:r w:rsidRPr="000A4BDF">
              <w:rPr>
                <w:rFonts w:cs="Arial"/>
                <w:sz w:val="14"/>
                <w:szCs w:val="18"/>
                <w:lang w:val="en-US" w:eastAsia="en-GB"/>
              </w:rPr>
              <w:t>Build awareness of FSM in national planning entities and relevant sector ministries (works, housing, health, environment, etc.)</w:t>
            </w:r>
          </w:p>
        </w:tc>
        <w:tc>
          <w:tcPr>
            <w:tcW w:w="1441" w:type="pct"/>
            <w:tcBorders>
              <w:top w:val="single" w:sz="24" w:space="0" w:color="C00000"/>
              <w:left w:val="single" w:sz="24" w:space="0" w:color="C00000"/>
              <w:bottom w:val="single" w:sz="4" w:space="0" w:color="auto"/>
              <w:right w:val="single" w:sz="4" w:space="0" w:color="auto"/>
            </w:tcBorders>
            <w:hideMark/>
          </w:tcPr>
          <w:p w14:paraId="412EBFB4" w14:textId="77777777" w:rsidR="00DF66DE" w:rsidRPr="000A4BDF" w:rsidRDefault="00DF66DE" w:rsidP="00660C66">
            <w:pPr>
              <w:pStyle w:val="ListParagraph"/>
              <w:numPr>
                <w:ilvl w:val="0"/>
                <w:numId w:val="39"/>
              </w:numPr>
              <w:spacing w:after="0" w:line="240" w:lineRule="auto"/>
              <w:ind w:left="175" w:hanging="218"/>
              <w:contextualSpacing/>
              <w:jc w:val="left"/>
              <w:rPr>
                <w:rFonts w:cs="Arial"/>
                <w:sz w:val="14"/>
                <w:szCs w:val="18"/>
                <w:lang w:val="en-US" w:eastAsia="en-GB"/>
              </w:rPr>
            </w:pPr>
            <w:r w:rsidRPr="000A4BDF">
              <w:rPr>
                <w:rFonts w:cs="Arial"/>
                <w:sz w:val="14"/>
                <w:szCs w:val="18"/>
                <w:lang w:val="en-US" w:eastAsia="en-GB"/>
              </w:rPr>
              <w:t>Establish monitoring framework for service standards – focus on emptying services</w:t>
            </w:r>
          </w:p>
          <w:p w14:paraId="397D3F12" w14:textId="77777777" w:rsidR="00DF66DE" w:rsidRPr="000A4BDF" w:rsidRDefault="00DF66DE" w:rsidP="00660C66">
            <w:pPr>
              <w:pStyle w:val="ListParagraph"/>
              <w:numPr>
                <w:ilvl w:val="0"/>
                <w:numId w:val="39"/>
              </w:numPr>
              <w:spacing w:after="0" w:line="240" w:lineRule="auto"/>
              <w:ind w:left="175" w:hanging="218"/>
              <w:contextualSpacing/>
              <w:rPr>
                <w:rFonts w:cs="Arial"/>
                <w:sz w:val="14"/>
                <w:szCs w:val="18"/>
                <w:lang w:val="en-US" w:eastAsia="en-GB"/>
              </w:rPr>
            </w:pPr>
            <w:r w:rsidRPr="000A4BDF">
              <w:rPr>
                <w:rFonts w:cs="Arial"/>
                <w:sz w:val="14"/>
                <w:szCs w:val="18"/>
                <w:lang w:val="en-US" w:eastAsia="en-GB"/>
              </w:rPr>
              <w:t xml:space="preserve">Establish systems to evaluate service quality </w:t>
            </w:r>
          </w:p>
        </w:tc>
        <w:tc>
          <w:tcPr>
            <w:tcW w:w="1417" w:type="pct"/>
            <w:tcBorders>
              <w:top w:val="single" w:sz="4" w:space="0" w:color="auto"/>
              <w:left w:val="single" w:sz="4" w:space="0" w:color="auto"/>
              <w:bottom w:val="single" w:sz="4" w:space="0" w:color="auto"/>
              <w:right w:val="single" w:sz="4" w:space="0" w:color="auto"/>
            </w:tcBorders>
            <w:hideMark/>
          </w:tcPr>
          <w:p w14:paraId="14E977D9" w14:textId="77777777" w:rsidR="00DF66DE" w:rsidRPr="000A4BDF" w:rsidRDefault="00DF66DE" w:rsidP="00660C66">
            <w:pPr>
              <w:pStyle w:val="ListParagraph"/>
              <w:numPr>
                <w:ilvl w:val="0"/>
                <w:numId w:val="39"/>
              </w:numPr>
              <w:spacing w:after="0" w:line="240" w:lineRule="auto"/>
              <w:ind w:left="175" w:hanging="218"/>
              <w:contextualSpacing/>
              <w:jc w:val="left"/>
              <w:rPr>
                <w:rFonts w:cs="Arial"/>
                <w:sz w:val="14"/>
                <w:szCs w:val="18"/>
                <w:lang w:val="en-US" w:eastAsia="en-GB"/>
              </w:rPr>
            </w:pPr>
            <w:r w:rsidRPr="000A4BDF">
              <w:rPr>
                <w:rFonts w:cs="Arial"/>
                <w:sz w:val="14"/>
                <w:szCs w:val="18"/>
                <w:lang w:val="en-US" w:eastAsia="en-GB"/>
              </w:rPr>
              <w:t>Strengthen monitoring of all services</w:t>
            </w:r>
          </w:p>
          <w:p w14:paraId="5BA77F4C" w14:textId="77777777" w:rsidR="00DF66DE" w:rsidRPr="000A4BDF" w:rsidRDefault="00DF66DE" w:rsidP="00660C66">
            <w:pPr>
              <w:pStyle w:val="ListParagraph"/>
              <w:numPr>
                <w:ilvl w:val="0"/>
                <w:numId w:val="39"/>
              </w:numPr>
              <w:spacing w:after="0" w:line="240" w:lineRule="auto"/>
              <w:ind w:left="175" w:hanging="218"/>
              <w:contextualSpacing/>
              <w:rPr>
                <w:rFonts w:cs="Arial"/>
                <w:sz w:val="14"/>
                <w:szCs w:val="18"/>
                <w:lang w:val="en-US" w:eastAsia="en-GB"/>
              </w:rPr>
            </w:pPr>
            <w:r w:rsidRPr="000A4BDF">
              <w:rPr>
                <w:rFonts w:cs="Arial"/>
                <w:sz w:val="14"/>
                <w:szCs w:val="18"/>
                <w:lang w:val="en-US" w:eastAsia="en-GB"/>
              </w:rPr>
              <w:t>Develop plans to enhance treatment capacity and re-use technologies</w:t>
            </w:r>
          </w:p>
        </w:tc>
      </w:tr>
      <w:tr w:rsidR="00DF66DE" w:rsidRPr="000A4BDF" w14:paraId="4393D753" w14:textId="77777777" w:rsidTr="00DF66DE">
        <w:trPr>
          <w:trHeight w:val="70"/>
        </w:trPr>
        <w:tc>
          <w:tcPr>
            <w:tcW w:w="0" w:type="auto"/>
            <w:vMerge/>
            <w:tcBorders>
              <w:top w:val="single" w:sz="4" w:space="0" w:color="auto"/>
              <w:left w:val="single" w:sz="4" w:space="0" w:color="auto"/>
              <w:bottom w:val="single" w:sz="18" w:space="0" w:color="auto"/>
              <w:right w:val="single" w:sz="4" w:space="0" w:color="auto"/>
            </w:tcBorders>
            <w:vAlign w:val="center"/>
            <w:hideMark/>
          </w:tcPr>
          <w:p w14:paraId="6B629768" w14:textId="77777777" w:rsidR="00DF66DE" w:rsidRPr="000A4BDF" w:rsidRDefault="00DF66DE">
            <w:pPr>
              <w:rPr>
                <w:rFonts w:cs="Arial"/>
                <w:b/>
                <w:sz w:val="16"/>
                <w:szCs w:val="18"/>
                <w:lang w:val="en-US" w:eastAsia="en-GB"/>
              </w:rPr>
            </w:pPr>
          </w:p>
        </w:tc>
        <w:tc>
          <w:tcPr>
            <w:tcW w:w="508" w:type="pct"/>
            <w:tcBorders>
              <w:top w:val="single" w:sz="4" w:space="0" w:color="auto"/>
              <w:left w:val="single" w:sz="4" w:space="0" w:color="auto"/>
              <w:bottom w:val="single" w:sz="4" w:space="0" w:color="auto"/>
              <w:right w:val="single" w:sz="24" w:space="0" w:color="C00000"/>
            </w:tcBorders>
            <w:hideMark/>
          </w:tcPr>
          <w:p w14:paraId="40575496" w14:textId="77777777" w:rsidR="00DF66DE" w:rsidRPr="000A4BDF" w:rsidRDefault="00DF66DE">
            <w:pPr>
              <w:ind w:left="-43"/>
              <w:jc w:val="left"/>
              <w:rPr>
                <w:rFonts w:cs="Arial"/>
                <w:b/>
                <w:sz w:val="16"/>
                <w:szCs w:val="18"/>
                <w:lang w:val="en-US" w:eastAsia="en-GB"/>
              </w:rPr>
            </w:pPr>
            <w:r w:rsidRPr="000A4BDF">
              <w:rPr>
                <w:rFonts w:cs="Arial"/>
                <w:b/>
                <w:sz w:val="16"/>
                <w:szCs w:val="18"/>
                <w:lang w:val="en-US" w:eastAsia="en-GB"/>
              </w:rPr>
              <w:t>Capacity and TA</w:t>
            </w:r>
          </w:p>
        </w:tc>
        <w:tc>
          <w:tcPr>
            <w:tcW w:w="1446" w:type="pct"/>
            <w:tcBorders>
              <w:top w:val="single" w:sz="24" w:space="0" w:color="C00000"/>
              <w:left w:val="single" w:sz="24" w:space="0" w:color="C00000"/>
              <w:bottom w:val="single" w:sz="24" w:space="0" w:color="C00000"/>
              <w:right w:val="single" w:sz="24" w:space="0" w:color="C00000"/>
            </w:tcBorders>
            <w:shd w:val="clear" w:color="auto" w:fill="F2DBDB" w:themeFill="accent2" w:themeFillTint="33"/>
            <w:hideMark/>
          </w:tcPr>
          <w:p w14:paraId="7154D63B" w14:textId="77777777" w:rsidR="00DF66DE" w:rsidRPr="000A4BDF" w:rsidRDefault="00DF66DE" w:rsidP="00660C66">
            <w:pPr>
              <w:pStyle w:val="ListParagraph"/>
              <w:numPr>
                <w:ilvl w:val="0"/>
                <w:numId w:val="39"/>
              </w:numPr>
              <w:spacing w:after="0" w:line="240" w:lineRule="auto"/>
              <w:ind w:left="175" w:hanging="218"/>
              <w:contextualSpacing/>
              <w:jc w:val="left"/>
              <w:rPr>
                <w:rFonts w:cs="Arial"/>
                <w:sz w:val="14"/>
                <w:szCs w:val="18"/>
                <w:lang w:val="en-US" w:eastAsia="en-GB"/>
              </w:rPr>
            </w:pPr>
            <w:r w:rsidRPr="000A4BDF">
              <w:rPr>
                <w:rFonts w:cs="Arial"/>
                <w:sz w:val="14"/>
                <w:szCs w:val="18"/>
                <w:lang w:val="en-US" w:eastAsia="en-GB"/>
              </w:rPr>
              <w:t>Identify scale of the capacity gap and TA required to address FSM service needs</w:t>
            </w:r>
          </w:p>
        </w:tc>
        <w:tc>
          <w:tcPr>
            <w:tcW w:w="1441" w:type="pct"/>
            <w:tcBorders>
              <w:top w:val="single" w:sz="4" w:space="0" w:color="auto"/>
              <w:left w:val="single" w:sz="24" w:space="0" w:color="C00000"/>
              <w:bottom w:val="single" w:sz="4" w:space="0" w:color="auto"/>
              <w:right w:val="single" w:sz="4" w:space="0" w:color="auto"/>
            </w:tcBorders>
            <w:hideMark/>
          </w:tcPr>
          <w:p w14:paraId="5EAB8A2C" w14:textId="77777777" w:rsidR="00DF66DE" w:rsidRPr="000A4BDF" w:rsidRDefault="00DF66DE" w:rsidP="00660C66">
            <w:pPr>
              <w:pStyle w:val="ListParagraph"/>
              <w:numPr>
                <w:ilvl w:val="0"/>
                <w:numId w:val="39"/>
              </w:numPr>
              <w:spacing w:after="0" w:line="240" w:lineRule="auto"/>
              <w:ind w:left="175" w:hanging="218"/>
              <w:contextualSpacing/>
              <w:jc w:val="left"/>
              <w:rPr>
                <w:rFonts w:cs="Arial"/>
                <w:sz w:val="14"/>
                <w:szCs w:val="18"/>
                <w:lang w:val="en-US" w:eastAsia="en-GB"/>
              </w:rPr>
            </w:pPr>
            <w:r w:rsidRPr="000A4BDF">
              <w:rPr>
                <w:rFonts w:cs="Arial"/>
                <w:sz w:val="14"/>
                <w:szCs w:val="18"/>
                <w:lang w:val="en-US" w:eastAsia="en-GB"/>
              </w:rPr>
              <w:t>Build public and private sector capacity for city-wide FSM services</w:t>
            </w:r>
          </w:p>
        </w:tc>
        <w:tc>
          <w:tcPr>
            <w:tcW w:w="1417" w:type="pct"/>
            <w:tcBorders>
              <w:top w:val="single" w:sz="4" w:space="0" w:color="auto"/>
              <w:left w:val="single" w:sz="4" w:space="0" w:color="auto"/>
              <w:bottom w:val="single" w:sz="4" w:space="0" w:color="auto"/>
              <w:right w:val="single" w:sz="4" w:space="0" w:color="auto"/>
            </w:tcBorders>
            <w:hideMark/>
          </w:tcPr>
          <w:p w14:paraId="75E093D2" w14:textId="77777777" w:rsidR="00DF66DE" w:rsidRPr="000A4BDF" w:rsidRDefault="00DF66DE" w:rsidP="00660C66">
            <w:pPr>
              <w:pStyle w:val="ListParagraph"/>
              <w:numPr>
                <w:ilvl w:val="0"/>
                <w:numId w:val="39"/>
              </w:numPr>
              <w:spacing w:after="0" w:line="240" w:lineRule="auto"/>
              <w:ind w:left="175" w:hanging="218"/>
              <w:contextualSpacing/>
              <w:jc w:val="left"/>
              <w:rPr>
                <w:rFonts w:cs="Arial"/>
                <w:sz w:val="14"/>
                <w:szCs w:val="18"/>
                <w:lang w:val="en-US" w:eastAsia="en-GB"/>
              </w:rPr>
            </w:pPr>
            <w:r w:rsidRPr="000A4BDF">
              <w:rPr>
                <w:rFonts w:cs="Arial"/>
                <w:sz w:val="14"/>
                <w:szCs w:val="18"/>
                <w:lang w:val="en-US" w:eastAsia="en-GB"/>
              </w:rPr>
              <w:t>Strengthen sector capacity for services, including treatment &amp; re-use markets</w:t>
            </w:r>
          </w:p>
        </w:tc>
      </w:tr>
      <w:tr w:rsidR="00DF66DE" w:rsidRPr="000A4BDF" w14:paraId="1846F09B" w14:textId="77777777" w:rsidTr="00DF66DE">
        <w:trPr>
          <w:trHeight w:val="70"/>
        </w:trPr>
        <w:tc>
          <w:tcPr>
            <w:tcW w:w="0" w:type="auto"/>
            <w:vMerge/>
            <w:tcBorders>
              <w:top w:val="single" w:sz="4" w:space="0" w:color="auto"/>
              <w:left w:val="single" w:sz="4" w:space="0" w:color="auto"/>
              <w:bottom w:val="single" w:sz="18" w:space="0" w:color="auto"/>
              <w:right w:val="single" w:sz="4" w:space="0" w:color="auto"/>
            </w:tcBorders>
            <w:vAlign w:val="center"/>
            <w:hideMark/>
          </w:tcPr>
          <w:p w14:paraId="19B864B2" w14:textId="77777777" w:rsidR="00DF66DE" w:rsidRPr="000A4BDF" w:rsidRDefault="00DF66DE">
            <w:pPr>
              <w:rPr>
                <w:rFonts w:cs="Arial"/>
                <w:b/>
                <w:sz w:val="16"/>
                <w:szCs w:val="18"/>
                <w:lang w:val="en-US" w:eastAsia="en-GB"/>
              </w:rPr>
            </w:pPr>
          </w:p>
        </w:tc>
        <w:tc>
          <w:tcPr>
            <w:tcW w:w="508" w:type="pct"/>
            <w:tcBorders>
              <w:top w:val="single" w:sz="4" w:space="0" w:color="auto"/>
              <w:left w:val="single" w:sz="4" w:space="0" w:color="auto"/>
              <w:bottom w:val="single" w:sz="18" w:space="0" w:color="auto"/>
              <w:right w:val="single" w:sz="24" w:space="0" w:color="C00000"/>
            </w:tcBorders>
            <w:hideMark/>
          </w:tcPr>
          <w:p w14:paraId="51FBB676" w14:textId="77777777" w:rsidR="00DF66DE" w:rsidRPr="000A4BDF" w:rsidRDefault="00DF66DE">
            <w:pPr>
              <w:ind w:left="-43"/>
              <w:rPr>
                <w:rFonts w:cs="Arial"/>
                <w:b/>
                <w:sz w:val="16"/>
                <w:szCs w:val="18"/>
                <w:lang w:val="en-US" w:eastAsia="en-GB"/>
              </w:rPr>
            </w:pPr>
            <w:r w:rsidRPr="000A4BDF">
              <w:rPr>
                <w:rFonts w:cs="Arial"/>
                <w:b/>
                <w:sz w:val="16"/>
                <w:szCs w:val="18"/>
                <w:lang w:val="en-US" w:eastAsia="en-GB"/>
              </w:rPr>
              <w:t>Financing</w:t>
            </w:r>
          </w:p>
        </w:tc>
        <w:tc>
          <w:tcPr>
            <w:tcW w:w="1446" w:type="pct"/>
            <w:tcBorders>
              <w:top w:val="single" w:sz="24" w:space="0" w:color="C00000"/>
              <w:left w:val="single" w:sz="24" w:space="0" w:color="C00000"/>
              <w:bottom w:val="single" w:sz="24" w:space="0" w:color="C00000"/>
              <w:right w:val="single" w:sz="24" w:space="0" w:color="C00000"/>
            </w:tcBorders>
            <w:shd w:val="clear" w:color="auto" w:fill="F2DBDB" w:themeFill="accent2" w:themeFillTint="33"/>
            <w:hideMark/>
          </w:tcPr>
          <w:p w14:paraId="4093B6BE" w14:textId="77777777" w:rsidR="00DF66DE" w:rsidRPr="000A4BDF" w:rsidRDefault="00DF66DE" w:rsidP="00660C66">
            <w:pPr>
              <w:pStyle w:val="ListParagraph"/>
              <w:numPr>
                <w:ilvl w:val="0"/>
                <w:numId w:val="39"/>
              </w:numPr>
              <w:spacing w:after="0" w:line="240" w:lineRule="auto"/>
              <w:ind w:left="175" w:hanging="218"/>
              <w:contextualSpacing/>
              <w:rPr>
                <w:rFonts w:cs="Arial"/>
                <w:sz w:val="14"/>
                <w:szCs w:val="18"/>
                <w:lang w:val="en-US" w:eastAsia="en-GB"/>
              </w:rPr>
            </w:pPr>
            <w:r w:rsidRPr="000A4BDF">
              <w:rPr>
                <w:rFonts w:cs="Arial"/>
                <w:sz w:val="14"/>
                <w:szCs w:val="18"/>
                <w:lang w:val="en-US" w:eastAsia="en-GB"/>
              </w:rPr>
              <w:t>Build awareness and agreement around the budgetary requirements for FSM services</w:t>
            </w:r>
          </w:p>
        </w:tc>
        <w:tc>
          <w:tcPr>
            <w:tcW w:w="1441" w:type="pct"/>
            <w:tcBorders>
              <w:top w:val="single" w:sz="4" w:space="0" w:color="auto"/>
              <w:left w:val="single" w:sz="24" w:space="0" w:color="C00000"/>
              <w:bottom w:val="single" w:sz="24" w:space="0" w:color="C00000"/>
              <w:right w:val="single" w:sz="4" w:space="0" w:color="auto"/>
            </w:tcBorders>
            <w:hideMark/>
          </w:tcPr>
          <w:p w14:paraId="7DD663BF" w14:textId="77777777" w:rsidR="00DF66DE" w:rsidRPr="000A4BDF" w:rsidRDefault="00DF66DE" w:rsidP="00660C66">
            <w:pPr>
              <w:pStyle w:val="ListParagraph"/>
              <w:numPr>
                <w:ilvl w:val="0"/>
                <w:numId w:val="39"/>
              </w:numPr>
              <w:spacing w:after="0" w:line="240" w:lineRule="auto"/>
              <w:ind w:left="175" w:hanging="218"/>
              <w:contextualSpacing/>
              <w:rPr>
                <w:rFonts w:cs="Arial"/>
                <w:sz w:val="14"/>
                <w:szCs w:val="18"/>
                <w:lang w:val="en-US" w:eastAsia="en-GB"/>
              </w:rPr>
            </w:pPr>
            <w:r w:rsidRPr="000A4BDF">
              <w:rPr>
                <w:rFonts w:cs="Arial"/>
                <w:sz w:val="14"/>
                <w:szCs w:val="18"/>
                <w:lang w:val="en-US" w:eastAsia="en-GB"/>
              </w:rPr>
              <w:t>Develop programs with FSM funding windows and incentives for cities</w:t>
            </w:r>
          </w:p>
        </w:tc>
        <w:tc>
          <w:tcPr>
            <w:tcW w:w="1417" w:type="pct"/>
            <w:tcBorders>
              <w:top w:val="single" w:sz="4" w:space="0" w:color="auto"/>
              <w:left w:val="single" w:sz="4" w:space="0" w:color="auto"/>
              <w:bottom w:val="single" w:sz="18" w:space="0" w:color="auto"/>
              <w:right w:val="single" w:sz="4" w:space="0" w:color="auto"/>
            </w:tcBorders>
            <w:hideMark/>
          </w:tcPr>
          <w:p w14:paraId="24BD9697" w14:textId="77777777" w:rsidR="00DF66DE" w:rsidRPr="000A4BDF" w:rsidRDefault="00DF66DE" w:rsidP="00660C66">
            <w:pPr>
              <w:pStyle w:val="ListParagraph"/>
              <w:numPr>
                <w:ilvl w:val="0"/>
                <w:numId w:val="39"/>
              </w:numPr>
              <w:spacing w:after="0" w:line="240" w:lineRule="auto"/>
              <w:ind w:left="175" w:hanging="218"/>
              <w:contextualSpacing/>
              <w:jc w:val="left"/>
              <w:rPr>
                <w:rFonts w:cs="Arial"/>
                <w:sz w:val="14"/>
                <w:szCs w:val="18"/>
                <w:lang w:val="en-US" w:eastAsia="en-GB"/>
              </w:rPr>
            </w:pPr>
            <w:r w:rsidRPr="000A4BDF">
              <w:rPr>
                <w:rFonts w:cs="Arial"/>
                <w:sz w:val="14"/>
                <w:szCs w:val="18"/>
                <w:lang w:val="en-US" w:eastAsia="en-GB"/>
              </w:rPr>
              <w:t>Mobilize finance for FS processing, re-use and disposal</w:t>
            </w:r>
          </w:p>
        </w:tc>
      </w:tr>
      <w:tr w:rsidR="00DF66DE" w:rsidRPr="000A4BDF" w14:paraId="58E6621A" w14:textId="77777777" w:rsidTr="00DF66DE">
        <w:trPr>
          <w:trHeight w:val="20"/>
        </w:trPr>
        <w:tc>
          <w:tcPr>
            <w:tcW w:w="188" w:type="pct"/>
            <w:vMerge w:val="restart"/>
            <w:tcBorders>
              <w:top w:val="single" w:sz="18" w:space="0" w:color="auto"/>
              <w:left w:val="single" w:sz="4" w:space="0" w:color="auto"/>
              <w:bottom w:val="single" w:sz="18" w:space="0" w:color="auto"/>
              <w:right w:val="single" w:sz="4" w:space="0" w:color="auto"/>
            </w:tcBorders>
            <w:textDirection w:val="btLr"/>
            <w:hideMark/>
          </w:tcPr>
          <w:p w14:paraId="7489244D" w14:textId="77777777" w:rsidR="00DF66DE" w:rsidRPr="000A4BDF" w:rsidRDefault="00DF66DE">
            <w:pPr>
              <w:ind w:left="113" w:right="113"/>
              <w:jc w:val="center"/>
              <w:rPr>
                <w:rFonts w:cs="Arial"/>
                <w:b/>
                <w:sz w:val="16"/>
                <w:szCs w:val="18"/>
                <w:lang w:val="en-US" w:eastAsia="en-GB"/>
              </w:rPr>
            </w:pPr>
            <w:r w:rsidRPr="000A4BDF">
              <w:rPr>
                <w:rFonts w:cs="Arial"/>
                <w:b/>
                <w:sz w:val="16"/>
                <w:szCs w:val="18"/>
                <w:lang w:val="en-US" w:eastAsia="en-GB"/>
              </w:rPr>
              <w:t>Local</w:t>
            </w:r>
          </w:p>
        </w:tc>
        <w:tc>
          <w:tcPr>
            <w:tcW w:w="508" w:type="pct"/>
            <w:tcBorders>
              <w:top w:val="single" w:sz="18" w:space="0" w:color="auto"/>
              <w:left w:val="single" w:sz="4" w:space="0" w:color="auto"/>
              <w:bottom w:val="single" w:sz="4" w:space="0" w:color="auto"/>
              <w:right w:val="single" w:sz="4" w:space="0" w:color="auto"/>
            </w:tcBorders>
            <w:hideMark/>
          </w:tcPr>
          <w:p w14:paraId="4C428E71" w14:textId="77777777" w:rsidR="00DF66DE" w:rsidRPr="000A4BDF" w:rsidRDefault="00DF66DE">
            <w:pPr>
              <w:ind w:left="-43"/>
              <w:jc w:val="left"/>
              <w:rPr>
                <w:rFonts w:cs="Arial"/>
                <w:b/>
                <w:sz w:val="16"/>
                <w:szCs w:val="18"/>
                <w:lang w:val="en-US" w:eastAsia="en-GB"/>
              </w:rPr>
            </w:pPr>
            <w:r w:rsidRPr="000A4BDF">
              <w:rPr>
                <w:rFonts w:cs="Arial"/>
                <w:b/>
                <w:sz w:val="16"/>
                <w:szCs w:val="18"/>
                <w:lang w:val="en-US" w:eastAsia="en-GB"/>
              </w:rPr>
              <w:t>Legislation and enforcement</w:t>
            </w:r>
          </w:p>
        </w:tc>
        <w:tc>
          <w:tcPr>
            <w:tcW w:w="1446" w:type="pct"/>
            <w:tcBorders>
              <w:top w:val="single" w:sz="24" w:space="0" w:color="C00000"/>
              <w:left w:val="single" w:sz="4" w:space="0" w:color="auto"/>
              <w:bottom w:val="single" w:sz="4" w:space="0" w:color="auto"/>
              <w:right w:val="single" w:sz="24" w:space="0" w:color="C00000"/>
            </w:tcBorders>
            <w:hideMark/>
          </w:tcPr>
          <w:p w14:paraId="305F5141" w14:textId="77777777" w:rsidR="00DF66DE" w:rsidRPr="000A4BDF" w:rsidRDefault="00DF66DE" w:rsidP="00660C66">
            <w:pPr>
              <w:pStyle w:val="ListParagraph"/>
              <w:numPr>
                <w:ilvl w:val="0"/>
                <w:numId w:val="39"/>
              </w:numPr>
              <w:spacing w:after="0" w:line="240" w:lineRule="auto"/>
              <w:ind w:left="175" w:hanging="218"/>
              <w:contextualSpacing/>
              <w:jc w:val="left"/>
              <w:rPr>
                <w:rFonts w:cs="Arial"/>
                <w:sz w:val="14"/>
                <w:szCs w:val="18"/>
                <w:lang w:val="en-US" w:eastAsia="en-GB"/>
              </w:rPr>
            </w:pPr>
            <w:r w:rsidRPr="000A4BDF">
              <w:rPr>
                <w:rFonts w:cs="Arial"/>
                <w:sz w:val="14"/>
                <w:szCs w:val="18"/>
                <w:lang w:val="en-US" w:eastAsia="en-GB"/>
              </w:rPr>
              <w:t>Review/establish byelaws, ensuring they address on-site systems and FSM services</w:t>
            </w:r>
          </w:p>
        </w:tc>
        <w:tc>
          <w:tcPr>
            <w:tcW w:w="1441" w:type="pct"/>
            <w:tcBorders>
              <w:top w:val="single" w:sz="24" w:space="0" w:color="C00000"/>
              <w:left w:val="single" w:sz="24" w:space="0" w:color="C00000"/>
              <w:bottom w:val="single" w:sz="24" w:space="0" w:color="C00000"/>
              <w:right w:val="single" w:sz="24" w:space="0" w:color="C00000"/>
            </w:tcBorders>
            <w:shd w:val="clear" w:color="auto" w:fill="F2DBDB" w:themeFill="accent2" w:themeFillTint="33"/>
            <w:hideMark/>
          </w:tcPr>
          <w:p w14:paraId="53BCFA09" w14:textId="77777777" w:rsidR="00DF66DE" w:rsidRPr="000A4BDF" w:rsidRDefault="00DF66DE" w:rsidP="00660C66">
            <w:pPr>
              <w:pStyle w:val="ListParagraph"/>
              <w:numPr>
                <w:ilvl w:val="0"/>
                <w:numId w:val="39"/>
              </w:numPr>
              <w:spacing w:after="0" w:line="240" w:lineRule="auto"/>
              <w:ind w:left="175" w:hanging="218"/>
              <w:contextualSpacing/>
              <w:jc w:val="left"/>
              <w:rPr>
                <w:rFonts w:cs="Arial"/>
                <w:sz w:val="14"/>
                <w:szCs w:val="18"/>
                <w:lang w:val="en-US" w:eastAsia="en-GB"/>
              </w:rPr>
            </w:pPr>
            <w:r w:rsidRPr="000A4BDF">
              <w:rPr>
                <w:rFonts w:cs="Arial"/>
                <w:sz w:val="14"/>
                <w:szCs w:val="18"/>
                <w:lang w:val="en-US" w:eastAsia="en-GB"/>
              </w:rPr>
              <w:t>Strengthen byelaws and their enforcement</w:t>
            </w:r>
          </w:p>
          <w:p w14:paraId="13D119CB" w14:textId="77777777" w:rsidR="00DF66DE" w:rsidRPr="000A4BDF" w:rsidRDefault="00DF66DE" w:rsidP="00660C66">
            <w:pPr>
              <w:pStyle w:val="ListParagraph"/>
              <w:numPr>
                <w:ilvl w:val="0"/>
                <w:numId w:val="39"/>
              </w:numPr>
              <w:spacing w:after="0" w:line="240" w:lineRule="auto"/>
              <w:ind w:left="175" w:hanging="218"/>
              <w:contextualSpacing/>
              <w:rPr>
                <w:rFonts w:cs="Arial"/>
                <w:sz w:val="14"/>
                <w:szCs w:val="18"/>
                <w:lang w:val="en-US" w:eastAsia="en-GB"/>
              </w:rPr>
            </w:pPr>
            <w:r w:rsidRPr="000A4BDF">
              <w:rPr>
                <w:rFonts w:cs="Arial"/>
                <w:sz w:val="14"/>
                <w:szCs w:val="18"/>
                <w:lang w:val="en-US" w:eastAsia="en-GB"/>
              </w:rPr>
              <w:t>Introduce regulation of service providers</w:t>
            </w:r>
          </w:p>
          <w:p w14:paraId="57D73126" w14:textId="331CBA98" w:rsidR="00DF66DE" w:rsidRPr="000A4BDF" w:rsidRDefault="000F0205" w:rsidP="00660C66">
            <w:pPr>
              <w:pStyle w:val="ListParagraph"/>
              <w:numPr>
                <w:ilvl w:val="0"/>
                <w:numId w:val="39"/>
              </w:numPr>
              <w:spacing w:after="0" w:line="240" w:lineRule="auto"/>
              <w:ind w:left="175" w:hanging="218"/>
              <w:contextualSpacing/>
              <w:rPr>
                <w:rFonts w:cs="Arial"/>
                <w:sz w:val="14"/>
                <w:szCs w:val="18"/>
                <w:lang w:val="en-US" w:eastAsia="en-GB"/>
              </w:rPr>
            </w:pPr>
            <w:r w:rsidRPr="000A4BDF">
              <w:rPr>
                <w:rFonts w:cs="Arial"/>
                <w:sz w:val="14"/>
                <w:szCs w:val="18"/>
                <w:lang w:val="en-US" w:eastAsia="en-GB"/>
              </w:rPr>
              <w:t>Incentivize</w:t>
            </w:r>
            <w:r w:rsidR="00DF66DE" w:rsidRPr="000A4BDF">
              <w:rPr>
                <w:rFonts w:cs="Arial"/>
                <w:sz w:val="14"/>
                <w:szCs w:val="18"/>
                <w:lang w:val="en-US" w:eastAsia="en-GB"/>
              </w:rPr>
              <w:t xml:space="preserve"> disposal at </w:t>
            </w:r>
            <w:r w:rsidR="000A4BDF" w:rsidRPr="000A4BDF">
              <w:rPr>
                <w:rFonts w:cs="Arial"/>
                <w:sz w:val="14"/>
                <w:szCs w:val="18"/>
                <w:lang w:val="en-US" w:eastAsia="en-GB"/>
              </w:rPr>
              <w:t>recognized</w:t>
            </w:r>
            <w:r w:rsidR="00DF66DE" w:rsidRPr="000A4BDF">
              <w:rPr>
                <w:rFonts w:cs="Arial"/>
                <w:sz w:val="14"/>
                <w:szCs w:val="18"/>
                <w:lang w:val="en-US" w:eastAsia="en-GB"/>
              </w:rPr>
              <w:t xml:space="preserve"> sites </w:t>
            </w:r>
          </w:p>
        </w:tc>
        <w:tc>
          <w:tcPr>
            <w:tcW w:w="1417" w:type="pct"/>
            <w:tcBorders>
              <w:top w:val="single" w:sz="18" w:space="0" w:color="auto"/>
              <w:left w:val="single" w:sz="24" w:space="0" w:color="C00000"/>
              <w:bottom w:val="single" w:sz="4" w:space="0" w:color="auto"/>
              <w:right w:val="single" w:sz="4" w:space="0" w:color="auto"/>
            </w:tcBorders>
            <w:hideMark/>
          </w:tcPr>
          <w:p w14:paraId="758565AE" w14:textId="77777777" w:rsidR="00DF66DE" w:rsidRPr="000A4BDF" w:rsidRDefault="00DF66DE" w:rsidP="00660C66">
            <w:pPr>
              <w:pStyle w:val="ListParagraph"/>
              <w:numPr>
                <w:ilvl w:val="0"/>
                <w:numId w:val="39"/>
              </w:numPr>
              <w:spacing w:after="0" w:line="240" w:lineRule="auto"/>
              <w:ind w:left="175" w:hanging="218"/>
              <w:contextualSpacing/>
              <w:jc w:val="left"/>
              <w:rPr>
                <w:rFonts w:cs="Arial"/>
                <w:sz w:val="14"/>
                <w:szCs w:val="18"/>
                <w:lang w:val="en-US" w:eastAsia="en-GB"/>
              </w:rPr>
            </w:pPr>
            <w:r w:rsidRPr="000A4BDF">
              <w:rPr>
                <w:rFonts w:cs="Arial"/>
                <w:sz w:val="14"/>
                <w:szCs w:val="18"/>
                <w:lang w:val="en-US" w:eastAsia="en-GB"/>
              </w:rPr>
              <w:t xml:space="preserve">Regulate pollution of receiving waters </w:t>
            </w:r>
          </w:p>
          <w:p w14:paraId="199AAD1D" w14:textId="77777777" w:rsidR="00DF66DE" w:rsidRPr="000A4BDF" w:rsidRDefault="00DF66DE" w:rsidP="00660C66">
            <w:pPr>
              <w:pStyle w:val="ListParagraph"/>
              <w:numPr>
                <w:ilvl w:val="0"/>
                <w:numId w:val="39"/>
              </w:numPr>
              <w:spacing w:after="0" w:line="240" w:lineRule="auto"/>
              <w:ind w:left="175" w:hanging="218"/>
              <w:contextualSpacing/>
              <w:rPr>
                <w:rFonts w:cs="Arial"/>
                <w:sz w:val="14"/>
                <w:szCs w:val="18"/>
                <w:lang w:val="en-US" w:eastAsia="en-GB"/>
              </w:rPr>
            </w:pPr>
            <w:r w:rsidRPr="000A4BDF">
              <w:rPr>
                <w:rFonts w:cs="Arial"/>
                <w:sz w:val="14"/>
                <w:szCs w:val="18"/>
                <w:lang w:val="en-US" w:eastAsia="en-GB"/>
              </w:rPr>
              <w:t xml:space="preserve">Penalties for indiscriminate FS dumping </w:t>
            </w:r>
          </w:p>
          <w:p w14:paraId="5DEFF066" w14:textId="77777777" w:rsidR="00DF66DE" w:rsidRPr="000A4BDF" w:rsidRDefault="00DF66DE" w:rsidP="00660C66">
            <w:pPr>
              <w:pStyle w:val="ListParagraph"/>
              <w:numPr>
                <w:ilvl w:val="0"/>
                <w:numId w:val="39"/>
              </w:numPr>
              <w:spacing w:after="0" w:line="240" w:lineRule="auto"/>
              <w:ind w:left="175" w:hanging="218"/>
              <w:contextualSpacing/>
              <w:rPr>
                <w:rFonts w:cs="Arial"/>
                <w:sz w:val="14"/>
                <w:szCs w:val="18"/>
                <w:lang w:val="en-US" w:eastAsia="en-GB"/>
              </w:rPr>
            </w:pPr>
            <w:r w:rsidRPr="000A4BDF">
              <w:rPr>
                <w:rFonts w:cs="Arial"/>
                <w:sz w:val="14"/>
                <w:szCs w:val="18"/>
                <w:lang w:val="en-US" w:eastAsia="en-GB"/>
              </w:rPr>
              <w:t>Enforce use of emptiable facilities</w:t>
            </w:r>
          </w:p>
        </w:tc>
      </w:tr>
      <w:tr w:rsidR="00DF66DE" w:rsidRPr="000A4BDF" w14:paraId="11BE2EC6" w14:textId="77777777" w:rsidTr="00DF66DE">
        <w:trPr>
          <w:trHeight w:val="20"/>
        </w:trPr>
        <w:tc>
          <w:tcPr>
            <w:tcW w:w="0" w:type="auto"/>
            <w:vMerge/>
            <w:tcBorders>
              <w:top w:val="single" w:sz="18" w:space="0" w:color="auto"/>
              <w:left w:val="single" w:sz="4" w:space="0" w:color="auto"/>
              <w:bottom w:val="single" w:sz="18" w:space="0" w:color="auto"/>
              <w:right w:val="single" w:sz="4" w:space="0" w:color="auto"/>
            </w:tcBorders>
            <w:vAlign w:val="center"/>
            <w:hideMark/>
          </w:tcPr>
          <w:p w14:paraId="194E729D" w14:textId="77777777" w:rsidR="00DF66DE" w:rsidRPr="000A4BDF" w:rsidRDefault="00DF66DE">
            <w:pPr>
              <w:rPr>
                <w:rFonts w:cs="Arial"/>
                <w:b/>
                <w:sz w:val="16"/>
                <w:szCs w:val="18"/>
                <w:lang w:val="en-US" w:eastAsia="en-GB"/>
              </w:rPr>
            </w:pPr>
          </w:p>
        </w:tc>
        <w:tc>
          <w:tcPr>
            <w:tcW w:w="508" w:type="pct"/>
            <w:tcBorders>
              <w:top w:val="single" w:sz="4" w:space="0" w:color="auto"/>
              <w:left w:val="single" w:sz="4" w:space="0" w:color="auto"/>
              <w:bottom w:val="single" w:sz="4" w:space="0" w:color="auto"/>
              <w:right w:val="single" w:sz="4" w:space="0" w:color="auto"/>
            </w:tcBorders>
            <w:hideMark/>
          </w:tcPr>
          <w:p w14:paraId="718FAB7A" w14:textId="77777777" w:rsidR="00DF66DE" w:rsidRPr="000A4BDF" w:rsidRDefault="00DF66DE">
            <w:pPr>
              <w:ind w:left="-43"/>
              <w:rPr>
                <w:rFonts w:cs="Arial"/>
                <w:b/>
                <w:sz w:val="16"/>
                <w:szCs w:val="18"/>
                <w:lang w:val="en-US" w:eastAsia="en-GB"/>
              </w:rPr>
            </w:pPr>
            <w:r w:rsidRPr="000A4BDF">
              <w:rPr>
                <w:rFonts w:cs="Arial"/>
                <w:b/>
                <w:sz w:val="16"/>
                <w:szCs w:val="18"/>
                <w:lang w:val="en-US" w:eastAsia="en-GB"/>
              </w:rPr>
              <w:t>Institutional arrangements</w:t>
            </w:r>
          </w:p>
        </w:tc>
        <w:tc>
          <w:tcPr>
            <w:tcW w:w="1446" w:type="pct"/>
            <w:tcBorders>
              <w:top w:val="single" w:sz="4" w:space="0" w:color="auto"/>
              <w:left w:val="single" w:sz="4" w:space="0" w:color="auto"/>
              <w:bottom w:val="single" w:sz="18" w:space="0" w:color="C00000"/>
              <w:right w:val="single" w:sz="24" w:space="0" w:color="C00000"/>
            </w:tcBorders>
            <w:hideMark/>
          </w:tcPr>
          <w:p w14:paraId="2FB25B3C" w14:textId="77777777" w:rsidR="00DF66DE" w:rsidRPr="000A4BDF" w:rsidRDefault="00DF66DE" w:rsidP="00660C66">
            <w:pPr>
              <w:pStyle w:val="ListParagraph"/>
              <w:numPr>
                <w:ilvl w:val="0"/>
                <w:numId w:val="39"/>
              </w:numPr>
              <w:spacing w:after="0" w:line="240" w:lineRule="auto"/>
              <w:ind w:left="175" w:hanging="218"/>
              <w:contextualSpacing/>
              <w:rPr>
                <w:rFonts w:cs="Arial"/>
                <w:sz w:val="14"/>
                <w:szCs w:val="18"/>
                <w:lang w:val="en-US" w:eastAsia="en-GB"/>
              </w:rPr>
            </w:pPr>
            <w:r w:rsidRPr="000A4BDF">
              <w:rPr>
                <w:rFonts w:cs="Arial"/>
                <w:sz w:val="14"/>
                <w:szCs w:val="18"/>
                <w:lang w:val="en-US" w:eastAsia="en-GB"/>
              </w:rPr>
              <w:t>Review institutional arrangements for sanitation – ensure FSM is included</w:t>
            </w:r>
          </w:p>
          <w:p w14:paraId="6862E6A2" w14:textId="77777777" w:rsidR="00DF66DE" w:rsidRPr="000A4BDF" w:rsidRDefault="00DF66DE" w:rsidP="00660C66">
            <w:pPr>
              <w:pStyle w:val="ListParagraph"/>
              <w:numPr>
                <w:ilvl w:val="0"/>
                <w:numId w:val="39"/>
              </w:numPr>
              <w:spacing w:after="0" w:line="240" w:lineRule="auto"/>
              <w:ind w:left="175" w:hanging="218"/>
              <w:contextualSpacing/>
              <w:rPr>
                <w:rFonts w:cs="Arial"/>
                <w:sz w:val="14"/>
                <w:szCs w:val="18"/>
                <w:lang w:val="en-US" w:eastAsia="en-GB"/>
              </w:rPr>
            </w:pPr>
            <w:r w:rsidRPr="000A4BDF">
              <w:rPr>
                <w:rFonts w:cs="Arial"/>
                <w:sz w:val="14"/>
                <w:szCs w:val="18"/>
                <w:lang w:val="en-US" w:eastAsia="en-GB"/>
              </w:rPr>
              <w:t>Identify local institutional framework for FSM</w:t>
            </w:r>
          </w:p>
        </w:tc>
        <w:tc>
          <w:tcPr>
            <w:tcW w:w="1441" w:type="pct"/>
            <w:tcBorders>
              <w:top w:val="single" w:sz="24" w:space="0" w:color="C00000"/>
              <w:left w:val="single" w:sz="24" w:space="0" w:color="C00000"/>
              <w:bottom w:val="single" w:sz="24" w:space="0" w:color="C00000"/>
              <w:right w:val="single" w:sz="24" w:space="0" w:color="C00000"/>
            </w:tcBorders>
            <w:shd w:val="clear" w:color="auto" w:fill="F2DBDB" w:themeFill="accent2" w:themeFillTint="33"/>
            <w:hideMark/>
          </w:tcPr>
          <w:p w14:paraId="3536CCE3" w14:textId="77777777" w:rsidR="00DF66DE" w:rsidRPr="000A4BDF" w:rsidRDefault="00DF66DE" w:rsidP="00660C66">
            <w:pPr>
              <w:pStyle w:val="ListParagraph"/>
              <w:numPr>
                <w:ilvl w:val="0"/>
                <w:numId w:val="39"/>
              </w:numPr>
              <w:spacing w:after="0" w:line="240" w:lineRule="auto"/>
              <w:ind w:left="175" w:hanging="218"/>
              <w:contextualSpacing/>
              <w:rPr>
                <w:rFonts w:cs="Arial"/>
                <w:sz w:val="14"/>
                <w:szCs w:val="18"/>
                <w:lang w:val="en-US" w:eastAsia="en-GB"/>
              </w:rPr>
            </w:pPr>
            <w:r w:rsidRPr="000A4BDF">
              <w:rPr>
                <w:rFonts w:cs="Arial"/>
                <w:sz w:val="14"/>
                <w:szCs w:val="18"/>
                <w:lang w:val="en-US" w:eastAsia="en-GB"/>
              </w:rPr>
              <w:t>Establish local institutional framework for services – with roles defined and agreed</w:t>
            </w:r>
          </w:p>
          <w:p w14:paraId="125EF9DB" w14:textId="77777777" w:rsidR="00DF66DE" w:rsidRPr="000A4BDF" w:rsidRDefault="00DF66DE" w:rsidP="00660C66">
            <w:pPr>
              <w:pStyle w:val="ListParagraph"/>
              <w:numPr>
                <w:ilvl w:val="0"/>
                <w:numId w:val="39"/>
              </w:numPr>
              <w:spacing w:after="0" w:line="240" w:lineRule="auto"/>
              <w:ind w:left="175" w:hanging="218"/>
              <w:contextualSpacing/>
              <w:rPr>
                <w:rFonts w:cs="Arial"/>
                <w:sz w:val="14"/>
                <w:szCs w:val="18"/>
                <w:lang w:val="en-US" w:eastAsia="en-GB"/>
              </w:rPr>
            </w:pPr>
            <w:r w:rsidRPr="000A4BDF">
              <w:rPr>
                <w:rFonts w:cs="Arial"/>
                <w:sz w:val="14"/>
                <w:szCs w:val="18"/>
                <w:lang w:val="en-US" w:eastAsia="en-GB"/>
              </w:rPr>
              <w:t>Establish roles for FS treatment and re-use</w:t>
            </w:r>
          </w:p>
        </w:tc>
        <w:tc>
          <w:tcPr>
            <w:tcW w:w="1417" w:type="pct"/>
            <w:tcBorders>
              <w:top w:val="single" w:sz="4" w:space="0" w:color="auto"/>
              <w:left w:val="single" w:sz="24" w:space="0" w:color="C00000"/>
              <w:bottom w:val="single" w:sz="4" w:space="0" w:color="auto"/>
              <w:right w:val="single" w:sz="4" w:space="0" w:color="auto"/>
            </w:tcBorders>
            <w:hideMark/>
          </w:tcPr>
          <w:p w14:paraId="60A414C8" w14:textId="77777777" w:rsidR="00DF66DE" w:rsidRPr="000A4BDF" w:rsidRDefault="00DF66DE" w:rsidP="00660C66">
            <w:pPr>
              <w:pStyle w:val="ListParagraph"/>
              <w:numPr>
                <w:ilvl w:val="0"/>
                <w:numId w:val="39"/>
              </w:numPr>
              <w:spacing w:after="0" w:line="240" w:lineRule="auto"/>
              <w:ind w:left="175" w:hanging="218"/>
              <w:contextualSpacing/>
              <w:rPr>
                <w:rFonts w:cs="Arial"/>
                <w:sz w:val="14"/>
                <w:szCs w:val="18"/>
                <w:lang w:val="en-US" w:eastAsia="en-GB"/>
              </w:rPr>
            </w:pPr>
            <w:r w:rsidRPr="000A4BDF">
              <w:rPr>
                <w:rFonts w:cs="Arial"/>
                <w:sz w:val="14"/>
                <w:szCs w:val="18"/>
                <w:lang w:val="en-US" w:eastAsia="en-GB"/>
              </w:rPr>
              <w:t>Strengthen institutional roles for managing improved FS management, including treatment facilities and re-use options</w:t>
            </w:r>
          </w:p>
        </w:tc>
      </w:tr>
      <w:tr w:rsidR="00DF66DE" w:rsidRPr="000A4BDF" w14:paraId="21BE0151" w14:textId="77777777" w:rsidTr="00DF66DE">
        <w:trPr>
          <w:trHeight w:val="20"/>
        </w:trPr>
        <w:tc>
          <w:tcPr>
            <w:tcW w:w="0" w:type="auto"/>
            <w:vMerge/>
            <w:tcBorders>
              <w:top w:val="single" w:sz="18" w:space="0" w:color="auto"/>
              <w:left w:val="single" w:sz="4" w:space="0" w:color="auto"/>
              <w:bottom w:val="single" w:sz="18" w:space="0" w:color="auto"/>
              <w:right w:val="single" w:sz="4" w:space="0" w:color="auto"/>
            </w:tcBorders>
            <w:vAlign w:val="center"/>
            <w:hideMark/>
          </w:tcPr>
          <w:p w14:paraId="48152DE8" w14:textId="77777777" w:rsidR="00DF66DE" w:rsidRPr="000A4BDF" w:rsidRDefault="00DF66DE">
            <w:pPr>
              <w:rPr>
                <w:rFonts w:cs="Arial"/>
                <w:b/>
                <w:sz w:val="16"/>
                <w:szCs w:val="18"/>
                <w:lang w:val="en-US" w:eastAsia="en-GB"/>
              </w:rPr>
            </w:pPr>
          </w:p>
        </w:tc>
        <w:tc>
          <w:tcPr>
            <w:tcW w:w="508" w:type="pct"/>
            <w:tcBorders>
              <w:top w:val="single" w:sz="4" w:space="0" w:color="auto"/>
              <w:left w:val="single" w:sz="4" w:space="0" w:color="auto"/>
              <w:bottom w:val="single" w:sz="4" w:space="0" w:color="auto"/>
              <w:right w:val="single" w:sz="18" w:space="0" w:color="C00000"/>
            </w:tcBorders>
            <w:hideMark/>
          </w:tcPr>
          <w:p w14:paraId="6F8EFE29" w14:textId="77777777" w:rsidR="00DF66DE" w:rsidRPr="000A4BDF" w:rsidRDefault="00DF66DE">
            <w:pPr>
              <w:ind w:left="-43"/>
              <w:jc w:val="left"/>
              <w:rPr>
                <w:rFonts w:cs="Arial"/>
                <w:b/>
                <w:sz w:val="16"/>
                <w:szCs w:val="18"/>
                <w:lang w:val="en-US" w:eastAsia="en-GB"/>
              </w:rPr>
            </w:pPr>
            <w:r w:rsidRPr="000A4BDF">
              <w:rPr>
                <w:rFonts w:cs="Arial"/>
                <w:b/>
                <w:sz w:val="16"/>
                <w:szCs w:val="18"/>
                <w:lang w:val="en-US" w:eastAsia="en-GB"/>
              </w:rPr>
              <w:t xml:space="preserve">Planning, monitoring and evaluation </w:t>
            </w:r>
          </w:p>
        </w:tc>
        <w:tc>
          <w:tcPr>
            <w:tcW w:w="1446" w:type="pct"/>
            <w:tcBorders>
              <w:top w:val="single" w:sz="18" w:space="0" w:color="C00000"/>
              <w:left w:val="single" w:sz="18" w:space="0" w:color="C00000"/>
              <w:bottom w:val="single" w:sz="18" w:space="0" w:color="C00000"/>
              <w:right w:val="single" w:sz="18" w:space="0" w:color="C00000"/>
            </w:tcBorders>
            <w:shd w:val="clear" w:color="auto" w:fill="F2DBDB" w:themeFill="accent2" w:themeFillTint="33"/>
            <w:hideMark/>
          </w:tcPr>
          <w:p w14:paraId="5BB965C7" w14:textId="77777777" w:rsidR="00DF66DE" w:rsidRPr="000A4BDF" w:rsidRDefault="00DF66DE" w:rsidP="00660C66">
            <w:pPr>
              <w:pStyle w:val="ListParagraph"/>
              <w:numPr>
                <w:ilvl w:val="0"/>
                <w:numId w:val="39"/>
              </w:numPr>
              <w:spacing w:after="0" w:line="240" w:lineRule="auto"/>
              <w:ind w:left="175" w:hanging="218"/>
              <w:contextualSpacing/>
              <w:jc w:val="left"/>
              <w:rPr>
                <w:rFonts w:cs="Arial"/>
                <w:sz w:val="14"/>
                <w:szCs w:val="18"/>
                <w:lang w:val="en-US" w:eastAsia="en-GB"/>
              </w:rPr>
            </w:pPr>
            <w:r w:rsidRPr="000A4BDF">
              <w:rPr>
                <w:rFonts w:cs="Arial"/>
                <w:sz w:val="14"/>
                <w:szCs w:val="18"/>
                <w:lang w:val="en-US" w:eastAsia="en-GB"/>
              </w:rPr>
              <w:t>Conduct area-based, gender and pro-poor focused diagnostic studies</w:t>
            </w:r>
          </w:p>
          <w:p w14:paraId="728258EF" w14:textId="77777777" w:rsidR="00DF66DE" w:rsidRPr="000A4BDF" w:rsidRDefault="00DF66DE" w:rsidP="00660C66">
            <w:pPr>
              <w:pStyle w:val="ListParagraph"/>
              <w:numPr>
                <w:ilvl w:val="0"/>
                <w:numId w:val="39"/>
              </w:numPr>
              <w:spacing w:after="0" w:line="240" w:lineRule="auto"/>
              <w:ind w:left="175" w:hanging="218"/>
              <w:contextualSpacing/>
              <w:rPr>
                <w:rFonts w:cs="Arial"/>
                <w:sz w:val="14"/>
                <w:szCs w:val="18"/>
                <w:lang w:val="en-US" w:eastAsia="en-GB"/>
              </w:rPr>
            </w:pPr>
            <w:r w:rsidRPr="000A4BDF">
              <w:rPr>
                <w:rFonts w:cs="Arial"/>
                <w:sz w:val="14"/>
                <w:szCs w:val="18"/>
                <w:lang w:val="en-US" w:eastAsia="en-GB"/>
              </w:rPr>
              <w:t>Develop plans, finance &amp; institutional needs</w:t>
            </w:r>
          </w:p>
          <w:p w14:paraId="0D9ABA45" w14:textId="77777777" w:rsidR="00DF66DE" w:rsidRPr="000A4BDF" w:rsidRDefault="00DF66DE" w:rsidP="00660C66">
            <w:pPr>
              <w:pStyle w:val="ListParagraph"/>
              <w:numPr>
                <w:ilvl w:val="0"/>
                <w:numId w:val="39"/>
              </w:numPr>
              <w:spacing w:after="0" w:line="240" w:lineRule="auto"/>
              <w:ind w:left="175" w:hanging="218"/>
              <w:contextualSpacing/>
              <w:rPr>
                <w:rFonts w:cs="Arial"/>
                <w:sz w:val="14"/>
                <w:szCs w:val="18"/>
                <w:lang w:val="en-US" w:eastAsia="en-GB"/>
              </w:rPr>
            </w:pPr>
            <w:r w:rsidRPr="000A4BDF">
              <w:rPr>
                <w:rFonts w:cs="Arial"/>
                <w:sz w:val="14"/>
                <w:szCs w:val="18"/>
                <w:lang w:val="en-US" w:eastAsia="en-GB"/>
              </w:rPr>
              <w:t>Plan and design FS treatment options</w:t>
            </w:r>
          </w:p>
        </w:tc>
        <w:tc>
          <w:tcPr>
            <w:tcW w:w="1441" w:type="pct"/>
            <w:tcBorders>
              <w:top w:val="single" w:sz="24" w:space="0" w:color="C00000"/>
              <w:left w:val="single" w:sz="18" w:space="0" w:color="C00000"/>
              <w:bottom w:val="single" w:sz="4" w:space="0" w:color="auto"/>
              <w:right w:val="single" w:sz="4" w:space="0" w:color="auto"/>
            </w:tcBorders>
            <w:hideMark/>
          </w:tcPr>
          <w:p w14:paraId="03E89CD9" w14:textId="77777777" w:rsidR="00DF66DE" w:rsidRPr="000A4BDF" w:rsidRDefault="00DF66DE" w:rsidP="00660C66">
            <w:pPr>
              <w:pStyle w:val="ListParagraph"/>
              <w:numPr>
                <w:ilvl w:val="0"/>
                <w:numId w:val="39"/>
              </w:numPr>
              <w:spacing w:after="0" w:line="240" w:lineRule="auto"/>
              <w:ind w:left="175" w:hanging="218"/>
              <w:contextualSpacing/>
              <w:jc w:val="left"/>
              <w:rPr>
                <w:rFonts w:cs="Arial"/>
                <w:sz w:val="14"/>
                <w:szCs w:val="18"/>
                <w:lang w:val="en-US" w:eastAsia="en-GB"/>
              </w:rPr>
            </w:pPr>
            <w:r w:rsidRPr="000A4BDF">
              <w:rPr>
                <w:rFonts w:cs="Arial"/>
                <w:sz w:val="14"/>
                <w:szCs w:val="18"/>
                <w:lang w:val="en-US" w:eastAsia="en-GB"/>
              </w:rPr>
              <w:t xml:space="preserve">Establish revenue streams </w:t>
            </w:r>
          </w:p>
          <w:p w14:paraId="0DD5D1A7" w14:textId="77777777" w:rsidR="00DF66DE" w:rsidRPr="000A4BDF" w:rsidRDefault="00DF66DE" w:rsidP="00660C66">
            <w:pPr>
              <w:pStyle w:val="ListParagraph"/>
              <w:numPr>
                <w:ilvl w:val="0"/>
                <w:numId w:val="39"/>
              </w:numPr>
              <w:spacing w:after="0" w:line="240" w:lineRule="auto"/>
              <w:ind w:left="175" w:hanging="218"/>
              <w:contextualSpacing/>
              <w:rPr>
                <w:rFonts w:cs="Arial"/>
                <w:sz w:val="14"/>
                <w:szCs w:val="18"/>
                <w:lang w:val="en-US" w:eastAsia="en-GB"/>
              </w:rPr>
            </w:pPr>
            <w:r w:rsidRPr="000A4BDF">
              <w:rPr>
                <w:rFonts w:cs="Arial"/>
                <w:sz w:val="14"/>
                <w:szCs w:val="18"/>
                <w:lang w:val="en-US" w:eastAsia="en-GB"/>
              </w:rPr>
              <w:t>Refine and implement local service plans</w:t>
            </w:r>
          </w:p>
          <w:p w14:paraId="5ED8BC92" w14:textId="77777777" w:rsidR="00DF66DE" w:rsidRPr="000A4BDF" w:rsidRDefault="00DF66DE" w:rsidP="00660C66">
            <w:pPr>
              <w:pStyle w:val="ListParagraph"/>
              <w:numPr>
                <w:ilvl w:val="0"/>
                <w:numId w:val="39"/>
              </w:numPr>
              <w:spacing w:after="0" w:line="240" w:lineRule="auto"/>
              <w:ind w:left="175" w:hanging="218"/>
              <w:contextualSpacing/>
              <w:rPr>
                <w:rFonts w:cs="Arial"/>
                <w:sz w:val="14"/>
                <w:szCs w:val="18"/>
                <w:lang w:val="en-US" w:eastAsia="en-GB"/>
              </w:rPr>
            </w:pPr>
            <w:r w:rsidRPr="000A4BDF">
              <w:rPr>
                <w:rFonts w:cs="Arial"/>
                <w:sz w:val="14"/>
                <w:szCs w:val="18"/>
                <w:lang w:val="en-US" w:eastAsia="en-GB"/>
              </w:rPr>
              <w:t>Establish M&amp;E of service standards</w:t>
            </w:r>
          </w:p>
        </w:tc>
        <w:tc>
          <w:tcPr>
            <w:tcW w:w="1417" w:type="pct"/>
            <w:tcBorders>
              <w:top w:val="single" w:sz="4" w:space="0" w:color="auto"/>
              <w:left w:val="single" w:sz="4" w:space="0" w:color="auto"/>
              <w:bottom w:val="single" w:sz="4" w:space="0" w:color="auto"/>
              <w:right w:val="single" w:sz="4" w:space="0" w:color="auto"/>
            </w:tcBorders>
            <w:hideMark/>
          </w:tcPr>
          <w:p w14:paraId="3BC72320" w14:textId="77777777" w:rsidR="00DF66DE" w:rsidRPr="000A4BDF" w:rsidRDefault="00DF66DE" w:rsidP="00660C66">
            <w:pPr>
              <w:pStyle w:val="ListParagraph"/>
              <w:numPr>
                <w:ilvl w:val="0"/>
                <w:numId w:val="39"/>
              </w:numPr>
              <w:spacing w:after="0" w:line="240" w:lineRule="auto"/>
              <w:ind w:left="175" w:hanging="218"/>
              <w:contextualSpacing/>
              <w:rPr>
                <w:rFonts w:cs="Arial"/>
                <w:sz w:val="14"/>
                <w:szCs w:val="18"/>
                <w:lang w:val="en-US" w:eastAsia="en-GB"/>
              </w:rPr>
            </w:pPr>
            <w:r w:rsidRPr="000A4BDF">
              <w:rPr>
                <w:rFonts w:cs="Arial"/>
                <w:sz w:val="14"/>
                <w:szCs w:val="18"/>
                <w:lang w:val="en-US" w:eastAsia="en-GB"/>
              </w:rPr>
              <w:t>Introduce plans to enhance treatment capacity and re-use arrangements</w:t>
            </w:r>
          </w:p>
          <w:p w14:paraId="619B66A7" w14:textId="77777777" w:rsidR="00DF66DE" w:rsidRPr="000A4BDF" w:rsidRDefault="00DF66DE" w:rsidP="00660C66">
            <w:pPr>
              <w:pStyle w:val="ListParagraph"/>
              <w:numPr>
                <w:ilvl w:val="0"/>
                <w:numId w:val="39"/>
              </w:numPr>
              <w:spacing w:after="0" w:line="240" w:lineRule="auto"/>
              <w:ind w:left="175" w:hanging="218"/>
              <w:contextualSpacing/>
              <w:rPr>
                <w:rFonts w:cs="Arial"/>
                <w:sz w:val="14"/>
                <w:szCs w:val="18"/>
                <w:lang w:val="en-US" w:eastAsia="en-GB"/>
              </w:rPr>
            </w:pPr>
            <w:r w:rsidRPr="000A4BDF">
              <w:rPr>
                <w:rFonts w:cs="Arial"/>
                <w:sz w:val="14"/>
                <w:szCs w:val="18"/>
                <w:lang w:val="en-US" w:eastAsia="en-GB"/>
              </w:rPr>
              <w:t>Strengthen M&amp;E of treatment and re-use arrangements against service standards</w:t>
            </w:r>
          </w:p>
        </w:tc>
      </w:tr>
      <w:tr w:rsidR="00DF66DE" w:rsidRPr="000A4BDF" w14:paraId="780B59B5" w14:textId="77777777" w:rsidTr="00DF66DE">
        <w:trPr>
          <w:trHeight w:val="20"/>
        </w:trPr>
        <w:tc>
          <w:tcPr>
            <w:tcW w:w="0" w:type="auto"/>
            <w:vMerge/>
            <w:tcBorders>
              <w:top w:val="single" w:sz="18" w:space="0" w:color="auto"/>
              <w:left w:val="single" w:sz="4" w:space="0" w:color="auto"/>
              <w:bottom w:val="single" w:sz="18" w:space="0" w:color="auto"/>
              <w:right w:val="single" w:sz="4" w:space="0" w:color="auto"/>
            </w:tcBorders>
            <w:vAlign w:val="center"/>
            <w:hideMark/>
          </w:tcPr>
          <w:p w14:paraId="11454271" w14:textId="77777777" w:rsidR="00DF66DE" w:rsidRPr="000A4BDF" w:rsidRDefault="00DF66DE">
            <w:pPr>
              <w:rPr>
                <w:rFonts w:cs="Arial"/>
                <w:b/>
                <w:sz w:val="16"/>
                <w:szCs w:val="18"/>
                <w:lang w:val="en-US" w:eastAsia="en-GB"/>
              </w:rPr>
            </w:pPr>
          </w:p>
        </w:tc>
        <w:tc>
          <w:tcPr>
            <w:tcW w:w="508" w:type="pct"/>
            <w:tcBorders>
              <w:top w:val="single" w:sz="4" w:space="0" w:color="auto"/>
              <w:left w:val="single" w:sz="4" w:space="0" w:color="auto"/>
              <w:bottom w:val="single" w:sz="4" w:space="0" w:color="auto"/>
              <w:right w:val="single" w:sz="18" w:space="0" w:color="C00000"/>
            </w:tcBorders>
            <w:hideMark/>
          </w:tcPr>
          <w:p w14:paraId="29129D81" w14:textId="77777777" w:rsidR="00DF66DE" w:rsidRPr="000A4BDF" w:rsidRDefault="00DF66DE">
            <w:pPr>
              <w:ind w:left="-43"/>
              <w:jc w:val="left"/>
              <w:rPr>
                <w:rFonts w:cs="Arial"/>
                <w:b/>
                <w:sz w:val="16"/>
                <w:szCs w:val="18"/>
                <w:lang w:val="en-US" w:eastAsia="en-GB"/>
              </w:rPr>
            </w:pPr>
            <w:r w:rsidRPr="000A4BDF">
              <w:rPr>
                <w:rFonts w:cs="Arial"/>
                <w:b/>
                <w:sz w:val="16"/>
                <w:szCs w:val="18"/>
                <w:lang w:val="en-US" w:eastAsia="en-GB"/>
              </w:rPr>
              <w:t>Promotion</w:t>
            </w:r>
          </w:p>
        </w:tc>
        <w:tc>
          <w:tcPr>
            <w:tcW w:w="1446" w:type="pct"/>
            <w:tcBorders>
              <w:top w:val="single" w:sz="18" w:space="0" w:color="C00000"/>
              <w:left w:val="single" w:sz="18" w:space="0" w:color="C00000"/>
              <w:bottom w:val="single" w:sz="18" w:space="0" w:color="C00000"/>
              <w:right w:val="single" w:sz="18" w:space="0" w:color="C00000"/>
            </w:tcBorders>
            <w:shd w:val="clear" w:color="auto" w:fill="F2DBDB" w:themeFill="accent2" w:themeFillTint="33"/>
            <w:hideMark/>
          </w:tcPr>
          <w:p w14:paraId="4A311709" w14:textId="77777777" w:rsidR="00DF66DE" w:rsidRPr="000A4BDF" w:rsidRDefault="00DF66DE" w:rsidP="00660C66">
            <w:pPr>
              <w:pStyle w:val="ListParagraph"/>
              <w:numPr>
                <w:ilvl w:val="0"/>
                <w:numId w:val="39"/>
              </w:numPr>
              <w:spacing w:after="0" w:line="240" w:lineRule="auto"/>
              <w:ind w:left="175" w:hanging="218"/>
              <w:contextualSpacing/>
              <w:rPr>
                <w:rFonts w:cs="Arial"/>
                <w:sz w:val="14"/>
                <w:szCs w:val="18"/>
                <w:lang w:val="en-US" w:eastAsia="en-GB"/>
              </w:rPr>
            </w:pPr>
            <w:r w:rsidRPr="000A4BDF">
              <w:rPr>
                <w:rFonts w:cs="Arial"/>
                <w:sz w:val="14"/>
                <w:szCs w:val="18"/>
                <w:lang w:val="en-US" w:eastAsia="en-GB"/>
              </w:rPr>
              <w:t xml:space="preserve">Stimulate customer demand/ WTP for FSM </w:t>
            </w:r>
          </w:p>
        </w:tc>
        <w:tc>
          <w:tcPr>
            <w:tcW w:w="1441" w:type="pct"/>
            <w:tcBorders>
              <w:top w:val="single" w:sz="4" w:space="0" w:color="auto"/>
              <w:left w:val="single" w:sz="18" w:space="0" w:color="C00000"/>
              <w:bottom w:val="single" w:sz="4" w:space="0" w:color="auto"/>
              <w:right w:val="single" w:sz="4" w:space="0" w:color="auto"/>
            </w:tcBorders>
            <w:hideMark/>
          </w:tcPr>
          <w:p w14:paraId="584D7E73" w14:textId="77777777" w:rsidR="00DF66DE" w:rsidRPr="000A4BDF" w:rsidRDefault="00DF66DE" w:rsidP="00660C66">
            <w:pPr>
              <w:pStyle w:val="ListParagraph"/>
              <w:numPr>
                <w:ilvl w:val="0"/>
                <w:numId w:val="39"/>
              </w:numPr>
              <w:spacing w:after="0" w:line="240" w:lineRule="auto"/>
              <w:ind w:left="175" w:hanging="218"/>
              <w:contextualSpacing/>
              <w:jc w:val="left"/>
              <w:rPr>
                <w:rFonts w:cs="Arial"/>
                <w:sz w:val="14"/>
                <w:szCs w:val="18"/>
                <w:lang w:val="en-US" w:eastAsia="en-GB"/>
              </w:rPr>
            </w:pPr>
            <w:r w:rsidRPr="000A4BDF">
              <w:rPr>
                <w:rFonts w:cs="Arial"/>
                <w:sz w:val="14"/>
                <w:szCs w:val="18"/>
                <w:lang w:val="en-US" w:eastAsia="en-GB"/>
              </w:rPr>
              <w:t>Disseminate public FSM services information</w:t>
            </w:r>
          </w:p>
        </w:tc>
        <w:tc>
          <w:tcPr>
            <w:tcW w:w="1417" w:type="pct"/>
            <w:tcBorders>
              <w:top w:val="single" w:sz="4" w:space="0" w:color="auto"/>
              <w:left w:val="single" w:sz="4" w:space="0" w:color="auto"/>
              <w:bottom w:val="single" w:sz="4" w:space="0" w:color="auto"/>
              <w:right w:val="single" w:sz="4" w:space="0" w:color="auto"/>
            </w:tcBorders>
            <w:hideMark/>
          </w:tcPr>
          <w:p w14:paraId="2FF8D4E0" w14:textId="77777777" w:rsidR="00DF66DE" w:rsidRPr="000A4BDF" w:rsidRDefault="00DF66DE" w:rsidP="00660C66">
            <w:pPr>
              <w:pStyle w:val="ListParagraph"/>
              <w:numPr>
                <w:ilvl w:val="0"/>
                <w:numId w:val="39"/>
              </w:numPr>
              <w:spacing w:after="0" w:line="240" w:lineRule="auto"/>
              <w:ind w:left="175" w:hanging="218"/>
              <w:contextualSpacing/>
              <w:jc w:val="left"/>
              <w:rPr>
                <w:rFonts w:cs="Arial"/>
                <w:sz w:val="14"/>
                <w:szCs w:val="18"/>
                <w:lang w:val="en-US" w:eastAsia="en-GB"/>
              </w:rPr>
            </w:pPr>
            <w:r w:rsidRPr="000A4BDF">
              <w:rPr>
                <w:rFonts w:cs="Arial"/>
                <w:sz w:val="14"/>
                <w:szCs w:val="18"/>
                <w:lang w:val="en-US" w:eastAsia="en-GB"/>
              </w:rPr>
              <w:t>Stimulate market demand for re-use of FS</w:t>
            </w:r>
          </w:p>
        </w:tc>
      </w:tr>
      <w:tr w:rsidR="00DF66DE" w:rsidRPr="000A4BDF" w14:paraId="5742C790" w14:textId="77777777" w:rsidTr="00DF66DE">
        <w:trPr>
          <w:trHeight w:val="20"/>
        </w:trPr>
        <w:tc>
          <w:tcPr>
            <w:tcW w:w="0" w:type="auto"/>
            <w:vMerge/>
            <w:tcBorders>
              <w:top w:val="single" w:sz="18" w:space="0" w:color="auto"/>
              <w:left w:val="single" w:sz="4" w:space="0" w:color="auto"/>
              <w:bottom w:val="single" w:sz="18" w:space="0" w:color="auto"/>
              <w:right w:val="single" w:sz="4" w:space="0" w:color="auto"/>
            </w:tcBorders>
            <w:vAlign w:val="center"/>
            <w:hideMark/>
          </w:tcPr>
          <w:p w14:paraId="667D67C4" w14:textId="77777777" w:rsidR="00DF66DE" w:rsidRPr="000A4BDF" w:rsidRDefault="00DF66DE">
            <w:pPr>
              <w:rPr>
                <w:rFonts w:cs="Arial"/>
                <w:b/>
                <w:sz w:val="16"/>
                <w:szCs w:val="18"/>
                <w:lang w:val="en-US" w:eastAsia="en-GB"/>
              </w:rPr>
            </w:pPr>
          </w:p>
        </w:tc>
        <w:tc>
          <w:tcPr>
            <w:tcW w:w="508" w:type="pct"/>
            <w:tcBorders>
              <w:top w:val="single" w:sz="4" w:space="0" w:color="auto"/>
              <w:left w:val="single" w:sz="4" w:space="0" w:color="auto"/>
              <w:bottom w:val="single" w:sz="4" w:space="0" w:color="auto"/>
              <w:right w:val="single" w:sz="18" w:space="0" w:color="C00000"/>
            </w:tcBorders>
            <w:hideMark/>
          </w:tcPr>
          <w:p w14:paraId="7402C382" w14:textId="77777777" w:rsidR="00DF66DE" w:rsidRPr="000A4BDF" w:rsidRDefault="00DF66DE">
            <w:pPr>
              <w:ind w:left="-43"/>
              <w:jc w:val="left"/>
              <w:rPr>
                <w:rFonts w:cs="Arial"/>
                <w:b/>
                <w:sz w:val="16"/>
                <w:szCs w:val="18"/>
                <w:lang w:val="en-US" w:eastAsia="en-GB"/>
              </w:rPr>
            </w:pPr>
            <w:r w:rsidRPr="000A4BDF">
              <w:rPr>
                <w:rFonts w:cs="Arial"/>
                <w:b/>
                <w:sz w:val="16"/>
                <w:szCs w:val="18"/>
                <w:lang w:val="en-US" w:eastAsia="en-GB"/>
              </w:rPr>
              <w:t>Capacity and technical assistance (TA)</w:t>
            </w:r>
          </w:p>
        </w:tc>
        <w:tc>
          <w:tcPr>
            <w:tcW w:w="1446" w:type="pct"/>
            <w:tcBorders>
              <w:top w:val="single" w:sz="18" w:space="0" w:color="C00000"/>
              <w:left w:val="single" w:sz="18" w:space="0" w:color="C00000"/>
              <w:bottom w:val="single" w:sz="18" w:space="0" w:color="C00000"/>
              <w:right w:val="single" w:sz="18" w:space="0" w:color="C00000"/>
            </w:tcBorders>
            <w:shd w:val="clear" w:color="auto" w:fill="F2DBDB" w:themeFill="accent2" w:themeFillTint="33"/>
            <w:hideMark/>
          </w:tcPr>
          <w:p w14:paraId="2913555A" w14:textId="77777777" w:rsidR="00DF66DE" w:rsidRPr="000A4BDF" w:rsidRDefault="00DF66DE" w:rsidP="00660C66">
            <w:pPr>
              <w:pStyle w:val="ListParagraph"/>
              <w:numPr>
                <w:ilvl w:val="0"/>
                <w:numId w:val="39"/>
              </w:numPr>
              <w:spacing w:after="0" w:line="240" w:lineRule="auto"/>
              <w:ind w:left="175" w:hanging="218"/>
              <w:contextualSpacing/>
              <w:jc w:val="left"/>
              <w:rPr>
                <w:rFonts w:cs="Arial"/>
                <w:sz w:val="14"/>
                <w:szCs w:val="18"/>
                <w:lang w:val="en-US" w:eastAsia="en-GB"/>
              </w:rPr>
            </w:pPr>
            <w:r w:rsidRPr="000A4BDF">
              <w:rPr>
                <w:rFonts w:cs="Arial"/>
                <w:sz w:val="14"/>
                <w:szCs w:val="18"/>
                <w:lang w:val="en-US" w:eastAsia="en-GB"/>
              </w:rPr>
              <w:t>Identify capacity gaps and required TA</w:t>
            </w:r>
          </w:p>
          <w:p w14:paraId="65BE32BD" w14:textId="77777777" w:rsidR="00DF66DE" w:rsidRPr="000A4BDF" w:rsidRDefault="00DF66DE" w:rsidP="00660C66">
            <w:pPr>
              <w:pStyle w:val="ListParagraph"/>
              <w:numPr>
                <w:ilvl w:val="0"/>
                <w:numId w:val="39"/>
              </w:numPr>
              <w:spacing w:after="0" w:line="240" w:lineRule="auto"/>
              <w:ind w:left="175" w:hanging="218"/>
              <w:contextualSpacing/>
              <w:rPr>
                <w:rFonts w:cs="Arial"/>
                <w:sz w:val="14"/>
                <w:szCs w:val="18"/>
                <w:lang w:val="en-US" w:eastAsia="en-GB"/>
              </w:rPr>
            </w:pPr>
            <w:r w:rsidRPr="000A4BDF">
              <w:rPr>
                <w:rFonts w:cs="Arial"/>
                <w:sz w:val="14"/>
                <w:szCs w:val="18"/>
                <w:lang w:val="en-US" w:eastAsia="en-GB"/>
              </w:rPr>
              <w:t>Promote private sector emptying services</w:t>
            </w:r>
          </w:p>
          <w:p w14:paraId="4CAD5CB8" w14:textId="77777777" w:rsidR="00DF66DE" w:rsidRPr="000A4BDF" w:rsidRDefault="00DF66DE" w:rsidP="00660C66">
            <w:pPr>
              <w:pStyle w:val="ListParagraph"/>
              <w:numPr>
                <w:ilvl w:val="0"/>
                <w:numId w:val="39"/>
              </w:numPr>
              <w:spacing w:after="0" w:line="240" w:lineRule="auto"/>
              <w:ind w:left="175" w:hanging="218"/>
              <w:contextualSpacing/>
              <w:rPr>
                <w:rFonts w:cs="Arial"/>
                <w:sz w:val="14"/>
                <w:szCs w:val="18"/>
                <w:lang w:val="en-US" w:eastAsia="en-GB"/>
              </w:rPr>
            </w:pPr>
            <w:r w:rsidRPr="000A4BDF">
              <w:rPr>
                <w:rFonts w:cs="Arial"/>
                <w:sz w:val="14"/>
                <w:szCs w:val="18"/>
                <w:lang w:val="en-US" w:eastAsia="en-GB"/>
              </w:rPr>
              <w:t xml:space="preserve">Implement measures for safer disposal of FS currently dumped in the environment </w:t>
            </w:r>
          </w:p>
        </w:tc>
        <w:tc>
          <w:tcPr>
            <w:tcW w:w="1441" w:type="pct"/>
            <w:tcBorders>
              <w:top w:val="single" w:sz="4" w:space="0" w:color="auto"/>
              <w:left w:val="single" w:sz="18" w:space="0" w:color="C00000"/>
              <w:bottom w:val="single" w:sz="4" w:space="0" w:color="auto"/>
              <w:right w:val="single" w:sz="4" w:space="0" w:color="auto"/>
            </w:tcBorders>
            <w:hideMark/>
          </w:tcPr>
          <w:p w14:paraId="31CAD370" w14:textId="77777777" w:rsidR="00DF66DE" w:rsidRPr="000A4BDF" w:rsidRDefault="00DF66DE" w:rsidP="00660C66">
            <w:pPr>
              <w:pStyle w:val="ListParagraph"/>
              <w:numPr>
                <w:ilvl w:val="0"/>
                <w:numId w:val="39"/>
              </w:numPr>
              <w:spacing w:after="0" w:line="240" w:lineRule="auto"/>
              <w:ind w:left="175" w:hanging="218"/>
              <w:contextualSpacing/>
              <w:jc w:val="left"/>
              <w:rPr>
                <w:rFonts w:cs="Arial"/>
                <w:sz w:val="14"/>
                <w:szCs w:val="18"/>
                <w:lang w:val="en-US" w:eastAsia="en-GB"/>
              </w:rPr>
            </w:pPr>
            <w:r w:rsidRPr="000A4BDF">
              <w:rPr>
                <w:rFonts w:cs="Arial"/>
                <w:sz w:val="14"/>
                <w:szCs w:val="18"/>
                <w:lang w:val="en-US" w:eastAsia="en-GB"/>
              </w:rPr>
              <w:t>Promote/support development of improved, emptiable containment facilities</w:t>
            </w:r>
          </w:p>
          <w:p w14:paraId="4D1E4C4C" w14:textId="77777777" w:rsidR="00DF66DE" w:rsidRPr="000A4BDF" w:rsidRDefault="00DF66DE" w:rsidP="00660C66">
            <w:pPr>
              <w:pStyle w:val="ListParagraph"/>
              <w:numPr>
                <w:ilvl w:val="0"/>
                <w:numId w:val="39"/>
              </w:numPr>
              <w:spacing w:after="0" w:line="240" w:lineRule="auto"/>
              <w:ind w:left="175" w:hanging="218"/>
              <w:contextualSpacing/>
              <w:rPr>
                <w:rFonts w:cs="Arial"/>
                <w:sz w:val="14"/>
                <w:szCs w:val="18"/>
                <w:lang w:val="en-US" w:eastAsia="en-GB"/>
              </w:rPr>
            </w:pPr>
            <w:r w:rsidRPr="000A4BDF">
              <w:rPr>
                <w:rFonts w:cs="Arial"/>
                <w:sz w:val="14"/>
                <w:szCs w:val="18"/>
                <w:lang w:val="en-US" w:eastAsia="en-GB"/>
              </w:rPr>
              <w:t>Strengthen role of service providers</w:t>
            </w:r>
          </w:p>
          <w:p w14:paraId="1E61ECEF" w14:textId="77777777" w:rsidR="00DF66DE" w:rsidRPr="000A4BDF" w:rsidRDefault="00DF66DE" w:rsidP="00660C66">
            <w:pPr>
              <w:pStyle w:val="ListParagraph"/>
              <w:numPr>
                <w:ilvl w:val="0"/>
                <w:numId w:val="39"/>
              </w:numPr>
              <w:spacing w:after="0" w:line="240" w:lineRule="auto"/>
              <w:ind w:left="175" w:hanging="218"/>
              <w:contextualSpacing/>
              <w:rPr>
                <w:rFonts w:cs="Arial"/>
                <w:sz w:val="14"/>
                <w:szCs w:val="18"/>
                <w:lang w:val="en-US" w:eastAsia="en-GB"/>
              </w:rPr>
            </w:pPr>
            <w:r w:rsidRPr="000A4BDF">
              <w:rPr>
                <w:rFonts w:cs="Arial"/>
                <w:sz w:val="14"/>
                <w:szCs w:val="18"/>
                <w:lang w:val="en-US" w:eastAsia="en-GB"/>
              </w:rPr>
              <w:t>Pilot scheduled desludging/ transfer stations</w:t>
            </w:r>
          </w:p>
        </w:tc>
        <w:tc>
          <w:tcPr>
            <w:tcW w:w="1417" w:type="pct"/>
            <w:tcBorders>
              <w:top w:val="single" w:sz="4" w:space="0" w:color="auto"/>
              <w:left w:val="single" w:sz="4" w:space="0" w:color="auto"/>
              <w:bottom w:val="single" w:sz="4" w:space="0" w:color="auto"/>
              <w:right w:val="single" w:sz="4" w:space="0" w:color="auto"/>
            </w:tcBorders>
            <w:hideMark/>
          </w:tcPr>
          <w:p w14:paraId="2DCB40D3" w14:textId="77777777" w:rsidR="00DF66DE" w:rsidRPr="000A4BDF" w:rsidRDefault="00DF66DE" w:rsidP="00660C66">
            <w:pPr>
              <w:pStyle w:val="ListParagraph"/>
              <w:numPr>
                <w:ilvl w:val="0"/>
                <w:numId w:val="39"/>
              </w:numPr>
              <w:spacing w:after="0" w:line="240" w:lineRule="auto"/>
              <w:ind w:left="175" w:hanging="218"/>
              <w:contextualSpacing/>
              <w:jc w:val="left"/>
              <w:rPr>
                <w:rFonts w:cs="Arial"/>
                <w:sz w:val="14"/>
                <w:szCs w:val="18"/>
                <w:lang w:val="en-US" w:eastAsia="en-GB"/>
              </w:rPr>
            </w:pPr>
            <w:r w:rsidRPr="000A4BDF">
              <w:rPr>
                <w:rFonts w:cs="Arial"/>
                <w:sz w:val="14"/>
                <w:szCs w:val="18"/>
                <w:lang w:val="en-US" w:eastAsia="en-GB"/>
              </w:rPr>
              <w:t>Consolidate/expand services based on outcome of pilot studies</w:t>
            </w:r>
          </w:p>
          <w:p w14:paraId="6982BABD" w14:textId="77777777" w:rsidR="00DF66DE" w:rsidRPr="000A4BDF" w:rsidRDefault="00DF66DE" w:rsidP="00660C66">
            <w:pPr>
              <w:pStyle w:val="ListParagraph"/>
              <w:numPr>
                <w:ilvl w:val="0"/>
                <w:numId w:val="39"/>
              </w:numPr>
              <w:spacing w:after="0" w:line="240" w:lineRule="auto"/>
              <w:ind w:left="175" w:hanging="218"/>
              <w:contextualSpacing/>
              <w:rPr>
                <w:rFonts w:cs="Arial"/>
                <w:sz w:val="14"/>
                <w:szCs w:val="18"/>
                <w:lang w:val="en-US" w:eastAsia="en-GB"/>
              </w:rPr>
            </w:pPr>
            <w:r w:rsidRPr="000A4BDF">
              <w:rPr>
                <w:rFonts w:cs="Arial"/>
                <w:sz w:val="14"/>
                <w:szCs w:val="18"/>
                <w:lang w:val="en-US" w:eastAsia="en-GB"/>
              </w:rPr>
              <w:t xml:space="preserve">Build/rehabilitate FS processing plants and develop business models for re-use of FS </w:t>
            </w:r>
          </w:p>
        </w:tc>
      </w:tr>
      <w:tr w:rsidR="00DF66DE" w:rsidRPr="000A4BDF" w14:paraId="116E7570" w14:textId="77777777" w:rsidTr="00DF66DE">
        <w:trPr>
          <w:trHeight w:val="20"/>
        </w:trPr>
        <w:tc>
          <w:tcPr>
            <w:tcW w:w="0" w:type="auto"/>
            <w:vMerge/>
            <w:tcBorders>
              <w:top w:val="single" w:sz="18" w:space="0" w:color="auto"/>
              <w:left w:val="single" w:sz="4" w:space="0" w:color="auto"/>
              <w:bottom w:val="single" w:sz="18" w:space="0" w:color="auto"/>
              <w:right w:val="single" w:sz="4" w:space="0" w:color="auto"/>
            </w:tcBorders>
            <w:vAlign w:val="center"/>
            <w:hideMark/>
          </w:tcPr>
          <w:p w14:paraId="37EED686" w14:textId="77777777" w:rsidR="00DF66DE" w:rsidRPr="000A4BDF" w:rsidRDefault="00DF66DE">
            <w:pPr>
              <w:rPr>
                <w:rFonts w:cs="Arial"/>
                <w:b/>
                <w:sz w:val="16"/>
                <w:szCs w:val="18"/>
                <w:lang w:val="en-US" w:eastAsia="en-GB"/>
              </w:rPr>
            </w:pPr>
          </w:p>
        </w:tc>
        <w:tc>
          <w:tcPr>
            <w:tcW w:w="508" w:type="pct"/>
            <w:tcBorders>
              <w:top w:val="single" w:sz="4" w:space="0" w:color="auto"/>
              <w:left w:val="single" w:sz="4" w:space="0" w:color="auto"/>
              <w:bottom w:val="single" w:sz="18" w:space="0" w:color="auto"/>
              <w:right w:val="single" w:sz="18" w:space="0" w:color="C00000"/>
            </w:tcBorders>
            <w:hideMark/>
          </w:tcPr>
          <w:p w14:paraId="60A8AC24" w14:textId="77777777" w:rsidR="00DF66DE" w:rsidRPr="000A4BDF" w:rsidRDefault="00DF66DE">
            <w:pPr>
              <w:ind w:left="-43"/>
              <w:rPr>
                <w:rFonts w:cs="Arial"/>
                <w:b/>
                <w:sz w:val="16"/>
                <w:szCs w:val="18"/>
                <w:lang w:val="en-US" w:eastAsia="en-GB"/>
              </w:rPr>
            </w:pPr>
            <w:r w:rsidRPr="000A4BDF">
              <w:rPr>
                <w:rFonts w:cs="Arial"/>
                <w:b/>
                <w:sz w:val="16"/>
                <w:szCs w:val="18"/>
                <w:lang w:val="en-US" w:eastAsia="en-GB"/>
              </w:rPr>
              <w:t>Financing</w:t>
            </w:r>
          </w:p>
        </w:tc>
        <w:tc>
          <w:tcPr>
            <w:tcW w:w="1446" w:type="pct"/>
            <w:tcBorders>
              <w:top w:val="single" w:sz="18" w:space="0" w:color="C00000"/>
              <w:left w:val="single" w:sz="18" w:space="0" w:color="C00000"/>
              <w:bottom w:val="single" w:sz="18" w:space="0" w:color="C00000"/>
              <w:right w:val="single" w:sz="18" w:space="0" w:color="C00000"/>
            </w:tcBorders>
            <w:shd w:val="clear" w:color="auto" w:fill="F2DBDB" w:themeFill="accent2" w:themeFillTint="33"/>
            <w:hideMark/>
          </w:tcPr>
          <w:p w14:paraId="41E0DCA3" w14:textId="77777777" w:rsidR="00DF66DE" w:rsidRPr="000A4BDF" w:rsidRDefault="00DF66DE" w:rsidP="00660C66">
            <w:pPr>
              <w:pStyle w:val="ListParagraph"/>
              <w:numPr>
                <w:ilvl w:val="0"/>
                <w:numId w:val="39"/>
              </w:numPr>
              <w:spacing w:after="0" w:line="240" w:lineRule="auto"/>
              <w:ind w:left="175" w:hanging="218"/>
              <w:contextualSpacing/>
              <w:rPr>
                <w:rFonts w:cs="Arial"/>
                <w:sz w:val="14"/>
                <w:szCs w:val="18"/>
                <w:lang w:val="en-US" w:eastAsia="en-GB"/>
              </w:rPr>
            </w:pPr>
            <w:r w:rsidRPr="000A4BDF">
              <w:rPr>
                <w:rFonts w:cs="Arial"/>
                <w:sz w:val="14"/>
                <w:szCs w:val="18"/>
                <w:lang w:val="en-US" w:eastAsia="en-GB"/>
              </w:rPr>
              <w:t>Identify the extent of financing required to address service improvements to the poorest</w:t>
            </w:r>
          </w:p>
        </w:tc>
        <w:tc>
          <w:tcPr>
            <w:tcW w:w="1441" w:type="pct"/>
            <w:tcBorders>
              <w:top w:val="single" w:sz="4" w:space="0" w:color="auto"/>
              <w:left w:val="single" w:sz="18" w:space="0" w:color="C00000"/>
              <w:bottom w:val="single" w:sz="24" w:space="0" w:color="C00000"/>
              <w:right w:val="single" w:sz="4" w:space="0" w:color="auto"/>
            </w:tcBorders>
            <w:hideMark/>
          </w:tcPr>
          <w:p w14:paraId="6A7D20D8" w14:textId="77777777" w:rsidR="00DF66DE" w:rsidRPr="000A4BDF" w:rsidRDefault="00DF66DE" w:rsidP="00660C66">
            <w:pPr>
              <w:pStyle w:val="ListParagraph"/>
              <w:numPr>
                <w:ilvl w:val="0"/>
                <w:numId w:val="39"/>
              </w:numPr>
              <w:spacing w:after="0" w:line="240" w:lineRule="auto"/>
              <w:ind w:left="175" w:hanging="218"/>
              <w:contextualSpacing/>
              <w:rPr>
                <w:rFonts w:cs="Arial"/>
                <w:sz w:val="14"/>
                <w:szCs w:val="18"/>
                <w:lang w:val="en-US" w:eastAsia="en-GB"/>
              </w:rPr>
            </w:pPr>
            <w:r w:rsidRPr="000A4BDF">
              <w:rPr>
                <w:rFonts w:cs="Arial"/>
                <w:sz w:val="14"/>
                <w:szCs w:val="18"/>
                <w:lang w:val="en-US" w:eastAsia="en-GB"/>
              </w:rPr>
              <w:t>Introduce specific pro-poor financial arrangements (such as targeted subsidies)</w:t>
            </w:r>
          </w:p>
        </w:tc>
        <w:tc>
          <w:tcPr>
            <w:tcW w:w="1417" w:type="pct"/>
            <w:tcBorders>
              <w:top w:val="single" w:sz="4" w:space="0" w:color="auto"/>
              <w:left w:val="single" w:sz="4" w:space="0" w:color="auto"/>
              <w:bottom w:val="single" w:sz="18" w:space="0" w:color="auto"/>
              <w:right w:val="single" w:sz="4" w:space="0" w:color="auto"/>
            </w:tcBorders>
            <w:hideMark/>
          </w:tcPr>
          <w:p w14:paraId="5D61F12F" w14:textId="77777777" w:rsidR="00DF66DE" w:rsidRPr="000A4BDF" w:rsidRDefault="00DF66DE" w:rsidP="00660C66">
            <w:pPr>
              <w:pStyle w:val="ListParagraph"/>
              <w:numPr>
                <w:ilvl w:val="0"/>
                <w:numId w:val="39"/>
              </w:numPr>
              <w:spacing w:after="0" w:line="240" w:lineRule="auto"/>
              <w:ind w:left="175" w:hanging="218"/>
              <w:contextualSpacing/>
              <w:rPr>
                <w:rFonts w:cs="Arial"/>
                <w:sz w:val="14"/>
                <w:szCs w:val="18"/>
                <w:lang w:val="en-US" w:eastAsia="en-GB"/>
              </w:rPr>
            </w:pPr>
            <w:r w:rsidRPr="000A4BDF">
              <w:rPr>
                <w:rFonts w:cs="Arial"/>
                <w:sz w:val="14"/>
                <w:szCs w:val="18"/>
                <w:lang w:val="en-US" w:eastAsia="en-GB"/>
              </w:rPr>
              <w:t>Identify opportunities for financial flows generated from the sale of FS end products</w:t>
            </w:r>
          </w:p>
        </w:tc>
      </w:tr>
      <w:tr w:rsidR="00DF66DE" w:rsidRPr="000A4BDF" w14:paraId="5B914F19" w14:textId="77777777" w:rsidTr="00DF66DE">
        <w:trPr>
          <w:trHeight w:val="366"/>
        </w:trPr>
        <w:tc>
          <w:tcPr>
            <w:tcW w:w="188" w:type="pct"/>
            <w:vMerge w:val="restart"/>
            <w:tcBorders>
              <w:top w:val="single" w:sz="18" w:space="0" w:color="auto"/>
              <w:left w:val="single" w:sz="4" w:space="0" w:color="auto"/>
              <w:bottom w:val="single" w:sz="4" w:space="0" w:color="auto"/>
              <w:right w:val="single" w:sz="4" w:space="0" w:color="auto"/>
            </w:tcBorders>
            <w:textDirection w:val="btLr"/>
            <w:hideMark/>
          </w:tcPr>
          <w:p w14:paraId="559C099A" w14:textId="77777777" w:rsidR="00DF66DE" w:rsidRPr="000A4BDF" w:rsidRDefault="00DF66DE">
            <w:pPr>
              <w:ind w:left="113" w:right="113"/>
              <w:jc w:val="center"/>
              <w:rPr>
                <w:rFonts w:cs="Arial"/>
                <w:b/>
                <w:sz w:val="16"/>
                <w:szCs w:val="18"/>
                <w:lang w:val="en-US" w:eastAsia="en-GB"/>
              </w:rPr>
            </w:pPr>
            <w:r w:rsidRPr="000A4BDF">
              <w:rPr>
                <w:rFonts w:cs="Arial"/>
                <w:b/>
                <w:sz w:val="16"/>
                <w:szCs w:val="18"/>
                <w:lang w:val="en-US" w:eastAsia="en-GB"/>
              </w:rPr>
              <w:t>Users</w:t>
            </w:r>
          </w:p>
        </w:tc>
        <w:tc>
          <w:tcPr>
            <w:tcW w:w="508" w:type="pct"/>
            <w:tcBorders>
              <w:top w:val="single" w:sz="18" w:space="0" w:color="auto"/>
              <w:left w:val="single" w:sz="4" w:space="0" w:color="auto"/>
              <w:bottom w:val="single" w:sz="4" w:space="0" w:color="auto"/>
              <w:right w:val="single" w:sz="4" w:space="0" w:color="auto"/>
            </w:tcBorders>
            <w:hideMark/>
          </w:tcPr>
          <w:p w14:paraId="5E293076" w14:textId="77777777" w:rsidR="00DF66DE" w:rsidRPr="000A4BDF" w:rsidRDefault="00DF66DE">
            <w:pPr>
              <w:ind w:left="-43"/>
              <w:jc w:val="left"/>
              <w:rPr>
                <w:rFonts w:cs="Arial"/>
                <w:b/>
                <w:sz w:val="16"/>
                <w:szCs w:val="18"/>
                <w:lang w:val="en-US" w:eastAsia="en-GB"/>
              </w:rPr>
            </w:pPr>
            <w:r w:rsidRPr="000A4BDF">
              <w:rPr>
                <w:rFonts w:cs="Arial"/>
                <w:b/>
                <w:sz w:val="16"/>
                <w:szCs w:val="18"/>
                <w:lang w:val="en-US" w:eastAsia="en-GB"/>
              </w:rPr>
              <w:t>Planning</w:t>
            </w:r>
          </w:p>
        </w:tc>
        <w:tc>
          <w:tcPr>
            <w:tcW w:w="1446" w:type="pct"/>
            <w:tcBorders>
              <w:top w:val="single" w:sz="18" w:space="0" w:color="C00000"/>
              <w:left w:val="single" w:sz="4" w:space="0" w:color="auto"/>
              <w:bottom w:val="single" w:sz="24" w:space="0" w:color="C00000"/>
              <w:right w:val="single" w:sz="24" w:space="0" w:color="C00000"/>
            </w:tcBorders>
            <w:hideMark/>
          </w:tcPr>
          <w:p w14:paraId="6D34FEB3" w14:textId="77777777" w:rsidR="00DF66DE" w:rsidRPr="000A4BDF" w:rsidRDefault="00DF66DE" w:rsidP="00660C66">
            <w:pPr>
              <w:pStyle w:val="ListParagraph"/>
              <w:numPr>
                <w:ilvl w:val="0"/>
                <w:numId w:val="39"/>
              </w:numPr>
              <w:spacing w:after="0" w:line="240" w:lineRule="auto"/>
              <w:ind w:left="175" w:hanging="218"/>
              <w:contextualSpacing/>
              <w:jc w:val="left"/>
              <w:rPr>
                <w:rFonts w:cs="Arial"/>
                <w:sz w:val="14"/>
                <w:szCs w:val="18"/>
                <w:lang w:val="en-US" w:eastAsia="en-GB"/>
              </w:rPr>
            </w:pPr>
            <w:r w:rsidRPr="000A4BDF">
              <w:rPr>
                <w:rFonts w:cs="Arial"/>
                <w:sz w:val="14"/>
                <w:szCs w:val="18"/>
                <w:lang w:val="en-US" w:eastAsia="en-GB"/>
              </w:rPr>
              <w:t>Consult communities, identify needs &amp; wants</w:t>
            </w:r>
          </w:p>
        </w:tc>
        <w:tc>
          <w:tcPr>
            <w:tcW w:w="1441" w:type="pct"/>
            <w:tcBorders>
              <w:top w:val="single" w:sz="24" w:space="0" w:color="C00000"/>
              <w:left w:val="single" w:sz="24" w:space="0" w:color="C00000"/>
              <w:bottom w:val="single" w:sz="24" w:space="0" w:color="C00000"/>
              <w:right w:val="single" w:sz="24" w:space="0" w:color="C00000"/>
            </w:tcBorders>
            <w:shd w:val="clear" w:color="auto" w:fill="F2DBDB" w:themeFill="accent2" w:themeFillTint="33"/>
            <w:hideMark/>
          </w:tcPr>
          <w:p w14:paraId="251BFF15" w14:textId="77777777" w:rsidR="00DF66DE" w:rsidRPr="000A4BDF" w:rsidRDefault="00DF66DE" w:rsidP="00660C66">
            <w:pPr>
              <w:pStyle w:val="ListParagraph"/>
              <w:numPr>
                <w:ilvl w:val="0"/>
                <w:numId w:val="39"/>
              </w:numPr>
              <w:spacing w:after="0" w:line="240" w:lineRule="auto"/>
              <w:ind w:left="175" w:hanging="218"/>
              <w:contextualSpacing/>
              <w:jc w:val="left"/>
              <w:rPr>
                <w:rFonts w:cs="Arial"/>
                <w:sz w:val="14"/>
                <w:szCs w:val="18"/>
                <w:lang w:val="en-US" w:eastAsia="en-GB"/>
              </w:rPr>
            </w:pPr>
            <w:r w:rsidRPr="000A4BDF">
              <w:rPr>
                <w:rFonts w:cs="Arial"/>
                <w:sz w:val="14"/>
                <w:szCs w:val="18"/>
                <w:lang w:val="en-US" w:eastAsia="en-GB"/>
              </w:rPr>
              <w:t>Gain user feedback on improved services</w:t>
            </w:r>
          </w:p>
        </w:tc>
        <w:tc>
          <w:tcPr>
            <w:tcW w:w="1417" w:type="pct"/>
            <w:tcBorders>
              <w:top w:val="single" w:sz="18" w:space="0" w:color="auto"/>
              <w:left w:val="single" w:sz="24" w:space="0" w:color="C00000"/>
              <w:bottom w:val="single" w:sz="4" w:space="0" w:color="auto"/>
              <w:right w:val="single" w:sz="4" w:space="0" w:color="auto"/>
            </w:tcBorders>
            <w:hideMark/>
          </w:tcPr>
          <w:p w14:paraId="3E158B64" w14:textId="77777777" w:rsidR="00DF66DE" w:rsidRPr="000A4BDF" w:rsidRDefault="00DF66DE" w:rsidP="00660C66">
            <w:pPr>
              <w:pStyle w:val="ListParagraph"/>
              <w:numPr>
                <w:ilvl w:val="0"/>
                <w:numId w:val="39"/>
              </w:numPr>
              <w:spacing w:after="0" w:line="240" w:lineRule="auto"/>
              <w:ind w:left="175" w:hanging="218"/>
              <w:contextualSpacing/>
              <w:jc w:val="left"/>
              <w:rPr>
                <w:rFonts w:cs="Arial"/>
                <w:sz w:val="14"/>
                <w:szCs w:val="18"/>
                <w:lang w:val="en-US" w:eastAsia="en-GB"/>
              </w:rPr>
            </w:pPr>
            <w:r w:rsidRPr="000A4BDF">
              <w:rPr>
                <w:rFonts w:cs="Arial"/>
                <w:sz w:val="14"/>
                <w:szCs w:val="18"/>
                <w:lang w:val="en-US" w:eastAsia="en-GB"/>
              </w:rPr>
              <w:t>Gain user opinions on re-use options</w:t>
            </w:r>
          </w:p>
        </w:tc>
      </w:tr>
      <w:tr w:rsidR="00DF66DE" w:rsidRPr="000A4BDF" w14:paraId="43FD7CEF" w14:textId="77777777" w:rsidTr="00DF66DE">
        <w:trPr>
          <w:trHeight w:val="505"/>
        </w:trPr>
        <w:tc>
          <w:tcPr>
            <w:tcW w:w="0" w:type="auto"/>
            <w:vMerge/>
            <w:tcBorders>
              <w:top w:val="single" w:sz="18" w:space="0" w:color="auto"/>
              <w:left w:val="single" w:sz="4" w:space="0" w:color="auto"/>
              <w:bottom w:val="single" w:sz="4" w:space="0" w:color="auto"/>
              <w:right w:val="single" w:sz="4" w:space="0" w:color="auto"/>
            </w:tcBorders>
            <w:vAlign w:val="center"/>
            <w:hideMark/>
          </w:tcPr>
          <w:p w14:paraId="70944EC4" w14:textId="77777777" w:rsidR="00DF66DE" w:rsidRPr="000A4BDF" w:rsidRDefault="00DF66DE">
            <w:pPr>
              <w:rPr>
                <w:rFonts w:cs="Arial"/>
                <w:b/>
                <w:sz w:val="16"/>
                <w:szCs w:val="18"/>
                <w:lang w:val="en-US" w:eastAsia="en-GB"/>
              </w:rPr>
            </w:pPr>
          </w:p>
        </w:tc>
        <w:tc>
          <w:tcPr>
            <w:tcW w:w="508" w:type="pct"/>
            <w:tcBorders>
              <w:top w:val="single" w:sz="4" w:space="0" w:color="auto"/>
              <w:left w:val="single" w:sz="4" w:space="0" w:color="auto"/>
              <w:bottom w:val="single" w:sz="4" w:space="0" w:color="auto"/>
              <w:right w:val="single" w:sz="24" w:space="0" w:color="C00000"/>
            </w:tcBorders>
            <w:hideMark/>
          </w:tcPr>
          <w:p w14:paraId="049EA97F" w14:textId="77777777" w:rsidR="00DF66DE" w:rsidRPr="000A4BDF" w:rsidRDefault="00DF66DE">
            <w:pPr>
              <w:ind w:left="-43"/>
              <w:jc w:val="left"/>
              <w:rPr>
                <w:rFonts w:cs="Arial"/>
                <w:b/>
                <w:sz w:val="16"/>
                <w:szCs w:val="18"/>
                <w:lang w:val="en-US" w:eastAsia="en-GB"/>
              </w:rPr>
            </w:pPr>
            <w:r w:rsidRPr="000A4BDF">
              <w:rPr>
                <w:rFonts w:cs="Arial"/>
                <w:b/>
                <w:sz w:val="16"/>
                <w:szCs w:val="18"/>
                <w:lang w:val="en-US" w:eastAsia="en-GB"/>
              </w:rPr>
              <w:t>Tenant sanitation</w:t>
            </w:r>
          </w:p>
        </w:tc>
        <w:tc>
          <w:tcPr>
            <w:tcW w:w="1446" w:type="pct"/>
            <w:tcBorders>
              <w:top w:val="single" w:sz="24" w:space="0" w:color="C00000"/>
              <w:left w:val="single" w:sz="24" w:space="0" w:color="C00000"/>
              <w:bottom w:val="single" w:sz="24" w:space="0" w:color="C00000"/>
              <w:right w:val="single" w:sz="24" w:space="0" w:color="C00000"/>
            </w:tcBorders>
            <w:shd w:val="clear" w:color="auto" w:fill="F2DBDB" w:themeFill="accent2" w:themeFillTint="33"/>
            <w:hideMark/>
          </w:tcPr>
          <w:p w14:paraId="55D91D04" w14:textId="0FE2C7C1" w:rsidR="00DF66DE" w:rsidRPr="000A4BDF" w:rsidRDefault="00DF66DE" w:rsidP="00660C66">
            <w:pPr>
              <w:pStyle w:val="ListParagraph"/>
              <w:numPr>
                <w:ilvl w:val="0"/>
                <w:numId w:val="39"/>
              </w:numPr>
              <w:spacing w:after="0" w:line="240" w:lineRule="auto"/>
              <w:ind w:left="175" w:hanging="218"/>
              <w:contextualSpacing/>
              <w:jc w:val="left"/>
              <w:rPr>
                <w:rFonts w:cs="Arial"/>
                <w:sz w:val="14"/>
                <w:szCs w:val="18"/>
                <w:lang w:val="en-US" w:eastAsia="en-GB"/>
              </w:rPr>
            </w:pPr>
            <w:r w:rsidRPr="000A4BDF">
              <w:rPr>
                <w:rFonts w:cs="Arial"/>
                <w:sz w:val="14"/>
                <w:szCs w:val="18"/>
                <w:lang w:val="en-US" w:eastAsia="en-GB"/>
              </w:rPr>
              <w:t xml:space="preserve">Engage with / consult landlords </w:t>
            </w:r>
            <w:r w:rsidR="005C7DD8">
              <w:rPr>
                <w:rFonts w:cs="Arial"/>
                <w:sz w:val="14"/>
                <w:szCs w:val="18"/>
                <w:lang w:val="en-US" w:eastAsia="en-GB"/>
              </w:rPr>
              <w:t xml:space="preserve">and tenants </w:t>
            </w:r>
            <w:r w:rsidRPr="000A4BDF">
              <w:rPr>
                <w:rFonts w:cs="Arial"/>
                <w:sz w:val="14"/>
                <w:szCs w:val="18"/>
                <w:lang w:val="en-US" w:eastAsia="en-GB"/>
              </w:rPr>
              <w:t>on constraints to FSM services</w:t>
            </w:r>
          </w:p>
        </w:tc>
        <w:tc>
          <w:tcPr>
            <w:tcW w:w="1441" w:type="pct"/>
            <w:tcBorders>
              <w:top w:val="single" w:sz="24" w:space="0" w:color="C00000"/>
              <w:left w:val="single" w:sz="24" w:space="0" w:color="C00000"/>
              <w:bottom w:val="single" w:sz="4" w:space="0" w:color="auto"/>
              <w:right w:val="single" w:sz="4" w:space="0" w:color="auto"/>
            </w:tcBorders>
            <w:hideMark/>
          </w:tcPr>
          <w:p w14:paraId="053AFEEB" w14:textId="77777777" w:rsidR="00DF66DE" w:rsidRPr="000A4BDF" w:rsidRDefault="00DF66DE" w:rsidP="00660C66">
            <w:pPr>
              <w:pStyle w:val="ListParagraph"/>
              <w:numPr>
                <w:ilvl w:val="0"/>
                <w:numId w:val="39"/>
              </w:numPr>
              <w:spacing w:after="0" w:line="240" w:lineRule="auto"/>
              <w:ind w:left="175" w:hanging="218"/>
              <w:contextualSpacing/>
              <w:jc w:val="left"/>
              <w:rPr>
                <w:rFonts w:cs="Arial"/>
                <w:sz w:val="14"/>
                <w:szCs w:val="18"/>
                <w:lang w:val="en-US" w:eastAsia="en-GB"/>
              </w:rPr>
            </w:pPr>
            <w:r w:rsidRPr="000A4BDF">
              <w:rPr>
                <w:rFonts w:cs="Arial"/>
                <w:sz w:val="14"/>
                <w:szCs w:val="18"/>
                <w:lang w:val="en-US" w:eastAsia="en-GB"/>
              </w:rPr>
              <w:t>Develop assistance and enforcement packages for landlords</w:t>
            </w:r>
          </w:p>
        </w:tc>
        <w:tc>
          <w:tcPr>
            <w:tcW w:w="1417" w:type="pct"/>
            <w:tcBorders>
              <w:top w:val="single" w:sz="4" w:space="0" w:color="auto"/>
              <w:left w:val="single" w:sz="4" w:space="0" w:color="auto"/>
              <w:bottom w:val="single" w:sz="4" w:space="0" w:color="auto"/>
              <w:right w:val="single" w:sz="4" w:space="0" w:color="auto"/>
            </w:tcBorders>
            <w:hideMark/>
          </w:tcPr>
          <w:p w14:paraId="43523664" w14:textId="77777777" w:rsidR="00DF66DE" w:rsidRPr="000A4BDF" w:rsidRDefault="00DF66DE" w:rsidP="00660C66">
            <w:pPr>
              <w:pStyle w:val="ListParagraph"/>
              <w:numPr>
                <w:ilvl w:val="0"/>
                <w:numId w:val="39"/>
              </w:numPr>
              <w:spacing w:after="0" w:line="240" w:lineRule="auto"/>
              <w:ind w:left="175" w:hanging="218"/>
              <w:contextualSpacing/>
              <w:jc w:val="left"/>
              <w:rPr>
                <w:rFonts w:cs="Arial"/>
                <w:sz w:val="14"/>
                <w:szCs w:val="18"/>
                <w:lang w:val="en-US" w:eastAsia="en-GB"/>
              </w:rPr>
            </w:pPr>
            <w:r w:rsidRPr="000A4BDF">
              <w:rPr>
                <w:rFonts w:cs="Arial"/>
                <w:sz w:val="14"/>
                <w:szCs w:val="18"/>
                <w:lang w:val="en-US" w:eastAsia="en-GB"/>
              </w:rPr>
              <w:t>Focus on enforcement of service quality for landlords</w:t>
            </w:r>
          </w:p>
        </w:tc>
      </w:tr>
      <w:tr w:rsidR="00DF66DE" w:rsidRPr="000A4BDF" w14:paraId="236782AA" w14:textId="77777777" w:rsidTr="00DF66DE">
        <w:trPr>
          <w:trHeight w:val="255"/>
        </w:trPr>
        <w:tc>
          <w:tcPr>
            <w:tcW w:w="188" w:type="pct"/>
            <w:tcBorders>
              <w:top w:val="single" w:sz="4" w:space="0" w:color="auto"/>
              <w:left w:val="nil"/>
              <w:bottom w:val="nil"/>
              <w:right w:val="nil"/>
            </w:tcBorders>
            <w:textDirection w:val="btLr"/>
          </w:tcPr>
          <w:p w14:paraId="6EAEB829" w14:textId="77777777" w:rsidR="00DF66DE" w:rsidRPr="000A4BDF" w:rsidRDefault="00DF66DE">
            <w:pPr>
              <w:ind w:left="113" w:right="113"/>
              <w:jc w:val="center"/>
              <w:rPr>
                <w:rFonts w:cs="Arial"/>
                <w:b/>
                <w:sz w:val="16"/>
                <w:szCs w:val="18"/>
                <w:lang w:val="en-US" w:eastAsia="en-GB"/>
              </w:rPr>
            </w:pPr>
          </w:p>
        </w:tc>
        <w:tc>
          <w:tcPr>
            <w:tcW w:w="508" w:type="pct"/>
            <w:tcBorders>
              <w:top w:val="single" w:sz="4" w:space="0" w:color="auto"/>
              <w:left w:val="nil"/>
              <w:bottom w:val="nil"/>
              <w:right w:val="nil"/>
            </w:tcBorders>
          </w:tcPr>
          <w:p w14:paraId="3FDBE6D8" w14:textId="77777777" w:rsidR="00DF66DE" w:rsidRPr="000A4BDF" w:rsidRDefault="00DF66DE">
            <w:pPr>
              <w:ind w:left="-43"/>
              <w:rPr>
                <w:rFonts w:cs="Arial"/>
                <w:sz w:val="16"/>
                <w:szCs w:val="18"/>
                <w:lang w:val="en-US" w:eastAsia="en-GB"/>
              </w:rPr>
            </w:pPr>
          </w:p>
        </w:tc>
        <w:tc>
          <w:tcPr>
            <w:tcW w:w="1446" w:type="pct"/>
            <w:tcBorders>
              <w:top w:val="single" w:sz="24" w:space="0" w:color="C00000"/>
              <w:left w:val="nil"/>
              <w:bottom w:val="nil"/>
              <w:right w:val="nil"/>
            </w:tcBorders>
          </w:tcPr>
          <w:p w14:paraId="7233C050" w14:textId="77777777" w:rsidR="00DF66DE" w:rsidRPr="000A4BDF" w:rsidRDefault="00DF66DE">
            <w:pPr>
              <w:ind w:left="-43"/>
              <w:rPr>
                <w:rFonts w:cs="Arial"/>
                <w:sz w:val="16"/>
                <w:szCs w:val="18"/>
                <w:lang w:val="en-US" w:eastAsia="en-GB"/>
              </w:rPr>
            </w:pPr>
          </w:p>
        </w:tc>
        <w:tc>
          <w:tcPr>
            <w:tcW w:w="1441" w:type="pct"/>
            <w:tcBorders>
              <w:top w:val="single" w:sz="4" w:space="0" w:color="auto"/>
              <w:left w:val="nil"/>
              <w:bottom w:val="nil"/>
              <w:right w:val="nil"/>
            </w:tcBorders>
          </w:tcPr>
          <w:p w14:paraId="4665A0B8" w14:textId="77777777" w:rsidR="00DF66DE" w:rsidRPr="000A4BDF" w:rsidRDefault="00DF66DE">
            <w:pPr>
              <w:ind w:left="-43"/>
              <w:rPr>
                <w:rFonts w:cs="Arial"/>
                <w:sz w:val="16"/>
                <w:szCs w:val="18"/>
                <w:lang w:val="en-US" w:eastAsia="en-GB"/>
              </w:rPr>
            </w:pPr>
          </w:p>
        </w:tc>
        <w:tc>
          <w:tcPr>
            <w:tcW w:w="1417" w:type="pct"/>
            <w:tcBorders>
              <w:top w:val="single" w:sz="4" w:space="0" w:color="auto"/>
              <w:left w:val="nil"/>
              <w:bottom w:val="nil"/>
              <w:right w:val="nil"/>
            </w:tcBorders>
          </w:tcPr>
          <w:p w14:paraId="43D37CCC" w14:textId="77777777" w:rsidR="00DF66DE" w:rsidRPr="000A4BDF" w:rsidRDefault="00DF66DE">
            <w:pPr>
              <w:ind w:left="-43"/>
              <w:rPr>
                <w:rFonts w:cs="Arial"/>
                <w:sz w:val="16"/>
                <w:szCs w:val="18"/>
                <w:lang w:val="en-US" w:eastAsia="en-GB"/>
              </w:rPr>
            </w:pPr>
          </w:p>
        </w:tc>
      </w:tr>
    </w:tbl>
    <w:p w14:paraId="550C8474" w14:textId="77777777" w:rsidR="00DF66DE" w:rsidRPr="000A4BDF" w:rsidRDefault="00DF66DE" w:rsidP="00DF66DE">
      <w:pPr>
        <w:pStyle w:val="OPMBodytext"/>
        <w:rPr>
          <w:lang w:val="en-US"/>
        </w:rPr>
      </w:pPr>
    </w:p>
    <w:bookmarkEnd w:id="65"/>
    <w:p w14:paraId="5C424808" w14:textId="77777777" w:rsidR="00DF66DE" w:rsidRPr="000A4BDF" w:rsidRDefault="00DF66DE" w:rsidP="00DF66DE">
      <w:pPr>
        <w:pStyle w:val="Tablenotes"/>
        <w:rPr>
          <w:lang w:val="en-US"/>
        </w:rPr>
      </w:pPr>
    </w:p>
    <w:p w14:paraId="75D23857" w14:textId="77777777" w:rsidR="00DF66DE" w:rsidRPr="000A4BDF" w:rsidRDefault="00DF66DE" w:rsidP="00DF66DE">
      <w:pPr>
        <w:rPr>
          <w:lang w:val="en-US"/>
        </w:rPr>
      </w:pPr>
      <w:r w:rsidRPr="000A4BDF">
        <w:rPr>
          <w:lang w:val="en-US"/>
        </w:rPr>
        <w:br w:type="page"/>
      </w:r>
    </w:p>
    <w:p w14:paraId="1CC84EDA" w14:textId="5B11B440" w:rsidR="00DF66DE" w:rsidRPr="000A4BDF" w:rsidRDefault="00DF66DE" w:rsidP="00F74C6A">
      <w:pPr>
        <w:pStyle w:val="Heading2"/>
      </w:pPr>
      <w:bookmarkStart w:id="66" w:name="_Ref444617393"/>
      <w:bookmarkStart w:id="67" w:name="_Toc450219228"/>
      <w:r w:rsidRPr="000A4BDF">
        <w:t xml:space="preserve">Tool 5: Intervention Options </w:t>
      </w:r>
      <w:r w:rsidR="008111FC" w:rsidRPr="000A4BDF">
        <w:t>A</w:t>
      </w:r>
      <w:r w:rsidRPr="000A4BDF">
        <w:t>ssessment</w:t>
      </w:r>
      <w:bookmarkEnd w:id="66"/>
      <w:bookmarkEnd w:id="67"/>
    </w:p>
    <w:p w14:paraId="4B85D4BD" w14:textId="77777777" w:rsidR="00DF66DE" w:rsidRPr="000A4BDF" w:rsidRDefault="00DF66DE" w:rsidP="00D30BE8">
      <w:pPr>
        <w:pStyle w:val="BodyText1"/>
        <w:jc w:val="both"/>
        <w:rPr>
          <w:lang w:val="en-US"/>
        </w:rPr>
      </w:pPr>
      <w:r w:rsidRPr="000A4BDF">
        <w:rPr>
          <w:lang w:val="en-US"/>
        </w:rPr>
        <w:t>The previous section outlined how actions relating to the enabling environment are identified, while this section outlines the process for assessing technical intervention options.</w:t>
      </w:r>
    </w:p>
    <w:p w14:paraId="683F44CD" w14:textId="079DF61E" w:rsidR="00DF66DE" w:rsidRPr="000A4BDF" w:rsidRDefault="00DF66DE" w:rsidP="008111FC">
      <w:pPr>
        <w:pStyle w:val="BodyText1"/>
        <w:jc w:val="both"/>
        <w:rPr>
          <w:lang w:val="en-US"/>
        </w:rPr>
      </w:pPr>
      <w:r w:rsidRPr="000A4BDF">
        <w:rPr>
          <w:lang w:val="en-US"/>
        </w:rPr>
        <w:t xml:space="preserve">The starting point in identifying </w:t>
      </w:r>
      <w:r w:rsidR="008111FC" w:rsidRPr="000A4BDF">
        <w:rPr>
          <w:lang w:val="en-US"/>
        </w:rPr>
        <w:t>t</w:t>
      </w:r>
      <w:r w:rsidRPr="000A4BDF">
        <w:rPr>
          <w:lang w:val="en-US"/>
        </w:rPr>
        <w:t xml:space="preserve">echnical </w:t>
      </w:r>
      <w:r w:rsidR="008111FC" w:rsidRPr="000A4BDF">
        <w:rPr>
          <w:lang w:val="en-US"/>
        </w:rPr>
        <w:t>i</w:t>
      </w:r>
      <w:r w:rsidRPr="000A4BDF">
        <w:rPr>
          <w:lang w:val="en-US"/>
        </w:rPr>
        <w:t xml:space="preserve">ntervention </w:t>
      </w:r>
      <w:r w:rsidR="008111FC" w:rsidRPr="000A4BDF">
        <w:rPr>
          <w:lang w:val="en-US"/>
        </w:rPr>
        <w:t>o</w:t>
      </w:r>
      <w:r w:rsidRPr="000A4BDF">
        <w:rPr>
          <w:lang w:val="en-US"/>
        </w:rPr>
        <w:t>ptions is the fecal waste flow diagram for the area under consideration</w:t>
      </w:r>
      <w:r w:rsidR="00A673F8" w:rsidRPr="000A4BDF">
        <w:rPr>
          <w:lang w:val="en-US"/>
        </w:rPr>
        <w:t xml:space="preserve">.  </w:t>
      </w:r>
      <w:r w:rsidRPr="000A4BDF">
        <w:rPr>
          <w:lang w:val="en-US"/>
        </w:rPr>
        <w:t xml:space="preserve">Taking the diagram, the focus should be around the </w:t>
      </w:r>
      <w:r w:rsidRPr="000A4BDF">
        <w:rPr>
          <w:i/>
          <w:lang w:val="en-US"/>
        </w:rPr>
        <w:t>ineffectively managed</w:t>
      </w:r>
      <w:r w:rsidRPr="000A4BDF">
        <w:rPr>
          <w:lang w:val="en-US"/>
        </w:rPr>
        <w:t xml:space="preserve"> portions of fecal waste flows</w:t>
      </w:r>
      <w:r w:rsidR="00A673F8" w:rsidRPr="000A4BDF">
        <w:rPr>
          <w:lang w:val="en-US"/>
        </w:rPr>
        <w:t xml:space="preserve">.  </w:t>
      </w:r>
      <w:r w:rsidRPr="000A4BDF">
        <w:rPr>
          <w:lang w:val="en-US"/>
        </w:rPr>
        <w:t>The significant problems need to be identified for each system type shown in the diagram (</w:t>
      </w:r>
      <w:r w:rsidR="007A1B45" w:rsidRPr="000A4BDF">
        <w:rPr>
          <w:lang w:val="en-US"/>
        </w:rPr>
        <w:t xml:space="preserve">e.g. </w:t>
      </w:r>
      <w:r w:rsidRPr="000A4BDF">
        <w:rPr>
          <w:lang w:val="en-US"/>
        </w:rPr>
        <w:t>flush to a sewer, on-site containment that is not emptied), to build up a table that ‘maps’ system types against stages of the service chain</w:t>
      </w:r>
      <w:r w:rsidR="00A673F8" w:rsidRPr="000A4BDF">
        <w:rPr>
          <w:lang w:val="en-US"/>
        </w:rPr>
        <w:t xml:space="preserve">.  </w:t>
      </w:r>
      <w:r w:rsidRPr="000A4BDF">
        <w:rPr>
          <w:lang w:val="en-US"/>
        </w:rPr>
        <w:t>Informed by expertise on good sanitation and fecal sludge management practices appropriate for the target city, potential technical solutions can be proposed for the various stages</w:t>
      </w:r>
      <w:r w:rsidR="00A673F8" w:rsidRPr="000A4BDF">
        <w:rPr>
          <w:lang w:val="en-US"/>
        </w:rPr>
        <w:t xml:space="preserve">.  </w:t>
      </w:r>
      <w:r w:rsidRPr="000A4BDF">
        <w:rPr>
          <w:lang w:val="en-US"/>
        </w:rPr>
        <w:t>As a technical solution is identified at a given stage in the service chain, it is essential to consider the implications for the other stages of the chain and identify the associated interventions required.</w:t>
      </w:r>
    </w:p>
    <w:p w14:paraId="5E3F6D1F" w14:textId="306C4B38" w:rsidR="00DF66DE" w:rsidRPr="000A4BDF" w:rsidRDefault="00DF66DE" w:rsidP="007D7812">
      <w:pPr>
        <w:pStyle w:val="BodyText1"/>
        <w:jc w:val="both"/>
        <w:rPr>
          <w:lang w:val="en-US"/>
        </w:rPr>
      </w:pPr>
      <w:r w:rsidRPr="000A4BDF">
        <w:rPr>
          <w:lang w:val="en-US"/>
        </w:rPr>
        <w:fldChar w:fldCharType="begin"/>
      </w:r>
      <w:r w:rsidRPr="000A4BDF">
        <w:rPr>
          <w:lang w:val="en-US"/>
        </w:rPr>
        <w:instrText xml:space="preserve"> REF _Ref433116256 \h  \* MERGEFORMAT </w:instrText>
      </w:r>
      <w:r w:rsidRPr="000A4BDF">
        <w:rPr>
          <w:lang w:val="en-US"/>
        </w:rPr>
      </w:r>
      <w:r w:rsidRPr="000A4BDF">
        <w:rPr>
          <w:lang w:val="en-US"/>
        </w:rPr>
        <w:fldChar w:fldCharType="separate"/>
      </w:r>
      <w:r w:rsidR="00D27EE9" w:rsidRPr="00D27EE9">
        <w:rPr>
          <w:lang w:val="en-US"/>
        </w:rPr>
        <w:t>Table 4</w:t>
      </w:r>
      <w:r w:rsidRPr="000A4BDF">
        <w:rPr>
          <w:lang w:val="en-US"/>
        </w:rPr>
        <w:fldChar w:fldCharType="end"/>
      </w:r>
      <w:r w:rsidRPr="000A4BDF">
        <w:rPr>
          <w:lang w:val="en-US"/>
        </w:rPr>
        <w:t xml:space="preserve"> shows an example of Intervention Options</w:t>
      </w:r>
      <w:r w:rsidR="008111FC" w:rsidRPr="000A4BDF">
        <w:rPr>
          <w:lang w:val="en-US"/>
        </w:rPr>
        <w:t xml:space="preserve"> Assessment</w:t>
      </w:r>
      <w:r w:rsidRPr="000A4BDF">
        <w:rPr>
          <w:lang w:val="en-US"/>
        </w:rPr>
        <w:t>, based on proposed solutions for slum areas of Dhaka</w:t>
      </w:r>
      <w:r w:rsidR="00A673F8" w:rsidRPr="000A4BDF">
        <w:rPr>
          <w:lang w:val="en-US"/>
        </w:rPr>
        <w:t xml:space="preserve">.  </w:t>
      </w:r>
      <w:r w:rsidRPr="000A4BDF">
        <w:rPr>
          <w:lang w:val="en-US"/>
        </w:rPr>
        <w:t>In the interests of space, it shows only one or two interventions through the service chain for each system type and is focused on FSM services</w:t>
      </w:r>
      <w:r w:rsidR="00A673F8" w:rsidRPr="000A4BDF">
        <w:rPr>
          <w:lang w:val="en-US"/>
        </w:rPr>
        <w:t xml:space="preserve">. </w:t>
      </w:r>
      <w:r w:rsidRPr="000A4BDF">
        <w:rPr>
          <w:lang w:val="en-US"/>
        </w:rPr>
        <w:t xml:space="preserve">The same table can and should be applied to other aspects of urban sanitation, including sewered options, as explained in the </w:t>
      </w:r>
      <w:r w:rsidR="00896AAE">
        <w:rPr>
          <w:lang w:val="en-US"/>
        </w:rPr>
        <w:t>Tools and Guidelines</w:t>
      </w:r>
      <w:r w:rsidR="00A673F8" w:rsidRPr="000A4BDF">
        <w:rPr>
          <w:lang w:val="en-US"/>
        </w:rPr>
        <w:t xml:space="preserve">. </w:t>
      </w:r>
      <w:r w:rsidRPr="000A4BDF">
        <w:rPr>
          <w:lang w:val="en-US"/>
        </w:rPr>
        <w:t xml:space="preserve">This example highlights how technical interventions will be most varied at the stages of containment, emptying and </w:t>
      </w:r>
      <w:r w:rsidR="00AA4ED1">
        <w:rPr>
          <w:lang w:val="en-US"/>
        </w:rPr>
        <w:t>conveyance</w:t>
      </w:r>
      <w:r w:rsidRPr="000A4BDF">
        <w:rPr>
          <w:lang w:val="en-US"/>
        </w:rPr>
        <w:t>, while treatment, disposal and end-use options are likely to coalesce into similar interventions.</w:t>
      </w:r>
    </w:p>
    <w:p w14:paraId="424A39BE" w14:textId="6F4BB154" w:rsidR="00DF66DE" w:rsidRPr="000A4BDF" w:rsidRDefault="00DF66DE" w:rsidP="008111FC">
      <w:pPr>
        <w:pStyle w:val="Caption"/>
        <w:ind w:left="1418" w:hanging="1418"/>
        <w:rPr>
          <w:sz w:val="20"/>
          <w:szCs w:val="20"/>
          <w:lang w:val="en-US"/>
        </w:rPr>
      </w:pPr>
      <w:bookmarkStart w:id="68" w:name="_Ref433116256"/>
      <w:bookmarkStart w:id="69" w:name="_Toc449092773"/>
      <w:r w:rsidRPr="000A4BDF">
        <w:rPr>
          <w:sz w:val="20"/>
          <w:szCs w:val="20"/>
          <w:lang w:val="en-US"/>
        </w:rPr>
        <w:t xml:space="preserve">Table </w:t>
      </w:r>
      <w:r w:rsidRPr="000A4BDF">
        <w:rPr>
          <w:lang w:val="en-US"/>
        </w:rPr>
        <w:fldChar w:fldCharType="begin"/>
      </w:r>
      <w:r w:rsidRPr="000A4BDF">
        <w:rPr>
          <w:sz w:val="20"/>
          <w:szCs w:val="20"/>
          <w:lang w:val="en-US"/>
        </w:rPr>
        <w:instrText xml:space="preserve"> SEQ Table \* ARABIC </w:instrText>
      </w:r>
      <w:r w:rsidRPr="000A4BDF">
        <w:rPr>
          <w:lang w:val="en-US"/>
        </w:rPr>
        <w:fldChar w:fldCharType="separate"/>
      </w:r>
      <w:r w:rsidR="00D27EE9">
        <w:rPr>
          <w:noProof/>
          <w:sz w:val="20"/>
          <w:szCs w:val="20"/>
          <w:lang w:val="en-US"/>
        </w:rPr>
        <w:t>4</w:t>
      </w:r>
      <w:r w:rsidRPr="000A4BDF">
        <w:rPr>
          <w:lang w:val="en-US"/>
        </w:rPr>
        <w:fldChar w:fldCharType="end"/>
      </w:r>
      <w:bookmarkEnd w:id="68"/>
      <w:r w:rsidRPr="000A4BDF">
        <w:rPr>
          <w:sz w:val="20"/>
          <w:szCs w:val="20"/>
          <w:lang w:val="en-US"/>
        </w:rPr>
        <w:tab/>
        <w:t xml:space="preserve">Intervention </w:t>
      </w:r>
      <w:r w:rsidR="008111FC" w:rsidRPr="000A4BDF">
        <w:rPr>
          <w:sz w:val="20"/>
          <w:szCs w:val="20"/>
          <w:lang w:val="en-US"/>
        </w:rPr>
        <w:t>o</w:t>
      </w:r>
      <w:r w:rsidRPr="000A4BDF">
        <w:rPr>
          <w:sz w:val="20"/>
          <w:szCs w:val="20"/>
          <w:lang w:val="en-US"/>
        </w:rPr>
        <w:t>ptions for different system types: FSM in Dhaka slums</w:t>
      </w:r>
      <w:bookmarkEnd w:id="69"/>
      <w:r w:rsidRPr="000A4BDF">
        <w:rPr>
          <w:sz w:val="20"/>
          <w:szCs w:val="20"/>
          <w:lang w:val="en-US"/>
        </w:rPr>
        <w:t xml:space="preserve"> </w:t>
      </w:r>
    </w:p>
    <w:tbl>
      <w:tblPr>
        <w:tblStyle w:val="OPMNewTable"/>
        <w:tblW w:w="0" w:type="auto"/>
        <w:tblLayout w:type="fixed"/>
        <w:tblLook w:val="04A0" w:firstRow="1" w:lastRow="0" w:firstColumn="1" w:lastColumn="0" w:noHBand="0" w:noVBand="1"/>
      </w:tblPr>
      <w:tblGrid>
        <w:gridCol w:w="1706"/>
        <w:gridCol w:w="1701"/>
        <w:gridCol w:w="1276"/>
        <w:gridCol w:w="1559"/>
        <w:gridCol w:w="1134"/>
        <w:gridCol w:w="993"/>
        <w:gridCol w:w="992"/>
      </w:tblGrid>
      <w:tr w:rsidR="00DF66DE" w:rsidRPr="000A4BDF" w14:paraId="2EDE2EAE" w14:textId="77777777" w:rsidTr="00DF66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496150D" w14:textId="77777777" w:rsidR="00DF66DE" w:rsidRPr="000A4BDF" w:rsidRDefault="00DF66DE" w:rsidP="00C7692E">
            <w:pPr>
              <w:spacing w:before="0" w:after="0"/>
              <w:rPr>
                <w:sz w:val="16"/>
                <w:lang w:val="en-US" w:eastAsia="en-GB"/>
              </w:rPr>
            </w:pPr>
            <w:r w:rsidRPr="000A4BDF">
              <w:rPr>
                <w:sz w:val="16"/>
                <w:lang w:val="en-US" w:eastAsia="en-GB"/>
              </w:rPr>
              <w:t xml:space="preserve">System type </w:t>
            </w:r>
          </w:p>
          <w:p w14:paraId="7CB26431" w14:textId="06CE9D84" w:rsidR="00DF66DE" w:rsidRPr="000A4BDF" w:rsidRDefault="00DF66DE" w:rsidP="00660C66">
            <w:pPr>
              <w:pStyle w:val="ListParagraph"/>
              <w:numPr>
                <w:ilvl w:val="0"/>
                <w:numId w:val="40"/>
              </w:numPr>
              <w:spacing w:after="60" w:line="240" w:lineRule="auto"/>
              <w:ind w:left="265" w:hanging="180"/>
              <w:contextualSpacing/>
              <w:rPr>
                <w:sz w:val="16"/>
                <w:lang w:val="en-US" w:eastAsia="en-GB"/>
              </w:rPr>
            </w:pPr>
            <w:r w:rsidRPr="000A4BDF">
              <w:rPr>
                <w:sz w:val="16"/>
                <w:lang w:val="en-US" w:eastAsia="en-GB"/>
              </w:rPr>
              <w:t xml:space="preserve">Key problems </w:t>
            </w:r>
            <w:r w:rsidRPr="000A4BDF">
              <w:rPr>
                <w:sz w:val="16"/>
                <w:lang w:val="en-US" w:eastAsia="en-GB"/>
              </w:rPr>
              <w:br/>
            </w:r>
            <w:r w:rsidRPr="000A4BDF">
              <w:rPr>
                <w:b w:val="0"/>
                <w:sz w:val="16"/>
                <w:lang w:val="en-US" w:eastAsia="en-GB"/>
              </w:rPr>
              <w:t>(</w:t>
            </w:r>
            <w:r w:rsidR="00C7692E" w:rsidRPr="000A4BDF">
              <w:rPr>
                <w:b w:val="0"/>
                <w:sz w:val="16"/>
                <w:lang w:val="en-US" w:eastAsia="en-GB"/>
              </w:rPr>
              <w:t xml:space="preserve">only </w:t>
            </w:r>
            <w:r w:rsidRPr="000A4BDF">
              <w:rPr>
                <w:b w:val="0"/>
                <w:sz w:val="16"/>
                <w:lang w:val="en-US" w:eastAsia="en-GB"/>
              </w:rPr>
              <w:t>one example per system</w:t>
            </w:r>
            <w:r w:rsidR="00C7692E" w:rsidRPr="000A4BDF">
              <w:rPr>
                <w:b w:val="0"/>
                <w:sz w:val="16"/>
                <w:lang w:val="en-US" w:eastAsia="en-GB"/>
              </w:rPr>
              <w:t xml:space="preserve"> given here</w:t>
            </w:r>
            <w:r w:rsidRPr="000A4BDF">
              <w:rPr>
                <w:b w:val="0"/>
                <w:sz w:val="16"/>
                <w:lang w:val="en-US" w:eastAsia="en-GB"/>
              </w:rPr>
              <w:t>)</w:t>
            </w:r>
          </w:p>
        </w:tc>
        <w:tc>
          <w:tcPr>
            <w:tcW w:w="7655"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2BAAF26" w14:textId="77777777" w:rsidR="00DF66DE" w:rsidRPr="000A4BDF" w:rsidRDefault="00DF66DE">
            <w:pPr>
              <w:jc w:val="center"/>
              <w:cnfStyle w:val="100000000000" w:firstRow="1" w:lastRow="0" w:firstColumn="0" w:lastColumn="0" w:oddVBand="0" w:evenVBand="0" w:oddHBand="0" w:evenHBand="0" w:firstRowFirstColumn="0" w:firstRowLastColumn="0" w:lastRowFirstColumn="0" w:lastRowLastColumn="0"/>
              <w:rPr>
                <w:sz w:val="16"/>
                <w:lang w:val="en-US" w:eastAsia="en-GB"/>
              </w:rPr>
            </w:pPr>
            <w:r w:rsidRPr="000A4BDF">
              <w:rPr>
                <w:sz w:val="16"/>
                <w:lang w:val="en-US" w:eastAsia="en-GB"/>
              </w:rPr>
              <w:t xml:space="preserve">Potential solutions </w:t>
            </w:r>
            <w:r w:rsidRPr="000A4BDF">
              <w:rPr>
                <w:b w:val="0"/>
                <w:sz w:val="16"/>
                <w:lang w:val="en-US" w:eastAsia="en-GB"/>
              </w:rPr>
              <w:t>(one or two options for each system type shown here)</w:t>
            </w:r>
          </w:p>
        </w:tc>
      </w:tr>
      <w:tr w:rsidR="00DF66DE" w:rsidRPr="000A4BDF" w14:paraId="519C5AEE" w14:textId="77777777" w:rsidTr="00DF66DE">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70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CB195F1" w14:textId="77777777" w:rsidR="00DF66DE" w:rsidRPr="000A4BDF" w:rsidRDefault="00DF66DE" w:rsidP="00C7692E">
            <w:pPr>
              <w:ind w:left="0" w:right="0"/>
              <w:rPr>
                <w:rFonts w:cs="Arial"/>
                <w:sz w:val="16"/>
                <w:lang w:val="en-US" w:eastAsia="en-GB"/>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tcMar>
              <w:top w:w="0" w:type="dxa"/>
              <w:left w:w="0" w:type="dxa"/>
              <w:bottom w:w="0" w:type="dxa"/>
              <w:right w:w="0" w:type="dxa"/>
            </w:tcMar>
            <w:hideMark/>
          </w:tcPr>
          <w:p w14:paraId="63D1F206" w14:textId="77777777" w:rsidR="00DF66DE" w:rsidRPr="000A4BDF" w:rsidRDefault="00DF66DE">
            <w:pPr>
              <w:spacing w:before="60" w:after="60"/>
              <w:jc w:val="both"/>
              <w:cnfStyle w:val="000000000000" w:firstRow="0" w:lastRow="0" w:firstColumn="0" w:lastColumn="0" w:oddVBand="0" w:evenVBand="0" w:oddHBand="0" w:evenHBand="0" w:firstRowFirstColumn="0" w:firstRowLastColumn="0" w:lastRowFirstColumn="0" w:lastRowLastColumn="0"/>
              <w:rPr>
                <w:rFonts w:cs="Arial"/>
                <w:b/>
                <w:sz w:val="16"/>
                <w:lang w:val="en-US" w:eastAsia="en-GB"/>
              </w:rPr>
            </w:pPr>
            <w:r w:rsidRPr="000A4BDF">
              <w:rPr>
                <w:rFonts w:cs="Arial"/>
                <w:b/>
                <w:sz w:val="16"/>
                <w:lang w:val="en-US" w:eastAsia="en-GB"/>
              </w:rPr>
              <w:t>Containment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tcMar>
              <w:top w:w="0" w:type="dxa"/>
              <w:left w:w="0" w:type="dxa"/>
              <w:bottom w:w="0" w:type="dxa"/>
              <w:right w:w="0" w:type="dxa"/>
            </w:tcMar>
            <w:hideMark/>
          </w:tcPr>
          <w:p w14:paraId="083EC838" w14:textId="77777777" w:rsidR="00DF66DE" w:rsidRPr="000A4BDF" w:rsidRDefault="00DF66DE">
            <w:pPr>
              <w:spacing w:before="60" w:after="60"/>
              <w:jc w:val="both"/>
              <w:cnfStyle w:val="000000000000" w:firstRow="0" w:lastRow="0" w:firstColumn="0" w:lastColumn="0" w:oddVBand="0" w:evenVBand="0" w:oddHBand="0" w:evenHBand="0" w:firstRowFirstColumn="0" w:firstRowLastColumn="0" w:lastRowFirstColumn="0" w:lastRowLastColumn="0"/>
              <w:rPr>
                <w:rFonts w:cs="Arial"/>
                <w:b/>
                <w:sz w:val="16"/>
                <w:lang w:val="en-US" w:eastAsia="en-GB"/>
              </w:rPr>
            </w:pPr>
            <w:r w:rsidRPr="000A4BDF">
              <w:rPr>
                <w:rFonts w:cs="Arial"/>
                <w:b/>
                <w:sz w:val="16"/>
                <w:lang w:val="en-US" w:eastAsia="en-GB"/>
              </w:rPr>
              <w:t>Emptying</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tcMar>
              <w:top w:w="0" w:type="dxa"/>
              <w:left w:w="0" w:type="dxa"/>
              <w:bottom w:w="0" w:type="dxa"/>
              <w:right w:w="0" w:type="dxa"/>
            </w:tcMar>
            <w:hideMark/>
          </w:tcPr>
          <w:p w14:paraId="6B93BF5E" w14:textId="2FBA0F17" w:rsidR="00DF66DE" w:rsidRPr="000A4BDF" w:rsidRDefault="00F74C6A">
            <w:pPr>
              <w:spacing w:before="60" w:after="60"/>
              <w:jc w:val="both"/>
              <w:cnfStyle w:val="000000000000" w:firstRow="0" w:lastRow="0" w:firstColumn="0" w:lastColumn="0" w:oddVBand="0" w:evenVBand="0" w:oddHBand="0" w:evenHBand="0" w:firstRowFirstColumn="0" w:firstRowLastColumn="0" w:lastRowFirstColumn="0" w:lastRowLastColumn="0"/>
              <w:rPr>
                <w:rFonts w:cs="Arial"/>
                <w:b/>
                <w:sz w:val="16"/>
                <w:lang w:val="en-US" w:eastAsia="en-GB"/>
              </w:rPr>
            </w:pPr>
            <w:r>
              <w:rPr>
                <w:rFonts w:cs="Arial"/>
                <w:b/>
                <w:sz w:val="16"/>
                <w:lang w:val="en-US" w:eastAsia="en-GB"/>
              </w:rPr>
              <w:t>Conveyance</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tcMar>
              <w:top w:w="0" w:type="dxa"/>
              <w:left w:w="0" w:type="dxa"/>
              <w:bottom w:w="0" w:type="dxa"/>
              <w:right w:w="0" w:type="dxa"/>
            </w:tcMar>
            <w:hideMark/>
          </w:tcPr>
          <w:p w14:paraId="1E216DBD" w14:textId="77777777" w:rsidR="00DF66DE" w:rsidRPr="000A4BDF" w:rsidRDefault="00DF66DE">
            <w:pPr>
              <w:spacing w:before="60" w:after="60"/>
              <w:jc w:val="both"/>
              <w:cnfStyle w:val="000000000000" w:firstRow="0" w:lastRow="0" w:firstColumn="0" w:lastColumn="0" w:oddVBand="0" w:evenVBand="0" w:oddHBand="0" w:evenHBand="0" w:firstRowFirstColumn="0" w:firstRowLastColumn="0" w:lastRowFirstColumn="0" w:lastRowLastColumn="0"/>
              <w:rPr>
                <w:rFonts w:cs="Arial"/>
                <w:b/>
                <w:sz w:val="16"/>
                <w:lang w:val="en-US" w:eastAsia="en-GB"/>
              </w:rPr>
            </w:pPr>
            <w:r w:rsidRPr="000A4BDF">
              <w:rPr>
                <w:rFonts w:cs="Arial"/>
                <w:b/>
                <w:sz w:val="16"/>
                <w:lang w:val="en-US" w:eastAsia="en-GB"/>
              </w:rPr>
              <w:t>Treatment</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tcMar>
              <w:top w:w="0" w:type="dxa"/>
              <w:left w:w="0" w:type="dxa"/>
              <w:bottom w:w="0" w:type="dxa"/>
              <w:right w:w="0" w:type="dxa"/>
            </w:tcMar>
            <w:hideMark/>
          </w:tcPr>
          <w:p w14:paraId="037BB76B" w14:textId="77777777" w:rsidR="00DF66DE" w:rsidRPr="000A4BDF" w:rsidRDefault="00DF66DE">
            <w:pPr>
              <w:spacing w:before="60" w:after="60"/>
              <w:jc w:val="both"/>
              <w:cnfStyle w:val="000000000000" w:firstRow="0" w:lastRow="0" w:firstColumn="0" w:lastColumn="0" w:oddVBand="0" w:evenVBand="0" w:oddHBand="0" w:evenHBand="0" w:firstRowFirstColumn="0" w:firstRowLastColumn="0" w:lastRowFirstColumn="0" w:lastRowLastColumn="0"/>
              <w:rPr>
                <w:rFonts w:cs="Arial"/>
                <w:b/>
                <w:sz w:val="16"/>
                <w:lang w:val="en-US" w:eastAsia="en-GB"/>
              </w:rPr>
            </w:pPr>
            <w:r w:rsidRPr="000A4BDF">
              <w:rPr>
                <w:rFonts w:cs="Arial"/>
                <w:b/>
                <w:sz w:val="16"/>
                <w:lang w:val="en-US" w:eastAsia="en-GB"/>
              </w:rPr>
              <w:t>Disposal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tcMar>
              <w:top w:w="0" w:type="dxa"/>
              <w:left w:w="0" w:type="dxa"/>
              <w:bottom w:w="0" w:type="dxa"/>
              <w:right w:w="0" w:type="dxa"/>
            </w:tcMar>
            <w:hideMark/>
          </w:tcPr>
          <w:p w14:paraId="3C38297C" w14:textId="77777777" w:rsidR="00DF66DE" w:rsidRPr="000A4BDF" w:rsidRDefault="00DF66DE">
            <w:pPr>
              <w:spacing w:before="60" w:after="60"/>
              <w:jc w:val="both"/>
              <w:cnfStyle w:val="000000000000" w:firstRow="0" w:lastRow="0" w:firstColumn="0" w:lastColumn="0" w:oddVBand="0" w:evenVBand="0" w:oddHBand="0" w:evenHBand="0" w:firstRowFirstColumn="0" w:firstRowLastColumn="0" w:lastRowFirstColumn="0" w:lastRowLastColumn="0"/>
              <w:rPr>
                <w:rFonts w:cs="Arial"/>
                <w:b/>
                <w:sz w:val="16"/>
                <w:lang w:val="en-US" w:eastAsia="en-GB"/>
              </w:rPr>
            </w:pPr>
            <w:r w:rsidRPr="000A4BDF">
              <w:rPr>
                <w:rFonts w:cs="Arial"/>
                <w:b/>
                <w:sz w:val="16"/>
                <w:lang w:val="en-US" w:eastAsia="en-GB"/>
              </w:rPr>
              <w:t>End-use</w:t>
            </w:r>
          </w:p>
        </w:tc>
      </w:tr>
      <w:tr w:rsidR="00DF66DE" w:rsidRPr="000A4BDF" w14:paraId="7D148770" w14:textId="77777777" w:rsidTr="00DF66DE">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7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0" w:type="dxa"/>
              <w:left w:w="0" w:type="dxa"/>
              <w:bottom w:w="0" w:type="dxa"/>
              <w:right w:w="0" w:type="dxa"/>
            </w:tcMar>
            <w:hideMark/>
          </w:tcPr>
          <w:p w14:paraId="765930FA" w14:textId="77777777" w:rsidR="00DF66DE" w:rsidRPr="000A4BDF" w:rsidRDefault="00DF66DE" w:rsidP="00C7692E">
            <w:pPr>
              <w:rPr>
                <w:rFonts w:cs="Arial"/>
                <w:sz w:val="16"/>
                <w:lang w:val="en-US" w:eastAsia="en-GB"/>
              </w:rPr>
            </w:pPr>
            <w:r w:rsidRPr="000A4BDF">
              <w:rPr>
                <w:rFonts w:cs="Arial"/>
                <w:sz w:val="16"/>
                <w:lang w:val="en-US" w:eastAsia="en-GB"/>
              </w:rPr>
              <w:t>On-site containment: emptiable</w:t>
            </w:r>
          </w:p>
          <w:p w14:paraId="56B8E2D3" w14:textId="77777777" w:rsidR="00DF66DE" w:rsidRPr="000A4BDF" w:rsidRDefault="00DF66DE" w:rsidP="00660C66">
            <w:pPr>
              <w:pStyle w:val="ListParagraph"/>
              <w:numPr>
                <w:ilvl w:val="0"/>
                <w:numId w:val="40"/>
              </w:numPr>
              <w:spacing w:before="60" w:after="60" w:line="240" w:lineRule="auto"/>
              <w:ind w:left="265" w:hanging="180"/>
              <w:contextualSpacing/>
              <w:rPr>
                <w:rFonts w:cs="Arial"/>
                <w:b w:val="0"/>
                <w:sz w:val="16"/>
                <w:lang w:val="en-US" w:eastAsia="en-GB"/>
              </w:rPr>
            </w:pPr>
            <w:r w:rsidRPr="000A4BDF">
              <w:rPr>
                <w:b w:val="0"/>
                <w:sz w:val="16"/>
                <w:lang w:val="en-US" w:eastAsia="en-GB"/>
              </w:rPr>
              <w:t>Limited use of emptying services – high rate of FS discharge to drains</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0" w:type="dxa"/>
              <w:left w:w="0" w:type="dxa"/>
              <w:bottom w:w="0" w:type="dxa"/>
              <w:right w:w="0" w:type="dxa"/>
            </w:tcMar>
            <w:hideMark/>
          </w:tcPr>
          <w:p w14:paraId="0DE2AA2C" w14:textId="5E30F356" w:rsidR="00DF66DE" w:rsidRPr="000A4BDF" w:rsidRDefault="00DF66DE">
            <w:pPr>
              <w:pStyle w:val="OPMBodytext"/>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16"/>
                <w:lang w:val="en-US" w:eastAsia="en-GB"/>
              </w:rPr>
            </w:pPr>
            <w:r w:rsidRPr="000A4BDF">
              <w:rPr>
                <w:rFonts w:cs="Arial"/>
                <w:sz w:val="16"/>
                <w:lang w:val="en-US" w:eastAsia="en-GB"/>
              </w:rPr>
              <w:t xml:space="preserve">Improve the design and construction of septic tanks (STs) and pits, with standards followed to </w:t>
            </w:r>
            <w:r w:rsidR="000F0205" w:rsidRPr="000A4BDF">
              <w:rPr>
                <w:rFonts w:cs="Arial"/>
                <w:sz w:val="16"/>
                <w:lang w:val="en-US" w:eastAsia="en-GB"/>
              </w:rPr>
              <w:t>maximize</w:t>
            </w:r>
            <w:r w:rsidRPr="000A4BDF">
              <w:rPr>
                <w:rFonts w:cs="Arial"/>
                <w:sz w:val="16"/>
                <w:lang w:val="en-US" w:eastAsia="en-GB"/>
              </w:rPr>
              <w:t xml:space="preserve"> retention of FS.</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0" w:type="dxa"/>
              <w:left w:w="0" w:type="dxa"/>
              <w:bottom w:w="0" w:type="dxa"/>
              <w:right w:w="0" w:type="dxa"/>
            </w:tcMar>
            <w:hideMark/>
          </w:tcPr>
          <w:p w14:paraId="4BA71494" w14:textId="77777777" w:rsidR="00DF66DE" w:rsidRPr="000A4BDF" w:rsidRDefault="00DF66DE">
            <w:pPr>
              <w:pStyle w:val="OPMBodytext"/>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16"/>
                <w:lang w:val="en-US" w:eastAsia="en-GB"/>
              </w:rPr>
            </w:pPr>
            <w:r w:rsidRPr="000A4BDF">
              <w:rPr>
                <w:rFonts w:cs="Arial"/>
                <w:sz w:val="16"/>
                <w:lang w:val="en-US" w:eastAsia="en-GB"/>
              </w:rPr>
              <w:t>Improve range of responsive &amp; affordable emptying options and services</w:t>
            </w:r>
          </w:p>
        </w:tc>
        <w:tc>
          <w:tcPr>
            <w:tcW w:w="155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0" w:type="dxa"/>
              <w:left w:w="0" w:type="dxa"/>
              <w:bottom w:w="0" w:type="dxa"/>
              <w:right w:w="0" w:type="dxa"/>
            </w:tcMar>
            <w:hideMark/>
          </w:tcPr>
          <w:p w14:paraId="63CD4D40" w14:textId="2A646A45" w:rsidR="00DF66DE" w:rsidRPr="000A4BDF" w:rsidRDefault="00DF66DE">
            <w:pPr>
              <w:pStyle w:val="OPMBodytext"/>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16"/>
                <w:lang w:val="en-US" w:eastAsia="en-GB"/>
              </w:rPr>
            </w:pPr>
            <w:r w:rsidRPr="000A4BDF">
              <w:rPr>
                <w:rFonts w:cs="Arial"/>
                <w:sz w:val="16"/>
                <w:lang w:val="en-US" w:eastAsia="en-GB"/>
              </w:rPr>
              <w:t>Identify, pilot and develop innovative transport solutions (</w:t>
            </w:r>
            <w:r w:rsidR="000F0205" w:rsidRPr="000A4BDF">
              <w:rPr>
                <w:rFonts w:cs="Arial"/>
                <w:sz w:val="16"/>
                <w:lang w:val="en-US" w:eastAsia="en-GB"/>
              </w:rPr>
              <w:t>mechanized</w:t>
            </w:r>
            <w:r w:rsidRPr="000A4BDF">
              <w:rPr>
                <w:rFonts w:cs="Arial"/>
                <w:sz w:val="16"/>
                <w:lang w:val="en-US" w:eastAsia="en-GB"/>
              </w:rPr>
              <w:t xml:space="preserve"> or human powered), offering affordable and responsive services</w:t>
            </w:r>
          </w:p>
          <w:p w14:paraId="56198822" w14:textId="77777777" w:rsidR="00DF66DE" w:rsidRPr="000A4BDF" w:rsidRDefault="00DF66DE">
            <w:pPr>
              <w:pStyle w:val="OPMBodytext"/>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16"/>
                <w:lang w:val="en-US" w:eastAsia="en-GB"/>
              </w:rPr>
            </w:pPr>
            <w:r w:rsidRPr="000A4BDF">
              <w:rPr>
                <w:rFonts w:cs="Arial"/>
                <w:sz w:val="16"/>
                <w:lang w:val="en-US" w:eastAsia="en-GB"/>
              </w:rPr>
              <w:br/>
              <w:t>Introduce transfer stations for small-vehicle operators – linked to larger collection services to take FS to treatment sites</w:t>
            </w:r>
          </w:p>
        </w:tc>
        <w:tc>
          <w:tcPr>
            <w:tcW w:w="113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0" w:type="dxa"/>
              <w:left w:w="0" w:type="dxa"/>
              <w:bottom w:w="0" w:type="dxa"/>
              <w:right w:w="0" w:type="dxa"/>
            </w:tcMar>
            <w:hideMark/>
          </w:tcPr>
          <w:p w14:paraId="2C88722B" w14:textId="1AFE4688" w:rsidR="00DF66DE" w:rsidRPr="000A4BDF" w:rsidRDefault="00DF66DE">
            <w:pPr>
              <w:pStyle w:val="OPMBodytext"/>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16"/>
                <w:lang w:val="en-US" w:eastAsia="en-GB"/>
              </w:rPr>
            </w:pPr>
            <w:r w:rsidRPr="000A4BDF">
              <w:rPr>
                <w:rFonts w:cs="Arial"/>
                <w:sz w:val="16"/>
                <w:lang w:val="en-US" w:eastAsia="en-GB"/>
              </w:rPr>
              <w:t xml:space="preserve">Introduce a range of </w:t>
            </w:r>
            <w:r w:rsidR="000A4BDF" w:rsidRPr="000A4BDF">
              <w:rPr>
                <w:rFonts w:cs="Arial"/>
                <w:sz w:val="16"/>
                <w:lang w:val="en-US" w:eastAsia="en-GB"/>
              </w:rPr>
              <w:t>decentralized</w:t>
            </w:r>
            <w:r w:rsidRPr="000A4BDF">
              <w:rPr>
                <w:rFonts w:cs="Arial"/>
                <w:sz w:val="16"/>
                <w:lang w:val="en-US" w:eastAsia="en-GB"/>
              </w:rPr>
              <w:t xml:space="preserve"> treatment facilities and/or FS handling station at wastewater treatment plants</w:t>
            </w:r>
          </w:p>
        </w:tc>
        <w:tc>
          <w:tcPr>
            <w:tcW w:w="99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0" w:type="dxa"/>
              <w:left w:w="0" w:type="dxa"/>
              <w:bottom w:w="0" w:type="dxa"/>
              <w:right w:w="0" w:type="dxa"/>
            </w:tcMar>
            <w:hideMark/>
          </w:tcPr>
          <w:p w14:paraId="0990B218" w14:textId="5FD339A1" w:rsidR="00DF66DE" w:rsidRPr="000A4BDF" w:rsidRDefault="00DF66DE">
            <w:pPr>
              <w:pStyle w:val="OPMBodytext"/>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16"/>
                <w:lang w:val="en-US" w:eastAsia="en-GB"/>
              </w:rPr>
            </w:pPr>
            <w:r w:rsidRPr="000A4BDF">
              <w:rPr>
                <w:rFonts w:cs="Arial"/>
                <w:sz w:val="16"/>
                <w:lang w:val="en-US" w:eastAsia="en-GB"/>
              </w:rPr>
              <w:t xml:space="preserve">Modify existing sites and manage new FS disposal sites – to </w:t>
            </w:r>
            <w:r w:rsidR="000F0205" w:rsidRPr="000A4BDF">
              <w:rPr>
                <w:rFonts w:cs="Arial"/>
                <w:sz w:val="16"/>
                <w:lang w:val="en-US" w:eastAsia="en-GB"/>
              </w:rPr>
              <w:t>minimize</w:t>
            </w:r>
            <w:r w:rsidRPr="000A4BDF">
              <w:rPr>
                <w:rFonts w:cs="Arial"/>
                <w:sz w:val="16"/>
                <w:lang w:val="en-US" w:eastAsia="en-GB"/>
              </w:rPr>
              <w:t xml:space="preserve"> risk to public and environ-mental health</w:t>
            </w:r>
          </w:p>
        </w:tc>
        <w:tc>
          <w:tcPr>
            <w:tcW w:w="99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0" w:type="dxa"/>
              <w:left w:w="0" w:type="dxa"/>
              <w:bottom w:w="0" w:type="dxa"/>
              <w:right w:w="0" w:type="dxa"/>
            </w:tcMar>
            <w:hideMark/>
          </w:tcPr>
          <w:p w14:paraId="0F0CE75D" w14:textId="77777777" w:rsidR="00DF66DE" w:rsidRPr="000A4BDF" w:rsidRDefault="00DF66DE">
            <w:pPr>
              <w:jc w:val="left"/>
              <w:cnfStyle w:val="000000000000" w:firstRow="0" w:lastRow="0" w:firstColumn="0" w:lastColumn="0" w:oddVBand="0" w:evenVBand="0" w:oddHBand="0" w:evenHBand="0" w:firstRowFirstColumn="0" w:firstRowLastColumn="0" w:lastRowFirstColumn="0" w:lastRowLastColumn="0"/>
              <w:rPr>
                <w:rFonts w:cs="Arial"/>
                <w:sz w:val="16"/>
                <w:lang w:val="en-US" w:eastAsia="en-GB"/>
              </w:rPr>
            </w:pPr>
            <w:r w:rsidRPr="000A4BDF">
              <w:rPr>
                <w:rFonts w:cs="Arial"/>
                <w:sz w:val="16"/>
                <w:lang w:val="en-US" w:eastAsia="en-GB"/>
              </w:rPr>
              <w:t>Explore financially viable options for FS end-use</w:t>
            </w:r>
          </w:p>
        </w:tc>
      </w:tr>
      <w:tr w:rsidR="00DF66DE" w:rsidRPr="000A4BDF" w14:paraId="4C7B16F0" w14:textId="77777777" w:rsidTr="00DF66DE">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7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0" w:type="dxa"/>
              <w:left w:w="0" w:type="dxa"/>
              <w:bottom w:w="0" w:type="dxa"/>
              <w:right w:w="0" w:type="dxa"/>
            </w:tcMar>
            <w:hideMark/>
          </w:tcPr>
          <w:p w14:paraId="179CDDC8" w14:textId="77777777" w:rsidR="00DF66DE" w:rsidRPr="000A4BDF" w:rsidRDefault="00DF66DE" w:rsidP="00C7692E">
            <w:pPr>
              <w:rPr>
                <w:rFonts w:cs="Arial"/>
                <w:sz w:val="16"/>
                <w:lang w:val="en-US" w:eastAsia="en-GB"/>
              </w:rPr>
            </w:pPr>
            <w:r w:rsidRPr="000A4BDF">
              <w:rPr>
                <w:rFonts w:cs="Arial"/>
                <w:sz w:val="16"/>
                <w:lang w:val="en-US" w:eastAsia="en-GB"/>
              </w:rPr>
              <w:t xml:space="preserve">On-site containment: </w:t>
            </w:r>
            <w:r w:rsidRPr="000A4BDF">
              <w:rPr>
                <w:rFonts w:cs="Arial"/>
                <w:sz w:val="16"/>
                <w:lang w:val="en-US" w:eastAsia="en-GB"/>
              </w:rPr>
              <w:br/>
              <w:t>non-emptiable</w:t>
            </w:r>
          </w:p>
          <w:p w14:paraId="77F51280" w14:textId="77777777" w:rsidR="00DF66DE" w:rsidRPr="000A4BDF" w:rsidRDefault="00DF66DE" w:rsidP="00660C66">
            <w:pPr>
              <w:pStyle w:val="ListParagraph"/>
              <w:numPr>
                <w:ilvl w:val="0"/>
                <w:numId w:val="40"/>
              </w:numPr>
              <w:spacing w:before="60" w:after="60" w:line="240" w:lineRule="auto"/>
              <w:ind w:left="265" w:hanging="180"/>
              <w:contextualSpacing/>
              <w:rPr>
                <w:rFonts w:cs="Arial"/>
                <w:b w:val="0"/>
                <w:sz w:val="16"/>
                <w:lang w:val="en-US" w:eastAsia="en-GB"/>
              </w:rPr>
            </w:pPr>
            <w:r w:rsidRPr="000A4BDF">
              <w:rPr>
                <w:b w:val="0"/>
                <w:sz w:val="16"/>
                <w:lang w:val="en-US" w:eastAsia="en-GB"/>
              </w:rPr>
              <w:t>poor containment infrastructure</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0" w:type="dxa"/>
              <w:left w:w="0" w:type="dxa"/>
              <w:bottom w:w="0" w:type="dxa"/>
              <w:right w:w="0" w:type="dxa"/>
            </w:tcMar>
            <w:hideMark/>
          </w:tcPr>
          <w:p w14:paraId="0FD3B855" w14:textId="77777777" w:rsidR="00DF66DE" w:rsidRPr="000A4BDF" w:rsidRDefault="00DF66DE">
            <w:pPr>
              <w:pStyle w:val="OPMBodytext"/>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16"/>
                <w:lang w:val="en-US" w:eastAsia="en-GB"/>
              </w:rPr>
            </w:pPr>
            <w:r w:rsidRPr="000A4BDF">
              <w:rPr>
                <w:rFonts w:cs="Arial"/>
                <w:sz w:val="16"/>
                <w:lang w:val="en-US" w:eastAsia="en-GB"/>
              </w:rPr>
              <w:t>Modify existing STs/pits, to convert to being emptiable and also providing effective containment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0" w:type="dxa"/>
              <w:left w:w="0" w:type="dxa"/>
              <w:bottom w:w="0" w:type="dxa"/>
              <w:right w:w="0" w:type="dxa"/>
            </w:tcMar>
            <w:hideMark/>
          </w:tcPr>
          <w:p w14:paraId="485343DC" w14:textId="77777777" w:rsidR="00DF66DE" w:rsidRPr="000A4BDF" w:rsidRDefault="00DF66DE">
            <w:pPr>
              <w:pStyle w:val="OPMBodytext"/>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16"/>
                <w:lang w:val="en-US" w:eastAsia="en-GB"/>
              </w:rPr>
            </w:pPr>
            <w:r w:rsidRPr="000A4BDF">
              <w:rPr>
                <w:rFonts w:cs="Arial"/>
                <w:sz w:val="16"/>
                <w:lang w:val="en-US" w:eastAsia="en-GB"/>
              </w:rPr>
              <w:t>Extend emptying services to additional sanitation facilities</w:t>
            </w:r>
          </w:p>
        </w:tc>
        <w:tc>
          <w:tcPr>
            <w:tcW w:w="155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D5F247E" w14:textId="77777777" w:rsidR="00DF66DE" w:rsidRPr="000A4BDF" w:rsidRDefault="00DF66DE">
            <w:pPr>
              <w:ind w:left="0" w:right="0"/>
              <w:cnfStyle w:val="000000000000" w:firstRow="0" w:lastRow="0" w:firstColumn="0" w:lastColumn="0" w:oddVBand="0" w:evenVBand="0" w:oddHBand="0" w:evenHBand="0" w:firstRowFirstColumn="0" w:firstRowLastColumn="0" w:lastRowFirstColumn="0" w:lastRowLastColumn="0"/>
              <w:rPr>
                <w:rFonts w:cs="Arial"/>
                <w:sz w:val="16"/>
                <w:lang w:val="en-US" w:eastAsia="en-GB"/>
              </w:rPr>
            </w:pPr>
          </w:p>
        </w:tc>
        <w:tc>
          <w:tcPr>
            <w:tcW w:w="113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607B9E3" w14:textId="77777777" w:rsidR="00DF66DE" w:rsidRPr="000A4BDF" w:rsidRDefault="00DF66DE">
            <w:pPr>
              <w:ind w:left="0" w:right="0"/>
              <w:cnfStyle w:val="000000000000" w:firstRow="0" w:lastRow="0" w:firstColumn="0" w:lastColumn="0" w:oddVBand="0" w:evenVBand="0" w:oddHBand="0" w:evenHBand="0" w:firstRowFirstColumn="0" w:firstRowLastColumn="0" w:lastRowFirstColumn="0" w:lastRowLastColumn="0"/>
              <w:rPr>
                <w:rFonts w:cs="Arial"/>
                <w:sz w:val="16"/>
                <w:lang w:val="en-US" w:eastAsia="en-GB"/>
              </w:rPr>
            </w:pPr>
          </w:p>
        </w:tc>
        <w:tc>
          <w:tcPr>
            <w:tcW w:w="99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172F135" w14:textId="77777777" w:rsidR="00DF66DE" w:rsidRPr="000A4BDF" w:rsidRDefault="00DF66DE">
            <w:pPr>
              <w:ind w:left="0" w:right="0"/>
              <w:cnfStyle w:val="000000000000" w:firstRow="0" w:lastRow="0" w:firstColumn="0" w:lastColumn="0" w:oddVBand="0" w:evenVBand="0" w:oddHBand="0" w:evenHBand="0" w:firstRowFirstColumn="0" w:firstRowLastColumn="0" w:lastRowFirstColumn="0" w:lastRowLastColumn="0"/>
              <w:rPr>
                <w:rFonts w:cs="Arial"/>
                <w:sz w:val="16"/>
                <w:lang w:val="en-US" w:eastAsia="en-GB"/>
              </w:rPr>
            </w:pPr>
          </w:p>
        </w:tc>
        <w:tc>
          <w:tcPr>
            <w:tcW w:w="99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19C83D9" w14:textId="77777777" w:rsidR="00DF66DE" w:rsidRPr="000A4BDF" w:rsidRDefault="00DF66DE">
            <w:pPr>
              <w:ind w:left="0" w:right="0"/>
              <w:cnfStyle w:val="000000000000" w:firstRow="0" w:lastRow="0" w:firstColumn="0" w:lastColumn="0" w:oddVBand="0" w:evenVBand="0" w:oddHBand="0" w:evenHBand="0" w:firstRowFirstColumn="0" w:firstRowLastColumn="0" w:lastRowFirstColumn="0" w:lastRowLastColumn="0"/>
              <w:rPr>
                <w:rFonts w:cs="Arial"/>
                <w:sz w:val="16"/>
                <w:lang w:val="en-US" w:eastAsia="en-GB"/>
              </w:rPr>
            </w:pPr>
          </w:p>
        </w:tc>
      </w:tr>
      <w:tr w:rsidR="00DF66DE" w:rsidRPr="000A4BDF" w14:paraId="54A10CBE" w14:textId="77777777" w:rsidTr="00DF66DE">
        <w:tblPrEx>
          <w:tblCellMar>
            <w:top w:w="0" w:type="dxa"/>
            <w:bottom w:w="0" w:type="dxa"/>
          </w:tblCellMar>
        </w:tblPrEx>
        <w:trPr>
          <w:trHeight w:val="259"/>
        </w:trPr>
        <w:tc>
          <w:tcPr>
            <w:cnfStyle w:val="001000000000" w:firstRow="0" w:lastRow="0" w:firstColumn="1" w:lastColumn="0" w:oddVBand="0" w:evenVBand="0" w:oddHBand="0" w:evenHBand="0" w:firstRowFirstColumn="0" w:firstRowLastColumn="0" w:lastRowFirstColumn="0" w:lastRowLastColumn="0"/>
            <w:tcW w:w="17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0" w:type="dxa"/>
              <w:left w:w="0" w:type="dxa"/>
              <w:bottom w:w="0" w:type="dxa"/>
              <w:right w:w="0" w:type="dxa"/>
            </w:tcMar>
            <w:hideMark/>
          </w:tcPr>
          <w:p w14:paraId="292BDFBD" w14:textId="77777777" w:rsidR="00DF66DE" w:rsidRPr="000A4BDF" w:rsidRDefault="00DF66DE" w:rsidP="00C7692E">
            <w:pPr>
              <w:rPr>
                <w:rFonts w:cs="Arial"/>
                <w:sz w:val="16"/>
                <w:lang w:val="en-US" w:eastAsia="en-GB"/>
              </w:rPr>
            </w:pPr>
            <w:r w:rsidRPr="000A4BDF">
              <w:rPr>
                <w:rFonts w:cs="Arial"/>
                <w:sz w:val="16"/>
                <w:lang w:val="en-US" w:eastAsia="en-GB"/>
              </w:rPr>
              <w:t>No containment</w:t>
            </w:r>
          </w:p>
          <w:p w14:paraId="13331461" w14:textId="77777777" w:rsidR="00DF66DE" w:rsidRPr="000A4BDF" w:rsidRDefault="00DF66DE" w:rsidP="00660C66">
            <w:pPr>
              <w:pStyle w:val="ListParagraph"/>
              <w:numPr>
                <w:ilvl w:val="0"/>
                <w:numId w:val="40"/>
              </w:numPr>
              <w:spacing w:before="60" w:after="60" w:line="240" w:lineRule="auto"/>
              <w:ind w:left="265" w:hanging="180"/>
              <w:contextualSpacing/>
              <w:rPr>
                <w:rFonts w:cs="Arial"/>
                <w:b w:val="0"/>
                <w:sz w:val="16"/>
                <w:lang w:val="en-US" w:eastAsia="en-GB"/>
              </w:rPr>
            </w:pPr>
            <w:r w:rsidRPr="000A4BDF">
              <w:rPr>
                <w:b w:val="0"/>
                <w:sz w:val="16"/>
                <w:lang w:val="en-US" w:eastAsia="en-GB"/>
              </w:rPr>
              <w:t>direct discharge to environment</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0" w:type="dxa"/>
              <w:left w:w="0" w:type="dxa"/>
              <w:bottom w:w="0" w:type="dxa"/>
              <w:right w:w="0" w:type="dxa"/>
            </w:tcMar>
            <w:hideMark/>
          </w:tcPr>
          <w:p w14:paraId="29A181FD" w14:textId="77777777" w:rsidR="00DF66DE" w:rsidRPr="000A4BDF" w:rsidRDefault="00DF66DE">
            <w:pPr>
              <w:pStyle w:val="OPMBodytext"/>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16"/>
                <w:lang w:val="en-US" w:eastAsia="en-GB"/>
              </w:rPr>
            </w:pPr>
            <w:r w:rsidRPr="000A4BDF">
              <w:rPr>
                <w:rFonts w:cs="Arial"/>
                <w:sz w:val="16"/>
                <w:lang w:val="en-US" w:eastAsia="en-GB"/>
              </w:rPr>
              <w:t>Invest in new household-level containment options, where acceptable to users</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0" w:type="dxa"/>
              <w:left w:w="0" w:type="dxa"/>
              <w:bottom w:w="0" w:type="dxa"/>
              <w:right w:w="0" w:type="dxa"/>
            </w:tcMar>
            <w:hideMark/>
          </w:tcPr>
          <w:p w14:paraId="34049BF4" w14:textId="77777777" w:rsidR="00DF66DE" w:rsidRPr="000A4BDF" w:rsidRDefault="00DF66DE">
            <w:pPr>
              <w:pStyle w:val="OPMBodytext"/>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16"/>
                <w:lang w:val="en-US" w:eastAsia="en-GB"/>
              </w:rPr>
            </w:pPr>
            <w:r w:rsidRPr="000A4BDF">
              <w:rPr>
                <w:rFonts w:cs="Arial"/>
                <w:sz w:val="16"/>
                <w:lang w:val="en-US" w:eastAsia="en-GB"/>
              </w:rPr>
              <w:t>Identify innovative servicing of household containment options that have no outlet</w:t>
            </w:r>
          </w:p>
        </w:tc>
        <w:tc>
          <w:tcPr>
            <w:tcW w:w="155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FDFBFB3" w14:textId="77777777" w:rsidR="00DF66DE" w:rsidRPr="000A4BDF" w:rsidRDefault="00DF66DE">
            <w:pPr>
              <w:ind w:left="0" w:right="0"/>
              <w:cnfStyle w:val="000000000000" w:firstRow="0" w:lastRow="0" w:firstColumn="0" w:lastColumn="0" w:oddVBand="0" w:evenVBand="0" w:oddHBand="0" w:evenHBand="0" w:firstRowFirstColumn="0" w:firstRowLastColumn="0" w:lastRowFirstColumn="0" w:lastRowLastColumn="0"/>
              <w:rPr>
                <w:rFonts w:cs="Arial"/>
                <w:sz w:val="16"/>
                <w:lang w:val="en-US" w:eastAsia="en-GB"/>
              </w:rPr>
            </w:pPr>
          </w:p>
        </w:tc>
        <w:tc>
          <w:tcPr>
            <w:tcW w:w="113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5CA0A9F" w14:textId="77777777" w:rsidR="00DF66DE" w:rsidRPr="000A4BDF" w:rsidRDefault="00DF66DE">
            <w:pPr>
              <w:ind w:left="0" w:right="0"/>
              <w:cnfStyle w:val="000000000000" w:firstRow="0" w:lastRow="0" w:firstColumn="0" w:lastColumn="0" w:oddVBand="0" w:evenVBand="0" w:oddHBand="0" w:evenHBand="0" w:firstRowFirstColumn="0" w:firstRowLastColumn="0" w:lastRowFirstColumn="0" w:lastRowLastColumn="0"/>
              <w:rPr>
                <w:rFonts w:cs="Arial"/>
                <w:sz w:val="16"/>
                <w:lang w:val="en-US" w:eastAsia="en-GB"/>
              </w:rPr>
            </w:pPr>
          </w:p>
        </w:tc>
        <w:tc>
          <w:tcPr>
            <w:tcW w:w="99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3065260" w14:textId="77777777" w:rsidR="00DF66DE" w:rsidRPr="000A4BDF" w:rsidRDefault="00DF66DE">
            <w:pPr>
              <w:ind w:left="0" w:right="0"/>
              <w:cnfStyle w:val="000000000000" w:firstRow="0" w:lastRow="0" w:firstColumn="0" w:lastColumn="0" w:oddVBand="0" w:evenVBand="0" w:oddHBand="0" w:evenHBand="0" w:firstRowFirstColumn="0" w:firstRowLastColumn="0" w:lastRowFirstColumn="0" w:lastRowLastColumn="0"/>
              <w:rPr>
                <w:rFonts w:cs="Arial"/>
                <w:sz w:val="16"/>
                <w:lang w:val="en-US" w:eastAsia="en-GB"/>
              </w:rPr>
            </w:pPr>
          </w:p>
        </w:tc>
        <w:tc>
          <w:tcPr>
            <w:tcW w:w="99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492F3D5" w14:textId="77777777" w:rsidR="00DF66DE" w:rsidRPr="000A4BDF" w:rsidRDefault="00DF66DE">
            <w:pPr>
              <w:ind w:left="0" w:right="0"/>
              <w:cnfStyle w:val="000000000000" w:firstRow="0" w:lastRow="0" w:firstColumn="0" w:lastColumn="0" w:oddVBand="0" w:evenVBand="0" w:oddHBand="0" w:evenHBand="0" w:firstRowFirstColumn="0" w:firstRowLastColumn="0" w:lastRowFirstColumn="0" w:lastRowLastColumn="0"/>
              <w:rPr>
                <w:rFonts w:cs="Arial"/>
                <w:sz w:val="16"/>
                <w:lang w:val="en-US" w:eastAsia="en-GB"/>
              </w:rPr>
            </w:pPr>
          </w:p>
        </w:tc>
      </w:tr>
    </w:tbl>
    <w:p w14:paraId="4172B11C" w14:textId="77777777" w:rsidR="00DF66DE" w:rsidRPr="000A4BDF" w:rsidRDefault="00DF66DE" w:rsidP="00DF66DE">
      <w:pPr>
        <w:jc w:val="both"/>
        <w:rPr>
          <w:sz w:val="20"/>
          <w:lang w:val="en-US"/>
        </w:rPr>
      </w:pPr>
    </w:p>
    <w:p w14:paraId="06FE21C1" w14:textId="64D70802" w:rsidR="004B1020" w:rsidRPr="000A4BDF" w:rsidRDefault="00DF66DE" w:rsidP="007D7812">
      <w:pPr>
        <w:spacing w:after="120" w:line="272" w:lineRule="atLeast"/>
        <w:jc w:val="both"/>
        <w:rPr>
          <w:lang w:val="en-US"/>
        </w:rPr>
      </w:pPr>
      <w:r w:rsidRPr="000A4BDF">
        <w:rPr>
          <w:rStyle w:val="OPMBodytextChar"/>
          <w:noProof/>
          <w:lang w:val="en-US"/>
        </w:rPr>
        <mc:AlternateContent>
          <mc:Choice Requires="wps">
            <w:drawing>
              <wp:anchor distT="45720" distB="45720" distL="114300" distR="114300" simplePos="0" relativeHeight="251669504" behindDoc="0" locked="0" layoutInCell="1" allowOverlap="1" wp14:anchorId="4131CB68" wp14:editId="45FDF6EA">
                <wp:simplePos x="0" y="0"/>
                <wp:positionH relativeFrom="margin">
                  <wp:align>left</wp:align>
                </wp:positionH>
                <wp:positionV relativeFrom="paragraph">
                  <wp:posOffset>993140</wp:posOffset>
                </wp:positionV>
                <wp:extent cx="5819775" cy="577215"/>
                <wp:effectExtent l="19050" t="19050" r="28575" b="1587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574675"/>
                        </a:xfrm>
                        <a:prstGeom prst="rect">
                          <a:avLst/>
                        </a:prstGeom>
                        <a:solidFill>
                          <a:srgbClr val="FFFFFF"/>
                        </a:solidFill>
                        <a:ln w="28575">
                          <a:solidFill>
                            <a:schemeClr val="accent1"/>
                          </a:solidFill>
                          <a:miter lim="800000"/>
                          <a:headEnd/>
                          <a:tailEnd/>
                        </a:ln>
                      </wps:spPr>
                      <wps:txbx>
                        <w:txbxContent>
                          <w:p w14:paraId="1A56C88B" w14:textId="77777777" w:rsidR="009F7B95" w:rsidRDefault="009F7B95" w:rsidP="00DF66DE">
                            <w:pPr>
                              <w:rPr>
                                <w:b/>
                                <w:color w:val="4F81BD" w:themeColor="accent1"/>
                                <w:sz w:val="20"/>
                              </w:rPr>
                            </w:pPr>
                            <w:r>
                              <w:rPr>
                                <w:b/>
                                <w:color w:val="4F81BD" w:themeColor="accent1"/>
                                <w:sz w:val="20"/>
                              </w:rPr>
                              <w:t>Important links</w:t>
                            </w:r>
                          </w:p>
                          <w:p w14:paraId="698585FF" w14:textId="611E5691" w:rsidR="009F7B95" w:rsidRPr="00FF2FFB" w:rsidRDefault="009F7B95" w:rsidP="00660C66">
                            <w:pPr>
                              <w:pStyle w:val="ListParagraph"/>
                              <w:numPr>
                                <w:ilvl w:val="0"/>
                                <w:numId w:val="38"/>
                              </w:numPr>
                              <w:spacing w:after="0" w:line="240" w:lineRule="auto"/>
                              <w:contextualSpacing/>
                              <w:rPr>
                                <w:color w:val="4F81BD" w:themeColor="accent1"/>
                                <w:sz w:val="20"/>
                                <w:highlight w:val="yellow"/>
                              </w:rPr>
                            </w:pPr>
                            <w:r w:rsidRPr="00FF2FFB">
                              <w:rPr>
                                <w:i/>
                                <w:color w:val="4F81BD" w:themeColor="accent1"/>
                                <w:sz w:val="20"/>
                                <w:highlight w:val="yellow"/>
                                <w:lang w:val="en-US"/>
                              </w:rPr>
                              <w:t>Poor-Inclusive Urban Sanitation: An Overview,</w:t>
                            </w:r>
                            <w:r w:rsidRPr="00FF2FFB">
                              <w:rPr>
                                <w:color w:val="4F81BD" w:themeColor="accent1"/>
                                <w:sz w:val="20"/>
                                <w:highlight w:val="yellow"/>
                                <w:lang w:val="en-US"/>
                              </w:rPr>
                              <w:t xml:space="preserve"> WSP, 2013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6" o:spid="_x0000_s1043" type="#_x0000_t202" style="position:absolute;left:0;text-align:left;margin-left:0;margin-top:78.2pt;width:458.25pt;height:45.45pt;z-index:2516695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" strokecolor="#4f81bd [3204]" strokeweight="2.25pt">
                <v:textbox style="mso-fit-shape-to-text:t">
                  <w:txbxContent>
                    <w:p w14:paraId="1A56C88B" w14:textId="77777777" w:rsidR="009F7B95" w:rsidRDefault="009F7B95" w:rsidP="00DF66DE">
                      <w:pPr>
                        <w:rPr>
                          <w:b/>
                          <w:color w:val="4F81BD" w:themeColor="accent1"/>
                          <w:sz w:val="20"/>
                        </w:rPr>
                      </w:pPr>
                      <w:r>
                        <w:rPr>
                          <w:b/>
                          <w:color w:val="4F81BD" w:themeColor="accent1"/>
                          <w:sz w:val="20"/>
                        </w:rPr>
                        <w:t>Important links</w:t>
                      </w:r>
                    </w:p>
                    <w:p w14:paraId="698585FF" w14:textId="611E5691" w:rsidR="009F7B95" w:rsidRPr="00FF2FFB" w:rsidRDefault="009F7B95" w:rsidP="00660C66">
                      <w:pPr>
                        <w:pStyle w:val="ListParagraph"/>
                        <w:numPr>
                          <w:ilvl w:val="0"/>
                          <w:numId w:val="38"/>
                        </w:numPr>
                        <w:spacing w:after="0" w:line="240" w:lineRule="auto"/>
                        <w:contextualSpacing/>
                        <w:rPr>
                          <w:color w:val="4F81BD" w:themeColor="accent1"/>
                          <w:sz w:val="20"/>
                          <w:highlight w:val="yellow"/>
                        </w:rPr>
                      </w:pPr>
                      <w:r w:rsidRPr="00FF2FFB">
                        <w:rPr>
                          <w:i/>
                          <w:color w:val="4F81BD" w:themeColor="accent1"/>
                          <w:sz w:val="20"/>
                          <w:highlight w:val="yellow"/>
                          <w:lang w:val="en-US"/>
                        </w:rPr>
                        <w:t>Poor-Inclusive Urban Sanitation: An Overview,</w:t>
                      </w:r>
                      <w:r w:rsidRPr="00FF2FFB">
                        <w:rPr>
                          <w:color w:val="4F81BD" w:themeColor="accent1"/>
                          <w:sz w:val="20"/>
                          <w:highlight w:val="yellow"/>
                          <w:lang w:val="en-US"/>
                        </w:rPr>
                        <w:t xml:space="preserve"> WSP, 2013</w:t>
                      </w:r>
                    </w:p>
                  </w:txbxContent>
                </v:textbox>
                <w10:wrap type="square" anchorx="margin"/>
              </v:shape>
            </w:pict>
          </mc:Fallback>
        </mc:AlternateContent>
      </w:r>
      <w:r w:rsidRPr="000A4BDF">
        <w:rPr>
          <w:rStyle w:val="OPMBodytextChar"/>
          <w:lang w:val="en-US"/>
        </w:rPr>
        <w:t xml:space="preserve">Once </w:t>
      </w:r>
      <w:r w:rsidR="008111FC" w:rsidRPr="000A4BDF">
        <w:rPr>
          <w:rStyle w:val="OPMBodytextChar"/>
          <w:lang w:val="en-US"/>
        </w:rPr>
        <w:t>t</w:t>
      </w:r>
      <w:r w:rsidRPr="000A4BDF">
        <w:rPr>
          <w:rStyle w:val="OPMBodytextChar"/>
          <w:lang w:val="en-US"/>
        </w:rPr>
        <w:t xml:space="preserve">echnical </w:t>
      </w:r>
      <w:r w:rsidR="008111FC" w:rsidRPr="000A4BDF">
        <w:rPr>
          <w:rStyle w:val="OPMBodytextChar"/>
          <w:lang w:val="en-US"/>
        </w:rPr>
        <w:t>o</w:t>
      </w:r>
      <w:r w:rsidRPr="000A4BDF">
        <w:rPr>
          <w:rStyle w:val="OPMBodytextChar"/>
          <w:lang w:val="en-US"/>
        </w:rPr>
        <w:t xml:space="preserve">ptions have been proposed, it is essential to consider the ‘institutional’ elements within the broader enabling environment that show up as priority areas for action in the </w:t>
      </w:r>
      <w:r w:rsidR="000319D0">
        <w:rPr>
          <w:rStyle w:val="OPMBodytextChar"/>
          <w:lang w:val="en-US"/>
        </w:rPr>
        <w:t>CSDA</w:t>
      </w:r>
      <w:r w:rsidRPr="000A4BDF">
        <w:rPr>
          <w:rStyle w:val="OPMBodytextChar"/>
          <w:lang w:val="en-US"/>
        </w:rPr>
        <w:t xml:space="preserve"> scorecard and in light of the Prognosis for Change</w:t>
      </w:r>
      <w:r w:rsidR="00A673F8" w:rsidRPr="000A4BDF">
        <w:rPr>
          <w:rStyle w:val="OPMBodytextChar"/>
          <w:lang w:val="en-US"/>
        </w:rPr>
        <w:t xml:space="preserve">. </w:t>
      </w:r>
      <w:r w:rsidRPr="000A4BDF">
        <w:rPr>
          <w:rStyle w:val="OPMBodytextChar"/>
          <w:lang w:val="en-US"/>
        </w:rPr>
        <w:t>These elements must be addressed if technical interventions are to provide effective and sustainable services</w:t>
      </w:r>
      <w:r w:rsidR="00A673F8" w:rsidRPr="000A4BDF">
        <w:rPr>
          <w:rStyle w:val="OPMBodytextChar"/>
          <w:lang w:val="en-US"/>
        </w:rPr>
        <w:t xml:space="preserve">.  </w:t>
      </w:r>
      <w:r w:rsidRPr="000A4BDF">
        <w:rPr>
          <w:rStyle w:val="OPMBodytextChar"/>
          <w:lang w:val="en-US"/>
        </w:rPr>
        <w:t xml:space="preserve">This process is structured around a Service Delivery Action Framework, </w:t>
      </w:r>
      <w:r w:rsidR="00C7692E" w:rsidRPr="000A4BDF">
        <w:rPr>
          <w:rStyle w:val="OPMBodytextChar"/>
          <w:lang w:val="en-US"/>
        </w:rPr>
        <w:t>discussed</w:t>
      </w:r>
      <w:r w:rsidRPr="000A4BDF">
        <w:rPr>
          <w:rStyle w:val="OPMBodytextChar"/>
          <w:lang w:val="en-US"/>
        </w:rPr>
        <w:t xml:space="preserve"> in the </w:t>
      </w:r>
      <w:r w:rsidR="00C7692E" w:rsidRPr="000A4BDF">
        <w:rPr>
          <w:rStyle w:val="OPMBodytextChar"/>
          <w:lang w:val="en-US"/>
        </w:rPr>
        <w:t xml:space="preserve">previous </w:t>
      </w:r>
      <w:r w:rsidRPr="000A4BDF">
        <w:rPr>
          <w:rStyle w:val="OPMBodytextChar"/>
          <w:lang w:val="en-US"/>
        </w:rPr>
        <w:t>section</w:t>
      </w:r>
      <w:r w:rsidRPr="000A4BDF">
        <w:rPr>
          <w:sz w:val="20"/>
          <w:lang w:val="en-US"/>
        </w:rPr>
        <w:t>.</w:t>
      </w:r>
      <w:r w:rsidR="004B1020" w:rsidRPr="000A4BDF">
        <w:rPr>
          <w:lang w:val="en-US"/>
        </w:rPr>
        <w:br w:type="page"/>
      </w:r>
    </w:p>
    <w:p w14:paraId="2360EAE9" w14:textId="796D60CA" w:rsidR="00194084" w:rsidRPr="000A4BDF" w:rsidRDefault="00224D38" w:rsidP="00F74C6A">
      <w:pPr>
        <w:pStyle w:val="Heading2"/>
      </w:pPr>
      <w:bookmarkStart w:id="70" w:name="_Toc450219229"/>
      <w:r>
        <w:t>Other t</w:t>
      </w:r>
      <w:r w:rsidR="00194084" w:rsidRPr="000A4BDF">
        <w:t>ools</w:t>
      </w:r>
      <w:r>
        <w:t>,</w:t>
      </w:r>
      <w:r w:rsidR="00194084" w:rsidRPr="000A4BDF">
        <w:t xml:space="preserve"> </w:t>
      </w:r>
      <w:r>
        <w:t xml:space="preserve">including those </w:t>
      </w:r>
      <w:r w:rsidR="00194084" w:rsidRPr="000A4BDF">
        <w:t>developed by partners</w:t>
      </w:r>
      <w:bookmarkEnd w:id="70"/>
    </w:p>
    <w:p w14:paraId="5ED2C1A1" w14:textId="7F6FA520" w:rsidR="00333A77" w:rsidRPr="00A01791" w:rsidRDefault="00333A77" w:rsidP="004F08F4">
      <w:pPr>
        <w:pStyle w:val="Heading3"/>
        <w:tabs>
          <w:tab w:val="clear" w:pos="2561"/>
          <w:tab w:val="num" w:pos="1710"/>
        </w:tabs>
        <w:ind w:left="851"/>
      </w:pPr>
      <w:bookmarkStart w:id="71" w:name="_Toc450219230"/>
      <w:r w:rsidRPr="00A01791">
        <w:t>FSM costing tool</w:t>
      </w:r>
      <w:bookmarkEnd w:id="71"/>
    </w:p>
    <w:p w14:paraId="247958F4" w14:textId="1625A294" w:rsidR="00A01791" w:rsidRPr="00A01791" w:rsidRDefault="009D057B" w:rsidP="00385C8E">
      <w:pPr>
        <w:pStyle w:val="BodyText1"/>
        <w:spacing w:after="120"/>
        <w:jc w:val="both"/>
        <w:rPr>
          <w:lang w:val="en-US"/>
        </w:rPr>
      </w:pPr>
      <w:r w:rsidRPr="000A4BDF">
        <w:rPr>
          <w:lang w:val="en-US"/>
        </w:rPr>
        <w:t xml:space="preserve">USAID have supported the development of a FSM </w:t>
      </w:r>
      <w:r w:rsidR="00733E32">
        <w:rPr>
          <w:lang w:val="en-US"/>
        </w:rPr>
        <w:t>costing and financing</w:t>
      </w:r>
      <w:r w:rsidRPr="000A4BDF">
        <w:rPr>
          <w:lang w:val="en-US"/>
        </w:rPr>
        <w:t xml:space="preserve"> tool, which has been adapted for and is being </w:t>
      </w:r>
      <w:r w:rsidR="008F6D36">
        <w:rPr>
          <w:lang w:val="en-US"/>
        </w:rPr>
        <w:t>field</w:t>
      </w:r>
      <w:r w:rsidRPr="000A4BDF">
        <w:rPr>
          <w:lang w:val="en-US"/>
        </w:rPr>
        <w:t xml:space="preserve"> tested in Indonesia.  This comprehensive tool has been developed by MWH</w:t>
      </w:r>
      <w:r w:rsidR="00A01791" w:rsidRPr="00A01791">
        <w:rPr>
          <w:lang w:val="en-US"/>
        </w:rPr>
        <w:t xml:space="preserve">, a global consulting firm, </w:t>
      </w:r>
      <w:r w:rsidRPr="000A4BDF">
        <w:rPr>
          <w:lang w:val="en-US"/>
        </w:rPr>
        <w:t xml:space="preserve"> and has potential for adaptation for use in other countries.  The tool </w:t>
      </w:r>
      <w:r w:rsidR="00A01791" w:rsidRPr="00A01791">
        <w:rPr>
          <w:lang w:val="en-US"/>
        </w:rPr>
        <w:t xml:space="preserve">estimates the number of staff, number of trucks, capital cost and on-going operation and maintenance costs for a complete FSM system including scheduled </w:t>
      </w:r>
      <w:r w:rsidR="00444A85">
        <w:rPr>
          <w:lang w:val="en-US"/>
        </w:rPr>
        <w:t xml:space="preserve">(regular) </w:t>
      </w:r>
      <w:r w:rsidR="00A01791" w:rsidRPr="00A01791">
        <w:rPr>
          <w:lang w:val="en-US"/>
        </w:rPr>
        <w:t xml:space="preserve">collection, treatment, management and community engagement. The tool </w:t>
      </w:r>
      <w:r w:rsidR="00444A85" w:rsidRPr="00A01791">
        <w:rPr>
          <w:lang w:val="en-US"/>
        </w:rPr>
        <w:t>calculates</w:t>
      </w:r>
      <w:r w:rsidR="00A01791" w:rsidRPr="00A01791">
        <w:rPr>
          <w:lang w:val="en-US"/>
        </w:rPr>
        <w:t xml:space="preserve"> an appropriate monthly tariff to cover all these costs, based on local capital and recurrent unit cost data, and presents relevant financial data in a variety of formats and reports.  Other functionalities of the tool include:</w:t>
      </w:r>
    </w:p>
    <w:p w14:paraId="5E564D6C" w14:textId="77777777" w:rsidR="00A01791" w:rsidRPr="00A01791" w:rsidRDefault="00A01791" w:rsidP="00660C66">
      <w:pPr>
        <w:pStyle w:val="OPMBodytext"/>
        <w:numPr>
          <w:ilvl w:val="0"/>
          <w:numId w:val="44"/>
        </w:numPr>
        <w:spacing w:after="120"/>
        <w:rPr>
          <w:lang w:val="en-US"/>
        </w:rPr>
      </w:pPr>
      <w:r w:rsidRPr="00A01791">
        <w:rPr>
          <w:lang w:val="en-US"/>
        </w:rPr>
        <w:t>Evaluation of distances and times required for collection of septage;</w:t>
      </w:r>
    </w:p>
    <w:p w14:paraId="2FE51EB3" w14:textId="77777777" w:rsidR="00A01791" w:rsidRPr="00A01791" w:rsidRDefault="00A01791" w:rsidP="00660C66">
      <w:pPr>
        <w:pStyle w:val="OPMBodytext"/>
        <w:numPr>
          <w:ilvl w:val="0"/>
          <w:numId w:val="44"/>
        </w:numPr>
        <w:spacing w:after="120"/>
        <w:rPr>
          <w:lang w:val="en-US"/>
        </w:rPr>
      </w:pPr>
      <w:r w:rsidRPr="00A01791">
        <w:rPr>
          <w:lang w:val="en-US"/>
        </w:rPr>
        <w:t xml:space="preserve">Comparisons between different FSM service delivery models (private sector and government) and septage treatment options;  </w:t>
      </w:r>
    </w:p>
    <w:p w14:paraId="03D7732D" w14:textId="77777777" w:rsidR="00A01791" w:rsidRPr="00A01791" w:rsidRDefault="00A01791" w:rsidP="00660C66">
      <w:pPr>
        <w:pStyle w:val="OPMBodytext"/>
        <w:numPr>
          <w:ilvl w:val="0"/>
          <w:numId w:val="44"/>
        </w:numPr>
        <w:spacing w:after="120"/>
        <w:rPr>
          <w:lang w:val="en-US"/>
        </w:rPr>
      </w:pPr>
      <w:r w:rsidRPr="00A01791">
        <w:rPr>
          <w:lang w:val="en-US"/>
        </w:rPr>
        <w:t>Modeling of capital and recurrent financing from government and non-government loans, grants and revenue in addition to funding obtained from customers of the service.</w:t>
      </w:r>
    </w:p>
    <w:p w14:paraId="4B61200A" w14:textId="49AA38BD" w:rsidR="009D057B" w:rsidRDefault="001A305E" w:rsidP="009D057B">
      <w:pPr>
        <w:pStyle w:val="OPMBodytext"/>
        <w:jc w:val="both"/>
        <w:rPr>
          <w:lang w:val="en-US"/>
        </w:rPr>
      </w:pPr>
      <w:r w:rsidRPr="000A4BDF">
        <w:rPr>
          <w:lang w:val="en-US"/>
        </w:rPr>
        <w:t xml:space="preserve">It is not widely available yet, and </w:t>
      </w:r>
      <w:r w:rsidR="000C7F49">
        <w:rPr>
          <w:lang w:val="en-US"/>
        </w:rPr>
        <w:t xml:space="preserve">still requires further testing and development.  It </w:t>
      </w:r>
      <w:r w:rsidR="00385C8E">
        <w:rPr>
          <w:lang w:val="en-US"/>
        </w:rPr>
        <w:t xml:space="preserve">would </w:t>
      </w:r>
      <w:r w:rsidR="000C7F49">
        <w:rPr>
          <w:lang w:val="en-US"/>
        </w:rPr>
        <w:t xml:space="preserve">in any case </w:t>
      </w:r>
      <w:r w:rsidRPr="000A4BDF">
        <w:rPr>
          <w:lang w:val="en-US"/>
        </w:rPr>
        <w:t xml:space="preserve">need to be adapted </w:t>
      </w:r>
      <w:r w:rsidR="00385C8E">
        <w:rPr>
          <w:lang w:val="en-US"/>
        </w:rPr>
        <w:t>for application in any</w:t>
      </w:r>
      <w:r w:rsidRPr="000A4BDF">
        <w:rPr>
          <w:lang w:val="en-US"/>
        </w:rPr>
        <w:t xml:space="preserve"> specific country </w:t>
      </w:r>
      <w:r w:rsidR="00385C8E">
        <w:rPr>
          <w:lang w:val="en-US"/>
        </w:rPr>
        <w:t>or city,</w:t>
      </w:r>
      <w:r w:rsidR="000A30D3">
        <w:rPr>
          <w:lang w:val="en-US"/>
        </w:rPr>
        <w:t xml:space="preserve"> </w:t>
      </w:r>
      <w:r w:rsidR="00385C8E">
        <w:rPr>
          <w:lang w:val="en-US"/>
        </w:rPr>
        <w:t>or</w:t>
      </w:r>
      <w:r w:rsidR="000A30D3">
        <w:rPr>
          <w:lang w:val="en-US"/>
        </w:rPr>
        <w:t xml:space="preserve"> for </w:t>
      </w:r>
      <w:r w:rsidR="00385C8E">
        <w:rPr>
          <w:lang w:val="en-US"/>
        </w:rPr>
        <w:t xml:space="preserve">‘on request’ </w:t>
      </w:r>
      <w:r w:rsidR="000A30D3">
        <w:rPr>
          <w:lang w:val="en-US"/>
        </w:rPr>
        <w:t>FSM services</w:t>
      </w:r>
      <w:r w:rsidR="000C7F49">
        <w:rPr>
          <w:lang w:val="en-US"/>
        </w:rPr>
        <w:t>.</w:t>
      </w:r>
    </w:p>
    <w:p w14:paraId="6668B481" w14:textId="72FBA8AF" w:rsidR="00456FF0" w:rsidRPr="00A01791" w:rsidRDefault="00386120" w:rsidP="004F08F4">
      <w:pPr>
        <w:pStyle w:val="Heading3"/>
        <w:tabs>
          <w:tab w:val="clear" w:pos="2561"/>
          <w:tab w:val="num" w:pos="1710"/>
        </w:tabs>
        <w:ind w:left="851"/>
      </w:pPr>
      <w:bookmarkStart w:id="72" w:name="_Toc450219231"/>
      <w:r>
        <w:t>TrackFin</w:t>
      </w:r>
      <w:bookmarkEnd w:id="72"/>
    </w:p>
    <w:p w14:paraId="2F3F92FE" w14:textId="55C70684" w:rsidR="00C4402F" w:rsidRDefault="00C4402F" w:rsidP="00C4402F">
      <w:pPr>
        <w:pStyle w:val="OPMBodytext"/>
        <w:jc w:val="both"/>
        <w:rPr>
          <w:sz w:val="20"/>
          <w:lang w:val="en-US"/>
        </w:rPr>
      </w:pPr>
      <w:r w:rsidRPr="00C4402F">
        <w:rPr>
          <w:color w:val="000000" w:themeColor="text1"/>
          <w:lang w:val="en-US"/>
        </w:rPr>
        <w:t xml:space="preserve">The TrackFin (Tracking Financing) Initiative of UN-Water GLAAS provides a methodology to track financial flows into and throughout the WASH sector. A guidance document has been developed to help users prepare WASH Accounts for their country. Tracking finance in this way enables a comprehensive understanding of what funding is available for different purposes and where it is coming from. TrackFin is designed for the national and sub-national level. This focus means that it is less directly relevant for the project level, which is the main concern of this study, although these analysis can provide useful background for these analysis. However, it has been applied to sanitation finance tracking in several countries (including in Brazil, Morocco and Ghana), and has the potential to be used for tracking funds to urban sanitation nationally and sub-nationally, which could be of use to those using the other tools in this study. The </w:t>
      </w:r>
      <w:hyperlink r:id="rId36" w:history="1">
        <w:r w:rsidRPr="000C7F49">
          <w:rPr>
            <w:rStyle w:val="Hyperlink"/>
            <w:lang w:val="en-US"/>
          </w:rPr>
          <w:t>guidance document</w:t>
        </w:r>
      </w:hyperlink>
      <w:r w:rsidRPr="00C4402F">
        <w:rPr>
          <w:color w:val="000000" w:themeColor="text1"/>
          <w:lang w:val="en-US"/>
        </w:rPr>
        <w:t xml:space="preserve"> </w:t>
      </w:r>
      <w:r>
        <w:rPr>
          <w:lang w:val="en-US"/>
        </w:rPr>
        <w:t>i</w:t>
      </w:r>
      <w:r w:rsidR="000C7F49">
        <w:rPr>
          <w:lang w:val="en-US"/>
        </w:rPr>
        <w:t>s available on the WHO website</w:t>
      </w:r>
      <w:r>
        <w:rPr>
          <w:lang w:val="en-US"/>
        </w:rPr>
        <w:t>.</w:t>
      </w:r>
    </w:p>
    <w:p w14:paraId="463D8312" w14:textId="61B63B10" w:rsidR="00386120" w:rsidRDefault="00B730B7" w:rsidP="00456FF0">
      <w:pPr>
        <w:pStyle w:val="OPMBodytext"/>
        <w:jc w:val="both"/>
        <w:rPr>
          <w:lang w:val="en-US"/>
        </w:rPr>
      </w:pPr>
      <w:r>
        <w:rPr>
          <w:lang w:val="en-US"/>
        </w:rPr>
        <w:fldChar w:fldCharType="begin"/>
      </w:r>
      <w:r>
        <w:rPr>
          <w:lang w:val="en-US"/>
        </w:rPr>
        <w:instrText xml:space="preserve"> REF _Ref445226677 \h </w:instrText>
      </w:r>
      <w:r>
        <w:rPr>
          <w:lang w:val="en-US"/>
        </w:rPr>
      </w:r>
      <w:r>
        <w:rPr>
          <w:lang w:val="en-US"/>
        </w:rPr>
        <w:fldChar w:fldCharType="separate"/>
      </w:r>
      <w:r w:rsidR="000071A3">
        <w:t xml:space="preserve">Figure </w:t>
      </w:r>
      <w:r w:rsidR="000071A3">
        <w:rPr>
          <w:noProof/>
        </w:rPr>
        <w:t>11</w:t>
      </w:r>
      <w:r>
        <w:rPr>
          <w:lang w:val="en-US"/>
        </w:rPr>
        <w:fldChar w:fldCharType="end"/>
      </w:r>
      <w:r>
        <w:rPr>
          <w:lang w:val="en-US"/>
        </w:rPr>
        <w:t xml:space="preserve"> </w:t>
      </w:r>
      <w:r w:rsidR="00386120" w:rsidRPr="00386120">
        <w:rPr>
          <w:lang w:val="en-US"/>
        </w:rPr>
        <w:t>below shows TrackFin results for WASH financing in Ghana over 2010-12, which shows spending for urban sanitation (Trémolet, n.d.). The study’s authors were mainly intending to develop a proof of concept for the methodology, so did not sub-divide spending by type of services or along the sanitation chain. However, this is technically possible using the TrackFin methodology and could be carried out by studies using it in the future</w:t>
      </w:r>
      <w:r w:rsidR="00386120">
        <w:rPr>
          <w:lang w:val="en-US"/>
        </w:rPr>
        <w:t>.</w:t>
      </w:r>
    </w:p>
    <w:p w14:paraId="1AEB717F" w14:textId="77777777" w:rsidR="00386120" w:rsidRDefault="00386120">
      <w:pPr>
        <w:rPr>
          <w:lang w:val="en-US"/>
        </w:rPr>
      </w:pPr>
      <w:r>
        <w:rPr>
          <w:lang w:val="en-US"/>
        </w:rPr>
        <w:br w:type="page"/>
      </w:r>
    </w:p>
    <w:p w14:paraId="3B317678" w14:textId="2B7F87D0" w:rsidR="00386120" w:rsidRPr="00B730B7" w:rsidRDefault="00386120" w:rsidP="00B730B7">
      <w:pPr>
        <w:pStyle w:val="Caption"/>
        <w:rPr>
          <w:lang w:val="en-US"/>
        </w:rPr>
      </w:pPr>
      <w:bookmarkStart w:id="73" w:name="_Ref445226677"/>
      <w:bookmarkStart w:id="74" w:name="_Toc449099445"/>
      <w:r>
        <w:t xml:space="preserve">Figure </w:t>
      </w:r>
      <w:fldSimple w:instr=" SEQ Figure \* ARABIC ">
        <w:r w:rsidR="000071A3">
          <w:rPr>
            <w:noProof/>
          </w:rPr>
          <w:t>11</w:t>
        </w:r>
      </w:fldSimple>
      <w:bookmarkEnd w:id="73"/>
      <w:r>
        <w:tab/>
      </w:r>
      <w:r w:rsidRPr="00386120">
        <w:t>TrackFin results for Ghana by subsector in millions of Ghana Cedis</w:t>
      </w:r>
      <w:bookmarkEnd w:id="74"/>
    </w:p>
    <w:p w14:paraId="739AB2FB" w14:textId="71660566" w:rsidR="00386120" w:rsidRDefault="00386120" w:rsidP="00B730B7">
      <w:pPr>
        <w:jc w:val="center"/>
        <w:rPr>
          <w:rFonts w:ascii="Calibri" w:hAnsi="Calibri"/>
          <w:color w:val="1F497D"/>
          <w:szCs w:val="22"/>
        </w:rPr>
      </w:pPr>
      <w:bookmarkStart w:id="75" w:name="_MailEndCompose"/>
      <w:r w:rsidRPr="00185E67">
        <w:rPr>
          <w:rFonts w:ascii="Calibri" w:hAnsi="Calibri"/>
          <w:noProof/>
          <w:color w:val="1F497D"/>
          <w:szCs w:val="22"/>
          <w:lang w:val="en-US"/>
        </w:rPr>
        <w:drawing>
          <wp:inline distT="0" distB="0" distL="0" distR="0" wp14:anchorId="631E7CBA" wp14:editId="4FA90817">
            <wp:extent cx="4748463" cy="2351739"/>
            <wp:effectExtent l="0" t="0" r="0" b="0"/>
            <wp:docPr id="10" name="Picture 10" descr="cid:image005.png@01D17879.99062D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5.png@01D17879.99062DF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51117" cy="2353053"/>
                    </a:xfrm>
                    <a:prstGeom prst="rect">
                      <a:avLst/>
                    </a:prstGeom>
                    <a:noFill/>
                    <a:ln>
                      <a:noFill/>
                    </a:ln>
                  </pic:spPr>
                </pic:pic>
              </a:graphicData>
            </a:graphic>
          </wp:inline>
        </w:drawing>
      </w:r>
      <w:bookmarkEnd w:id="75"/>
    </w:p>
    <w:p w14:paraId="402C2706" w14:textId="77777777" w:rsidR="00A3542A" w:rsidRPr="000A4BDF" w:rsidRDefault="00A3542A" w:rsidP="004F08F4">
      <w:pPr>
        <w:pStyle w:val="Heading3"/>
        <w:tabs>
          <w:tab w:val="clear" w:pos="2561"/>
          <w:tab w:val="num" w:pos="1710"/>
        </w:tabs>
        <w:ind w:left="851"/>
      </w:pPr>
      <w:bookmarkStart w:id="76" w:name="_Toc450219232"/>
      <w:r w:rsidRPr="000A4BDF">
        <w:t>Public Health Risk Assessment Tools</w:t>
      </w:r>
      <w:bookmarkEnd w:id="76"/>
    </w:p>
    <w:p w14:paraId="78E1F44F" w14:textId="77777777" w:rsidR="00A3542A" w:rsidRPr="000A4BDF" w:rsidRDefault="00A3542A" w:rsidP="00A3542A">
      <w:pPr>
        <w:pStyle w:val="OPMBodytext"/>
        <w:jc w:val="both"/>
        <w:rPr>
          <w:lang w:val="en-US"/>
        </w:rPr>
      </w:pPr>
      <w:r w:rsidRPr="000A4BDF">
        <w:rPr>
          <w:noProof/>
          <w:lang w:val="en-US"/>
        </w:rPr>
        <mc:AlternateContent>
          <mc:Choice Requires="wps">
            <w:drawing>
              <wp:anchor distT="0" distB="0" distL="114300" distR="114300" simplePos="0" relativeHeight="251694080" behindDoc="0" locked="0" layoutInCell="1" allowOverlap="1" wp14:anchorId="5D486AE8" wp14:editId="22A84727">
                <wp:simplePos x="0" y="0"/>
                <wp:positionH relativeFrom="column">
                  <wp:posOffset>3282950</wp:posOffset>
                </wp:positionH>
                <wp:positionV relativeFrom="paragraph">
                  <wp:posOffset>8890</wp:posOffset>
                </wp:positionV>
                <wp:extent cx="2803525" cy="635"/>
                <wp:effectExtent l="0" t="0" r="0" b="2540"/>
                <wp:wrapSquare wrapText="bothSides"/>
                <wp:docPr id="17" name="Text Box 17"/>
                <wp:cNvGraphicFramePr/>
                <a:graphic xmlns:a="http://schemas.openxmlformats.org/drawingml/2006/main">
                  <a:graphicData uri="http://schemas.microsoft.com/office/word/2010/wordprocessingShape">
                    <wps:wsp>
                      <wps:cNvSpPr txBox="1"/>
                      <wps:spPr>
                        <a:xfrm>
                          <a:off x="0" y="0"/>
                          <a:ext cx="2803525" cy="635"/>
                        </a:xfrm>
                        <a:prstGeom prst="rect">
                          <a:avLst/>
                        </a:prstGeom>
                        <a:solidFill>
                          <a:prstClr val="white"/>
                        </a:solidFill>
                        <a:ln>
                          <a:noFill/>
                        </a:ln>
                        <a:effectLst/>
                      </wps:spPr>
                      <wps:txbx>
                        <w:txbxContent>
                          <w:p w14:paraId="7DE7C98D" w14:textId="77777777" w:rsidR="009F7B95" w:rsidRPr="00267E38" w:rsidRDefault="009F7B95" w:rsidP="00733E32">
                            <w:pPr>
                              <w:pStyle w:val="Caption"/>
                              <w:spacing w:after="0"/>
                              <w:ind w:left="1170" w:hanging="1170"/>
                              <w:rPr>
                                <w:noProof/>
                              </w:rPr>
                            </w:pPr>
                            <w:bookmarkStart w:id="77" w:name="_Ref442868146"/>
                            <w:bookmarkStart w:id="78" w:name="_Toc449099446"/>
                            <w:r>
                              <w:t xml:space="preserve">Figure </w:t>
                            </w:r>
                            <w:fldSimple w:instr=" SEQ Figure \* ARABIC ">
                              <w:r>
                                <w:rPr>
                                  <w:noProof/>
                                </w:rPr>
                                <w:t>12</w:t>
                              </w:r>
                            </w:fldSimple>
                            <w:bookmarkEnd w:id="77"/>
                            <w:r>
                              <w:tab/>
                            </w:r>
                            <w:r w:rsidRPr="00BF21AC">
                              <w:t>Relationship between open defecation and stunting</w:t>
                            </w:r>
                            <w:bookmarkEnd w:id="7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7" o:spid="_x0000_s1044" type="#_x0000_t202" style="position:absolute;left:0;text-align:left;margin-left:258.5pt;margin-top:.7pt;width:220.7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" stroked="f">
                <v:textbox style="mso-fit-shape-to-text:t" inset="0,0,0,0">
                  <w:txbxContent>
                    <w:p w14:paraId="7DE7C98D" w14:textId="77777777" w:rsidR="009F7B95" w:rsidRPr="00267E38" w:rsidRDefault="009F7B95" w:rsidP="00733E32">
                      <w:pPr>
                        <w:pStyle w:val="Caption"/>
                        <w:spacing w:after="0"/>
                        <w:ind w:left="1170" w:hanging="1170"/>
                        <w:rPr>
                          <w:noProof/>
                        </w:rPr>
                      </w:pPr>
                      <w:bookmarkStart w:id="84" w:name="_Ref442868146"/>
                      <w:bookmarkStart w:id="85" w:name="_Toc449099446"/>
                      <w:r>
                        <w:t xml:space="preserve">Figure </w:t>
                      </w:r>
                      <w:r>
                        <w:fldChar w:fldCharType="begin"/>
                      </w:r>
                      <w:r>
                        <w:instrText xml:space="preserve"> SEQ Figure \* ARABIC </w:instrText>
                      </w:r>
                      <w:r>
                        <w:fldChar w:fldCharType="separate"/>
                      </w:r>
                      <w:r>
                        <w:rPr>
                          <w:noProof/>
                        </w:rPr>
                        <w:t>12</w:t>
                      </w:r>
                      <w:r>
                        <w:rPr>
                          <w:noProof/>
                        </w:rPr>
                        <w:fldChar w:fldCharType="end"/>
                      </w:r>
                      <w:bookmarkEnd w:id="84"/>
                      <w:r>
                        <w:tab/>
                      </w:r>
                      <w:r w:rsidRPr="00BF21AC">
                        <w:t>Relationship between open defecation and stunting</w:t>
                      </w:r>
                      <w:bookmarkEnd w:id="85"/>
                    </w:p>
                  </w:txbxContent>
                </v:textbox>
                <w10:wrap type="square"/>
              </v:shape>
            </w:pict>
          </mc:Fallback>
        </mc:AlternateContent>
      </w:r>
      <w:r w:rsidRPr="000A4BDF">
        <w:rPr>
          <w:noProof/>
          <w:lang w:val="en-US"/>
        </w:rPr>
        <w:drawing>
          <wp:anchor distT="0" distB="0" distL="114300" distR="114300" simplePos="0" relativeHeight="251691008" behindDoc="0" locked="0" layoutInCell="1" allowOverlap="1" wp14:anchorId="58F75F86" wp14:editId="2CBE731E">
            <wp:simplePos x="0" y="0"/>
            <wp:positionH relativeFrom="margin">
              <wp:posOffset>3276600</wp:posOffset>
            </wp:positionH>
            <wp:positionV relativeFrom="paragraph">
              <wp:posOffset>502920</wp:posOffset>
            </wp:positionV>
            <wp:extent cx="2803525" cy="2218690"/>
            <wp:effectExtent l="0" t="0" r="0" b="0"/>
            <wp:wrapSquare wrapText="bothSides"/>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03525" cy="2218690"/>
                    </a:xfrm>
                    <a:prstGeom prst="rect">
                      <a:avLst/>
                    </a:prstGeom>
                    <a:noFill/>
                  </pic:spPr>
                </pic:pic>
              </a:graphicData>
            </a:graphic>
            <wp14:sizeRelH relativeFrom="page">
              <wp14:pctWidth>0</wp14:pctWidth>
            </wp14:sizeRelH>
            <wp14:sizeRelV relativeFrom="page">
              <wp14:pctHeight>0</wp14:pctHeight>
            </wp14:sizeRelV>
          </wp:anchor>
        </w:drawing>
      </w:r>
      <w:r w:rsidRPr="000A4BDF">
        <w:rPr>
          <w:lang w:val="en-US"/>
        </w:rPr>
        <w:t xml:space="preserve">The principal rationale for improving sanitation is to improve public health.  Statistical analysis (see </w:t>
      </w:r>
      <w:r w:rsidRPr="000A4BDF">
        <w:rPr>
          <w:lang w:val="en-US"/>
        </w:rPr>
        <w:fldChar w:fldCharType="begin"/>
      </w:r>
      <w:r w:rsidRPr="000A4BDF">
        <w:rPr>
          <w:lang w:val="en-US"/>
        </w:rPr>
        <w:instrText xml:space="preserve"> REF _Ref442868146 \h </w:instrText>
      </w:r>
      <w:r w:rsidRPr="000A4BDF">
        <w:rPr>
          <w:lang w:val="en-US"/>
        </w:rPr>
      </w:r>
      <w:r w:rsidRPr="000A4BDF">
        <w:rPr>
          <w:lang w:val="en-US"/>
        </w:rPr>
        <w:fldChar w:fldCharType="separate"/>
      </w:r>
      <w:r w:rsidR="000071A3">
        <w:t xml:space="preserve">Figure </w:t>
      </w:r>
      <w:r w:rsidR="000071A3">
        <w:rPr>
          <w:noProof/>
        </w:rPr>
        <w:t>12</w:t>
      </w:r>
      <w:r w:rsidRPr="000A4BDF">
        <w:rPr>
          <w:lang w:val="en-US"/>
        </w:rPr>
        <w:fldChar w:fldCharType="end"/>
      </w:r>
      <w:r w:rsidRPr="000A4BDF">
        <w:rPr>
          <w:lang w:val="en-US"/>
        </w:rPr>
        <w:t>) shows that stunting, which aggregates many of the effects of poor sanitation, is closely correlated with levels of open defecation, and this correlation increases in densely populated urban areas.  Many other studies show that improving sanitation reduces diarrheal disease, although a precise causative relationship is hard to determine.</w:t>
      </w:r>
    </w:p>
    <w:p w14:paraId="0F666075" w14:textId="5865CA3F" w:rsidR="00A3542A" w:rsidRPr="000A4BDF" w:rsidRDefault="00A3542A" w:rsidP="00A3542A">
      <w:pPr>
        <w:pStyle w:val="OPMBodytext"/>
        <w:jc w:val="both"/>
        <w:rPr>
          <w:lang w:val="en-US"/>
        </w:rPr>
      </w:pPr>
      <w:r w:rsidRPr="000A4BDF">
        <w:rPr>
          <w:lang w:val="en-US"/>
        </w:rPr>
        <w:t xml:space="preserve">Public health risk has two major components: hazard (the levels of fecal contamination along various pathways from feces to mouth) and exposure (the frequency and extent of contact with each contamination pathway).  Hazard may be estimated from measurements of fecal pollution </w:t>
      </w:r>
      <w:r w:rsidR="000F0205" w:rsidRPr="000A4BDF">
        <w:rPr>
          <w:lang w:val="en-US"/>
        </w:rPr>
        <w:t>in the</w:t>
      </w:r>
      <w:r w:rsidRPr="000A4BDF">
        <w:rPr>
          <w:lang w:val="en-US"/>
        </w:rPr>
        <w:t xml:space="preserve"> environment, or by taking the SFD a stage further by consideration of microbiological decay along the various pathways.  Exposure is much more difficult to estimate, but may involve individual and group surveys, observation, key informant interviews, GPS mapping, etc.  Various initiatives are in progress to address these complexities and may eventually be developed to a stage where they can help to pinpoint priority public health risks in specific areas of the city, which can then be targeted with specific interventions.  The most advanced tool in development is SaniPATH, developed by Emory University in the USA.  SaniPATH guides the user through a comprehensive environmental microbiological sampling and analysis process, and links this with </w:t>
      </w:r>
      <w:r w:rsidR="000F0205" w:rsidRPr="000A4BDF">
        <w:rPr>
          <w:lang w:val="en-US"/>
        </w:rPr>
        <w:t>behavioral</w:t>
      </w:r>
      <w:r w:rsidRPr="000A4BDF">
        <w:rPr>
          <w:lang w:val="en-US"/>
        </w:rPr>
        <w:t xml:space="preserve"> observations and discussions.</w:t>
      </w:r>
      <w:r w:rsidRPr="000A4BDF">
        <w:rPr>
          <w:rStyle w:val="FootnoteReference"/>
          <w:lang w:val="en-US"/>
        </w:rPr>
        <w:footnoteReference w:id="10"/>
      </w:r>
      <w:r w:rsidRPr="000A4BDF">
        <w:rPr>
          <w:lang w:val="en-US"/>
        </w:rPr>
        <w:t xml:space="preserve"> The tool is not yet ready for routine use and is being further developed to make it both easier to apply and more reliable.  The University of North Carolina in the USA is developing an analysis of the return of fecal pollution to the environment, which focuses more on hazard than risk (= hazard x exposure) since exposure is hard to measure.  This initiative is at an early stage, so it is not yet clear in which direction it might develop.</w:t>
      </w:r>
      <w:r w:rsidRPr="000A4BDF">
        <w:rPr>
          <w:rStyle w:val="FootnoteReference"/>
          <w:lang w:val="en-US"/>
        </w:rPr>
        <w:footnoteReference w:id="11"/>
      </w:r>
      <w:r w:rsidRPr="000A4BDF">
        <w:rPr>
          <w:lang w:val="en-US"/>
        </w:rPr>
        <w:t xml:space="preserve"> University College London (UCL) in the UK was involved in the SPLASH program, of which one sub-project further developed community-based risk assessment tools which are more subjective, but incorporated exposure issues through working directly with the target populations.</w:t>
      </w:r>
      <w:r w:rsidRPr="000A4BDF">
        <w:rPr>
          <w:rStyle w:val="FootnoteReference"/>
          <w:lang w:val="en-US"/>
        </w:rPr>
        <w:footnoteReference w:id="12"/>
      </w:r>
      <w:r w:rsidRPr="000A4BDF">
        <w:rPr>
          <w:lang w:val="en-US"/>
        </w:rPr>
        <w:t xml:space="preserve">  The World Bank Global Water Practice is in contact with all of the above-mentioned groups.  It may be realistic to hope for easily usable tools or viable heuristics within the next 2-3 years.  At present, the priority is to support such developments and get the various ideas field-tested.</w:t>
      </w:r>
    </w:p>
    <w:p w14:paraId="658F0F64" w14:textId="77777777" w:rsidR="00A3542A" w:rsidRPr="000A4BDF" w:rsidRDefault="00A3542A" w:rsidP="004F08F4">
      <w:pPr>
        <w:pStyle w:val="Heading3"/>
        <w:tabs>
          <w:tab w:val="clear" w:pos="2561"/>
          <w:tab w:val="num" w:pos="1710"/>
        </w:tabs>
        <w:ind w:left="851"/>
      </w:pPr>
      <w:bookmarkStart w:id="79" w:name="_Toc450219233"/>
      <w:r w:rsidRPr="000A4BDF">
        <w:t>Fecal Sludge Technical Tools</w:t>
      </w:r>
      <w:bookmarkEnd w:id="79"/>
    </w:p>
    <w:p w14:paraId="3C4E5395" w14:textId="642A7C2B" w:rsidR="00A3542A" w:rsidRPr="000A4BDF" w:rsidRDefault="00A3542A" w:rsidP="00A3542A">
      <w:pPr>
        <w:pStyle w:val="OPMBodytext"/>
        <w:jc w:val="both"/>
        <w:rPr>
          <w:lang w:val="en-US"/>
        </w:rPr>
      </w:pPr>
      <w:r w:rsidRPr="000A4BDF">
        <w:rPr>
          <w:lang w:val="en-US"/>
        </w:rPr>
        <w:t xml:space="preserve">In low and middle-income countries, regulations relating to fecal sludge often do not exist, or if they do, are not enforced. This makes defining performance goals for fecal sludge management  challenging. Most sanitation infrastructure projects are designed to overly-stringent performance goals, but end up not performing as intended and therefore ‘failing’.  While over-designing wastes money and resources, under-designing does not provide adequate protection of human and environmental health. Technologies designed to enable and </w:t>
      </w:r>
      <w:r w:rsidR="000F0205" w:rsidRPr="000A4BDF">
        <w:rPr>
          <w:lang w:val="en-US"/>
        </w:rPr>
        <w:t>optimize</w:t>
      </w:r>
      <w:r w:rsidRPr="000A4BDF">
        <w:rPr>
          <w:lang w:val="en-US"/>
        </w:rPr>
        <w:t xml:space="preserve"> </w:t>
      </w:r>
      <w:r w:rsidRPr="000A4BDF">
        <w:rPr>
          <w:i/>
          <w:lang w:val="en-US"/>
        </w:rPr>
        <w:t>resource recovery</w:t>
      </w:r>
      <w:r w:rsidR="000A30D3">
        <w:rPr>
          <w:i/>
          <w:lang w:val="en-US"/>
        </w:rPr>
        <w:t xml:space="preserve"> </w:t>
      </w:r>
      <w:r w:rsidRPr="000A4BDF">
        <w:rPr>
          <w:lang w:val="en-US"/>
        </w:rPr>
        <w:t>opportunities can be used as a way to define more appropriate performance goals, including increased financial flows to offset costs in the sanitation service chain.</w:t>
      </w:r>
      <w:r w:rsidR="000A30D3" w:rsidRPr="000A4BDF">
        <w:rPr>
          <w:rStyle w:val="FootnoteReference"/>
          <w:iCs/>
          <w:lang w:val="en-US"/>
        </w:rPr>
        <w:footnoteReference w:id="13"/>
      </w:r>
      <w:r w:rsidR="000A30D3" w:rsidRPr="000A4BDF">
        <w:rPr>
          <w:lang w:val="en-US"/>
        </w:rPr>
        <w:t xml:space="preserve"> </w:t>
      </w:r>
      <w:r w:rsidRPr="000A4BDF">
        <w:rPr>
          <w:lang w:val="en-US"/>
        </w:rPr>
        <w:t xml:space="preserve"> The technologies can also provide an incentive for efficient and effective collection and transport arrangements, as well as the operation of optimized treatment plants, functioning on the basis of meeting a market demand.  </w:t>
      </w:r>
    </w:p>
    <w:p w14:paraId="23E95652" w14:textId="15D8EBD6" w:rsidR="00A3542A" w:rsidRPr="000A4BDF" w:rsidRDefault="00A3542A" w:rsidP="00A3542A">
      <w:pPr>
        <w:pStyle w:val="OPMBodytext"/>
        <w:jc w:val="both"/>
        <w:rPr>
          <w:lang w:val="en-US"/>
        </w:rPr>
      </w:pPr>
      <w:r w:rsidRPr="000A4BDF">
        <w:rPr>
          <w:lang w:val="en-US"/>
        </w:rPr>
        <w:t>SANDEC at EAWAG is currently developing a series of tools to support an integrated approach to designing fecal sludge treatment.</w:t>
      </w:r>
      <w:r w:rsidR="00962DF7">
        <w:rPr>
          <w:rStyle w:val="FootnoteReference"/>
          <w:lang w:val="en-US"/>
        </w:rPr>
        <w:footnoteReference w:id="14"/>
      </w:r>
      <w:r w:rsidRPr="000A4BDF">
        <w:rPr>
          <w:lang w:val="en-US"/>
        </w:rPr>
        <w:t xml:space="preserve">  The tools will be based on field experience in fecal sludge management and address five core areas and objectives: </w:t>
      </w:r>
    </w:p>
    <w:p w14:paraId="49A13D70" w14:textId="77777777" w:rsidR="00A3542A" w:rsidRPr="000A4BDF" w:rsidRDefault="00A3542A" w:rsidP="00660C66">
      <w:pPr>
        <w:pStyle w:val="ListBullet"/>
        <w:numPr>
          <w:ilvl w:val="0"/>
          <w:numId w:val="25"/>
        </w:numPr>
        <w:jc w:val="both"/>
        <w:rPr>
          <w:lang w:val="en-US"/>
        </w:rPr>
      </w:pPr>
      <w:r w:rsidRPr="000A4BDF">
        <w:rPr>
          <w:lang w:val="en-US"/>
        </w:rPr>
        <w:t>Market Driven Approach: to aid selection of treated end-products with the greatest potential for market volume and growth;</w:t>
      </w:r>
    </w:p>
    <w:p w14:paraId="49BECDA0" w14:textId="77777777" w:rsidR="00A3542A" w:rsidRPr="000A4BDF" w:rsidRDefault="00A3542A" w:rsidP="00660C66">
      <w:pPr>
        <w:pStyle w:val="ListBullet"/>
        <w:numPr>
          <w:ilvl w:val="0"/>
          <w:numId w:val="25"/>
        </w:numPr>
        <w:jc w:val="both"/>
        <w:rPr>
          <w:lang w:val="en-US"/>
        </w:rPr>
      </w:pPr>
      <w:r w:rsidRPr="000A4BDF">
        <w:rPr>
          <w:lang w:val="en-US"/>
        </w:rPr>
        <w:t>Evaluate collection and transport service delivery and the siting of treatment plants;</w:t>
      </w:r>
    </w:p>
    <w:p w14:paraId="37E34818" w14:textId="77777777" w:rsidR="00A3542A" w:rsidRPr="000A4BDF" w:rsidRDefault="00A3542A" w:rsidP="00660C66">
      <w:pPr>
        <w:pStyle w:val="ListBullet"/>
        <w:numPr>
          <w:ilvl w:val="0"/>
          <w:numId w:val="25"/>
        </w:numPr>
        <w:jc w:val="both"/>
        <w:rPr>
          <w:lang w:val="en-US"/>
        </w:rPr>
      </w:pPr>
      <w:r w:rsidRPr="000A4BDF">
        <w:rPr>
          <w:lang w:val="en-US"/>
        </w:rPr>
        <w:t>Optimized treatment technologies for resource recovery: to optimize existing treatment technologies for increased volumetric capacity or reduced footprint of the treatment plant;</w:t>
      </w:r>
    </w:p>
    <w:p w14:paraId="255199CF" w14:textId="77777777" w:rsidR="00A3542A" w:rsidRPr="000A4BDF" w:rsidRDefault="00A3542A" w:rsidP="00660C66">
      <w:pPr>
        <w:pStyle w:val="ListBullet"/>
        <w:numPr>
          <w:ilvl w:val="0"/>
          <w:numId w:val="25"/>
        </w:numPr>
        <w:jc w:val="both"/>
        <w:rPr>
          <w:lang w:val="en-US"/>
        </w:rPr>
      </w:pPr>
      <w:r w:rsidRPr="000A4BDF">
        <w:rPr>
          <w:lang w:val="en-US"/>
        </w:rPr>
        <w:t>Fecal sludge quantification and characterization: to reasonably estimate the characteristics and quantities of fecal sludge on a city-wide scale, or an appropriate scale to suit the intended treatment plant; and</w:t>
      </w:r>
    </w:p>
    <w:p w14:paraId="468672EA" w14:textId="77777777" w:rsidR="00A3542A" w:rsidRPr="000A4BDF" w:rsidRDefault="00A3542A" w:rsidP="00660C66">
      <w:pPr>
        <w:pStyle w:val="ListBullet"/>
        <w:numPr>
          <w:ilvl w:val="0"/>
          <w:numId w:val="25"/>
        </w:numPr>
        <w:jc w:val="both"/>
        <w:rPr>
          <w:lang w:val="en-US"/>
        </w:rPr>
      </w:pPr>
      <w:r w:rsidRPr="000A4BDF">
        <w:rPr>
          <w:lang w:val="en-US"/>
        </w:rPr>
        <w:t>Laboratory methods: to prepare reliable and replicable standard methods for laboratory analysis of fecal sludge.</w:t>
      </w:r>
    </w:p>
    <w:p w14:paraId="2EF3573F" w14:textId="50BEEC5E" w:rsidR="00A3542A" w:rsidRPr="000A4BDF" w:rsidRDefault="00A3542A" w:rsidP="00A3542A">
      <w:pPr>
        <w:pStyle w:val="OPMBodytext"/>
        <w:spacing w:before="240"/>
        <w:jc w:val="both"/>
        <w:rPr>
          <w:lang w:val="en-US"/>
        </w:rPr>
      </w:pPr>
      <w:r w:rsidRPr="000A4BDF">
        <w:rPr>
          <w:lang w:val="en-US"/>
        </w:rPr>
        <w:t xml:space="preserve">Publications supporting development of the tools can be found on the SANDEC website at </w:t>
      </w:r>
      <w:hyperlink r:id="rId39" w:history="1">
        <w:r w:rsidRPr="000A4BDF">
          <w:rPr>
            <w:rStyle w:val="Hyperlink"/>
            <w:lang w:val="en-US"/>
          </w:rPr>
          <w:t>www.sandec.ch/fsm_tools</w:t>
        </w:r>
      </w:hyperlink>
      <w:r w:rsidRPr="000A4BDF">
        <w:rPr>
          <w:lang w:val="en-US"/>
        </w:rPr>
        <w:t xml:space="preserve">, following the link to Excreta and Wastewater Management.  In support of this SANDEC has published </w:t>
      </w:r>
      <w:r w:rsidR="000F0205" w:rsidRPr="000A4BDF">
        <w:rPr>
          <w:i/>
          <w:lang w:val="en-US"/>
        </w:rPr>
        <w:t>F</w:t>
      </w:r>
      <w:r w:rsidR="000F0205">
        <w:rPr>
          <w:i/>
          <w:lang w:val="en-US"/>
        </w:rPr>
        <w:t>e</w:t>
      </w:r>
      <w:r w:rsidR="000F0205" w:rsidRPr="000A4BDF">
        <w:rPr>
          <w:i/>
          <w:lang w:val="en-US"/>
        </w:rPr>
        <w:t>cal</w:t>
      </w:r>
      <w:r w:rsidRPr="000A4BDF">
        <w:rPr>
          <w:i/>
          <w:lang w:val="en-US"/>
        </w:rPr>
        <w:t xml:space="preserve"> Sludge Management: Systems Approach for Implementation and Operation</w:t>
      </w:r>
      <w:r w:rsidRPr="000A4BDF">
        <w:rPr>
          <w:lang w:val="en-US"/>
        </w:rPr>
        <w:t xml:space="preserve">, which is the first book dedicated to fecal sludge management.  It compiles the current state of knowledge of this rapidly evolving field and presents an integrated approach that includes technology, management and planning.  It addresses the planning and organization of the entire </w:t>
      </w:r>
      <w:r w:rsidR="000F0205" w:rsidRPr="000A4BDF">
        <w:rPr>
          <w:lang w:val="en-US"/>
        </w:rPr>
        <w:t>fecal</w:t>
      </w:r>
      <w:r w:rsidRPr="000A4BDF">
        <w:rPr>
          <w:lang w:val="en-US"/>
        </w:rPr>
        <w:t xml:space="preserve"> sludge management service chain, from the collection and transport of sludge and treatment options, to the final end use or disposal of treated sludge.  </w:t>
      </w:r>
    </w:p>
    <w:p w14:paraId="4866D65E" w14:textId="6028EB22" w:rsidR="00A3542A" w:rsidRPr="000A4BDF" w:rsidRDefault="00A3542A" w:rsidP="00A3542A">
      <w:pPr>
        <w:pStyle w:val="OPMBodytext"/>
        <w:jc w:val="both"/>
        <w:rPr>
          <w:lang w:val="en-US"/>
        </w:rPr>
      </w:pPr>
      <w:r w:rsidRPr="000A4BDF">
        <w:rPr>
          <w:lang w:val="en-US"/>
        </w:rPr>
        <w:t xml:space="preserve">In addition to providing fundamentals and an overview of technologies, the book goes into details of operational, institutional and financial aspects, and provides guidance on how to plan a city-level </w:t>
      </w:r>
      <w:r w:rsidR="000F0205" w:rsidRPr="000A4BDF">
        <w:rPr>
          <w:lang w:val="en-US"/>
        </w:rPr>
        <w:t>fecal</w:t>
      </w:r>
      <w:r w:rsidRPr="000A4BDF">
        <w:rPr>
          <w:lang w:val="en-US"/>
        </w:rPr>
        <w:t xml:space="preserve"> sludge management project with the involvement of all the stakeholders.  </w:t>
      </w:r>
    </w:p>
    <w:p w14:paraId="2C3A9CC1" w14:textId="77777777" w:rsidR="00A3542A" w:rsidRPr="000A4BDF" w:rsidRDefault="00A3542A" w:rsidP="00A3542A">
      <w:pPr>
        <w:pStyle w:val="OPMBodytext"/>
        <w:spacing w:before="240"/>
        <w:jc w:val="both"/>
        <w:rPr>
          <w:lang w:val="en-US"/>
        </w:rPr>
      </w:pPr>
      <w:r w:rsidRPr="000A4BDF">
        <w:rPr>
          <w:lang w:val="en-US"/>
        </w:rPr>
        <w:t xml:space="preserve">The FSM book (Strande et al (eds.), 2014) can be downloaded free of charge from </w:t>
      </w:r>
      <w:hyperlink r:id="rId40" w:history="1">
        <w:r w:rsidRPr="000A4BDF">
          <w:rPr>
            <w:rStyle w:val="Hyperlink"/>
            <w:lang w:val="en-US"/>
          </w:rPr>
          <w:t>Fecal Sludge Management: Systems Approach for Implementation and Operation</w:t>
        </w:r>
      </w:hyperlink>
    </w:p>
    <w:p w14:paraId="5F9C7253" w14:textId="77777777" w:rsidR="00A3542A" w:rsidRPr="000A4BDF" w:rsidRDefault="00A3542A" w:rsidP="004F08F4">
      <w:pPr>
        <w:pStyle w:val="Heading3"/>
        <w:tabs>
          <w:tab w:val="clear" w:pos="2561"/>
          <w:tab w:val="num" w:pos="1710"/>
        </w:tabs>
        <w:ind w:left="851"/>
      </w:pPr>
      <w:bookmarkStart w:id="80" w:name="_Toc435465403"/>
      <w:bookmarkStart w:id="81" w:name="_Ref442953337"/>
      <w:bookmarkStart w:id="82" w:name="_Ref444082182"/>
      <w:bookmarkStart w:id="83" w:name="_Toc450219234"/>
      <w:r w:rsidRPr="000A4BDF">
        <w:t>Urban Sanitation Status Index</w:t>
      </w:r>
      <w:bookmarkEnd w:id="80"/>
      <w:bookmarkEnd w:id="81"/>
      <w:bookmarkEnd w:id="82"/>
      <w:bookmarkEnd w:id="83"/>
    </w:p>
    <w:p w14:paraId="0FDACEAB" w14:textId="73288DBE" w:rsidR="00A3542A" w:rsidRPr="000A4BDF" w:rsidRDefault="00A3542A" w:rsidP="00A3542A">
      <w:pPr>
        <w:pStyle w:val="OPMBodytext"/>
        <w:jc w:val="both"/>
        <w:rPr>
          <w:lang w:val="en-US"/>
        </w:rPr>
      </w:pPr>
      <w:r w:rsidRPr="000A4BDF">
        <w:rPr>
          <w:lang w:val="en-US"/>
        </w:rPr>
        <w:t>The Urban Sanitation Status Index (USSI)</w:t>
      </w:r>
      <w:r w:rsidR="004A3663">
        <w:rPr>
          <w:lang w:val="en-US"/>
        </w:rPr>
        <w:t xml:space="preserve">, developed by &lt;&gt;&gt;&gt;, </w:t>
      </w:r>
      <w:r w:rsidRPr="000A4BDF">
        <w:rPr>
          <w:lang w:val="en-US"/>
        </w:rPr>
        <w:t xml:space="preserve">is a tool based on the sanitation service chain that visualizes the sanitation status at the </w:t>
      </w:r>
      <w:r w:rsidR="000F0205" w:rsidRPr="000A4BDF">
        <w:rPr>
          <w:lang w:val="en-US"/>
        </w:rPr>
        <w:t>neighborhood</w:t>
      </w:r>
      <w:r w:rsidRPr="000A4BDF">
        <w:rPr>
          <w:lang w:val="en-US"/>
        </w:rPr>
        <w:t xml:space="preserve"> level, which is usually the lowest administrative unit within a city.  It is based on 15 qualitative indicators assessed via household surveys and key informant interviews.  The USSI uses similar data (but in larger quantity, allowing spatial disaggregation) to those required to develop an SFD, but also includes very basic data on solid waste and drainage, which are important complementary aspects of sanitation in its narrower sense of excreta management.</w:t>
      </w:r>
    </w:p>
    <w:p w14:paraId="58373AE7" w14:textId="759AA863" w:rsidR="00A3542A" w:rsidRPr="000A4BDF" w:rsidRDefault="00A3542A" w:rsidP="00A3542A">
      <w:pPr>
        <w:pStyle w:val="OPMBodytext"/>
        <w:jc w:val="both"/>
        <w:rPr>
          <w:lang w:val="en-US"/>
        </w:rPr>
      </w:pPr>
      <w:r w:rsidRPr="000A4BDF">
        <w:rPr>
          <w:lang w:val="en-US"/>
        </w:rPr>
        <w:t xml:space="preserve">The 15 qualitative base indicators are aggregated into 9 numerical indicators and then into 4 components (see </w:t>
      </w:r>
      <w:r w:rsidRPr="000A4BDF">
        <w:rPr>
          <w:lang w:val="en-US"/>
        </w:rPr>
        <w:fldChar w:fldCharType="begin"/>
      </w:r>
      <w:r w:rsidRPr="000A4BDF">
        <w:rPr>
          <w:lang w:val="en-US"/>
        </w:rPr>
        <w:instrText xml:space="preserve"> REF _Ref442885303 \h </w:instrText>
      </w:r>
      <w:r w:rsidRPr="000A4BDF">
        <w:rPr>
          <w:lang w:val="en-US"/>
        </w:rPr>
      </w:r>
      <w:r w:rsidRPr="000A4BDF">
        <w:rPr>
          <w:lang w:val="en-US"/>
        </w:rPr>
        <w:fldChar w:fldCharType="separate"/>
      </w:r>
      <w:r w:rsidR="00D27EE9" w:rsidRPr="000A4BDF">
        <w:rPr>
          <w:lang w:val="en-US"/>
        </w:rPr>
        <w:t xml:space="preserve">Table </w:t>
      </w:r>
      <w:r w:rsidR="00D27EE9">
        <w:rPr>
          <w:noProof/>
          <w:lang w:val="en-US"/>
        </w:rPr>
        <w:t>5</w:t>
      </w:r>
      <w:r w:rsidRPr="000A4BDF">
        <w:rPr>
          <w:lang w:val="en-US"/>
        </w:rPr>
        <w:fldChar w:fldCharType="end"/>
      </w:r>
      <w:r w:rsidRPr="000A4BDF">
        <w:rPr>
          <w:lang w:val="en-US"/>
        </w:rPr>
        <w:t xml:space="preserve"> below), grouped according to stages the sanitation service chain: (i) containment; (ii) emptying and </w:t>
      </w:r>
      <w:r w:rsidR="00F74C6A">
        <w:rPr>
          <w:lang w:val="en-US"/>
        </w:rPr>
        <w:t>conveyance</w:t>
      </w:r>
      <w:r w:rsidRPr="000A4BDF">
        <w:rPr>
          <w:lang w:val="en-US"/>
        </w:rPr>
        <w:t xml:space="preserve">; (iii) treatment and disposal; and (iv) complementary services (solid waste and drainage).  The indicators can be mapped by </w:t>
      </w:r>
      <w:r w:rsidR="000F0205" w:rsidRPr="000A4BDF">
        <w:rPr>
          <w:lang w:val="en-US"/>
        </w:rPr>
        <w:t>neighborhood</w:t>
      </w:r>
      <w:r w:rsidRPr="000A4BDF">
        <w:rPr>
          <w:lang w:val="en-US"/>
        </w:rPr>
        <w:t xml:space="preserve"> to give a sense of where the service chain is failing most severely (see </w:t>
      </w:r>
      <w:r w:rsidRPr="000A4BDF">
        <w:rPr>
          <w:lang w:val="en-US"/>
        </w:rPr>
        <w:fldChar w:fldCharType="begin"/>
      </w:r>
      <w:r w:rsidRPr="000A4BDF">
        <w:rPr>
          <w:lang w:val="en-US"/>
        </w:rPr>
        <w:instrText xml:space="preserve"> REF _Ref434851631 \h  \* MERGEFORMAT </w:instrText>
      </w:r>
      <w:r w:rsidRPr="000A4BDF">
        <w:rPr>
          <w:lang w:val="en-US"/>
        </w:rPr>
      </w:r>
      <w:r w:rsidRPr="000A4BDF">
        <w:rPr>
          <w:lang w:val="en-US"/>
        </w:rPr>
        <w:fldChar w:fldCharType="separate"/>
      </w:r>
      <w:r w:rsidR="000071A3" w:rsidRPr="000A4BDF">
        <w:rPr>
          <w:lang w:val="en-US"/>
        </w:rPr>
        <w:t xml:space="preserve">Figure </w:t>
      </w:r>
      <w:r w:rsidR="000071A3">
        <w:rPr>
          <w:lang w:val="en-US"/>
        </w:rPr>
        <w:t>13</w:t>
      </w:r>
      <w:r w:rsidRPr="000A4BDF">
        <w:rPr>
          <w:lang w:val="en-US"/>
        </w:rPr>
        <w:fldChar w:fldCharType="end"/>
      </w:r>
      <w:r w:rsidRPr="000A4BDF">
        <w:rPr>
          <w:lang w:val="en-US"/>
        </w:rPr>
        <w:t>).  They can also be aggregated into the overall USSI using the analytic hierarchy process, whereby sanitation experts familiar with the area under study provide relative rankings of pairs of the numerical variables, which are aggregated and used to generate a weighted geometric mean of all the variables.</w:t>
      </w:r>
    </w:p>
    <w:p w14:paraId="59DBA661" w14:textId="77777777" w:rsidR="00A3542A" w:rsidRPr="000A4BDF" w:rsidRDefault="00A3542A" w:rsidP="00A3542A">
      <w:pPr>
        <w:pStyle w:val="Caption"/>
        <w:rPr>
          <w:rFonts w:cs="Arial"/>
          <w:lang w:val="en-US"/>
        </w:rPr>
      </w:pPr>
      <w:bookmarkStart w:id="84" w:name="_Ref442885303"/>
      <w:bookmarkStart w:id="85" w:name="_Toc449092774"/>
      <w:r w:rsidRPr="000A4BDF">
        <w:rPr>
          <w:lang w:val="en-US"/>
        </w:rPr>
        <w:t xml:space="preserve">Table </w:t>
      </w:r>
      <w:r w:rsidRPr="000A4BDF">
        <w:rPr>
          <w:lang w:val="en-US"/>
        </w:rPr>
        <w:fldChar w:fldCharType="begin"/>
      </w:r>
      <w:r w:rsidRPr="000A4BDF">
        <w:rPr>
          <w:lang w:val="en-US"/>
        </w:rPr>
        <w:instrText xml:space="preserve"> SEQ Table \* ARABIC </w:instrText>
      </w:r>
      <w:r w:rsidRPr="000A4BDF">
        <w:rPr>
          <w:lang w:val="en-US"/>
        </w:rPr>
        <w:fldChar w:fldCharType="separate"/>
      </w:r>
      <w:r w:rsidR="00D27EE9">
        <w:rPr>
          <w:noProof/>
          <w:lang w:val="en-US"/>
        </w:rPr>
        <w:t>5</w:t>
      </w:r>
      <w:r w:rsidRPr="000A4BDF">
        <w:rPr>
          <w:lang w:val="en-US"/>
        </w:rPr>
        <w:fldChar w:fldCharType="end"/>
      </w:r>
      <w:bookmarkEnd w:id="84"/>
      <w:r w:rsidRPr="000A4BDF">
        <w:rPr>
          <w:lang w:val="en-US"/>
        </w:rPr>
        <w:tab/>
        <w:t>Components and indicators in the USSI</w:t>
      </w:r>
      <w:bookmarkEnd w:id="85"/>
      <w:r w:rsidRPr="000A4BDF">
        <w:rPr>
          <w:lang w:val="en-US"/>
        </w:rPr>
        <w:t xml:space="preserve"> </w:t>
      </w:r>
    </w:p>
    <w:tbl>
      <w:tblPr>
        <w:tblStyle w:val="OPMNewTable"/>
        <w:tblW w:w="0" w:type="auto"/>
        <w:jc w:val="center"/>
        <w:tblCellMar>
          <w:top w:w="29" w:type="dxa"/>
          <w:bottom w:w="29" w:type="dxa"/>
        </w:tblCellMar>
        <w:tblLook w:val="04A0" w:firstRow="1" w:lastRow="0" w:firstColumn="1" w:lastColumn="0" w:noHBand="0" w:noVBand="1"/>
      </w:tblPr>
      <w:tblGrid>
        <w:gridCol w:w="2945"/>
        <w:gridCol w:w="3150"/>
        <w:gridCol w:w="3461"/>
      </w:tblGrid>
      <w:tr w:rsidR="00A3542A" w:rsidRPr="000A4BDF" w14:paraId="7E3E3309" w14:textId="77777777" w:rsidTr="000C7F4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5" w:type="dxa"/>
            <w:hideMark/>
          </w:tcPr>
          <w:p w14:paraId="5A8AB7BF" w14:textId="77777777" w:rsidR="00A3542A" w:rsidRPr="000A4BDF" w:rsidRDefault="00A3542A" w:rsidP="00CC0C77">
            <w:pPr>
              <w:spacing w:before="0" w:after="0"/>
              <w:ind w:left="115" w:right="115"/>
              <w:rPr>
                <w:sz w:val="20"/>
                <w:lang w:val="en-US"/>
              </w:rPr>
            </w:pPr>
            <w:r w:rsidRPr="000A4BDF">
              <w:rPr>
                <w:sz w:val="20"/>
                <w:lang w:val="en-US"/>
              </w:rPr>
              <w:t>Component</w:t>
            </w:r>
          </w:p>
        </w:tc>
        <w:tc>
          <w:tcPr>
            <w:tcW w:w="3150" w:type="dxa"/>
            <w:hideMark/>
          </w:tcPr>
          <w:p w14:paraId="16B7F26E" w14:textId="77777777" w:rsidR="00A3542A" w:rsidRPr="000A4BDF" w:rsidRDefault="00A3542A" w:rsidP="00CC0C77">
            <w:pPr>
              <w:spacing w:before="0" w:after="0"/>
              <w:ind w:left="115" w:right="115"/>
              <w:cnfStyle w:val="100000000000" w:firstRow="1" w:lastRow="0" w:firstColumn="0" w:lastColumn="0" w:oddVBand="0" w:evenVBand="0" w:oddHBand="0" w:evenHBand="0" w:firstRowFirstColumn="0" w:firstRowLastColumn="0" w:lastRowFirstColumn="0" w:lastRowLastColumn="0"/>
              <w:rPr>
                <w:sz w:val="20"/>
                <w:lang w:val="en-US"/>
              </w:rPr>
            </w:pPr>
            <w:r w:rsidRPr="000A4BDF">
              <w:rPr>
                <w:sz w:val="20"/>
                <w:lang w:val="en-US"/>
              </w:rPr>
              <w:t>Indicator</w:t>
            </w:r>
          </w:p>
        </w:tc>
        <w:tc>
          <w:tcPr>
            <w:tcW w:w="3461" w:type="dxa"/>
            <w:hideMark/>
          </w:tcPr>
          <w:p w14:paraId="29DC29D9" w14:textId="77777777" w:rsidR="00A3542A" w:rsidRPr="000A4BDF" w:rsidRDefault="00A3542A" w:rsidP="00CC0C77">
            <w:pPr>
              <w:spacing w:before="0" w:after="0"/>
              <w:ind w:left="115" w:right="115"/>
              <w:cnfStyle w:val="100000000000" w:firstRow="1" w:lastRow="0" w:firstColumn="0" w:lastColumn="0" w:oddVBand="0" w:evenVBand="0" w:oddHBand="0" w:evenHBand="0" w:firstRowFirstColumn="0" w:firstRowLastColumn="0" w:lastRowFirstColumn="0" w:lastRowLastColumn="0"/>
              <w:rPr>
                <w:sz w:val="20"/>
                <w:lang w:val="en-US"/>
              </w:rPr>
            </w:pPr>
            <w:r w:rsidRPr="000A4BDF">
              <w:rPr>
                <w:sz w:val="20"/>
                <w:lang w:val="en-US"/>
              </w:rPr>
              <w:t>Information capture</w:t>
            </w:r>
          </w:p>
        </w:tc>
      </w:tr>
      <w:tr w:rsidR="00A3542A" w:rsidRPr="000A4BDF" w14:paraId="6A68FE33" w14:textId="77777777" w:rsidTr="000C7F49">
        <w:trPr>
          <w:jc w:val="center"/>
        </w:trPr>
        <w:tc>
          <w:tcPr>
            <w:cnfStyle w:val="001000000000" w:firstRow="0" w:lastRow="0" w:firstColumn="1" w:lastColumn="0" w:oddVBand="0" w:evenVBand="0" w:oddHBand="0" w:evenHBand="0" w:firstRowFirstColumn="0" w:firstRowLastColumn="0" w:lastRowFirstColumn="0" w:lastRowLastColumn="0"/>
            <w:tcW w:w="2945" w:type="dxa"/>
            <w:vMerge w:val="restart"/>
            <w:hideMark/>
          </w:tcPr>
          <w:p w14:paraId="3338CBDE" w14:textId="77777777" w:rsidR="00A3542A" w:rsidRPr="000A4BDF" w:rsidRDefault="00A3542A" w:rsidP="00CC0C77">
            <w:pPr>
              <w:ind w:left="115" w:right="115"/>
              <w:rPr>
                <w:sz w:val="20"/>
                <w:lang w:val="en-US"/>
              </w:rPr>
            </w:pPr>
            <w:r w:rsidRPr="000A4BDF">
              <w:rPr>
                <w:sz w:val="20"/>
                <w:lang w:val="en-US"/>
              </w:rPr>
              <w:t>Containment</w:t>
            </w:r>
          </w:p>
        </w:tc>
        <w:tc>
          <w:tcPr>
            <w:tcW w:w="3150" w:type="dxa"/>
            <w:hideMark/>
          </w:tcPr>
          <w:p w14:paraId="24F1D732" w14:textId="77777777" w:rsidR="00A3542A" w:rsidRPr="000A4BDF" w:rsidRDefault="00A3542A" w:rsidP="00CC0C77">
            <w:pPr>
              <w:ind w:left="115" w:right="115"/>
              <w:jc w:val="left"/>
              <w:cnfStyle w:val="000000000000" w:firstRow="0" w:lastRow="0" w:firstColumn="0" w:lastColumn="0" w:oddVBand="0" w:evenVBand="0" w:oddHBand="0" w:evenHBand="0" w:firstRowFirstColumn="0" w:firstRowLastColumn="0" w:lastRowFirstColumn="0" w:lastRowLastColumn="0"/>
              <w:rPr>
                <w:rFonts w:cs="Arial"/>
                <w:sz w:val="20"/>
                <w:szCs w:val="22"/>
                <w:lang w:val="en-US"/>
              </w:rPr>
            </w:pPr>
            <w:r w:rsidRPr="000A4BDF">
              <w:rPr>
                <w:rFonts w:cs="Arial"/>
                <w:sz w:val="20"/>
                <w:szCs w:val="22"/>
                <w:lang w:val="en-US"/>
              </w:rPr>
              <w:t>Access to toilet</w:t>
            </w:r>
          </w:p>
        </w:tc>
        <w:tc>
          <w:tcPr>
            <w:tcW w:w="3461" w:type="dxa"/>
            <w:hideMark/>
          </w:tcPr>
          <w:p w14:paraId="6CD960F1" w14:textId="77777777" w:rsidR="00A3542A" w:rsidRPr="000A4BDF" w:rsidRDefault="00A3542A" w:rsidP="00CC0C77">
            <w:pPr>
              <w:ind w:left="115" w:right="115"/>
              <w:jc w:val="left"/>
              <w:cnfStyle w:val="000000000000" w:firstRow="0" w:lastRow="0" w:firstColumn="0" w:lastColumn="0" w:oddVBand="0" w:evenVBand="0" w:oddHBand="0" w:evenHBand="0" w:firstRowFirstColumn="0" w:firstRowLastColumn="0" w:lastRowFirstColumn="0" w:lastRowLastColumn="0"/>
              <w:rPr>
                <w:rFonts w:cs="Arial"/>
                <w:sz w:val="20"/>
                <w:szCs w:val="22"/>
                <w:lang w:val="en-US"/>
              </w:rPr>
            </w:pPr>
            <w:r w:rsidRPr="000A4BDF">
              <w:rPr>
                <w:rFonts w:cs="Arial"/>
                <w:sz w:val="20"/>
                <w:szCs w:val="22"/>
                <w:lang w:val="en-US"/>
              </w:rPr>
              <w:t>Household</w:t>
            </w:r>
          </w:p>
        </w:tc>
      </w:tr>
      <w:tr w:rsidR="00A3542A" w:rsidRPr="000A4BDF" w14:paraId="19D57CAF" w14:textId="77777777" w:rsidTr="000C7F49">
        <w:trPr>
          <w:jc w:val="center"/>
        </w:trPr>
        <w:tc>
          <w:tcPr>
            <w:cnfStyle w:val="001000000000" w:firstRow="0" w:lastRow="0" w:firstColumn="1" w:lastColumn="0" w:oddVBand="0" w:evenVBand="0" w:oddHBand="0" w:evenHBand="0" w:firstRowFirstColumn="0" w:firstRowLastColumn="0" w:lastRowFirstColumn="0" w:lastRowLastColumn="0"/>
            <w:tcW w:w="2945" w:type="dxa"/>
            <w:vMerge/>
            <w:hideMark/>
          </w:tcPr>
          <w:p w14:paraId="58ECE615" w14:textId="77777777" w:rsidR="00A3542A" w:rsidRPr="000A4BDF" w:rsidRDefault="00A3542A" w:rsidP="00CC0C77">
            <w:pPr>
              <w:ind w:left="115" w:right="115"/>
              <w:rPr>
                <w:sz w:val="20"/>
                <w:lang w:val="en-US"/>
              </w:rPr>
            </w:pPr>
          </w:p>
        </w:tc>
        <w:tc>
          <w:tcPr>
            <w:tcW w:w="3150" w:type="dxa"/>
            <w:hideMark/>
          </w:tcPr>
          <w:p w14:paraId="1343A1A0" w14:textId="77777777" w:rsidR="00A3542A" w:rsidRPr="000A4BDF" w:rsidRDefault="00A3542A" w:rsidP="00CC0C77">
            <w:pPr>
              <w:ind w:left="115" w:right="115"/>
              <w:jc w:val="left"/>
              <w:cnfStyle w:val="000000000000" w:firstRow="0" w:lastRow="0" w:firstColumn="0" w:lastColumn="0" w:oddVBand="0" w:evenVBand="0" w:oddHBand="0" w:evenHBand="0" w:firstRowFirstColumn="0" w:firstRowLastColumn="0" w:lastRowFirstColumn="0" w:lastRowLastColumn="0"/>
              <w:rPr>
                <w:rFonts w:cs="Arial"/>
                <w:sz w:val="20"/>
                <w:szCs w:val="22"/>
                <w:lang w:val="en-US"/>
              </w:rPr>
            </w:pPr>
            <w:r w:rsidRPr="000A4BDF">
              <w:rPr>
                <w:rFonts w:cs="Arial"/>
                <w:sz w:val="20"/>
                <w:szCs w:val="22"/>
                <w:lang w:val="en-US"/>
              </w:rPr>
              <w:t>Structural safety</w:t>
            </w:r>
          </w:p>
        </w:tc>
        <w:tc>
          <w:tcPr>
            <w:tcW w:w="3461" w:type="dxa"/>
            <w:hideMark/>
          </w:tcPr>
          <w:p w14:paraId="249C437B" w14:textId="77777777" w:rsidR="00A3542A" w:rsidRPr="000A4BDF" w:rsidRDefault="00A3542A" w:rsidP="00CC0C77">
            <w:pPr>
              <w:ind w:left="115" w:right="115"/>
              <w:jc w:val="left"/>
              <w:cnfStyle w:val="000000000000" w:firstRow="0" w:lastRow="0" w:firstColumn="0" w:lastColumn="0" w:oddVBand="0" w:evenVBand="0" w:oddHBand="0" w:evenHBand="0" w:firstRowFirstColumn="0" w:firstRowLastColumn="0" w:lastRowFirstColumn="0" w:lastRowLastColumn="0"/>
              <w:rPr>
                <w:rFonts w:cs="Arial"/>
                <w:sz w:val="20"/>
                <w:szCs w:val="22"/>
                <w:lang w:val="en-US"/>
              </w:rPr>
            </w:pPr>
            <w:r w:rsidRPr="000A4BDF">
              <w:rPr>
                <w:rFonts w:cs="Arial"/>
                <w:sz w:val="20"/>
                <w:szCs w:val="22"/>
                <w:lang w:val="en-US"/>
              </w:rPr>
              <w:t>Household</w:t>
            </w:r>
          </w:p>
        </w:tc>
      </w:tr>
      <w:tr w:rsidR="00A3542A" w:rsidRPr="000A4BDF" w14:paraId="64834283" w14:textId="77777777" w:rsidTr="000C7F49">
        <w:trPr>
          <w:jc w:val="center"/>
        </w:trPr>
        <w:tc>
          <w:tcPr>
            <w:cnfStyle w:val="001000000000" w:firstRow="0" w:lastRow="0" w:firstColumn="1" w:lastColumn="0" w:oddVBand="0" w:evenVBand="0" w:oddHBand="0" w:evenHBand="0" w:firstRowFirstColumn="0" w:firstRowLastColumn="0" w:lastRowFirstColumn="0" w:lastRowLastColumn="0"/>
            <w:tcW w:w="2945" w:type="dxa"/>
            <w:vMerge/>
            <w:hideMark/>
          </w:tcPr>
          <w:p w14:paraId="2E1D057D" w14:textId="77777777" w:rsidR="00A3542A" w:rsidRPr="000A4BDF" w:rsidRDefault="00A3542A" w:rsidP="00CC0C77">
            <w:pPr>
              <w:ind w:left="115" w:right="115"/>
              <w:rPr>
                <w:sz w:val="20"/>
                <w:lang w:val="en-US"/>
              </w:rPr>
            </w:pPr>
          </w:p>
        </w:tc>
        <w:tc>
          <w:tcPr>
            <w:tcW w:w="3150" w:type="dxa"/>
            <w:hideMark/>
          </w:tcPr>
          <w:p w14:paraId="2A6863EE" w14:textId="77777777" w:rsidR="00A3542A" w:rsidRPr="000A4BDF" w:rsidRDefault="00A3542A" w:rsidP="00CC0C77">
            <w:pPr>
              <w:ind w:left="115" w:right="115"/>
              <w:jc w:val="left"/>
              <w:cnfStyle w:val="000000000000" w:firstRow="0" w:lastRow="0" w:firstColumn="0" w:lastColumn="0" w:oddVBand="0" w:evenVBand="0" w:oddHBand="0" w:evenHBand="0" w:firstRowFirstColumn="0" w:firstRowLastColumn="0" w:lastRowFirstColumn="0" w:lastRowLastColumn="0"/>
              <w:rPr>
                <w:rFonts w:cs="Arial"/>
                <w:sz w:val="20"/>
                <w:szCs w:val="22"/>
                <w:lang w:val="en-US"/>
              </w:rPr>
            </w:pPr>
            <w:r w:rsidRPr="000A4BDF">
              <w:rPr>
                <w:rFonts w:cs="Arial"/>
                <w:sz w:val="20"/>
                <w:szCs w:val="22"/>
                <w:lang w:val="en-US"/>
              </w:rPr>
              <w:t>Hygienic condition</w:t>
            </w:r>
          </w:p>
        </w:tc>
        <w:tc>
          <w:tcPr>
            <w:tcW w:w="3461" w:type="dxa"/>
            <w:hideMark/>
          </w:tcPr>
          <w:p w14:paraId="01CE5AEF" w14:textId="77777777" w:rsidR="00A3542A" w:rsidRPr="000A4BDF" w:rsidRDefault="00A3542A" w:rsidP="00CC0C77">
            <w:pPr>
              <w:ind w:left="115" w:right="115"/>
              <w:jc w:val="left"/>
              <w:cnfStyle w:val="000000000000" w:firstRow="0" w:lastRow="0" w:firstColumn="0" w:lastColumn="0" w:oddVBand="0" w:evenVBand="0" w:oddHBand="0" w:evenHBand="0" w:firstRowFirstColumn="0" w:firstRowLastColumn="0" w:lastRowFirstColumn="0" w:lastRowLastColumn="0"/>
              <w:rPr>
                <w:rFonts w:cs="Arial"/>
                <w:sz w:val="20"/>
                <w:szCs w:val="22"/>
                <w:lang w:val="en-US"/>
              </w:rPr>
            </w:pPr>
            <w:r w:rsidRPr="000A4BDF">
              <w:rPr>
                <w:rFonts w:cs="Arial"/>
                <w:sz w:val="20"/>
                <w:szCs w:val="22"/>
                <w:lang w:val="en-US"/>
              </w:rPr>
              <w:t>Household</w:t>
            </w:r>
          </w:p>
        </w:tc>
      </w:tr>
      <w:tr w:rsidR="00A3542A" w:rsidRPr="000A4BDF" w14:paraId="1946BC25" w14:textId="77777777" w:rsidTr="000C7F49">
        <w:trPr>
          <w:jc w:val="center"/>
        </w:trPr>
        <w:tc>
          <w:tcPr>
            <w:cnfStyle w:val="001000000000" w:firstRow="0" w:lastRow="0" w:firstColumn="1" w:lastColumn="0" w:oddVBand="0" w:evenVBand="0" w:oddHBand="0" w:evenHBand="0" w:firstRowFirstColumn="0" w:firstRowLastColumn="0" w:lastRowFirstColumn="0" w:lastRowLastColumn="0"/>
            <w:tcW w:w="2945" w:type="dxa"/>
            <w:vMerge w:val="restart"/>
            <w:hideMark/>
          </w:tcPr>
          <w:p w14:paraId="1A9B8492" w14:textId="5C3493CD" w:rsidR="00A3542A" w:rsidRPr="000A4BDF" w:rsidRDefault="00A3542A" w:rsidP="00F74C6A">
            <w:pPr>
              <w:ind w:left="115" w:right="115"/>
              <w:rPr>
                <w:sz w:val="20"/>
                <w:lang w:val="en-US"/>
              </w:rPr>
            </w:pPr>
            <w:r w:rsidRPr="000A4BDF">
              <w:rPr>
                <w:sz w:val="20"/>
                <w:lang w:val="en-US"/>
              </w:rPr>
              <w:t xml:space="preserve">Emptying and </w:t>
            </w:r>
            <w:r w:rsidR="00F74C6A">
              <w:rPr>
                <w:sz w:val="20"/>
                <w:lang w:val="en-US"/>
              </w:rPr>
              <w:t>Conveyance</w:t>
            </w:r>
          </w:p>
        </w:tc>
        <w:tc>
          <w:tcPr>
            <w:tcW w:w="3150" w:type="dxa"/>
            <w:hideMark/>
          </w:tcPr>
          <w:p w14:paraId="5B398B83" w14:textId="77777777" w:rsidR="00A3542A" w:rsidRPr="000A4BDF" w:rsidRDefault="00A3542A" w:rsidP="00CC0C77">
            <w:pPr>
              <w:ind w:left="115" w:right="115"/>
              <w:jc w:val="left"/>
              <w:cnfStyle w:val="000000000000" w:firstRow="0" w:lastRow="0" w:firstColumn="0" w:lastColumn="0" w:oddVBand="0" w:evenVBand="0" w:oddHBand="0" w:evenHBand="0" w:firstRowFirstColumn="0" w:firstRowLastColumn="0" w:lastRowFirstColumn="0" w:lastRowLastColumn="0"/>
              <w:rPr>
                <w:rFonts w:cs="Arial"/>
                <w:sz w:val="20"/>
                <w:szCs w:val="22"/>
                <w:lang w:val="en-US"/>
              </w:rPr>
            </w:pPr>
            <w:r w:rsidRPr="000A4BDF">
              <w:rPr>
                <w:rFonts w:cs="Arial"/>
                <w:sz w:val="20"/>
                <w:szCs w:val="22"/>
                <w:lang w:val="en-US"/>
              </w:rPr>
              <w:t>Access to emptying services</w:t>
            </w:r>
          </w:p>
        </w:tc>
        <w:tc>
          <w:tcPr>
            <w:tcW w:w="3461" w:type="dxa"/>
            <w:hideMark/>
          </w:tcPr>
          <w:p w14:paraId="49A9FC74" w14:textId="77777777" w:rsidR="00A3542A" w:rsidRPr="000A4BDF" w:rsidRDefault="00A3542A" w:rsidP="00CC0C77">
            <w:pPr>
              <w:ind w:left="115" w:right="115"/>
              <w:jc w:val="left"/>
              <w:cnfStyle w:val="000000000000" w:firstRow="0" w:lastRow="0" w:firstColumn="0" w:lastColumn="0" w:oddVBand="0" w:evenVBand="0" w:oddHBand="0" w:evenHBand="0" w:firstRowFirstColumn="0" w:firstRowLastColumn="0" w:lastRowFirstColumn="0" w:lastRowLastColumn="0"/>
              <w:rPr>
                <w:rFonts w:cs="Arial"/>
                <w:sz w:val="20"/>
                <w:szCs w:val="22"/>
                <w:lang w:val="en-US"/>
              </w:rPr>
            </w:pPr>
            <w:r w:rsidRPr="000A4BDF">
              <w:rPr>
                <w:rFonts w:cs="Arial"/>
                <w:sz w:val="20"/>
                <w:szCs w:val="22"/>
                <w:lang w:val="en-US"/>
              </w:rPr>
              <w:t>Household</w:t>
            </w:r>
          </w:p>
        </w:tc>
      </w:tr>
      <w:tr w:rsidR="00A3542A" w:rsidRPr="000A4BDF" w14:paraId="2B2EA377" w14:textId="77777777" w:rsidTr="000C7F49">
        <w:trPr>
          <w:jc w:val="center"/>
        </w:trPr>
        <w:tc>
          <w:tcPr>
            <w:cnfStyle w:val="001000000000" w:firstRow="0" w:lastRow="0" w:firstColumn="1" w:lastColumn="0" w:oddVBand="0" w:evenVBand="0" w:oddHBand="0" w:evenHBand="0" w:firstRowFirstColumn="0" w:firstRowLastColumn="0" w:lastRowFirstColumn="0" w:lastRowLastColumn="0"/>
            <w:tcW w:w="2945" w:type="dxa"/>
            <w:vMerge/>
            <w:hideMark/>
          </w:tcPr>
          <w:p w14:paraId="49AC8E4A" w14:textId="77777777" w:rsidR="00A3542A" w:rsidRPr="000A4BDF" w:rsidRDefault="00A3542A" w:rsidP="00CC0C77">
            <w:pPr>
              <w:ind w:left="115" w:right="115"/>
              <w:rPr>
                <w:sz w:val="20"/>
                <w:lang w:val="en-US"/>
              </w:rPr>
            </w:pPr>
          </w:p>
        </w:tc>
        <w:tc>
          <w:tcPr>
            <w:tcW w:w="3150" w:type="dxa"/>
            <w:hideMark/>
          </w:tcPr>
          <w:p w14:paraId="7BDB8538" w14:textId="77777777" w:rsidR="00A3542A" w:rsidRPr="000A4BDF" w:rsidRDefault="00A3542A" w:rsidP="00CC0C77">
            <w:pPr>
              <w:ind w:left="115" w:right="115"/>
              <w:jc w:val="left"/>
              <w:cnfStyle w:val="000000000000" w:firstRow="0" w:lastRow="0" w:firstColumn="0" w:lastColumn="0" w:oddVBand="0" w:evenVBand="0" w:oddHBand="0" w:evenHBand="0" w:firstRowFirstColumn="0" w:firstRowLastColumn="0" w:lastRowFirstColumn="0" w:lastRowLastColumn="0"/>
              <w:rPr>
                <w:rFonts w:cs="Arial"/>
                <w:sz w:val="20"/>
                <w:szCs w:val="22"/>
                <w:lang w:val="en-US"/>
              </w:rPr>
            </w:pPr>
            <w:r w:rsidRPr="000A4BDF">
              <w:rPr>
                <w:rFonts w:cs="Arial"/>
                <w:sz w:val="20"/>
                <w:szCs w:val="22"/>
                <w:lang w:val="en-US"/>
              </w:rPr>
              <w:t>Transport safety</w:t>
            </w:r>
          </w:p>
        </w:tc>
        <w:tc>
          <w:tcPr>
            <w:tcW w:w="3461" w:type="dxa"/>
            <w:hideMark/>
          </w:tcPr>
          <w:p w14:paraId="2F92BB77" w14:textId="4A10E601" w:rsidR="00A3542A" w:rsidRPr="000A4BDF" w:rsidRDefault="000F0205" w:rsidP="00CC0C77">
            <w:pPr>
              <w:ind w:left="115" w:right="115"/>
              <w:jc w:val="left"/>
              <w:cnfStyle w:val="000000000000" w:firstRow="0" w:lastRow="0" w:firstColumn="0" w:lastColumn="0" w:oddVBand="0" w:evenVBand="0" w:oddHBand="0" w:evenHBand="0" w:firstRowFirstColumn="0" w:firstRowLastColumn="0" w:lastRowFirstColumn="0" w:lastRowLastColumn="0"/>
              <w:rPr>
                <w:rFonts w:cs="Arial"/>
                <w:sz w:val="20"/>
                <w:szCs w:val="22"/>
                <w:lang w:val="en-US"/>
              </w:rPr>
            </w:pPr>
            <w:r w:rsidRPr="000A4BDF">
              <w:rPr>
                <w:rFonts w:cs="Arial"/>
                <w:sz w:val="20"/>
                <w:szCs w:val="22"/>
                <w:lang w:val="en-US"/>
              </w:rPr>
              <w:t>Neighborhood</w:t>
            </w:r>
            <w:r w:rsidR="00A3542A" w:rsidRPr="000A4BDF">
              <w:rPr>
                <w:rFonts w:cs="Arial"/>
                <w:sz w:val="20"/>
                <w:szCs w:val="22"/>
                <w:lang w:val="en-US"/>
              </w:rPr>
              <w:t>/KII/FGD</w:t>
            </w:r>
          </w:p>
        </w:tc>
      </w:tr>
      <w:tr w:rsidR="00A3542A" w:rsidRPr="000A4BDF" w14:paraId="7B792BF5" w14:textId="77777777" w:rsidTr="000C7F49">
        <w:trPr>
          <w:jc w:val="center"/>
        </w:trPr>
        <w:tc>
          <w:tcPr>
            <w:cnfStyle w:val="001000000000" w:firstRow="0" w:lastRow="0" w:firstColumn="1" w:lastColumn="0" w:oddVBand="0" w:evenVBand="0" w:oddHBand="0" w:evenHBand="0" w:firstRowFirstColumn="0" w:firstRowLastColumn="0" w:lastRowFirstColumn="0" w:lastRowLastColumn="0"/>
            <w:tcW w:w="2945" w:type="dxa"/>
            <w:vMerge w:val="restart"/>
            <w:hideMark/>
          </w:tcPr>
          <w:p w14:paraId="3741E0E6" w14:textId="77777777" w:rsidR="00A3542A" w:rsidRPr="000A4BDF" w:rsidRDefault="00A3542A" w:rsidP="00CC0C77">
            <w:pPr>
              <w:ind w:left="115" w:right="115"/>
              <w:rPr>
                <w:sz w:val="20"/>
                <w:lang w:val="en-US"/>
              </w:rPr>
            </w:pPr>
            <w:r w:rsidRPr="000A4BDF">
              <w:rPr>
                <w:sz w:val="20"/>
                <w:lang w:val="en-US"/>
              </w:rPr>
              <w:t>Treatment and Disposal</w:t>
            </w:r>
          </w:p>
        </w:tc>
        <w:tc>
          <w:tcPr>
            <w:tcW w:w="3150" w:type="dxa"/>
            <w:hideMark/>
          </w:tcPr>
          <w:p w14:paraId="755DBB22" w14:textId="77777777" w:rsidR="00A3542A" w:rsidRPr="000A4BDF" w:rsidRDefault="00A3542A" w:rsidP="00CC0C77">
            <w:pPr>
              <w:ind w:left="115" w:right="115"/>
              <w:jc w:val="left"/>
              <w:cnfStyle w:val="000000000000" w:firstRow="0" w:lastRow="0" w:firstColumn="0" w:lastColumn="0" w:oddVBand="0" w:evenVBand="0" w:oddHBand="0" w:evenHBand="0" w:firstRowFirstColumn="0" w:firstRowLastColumn="0" w:lastRowFirstColumn="0" w:lastRowLastColumn="0"/>
              <w:rPr>
                <w:rFonts w:cs="Arial"/>
                <w:sz w:val="20"/>
                <w:szCs w:val="22"/>
                <w:lang w:val="en-US"/>
              </w:rPr>
            </w:pPr>
            <w:r w:rsidRPr="000A4BDF">
              <w:rPr>
                <w:rFonts w:cs="Arial"/>
                <w:sz w:val="20"/>
                <w:szCs w:val="22"/>
                <w:lang w:val="en-US"/>
              </w:rPr>
              <w:t>Level of treatment</w:t>
            </w:r>
          </w:p>
        </w:tc>
        <w:tc>
          <w:tcPr>
            <w:tcW w:w="3461" w:type="dxa"/>
            <w:hideMark/>
          </w:tcPr>
          <w:p w14:paraId="27E0F08D" w14:textId="77777777" w:rsidR="00A3542A" w:rsidRPr="000A4BDF" w:rsidRDefault="00A3542A" w:rsidP="00CC0C77">
            <w:pPr>
              <w:ind w:left="115" w:right="115"/>
              <w:jc w:val="left"/>
              <w:cnfStyle w:val="000000000000" w:firstRow="0" w:lastRow="0" w:firstColumn="0" w:lastColumn="0" w:oddVBand="0" w:evenVBand="0" w:oddHBand="0" w:evenHBand="0" w:firstRowFirstColumn="0" w:firstRowLastColumn="0" w:lastRowFirstColumn="0" w:lastRowLastColumn="0"/>
              <w:rPr>
                <w:rFonts w:cs="Arial"/>
                <w:sz w:val="20"/>
                <w:szCs w:val="22"/>
                <w:lang w:val="en-US"/>
              </w:rPr>
            </w:pPr>
            <w:r w:rsidRPr="000A4BDF">
              <w:rPr>
                <w:rFonts w:cs="Arial"/>
                <w:sz w:val="20"/>
                <w:szCs w:val="22"/>
                <w:lang w:val="en-US"/>
              </w:rPr>
              <w:t>Household</w:t>
            </w:r>
          </w:p>
        </w:tc>
      </w:tr>
      <w:tr w:rsidR="00A3542A" w:rsidRPr="000A4BDF" w14:paraId="44ADB2D7" w14:textId="77777777" w:rsidTr="000C7F49">
        <w:trPr>
          <w:jc w:val="center"/>
        </w:trPr>
        <w:tc>
          <w:tcPr>
            <w:cnfStyle w:val="001000000000" w:firstRow="0" w:lastRow="0" w:firstColumn="1" w:lastColumn="0" w:oddVBand="0" w:evenVBand="0" w:oddHBand="0" w:evenHBand="0" w:firstRowFirstColumn="0" w:firstRowLastColumn="0" w:lastRowFirstColumn="0" w:lastRowLastColumn="0"/>
            <w:tcW w:w="2945" w:type="dxa"/>
            <w:vMerge/>
            <w:hideMark/>
          </w:tcPr>
          <w:p w14:paraId="729854EE" w14:textId="77777777" w:rsidR="00A3542A" w:rsidRPr="000A4BDF" w:rsidRDefault="00A3542A" w:rsidP="00CC0C77">
            <w:pPr>
              <w:ind w:left="115" w:right="115"/>
              <w:rPr>
                <w:sz w:val="20"/>
                <w:lang w:val="en-US"/>
              </w:rPr>
            </w:pPr>
          </w:p>
        </w:tc>
        <w:tc>
          <w:tcPr>
            <w:tcW w:w="3150" w:type="dxa"/>
            <w:hideMark/>
          </w:tcPr>
          <w:p w14:paraId="58FF2346" w14:textId="77777777" w:rsidR="00A3542A" w:rsidRPr="000A4BDF" w:rsidRDefault="00A3542A" w:rsidP="00CC0C77">
            <w:pPr>
              <w:ind w:left="115" w:right="115"/>
              <w:jc w:val="left"/>
              <w:cnfStyle w:val="000000000000" w:firstRow="0" w:lastRow="0" w:firstColumn="0" w:lastColumn="0" w:oddVBand="0" w:evenVBand="0" w:oddHBand="0" w:evenHBand="0" w:firstRowFirstColumn="0" w:firstRowLastColumn="0" w:lastRowFirstColumn="0" w:lastRowLastColumn="0"/>
              <w:rPr>
                <w:rFonts w:cs="Arial"/>
                <w:sz w:val="20"/>
                <w:szCs w:val="22"/>
                <w:lang w:val="en-US"/>
              </w:rPr>
            </w:pPr>
            <w:r w:rsidRPr="000A4BDF">
              <w:rPr>
                <w:rFonts w:cs="Arial"/>
                <w:sz w:val="20"/>
                <w:szCs w:val="22"/>
                <w:lang w:val="en-US"/>
              </w:rPr>
              <w:t>Final disposal</w:t>
            </w:r>
          </w:p>
        </w:tc>
        <w:tc>
          <w:tcPr>
            <w:tcW w:w="3461" w:type="dxa"/>
            <w:hideMark/>
          </w:tcPr>
          <w:p w14:paraId="4EF91529" w14:textId="77777777" w:rsidR="00A3542A" w:rsidRPr="000A4BDF" w:rsidRDefault="00A3542A" w:rsidP="00CC0C77">
            <w:pPr>
              <w:ind w:left="115" w:right="115"/>
              <w:jc w:val="left"/>
              <w:cnfStyle w:val="000000000000" w:firstRow="0" w:lastRow="0" w:firstColumn="0" w:lastColumn="0" w:oddVBand="0" w:evenVBand="0" w:oddHBand="0" w:evenHBand="0" w:firstRowFirstColumn="0" w:firstRowLastColumn="0" w:lastRowFirstColumn="0" w:lastRowLastColumn="0"/>
              <w:rPr>
                <w:rFonts w:cs="Arial"/>
                <w:sz w:val="20"/>
                <w:szCs w:val="22"/>
                <w:lang w:val="en-US"/>
              </w:rPr>
            </w:pPr>
            <w:r w:rsidRPr="000A4BDF">
              <w:rPr>
                <w:rFonts w:cs="Arial"/>
                <w:sz w:val="20"/>
                <w:szCs w:val="22"/>
                <w:lang w:val="en-US"/>
              </w:rPr>
              <w:t>Household</w:t>
            </w:r>
          </w:p>
        </w:tc>
      </w:tr>
      <w:tr w:rsidR="00A3542A" w:rsidRPr="000A4BDF" w14:paraId="1D0EE247" w14:textId="77777777" w:rsidTr="000C7F49">
        <w:trPr>
          <w:jc w:val="center"/>
        </w:trPr>
        <w:tc>
          <w:tcPr>
            <w:cnfStyle w:val="001000000000" w:firstRow="0" w:lastRow="0" w:firstColumn="1" w:lastColumn="0" w:oddVBand="0" w:evenVBand="0" w:oddHBand="0" w:evenHBand="0" w:firstRowFirstColumn="0" w:firstRowLastColumn="0" w:lastRowFirstColumn="0" w:lastRowLastColumn="0"/>
            <w:tcW w:w="2945" w:type="dxa"/>
            <w:vMerge w:val="restart"/>
            <w:hideMark/>
          </w:tcPr>
          <w:p w14:paraId="56B2BFFD" w14:textId="77777777" w:rsidR="00A3542A" w:rsidRPr="000A4BDF" w:rsidRDefault="00A3542A" w:rsidP="00CC0C77">
            <w:pPr>
              <w:ind w:left="115" w:right="115"/>
              <w:rPr>
                <w:sz w:val="20"/>
                <w:lang w:val="en-US"/>
              </w:rPr>
            </w:pPr>
            <w:r w:rsidRPr="000A4BDF">
              <w:rPr>
                <w:sz w:val="20"/>
                <w:lang w:val="en-US"/>
              </w:rPr>
              <w:t>Complementary Services</w:t>
            </w:r>
          </w:p>
        </w:tc>
        <w:tc>
          <w:tcPr>
            <w:tcW w:w="3150" w:type="dxa"/>
            <w:hideMark/>
          </w:tcPr>
          <w:p w14:paraId="227C3D9B" w14:textId="77777777" w:rsidR="00A3542A" w:rsidRPr="000A4BDF" w:rsidRDefault="00A3542A" w:rsidP="00CC0C77">
            <w:pPr>
              <w:ind w:left="115" w:right="115"/>
              <w:jc w:val="left"/>
              <w:cnfStyle w:val="000000000000" w:firstRow="0" w:lastRow="0" w:firstColumn="0" w:lastColumn="0" w:oddVBand="0" w:evenVBand="0" w:oddHBand="0" w:evenHBand="0" w:firstRowFirstColumn="0" w:firstRowLastColumn="0" w:lastRowFirstColumn="0" w:lastRowLastColumn="0"/>
              <w:rPr>
                <w:rFonts w:cs="Arial"/>
                <w:sz w:val="20"/>
                <w:szCs w:val="22"/>
                <w:lang w:val="en-US"/>
              </w:rPr>
            </w:pPr>
            <w:r w:rsidRPr="000A4BDF">
              <w:rPr>
                <w:rFonts w:cs="Arial"/>
                <w:sz w:val="20"/>
                <w:szCs w:val="22"/>
                <w:lang w:val="en-US"/>
              </w:rPr>
              <w:t>Solid waste management</w:t>
            </w:r>
          </w:p>
        </w:tc>
        <w:tc>
          <w:tcPr>
            <w:tcW w:w="3461" w:type="dxa"/>
            <w:hideMark/>
          </w:tcPr>
          <w:p w14:paraId="13541DFB" w14:textId="15CF4A5C" w:rsidR="00A3542A" w:rsidRPr="000A4BDF" w:rsidRDefault="00A3542A" w:rsidP="00CC0C77">
            <w:pPr>
              <w:ind w:left="115" w:right="115"/>
              <w:jc w:val="left"/>
              <w:cnfStyle w:val="000000000000" w:firstRow="0" w:lastRow="0" w:firstColumn="0" w:lastColumn="0" w:oddVBand="0" w:evenVBand="0" w:oddHBand="0" w:evenHBand="0" w:firstRowFirstColumn="0" w:firstRowLastColumn="0" w:lastRowFirstColumn="0" w:lastRowLastColumn="0"/>
              <w:rPr>
                <w:rFonts w:cs="Arial"/>
                <w:sz w:val="20"/>
                <w:szCs w:val="22"/>
                <w:lang w:val="en-US"/>
              </w:rPr>
            </w:pPr>
            <w:r w:rsidRPr="000A4BDF">
              <w:rPr>
                <w:rFonts w:cs="Arial"/>
                <w:sz w:val="20"/>
                <w:szCs w:val="22"/>
                <w:lang w:val="en-US"/>
              </w:rPr>
              <w:t xml:space="preserve">Household + </w:t>
            </w:r>
            <w:r w:rsidR="000F0205" w:rsidRPr="000A4BDF">
              <w:rPr>
                <w:rFonts w:cs="Arial"/>
                <w:sz w:val="20"/>
                <w:szCs w:val="22"/>
                <w:lang w:val="en-US"/>
              </w:rPr>
              <w:t>Neighborhood</w:t>
            </w:r>
            <w:r w:rsidRPr="000A4BDF">
              <w:rPr>
                <w:rFonts w:cs="Arial"/>
                <w:sz w:val="20"/>
                <w:szCs w:val="22"/>
                <w:lang w:val="en-US"/>
              </w:rPr>
              <w:t>/KII/FGD</w:t>
            </w:r>
          </w:p>
        </w:tc>
      </w:tr>
      <w:tr w:rsidR="00A3542A" w:rsidRPr="000A4BDF" w14:paraId="2EE7C01B" w14:textId="77777777" w:rsidTr="000C7F49">
        <w:trPr>
          <w:jc w:val="center"/>
        </w:trPr>
        <w:tc>
          <w:tcPr>
            <w:cnfStyle w:val="001000000000" w:firstRow="0" w:lastRow="0" w:firstColumn="1" w:lastColumn="0" w:oddVBand="0" w:evenVBand="0" w:oddHBand="0" w:evenHBand="0" w:firstRowFirstColumn="0" w:firstRowLastColumn="0" w:lastRowFirstColumn="0" w:lastRowLastColumn="0"/>
            <w:tcW w:w="2945" w:type="dxa"/>
            <w:vMerge/>
            <w:hideMark/>
          </w:tcPr>
          <w:p w14:paraId="5F0B8B31" w14:textId="77777777" w:rsidR="00A3542A" w:rsidRPr="000A4BDF" w:rsidRDefault="00A3542A" w:rsidP="00CC0C77">
            <w:pPr>
              <w:ind w:left="115" w:right="115"/>
              <w:rPr>
                <w:sz w:val="20"/>
                <w:lang w:val="en-US"/>
              </w:rPr>
            </w:pPr>
          </w:p>
        </w:tc>
        <w:tc>
          <w:tcPr>
            <w:tcW w:w="3150" w:type="dxa"/>
            <w:hideMark/>
          </w:tcPr>
          <w:p w14:paraId="58E7C8FE" w14:textId="77777777" w:rsidR="00A3542A" w:rsidRPr="000A4BDF" w:rsidRDefault="00A3542A" w:rsidP="00CC0C77">
            <w:pPr>
              <w:ind w:left="115" w:right="115"/>
              <w:jc w:val="left"/>
              <w:cnfStyle w:val="000000000000" w:firstRow="0" w:lastRow="0" w:firstColumn="0" w:lastColumn="0" w:oddVBand="0" w:evenVBand="0" w:oddHBand="0" w:evenHBand="0" w:firstRowFirstColumn="0" w:firstRowLastColumn="0" w:lastRowFirstColumn="0" w:lastRowLastColumn="0"/>
              <w:rPr>
                <w:rFonts w:cs="Arial"/>
                <w:sz w:val="20"/>
                <w:szCs w:val="22"/>
                <w:lang w:val="en-US"/>
              </w:rPr>
            </w:pPr>
            <w:r w:rsidRPr="000A4BDF">
              <w:rPr>
                <w:rFonts w:cs="Arial"/>
                <w:sz w:val="20"/>
                <w:szCs w:val="22"/>
                <w:lang w:val="en-US"/>
              </w:rPr>
              <w:t>Storm &amp; greywater management</w:t>
            </w:r>
          </w:p>
        </w:tc>
        <w:tc>
          <w:tcPr>
            <w:tcW w:w="3461" w:type="dxa"/>
            <w:hideMark/>
          </w:tcPr>
          <w:p w14:paraId="4F168B38" w14:textId="45EEFD4F" w:rsidR="00A3542A" w:rsidRPr="000A4BDF" w:rsidRDefault="00A3542A" w:rsidP="00CC0C77">
            <w:pPr>
              <w:ind w:left="115" w:right="115"/>
              <w:jc w:val="left"/>
              <w:cnfStyle w:val="000000000000" w:firstRow="0" w:lastRow="0" w:firstColumn="0" w:lastColumn="0" w:oddVBand="0" w:evenVBand="0" w:oddHBand="0" w:evenHBand="0" w:firstRowFirstColumn="0" w:firstRowLastColumn="0" w:lastRowFirstColumn="0" w:lastRowLastColumn="0"/>
              <w:rPr>
                <w:rFonts w:cs="Arial"/>
                <w:sz w:val="20"/>
                <w:szCs w:val="22"/>
                <w:lang w:val="en-US"/>
              </w:rPr>
            </w:pPr>
            <w:r w:rsidRPr="000A4BDF">
              <w:rPr>
                <w:rFonts w:cs="Arial"/>
                <w:sz w:val="20"/>
                <w:szCs w:val="22"/>
                <w:lang w:val="en-US"/>
              </w:rPr>
              <w:t xml:space="preserve">Household + </w:t>
            </w:r>
            <w:r w:rsidR="000F0205" w:rsidRPr="000A4BDF">
              <w:rPr>
                <w:rFonts w:cs="Arial"/>
                <w:sz w:val="20"/>
                <w:szCs w:val="22"/>
                <w:lang w:val="en-US"/>
              </w:rPr>
              <w:t>Neighborhood</w:t>
            </w:r>
            <w:r w:rsidRPr="000A4BDF">
              <w:rPr>
                <w:rFonts w:cs="Arial"/>
                <w:sz w:val="20"/>
                <w:szCs w:val="22"/>
                <w:lang w:val="en-US"/>
              </w:rPr>
              <w:t>/KII/FGD</w:t>
            </w:r>
          </w:p>
        </w:tc>
      </w:tr>
    </w:tbl>
    <w:p w14:paraId="0BC1A0B5" w14:textId="77777777" w:rsidR="00A3542A" w:rsidRPr="000A4BDF" w:rsidRDefault="00A3542A" w:rsidP="00A3542A">
      <w:pPr>
        <w:pStyle w:val="Caption"/>
        <w:spacing w:before="240"/>
        <w:rPr>
          <w:lang w:val="en-US"/>
        </w:rPr>
      </w:pPr>
      <w:bookmarkStart w:id="86" w:name="_Ref434851631"/>
      <w:bookmarkStart w:id="87" w:name="_Toc449099447"/>
      <w:r w:rsidRPr="000A4BDF">
        <w:rPr>
          <w:lang w:val="en-US"/>
        </w:rPr>
        <w:t xml:space="preserve">Figure </w:t>
      </w:r>
      <w:r w:rsidRPr="000A4BDF">
        <w:rPr>
          <w:lang w:val="en-US"/>
        </w:rPr>
        <w:fldChar w:fldCharType="begin"/>
      </w:r>
      <w:r w:rsidRPr="000A4BDF">
        <w:rPr>
          <w:lang w:val="en-US"/>
        </w:rPr>
        <w:instrText xml:space="preserve"> SEQ Figure \* ARABIC </w:instrText>
      </w:r>
      <w:r w:rsidRPr="000A4BDF">
        <w:rPr>
          <w:lang w:val="en-US"/>
        </w:rPr>
        <w:fldChar w:fldCharType="separate"/>
      </w:r>
      <w:r w:rsidR="000071A3">
        <w:rPr>
          <w:noProof/>
          <w:lang w:val="en-US"/>
        </w:rPr>
        <w:t>13</w:t>
      </w:r>
      <w:r w:rsidRPr="000A4BDF">
        <w:rPr>
          <w:lang w:val="en-US"/>
        </w:rPr>
        <w:fldChar w:fldCharType="end"/>
      </w:r>
      <w:bookmarkEnd w:id="86"/>
      <w:r w:rsidRPr="000A4BDF">
        <w:rPr>
          <w:lang w:val="en-US"/>
        </w:rPr>
        <w:tab/>
        <w:t>Examples of USSI output maps from Maputo, Mozambique</w:t>
      </w:r>
      <w:bookmarkEnd w:id="87"/>
    </w:p>
    <w:tbl>
      <w:tblPr>
        <w:tblStyle w:val="TableGrid"/>
        <w:tblW w:w="9923" w:type="dxa"/>
        <w:tblInd w:w="108" w:type="dxa"/>
        <w:tblBorders>
          <w:insideH w:val="none" w:sz="0" w:space="0" w:color="auto"/>
          <w:insideV w:val="none" w:sz="0" w:space="0" w:color="auto"/>
        </w:tblBorders>
        <w:tblLook w:val="04A0" w:firstRow="1" w:lastRow="0" w:firstColumn="1" w:lastColumn="0" w:noHBand="0" w:noVBand="1"/>
      </w:tblPr>
      <w:tblGrid>
        <w:gridCol w:w="4395"/>
        <w:gridCol w:w="5528"/>
      </w:tblGrid>
      <w:tr w:rsidR="00A3542A" w:rsidRPr="000A4BDF" w14:paraId="50847A76" w14:textId="77777777" w:rsidTr="000C7F49">
        <w:tc>
          <w:tcPr>
            <w:tcW w:w="4395" w:type="dxa"/>
            <w:tcBorders>
              <w:top w:val="nil"/>
              <w:left w:val="nil"/>
              <w:bottom w:val="nil"/>
              <w:right w:val="nil"/>
            </w:tcBorders>
            <w:hideMark/>
          </w:tcPr>
          <w:p w14:paraId="1E3EEB84" w14:textId="77777777" w:rsidR="00A3542A" w:rsidRPr="000A4BDF" w:rsidRDefault="00A3542A" w:rsidP="000A4BDF">
            <w:pPr>
              <w:spacing w:before="120"/>
              <w:jc w:val="center"/>
              <w:rPr>
                <w:rFonts w:cs="Arial"/>
                <w:szCs w:val="22"/>
                <w:lang w:val="en-US"/>
              </w:rPr>
            </w:pPr>
            <w:r w:rsidRPr="000A4BDF">
              <w:rPr>
                <w:rFonts w:cs="Arial"/>
                <w:noProof/>
                <w:lang w:val="en-US"/>
              </w:rPr>
              <w:drawing>
                <wp:inline distT="0" distB="0" distL="0" distR="0" wp14:anchorId="38E9C8E8" wp14:editId="21531879">
                  <wp:extent cx="2030576" cy="2505075"/>
                  <wp:effectExtent l="0" t="0" r="8255"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37273" cy="2513336"/>
                          </a:xfrm>
                          <a:prstGeom prst="rect">
                            <a:avLst/>
                          </a:prstGeom>
                          <a:noFill/>
                          <a:ln>
                            <a:noFill/>
                          </a:ln>
                        </pic:spPr>
                      </pic:pic>
                    </a:graphicData>
                  </a:graphic>
                </wp:inline>
              </w:drawing>
            </w:r>
          </w:p>
        </w:tc>
        <w:tc>
          <w:tcPr>
            <w:tcW w:w="5528" w:type="dxa"/>
            <w:tcBorders>
              <w:top w:val="nil"/>
              <w:left w:val="nil"/>
              <w:bottom w:val="nil"/>
              <w:right w:val="nil"/>
            </w:tcBorders>
            <w:tcMar>
              <w:top w:w="0" w:type="dxa"/>
              <w:left w:w="115" w:type="dxa"/>
              <w:bottom w:w="0" w:type="dxa"/>
              <w:right w:w="115" w:type="dxa"/>
            </w:tcMar>
            <w:hideMark/>
          </w:tcPr>
          <w:p w14:paraId="6EDDDD6C" w14:textId="77777777" w:rsidR="00A3542A" w:rsidRPr="000A4BDF" w:rsidRDefault="00A3542A" w:rsidP="000A4BDF">
            <w:pPr>
              <w:spacing w:before="120"/>
              <w:jc w:val="center"/>
              <w:rPr>
                <w:rFonts w:cs="Arial"/>
                <w:szCs w:val="22"/>
                <w:lang w:val="en-US"/>
              </w:rPr>
            </w:pPr>
            <w:r w:rsidRPr="000A4BDF">
              <w:rPr>
                <w:rFonts w:cs="Arial"/>
                <w:noProof/>
                <w:lang w:val="en-US"/>
              </w:rPr>
              <w:drawing>
                <wp:inline distT="0" distB="0" distL="0" distR="0" wp14:anchorId="0D21C3C6" wp14:editId="0BDE93E1">
                  <wp:extent cx="2135642" cy="2457450"/>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cstate="print">
                            <a:extLst>
                              <a:ext uri="{28A0092B-C50C-407E-A947-70E740481C1C}">
                                <a14:useLocalDpi xmlns:a14="http://schemas.microsoft.com/office/drawing/2010/main" val="0"/>
                              </a:ext>
                            </a:extLst>
                          </a:blip>
                          <a:srcRect l="2460" t="2016" r="2898" b="1961"/>
                          <a:stretch>
                            <a:fillRect/>
                          </a:stretch>
                        </pic:blipFill>
                        <pic:spPr bwMode="auto">
                          <a:xfrm>
                            <a:off x="0" y="0"/>
                            <a:ext cx="2150082" cy="2474066"/>
                          </a:xfrm>
                          <a:prstGeom prst="rect">
                            <a:avLst/>
                          </a:prstGeom>
                          <a:noFill/>
                          <a:ln w="104775" cmpd="sng">
                            <a:noFill/>
                            <a:miter lim="800000"/>
                            <a:headEnd/>
                            <a:tailEnd/>
                          </a:ln>
                          <a:effectLst/>
                        </pic:spPr>
                      </pic:pic>
                    </a:graphicData>
                  </a:graphic>
                </wp:inline>
              </w:drawing>
            </w:r>
          </w:p>
        </w:tc>
      </w:tr>
      <w:tr w:rsidR="00A3542A" w:rsidRPr="000A4BDF" w14:paraId="20C45F0C" w14:textId="77777777" w:rsidTr="000C7F49">
        <w:tc>
          <w:tcPr>
            <w:tcW w:w="4395" w:type="dxa"/>
            <w:tcBorders>
              <w:top w:val="nil"/>
              <w:left w:val="nil"/>
              <w:bottom w:val="nil"/>
              <w:right w:val="nil"/>
            </w:tcBorders>
            <w:hideMark/>
          </w:tcPr>
          <w:p w14:paraId="055ACF05" w14:textId="6FE29909" w:rsidR="00A3542A" w:rsidRPr="000A4BDF" w:rsidRDefault="00A3542A" w:rsidP="00733E32">
            <w:pPr>
              <w:jc w:val="center"/>
              <w:rPr>
                <w:rFonts w:cs="Arial"/>
                <w:b/>
                <w:szCs w:val="22"/>
                <w:lang w:val="en-US"/>
              </w:rPr>
            </w:pPr>
            <w:r w:rsidRPr="000A4BDF">
              <w:rPr>
                <w:rFonts w:cs="Arial"/>
                <w:b/>
                <w:szCs w:val="22"/>
                <w:lang w:val="en-US"/>
              </w:rPr>
              <w:t xml:space="preserve">Emptying and </w:t>
            </w:r>
            <w:r w:rsidR="00733E32">
              <w:rPr>
                <w:rFonts w:cs="Arial"/>
                <w:b/>
                <w:szCs w:val="22"/>
                <w:lang w:val="en-US"/>
              </w:rPr>
              <w:t>Conveyance</w:t>
            </w:r>
          </w:p>
        </w:tc>
        <w:tc>
          <w:tcPr>
            <w:tcW w:w="5528" w:type="dxa"/>
            <w:tcBorders>
              <w:top w:val="nil"/>
              <w:left w:val="nil"/>
              <w:bottom w:val="nil"/>
              <w:right w:val="nil"/>
            </w:tcBorders>
            <w:tcMar>
              <w:top w:w="0" w:type="dxa"/>
              <w:left w:w="115" w:type="dxa"/>
              <w:bottom w:w="0" w:type="dxa"/>
              <w:right w:w="115" w:type="dxa"/>
            </w:tcMar>
            <w:hideMark/>
          </w:tcPr>
          <w:p w14:paraId="07C4B79B" w14:textId="77777777" w:rsidR="00A3542A" w:rsidRPr="000A4BDF" w:rsidRDefault="00A3542A" w:rsidP="000C7F49">
            <w:pPr>
              <w:ind w:left="29"/>
              <w:jc w:val="center"/>
              <w:rPr>
                <w:rFonts w:cs="Arial"/>
                <w:b/>
                <w:szCs w:val="22"/>
                <w:lang w:val="en-US"/>
              </w:rPr>
            </w:pPr>
            <w:r w:rsidRPr="000A4BDF">
              <w:rPr>
                <w:rFonts w:cs="Arial"/>
                <w:b/>
                <w:szCs w:val="22"/>
                <w:lang w:val="en-US"/>
              </w:rPr>
              <w:t>Overall Urban Sanitation Status Index</w:t>
            </w:r>
          </w:p>
        </w:tc>
      </w:tr>
    </w:tbl>
    <w:p w14:paraId="2C9C71E8" w14:textId="77777777" w:rsidR="00A3542A" w:rsidRPr="000A4BDF" w:rsidRDefault="00A3542A" w:rsidP="00F74C6A">
      <w:pPr>
        <w:pStyle w:val="Heading3"/>
      </w:pPr>
      <w:bookmarkStart w:id="88" w:name="_Toc435465404"/>
      <w:bookmarkStart w:id="89" w:name="_Toc450219235"/>
      <w:r w:rsidRPr="000A4BDF">
        <w:t>SFD promotion initiative</w:t>
      </w:r>
      <w:bookmarkEnd w:id="88"/>
      <w:bookmarkEnd w:id="89"/>
    </w:p>
    <w:p w14:paraId="08CA952C" w14:textId="0008D5DF" w:rsidR="00A3542A" w:rsidRPr="000A4BDF" w:rsidRDefault="00A3542A" w:rsidP="00A3542A">
      <w:pPr>
        <w:pStyle w:val="OPMBodytext"/>
        <w:jc w:val="both"/>
        <w:rPr>
          <w:lang w:val="en-US"/>
        </w:rPr>
      </w:pPr>
      <w:r w:rsidRPr="000A4BDF">
        <w:rPr>
          <w:lang w:val="en-US"/>
        </w:rPr>
        <w:t xml:space="preserve">Based on the Fecal Waste Flow Diagram (SFD) developed by the World Bank/WSP, a number of institutions active in excreta management convened in June 2014 to further develop it.  In addition, the </w:t>
      </w:r>
      <w:r w:rsidR="000319D0">
        <w:rPr>
          <w:lang w:val="en-US"/>
        </w:rPr>
        <w:t>CSDA</w:t>
      </w:r>
      <w:r w:rsidRPr="000A4BDF">
        <w:rPr>
          <w:lang w:val="en-US"/>
        </w:rPr>
        <w:t xml:space="preserve"> tool was adapted to enable a short-form of reporting on key elements of the enabling environment.  This joint initiative is managed under the umbrella of the Sustainable Sanitation Alliance (SuSanA) and has been funded by BMGF since September 2014.</w:t>
      </w:r>
      <w:r w:rsidRPr="000A4BDF">
        <w:rPr>
          <w:vertAlign w:val="superscript"/>
          <w:lang w:val="en-US"/>
        </w:rPr>
        <w:footnoteReference w:id="15"/>
      </w:r>
      <w:r w:rsidRPr="000A4BDF">
        <w:rPr>
          <w:lang w:val="en-US"/>
        </w:rPr>
        <w:t xml:space="preserve">  </w:t>
      </w:r>
    </w:p>
    <w:p w14:paraId="5EC95BD3" w14:textId="3EB90F0E" w:rsidR="00A3542A" w:rsidRPr="000A4BDF" w:rsidRDefault="00A3542A" w:rsidP="00A3542A">
      <w:pPr>
        <w:pStyle w:val="OPMBodytext"/>
        <w:jc w:val="both"/>
        <w:rPr>
          <w:lang w:val="en-US"/>
        </w:rPr>
      </w:pPr>
      <w:r w:rsidRPr="000A4BDF">
        <w:rPr>
          <w:lang w:val="en-US"/>
        </w:rPr>
        <w:t xml:space="preserve">BMGF’s first grant kick-started a process of developing tools and mechanisms for the easy production of standardized SFDs, backed by a description of information sources and the enabling environment in the city concerned.  The approach is being tested in cities across Africa, Asia and Latin America and the results disseminated via the SuSanA website (see </w:t>
      </w:r>
      <w:r w:rsidRPr="000A4BDF">
        <w:rPr>
          <w:lang w:val="en-US"/>
        </w:rPr>
        <w:fldChar w:fldCharType="begin"/>
      </w:r>
      <w:r w:rsidRPr="000A4BDF">
        <w:rPr>
          <w:lang w:val="en-US"/>
        </w:rPr>
        <w:instrText xml:space="preserve"> REF _Ref444614038 \h </w:instrText>
      </w:r>
      <w:r w:rsidRPr="000A4BDF">
        <w:rPr>
          <w:lang w:val="en-US"/>
        </w:rPr>
      </w:r>
      <w:r w:rsidRPr="000A4BDF">
        <w:rPr>
          <w:lang w:val="en-US"/>
        </w:rPr>
        <w:fldChar w:fldCharType="separate"/>
      </w:r>
      <w:r w:rsidR="000071A3" w:rsidRPr="000A4BDF">
        <w:rPr>
          <w:lang w:val="en-US"/>
        </w:rPr>
        <w:t xml:space="preserve">Figure </w:t>
      </w:r>
      <w:r w:rsidR="000071A3">
        <w:rPr>
          <w:noProof/>
          <w:lang w:val="en-US"/>
        </w:rPr>
        <w:t>14</w:t>
      </w:r>
      <w:r w:rsidRPr="000A4BDF">
        <w:rPr>
          <w:lang w:val="en-US"/>
        </w:rPr>
        <w:fldChar w:fldCharType="end"/>
      </w:r>
      <w:r w:rsidRPr="000A4BDF">
        <w:rPr>
          <w:lang w:val="en-US"/>
        </w:rPr>
        <w:t xml:space="preserve">). The aim is to promote better understanding of excreta management by demonstrating the power of the SFD to summarize and present what happens to excreta in cities.  The SFD is </w:t>
      </w:r>
      <w:r w:rsidR="000A4BDF" w:rsidRPr="000A4BDF">
        <w:rPr>
          <w:lang w:val="en-US"/>
        </w:rPr>
        <w:t>recognized</w:t>
      </w:r>
      <w:r w:rsidRPr="000A4BDF">
        <w:rPr>
          <w:lang w:val="en-US"/>
        </w:rPr>
        <w:t xml:space="preserve"> as an advocacy and decision-support </w:t>
      </w:r>
      <w:r w:rsidR="000F0205" w:rsidRPr="000A4BDF">
        <w:rPr>
          <w:lang w:val="en-US"/>
        </w:rPr>
        <w:t>tool, which</w:t>
      </w:r>
      <w:r w:rsidRPr="000A4BDF">
        <w:rPr>
          <w:lang w:val="en-US"/>
        </w:rPr>
        <w:t xml:space="preserve"> has the potential to shift the focus of attention, money and activities towards more effective and inclusive urban sanitation and more efficient investments.  In a second phase, the initiative is being extended further to support the creation and use of SFDs as widely as possible.</w:t>
      </w:r>
    </w:p>
    <w:p w14:paraId="6DD4993F" w14:textId="77777777" w:rsidR="00A3542A" w:rsidRPr="000A4BDF" w:rsidRDefault="00A3542A" w:rsidP="00A3542A">
      <w:pPr>
        <w:pStyle w:val="OPMBodytext"/>
        <w:jc w:val="both"/>
        <w:rPr>
          <w:lang w:val="en-US"/>
        </w:rPr>
      </w:pPr>
      <w:r w:rsidRPr="000A4BDF">
        <w:rPr>
          <w:lang w:val="en-US"/>
        </w:rPr>
        <w:t>Existing SFDs, e-tools and guidance about how to develop new ones are available online from the website.</w:t>
      </w:r>
    </w:p>
    <w:p w14:paraId="1DECFCF8" w14:textId="77777777" w:rsidR="00A3542A" w:rsidRDefault="00A3542A" w:rsidP="00A3542A">
      <w:pPr>
        <w:pStyle w:val="Caption"/>
        <w:jc w:val="both"/>
        <w:rPr>
          <w:lang w:val="en-US"/>
        </w:rPr>
      </w:pPr>
      <w:bookmarkStart w:id="90" w:name="_Ref444614038"/>
      <w:bookmarkStart w:id="91" w:name="_Toc449099448"/>
      <w:r w:rsidRPr="000A4BDF">
        <w:rPr>
          <w:lang w:val="en-US"/>
        </w:rPr>
        <w:t xml:space="preserve">Figure </w:t>
      </w:r>
      <w:r w:rsidRPr="000A4BDF">
        <w:rPr>
          <w:lang w:val="en-US"/>
        </w:rPr>
        <w:fldChar w:fldCharType="begin"/>
      </w:r>
      <w:r w:rsidRPr="000A4BDF">
        <w:rPr>
          <w:lang w:val="en-US"/>
        </w:rPr>
        <w:instrText xml:space="preserve"> SEQ Figure \* ARABIC </w:instrText>
      </w:r>
      <w:r w:rsidRPr="000A4BDF">
        <w:rPr>
          <w:lang w:val="en-US"/>
        </w:rPr>
        <w:fldChar w:fldCharType="separate"/>
      </w:r>
      <w:r w:rsidR="000071A3">
        <w:rPr>
          <w:noProof/>
          <w:lang w:val="en-US"/>
        </w:rPr>
        <w:t>14</w:t>
      </w:r>
      <w:r w:rsidRPr="000A4BDF">
        <w:rPr>
          <w:lang w:val="en-US"/>
        </w:rPr>
        <w:fldChar w:fldCharType="end"/>
      </w:r>
      <w:bookmarkEnd w:id="90"/>
      <w:r w:rsidRPr="000A4BDF">
        <w:rPr>
          <w:lang w:val="en-US"/>
        </w:rPr>
        <w:tab/>
        <w:t xml:space="preserve">SFD SuSanA Website </w:t>
      </w:r>
      <w:r w:rsidRPr="000A4BDF">
        <w:rPr>
          <w:b w:val="0"/>
          <w:bCs w:val="0"/>
          <w:lang w:val="en-US"/>
        </w:rPr>
        <w:t xml:space="preserve">(see </w:t>
      </w:r>
      <w:hyperlink r:id="rId43" w:history="1">
        <w:r w:rsidRPr="000A4BDF">
          <w:rPr>
            <w:rStyle w:val="Hyperlink"/>
            <w:b w:val="0"/>
            <w:bCs w:val="0"/>
            <w:lang w:val="en-US"/>
          </w:rPr>
          <w:t>http://sfd.susana.org/</w:t>
        </w:r>
      </w:hyperlink>
      <w:r w:rsidRPr="000A4BDF">
        <w:rPr>
          <w:rStyle w:val="Hyperlink"/>
          <w:b w:val="0"/>
          <w:bCs w:val="0"/>
          <w:lang w:val="en-US"/>
        </w:rPr>
        <w:t>)</w:t>
      </w:r>
      <w:bookmarkEnd w:id="91"/>
      <w:r w:rsidRPr="000A4BDF">
        <w:rPr>
          <w:lang w:val="en-US"/>
        </w:rPr>
        <w:t xml:space="preserve"> </w:t>
      </w:r>
    </w:p>
    <w:p w14:paraId="088F27EA" w14:textId="5754FEE6" w:rsidR="00C27AEA" w:rsidRPr="00C27AEA" w:rsidRDefault="00C27AEA" w:rsidP="00F56A2C">
      <w:pPr>
        <w:pStyle w:val="Tablenotes"/>
        <w:rPr>
          <w:lang w:val="en-US"/>
        </w:rPr>
      </w:pPr>
      <w:r>
        <w:rPr>
          <w:noProof/>
          <w:lang w:val="en-US"/>
        </w:rPr>
        <w:drawing>
          <wp:inline distT="0" distB="0" distL="0" distR="0" wp14:anchorId="36EFA86B" wp14:editId="50B6EE0B">
            <wp:extent cx="6120130" cy="400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8696"/>
                    <a:stretch/>
                  </pic:blipFill>
                  <pic:spPr bwMode="auto">
                    <a:xfrm>
                      <a:off x="0" y="0"/>
                      <a:ext cx="6120130" cy="40005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2BC347A2" wp14:editId="561ABDC6">
            <wp:extent cx="6120130" cy="2609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b="1698"/>
                    <a:stretch/>
                  </pic:blipFill>
                  <pic:spPr bwMode="auto">
                    <a:xfrm>
                      <a:off x="0" y="0"/>
                      <a:ext cx="6120130" cy="2609850"/>
                    </a:xfrm>
                    <a:prstGeom prst="rect">
                      <a:avLst/>
                    </a:prstGeom>
                    <a:ln>
                      <a:noFill/>
                    </a:ln>
                    <a:extLst>
                      <a:ext uri="{53640926-AAD7-44D8-BBD7-CCE9431645EC}">
                        <a14:shadowObscured xmlns:a14="http://schemas.microsoft.com/office/drawing/2010/main"/>
                      </a:ext>
                    </a:extLst>
                  </pic:spPr>
                </pic:pic>
              </a:graphicData>
            </a:graphic>
          </wp:inline>
        </w:drawing>
      </w:r>
    </w:p>
    <w:p w14:paraId="27B170FD" w14:textId="14D6FE88" w:rsidR="00A3542A" w:rsidRPr="000A4BDF" w:rsidRDefault="00A3542A" w:rsidP="00A3542A">
      <w:pPr>
        <w:pStyle w:val="OPMBodytext"/>
        <w:jc w:val="both"/>
        <w:rPr>
          <w:lang w:val="en-US"/>
        </w:rPr>
      </w:pPr>
    </w:p>
    <w:p w14:paraId="79C45CF9" w14:textId="5750E305" w:rsidR="00D83F21" w:rsidRPr="000A4BDF" w:rsidRDefault="00194084" w:rsidP="00F74C6A">
      <w:pPr>
        <w:pStyle w:val="Heading2"/>
      </w:pPr>
      <w:bookmarkStart w:id="92" w:name="_Toc450219236"/>
      <w:r w:rsidRPr="000A4BDF">
        <w:t>When to apply the tools</w:t>
      </w:r>
      <w:bookmarkEnd w:id="92"/>
    </w:p>
    <w:p w14:paraId="1B981EF5" w14:textId="35C398B3" w:rsidR="00D252F6" w:rsidRPr="000A4BDF" w:rsidRDefault="00D252F6" w:rsidP="007D7812">
      <w:pPr>
        <w:pStyle w:val="OPMBodytext"/>
        <w:jc w:val="both"/>
        <w:rPr>
          <w:lang w:val="en-US"/>
        </w:rPr>
      </w:pPr>
      <w:r w:rsidRPr="000A4BDF">
        <w:rPr>
          <w:lang w:val="en-US"/>
        </w:rPr>
        <w:t xml:space="preserve">At the inception of this </w:t>
      </w:r>
      <w:r w:rsidR="004330D3" w:rsidRPr="000A4BDF">
        <w:rPr>
          <w:lang w:val="en-US"/>
        </w:rPr>
        <w:t>study</w:t>
      </w:r>
      <w:r w:rsidRPr="000A4BDF">
        <w:rPr>
          <w:lang w:val="en-US"/>
        </w:rPr>
        <w:t>, the tools were at different stages of development</w:t>
      </w:r>
      <w:r w:rsidR="00A673F8" w:rsidRPr="000A4BDF">
        <w:rPr>
          <w:lang w:val="en-US"/>
        </w:rPr>
        <w:t xml:space="preserve">. </w:t>
      </w:r>
      <w:r w:rsidRPr="000A4BDF">
        <w:rPr>
          <w:lang w:val="en-US"/>
        </w:rPr>
        <w:t>Th</w:t>
      </w:r>
      <w:r w:rsidR="007F4C5A" w:rsidRPr="000A4BDF">
        <w:rPr>
          <w:lang w:val="en-US"/>
        </w:rPr>
        <w:t xml:space="preserve">is study has </w:t>
      </w:r>
      <w:r w:rsidRPr="000A4BDF">
        <w:rPr>
          <w:lang w:val="en-US"/>
        </w:rPr>
        <w:t>develop</w:t>
      </w:r>
      <w:r w:rsidR="007F4C5A" w:rsidRPr="000A4BDF">
        <w:rPr>
          <w:lang w:val="en-US"/>
        </w:rPr>
        <w:t>ed</w:t>
      </w:r>
      <w:r w:rsidRPr="000A4BDF">
        <w:rPr>
          <w:lang w:val="en-US"/>
        </w:rPr>
        <w:t xml:space="preserve"> the tools and guidelines through case studies, to make them </w:t>
      </w:r>
      <w:r w:rsidR="00C7692E" w:rsidRPr="000A4BDF">
        <w:rPr>
          <w:lang w:val="en-US"/>
        </w:rPr>
        <w:t xml:space="preserve">more </w:t>
      </w:r>
      <w:r w:rsidRPr="000A4BDF">
        <w:rPr>
          <w:lang w:val="en-US"/>
        </w:rPr>
        <w:t xml:space="preserve">useful </w:t>
      </w:r>
      <w:r w:rsidR="00C7692E" w:rsidRPr="000A4BDF">
        <w:rPr>
          <w:lang w:val="en-US"/>
        </w:rPr>
        <w:t>in practice</w:t>
      </w:r>
      <w:r w:rsidR="00A673F8" w:rsidRPr="000A4BDF">
        <w:rPr>
          <w:lang w:val="en-US"/>
        </w:rPr>
        <w:t xml:space="preserve">.  </w:t>
      </w:r>
      <w:r w:rsidRPr="000A4BDF">
        <w:rPr>
          <w:lang w:val="en-US"/>
        </w:rPr>
        <w:t xml:space="preserve">In most cities, the case study was linked to a World Bank </w:t>
      </w:r>
      <w:r w:rsidR="00336D79" w:rsidRPr="000A4BDF">
        <w:rPr>
          <w:lang w:val="en-US"/>
        </w:rPr>
        <w:t>investment</w:t>
      </w:r>
      <w:r w:rsidRPr="000A4BDF">
        <w:rPr>
          <w:lang w:val="en-US"/>
        </w:rPr>
        <w:t xml:space="preserve"> project.</w:t>
      </w:r>
    </w:p>
    <w:p w14:paraId="6EA4D27E" w14:textId="1C5FEECB" w:rsidR="006D171B" w:rsidRPr="000A4BDF" w:rsidRDefault="00D252F6" w:rsidP="007D7812">
      <w:pPr>
        <w:pStyle w:val="OPMBodytext"/>
        <w:jc w:val="both"/>
        <w:rPr>
          <w:lang w:val="en-US"/>
        </w:rPr>
      </w:pPr>
      <w:r w:rsidRPr="000A4BDF">
        <w:rPr>
          <w:lang w:val="en-US"/>
        </w:rPr>
        <w:t>The</w:t>
      </w:r>
      <w:r w:rsidR="002E7E33" w:rsidRPr="000A4BDF">
        <w:rPr>
          <w:lang w:val="en-US"/>
        </w:rPr>
        <w:t xml:space="preserve"> tools</w:t>
      </w:r>
      <w:r w:rsidRPr="000A4BDF">
        <w:rPr>
          <w:lang w:val="en-US"/>
        </w:rPr>
        <w:t xml:space="preserve"> </w:t>
      </w:r>
      <w:r w:rsidR="00184326" w:rsidRPr="000A4BDF">
        <w:rPr>
          <w:lang w:val="en-US"/>
        </w:rPr>
        <w:t xml:space="preserve">can be used as </w:t>
      </w:r>
      <w:r w:rsidRPr="000A4BDF">
        <w:rPr>
          <w:lang w:val="en-US"/>
        </w:rPr>
        <w:t>a package, and were designed to be complementary</w:t>
      </w:r>
      <w:r w:rsidR="00A673F8" w:rsidRPr="000A4BDF">
        <w:rPr>
          <w:lang w:val="en-US"/>
        </w:rPr>
        <w:t xml:space="preserve">. </w:t>
      </w:r>
      <w:r w:rsidR="00C7692E" w:rsidRPr="000A4BDF">
        <w:rPr>
          <w:lang w:val="en-US"/>
        </w:rPr>
        <w:t xml:space="preserve">However, </w:t>
      </w:r>
      <w:r w:rsidRPr="000A4BDF">
        <w:rPr>
          <w:lang w:val="en-US"/>
        </w:rPr>
        <w:t>d</w:t>
      </w:r>
      <w:r w:rsidR="006D171B" w:rsidRPr="000A4BDF">
        <w:rPr>
          <w:lang w:val="en-US"/>
        </w:rPr>
        <w:t>epending on the city context</w:t>
      </w:r>
      <w:r w:rsidR="00AA7D0A" w:rsidRPr="000A4BDF">
        <w:rPr>
          <w:lang w:val="en-US"/>
        </w:rPr>
        <w:t xml:space="preserve"> and </w:t>
      </w:r>
      <w:r w:rsidR="00184326" w:rsidRPr="000A4BDF">
        <w:rPr>
          <w:lang w:val="en-US"/>
        </w:rPr>
        <w:t xml:space="preserve">especially if </w:t>
      </w:r>
      <w:r w:rsidR="00AA7D0A" w:rsidRPr="000A4BDF">
        <w:rPr>
          <w:lang w:val="en-US"/>
        </w:rPr>
        <w:t xml:space="preserve">substantial prior work has been undertaken </w:t>
      </w:r>
      <w:r w:rsidR="00184326" w:rsidRPr="000A4BDF">
        <w:rPr>
          <w:lang w:val="en-US"/>
        </w:rPr>
        <w:t xml:space="preserve">relating to </w:t>
      </w:r>
      <w:r w:rsidR="00AA7D0A" w:rsidRPr="000A4BDF">
        <w:rPr>
          <w:lang w:val="en-US"/>
        </w:rPr>
        <w:t>FSM</w:t>
      </w:r>
      <w:r w:rsidR="00184326" w:rsidRPr="000A4BDF">
        <w:rPr>
          <w:lang w:val="en-US"/>
        </w:rPr>
        <w:t xml:space="preserve"> services</w:t>
      </w:r>
      <w:r w:rsidRPr="000A4BDF">
        <w:rPr>
          <w:lang w:val="en-US"/>
        </w:rPr>
        <w:t xml:space="preserve">, they </w:t>
      </w:r>
      <w:r w:rsidR="006D171B" w:rsidRPr="000A4BDF">
        <w:rPr>
          <w:lang w:val="en-US"/>
        </w:rPr>
        <w:t>can be applied individual</w:t>
      </w:r>
      <w:r w:rsidR="00336D79" w:rsidRPr="000A4BDF">
        <w:rPr>
          <w:lang w:val="en-US"/>
        </w:rPr>
        <w:t>ly</w:t>
      </w:r>
      <w:r w:rsidR="006D171B" w:rsidRPr="000A4BDF">
        <w:rPr>
          <w:lang w:val="en-US"/>
        </w:rPr>
        <w:t xml:space="preserve"> to address particular issues</w:t>
      </w:r>
      <w:r w:rsidR="00A673F8" w:rsidRPr="000A4BDF">
        <w:rPr>
          <w:lang w:val="en-US"/>
        </w:rPr>
        <w:t xml:space="preserve">.  </w:t>
      </w:r>
      <w:r w:rsidR="006D171B" w:rsidRPr="000A4BDF">
        <w:rPr>
          <w:lang w:val="en-US"/>
        </w:rPr>
        <w:t xml:space="preserve">In the absence of relevant </w:t>
      </w:r>
      <w:r w:rsidRPr="000A4BDF">
        <w:rPr>
          <w:lang w:val="en-US"/>
        </w:rPr>
        <w:t xml:space="preserve">prior </w:t>
      </w:r>
      <w:r w:rsidR="00AA7D0A" w:rsidRPr="000A4BDF">
        <w:rPr>
          <w:lang w:val="en-US"/>
        </w:rPr>
        <w:t>evidence</w:t>
      </w:r>
      <w:r w:rsidRPr="000A4BDF">
        <w:rPr>
          <w:lang w:val="en-US"/>
        </w:rPr>
        <w:t>-</w:t>
      </w:r>
      <w:r w:rsidR="00AA7D0A" w:rsidRPr="000A4BDF">
        <w:rPr>
          <w:lang w:val="en-US"/>
        </w:rPr>
        <w:t xml:space="preserve">based </w:t>
      </w:r>
      <w:r w:rsidR="006D171B" w:rsidRPr="000A4BDF">
        <w:rPr>
          <w:lang w:val="en-US"/>
        </w:rPr>
        <w:t xml:space="preserve">FSM </w:t>
      </w:r>
      <w:r w:rsidR="00AA7D0A" w:rsidRPr="000A4BDF">
        <w:rPr>
          <w:lang w:val="en-US"/>
        </w:rPr>
        <w:t>work</w:t>
      </w:r>
      <w:r w:rsidR="006D171B" w:rsidRPr="000A4BDF">
        <w:rPr>
          <w:lang w:val="en-US"/>
        </w:rPr>
        <w:t xml:space="preserve">, </w:t>
      </w:r>
      <w:r w:rsidR="00AA7D0A" w:rsidRPr="000A4BDF">
        <w:rPr>
          <w:lang w:val="en-US"/>
        </w:rPr>
        <w:t xml:space="preserve">the </w:t>
      </w:r>
      <w:r w:rsidR="006D171B" w:rsidRPr="000A4BDF">
        <w:rPr>
          <w:lang w:val="en-US"/>
        </w:rPr>
        <w:t>strongest analysis will be gained from applying all of the</w:t>
      </w:r>
      <w:r w:rsidR="00B45335" w:rsidRPr="000A4BDF">
        <w:rPr>
          <w:lang w:val="en-US"/>
        </w:rPr>
        <w:t>m</w:t>
      </w:r>
      <w:r w:rsidR="006D171B" w:rsidRPr="000A4BDF">
        <w:rPr>
          <w:lang w:val="en-US"/>
        </w:rPr>
        <w:t xml:space="preserve"> together, as shown in</w:t>
      </w:r>
      <w:r w:rsidR="007D7812" w:rsidRPr="000A4BDF">
        <w:rPr>
          <w:lang w:val="en-US"/>
        </w:rPr>
        <w:t xml:space="preserve"> </w:t>
      </w:r>
      <w:r w:rsidR="007D7812" w:rsidRPr="000A4BDF">
        <w:rPr>
          <w:lang w:val="en-US"/>
        </w:rPr>
        <w:fldChar w:fldCharType="begin"/>
      </w:r>
      <w:r w:rsidR="007D7812" w:rsidRPr="000A4BDF">
        <w:rPr>
          <w:lang w:val="en-US"/>
        </w:rPr>
        <w:instrText xml:space="preserve"> REF _Ref444617451 \h </w:instrText>
      </w:r>
      <w:r w:rsidR="007D7812" w:rsidRPr="000A4BDF">
        <w:rPr>
          <w:lang w:val="en-US"/>
        </w:rPr>
      </w:r>
      <w:r w:rsidR="007D7812" w:rsidRPr="000A4BDF">
        <w:rPr>
          <w:lang w:val="en-US"/>
        </w:rPr>
        <w:fldChar w:fldCharType="separate"/>
      </w:r>
      <w:r w:rsidR="00D27EE9" w:rsidRPr="000A4BDF">
        <w:rPr>
          <w:lang w:val="en-US"/>
        </w:rPr>
        <w:t xml:space="preserve">Figure </w:t>
      </w:r>
      <w:r w:rsidR="00D27EE9">
        <w:rPr>
          <w:noProof/>
          <w:lang w:val="en-US"/>
        </w:rPr>
        <w:t>4</w:t>
      </w:r>
      <w:r w:rsidR="007D7812" w:rsidRPr="000A4BDF">
        <w:rPr>
          <w:lang w:val="en-US"/>
        </w:rPr>
        <w:fldChar w:fldCharType="end"/>
      </w:r>
      <w:r w:rsidR="00A673F8" w:rsidRPr="000A4BDF">
        <w:rPr>
          <w:lang w:val="en-US"/>
        </w:rPr>
        <w:t xml:space="preserve">.  </w:t>
      </w:r>
    </w:p>
    <w:p w14:paraId="24CEF8BF" w14:textId="2E75F796" w:rsidR="00D252F6" w:rsidRPr="000A4BDF" w:rsidRDefault="00D252F6" w:rsidP="00184326">
      <w:pPr>
        <w:pStyle w:val="OPMBodytext"/>
        <w:jc w:val="both"/>
        <w:rPr>
          <w:lang w:val="en-US"/>
        </w:rPr>
      </w:pPr>
      <w:r w:rsidRPr="000A4BDF">
        <w:rPr>
          <w:lang w:val="en-US"/>
        </w:rPr>
        <w:t>For stakeholder</w:t>
      </w:r>
      <w:r w:rsidR="00CC4F4E" w:rsidRPr="000A4BDF">
        <w:rPr>
          <w:lang w:val="en-US"/>
        </w:rPr>
        <w:t>s</w:t>
      </w:r>
      <w:r w:rsidRPr="000A4BDF">
        <w:rPr>
          <w:lang w:val="en-US"/>
        </w:rPr>
        <w:t xml:space="preserve"> who already know the city FSM context well, use of the tools is unlikely to </w:t>
      </w:r>
      <w:r w:rsidR="00CC4F4E" w:rsidRPr="000A4BDF">
        <w:rPr>
          <w:lang w:val="en-US"/>
        </w:rPr>
        <w:t>provide</w:t>
      </w:r>
      <w:r w:rsidRPr="000A4BDF">
        <w:rPr>
          <w:lang w:val="en-US"/>
        </w:rPr>
        <w:t xml:space="preserve"> </w:t>
      </w:r>
      <w:r w:rsidR="00CC4F4E" w:rsidRPr="000A4BDF">
        <w:rPr>
          <w:lang w:val="en-US"/>
        </w:rPr>
        <w:t xml:space="preserve">a </w:t>
      </w:r>
      <w:r w:rsidRPr="000A4BDF">
        <w:rPr>
          <w:lang w:val="en-US"/>
        </w:rPr>
        <w:t>large amount of new information</w:t>
      </w:r>
      <w:r w:rsidR="00A673F8" w:rsidRPr="000A4BDF">
        <w:rPr>
          <w:lang w:val="en-US"/>
        </w:rPr>
        <w:t xml:space="preserve">.  </w:t>
      </w:r>
      <w:r w:rsidRPr="000A4BDF">
        <w:rPr>
          <w:lang w:val="en-US"/>
        </w:rPr>
        <w:t xml:space="preserve">Rather, the benefit </w:t>
      </w:r>
      <w:r w:rsidR="00A827CE" w:rsidRPr="000A4BDF">
        <w:rPr>
          <w:lang w:val="en-US"/>
        </w:rPr>
        <w:t xml:space="preserve">of using them </w:t>
      </w:r>
      <w:r w:rsidRPr="000A4BDF">
        <w:rPr>
          <w:lang w:val="en-US"/>
        </w:rPr>
        <w:t xml:space="preserve">will be in bringing information </w:t>
      </w:r>
      <w:r w:rsidR="00B45335" w:rsidRPr="000A4BDF">
        <w:rPr>
          <w:lang w:val="en-US"/>
        </w:rPr>
        <w:t>together under</w:t>
      </w:r>
      <w:r w:rsidRPr="000A4BDF">
        <w:rPr>
          <w:lang w:val="en-US"/>
        </w:rPr>
        <w:t xml:space="preserve"> a clear </w:t>
      </w:r>
      <w:r w:rsidR="00184326" w:rsidRPr="000A4BDF">
        <w:rPr>
          <w:lang w:val="en-US"/>
        </w:rPr>
        <w:t xml:space="preserve">analytical </w:t>
      </w:r>
      <w:r w:rsidRPr="000A4BDF">
        <w:rPr>
          <w:lang w:val="en-US"/>
        </w:rPr>
        <w:t>framework</w:t>
      </w:r>
      <w:r w:rsidR="00B45335" w:rsidRPr="000A4BDF">
        <w:rPr>
          <w:lang w:val="en-US"/>
        </w:rPr>
        <w:t>,</w:t>
      </w:r>
      <w:r w:rsidRPr="000A4BDF">
        <w:rPr>
          <w:lang w:val="en-US"/>
        </w:rPr>
        <w:t xml:space="preserve"> </w:t>
      </w:r>
      <w:r w:rsidR="00A827CE" w:rsidRPr="000A4BDF">
        <w:rPr>
          <w:lang w:val="en-US"/>
        </w:rPr>
        <w:t>and providing  a basis for bringing all</w:t>
      </w:r>
      <w:r w:rsidRPr="000A4BDF">
        <w:rPr>
          <w:lang w:val="en-US"/>
        </w:rPr>
        <w:t xml:space="preserve"> stakeholders (particularly those who may not be so wel</w:t>
      </w:r>
      <w:r w:rsidR="00A827CE" w:rsidRPr="000A4BDF">
        <w:rPr>
          <w:lang w:val="en-US"/>
        </w:rPr>
        <w:t>l-informed) to a common understanding</w:t>
      </w:r>
      <w:r w:rsidR="00A673F8" w:rsidRPr="000A4BDF">
        <w:rPr>
          <w:lang w:val="en-US"/>
        </w:rPr>
        <w:t xml:space="preserve">.  </w:t>
      </w:r>
      <w:r w:rsidRPr="000A4BDF">
        <w:rPr>
          <w:lang w:val="en-US"/>
        </w:rPr>
        <w:t xml:space="preserve">This </w:t>
      </w:r>
      <w:r w:rsidR="00A827CE" w:rsidRPr="000A4BDF">
        <w:rPr>
          <w:lang w:val="en-US"/>
        </w:rPr>
        <w:t>facilitates the</w:t>
      </w:r>
      <w:r w:rsidRPr="000A4BDF">
        <w:rPr>
          <w:lang w:val="en-US"/>
        </w:rPr>
        <w:t xml:space="preserve"> case for intervention (if required) </w:t>
      </w:r>
      <w:r w:rsidR="00B45335" w:rsidRPr="000A4BDF">
        <w:rPr>
          <w:lang w:val="en-US"/>
        </w:rPr>
        <w:t>through</w:t>
      </w:r>
      <w:r w:rsidRPr="000A4BDF">
        <w:rPr>
          <w:lang w:val="en-US"/>
        </w:rPr>
        <w:t xml:space="preserve"> a collaborative </w:t>
      </w:r>
      <w:r w:rsidR="00B45335" w:rsidRPr="000A4BDF">
        <w:rPr>
          <w:lang w:val="en-US"/>
        </w:rPr>
        <w:t xml:space="preserve">and participatory </w:t>
      </w:r>
      <w:r w:rsidRPr="000A4BDF">
        <w:rPr>
          <w:lang w:val="en-US"/>
        </w:rPr>
        <w:t>process</w:t>
      </w:r>
      <w:r w:rsidR="00A673F8" w:rsidRPr="000A4BDF">
        <w:rPr>
          <w:lang w:val="en-US"/>
        </w:rPr>
        <w:t xml:space="preserve">.  </w:t>
      </w:r>
      <w:r w:rsidRPr="000A4BDF">
        <w:rPr>
          <w:lang w:val="en-US"/>
        </w:rPr>
        <w:t xml:space="preserve">Section </w:t>
      </w:r>
      <w:r w:rsidRPr="000A4BDF">
        <w:rPr>
          <w:lang w:val="en-US"/>
        </w:rPr>
        <w:fldChar w:fldCharType="begin"/>
      </w:r>
      <w:r w:rsidRPr="000A4BDF">
        <w:rPr>
          <w:lang w:val="en-US"/>
        </w:rPr>
        <w:instrText xml:space="preserve"> REF _Ref442682149 \r \h </w:instrText>
      </w:r>
      <w:r w:rsidR="00037AE1" w:rsidRPr="000A4BDF">
        <w:rPr>
          <w:lang w:val="en-US"/>
        </w:rPr>
        <w:instrText xml:space="preserve"> \* MERGEFORMAT </w:instrText>
      </w:r>
      <w:r w:rsidRPr="000A4BDF">
        <w:rPr>
          <w:lang w:val="en-US"/>
        </w:rPr>
      </w:r>
      <w:r w:rsidRPr="000A4BDF">
        <w:rPr>
          <w:lang w:val="en-US"/>
        </w:rPr>
        <w:fldChar w:fldCharType="separate"/>
      </w:r>
      <w:r w:rsidR="00D27EE9">
        <w:rPr>
          <w:lang w:val="en-US"/>
        </w:rPr>
        <w:t>4.2</w:t>
      </w:r>
      <w:r w:rsidRPr="000A4BDF">
        <w:rPr>
          <w:lang w:val="en-US"/>
        </w:rPr>
        <w:fldChar w:fldCharType="end"/>
      </w:r>
      <w:r w:rsidRPr="000A4BDF">
        <w:rPr>
          <w:lang w:val="en-US"/>
        </w:rPr>
        <w:t xml:space="preserve"> below explains how each tool is relevant at different stages of the project cycle</w:t>
      </w:r>
      <w:r w:rsidR="00A673F8" w:rsidRPr="000A4BDF">
        <w:rPr>
          <w:lang w:val="en-US"/>
        </w:rPr>
        <w:t xml:space="preserve">.  </w:t>
      </w:r>
      <w:r w:rsidRPr="000A4BDF">
        <w:rPr>
          <w:lang w:val="en-US"/>
        </w:rPr>
        <w:t xml:space="preserve">For example, if the city is already at the </w:t>
      </w:r>
      <w:r w:rsidR="00B45335" w:rsidRPr="000A4BDF">
        <w:rPr>
          <w:lang w:val="en-US"/>
        </w:rPr>
        <w:t xml:space="preserve">project </w:t>
      </w:r>
      <w:r w:rsidRPr="000A4BDF">
        <w:rPr>
          <w:lang w:val="en-US"/>
        </w:rPr>
        <w:t>planning stage, then it may be too late for new diagnosis</w:t>
      </w:r>
      <w:r w:rsidR="00CC4F4E" w:rsidRPr="000A4BDF">
        <w:rPr>
          <w:lang w:val="en-US"/>
        </w:rPr>
        <w:t xml:space="preserve"> of what is neede</w:t>
      </w:r>
      <w:r w:rsidR="00DC0AC6" w:rsidRPr="000A4BDF">
        <w:rPr>
          <w:lang w:val="en-US"/>
        </w:rPr>
        <w:t>d.</w:t>
      </w:r>
    </w:p>
    <w:p w14:paraId="16CCB144" w14:textId="75D2A76F" w:rsidR="00D252F6" w:rsidRPr="000A4BDF" w:rsidRDefault="00CC4F4E" w:rsidP="00184326">
      <w:pPr>
        <w:pStyle w:val="OPMBodytext"/>
        <w:jc w:val="both"/>
        <w:rPr>
          <w:lang w:val="en-US"/>
        </w:rPr>
      </w:pPr>
      <w:r w:rsidRPr="000A4BDF">
        <w:rPr>
          <w:lang w:val="en-US"/>
        </w:rPr>
        <w:t>I</w:t>
      </w:r>
      <w:r w:rsidR="00D252F6" w:rsidRPr="000A4BDF">
        <w:rPr>
          <w:lang w:val="en-US"/>
        </w:rPr>
        <w:t xml:space="preserve">t may </w:t>
      </w:r>
      <w:r w:rsidR="00184326" w:rsidRPr="000A4BDF">
        <w:rPr>
          <w:lang w:val="en-US"/>
        </w:rPr>
        <w:t xml:space="preserve">therefore </w:t>
      </w:r>
      <w:r w:rsidR="00D252F6" w:rsidRPr="000A4BDF">
        <w:rPr>
          <w:lang w:val="en-US"/>
        </w:rPr>
        <w:t>not always be necessary to collect new data</w:t>
      </w:r>
      <w:r w:rsidR="00A673F8" w:rsidRPr="000A4BDF">
        <w:rPr>
          <w:lang w:val="en-US"/>
        </w:rPr>
        <w:t xml:space="preserve">.  </w:t>
      </w:r>
      <w:r w:rsidR="00D252F6" w:rsidRPr="000A4BDF">
        <w:rPr>
          <w:lang w:val="en-US"/>
        </w:rPr>
        <w:t>In the Balikpapan case study, as detailed</w:t>
      </w:r>
      <w:r w:rsidR="004A3663">
        <w:rPr>
          <w:lang w:val="en-US"/>
        </w:rPr>
        <w:t xml:space="preserve"> in the next Section</w:t>
      </w:r>
      <w:r w:rsidR="00D252F6" w:rsidRPr="000A4BDF">
        <w:rPr>
          <w:lang w:val="en-US"/>
        </w:rPr>
        <w:t>, the team worked largely from existing data being collected under another initiative</w:t>
      </w:r>
      <w:r w:rsidR="00A673F8" w:rsidRPr="000A4BDF">
        <w:rPr>
          <w:lang w:val="en-US"/>
        </w:rPr>
        <w:t xml:space="preserve">.  </w:t>
      </w:r>
      <w:r w:rsidR="00D252F6" w:rsidRPr="000A4BDF">
        <w:rPr>
          <w:lang w:val="en-US"/>
        </w:rPr>
        <w:t>Likewise, some diagnosis was not felt to be necessary in that city</w:t>
      </w:r>
      <w:r w:rsidR="00B45335" w:rsidRPr="000A4BDF">
        <w:rPr>
          <w:lang w:val="en-US"/>
        </w:rPr>
        <w:t>,</w:t>
      </w:r>
      <w:r w:rsidR="00D252F6" w:rsidRPr="000A4BDF">
        <w:rPr>
          <w:lang w:val="en-US"/>
        </w:rPr>
        <w:t xml:space="preserve"> even for the purposes of stakeholder cohesion, because a strong shared diagnostic </w:t>
      </w:r>
      <w:r w:rsidRPr="000A4BDF">
        <w:rPr>
          <w:lang w:val="en-US"/>
        </w:rPr>
        <w:t xml:space="preserve">and understanding </w:t>
      </w:r>
      <w:r w:rsidR="00D252F6" w:rsidRPr="000A4BDF">
        <w:rPr>
          <w:lang w:val="en-US"/>
        </w:rPr>
        <w:t>already existed.</w:t>
      </w:r>
    </w:p>
    <w:p w14:paraId="3EDB504C" w14:textId="57CCBBD4" w:rsidR="00A46FE7" w:rsidRPr="000A4BDF" w:rsidRDefault="00A46FE7" w:rsidP="00102DD4">
      <w:pPr>
        <w:pStyle w:val="OPMBodytext"/>
        <w:spacing w:line="240" w:lineRule="auto"/>
        <w:jc w:val="both"/>
        <w:rPr>
          <w:szCs w:val="22"/>
          <w:lang w:val="en-US"/>
        </w:rPr>
      </w:pPr>
    </w:p>
    <w:p w14:paraId="0CCA8B09" w14:textId="69BB3055" w:rsidR="001341C0" w:rsidRPr="000A4BDF" w:rsidRDefault="00ED58CE" w:rsidP="005904ED">
      <w:pPr>
        <w:pStyle w:val="Heading1"/>
        <w:rPr>
          <w:lang w:val="en-US"/>
        </w:rPr>
      </w:pPr>
      <w:bookmarkStart w:id="93" w:name="_Toc450219237"/>
      <w:r w:rsidRPr="000A4BDF">
        <w:rPr>
          <w:lang w:val="en-US"/>
        </w:rPr>
        <w:t xml:space="preserve">Case </w:t>
      </w:r>
      <w:r w:rsidR="00A3542A" w:rsidRPr="000A4BDF">
        <w:rPr>
          <w:lang w:val="en-US"/>
        </w:rPr>
        <w:t xml:space="preserve">Study Overview </w:t>
      </w:r>
      <w:r w:rsidRPr="000A4BDF">
        <w:rPr>
          <w:lang w:val="en-US"/>
        </w:rPr>
        <w:t xml:space="preserve">and </w:t>
      </w:r>
      <w:r w:rsidR="00A3542A" w:rsidRPr="000A4BDF">
        <w:rPr>
          <w:lang w:val="en-US"/>
        </w:rPr>
        <w:t>Methodology</w:t>
      </w:r>
      <w:bookmarkEnd w:id="93"/>
    </w:p>
    <w:p w14:paraId="514490B1" w14:textId="336BCF15" w:rsidR="001341C0" w:rsidRPr="000A4BDF" w:rsidRDefault="00EB275A" w:rsidP="00F74C6A">
      <w:pPr>
        <w:pStyle w:val="Heading2"/>
      </w:pPr>
      <w:bookmarkStart w:id="94" w:name="_Toc450219238"/>
      <w:r w:rsidRPr="000A4BDF">
        <w:t>Rationale and objectives of case studies</w:t>
      </w:r>
      <w:bookmarkEnd w:id="94"/>
    </w:p>
    <w:p w14:paraId="73BC2A64" w14:textId="5F779295" w:rsidR="008347D0" w:rsidRPr="000A4BDF" w:rsidRDefault="008347D0" w:rsidP="00CC0C77">
      <w:pPr>
        <w:pStyle w:val="OPMBodytext"/>
        <w:spacing w:after="120"/>
        <w:jc w:val="both"/>
        <w:rPr>
          <w:lang w:val="en-US"/>
        </w:rPr>
      </w:pPr>
      <w:r w:rsidRPr="000A4BDF">
        <w:rPr>
          <w:lang w:val="en-US"/>
        </w:rPr>
        <w:t xml:space="preserve">The aim of the case studies was to </w:t>
      </w:r>
      <w:r w:rsidR="0072454A" w:rsidRPr="000A4BDF">
        <w:rPr>
          <w:lang w:val="en-US"/>
        </w:rPr>
        <w:t xml:space="preserve">test </w:t>
      </w:r>
      <w:r w:rsidR="00CC2E64" w:rsidRPr="000A4BDF">
        <w:rPr>
          <w:lang w:val="en-US"/>
        </w:rPr>
        <w:t xml:space="preserve">existing and new </w:t>
      </w:r>
      <w:r w:rsidRPr="000A4BDF">
        <w:rPr>
          <w:lang w:val="en-US"/>
        </w:rPr>
        <w:t>tools</w:t>
      </w:r>
      <w:r w:rsidR="0072454A" w:rsidRPr="000A4BDF">
        <w:rPr>
          <w:lang w:val="en-US"/>
        </w:rPr>
        <w:t xml:space="preserve"> in real-world settings using primary data</w:t>
      </w:r>
      <w:r w:rsidR="00CC2E64" w:rsidRPr="000A4BDF">
        <w:rPr>
          <w:lang w:val="en-US"/>
        </w:rPr>
        <w:t xml:space="preserve">, </w:t>
      </w:r>
      <w:r w:rsidR="0072454A" w:rsidRPr="000A4BDF">
        <w:rPr>
          <w:lang w:val="en-US"/>
        </w:rPr>
        <w:t xml:space="preserve">so as to </w:t>
      </w:r>
      <w:r w:rsidR="00CC2E64" w:rsidRPr="000A4BDF">
        <w:rPr>
          <w:lang w:val="en-US"/>
        </w:rPr>
        <w:t xml:space="preserve">inform their development and </w:t>
      </w:r>
      <w:r w:rsidRPr="000A4BDF">
        <w:rPr>
          <w:lang w:val="en-US"/>
        </w:rPr>
        <w:t xml:space="preserve">refine </w:t>
      </w:r>
      <w:r w:rsidR="009039EB" w:rsidRPr="000A4BDF">
        <w:rPr>
          <w:lang w:val="en-US"/>
        </w:rPr>
        <w:t>both them and their application</w:t>
      </w:r>
      <w:r w:rsidR="00A673F8" w:rsidRPr="000A4BDF">
        <w:rPr>
          <w:lang w:val="en-US"/>
        </w:rPr>
        <w:t xml:space="preserve">.  </w:t>
      </w:r>
      <w:r w:rsidRPr="000A4BDF">
        <w:rPr>
          <w:lang w:val="en-US"/>
        </w:rPr>
        <w:t xml:space="preserve">The </w:t>
      </w:r>
      <w:r w:rsidR="00632480" w:rsidRPr="000A4BDF">
        <w:rPr>
          <w:lang w:val="en-US"/>
        </w:rPr>
        <w:t xml:space="preserve">immediate </w:t>
      </w:r>
      <w:r w:rsidRPr="000A4BDF">
        <w:rPr>
          <w:lang w:val="en-US"/>
        </w:rPr>
        <w:t xml:space="preserve">objectives of </w:t>
      </w:r>
      <w:r w:rsidR="00C3009F" w:rsidRPr="000A4BDF">
        <w:rPr>
          <w:lang w:val="en-US"/>
        </w:rPr>
        <w:t xml:space="preserve">the five </w:t>
      </w:r>
      <w:r w:rsidRPr="000A4BDF">
        <w:rPr>
          <w:lang w:val="en-US"/>
        </w:rPr>
        <w:t>city case studies were</w:t>
      </w:r>
      <w:r w:rsidR="00194084" w:rsidRPr="000A4BDF">
        <w:rPr>
          <w:lang w:val="en-US"/>
        </w:rPr>
        <w:t xml:space="preserve"> to provide</w:t>
      </w:r>
      <w:r w:rsidRPr="000A4BDF">
        <w:rPr>
          <w:lang w:val="en-US"/>
        </w:rPr>
        <w:t xml:space="preserve">:  </w:t>
      </w:r>
    </w:p>
    <w:p w14:paraId="14B340DB" w14:textId="475673C3" w:rsidR="008347D0" w:rsidRPr="000A4BDF" w:rsidRDefault="00194084" w:rsidP="00CC0C77">
      <w:pPr>
        <w:pStyle w:val="BodyText1"/>
        <w:numPr>
          <w:ilvl w:val="0"/>
          <w:numId w:val="9"/>
        </w:numPr>
        <w:spacing w:after="120"/>
        <w:jc w:val="both"/>
        <w:rPr>
          <w:szCs w:val="22"/>
          <w:lang w:val="en-US"/>
        </w:rPr>
      </w:pPr>
      <w:r w:rsidRPr="000A4BDF">
        <w:rPr>
          <w:szCs w:val="22"/>
          <w:lang w:val="en-US"/>
        </w:rPr>
        <w:t>Q</w:t>
      </w:r>
      <w:r w:rsidR="008347D0" w:rsidRPr="000A4BDF">
        <w:rPr>
          <w:szCs w:val="22"/>
          <w:lang w:val="en-US"/>
        </w:rPr>
        <w:t>uantitative and qualitative data on the sanitation situation in the city from a socio-economic perspective, specifically as it relates to FSM</w:t>
      </w:r>
      <w:r w:rsidR="00B259B4">
        <w:rPr>
          <w:szCs w:val="22"/>
          <w:lang w:val="en-US"/>
        </w:rPr>
        <w:t>, but in a city wide sanitation context</w:t>
      </w:r>
      <w:r w:rsidR="008347D0" w:rsidRPr="000A4BDF">
        <w:rPr>
          <w:szCs w:val="22"/>
          <w:lang w:val="en-US"/>
        </w:rPr>
        <w:t>.</w:t>
      </w:r>
    </w:p>
    <w:p w14:paraId="3BCBD538" w14:textId="60406631" w:rsidR="008347D0" w:rsidRPr="000A4BDF" w:rsidRDefault="00194084" w:rsidP="00CC0C77">
      <w:pPr>
        <w:pStyle w:val="BodyText1"/>
        <w:numPr>
          <w:ilvl w:val="0"/>
          <w:numId w:val="9"/>
        </w:numPr>
        <w:spacing w:after="120"/>
        <w:jc w:val="both"/>
        <w:rPr>
          <w:szCs w:val="22"/>
          <w:lang w:val="en-US"/>
        </w:rPr>
      </w:pPr>
      <w:r w:rsidRPr="000A4BDF">
        <w:rPr>
          <w:szCs w:val="22"/>
          <w:lang w:val="en-US"/>
        </w:rPr>
        <w:t xml:space="preserve">Data that </w:t>
      </w:r>
      <w:r w:rsidR="008347D0" w:rsidRPr="000A4BDF">
        <w:rPr>
          <w:szCs w:val="22"/>
          <w:lang w:val="en-US"/>
        </w:rPr>
        <w:t>is representative of the city as a whole but also provid</w:t>
      </w:r>
      <w:r w:rsidR="00CC2E64" w:rsidRPr="000A4BDF">
        <w:rPr>
          <w:szCs w:val="22"/>
          <w:lang w:val="en-US"/>
        </w:rPr>
        <w:t>e</w:t>
      </w:r>
      <w:r w:rsidR="009039EB" w:rsidRPr="000A4BDF">
        <w:rPr>
          <w:szCs w:val="22"/>
          <w:lang w:val="en-US"/>
        </w:rPr>
        <w:t>s</w:t>
      </w:r>
      <w:r w:rsidR="008347D0" w:rsidRPr="000A4BDF">
        <w:rPr>
          <w:szCs w:val="22"/>
          <w:lang w:val="en-US"/>
        </w:rPr>
        <w:t xml:space="preserve"> a separate picture of the situation in low-income areas (linked to a </w:t>
      </w:r>
      <w:r w:rsidR="00A04169" w:rsidRPr="000A4BDF">
        <w:rPr>
          <w:szCs w:val="22"/>
          <w:lang w:val="en-US"/>
        </w:rPr>
        <w:t xml:space="preserve">World Bank investment </w:t>
      </w:r>
      <w:r w:rsidR="008347D0" w:rsidRPr="000A4BDF">
        <w:rPr>
          <w:szCs w:val="22"/>
          <w:lang w:val="en-US"/>
        </w:rPr>
        <w:t>project wherever possible)</w:t>
      </w:r>
      <w:r w:rsidR="00632480" w:rsidRPr="000A4BDF">
        <w:rPr>
          <w:szCs w:val="22"/>
          <w:lang w:val="en-US"/>
        </w:rPr>
        <w:t>.</w:t>
      </w:r>
    </w:p>
    <w:p w14:paraId="15BFA003" w14:textId="4FA90CE7" w:rsidR="008347D0" w:rsidRPr="000A4BDF" w:rsidRDefault="00194084" w:rsidP="00037AE1">
      <w:pPr>
        <w:pStyle w:val="BodyText1"/>
        <w:numPr>
          <w:ilvl w:val="0"/>
          <w:numId w:val="9"/>
        </w:numPr>
        <w:jc w:val="both"/>
        <w:rPr>
          <w:szCs w:val="22"/>
          <w:lang w:val="en-US"/>
        </w:rPr>
      </w:pPr>
      <w:r w:rsidRPr="000A4BDF">
        <w:rPr>
          <w:szCs w:val="22"/>
          <w:lang w:val="en-US"/>
        </w:rPr>
        <w:t>I</w:t>
      </w:r>
      <w:r w:rsidR="008347D0" w:rsidRPr="000A4BDF">
        <w:rPr>
          <w:szCs w:val="22"/>
          <w:lang w:val="en-US"/>
        </w:rPr>
        <w:t>nitial recommendations to guide discussions around future interventions in the sanitation sector in the city, by contributing credible data and analysis.</w:t>
      </w:r>
    </w:p>
    <w:p w14:paraId="02DE77F6" w14:textId="360FBC1C" w:rsidR="00B94FD2" w:rsidRPr="000A4BDF" w:rsidRDefault="008347D0" w:rsidP="00037AE1">
      <w:pPr>
        <w:pStyle w:val="OPMBodytext"/>
        <w:jc w:val="both"/>
        <w:rPr>
          <w:lang w:val="en-US"/>
        </w:rPr>
      </w:pPr>
      <w:r w:rsidRPr="000A4BDF">
        <w:rPr>
          <w:lang w:val="en-US"/>
        </w:rPr>
        <w:t>The study was therefore primarily socio-economic rather than technical, and most primary data collection (</w:t>
      </w:r>
      <w:r w:rsidR="007A1B45" w:rsidRPr="000A4BDF">
        <w:rPr>
          <w:lang w:val="en-US"/>
        </w:rPr>
        <w:t xml:space="preserve">e.g. </w:t>
      </w:r>
      <w:r w:rsidRPr="000A4BDF">
        <w:rPr>
          <w:lang w:val="en-US"/>
        </w:rPr>
        <w:t xml:space="preserve">surveys, focus groups) was carried out by </w:t>
      </w:r>
      <w:r w:rsidR="00632480" w:rsidRPr="000A4BDF">
        <w:rPr>
          <w:lang w:val="en-US"/>
        </w:rPr>
        <w:t>non-technical</w:t>
      </w:r>
      <w:r w:rsidR="009039EB" w:rsidRPr="000A4BDF">
        <w:rPr>
          <w:lang w:val="en-US"/>
        </w:rPr>
        <w:t xml:space="preserve"> </w:t>
      </w:r>
      <w:r w:rsidRPr="000A4BDF">
        <w:rPr>
          <w:lang w:val="en-US"/>
        </w:rPr>
        <w:t>enumerators</w:t>
      </w:r>
      <w:r w:rsidR="00A673F8" w:rsidRPr="000A4BDF">
        <w:rPr>
          <w:lang w:val="en-US"/>
        </w:rPr>
        <w:t xml:space="preserve">.  </w:t>
      </w:r>
      <w:r w:rsidRPr="000A4BDF">
        <w:rPr>
          <w:lang w:val="en-US"/>
        </w:rPr>
        <w:t xml:space="preserve">It did not carry out technical inspections of infrastructure (beyond observations of </w:t>
      </w:r>
      <w:r w:rsidR="00037AE1" w:rsidRPr="000A4BDF">
        <w:rPr>
          <w:lang w:val="en-US"/>
        </w:rPr>
        <w:t xml:space="preserve">the </w:t>
      </w:r>
      <w:r w:rsidRPr="000A4BDF">
        <w:rPr>
          <w:lang w:val="en-US"/>
        </w:rPr>
        <w:t>latrine superstructure</w:t>
      </w:r>
      <w:r w:rsidR="00037AE1" w:rsidRPr="000A4BDF">
        <w:rPr>
          <w:lang w:val="en-US"/>
        </w:rPr>
        <w:t xml:space="preserve">, </w:t>
      </w:r>
      <w:r w:rsidRPr="000A4BDF">
        <w:rPr>
          <w:lang w:val="en-US"/>
        </w:rPr>
        <w:t>slab</w:t>
      </w:r>
      <w:r w:rsidR="00037AE1" w:rsidRPr="000A4BDF">
        <w:rPr>
          <w:lang w:val="en-US"/>
        </w:rPr>
        <w:t>,</w:t>
      </w:r>
      <w:r w:rsidRPr="000A4BDF">
        <w:rPr>
          <w:lang w:val="en-US"/>
        </w:rPr>
        <w:t xml:space="preserve"> etc.) or produce detailed maps with </w:t>
      </w:r>
      <w:r w:rsidR="000F0205" w:rsidRPr="000A4BDF">
        <w:rPr>
          <w:lang w:val="en-US"/>
        </w:rPr>
        <w:t>neighborhood</w:t>
      </w:r>
      <w:r w:rsidRPr="000A4BDF">
        <w:rPr>
          <w:lang w:val="en-US"/>
        </w:rPr>
        <w:t>-level analysis and recommendations</w:t>
      </w:r>
      <w:r w:rsidR="00037AE1" w:rsidRPr="000A4BDF">
        <w:rPr>
          <w:lang w:val="en-US"/>
        </w:rPr>
        <w:t>.</w:t>
      </w:r>
      <w:r w:rsidR="00632480" w:rsidRPr="000A4BDF">
        <w:rPr>
          <w:rStyle w:val="FootnoteReference"/>
          <w:lang w:val="en-US"/>
        </w:rPr>
        <w:footnoteReference w:id="16"/>
      </w:r>
      <w:r w:rsidRPr="000A4BDF">
        <w:rPr>
          <w:lang w:val="en-US"/>
        </w:rPr>
        <w:t xml:space="preserve"> For those who have worked in the city on sanitation for some time, there were not many surprises</w:t>
      </w:r>
      <w:r w:rsidR="00A673F8" w:rsidRPr="000A4BDF">
        <w:rPr>
          <w:lang w:val="en-US"/>
        </w:rPr>
        <w:t xml:space="preserve">.  </w:t>
      </w:r>
      <w:r w:rsidRPr="000A4BDF">
        <w:rPr>
          <w:lang w:val="en-US"/>
        </w:rPr>
        <w:t>However, the primary data allowed them to tell a story about FSM with stronger evid</w:t>
      </w:r>
      <w:r w:rsidR="00C3009F" w:rsidRPr="000A4BDF">
        <w:rPr>
          <w:lang w:val="en-US"/>
        </w:rPr>
        <w:t xml:space="preserve">ence than just </w:t>
      </w:r>
      <w:r w:rsidR="009039EB" w:rsidRPr="000A4BDF">
        <w:rPr>
          <w:lang w:val="en-US"/>
        </w:rPr>
        <w:t xml:space="preserve">experience and </w:t>
      </w:r>
      <w:r w:rsidR="00C3009F" w:rsidRPr="000A4BDF">
        <w:rPr>
          <w:lang w:val="en-US"/>
        </w:rPr>
        <w:t>intuition.</w:t>
      </w:r>
    </w:p>
    <w:p w14:paraId="56C2ABCB" w14:textId="7339B2E7" w:rsidR="00C3009F" w:rsidRPr="000A4BDF" w:rsidRDefault="009039EB" w:rsidP="00037AE1">
      <w:pPr>
        <w:pStyle w:val="OPMBodytext"/>
        <w:jc w:val="both"/>
        <w:rPr>
          <w:lang w:val="en-US"/>
        </w:rPr>
      </w:pPr>
      <w:r w:rsidRPr="000A4BDF">
        <w:rPr>
          <w:lang w:val="en-US"/>
        </w:rPr>
        <w:t>T</w:t>
      </w:r>
      <w:r w:rsidR="00C3009F" w:rsidRPr="000A4BDF">
        <w:rPr>
          <w:lang w:val="en-US"/>
        </w:rPr>
        <w:t xml:space="preserve">his chapter </w:t>
      </w:r>
      <w:r w:rsidR="000F0205" w:rsidRPr="000A4BDF">
        <w:rPr>
          <w:lang w:val="en-US"/>
        </w:rPr>
        <w:t>will first</w:t>
      </w:r>
      <w:r w:rsidR="00C3009F" w:rsidRPr="000A4BDF">
        <w:rPr>
          <w:lang w:val="en-US"/>
        </w:rPr>
        <w:t xml:space="preserve"> explain the case study methodology, including data collection instruments and sampling</w:t>
      </w:r>
      <w:r w:rsidR="00A673F8" w:rsidRPr="000A4BDF">
        <w:rPr>
          <w:lang w:val="en-US"/>
        </w:rPr>
        <w:t xml:space="preserve">.  </w:t>
      </w:r>
      <w:r w:rsidR="00C3009F" w:rsidRPr="000A4BDF">
        <w:rPr>
          <w:lang w:val="en-US"/>
        </w:rPr>
        <w:t xml:space="preserve">Next, key headline data for each city </w:t>
      </w:r>
      <w:r w:rsidR="0006072E" w:rsidRPr="000A4BDF">
        <w:rPr>
          <w:lang w:val="en-US"/>
        </w:rPr>
        <w:t xml:space="preserve">are </w:t>
      </w:r>
      <w:r w:rsidR="00C3009F" w:rsidRPr="000A4BDF">
        <w:rPr>
          <w:lang w:val="en-US"/>
        </w:rPr>
        <w:t>shown</w:t>
      </w:r>
      <w:r w:rsidR="004B46AD" w:rsidRPr="000A4BDF">
        <w:rPr>
          <w:lang w:val="en-US"/>
        </w:rPr>
        <w:t>, followed t</w:t>
      </w:r>
      <w:r w:rsidR="00C3009F" w:rsidRPr="000A4BDF">
        <w:rPr>
          <w:lang w:val="en-US"/>
        </w:rPr>
        <w:t>wo-page summaries of each case study, which introduce the key service delivery challenge</w:t>
      </w:r>
      <w:r w:rsidR="004B46AD" w:rsidRPr="000A4BDF">
        <w:rPr>
          <w:lang w:val="en-US"/>
        </w:rPr>
        <w:t>s and</w:t>
      </w:r>
      <w:r w:rsidR="00C3009F" w:rsidRPr="000A4BDF">
        <w:rPr>
          <w:lang w:val="en-US"/>
        </w:rPr>
        <w:t xml:space="preserve"> </w:t>
      </w:r>
      <w:r w:rsidR="000F0205" w:rsidRPr="000A4BDF">
        <w:rPr>
          <w:lang w:val="en-US"/>
        </w:rPr>
        <w:t>summarize</w:t>
      </w:r>
      <w:r w:rsidR="00C3009F" w:rsidRPr="000A4BDF">
        <w:rPr>
          <w:lang w:val="en-US"/>
        </w:rPr>
        <w:t xml:space="preserve"> main findings and intervention options</w:t>
      </w:r>
      <w:r w:rsidR="004B46AD" w:rsidRPr="000A4BDF">
        <w:rPr>
          <w:lang w:val="en-US"/>
        </w:rPr>
        <w:t xml:space="preserve"> for each city</w:t>
      </w:r>
      <w:r w:rsidR="00C3009F" w:rsidRPr="000A4BDF">
        <w:rPr>
          <w:lang w:val="en-US"/>
        </w:rPr>
        <w:t>.</w:t>
      </w:r>
    </w:p>
    <w:p w14:paraId="384996E1" w14:textId="3404D8FA" w:rsidR="00EB275A" w:rsidRPr="000A4BDF" w:rsidRDefault="00EC3DCE" w:rsidP="00F74C6A">
      <w:pPr>
        <w:pStyle w:val="Heading2"/>
      </w:pPr>
      <w:bookmarkStart w:id="95" w:name="_Toc450219239"/>
      <w:r w:rsidRPr="000A4BDF">
        <w:t>Case study m</w:t>
      </w:r>
      <w:r w:rsidR="00EB275A" w:rsidRPr="000A4BDF">
        <w:t>ethodology</w:t>
      </w:r>
      <w:bookmarkEnd w:id="95"/>
    </w:p>
    <w:p w14:paraId="082A6B23" w14:textId="4F4421BE" w:rsidR="00264E61" w:rsidRDefault="00184326" w:rsidP="00733E32">
      <w:pPr>
        <w:pStyle w:val="OPMBodytext"/>
        <w:jc w:val="both"/>
        <w:rPr>
          <w:lang w:val="en-US"/>
        </w:rPr>
      </w:pPr>
      <w:r w:rsidRPr="000A4BDF">
        <w:rPr>
          <w:lang w:val="en-US"/>
        </w:rPr>
        <w:t xml:space="preserve">An important aspect of the study’s </w:t>
      </w:r>
      <w:r w:rsidR="004B46AD" w:rsidRPr="000A4BDF">
        <w:rPr>
          <w:lang w:val="en-US"/>
        </w:rPr>
        <w:t>research framework</w:t>
      </w:r>
      <w:r w:rsidR="00076F85">
        <w:rPr>
          <w:lang w:val="en-US"/>
        </w:rPr>
        <w:t xml:space="preserve"> </w:t>
      </w:r>
      <w:r w:rsidR="00076F85" w:rsidRPr="00733E32">
        <w:rPr>
          <w:lang w:val="en-US"/>
        </w:rPr>
        <w:t>(research questions and data collection instruments)</w:t>
      </w:r>
      <w:r w:rsidR="004B46AD" w:rsidRPr="000A4BDF">
        <w:rPr>
          <w:lang w:val="en-US"/>
        </w:rPr>
        <w:t xml:space="preserve"> </w:t>
      </w:r>
      <w:r w:rsidR="00076F85" w:rsidRPr="00733E32">
        <w:rPr>
          <w:lang w:val="en-US"/>
        </w:rPr>
        <w:t xml:space="preserve">was </w:t>
      </w:r>
      <w:r w:rsidR="00733E32">
        <w:rPr>
          <w:lang w:val="en-US"/>
        </w:rPr>
        <w:t xml:space="preserve">to </w:t>
      </w:r>
      <w:r w:rsidR="00076F85" w:rsidRPr="00733E32">
        <w:rPr>
          <w:lang w:val="en-US"/>
        </w:rPr>
        <w:t>consider</w:t>
      </w:r>
      <w:r w:rsidR="00EC3DCE" w:rsidRPr="00733E32">
        <w:rPr>
          <w:lang w:val="en-US"/>
        </w:rPr>
        <w:t xml:space="preserve"> </w:t>
      </w:r>
      <w:r w:rsidR="00076F85" w:rsidRPr="00733E32">
        <w:rPr>
          <w:lang w:val="en-US"/>
        </w:rPr>
        <w:t xml:space="preserve">FSM in the </w:t>
      </w:r>
      <w:r w:rsidR="00733E32" w:rsidRPr="00733E32">
        <w:rPr>
          <w:lang w:val="en-US"/>
        </w:rPr>
        <w:t xml:space="preserve">context </w:t>
      </w:r>
      <w:r w:rsidR="00076F85" w:rsidRPr="00733E32">
        <w:rPr>
          <w:lang w:val="en-US"/>
        </w:rPr>
        <w:t>of the</w:t>
      </w:r>
      <w:r w:rsidR="00EC3DCE" w:rsidRPr="00733E32">
        <w:rPr>
          <w:lang w:val="en-US"/>
        </w:rPr>
        <w:t xml:space="preserve"> sanitation service chain, so as to </w:t>
      </w:r>
      <w:r w:rsidR="000F0205" w:rsidRPr="00733E32">
        <w:rPr>
          <w:lang w:val="en-US"/>
        </w:rPr>
        <w:t>maximize</w:t>
      </w:r>
      <w:r w:rsidR="00EC3DCE" w:rsidRPr="00733E32">
        <w:rPr>
          <w:lang w:val="en-US"/>
        </w:rPr>
        <w:t xml:space="preserve"> its relevance and effectiveness</w:t>
      </w:r>
      <w:r w:rsidR="00A673F8" w:rsidRPr="00733E32">
        <w:rPr>
          <w:lang w:val="en-US"/>
        </w:rPr>
        <w:t xml:space="preserve">.  </w:t>
      </w:r>
      <w:r w:rsidR="00EC3DCE" w:rsidRPr="00733E32">
        <w:rPr>
          <w:lang w:val="en-US"/>
        </w:rPr>
        <w:t xml:space="preserve">The research design was adapted in slightly different ways to each city, but the broad overview is shown in </w:t>
      </w:r>
      <w:r w:rsidR="00656D04" w:rsidRPr="00733E32">
        <w:rPr>
          <w:lang w:val="en-US"/>
        </w:rPr>
        <w:t xml:space="preserve">the table </w:t>
      </w:r>
      <w:r w:rsidR="00EC3DCE" w:rsidRPr="00733E32">
        <w:rPr>
          <w:lang w:val="en-US"/>
        </w:rPr>
        <w:t>below</w:t>
      </w:r>
      <w:r w:rsidR="00A673F8" w:rsidRPr="00733E32">
        <w:rPr>
          <w:lang w:val="en-US"/>
        </w:rPr>
        <w:t xml:space="preserve">.  </w:t>
      </w:r>
      <w:r w:rsidR="00EC3DCE" w:rsidRPr="000A4BDF">
        <w:rPr>
          <w:lang w:val="en-US"/>
        </w:rPr>
        <w:t xml:space="preserve">For further information on the methodology for each city, </w:t>
      </w:r>
      <w:r w:rsidR="00AB1B76" w:rsidRPr="000A4BDF">
        <w:rPr>
          <w:lang w:val="en-US"/>
        </w:rPr>
        <w:t xml:space="preserve">refer to </w:t>
      </w:r>
      <w:r w:rsidR="00EC3DCE" w:rsidRPr="000A4BDF">
        <w:rPr>
          <w:lang w:val="en-US"/>
        </w:rPr>
        <w:t xml:space="preserve">the specific city </w:t>
      </w:r>
      <w:r w:rsidR="00733E32">
        <w:rPr>
          <w:lang w:val="en-US"/>
        </w:rPr>
        <w:t>case stud</w:t>
      </w:r>
      <w:r w:rsidR="006B5FEF">
        <w:rPr>
          <w:lang w:val="en-US"/>
        </w:rPr>
        <w:t>ie</w:t>
      </w:r>
      <w:r w:rsidR="00EC3DCE" w:rsidRPr="000A4BDF">
        <w:rPr>
          <w:lang w:val="en-US"/>
        </w:rPr>
        <w:t>s</w:t>
      </w:r>
      <w:r w:rsidR="00AB1B76" w:rsidRPr="000A4BDF">
        <w:rPr>
          <w:lang w:val="en-US"/>
        </w:rPr>
        <w:t>.</w:t>
      </w:r>
    </w:p>
    <w:p w14:paraId="2DD06541" w14:textId="4708B98E" w:rsidR="00DD03C5" w:rsidRPr="000A4BDF" w:rsidRDefault="00DD03C5" w:rsidP="00184326">
      <w:pPr>
        <w:pStyle w:val="OPMBodytext"/>
        <w:jc w:val="both"/>
        <w:rPr>
          <w:szCs w:val="22"/>
          <w:lang w:val="en-US"/>
        </w:rPr>
      </w:pPr>
      <w:r w:rsidRPr="000A4BDF">
        <w:rPr>
          <w:szCs w:val="22"/>
          <w:lang w:val="en-US"/>
        </w:rPr>
        <w:t xml:space="preserve">The rationale for </w:t>
      </w:r>
      <w:r w:rsidR="00184326" w:rsidRPr="000A4BDF">
        <w:rPr>
          <w:szCs w:val="22"/>
          <w:lang w:val="en-US"/>
        </w:rPr>
        <w:t xml:space="preserve">selecting </w:t>
      </w:r>
      <w:r w:rsidRPr="000A4BDF">
        <w:rPr>
          <w:szCs w:val="22"/>
          <w:lang w:val="en-US"/>
        </w:rPr>
        <w:t xml:space="preserve">particular data collection instruments and the associated sample sizes is set out in the </w:t>
      </w:r>
      <w:r w:rsidR="00896AAE">
        <w:rPr>
          <w:szCs w:val="22"/>
          <w:lang w:val="en-US"/>
        </w:rPr>
        <w:t>Tools and Guidelines</w:t>
      </w:r>
      <w:r w:rsidR="00A673F8" w:rsidRPr="000A4BDF">
        <w:rPr>
          <w:szCs w:val="22"/>
          <w:lang w:val="en-US"/>
        </w:rPr>
        <w:t xml:space="preserve">.  </w:t>
      </w:r>
      <w:r w:rsidRPr="000A4BDF">
        <w:rPr>
          <w:szCs w:val="22"/>
          <w:lang w:val="en-US"/>
        </w:rPr>
        <w:t>Sampling was designed so as to allow conclusions to be drawn about the city-wide situation as well as the specific context of low-income areas or slums.</w:t>
      </w:r>
    </w:p>
    <w:p w14:paraId="10A00C7F" w14:textId="164E01C3" w:rsidR="00656D04" w:rsidRDefault="00656D04">
      <w:pPr>
        <w:rPr>
          <w:b/>
          <w:bCs/>
          <w:color w:val="0B1F51"/>
          <w:szCs w:val="22"/>
          <w:lang w:val="en-US"/>
        </w:rPr>
      </w:pPr>
      <w:bookmarkStart w:id="96" w:name="_Ref418195580"/>
      <w:bookmarkStart w:id="97" w:name="_Toc382822269"/>
      <w:bookmarkStart w:id="98" w:name="_Toc434210066"/>
      <w:r>
        <w:rPr>
          <w:b/>
          <w:bCs/>
          <w:color w:val="0B1F51"/>
          <w:szCs w:val="22"/>
          <w:lang w:val="en-US"/>
        </w:rPr>
        <w:br w:type="page"/>
      </w:r>
    </w:p>
    <w:p w14:paraId="6D0392D9" w14:textId="2758B18C" w:rsidR="00EC3DCE" w:rsidRPr="000A4BDF" w:rsidRDefault="00EC3DCE" w:rsidP="00EC3DCE">
      <w:pPr>
        <w:pStyle w:val="Caption"/>
        <w:rPr>
          <w:lang w:val="en-US"/>
        </w:rPr>
      </w:pPr>
      <w:bookmarkStart w:id="99" w:name="_Toc449092775"/>
      <w:r w:rsidRPr="000A4BDF">
        <w:rPr>
          <w:lang w:val="en-US"/>
        </w:rPr>
        <w:t xml:space="preserve">Table </w:t>
      </w:r>
      <w:r w:rsidR="000C484C" w:rsidRPr="000A4BDF">
        <w:rPr>
          <w:lang w:val="en-US"/>
        </w:rPr>
        <w:fldChar w:fldCharType="begin"/>
      </w:r>
      <w:r w:rsidR="000C484C" w:rsidRPr="000A4BDF">
        <w:rPr>
          <w:lang w:val="en-US"/>
        </w:rPr>
        <w:instrText xml:space="preserve"> SEQ Table \* ARABIC </w:instrText>
      </w:r>
      <w:r w:rsidR="000C484C" w:rsidRPr="000A4BDF">
        <w:rPr>
          <w:lang w:val="en-US"/>
        </w:rPr>
        <w:fldChar w:fldCharType="separate"/>
      </w:r>
      <w:r w:rsidR="00D27EE9">
        <w:rPr>
          <w:noProof/>
          <w:lang w:val="en-US"/>
        </w:rPr>
        <w:t>6</w:t>
      </w:r>
      <w:r w:rsidR="000C484C" w:rsidRPr="000A4BDF">
        <w:rPr>
          <w:lang w:val="en-US"/>
        </w:rPr>
        <w:fldChar w:fldCharType="end"/>
      </w:r>
      <w:bookmarkEnd w:id="96"/>
      <w:r w:rsidRPr="000A4BDF">
        <w:rPr>
          <w:lang w:val="en-US"/>
        </w:rPr>
        <w:tab/>
        <w:t>Summary table of data collection instruments</w:t>
      </w:r>
      <w:bookmarkEnd w:id="97"/>
      <w:bookmarkEnd w:id="98"/>
      <w:bookmarkEnd w:id="99"/>
    </w:p>
    <w:tbl>
      <w:tblPr>
        <w:tblStyle w:val="OPMNewTable"/>
        <w:tblW w:w="5000" w:type="pct"/>
        <w:tblLayout w:type="fixed"/>
        <w:tblLook w:val="04A0" w:firstRow="1" w:lastRow="0" w:firstColumn="1" w:lastColumn="0" w:noHBand="0" w:noVBand="1"/>
      </w:tblPr>
      <w:tblGrid>
        <w:gridCol w:w="571"/>
        <w:gridCol w:w="2269"/>
        <w:gridCol w:w="5102"/>
        <w:gridCol w:w="1706"/>
      </w:tblGrid>
      <w:tr w:rsidR="00EC3DCE" w:rsidRPr="000A4BDF" w14:paraId="672CF53F" w14:textId="77777777" w:rsidTr="00AB1B76">
        <w:trPr>
          <w:cnfStyle w:val="100000000000" w:firstRow="1" w:lastRow="0" w:firstColumn="0" w:lastColumn="0" w:oddVBand="0" w:evenVBand="0" w:oddHBand="0" w:evenHBand="0" w:firstRowFirstColumn="0" w:firstRowLastColumn="0" w:lastRowFirstColumn="0" w:lastRowLastColumn="0"/>
          <w:trHeight w:val="618"/>
          <w:tblHeader/>
        </w:trPr>
        <w:tc>
          <w:tcPr>
            <w:cnfStyle w:val="001000000000" w:firstRow="0" w:lastRow="0" w:firstColumn="1" w:lastColumn="0" w:oddVBand="0" w:evenVBand="0" w:oddHBand="0" w:evenHBand="0" w:firstRowFirstColumn="0" w:firstRowLastColumn="0" w:lastRowFirstColumn="0" w:lastRowLastColumn="0"/>
            <w:tcW w:w="296" w:type="pct"/>
            <w:hideMark/>
          </w:tcPr>
          <w:p w14:paraId="3D256DB1" w14:textId="77777777" w:rsidR="00EC3DCE" w:rsidRPr="000A4BDF" w:rsidRDefault="00EC3DCE" w:rsidP="00281AF5">
            <w:pPr>
              <w:rPr>
                <w:rFonts w:cs="Arial"/>
                <w:bCs/>
                <w:sz w:val="20"/>
                <w:szCs w:val="22"/>
                <w:lang w:val="en-US" w:eastAsia="en-GB"/>
              </w:rPr>
            </w:pPr>
          </w:p>
        </w:tc>
        <w:tc>
          <w:tcPr>
            <w:tcW w:w="1176" w:type="pct"/>
            <w:hideMark/>
          </w:tcPr>
          <w:p w14:paraId="5FEDF7A4" w14:textId="77777777" w:rsidR="00EC3DCE" w:rsidRPr="000A4BDF" w:rsidRDefault="00EC3DCE" w:rsidP="004B46AD">
            <w:pPr>
              <w:spacing w:before="20" w:after="20"/>
              <w:cnfStyle w:val="100000000000" w:firstRow="1" w:lastRow="0" w:firstColumn="0" w:lastColumn="0" w:oddVBand="0" w:evenVBand="0" w:oddHBand="0" w:evenHBand="0" w:firstRowFirstColumn="0" w:firstRowLastColumn="0" w:lastRowFirstColumn="0" w:lastRowLastColumn="0"/>
              <w:rPr>
                <w:rFonts w:cs="Arial"/>
                <w:bCs/>
                <w:sz w:val="20"/>
                <w:szCs w:val="22"/>
                <w:lang w:val="en-US" w:eastAsia="en-GB"/>
              </w:rPr>
            </w:pPr>
            <w:r w:rsidRPr="000A4BDF">
              <w:rPr>
                <w:rFonts w:cs="Arial"/>
                <w:bCs/>
                <w:sz w:val="20"/>
                <w:szCs w:val="22"/>
                <w:lang w:val="en-US" w:eastAsia="en-GB"/>
              </w:rPr>
              <w:t>Instrument</w:t>
            </w:r>
          </w:p>
        </w:tc>
        <w:tc>
          <w:tcPr>
            <w:tcW w:w="2644" w:type="pct"/>
            <w:hideMark/>
          </w:tcPr>
          <w:p w14:paraId="47422E56" w14:textId="77777777" w:rsidR="00EC3DCE" w:rsidRPr="000A4BDF" w:rsidRDefault="00EC3DCE" w:rsidP="00DD03C5">
            <w:pPr>
              <w:spacing w:before="20" w:after="20"/>
              <w:cnfStyle w:val="100000000000" w:firstRow="1" w:lastRow="0" w:firstColumn="0" w:lastColumn="0" w:oddVBand="0" w:evenVBand="0" w:oddHBand="0" w:evenHBand="0" w:firstRowFirstColumn="0" w:firstRowLastColumn="0" w:lastRowFirstColumn="0" w:lastRowLastColumn="0"/>
              <w:rPr>
                <w:rFonts w:cs="Arial"/>
                <w:bCs/>
                <w:sz w:val="20"/>
                <w:szCs w:val="22"/>
                <w:lang w:val="en-US" w:eastAsia="en-GB"/>
              </w:rPr>
            </w:pPr>
            <w:r w:rsidRPr="000A4BDF">
              <w:rPr>
                <w:rFonts w:cs="Arial"/>
                <w:bCs/>
                <w:sz w:val="20"/>
                <w:szCs w:val="22"/>
                <w:lang w:val="en-US" w:eastAsia="en-GB"/>
              </w:rPr>
              <w:t>Data source</w:t>
            </w:r>
          </w:p>
        </w:tc>
        <w:tc>
          <w:tcPr>
            <w:tcW w:w="884" w:type="pct"/>
            <w:hideMark/>
          </w:tcPr>
          <w:p w14:paraId="50F87853" w14:textId="77777777" w:rsidR="00EC3DCE" w:rsidRPr="000A4BDF" w:rsidRDefault="00EC3DCE" w:rsidP="00DD03C5">
            <w:pPr>
              <w:spacing w:before="20" w:after="20"/>
              <w:cnfStyle w:val="100000000000" w:firstRow="1" w:lastRow="0" w:firstColumn="0" w:lastColumn="0" w:oddVBand="0" w:evenVBand="0" w:oddHBand="0" w:evenHBand="0" w:firstRowFirstColumn="0" w:firstRowLastColumn="0" w:lastRowFirstColumn="0" w:lastRowLastColumn="0"/>
              <w:rPr>
                <w:rFonts w:cs="Arial"/>
                <w:bCs/>
                <w:sz w:val="20"/>
                <w:szCs w:val="22"/>
                <w:lang w:val="en-US" w:eastAsia="en-GB"/>
              </w:rPr>
            </w:pPr>
            <w:r w:rsidRPr="000A4BDF">
              <w:rPr>
                <w:rFonts w:cs="Arial"/>
                <w:bCs/>
                <w:sz w:val="20"/>
                <w:szCs w:val="22"/>
                <w:lang w:val="en-US" w:eastAsia="en-GB"/>
              </w:rPr>
              <w:t xml:space="preserve">n per city </w:t>
            </w:r>
          </w:p>
        </w:tc>
      </w:tr>
      <w:tr w:rsidR="00EC3DCE" w:rsidRPr="000A4BDF" w14:paraId="179E61C0" w14:textId="77777777" w:rsidTr="00AB1B76">
        <w:tblPrEx>
          <w:tblCellMar>
            <w:top w:w="0" w:type="dxa"/>
            <w:bottom w:w="0" w:type="dxa"/>
          </w:tblCellMar>
        </w:tblPrEx>
        <w:trPr>
          <w:trHeight w:val="446"/>
        </w:trPr>
        <w:tc>
          <w:tcPr>
            <w:cnfStyle w:val="001000000000" w:firstRow="0" w:lastRow="0" w:firstColumn="1" w:lastColumn="0" w:oddVBand="0" w:evenVBand="0" w:oddHBand="0" w:evenHBand="0" w:firstRowFirstColumn="0" w:firstRowLastColumn="0" w:lastRowFirstColumn="0" w:lastRowLastColumn="0"/>
            <w:tcW w:w="296" w:type="pct"/>
            <w:vMerge w:val="restart"/>
            <w:textDirection w:val="btLr"/>
            <w:hideMark/>
          </w:tcPr>
          <w:p w14:paraId="42C95DB5" w14:textId="77777777" w:rsidR="00EC3DCE" w:rsidRPr="000A4BDF" w:rsidRDefault="00EC3DCE" w:rsidP="00281AF5">
            <w:pPr>
              <w:jc w:val="center"/>
              <w:rPr>
                <w:rFonts w:cs="Arial"/>
                <w:b w:val="0"/>
                <w:bCs/>
                <w:color w:val="000000"/>
                <w:sz w:val="20"/>
                <w:szCs w:val="22"/>
                <w:lang w:val="en-US" w:eastAsia="en-GB"/>
              </w:rPr>
            </w:pPr>
            <w:r w:rsidRPr="000A4BDF">
              <w:rPr>
                <w:rFonts w:cs="Arial"/>
                <w:bCs/>
                <w:color w:val="000000"/>
                <w:sz w:val="20"/>
                <w:szCs w:val="22"/>
                <w:lang w:val="en-US" w:eastAsia="en-GB"/>
              </w:rPr>
              <w:t>Quantitative</w:t>
            </w:r>
          </w:p>
        </w:tc>
        <w:tc>
          <w:tcPr>
            <w:tcW w:w="1176" w:type="pct"/>
            <w:hideMark/>
          </w:tcPr>
          <w:p w14:paraId="421CD134" w14:textId="353310FA" w:rsidR="00EC3DCE" w:rsidRPr="000A4BDF" w:rsidRDefault="00EC3DCE" w:rsidP="00660C66">
            <w:pPr>
              <w:pStyle w:val="ListParagraph"/>
              <w:numPr>
                <w:ilvl w:val="0"/>
                <w:numId w:val="41"/>
              </w:numPr>
              <w:spacing w:before="20" w:after="20"/>
              <w:ind w:left="325" w:hanging="270"/>
              <w:jc w:val="left"/>
              <w:cnfStyle w:val="000000000000" w:firstRow="0" w:lastRow="0" w:firstColumn="0" w:lastColumn="0" w:oddVBand="0" w:evenVBand="0" w:oddHBand="0" w:evenHBand="0" w:firstRowFirstColumn="0" w:firstRowLastColumn="0" w:lastRowFirstColumn="0" w:lastRowLastColumn="0"/>
              <w:rPr>
                <w:rFonts w:cs="Arial"/>
                <w:sz w:val="20"/>
                <w:szCs w:val="22"/>
                <w:lang w:val="en-US"/>
              </w:rPr>
            </w:pPr>
            <w:r w:rsidRPr="000A4BDF">
              <w:rPr>
                <w:rFonts w:cs="Arial"/>
                <w:sz w:val="20"/>
                <w:szCs w:val="22"/>
                <w:lang w:val="en-US"/>
              </w:rPr>
              <w:t xml:space="preserve">Household survey </w:t>
            </w:r>
          </w:p>
        </w:tc>
        <w:tc>
          <w:tcPr>
            <w:tcW w:w="2644" w:type="pct"/>
            <w:hideMark/>
          </w:tcPr>
          <w:p w14:paraId="211E36E6" w14:textId="2175DC30" w:rsidR="00EC3DCE" w:rsidRPr="000A4BDF" w:rsidRDefault="00EC3DCE" w:rsidP="00AB1B76">
            <w:pPr>
              <w:spacing w:before="20" w:after="20"/>
              <w:jc w:val="left"/>
              <w:cnfStyle w:val="000000000000" w:firstRow="0" w:lastRow="0" w:firstColumn="0" w:lastColumn="0" w:oddVBand="0" w:evenVBand="0" w:oddHBand="0" w:evenHBand="0" w:firstRowFirstColumn="0" w:firstRowLastColumn="0" w:lastRowFirstColumn="0" w:lastRowLastColumn="0"/>
              <w:rPr>
                <w:rFonts w:cs="Arial"/>
                <w:sz w:val="20"/>
                <w:szCs w:val="22"/>
                <w:lang w:val="en-US"/>
              </w:rPr>
            </w:pPr>
            <w:r w:rsidRPr="000A4BDF">
              <w:rPr>
                <w:rFonts w:cs="Arial"/>
                <w:sz w:val="20"/>
                <w:szCs w:val="22"/>
                <w:lang w:val="en-US"/>
              </w:rPr>
              <w:t>Survey of households (i) across the city, (ii) in slums / informal settlements</w:t>
            </w:r>
          </w:p>
        </w:tc>
        <w:tc>
          <w:tcPr>
            <w:tcW w:w="884" w:type="pct"/>
            <w:hideMark/>
          </w:tcPr>
          <w:p w14:paraId="1F2CE01C" w14:textId="6513CEB0" w:rsidR="00EC3DCE" w:rsidRPr="000A4BDF" w:rsidRDefault="00AB1B76" w:rsidP="00AB1B76">
            <w:pPr>
              <w:spacing w:before="20" w:after="20"/>
              <w:cnfStyle w:val="000000000000" w:firstRow="0" w:lastRow="0" w:firstColumn="0" w:lastColumn="0" w:oddVBand="0" w:evenVBand="0" w:oddHBand="0" w:evenHBand="0" w:firstRowFirstColumn="0" w:firstRowLastColumn="0" w:lastRowFirstColumn="0" w:lastRowLastColumn="0"/>
              <w:rPr>
                <w:rFonts w:cs="Arial"/>
                <w:sz w:val="20"/>
                <w:szCs w:val="22"/>
                <w:lang w:val="en-US"/>
              </w:rPr>
            </w:pPr>
            <w:r w:rsidRPr="000A4BDF">
              <w:rPr>
                <w:rFonts w:cs="Arial"/>
                <w:sz w:val="20"/>
                <w:szCs w:val="22"/>
                <w:lang w:val="en-US"/>
              </w:rPr>
              <w:t>720</w:t>
            </w:r>
          </w:p>
        </w:tc>
      </w:tr>
      <w:tr w:rsidR="00EC3DCE" w:rsidRPr="000A4BDF" w14:paraId="43CB7924" w14:textId="77777777" w:rsidTr="00AB1B76">
        <w:tblPrEx>
          <w:tblCellMar>
            <w:top w:w="0" w:type="dxa"/>
            <w:bottom w:w="0" w:type="dxa"/>
          </w:tblCellMar>
        </w:tblPrEx>
        <w:trPr>
          <w:trHeight w:val="262"/>
        </w:trPr>
        <w:tc>
          <w:tcPr>
            <w:cnfStyle w:val="001000000000" w:firstRow="0" w:lastRow="0" w:firstColumn="1" w:lastColumn="0" w:oddVBand="0" w:evenVBand="0" w:oddHBand="0" w:evenHBand="0" w:firstRowFirstColumn="0" w:firstRowLastColumn="0" w:lastRowFirstColumn="0" w:lastRowLastColumn="0"/>
            <w:tcW w:w="296" w:type="pct"/>
            <w:vMerge/>
            <w:hideMark/>
          </w:tcPr>
          <w:p w14:paraId="3218B27B" w14:textId="77777777" w:rsidR="00EC3DCE" w:rsidRPr="000A4BDF" w:rsidRDefault="00EC3DCE" w:rsidP="00281AF5">
            <w:pPr>
              <w:jc w:val="center"/>
              <w:rPr>
                <w:rFonts w:cs="Arial"/>
                <w:b w:val="0"/>
                <w:bCs/>
                <w:color w:val="000000"/>
                <w:sz w:val="20"/>
                <w:szCs w:val="22"/>
                <w:lang w:val="en-US" w:eastAsia="en-GB"/>
              </w:rPr>
            </w:pPr>
          </w:p>
        </w:tc>
        <w:tc>
          <w:tcPr>
            <w:tcW w:w="1176" w:type="pct"/>
            <w:hideMark/>
          </w:tcPr>
          <w:p w14:paraId="7749C3E0" w14:textId="031F24EF" w:rsidR="00EC3DCE" w:rsidRPr="000A4BDF" w:rsidRDefault="00EC3DCE" w:rsidP="00660C66">
            <w:pPr>
              <w:pStyle w:val="ListParagraph"/>
              <w:numPr>
                <w:ilvl w:val="0"/>
                <w:numId w:val="41"/>
              </w:numPr>
              <w:spacing w:before="20" w:after="20"/>
              <w:ind w:left="325" w:hanging="270"/>
              <w:jc w:val="left"/>
              <w:cnfStyle w:val="000000000000" w:firstRow="0" w:lastRow="0" w:firstColumn="0" w:lastColumn="0" w:oddVBand="0" w:evenVBand="0" w:oddHBand="0" w:evenHBand="0" w:firstRowFirstColumn="0" w:firstRowLastColumn="0" w:lastRowFirstColumn="0" w:lastRowLastColumn="0"/>
              <w:rPr>
                <w:rFonts w:cs="Arial"/>
                <w:sz w:val="20"/>
                <w:szCs w:val="22"/>
                <w:lang w:val="en-US"/>
              </w:rPr>
            </w:pPr>
            <w:r w:rsidRPr="000A4BDF">
              <w:rPr>
                <w:rFonts w:cs="Arial"/>
                <w:sz w:val="20"/>
                <w:szCs w:val="22"/>
                <w:lang w:val="en-US"/>
              </w:rPr>
              <w:t>Observation of service provider practice</w:t>
            </w:r>
            <w:r w:rsidR="005713A8" w:rsidRPr="000A4BDF">
              <w:rPr>
                <w:rFonts w:cs="Arial"/>
                <w:sz w:val="20"/>
                <w:szCs w:val="22"/>
                <w:lang w:val="en-US"/>
              </w:rPr>
              <w:t>s</w:t>
            </w:r>
          </w:p>
        </w:tc>
        <w:tc>
          <w:tcPr>
            <w:tcW w:w="2644" w:type="pct"/>
            <w:hideMark/>
          </w:tcPr>
          <w:p w14:paraId="63EC70AB" w14:textId="77777777" w:rsidR="00EC3DCE" w:rsidRPr="000A4BDF" w:rsidRDefault="00EC3DCE" w:rsidP="00AB1B76">
            <w:pPr>
              <w:spacing w:before="20" w:after="20"/>
              <w:jc w:val="left"/>
              <w:cnfStyle w:val="000000000000" w:firstRow="0" w:lastRow="0" w:firstColumn="0" w:lastColumn="0" w:oddVBand="0" w:evenVBand="0" w:oddHBand="0" w:evenHBand="0" w:firstRowFirstColumn="0" w:firstRowLastColumn="0" w:lastRowFirstColumn="0" w:lastRowLastColumn="0"/>
              <w:rPr>
                <w:rFonts w:cs="Arial"/>
                <w:sz w:val="20"/>
                <w:szCs w:val="22"/>
                <w:lang w:val="en-US"/>
              </w:rPr>
            </w:pPr>
            <w:r w:rsidRPr="000A4BDF">
              <w:rPr>
                <w:rFonts w:cs="Arial"/>
                <w:sz w:val="20"/>
                <w:szCs w:val="22"/>
                <w:lang w:val="en-US"/>
              </w:rPr>
              <w:t>Observation of containment, collection, transport/disposal and treatment/disposal</w:t>
            </w:r>
          </w:p>
        </w:tc>
        <w:tc>
          <w:tcPr>
            <w:tcW w:w="884" w:type="pct"/>
            <w:hideMark/>
          </w:tcPr>
          <w:p w14:paraId="00AB398D" w14:textId="77777777" w:rsidR="00EC3DCE" w:rsidRPr="000A4BDF" w:rsidRDefault="00EC3DCE" w:rsidP="00AB1B76">
            <w:pPr>
              <w:spacing w:before="20" w:after="20"/>
              <w:cnfStyle w:val="000000000000" w:firstRow="0" w:lastRow="0" w:firstColumn="0" w:lastColumn="0" w:oddVBand="0" w:evenVBand="0" w:oddHBand="0" w:evenHBand="0" w:firstRowFirstColumn="0" w:firstRowLastColumn="0" w:lastRowFirstColumn="0" w:lastRowLastColumn="0"/>
              <w:rPr>
                <w:rFonts w:cs="Arial"/>
                <w:sz w:val="20"/>
                <w:szCs w:val="22"/>
                <w:lang w:val="en-US"/>
              </w:rPr>
            </w:pPr>
            <w:r w:rsidRPr="000A4BDF">
              <w:rPr>
                <w:rFonts w:cs="Arial"/>
                <w:sz w:val="20"/>
                <w:szCs w:val="22"/>
                <w:lang w:val="en-US"/>
              </w:rPr>
              <w:t>5</w:t>
            </w:r>
          </w:p>
        </w:tc>
      </w:tr>
      <w:tr w:rsidR="00EC3DCE" w:rsidRPr="000A4BDF" w14:paraId="0B2E7A50" w14:textId="77777777" w:rsidTr="00AB1B76">
        <w:tblPrEx>
          <w:tblCellMar>
            <w:top w:w="0" w:type="dxa"/>
            <w:bottom w:w="0" w:type="dxa"/>
          </w:tblCellMar>
        </w:tblPrEx>
        <w:trPr>
          <w:trHeight w:val="556"/>
        </w:trPr>
        <w:tc>
          <w:tcPr>
            <w:cnfStyle w:val="001000000000" w:firstRow="0" w:lastRow="0" w:firstColumn="1" w:lastColumn="0" w:oddVBand="0" w:evenVBand="0" w:oddHBand="0" w:evenHBand="0" w:firstRowFirstColumn="0" w:firstRowLastColumn="0" w:lastRowFirstColumn="0" w:lastRowLastColumn="0"/>
            <w:tcW w:w="296" w:type="pct"/>
            <w:vMerge/>
          </w:tcPr>
          <w:p w14:paraId="6FF32647" w14:textId="77777777" w:rsidR="00EC3DCE" w:rsidRPr="000A4BDF" w:rsidRDefault="00EC3DCE" w:rsidP="00281AF5">
            <w:pPr>
              <w:jc w:val="center"/>
              <w:rPr>
                <w:rFonts w:cs="Arial"/>
                <w:b w:val="0"/>
                <w:bCs/>
                <w:color w:val="000000"/>
                <w:sz w:val="20"/>
                <w:szCs w:val="22"/>
                <w:lang w:val="en-US" w:eastAsia="en-GB"/>
              </w:rPr>
            </w:pPr>
          </w:p>
        </w:tc>
        <w:tc>
          <w:tcPr>
            <w:tcW w:w="1176" w:type="pct"/>
          </w:tcPr>
          <w:p w14:paraId="5E10730B" w14:textId="71C463FF" w:rsidR="00EC3DCE" w:rsidRPr="000A4BDF" w:rsidRDefault="00EC3DCE" w:rsidP="00660C66">
            <w:pPr>
              <w:pStyle w:val="ListParagraph"/>
              <w:numPr>
                <w:ilvl w:val="0"/>
                <w:numId w:val="41"/>
              </w:numPr>
              <w:spacing w:before="20" w:after="20"/>
              <w:ind w:left="325" w:hanging="27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2"/>
                <w:lang w:val="en-US" w:eastAsia="en-GB"/>
              </w:rPr>
            </w:pPr>
            <w:r w:rsidRPr="000A4BDF">
              <w:rPr>
                <w:rFonts w:cs="Arial"/>
                <w:sz w:val="20"/>
                <w:szCs w:val="22"/>
                <w:lang w:val="en-US"/>
              </w:rPr>
              <w:t>Testing fecal sludge characteristics</w:t>
            </w:r>
          </w:p>
        </w:tc>
        <w:tc>
          <w:tcPr>
            <w:tcW w:w="2644" w:type="pct"/>
          </w:tcPr>
          <w:p w14:paraId="381A5393" w14:textId="77777777" w:rsidR="00EC3DCE" w:rsidRPr="000A4BDF" w:rsidRDefault="00EC3DCE" w:rsidP="00AB1B76">
            <w:pPr>
              <w:spacing w:before="20" w:after="20"/>
              <w:jc w:val="left"/>
              <w:cnfStyle w:val="000000000000" w:firstRow="0" w:lastRow="0" w:firstColumn="0" w:lastColumn="0" w:oddVBand="0" w:evenVBand="0" w:oddHBand="0" w:evenHBand="0" w:firstRowFirstColumn="0" w:firstRowLastColumn="0" w:lastRowFirstColumn="0" w:lastRowLastColumn="0"/>
              <w:rPr>
                <w:rFonts w:cs="Arial"/>
                <w:sz w:val="20"/>
                <w:szCs w:val="22"/>
                <w:lang w:val="en-US"/>
              </w:rPr>
            </w:pPr>
            <w:r w:rsidRPr="000A4BDF">
              <w:rPr>
                <w:rFonts w:cs="Arial"/>
                <w:sz w:val="20"/>
                <w:szCs w:val="22"/>
                <w:lang w:val="en-US"/>
              </w:rPr>
              <w:t>Samples from (i) pits/tanks during emptying, (ii) truck/vessel outflow, (iii) final drying bed or outflow</w:t>
            </w:r>
          </w:p>
        </w:tc>
        <w:tc>
          <w:tcPr>
            <w:tcW w:w="884" w:type="pct"/>
          </w:tcPr>
          <w:p w14:paraId="6504FB6D" w14:textId="77777777" w:rsidR="00EC3DCE" w:rsidRPr="000A4BDF" w:rsidRDefault="00EC3DCE" w:rsidP="00AB1B76">
            <w:pPr>
              <w:spacing w:before="20" w:after="20"/>
              <w:cnfStyle w:val="000000000000" w:firstRow="0" w:lastRow="0" w:firstColumn="0" w:lastColumn="0" w:oddVBand="0" w:evenVBand="0" w:oddHBand="0" w:evenHBand="0" w:firstRowFirstColumn="0" w:firstRowLastColumn="0" w:lastRowFirstColumn="0" w:lastRowLastColumn="0"/>
              <w:rPr>
                <w:rFonts w:cs="Arial"/>
                <w:sz w:val="20"/>
                <w:szCs w:val="22"/>
                <w:lang w:val="en-US"/>
              </w:rPr>
            </w:pPr>
            <w:r w:rsidRPr="000A4BDF">
              <w:rPr>
                <w:rFonts w:cs="Arial"/>
                <w:sz w:val="20"/>
                <w:szCs w:val="22"/>
                <w:lang w:val="en-US"/>
              </w:rPr>
              <w:t>5</w:t>
            </w:r>
          </w:p>
        </w:tc>
      </w:tr>
      <w:tr w:rsidR="00EC3DCE" w:rsidRPr="000A4BDF" w14:paraId="6420F38F" w14:textId="77777777" w:rsidTr="00AB1B76">
        <w:tblPrEx>
          <w:tblCellMar>
            <w:top w:w="0" w:type="dxa"/>
            <w:bottom w:w="0" w:type="dxa"/>
          </w:tblCellMar>
        </w:tblPrEx>
        <w:trPr>
          <w:trHeight w:val="556"/>
        </w:trPr>
        <w:tc>
          <w:tcPr>
            <w:cnfStyle w:val="001000000000" w:firstRow="0" w:lastRow="0" w:firstColumn="1" w:lastColumn="0" w:oddVBand="0" w:evenVBand="0" w:oddHBand="0" w:evenHBand="0" w:firstRowFirstColumn="0" w:firstRowLastColumn="0" w:lastRowFirstColumn="0" w:lastRowLastColumn="0"/>
            <w:tcW w:w="296" w:type="pct"/>
            <w:vMerge/>
            <w:hideMark/>
          </w:tcPr>
          <w:p w14:paraId="11171041" w14:textId="77777777" w:rsidR="00EC3DCE" w:rsidRPr="000A4BDF" w:rsidRDefault="00EC3DCE" w:rsidP="00281AF5">
            <w:pPr>
              <w:jc w:val="center"/>
              <w:rPr>
                <w:rFonts w:cs="Arial"/>
                <w:b w:val="0"/>
                <w:bCs/>
                <w:color w:val="000000"/>
                <w:sz w:val="20"/>
                <w:szCs w:val="22"/>
                <w:lang w:val="en-US" w:eastAsia="en-GB"/>
              </w:rPr>
            </w:pPr>
          </w:p>
        </w:tc>
        <w:tc>
          <w:tcPr>
            <w:tcW w:w="1176" w:type="pct"/>
            <w:hideMark/>
          </w:tcPr>
          <w:p w14:paraId="3CD74223" w14:textId="39C48849" w:rsidR="00EC3DCE" w:rsidRPr="000A4BDF" w:rsidRDefault="00EC3DCE" w:rsidP="00660C66">
            <w:pPr>
              <w:pStyle w:val="ListParagraph"/>
              <w:numPr>
                <w:ilvl w:val="0"/>
                <w:numId w:val="41"/>
              </w:numPr>
              <w:spacing w:before="20" w:after="20"/>
              <w:ind w:left="325" w:hanging="27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2"/>
                <w:lang w:val="en-US" w:eastAsia="en-GB"/>
              </w:rPr>
            </w:pPr>
            <w:r w:rsidRPr="000A4BDF">
              <w:rPr>
                <w:rFonts w:cs="Arial"/>
                <w:color w:val="000000"/>
                <w:sz w:val="20"/>
                <w:szCs w:val="22"/>
                <w:lang w:val="en-US" w:eastAsia="en-GB"/>
              </w:rPr>
              <w:t>Transect walk</w:t>
            </w:r>
          </w:p>
        </w:tc>
        <w:tc>
          <w:tcPr>
            <w:tcW w:w="2644" w:type="pct"/>
            <w:hideMark/>
          </w:tcPr>
          <w:p w14:paraId="29111F38" w14:textId="77777777" w:rsidR="00EC3DCE" w:rsidRPr="000A4BDF" w:rsidRDefault="00EC3DCE" w:rsidP="00AB1B76">
            <w:pPr>
              <w:spacing w:before="20" w:after="20"/>
              <w:jc w:val="left"/>
              <w:cnfStyle w:val="000000000000" w:firstRow="0" w:lastRow="0" w:firstColumn="0" w:lastColumn="0" w:oddVBand="0" w:evenVBand="0" w:oddHBand="0" w:evenHBand="0" w:firstRowFirstColumn="0" w:firstRowLastColumn="0" w:lastRowFirstColumn="0" w:lastRowLastColumn="0"/>
              <w:rPr>
                <w:rFonts w:cs="Arial"/>
                <w:sz w:val="20"/>
                <w:szCs w:val="22"/>
                <w:lang w:val="en-US"/>
              </w:rPr>
            </w:pPr>
            <w:r w:rsidRPr="000A4BDF">
              <w:rPr>
                <w:rFonts w:cs="Arial"/>
                <w:sz w:val="20"/>
                <w:szCs w:val="22"/>
                <w:lang w:val="en-US"/>
              </w:rPr>
              <w:t>Observation of environmental and public health risks through transect walk</w:t>
            </w:r>
          </w:p>
          <w:p w14:paraId="10E76D68" w14:textId="77777777" w:rsidR="00EC3DCE" w:rsidRPr="000A4BDF" w:rsidRDefault="00EC3DCE" w:rsidP="00AB1B76">
            <w:pPr>
              <w:spacing w:before="20" w:after="20"/>
              <w:jc w:val="left"/>
              <w:cnfStyle w:val="000000000000" w:firstRow="0" w:lastRow="0" w:firstColumn="0" w:lastColumn="0" w:oddVBand="0" w:evenVBand="0" w:oddHBand="0" w:evenHBand="0" w:firstRowFirstColumn="0" w:firstRowLastColumn="0" w:lastRowFirstColumn="0" w:lastRowLastColumn="0"/>
              <w:rPr>
                <w:rFonts w:cs="Arial"/>
                <w:sz w:val="20"/>
                <w:szCs w:val="22"/>
                <w:lang w:val="en-US"/>
              </w:rPr>
            </w:pPr>
            <w:r w:rsidRPr="000A4BDF">
              <w:rPr>
                <w:rFonts w:cs="Arial"/>
                <w:sz w:val="20"/>
                <w:szCs w:val="22"/>
                <w:lang w:val="en-US"/>
              </w:rPr>
              <w:t>Drinking water supply samples, tested for fecal contamination and chlorine residual</w:t>
            </w:r>
          </w:p>
          <w:p w14:paraId="195CDBE4" w14:textId="77777777" w:rsidR="00EC3DCE" w:rsidRPr="000A4BDF" w:rsidRDefault="00EC3DCE" w:rsidP="00AB1B76">
            <w:pPr>
              <w:spacing w:before="20" w:after="20"/>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2"/>
                <w:lang w:val="en-US" w:eastAsia="en-GB"/>
              </w:rPr>
            </w:pPr>
            <w:r w:rsidRPr="000A4BDF">
              <w:rPr>
                <w:rFonts w:cs="Arial"/>
                <w:color w:val="000000"/>
                <w:sz w:val="20"/>
                <w:szCs w:val="22"/>
                <w:lang w:val="en-US" w:eastAsia="en-GB"/>
              </w:rPr>
              <w:t>Drain water samples, tested for fecal contamination</w:t>
            </w:r>
          </w:p>
        </w:tc>
        <w:tc>
          <w:tcPr>
            <w:tcW w:w="884" w:type="pct"/>
            <w:hideMark/>
          </w:tcPr>
          <w:p w14:paraId="1A6C7AA5" w14:textId="78FD632D" w:rsidR="00EC3DCE" w:rsidRPr="000A4BDF" w:rsidRDefault="00EC3DCE" w:rsidP="00AB1B76">
            <w:pPr>
              <w:spacing w:before="20" w:after="20"/>
              <w:cnfStyle w:val="000000000000" w:firstRow="0" w:lastRow="0" w:firstColumn="0" w:lastColumn="0" w:oddVBand="0" w:evenVBand="0" w:oddHBand="0" w:evenHBand="0" w:firstRowFirstColumn="0" w:firstRowLastColumn="0" w:lastRowFirstColumn="0" w:lastRowLastColumn="0"/>
              <w:rPr>
                <w:rFonts w:cs="Arial"/>
                <w:sz w:val="20"/>
                <w:szCs w:val="22"/>
                <w:lang w:val="en-US"/>
              </w:rPr>
            </w:pPr>
            <w:r w:rsidRPr="000A4BDF">
              <w:rPr>
                <w:rFonts w:cs="Arial"/>
                <w:sz w:val="20"/>
                <w:szCs w:val="22"/>
                <w:lang w:val="en-US"/>
              </w:rPr>
              <w:t>40</w:t>
            </w:r>
          </w:p>
          <w:p w14:paraId="4EA9C3FD" w14:textId="77777777" w:rsidR="00EC3DCE" w:rsidRPr="000A4BDF" w:rsidRDefault="00EC3DCE" w:rsidP="00AB1B76">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2"/>
                <w:lang w:val="en-US" w:eastAsia="en-GB"/>
              </w:rPr>
            </w:pPr>
          </w:p>
          <w:p w14:paraId="61D095A7" w14:textId="2BD2BF71" w:rsidR="00EC3DCE" w:rsidRPr="000A4BDF" w:rsidRDefault="00EC3DCE" w:rsidP="00AB1B76">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2"/>
                <w:lang w:val="en-US" w:eastAsia="en-GB"/>
              </w:rPr>
            </w:pPr>
            <w:r w:rsidRPr="000A4BDF">
              <w:rPr>
                <w:rFonts w:cs="Arial"/>
                <w:color w:val="000000"/>
                <w:sz w:val="20"/>
                <w:szCs w:val="22"/>
                <w:lang w:val="en-US" w:eastAsia="en-GB"/>
              </w:rPr>
              <w:t>60</w:t>
            </w:r>
          </w:p>
          <w:p w14:paraId="1A0A1238" w14:textId="77777777" w:rsidR="00EC3DCE" w:rsidRPr="000A4BDF" w:rsidRDefault="00EC3DCE" w:rsidP="00AB1B76">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2"/>
                <w:lang w:val="en-US" w:eastAsia="en-GB"/>
              </w:rPr>
            </w:pPr>
          </w:p>
          <w:p w14:paraId="0F69AD10" w14:textId="6F8C6B4D" w:rsidR="00EC3DCE" w:rsidRPr="000A4BDF" w:rsidRDefault="00AB1B76" w:rsidP="00AB1B76">
            <w:pPr>
              <w:spacing w:before="20" w:after="20"/>
              <w:cnfStyle w:val="000000000000" w:firstRow="0" w:lastRow="0" w:firstColumn="0" w:lastColumn="0" w:oddVBand="0" w:evenVBand="0" w:oddHBand="0" w:evenHBand="0" w:firstRowFirstColumn="0" w:firstRowLastColumn="0" w:lastRowFirstColumn="0" w:lastRowLastColumn="0"/>
              <w:rPr>
                <w:rFonts w:cs="Arial"/>
                <w:color w:val="000000"/>
                <w:sz w:val="20"/>
                <w:szCs w:val="22"/>
                <w:lang w:val="en-US" w:eastAsia="en-GB"/>
              </w:rPr>
            </w:pPr>
            <w:r w:rsidRPr="000A4BDF">
              <w:rPr>
                <w:rFonts w:cs="Arial"/>
                <w:color w:val="000000"/>
                <w:sz w:val="20"/>
                <w:szCs w:val="22"/>
                <w:lang w:val="en-US" w:eastAsia="en-GB"/>
              </w:rPr>
              <w:t>60</w:t>
            </w:r>
          </w:p>
        </w:tc>
      </w:tr>
      <w:tr w:rsidR="00EC3DCE" w:rsidRPr="000A4BDF" w14:paraId="21A37718" w14:textId="77777777" w:rsidTr="00AB1B76">
        <w:tblPrEx>
          <w:tblCellMar>
            <w:top w:w="0" w:type="dxa"/>
            <w:bottom w:w="0" w:type="dxa"/>
          </w:tblCellMar>
        </w:tblPrEx>
        <w:trPr>
          <w:trHeight w:val="510"/>
        </w:trPr>
        <w:tc>
          <w:tcPr>
            <w:cnfStyle w:val="001000000000" w:firstRow="0" w:lastRow="0" w:firstColumn="1" w:lastColumn="0" w:oddVBand="0" w:evenVBand="0" w:oddHBand="0" w:evenHBand="0" w:firstRowFirstColumn="0" w:firstRowLastColumn="0" w:lastRowFirstColumn="0" w:lastRowLastColumn="0"/>
            <w:tcW w:w="296" w:type="pct"/>
            <w:vMerge w:val="restart"/>
            <w:textDirection w:val="btLr"/>
            <w:hideMark/>
          </w:tcPr>
          <w:p w14:paraId="5F2CB05B" w14:textId="77777777" w:rsidR="00EC3DCE" w:rsidRPr="000A4BDF" w:rsidRDefault="00EC3DCE" w:rsidP="00281AF5">
            <w:pPr>
              <w:jc w:val="center"/>
              <w:rPr>
                <w:rFonts w:cs="Arial"/>
                <w:b w:val="0"/>
                <w:bCs/>
                <w:color w:val="000000"/>
                <w:sz w:val="20"/>
                <w:szCs w:val="22"/>
                <w:lang w:val="en-US" w:eastAsia="en-GB"/>
              </w:rPr>
            </w:pPr>
            <w:r w:rsidRPr="000A4BDF">
              <w:rPr>
                <w:rFonts w:cs="Arial"/>
                <w:bCs/>
                <w:color w:val="000000"/>
                <w:sz w:val="20"/>
                <w:szCs w:val="22"/>
                <w:lang w:val="en-US" w:eastAsia="en-GB"/>
              </w:rPr>
              <w:t>Qualitative</w:t>
            </w:r>
          </w:p>
        </w:tc>
        <w:tc>
          <w:tcPr>
            <w:tcW w:w="1176" w:type="pct"/>
            <w:hideMark/>
          </w:tcPr>
          <w:p w14:paraId="6B2B1A7D" w14:textId="7BFF3B02" w:rsidR="00EC3DCE" w:rsidRPr="000A4BDF" w:rsidRDefault="00EC3DCE" w:rsidP="00660C66">
            <w:pPr>
              <w:pStyle w:val="ListParagraph"/>
              <w:numPr>
                <w:ilvl w:val="0"/>
                <w:numId w:val="41"/>
              </w:numPr>
              <w:spacing w:before="20" w:after="20"/>
              <w:ind w:left="325" w:hanging="270"/>
              <w:jc w:val="left"/>
              <w:cnfStyle w:val="000000000000" w:firstRow="0" w:lastRow="0" w:firstColumn="0" w:lastColumn="0" w:oddVBand="0" w:evenVBand="0" w:oddHBand="0" w:evenHBand="0" w:firstRowFirstColumn="0" w:firstRowLastColumn="0" w:lastRowFirstColumn="0" w:lastRowLastColumn="0"/>
              <w:rPr>
                <w:rFonts w:cs="Arial"/>
                <w:sz w:val="20"/>
                <w:szCs w:val="22"/>
                <w:lang w:val="en-US"/>
              </w:rPr>
            </w:pPr>
            <w:r w:rsidRPr="000A4BDF">
              <w:rPr>
                <w:rFonts w:cs="Arial"/>
                <w:sz w:val="20"/>
                <w:szCs w:val="22"/>
                <w:lang w:val="en-US"/>
              </w:rPr>
              <w:t>Key informant interviews</w:t>
            </w:r>
          </w:p>
        </w:tc>
        <w:tc>
          <w:tcPr>
            <w:tcW w:w="2644" w:type="pct"/>
            <w:hideMark/>
          </w:tcPr>
          <w:p w14:paraId="6FA43062" w14:textId="0E1306F7" w:rsidR="00EC3DCE" w:rsidRPr="000A4BDF" w:rsidRDefault="00EC3DCE" w:rsidP="00AB1B76">
            <w:pPr>
              <w:spacing w:before="20" w:after="20"/>
              <w:jc w:val="left"/>
              <w:cnfStyle w:val="000000000000" w:firstRow="0" w:lastRow="0" w:firstColumn="0" w:lastColumn="0" w:oddVBand="0" w:evenVBand="0" w:oddHBand="0" w:evenHBand="0" w:firstRowFirstColumn="0" w:firstRowLastColumn="0" w:lastRowFirstColumn="0" w:lastRowLastColumn="0"/>
              <w:rPr>
                <w:rFonts w:cs="Arial"/>
                <w:sz w:val="20"/>
                <w:szCs w:val="22"/>
                <w:lang w:val="en-US"/>
              </w:rPr>
            </w:pPr>
            <w:r w:rsidRPr="000A4BDF">
              <w:rPr>
                <w:rFonts w:cs="Arial"/>
                <w:sz w:val="20"/>
                <w:szCs w:val="22"/>
                <w:lang w:val="en-US"/>
              </w:rPr>
              <w:t xml:space="preserve">(a) </w:t>
            </w:r>
            <w:r w:rsidR="00AB1B76" w:rsidRPr="000A4BDF">
              <w:rPr>
                <w:rFonts w:cs="Arial"/>
                <w:sz w:val="20"/>
                <w:szCs w:val="22"/>
                <w:lang w:val="en-US"/>
              </w:rPr>
              <w:t>G</w:t>
            </w:r>
            <w:r w:rsidRPr="000A4BDF">
              <w:rPr>
                <w:rFonts w:cs="Arial"/>
                <w:sz w:val="20"/>
                <w:szCs w:val="22"/>
                <w:lang w:val="en-US"/>
              </w:rPr>
              <w:t>overnment (</w:t>
            </w:r>
            <w:r w:rsidR="007A1B45" w:rsidRPr="000A4BDF">
              <w:rPr>
                <w:rFonts w:cs="Arial"/>
                <w:sz w:val="20"/>
                <w:szCs w:val="22"/>
                <w:lang w:val="en-US"/>
              </w:rPr>
              <w:t xml:space="preserve">e.g. </w:t>
            </w:r>
            <w:r w:rsidRPr="000A4BDF">
              <w:rPr>
                <w:rFonts w:cs="Arial"/>
                <w:sz w:val="20"/>
                <w:szCs w:val="22"/>
                <w:lang w:val="en-US"/>
              </w:rPr>
              <w:t>council / utility, ministries)</w:t>
            </w:r>
          </w:p>
          <w:p w14:paraId="08E10CED" w14:textId="04BD7E63" w:rsidR="00EC3DCE" w:rsidRPr="000A4BDF" w:rsidRDefault="00EC3DCE" w:rsidP="00AB1B76">
            <w:pPr>
              <w:spacing w:before="20" w:after="20"/>
              <w:jc w:val="left"/>
              <w:cnfStyle w:val="000000000000" w:firstRow="0" w:lastRow="0" w:firstColumn="0" w:lastColumn="0" w:oddVBand="0" w:evenVBand="0" w:oddHBand="0" w:evenHBand="0" w:firstRowFirstColumn="0" w:firstRowLastColumn="0" w:lastRowFirstColumn="0" w:lastRowLastColumn="0"/>
              <w:rPr>
                <w:rFonts w:cs="Arial"/>
                <w:sz w:val="20"/>
                <w:szCs w:val="22"/>
                <w:lang w:val="en-US"/>
              </w:rPr>
            </w:pPr>
            <w:r w:rsidRPr="000A4BDF">
              <w:rPr>
                <w:rFonts w:cs="Arial"/>
                <w:sz w:val="20"/>
                <w:szCs w:val="22"/>
                <w:lang w:val="en-US"/>
              </w:rPr>
              <w:t xml:space="preserve">(b) </w:t>
            </w:r>
            <w:r w:rsidR="00AB1B76" w:rsidRPr="000A4BDF">
              <w:rPr>
                <w:rFonts w:cs="Arial"/>
                <w:sz w:val="20"/>
                <w:szCs w:val="22"/>
                <w:lang w:val="en-US"/>
              </w:rPr>
              <w:t>S</w:t>
            </w:r>
            <w:r w:rsidRPr="000A4BDF">
              <w:rPr>
                <w:rFonts w:cs="Arial"/>
                <w:sz w:val="20"/>
                <w:szCs w:val="22"/>
                <w:lang w:val="en-US"/>
              </w:rPr>
              <w:t>ervice providers along the sanitation chain</w:t>
            </w:r>
          </w:p>
          <w:p w14:paraId="36763F0A" w14:textId="32B0B241" w:rsidR="00EC3DCE" w:rsidRPr="000A4BDF" w:rsidRDefault="00EC3DCE" w:rsidP="00AB1B76">
            <w:pPr>
              <w:spacing w:before="20" w:after="20"/>
              <w:jc w:val="left"/>
              <w:cnfStyle w:val="000000000000" w:firstRow="0" w:lastRow="0" w:firstColumn="0" w:lastColumn="0" w:oddVBand="0" w:evenVBand="0" w:oddHBand="0" w:evenHBand="0" w:firstRowFirstColumn="0" w:firstRowLastColumn="0" w:lastRowFirstColumn="0" w:lastRowLastColumn="0"/>
              <w:rPr>
                <w:rFonts w:cs="Arial"/>
                <w:sz w:val="20"/>
                <w:szCs w:val="22"/>
                <w:lang w:val="en-US"/>
              </w:rPr>
            </w:pPr>
            <w:r w:rsidRPr="000A4BDF">
              <w:rPr>
                <w:rFonts w:cs="Arial"/>
                <w:sz w:val="20"/>
                <w:szCs w:val="22"/>
                <w:lang w:val="en-US"/>
              </w:rPr>
              <w:t xml:space="preserve">(c) </w:t>
            </w:r>
            <w:r w:rsidR="00AB1B76" w:rsidRPr="000A4BDF">
              <w:rPr>
                <w:rFonts w:cs="Arial"/>
                <w:sz w:val="20"/>
                <w:szCs w:val="22"/>
                <w:lang w:val="en-US"/>
              </w:rPr>
              <w:t>O</w:t>
            </w:r>
            <w:r w:rsidRPr="000A4BDF">
              <w:rPr>
                <w:rFonts w:cs="Arial"/>
                <w:sz w:val="20"/>
                <w:szCs w:val="22"/>
                <w:lang w:val="en-US"/>
              </w:rPr>
              <w:t xml:space="preserve">ther key FSM agencies </w:t>
            </w:r>
          </w:p>
        </w:tc>
        <w:tc>
          <w:tcPr>
            <w:tcW w:w="884" w:type="pct"/>
            <w:hideMark/>
          </w:tcPr>
          <w:p w14:paraId="715D416A" w14:textId="77777777" w:rsidR="00EC3DCE" w:rsidRPr="000A4BDF" w:rsidRDefault="00EC3DCE" w:rsidP="00AB1B76">
            <w:pPr>
              <w:spacing w:before="20" w:after="20"/>
              <w:cnfStyle w:val="000000000000" w:firstRow="0" w:lastRow="0" w:firstColumn="0" w:lastColumn="0" w:oddVBand="0" w:evenVBand="0" w:oddHBand="0" w:evenHBand="0" w:firstRowFirstColumn="0" w:firstRowLastColumn="0" w:lastRowFirstColumn="0" w:lastRowLastColumn="0"/>
              <w:rPr>
                <w:rFonts w:cs="Arial"/>
                <w:sz w:val="20"/>
                <w:szCs w:val="22"/>
                <w:lang w:val="en-US"/>
              </w:rPr>
            </w:pPr>
            <w:r w:rsidRPr="000A4BDF">
              <w:rPr>
                <w:rFonts w:cs="Arial"/>
                <w:sz w:val="20"/>
                <w:szCs w:val="22"/>
                <w:lang w:val="en-US"/>
              </w:rPr>
              <w:t>As required</w:t>
            </w:r>
          </w:p>
        </w:tc>
      </w:tr>
      <w:tr w:rsidR="00EC3DCE" w:rsidRPr="000A4BDF" w14:paraId="63CA0F41" w14:textId="77777777" w:rsidTr="00AB1B76">
        <w:tblPrEx>
          <w:tblCellMar>
            <w:top w:w="0" w:type="dxa"/>
            <w:bottom w:w="0" w:type="dxa"/>
          </w:tblCellMar>
        </w:tblPrEx>
        <w:trPr>
          <w:trHeight w:val="510"/>
        </w:trPr>
        <w:tc>
          <w:tcPr>
            <w:cnfStyle w:val="001000000000" w:firstRow="0" w:lastRow="0" w:firstColumn="1" w:lastColumn="0" w:oddVBand="0" w:evenVBand="0" w:oddHBand="0" w:evenHBand="0" w:firstRowFirstColumn="0" w:firstRowLastColumn="0" w:lastRowFirstColumn="0" w:lastRowLastColumn="0"/>
            <w:tcW w:w="296" w:type="pct"/>
            <w:vMerge/>
            <w:hideMark/>
          </w:tcPr>
          <w:p w14:paraId="171CA9AA" w14:textId="77777777" w:rsidR="00EC3DCE" w:rsidRPr="000A4BDF" w:rsidRDefault="00EC3DCE" w:rsidP="00281AF5">
            <w:pPr>
              <w:jc w:val="center"/>
              <w:rPr>
                <w:rFonts w:cs="Arial"/>
                <w:b w:val="0"/>
                <w:bCs/>
                <w:color w:val="000000"/>
                <w:sz w:val="20"/>
                <w:szCs w:val="22"/>
                <w:lang w:val="en-US" w:eastAsia="en-GB"/>
              </w:rPr>
            </w:pPr>
          </w:p>
        </w:tc>
        <w:tc>
          <w:tcPr>
            <w:tcW w:w="1176" w:type="pct"/>
            <w:hideMark/>
          </w:tcPr>
          <w:p w14:paraId="41A59F59" w14:textId="25638B9C" w:rsidR="00EC3DCE" w:rsidRPr="000A4BDF" w:rsidRDefault="00EC3DCE" w:rsidP="00660C66">
            <w:pPr>
              <w:pStyle w:val="ListParagraph"/>
              <w:numPr>
                <w:ilvl w:val="0"/>
                <w:numId w:val="41"/>
              </w:numPr>
              <w:spacing w:before="20" w:after="20"/>
              <w:ind w:left="325" w:hanging="270"/>
              <w:jc w:val="left"/>
              <w:cnfStyle w:val="000000000000" w:firstRow="0" w:lastRow="0" w:firstColumn="0" w:lastColumn="0" w:oddVBand="0" w:evenVBand="0" w:oddHBand="0" w:evenHBand="0" w:firstRowFirstColumn="0" w:firstRowLastColumn="0" w:lastRowFirstColumn="0" w:lastRowLastColumn="0"/>
              <w:rPr>
                <w:rFonts w:cs="Arial"/>
                <w:sz w:val="20"/>
                <w:szCs w:val="22"/>
                <w:lang w:val="en-US"/>
              </w:rPr>
            </w:pPr>
            <w:r w:rsidRPr="000A4BDF">
              <w:rPr>
                <w:rFonts w:cs="Arial"/>
                <w:sz w:val="20"/>
                <w:szCs w:val="22"/>
                <w:lang w:val="en-US"/>
              </w:rPr>
              <w:t xml:space="preserve">Focus group discussions </w:t>
            </w:r>
          </w:p>
        </w:tc>
        <w:tc>
          <w:tcPr>
            <w:tcW w:w="2644" w:type="pct"/>
            <w:hideMark/>
          </w:tcPr>
          <w:p w14:paraId="46B10CD9" w14:textId="418CE6DE" w:rsidR="00EC3DCE" w:rsidRPr="000A4BDF" w:rsidRDefault="00EC3DCE" w:rsidP="00AB1B76">
            <w:pPr>
              <w:spacing w:before="20" w:after="20"/>
              <w:jc w:val="left"/>
              <w:cnfStyle w:val="000000000000" w:firstRow="0" w:lastRow="0" w:firstColumn="0" w:lastColumn="0" w:oddVBand="0" w:evenVBand="0" w:oddHBand="0" w:evenHBand="0" w:firstRowFirstColumn="0" w:firstRowLastColumn="0" w:lastRowFirstColumn="0" w:lastRowLastColumn="0"/>
              <w:rPr>
                <w:rFonts w:cs="Arial"/>
                <w:sz w:val="20"/>
                <w:szCs w:val="22"/>
                <w:lang w:val="en-US"/>
              </w:rPr>
            </w:pPr>
            <w:r w:rsidRPr="000A4BDF">
              <w:rPr>
                <w:rFonts w:cs="Arial"/>
                <w:sz w:val="20"/>
                <w:szCs w:val="22"/>
                <w:lang w:val="en-US"/>
              </w:rPr>
              <w:t xml:space="preserve">FGDs with slum, low-income and informal communities </w:t>
            </w:r>
          </w:p>
        </w:tc>
        <w:tc>
          <w:tcPr>
            <w:tcW w:w="884" w:type="pct"/>
            <w:hideMark/>
          </w:tcPr>
          <w:p w14:paraId="1146CA42" w14:textId="77777777" w:rsidR="00EC3DCE" w:rsidRPr="000A4BDF" w:rsidRDefault="00EC3DCE" w:rsidP="00AB1B76">
            <w:pPr>
              <w:spacing w:before="20" w:after="20"/>
              <w:cnfStyle w:val="000000000000" w:firstRow="0" w:lastRow="0" w:firstColumn="0" w:lastColumn="0" w:oddVBand="0" w:evenVBand="0" w:oddHBand="0" w:evenHBand="0" w:firstRowFirstColumn="0" w:firstRowLastColumn="0" w:lastRowFirstColumn="0" w:lastRowLastColumn="0"/>
              <w:rPr>
                <w:rFonts w:cs="Arial"/>
                <w:sz w:val="20"/>
                <w:szCs w:val="22"/>
                <w:lang w:val="en-US"/>
              </w:rPr>
            </w:pPr>
            <w:r w:rsidRPr="000A4BDF">
              <w:rPr>
                <w:rFonts w:cs="Arial"/>
                <w:sz w:val="20"/>
                <w:szCs w:val="22"/>
                <w:lang w:val="en-US"/>
              </w:rPr>
              <w:t>10</w:t>
            </w:r>
          </w:p>
        </w:tc>
      </w:tr>
    </w:tbl>
    <w:p w14:paraId="2DA2B13B" w14:textId="32CD3F3C" w:rsidR="00EB275A" w:rsidRPr="000A4BDF" w:rsidRDefault="00D03470" w:rsidP="00F74C6A">
      <w:pPr>
        <w:pStyle w:val="Heading2"/>
      </w:pPr>
      <w:bookmarkStart w:id="100" w:name="_Ref442705458"/>
      <w:bookmarkStart w:id="101" w:name="_Toc450219240"/>
      <w:r w:rsidRPr="000A4BDF">
        <w:t>Overview of city-specific data</w:t>
      </w:r>
      <w:bookmarkEnd w:id="100"/>
      <w:bookmarkEnd w:id="101"/>
    </w:p>
    <w:p w14:paraId="46375367" w14:textId="5A12E6D3" w:rsidR="007065F0" w:rsidRPr="000A4BDF" w:rsidRDefault="007065F0" w:rsidP="00184326">
      <w:pPr>
        <w:pStyle w:val="OPMBodytext"/>
        <w:jc w:val="both"/>
        <w:rPr>
          <w:lang w:val="en-US"/>
        </w:rPr>
      </w:pPr>
      <w:r w:rsidRPr="000A4BDF">
        <w:rPr>
          <w:lang w:val="en-US"/>
        </w:rPr>
        <w:t xml:space="preserve">Case study cities were selected so as to be spread across </w:t>
      </w:r>
      <w:r w:rsidR="0006072E" w:rsidRPr="000A4BDF">
        <w:rPr>
          <w:lang w:val="en-US"/>
        </w:rPr>
        <w:t>the principal</w:t>
      </w:r>
      <w:r w:rsidRPr="000A4BDF">
        <w:rPr>
          <w:lang w:val="en-US"/>
        </w:rPr>
        <w:t xml:space="preserve"> regions of the </w:t>
      </w:r>
      <w:r w:rsidR="0027531C" w:rsidRPr="000A4BDF">
        <w:rPr>
          <w:lang w:val="en-US"/>
        </w:rPr>
        <w:t xml:space="preserve">developing </w:t>
      </w:r>
      <w:r w:rsidR="0006072E" w:rsidRPr="000A4BDF">
        <w:rPr>
          <w:lang w:val="en-US"/>
        </w:rPr>
        <w:t>global South</w:t>
      </w:r>
      <w:r w:rsidRPr="000A4BDF">
        <w:rPr>
          <w:lang w:val="en-US"/>
        </w:rPr>
        <w:t xml:space="preserve">, and to </w:t>
      </w:r>
      <w:r w:rsidR="00865FE1" w:rsidRPr="000A4BDF">
        <w:rPr>
          <w:lang w:val="en-US"/>
        </w:rPr>
        <w:t xml:space="preserve">provide </w:t>
      </w:r>
      <w:r w:rsidRPr="000A4BDF">
        <w:rPr>
          <w:lang w:val="en-US"/>
        </w:rPr>
        <w:t xml:space="preserve">a variety of </w:t>
      </w:r>
      <w:r w:rsidR="00184326" w:rsidRPr="000A4BDF">
        <w:rPr>
          <w:lang w:val="en-US"/>
        </w:rPr>
        <w:t xml:space="preserve">contexts </w:t>
      </w:r>
      <w:r w:rsidRPr="000A4BDF">
        <w:rPr>
          <w:lang w:val="en-US"/>
        </w:rPr>
        <w:t xml:space="preserve">in terms of city size and stage of </w:t>
      </w:r>
      <w:r w:rsidR="00865FE1" w:rsidRPr="000A4BDF">
        <w:rPr>
          <w:lang w:val="en-US"/>
        </w:rPr>
        <w:t xml:space="preserve">sanitation </w:t>
      </w:r>
      <w:r w:rsidRPr="000A4BDF">
        <w:rPr>
          <w:lang w:val="en-US"/>
        </w:rPr>
        <w:t>development</w:t>
      </w:r>
      <w:r w:rsidR="00A673F8" w:rsidRPr="000A4BDF">
        <w:rPr>
          <w:lang w:val="en-US"/>
        </w:rPr>
        <w:t xml:space="preserve">.  </w:t>
      </w:r>
      <w:r w:rsidR="0027531C" w:rsidRPr="000A4BDF">
        <w:rPr>
          <w:lang w:val="en-US"/>
        </w:rPr>
        <w:t xml:space="preserve">Further </w:t>
      </w:r>
      <w:r w:rsidRPr="000A4BDF">
        <w:rPr>
          <w:lang w:val="en-US"/>
        </w:rPr>
        <w:t xml:space="preserve">criteria for case study city selection </w:t>
      </w:r>
      <w:r w:rsidR="0027531C" w:rsidRPr="000A4BDF">
        <w:rPr>
          <w:lang w:val="en-US"/>
        </w:rPr>
        <w:t>were</w:t>
      </w:r>
      <w:r w:rsidRPr="000A4BDF">
        <w:rPr>
          <w:lang w:val="en-US"/>
        </w:rPr>
        <w:t xml:space="preserve"> </w:t>
      </w:r>
      <w:r w:rsidR="00865FE1" w:rsidRPr="000A4BDF">
        <w:rPr>
          <w:lang w:val="en-US"/>
        </w:rPr>
        <w:t xml:space="preserve">to </w:t>
      </w:r>
      <w:r w:rsidR="000F0205" w:rsidRPr="000A4BDF">
        <w:rPr>
          <w:lang w:val="en-US"/>
        </w:rPr>
        <w:t>work with</w:t>
      </w:r>
      <w:r w:rsidRPr="000A4BDF">
        <w:rPr>
          <w:lang w:val="en-US"/>
        </w:rPr>
        <w:t xml:space="preserve"> ongoing </w:t>
      </w:r>
      <w:r w:rsidR="0027531C" w:rsidRPr="000A4BDF">
        <w:rPr>
          <w:lang w:val="en-US"/>
        </w:rPr>
        <w:t>investment</w:t>
      </w:r>
      <w:r w:rsidRPr="000A4BDF">
        <w:rPr>
          <w:lang w:val="en-US"/>
        </w:rPr>
        <w:t xml:space="preserve"> projects financed by the World Bank, </w:t>
      </w:r>
      <w:r w:rsidR="00865FE1" w:rsidRPr="000A4BDF">
        <w:rPr>
          <w:lang w:val="en-US"/>
        </w:rPr>
        <w:t xml:space="preserve">and a mix of regional and </w:t>
      </w:r>
      <w:r w:rsidRPr="000A4BDF">
        <w:rPr>
          <w:lang w:val="en-US"/>
        </w:rPr>
        <w:t>capital cities.</w:t>
      </w:r>
    </w:p>
    <w:p w14:paraId="53878383" w14:textId="6CA8B2EC" w:rsidR="007065F0" w:rsidRPr="000A4BDF" w:rsidRDefault="007065F0" w:rsidP="00AB1B76">
      <w:pPr>
        <w:pStyle w:val="OPMBodytext"/>
        <w:jc w:val="both"/>
        <w:rPr>
          <w:lang w:val="en-US"/>
        </w:rPr>
      </w:pPr>
      <w:r w:rsidRPr="000A4BDF">
        <w:rPr>
          <w:lang w:val="en-US"/>
        </w:rPr>
        <w:fldChar w:fldCharType="begin"/>
      </w:r>
      <w:r w:rsidRPr="000A4BDF">
        <w:rPr>
          <w:lang w:val="en-US"/>
        </w:rPr>
        <w:instrText xml:space="preserve"> REF _Ref442453103 \h </w:instrText>
      </w:r>
      <w:r w:rsidR="00AB1B76" w:rsidRPr="000A4BDF">
        <w:rPr>
          <w:lang w:val="en-US"/>
        </w:rPr>
        <w:instrText xml:space="preserve"> \* MERGEFORMAT </w:instrText>
      </w:r>
      <w:r w:rsidRPr="000A4BDF">
        <w:rPr>
          <w:lang w:val="en-US"/>
        </w:rPr>
      </w:r>
      <w:r w:rsidRPr="000A4BDF">
        <w:rPr>
          <w:lang w:val="en-US"/>
        </w:rPr>
        <w:fldChar w:fldCharType="separate"/>
      </w:r>
      <w:r w:rsidR="00D27EE9" w:rsidRPr="000A4BDF">
        <w:rPr>
          <w:lang w:val="en-US"/>
        </w:rPr>
        <w:t xml:space="preserve">Table </w:t>
      </w:r>
      <w:r w:rsidR="00D27EE9">
        <w:rPr>
          <w:lang w:val="en-US"/>
        </w:rPr>
        <w:t>7</w:t>
      </w:r>
      <w:r w:rsidRPr="000A4BDF">
        <w:rPr>
          <w:lang w:val="en-US"/>
        </w:rPr>
        <w:fldChar w:fldCharType="end"/>
      </w:r>
      <w:r w:rsidRPr="000A4BDF">
        <w:rPr>
          <w:lang w:val="en-US"/>
        </w:rPr>
        <w:t xml:space="preserve"> below</w:t>
      </w:r>
      <w:r w:rsidR="00F4575E" w:rsidRPr="000A4BDF">
        <w:rPr>
          <w:lang w:val="en-US"/>
        </w:rPr>
        <w:t xml:space="preserve"> shows that</w:t>
      </w:r>
      <w:r w:rsidRPr="000A4BDF">
        <w:rPr>
          <w:lang w:val="en-US"/>
        </w:rPr>
        <w:t xml:space="preserve"> the five cities span four continents and range from a population of 350,000 to 10 million</w:t>
      </w:r>
      <w:r w:rsidR="00A673F8" w:rsidRPr="000A4BDF">
        <w:rPr>
          <w:lang w:val="en-US"/>
        </w:rPr>
        <w:t xml:space="preserve">.  </w:t>
      </w:r>
      <w:r w:rsidRPr="000A4BDF">
        <w:rPr>
          <w:lang w:val="en-US"/>
        </w:rPr>
        <w:t>In terms of sanitation, the percentage of the population with a sewer connection ranges from 0% to 92%</w:t>
      </w:r>
      <w:r w:rsidR="00A673F8" w:rsidRPr="000A4BDF">
        <w:rPr>
          <w:lang w:val="en-US"/>
        </w:rPr>
        <w:t xml:space="preserve">.  </w:t>
      </w:r>
      <w:r w:rsidRPr="000A4BDF">
        <w:rPr>
          <w:lang w:val="en-US"/>
        </w:rPr>
        <w:t xml:space="preserve">This gave a breadth of contexts in which to develop </w:t>
      </w:r>
      <w:r w:rsidR="00F4575E" w:rsidRPr="000A4BDF">
        <w:rPr>
          <w:lang w:val="en-US"/>
        </w:rPr>
        <w:t xml:space="preserve">and test </w:t>
      </w:r>
      <w:r w:rsidRPr="000A4BDF">
        <w:rPr>
          <w:lang w:val="en-US"/>
        </w:rPr>
        <w:t>the tools, to make them as broadly applicable as possible</w:t>
      </w:r>
      <w:r w:rsidR="00A673F8" w:rsidRPr="000A4BDF">
        <w:rPr>
          <w:lang w:val="en-US"/>
        </w:rPr>
        <w:t xml:space="preserve">.  </w:t>
      </w:r>
      <w:r w:rsidR="0020183F" w:rsidRPr="000A4BDF">
        <w:rPr>
          <w:lang w:val="en-US"/>
        </w:rPr>
        <w:t>D</w:t>
      </w:r>
      <w:r w:rsidRPr="000A4BDF">
        <w:rPr>
          <w:lang w:val="en-US"/>
        </w:rPr>
        <w:t xml:space="preserve">etailed findings can be found in the full </w:t>
      </w:r>
      <w:r w:rsidR="00F4575E" w:rsidRPr="000A4BDF">
        <w:rPr>
          <w:lang w:val="en-US"/>
        </w:rPr>
        <w:t>case stud</w:t>
      </w:r>
      <w:r w:rsidR="006B5FEF">
        <w:rPr>
          <w:lang w:val="en-US"/>
        </w:rPr>
        <w:t>ie</w:t>
      </w:r>
      <w:r w:rsidRPr="000A4BDF">
        <w:rPr>
          <w:lang w:val="en-US"/>
        </w:rPr>
        <w:t>s</w:t>
      </w:r>
      <w:r w:rsidR="00A673F8" w:rsidRPr="000A4BDF">
        <w:rPr>
          <w:lang w:val="en-US"/>
        </w:rPr>
        <w:t xml:space="preserve">.  </w:t>
      </w:r>
      <w:r w:rsidR="006A6458" w:rsidRPr="000A4BDF">
        <w:rPr>
          <w:lang w:val="en-US"/>
        </w:rPr>
        <w:t>In the table, cities are ordered by the proportion of people using a sewer connection, from highest to lowest.</w:t>
      </w:r>
    </w:p>
    <w:p w14:paraId="4C6B3164" w14:textId="16755EA3" w:rsidR="006A6458" w:rsidRPr="000A4BDF" w:rsidRDefault="006A6458" w:rsidP="00A91795">
      <w:pPr>
        <w:pStyle w:val="OPMBodytext"/>
        <w:jc w:val="both"/>
        <w:rPr>
          <w:lang w:val="en-US"/>
        </w:rPr>
      </w:pPr>
      <w:r w:rsidRPr="000A4BDF">
        <w:rPr>
          <w:lang w:val="en-US"/>
        </w:rPr>
        <w:t>Population data is approximate</w:t>
      </w:r>
      <w:r w:rsidR="0058435B" w:rsidRPr="000A4BDF">
        <w:rPr>
          <w:lang w:val="en-US"/>
        </w:rPr>
        <w:t xml:space="preserve"> from the latest available data</w:t>
      </w:r>
      <w:r w:rsidRPr="000A4BDF">
        <w:rPr>
          <w:lang w:val="en-US"/>
        </w:rPr>
        <w:t xml:space="preserve">, and </w:t>
      </w:r>
      <w:r w:rsidR="0058435B" w:rsidRPr="000A4BDF">
        <w:rPr>
          <w:lang w:val="en-US"/>
        </w:rPr>
        <w:t xml:space="preserve">in most cases refers to </w:t>
      </w:r>
      <w:r w:rsidRPr="000A4BDF">
        <w:rPr>
          <w:lang w:val="en-US"/>
        </w:rPr>
        <w:t xml:space="preserve">the </w:t>
      </w:r>
      <w:r w:rsidR="0058435B" w:rsidRPr="000A4BDF">
        <w:rPr>
          <w:lang w:val="en-US"/>
        </w:rPr>
        <w:t xml:space="preserve">geographical </w:t>
      </w:r>
      <w:r w:rsidRPr="000A4BDF">
        <w:rPr>
          <w:lang w:val="en-US"/>
        </w:rPr>
        <w:t>area under the jurisdiction of the municipality (</w:t>
      </w:r>
      <w:r w:rsidR="007A1B45" w:rsidRPr="000A4BDF">
        <w:rPr>
          <w:lang w:val="en-US"/>
        </w:rPr>
        <w:t xml:space="preserve">e.g. </w:t>
      </w:r>
      <w:r w:rsidRPr="000A4BDF">
        <w:rPr>
          <w:lang w:val="en-US"/>
        </w:rPr>
        <w:t xml:space="preserve">Dhaka “mega-city” has a population closer to </w:t>
      </w:r>
      <w:r w:rsidR="00A91795" w:rsidRPr="000A4BDF">
        <w:rPr>
          <w:lang w:val="en-US"/>
        </w:rPr>
        <w:t>~14,000,000 compared to population of ~7,000,000 living within the municipal jurisdiction</w:t>
      </w:r>
      <w:r w:rsidRPr="000A4BDF">
        <w:rPr>
          <w:lang w:val="en-US"/>
        </w:rPr>
        <w:t>)</w:t>
      </w:r>
      <w:r w:rsidR="00A673F8" w:rsidRPr="000A4BDF">
        <w:rPr>
          <w:lang w:val="en-US"/>
        </w:rPr>
        <w:t xml:space="preserve">.  </w:t>
      </w:r>
      <w:r w:rsidR="0058435B" w:rsidRPr="000A4BDF">
        <w:rPr>
          <w:lang w:val="en-US"/>
        </w:rPr>
        <w:t>Data on the sanitation chain</w:t>
      </w:r>
      <w:r w:rsidR="00A91795" w:rsidRPr="000A4BDF">
        <w:rPr>
          <w:lang w:val="en-US"/>
        </w:rPr>
        <w:t>s</w:t>
      </w:r>
      <w:r w:rsidR="0058435B" w:rsidRPr="000A4BDF">
        <w:rPr>
          <w:lang w:val="en-US"/>
        </w:rPr>
        <w:t xml:space="preserve"> </w:t>
      </w:r>
      <w:r w:rsidR="00A91795" w:rsidRPr="000A4BDF">
        <w:rPr>
          <w:lang w:val="en-US"/>
        </w:rPr>
        <w:t xml:space="preserve">present in the cities </w:t>
      </w:r>
      <w:r w:rsidR="0058435B" w:rsidRPr="000A4BDF">
        <w:rPr>
          <w:lang w:val="en-US"/>
        </w:rPr>
        <w:t xml:space="preserve">comes </w:t>
      </w:r>
      <w:r w:rsidR="00A91795" w:rsidRPr="000A4BDF">
        <w:rPr>
          <w:lang w:val="en-US"/>
        </w:rPr>
        <w:t xml:space="preserve">primarily </w:t>
      </w:r>
      <w:r w:rsidR="0058435B" w:rsidRPr="000A4BDF">
        <w:rPr>
          <w:lang w:val="en-US"/>
        </w:rPr>
        <w:t xml:space="preserve">from household surveys </w:t>
      </w:r>
      <w:r w:rsidR="0020183F" w:rsidRPr="000A4BDF">
        <w:rPr>
          <w:lang w:val="en-US"/>
        </w:rPr>
        <w:t>carried out</w:t>
      </w:r>
      <w:r w:rsidR="0058435B" w:rsidRPr="000A4BDF">
        <w:rPr>
          <w:lang w:val="en-US"/>
        </w:rPr>
        <w:t xml:space="preserve"> under this study, or from secondary data</w:t>
      </w:r>
      <w:r w:rsidR="00A91795" w:rsidRPr="000A4BDF">
        <w:rPr>
          <w:lang w:val="en-US"/>
        </w:rPr>
        <w:t xml:space="preserve"> if surveys were not conducted</w:t>
      </w:r>
      <w:r w:rsidR="00A673F8" w:rsidRPr="000A4BDF">
        <w:rPr>
          <w:lang w:val="en-US"/>
        </w:rPr>
        <w:t xml:space="preserve">.  </w:t>
      </w:r>
      <w:r w:rsidR="0058435B" w:rsidRPr="000A4BDF">
        <w:rPr>
          <w:lang w:val="en-US"/>
        </w:rPr>
        <w:t>Full details and references are given in the city reports.</w:t>
      </w:r>
    </w:p>
    <w:p w14:paraId="2CECB78B" w14:textId="77777777" w:rsidR="007065F0" w:rsidRPr="000A4BDF" w:rsidRDefault="007065F0">
      <w:pPr>
        <w:rPr>
          <w:lang w:val="en-US"/>
        </w:rPr>
      </w:pPr>
      <w:r w:rsidRPr="000A4BDF">
        <w:rPr>
          <w:lang w:val="en-US"/>
        </w:rPr>
        <w:br w:type="page"/>
      </w:r>
    </w:p>
    <w:p w14:paraId="28A570DA" w14:textId="340288D3" w:rsidR="00EC3DCE" w:rsidRPr="000A4BDF" w:rsidRDefault="00EC3DCE" w:rsidP="00EC3DCE">
      <w:pPr>
        <w:pStyle w:val="Caption"/>
        <w:rPr>
          <w:lang w:val="en-US"/>
        </w:rPr>
      </w:pPr>
      <w:bookmarkStart w:id="102" w:name="_Ref442453103"/>
      <w:bookmarkStart w:id="103" w:name="_Toc449092776"/>
      <w:r w:rsidRPr="000A4BDF">
        <w:rPr>
          <w:lang w:val="en-US"/>
        </w:rPr>
        <w:t xml:space="preserve">Table </w:t>
      </w:r>
      <w:r w:rsidR="000C484C" w:rsidRPr="000A4BDF">
        <w:rPr>
          <w:lang w:val="en-US"/>
        </w:rPr>
        <w:fldChar w:fldCharType="begin"/>
      </w:r>
      <w:r w:rsidR="000C484C" w:rsidRPr="000A4BDF">
        <w:rPr>
          <w:lang w:val="en-US"/>
        </w:rPr>
        <w:instrText xml:space="preserve"> SEQ Table \* ARABIC </w:instrText>
      </w:r>
      <w:r w:rsidR="000C484C" w:rsidRPr="000A4BDF">
        <w:rPr>
          <w:lang w:val="en-US"/>
        </w:rPr>
        <w:fldChar w:fldCharType="separate"/>
      </w:r>
      <w:r w:rsidR="00D27EE9">
        <w:rPr>
          <w:noProof/>
          <w:lang w:val="en-US"/>
        </w:rPr>
        <w:t>7</w:t>
      </w:r>
      <w:r w:rsidR="000C484C" w:rsidRPr="000A4BDF">
        <w:rPr>
          <w:lang w:val="en-US"/>
        </w:rPr>
        <w:fldChar w:fldCharType="end"/>
      </w:r>
      <w:bookmarkEnd w:id="102"/>
      <w:r w:rsidRPr="000A4BDF">
        <w:rPr>
          <w:lang w:val="en-US"/>
        </w:rPr>
        <w:tab/>
        <w:t>Headline data for each city</w:t>
      </w:r>
      <w:bookmarkEnd w:id="103"/>
    </w:p>
    <w:tbl>
      <w:tblPr>
        <w:tblStyle w:val="OPMNewTable"/>
        <w:tblW w:w="4998" w:type="pct"/>
        <w:tblLayout w:type="fixed"/>
        <w:tblLook w:val="04A0" w:firstRow="1" w:lastRow="0" w:firstColumn="1" w:lastColumn="0" w:noHBand="0" w:noVBand="1"/>
      </w:tblPr>
      <w:tblGrid>
        <w:gridCol w:w="1283"/>
        <w:gridCol w:w="1418"/>
        <w:gridCol w:w="1479"/>
        <w:gridCol w:w="1213"/>
        <w:gridCol w:w="1283"/>
        <w:gridCol w:w="1776"/>
        <w:gridCol w:w="1192"/>
      </w:tblGrid>
      <w:tr w:rsidR="00E464D3" w:rsidRPr="000A4BDF" w14:paraId="0375B1E8" w14:textId="77777777" w:rsidTr="00856082">
        <w:trPr>
          <w:cnfStyle w:val="100000000000" w:firstRow="1" w:lastRow="0" w:firstColumn="0" w:lastColumn="0" w:oddVBand="0" w:evenVBand="0" w:oddHBand="0" w:evenHBand="0" w:firstRowFirstColumn="0" w:firstRowLastColumn="0" w:lastRowFirstColumn="0" w:lastRowLastColumn="0"/>
          <w:trHeight w:val="610"/>
          <w:tblHeader/>
        </w:trPr>
        <w:tc>
          <w:tcPr>
            <w:cnfStyle w:val="001000000000" w:firstRow="0" w:lastRow="0" w:firstColumn="1" w:lastColumn="0" w:oddVBand="0" w:evenVBand="0" w:oddHBand="0" w:evenHBand="0" w:firstRowFirstColumn="0" w:firstRowLastColumn="0" w:lastRowFirstColumn="0" w:lastRowLastColumn="0"/>
            <w:tcW w:w="665" w:type="pct"/>
          </w:tcPr>
          <w:p w14:paraId="44DCCCB2" w14:textId="59D4A8A4" w:rsidR="00161E40" w:rsidRPr="000A4BDF" w:rsidRDefault="003D1AFE" w:rsidP="003D1AFE">
            <w:pPr>
              <w:rPr>
                <w:rFonts w:cs="Arial"/>
                <w:bCs/>
                <w:sz w:val="18"/>
                <w:szCs w:val="22"/>
                <w:lang w:val="en-US" w:eastAsia="en-GB"/>
              </w:rPr>
            </w:pPr>
            <w:r w:rsidRPr="000A4BDF">
              <w:rPr>
                <w:rFonts w:cs="Arial"/>
                <w:bCs/>
                <w:sz w:val="18"/>
                <w:szCs w:val="22"/>
                <w:lang w:val="en-US" w:eastAsia="en-GB"/>
              </w:rPr>
              <w:t>City</w:t>
            </w:r>
          </w:p>
        </w:tc>
        <w:tc>
          <w:tcPr>
            <w:tcW w:w="1502" w:type="pct"/>
            <w:gridSpan w:val="2"/>
          </w:tcPr>
          <w:p w14:paraId="1DFC04AD" w14:textId="4EFD9824" w:rsidR="00161E40" w:rsidRPr="000A4BDF" w:rsidRDefault="00161E40" w:rsidP="005600B0">
            <w:pPr>
              <w:jc w:val="center"/>
              <w:cnfStyle w:val="100000000000" w:firstRow="1" w:lastRow="0" w:firstColumn="0" w:lastColumn="0" w:oddVBand="0" w:evenVBand="0" w:oddHBand="0" w:evenHBand="0" w:firstRowFirstColumn="0" w:firstRowLastColumn="0" w:lastRowFirstColumn="0" w:lastRowLastColumn="0"/>
              <w:rPr>
                <w:rFonts w:cs="Arial"/>
                <w:bCs/>
                <w:sz w:val="18"/>
                <w:szCs w:val="22"/>
                <w:lang w:val="en-US" w:eastAsia="en-GB"/>
              </w:rPr>
            </w:pPr>
            <w:r w:rsidRPr="000A4BDF">
              <w:rPr>
                <w:rFonts w:cs="Arial"/>
                <w:bCs/>
                <w:sz w:val="18"/>
                <w:szCs w:val="22"/>
                <w:lang w:val="en-US" w:eastAsia="en-GB"/>
              </w:rPr>
              <w:t>Population</w:t>
            </w:r>
          </w:p>
        </w:tc>
        <w:tc>
          <w:tcPr>
            <w:tcW w:w="2215" w:type="pct"/>
            <w:gridSpan w:val="3"/>
          </w:tcPr>
          <w:p w14:paraId="3111839C" w14:textId="77777777" w:rsidR="00161E40" w:rsidRPr="000A4BDF" w:rsidRDefault="00161E40" w:rsidP="00980D5E">
            <w:pPr>
              <w:jc w:val="center"/>
              <w:cnfStyle w:val="100000000000" w:firstRow="1" w:lastRow="0" w:firstColumn="0" w:lastColumn="0" w:oddVBand="0" w:evenVBand="0" w:oddHBand="0" w:evenHBand="0" w:firstRowFirstColumn="0" w:firstRowLastColumn="0" w:lastRowFirstColumn="0" w:lastRowLastColumn="0"/>
              <w:rPr>
                <w:rFonts w:cs="Arial"/>
                <w:bCs/>
                <w:sz w:val="18"/>
                <w:szCs w:val="22"/>
                <w:lang w:val="en-US" w:eastAsia="en-GB"/>
              </w:rPr>
            </w:pPr>
            <w:r w:rsidRPr="000A4BDF">
              <w:rPr>
                <w:rFonts w:cs="Arial"/>
                <w:bCs/>
                <w:sz w:val="18"/>
                <w:szCs w:val="22"/>
                <w:lang w:val="en-US" w:eastAsia="en-GB"/>
              </w:rPr>
              <w:t>Containment and conveyance</w:t>
            </w:r>
          </w:p>
          <w:p w14:paraId="1574F536" w14:textId="1B0398FC" w:rsidR="00161E40" w:rsidRPr="000A4BDF" w:rsidRDefault="00161E40" w:rsidP="00980D5E">
            <w:pPr>
              <w:jc w:val="center"/>
              <w:cnfStyle w:val="100000000000" w:firstRow="1" w:lastRow="0" w:firstColumn="0" w:lastColumn="0" w:oddVBand="0" w:evenVBand="0" w:oddHBand="0" w:evenHBand="0" w:firstRowFirstColumn="0" w:firstRowLastColumn="0" w:lastRowFirstColumn="0" w:lastRowLastColumn="0"/>
              <w:rPr>
                <w:rFonts w:cs="Arial"/>
                <w:bCs/>
                <w:sz w:val="18"/>
                <w:szCs w:val="22"/>
                <w:lang w:val="en-US" w:eastAsia="en-GB"/>
              </w:rPr>
            </w:pPr>
            <w:r w:rsidRPr="000A4BDF">
              <w:rPr>
                <w:rFonts w:cs="Arial"/>
                <w:bCs/>
                <w:sz w:val="18"/>
                <w:szCs w:val="22"/>
                <w:lang w:val="en-US" w:eastAsia="en-GB"/>
              </w:rPr>
              <w:t>(</w:t>
            </w:r>
            <w:r w:rsidR="00EB1868" w:rsidRPr="000A4BDF">
              <w:rPr>
                <w:rFonts w:cs="Arial"/>
                <w:bCs/>
                <w:sz w:val="18"/>
                <w:szCs w:val="22"/>
                <w:lang w:val="en-US" w:eastAsia="en-GB"/>
              </w:rPr>
              <w:t xml:space="preserve">the three </w:t>
            </w:r>
            <w:r w:rsidRPr="000A4BDF">
              <w:rPr>
                <w:rFonts w:cs="Arial"/>
                <w:bCs/>
                <w:sz w:val="18"/>
                <w:szCs w:val="22"/>
                <w:lang w:val="en-US" w:eastAsia="en-GB"/>
              </w:rPr>
              <w:t>columns total 100%)</w:t>
            </w:r>
          </w:p>
        </w:tc>
        <w:tc>
          <w:tcPr>
            <w:tcW w:w="618" w:type="pct"/>
          </w:tcPr>
          <w:p w14:paraId="42EFC56D" w14:textId="17C5D185" w:rsidR="00161E40" w:rsidRPr="000A4BDF" w:rsidRDefault="00EB1868" w:rsidP="00980D5E">
            <w:pPr>
              <w:jc w:val="center"/>
              <w:cnfStyle w:val="100000000000" w:firstRow="1" w:lastRow="0" w:firstColumn="0" w:lastColumn="0" w:oddVBand="0" w:evenVBand="0" w:oddHBand="0" w:evenHBand="0" w:firstRowFirstColumn="0" w:firstRowLastColumn="0" w:lastRowFirstColumn="0" w:lastRowLastColumn="0"/>
              <w:rPr>
                <w:rFonts w:cs="Arial"/>
                <w:bCs/>
                <w:sz w:val="18"/>
                <w:szCs w:val="22"/>
                <w:lang w:val="en-US" w:eastAsia="en-GB"/>
              </w:rPr>
            </w:pPr>
            <w:r w:rsidRPr="000A4BDF">
              <w:rPr>
                <w:rFonts w:cs="Arial"/>
                <w:bCs/>
                <w:sz w:val="18"/>
                <w:szCs w:val="22"/>
                <w:lang w:val="en-US" w:eastAsia="en-GB"/>
              </w:rPr>
              <w:t>Whole sanitation chain</w:t>
            </w:r>
          </w:p>
        </w:tc>
      </w:tr>
      <w:tr w:rsidR="00E464D3" w:rsidRPr="000A4BDF" w14:paraId="35E7B527" w14:textId="77777777" w:rsidTr="00856082">
        <w:trPr>
          <w:cnfStyle w:val="100000000000" w:firstRow="1" w:lastRow="0" w:firstColumn="0" w:lastColumn="0" w:oddVBand="0" w:evenVBand="0" w:oddHBand="0" w:evenHBand="0" w:firstRowFirstColumn="0" w:firstRowLastColumn="0" w:lastRowFirstColumn="0" w:lastRowLastColumn="0"/>
          <w:trHeight w:val="1214"/>
          <w:tblHeader/>
        </w:trPr>
        <w:tc>
          <w:tcPr>
            <w:cnfStyle w:val="001000000000" w:firstRow="0" w:lastRow="0" w:firstColumn="1" w:lastColumn="0" w:oddVBand="0" w:evenVBand="0" w:oddHBand="0" w:evenHBand="0" w:firstRowFirstColumn="0" w:firstRowLastColumn="0" w:lastRowFirstColumn="0" w:lastRowLastColumn="0"/>
            <w:tcW w:w="665" w:type="pct"/>
            <w:shd w:val="clear" w:color="auto" w:fill="4F81BD" w:themeFill="accent1"/>
            <w:hideMark/>
          </w:tcPr>
          <w:p w14:paraId="0BC292C1" w14:textId="72E1C1CC" w:rsidR="005600B0" w:rsidRPr="000A4BDF" w:rsidRDefault="005600B0" w:rsidP="003D1AFE">
            <w:pPr>
              <w:spacing w:before="0" w:after="0"/>
              <w:rPr>
                <w:color w:val="FFFFFF"/>
                <w:sz w:val="18"/>
                <w:lang w:val="en-US"/>
              </w:rPr>
            </w:pPr>
            <w:r w:rsidRPr="000A4BDF">
              <w:rPr>
                <w:sz w:val="18"/>
                <w:lang w:val="en-US"/>
              </w:rPr>
              <w:t> </w:t>
            </w:r>
          </w:p>
        </w:tc>
        <w:tc>
          <w:tcPr>
            <w:tcW w:w="735" w:type="pct"/>
            <w:shd w:val="clear" w:color="auto" w:fill="4F81BD" w:themeFill="accent1"/>
            <w:hideMark/>
          </w:tcPr>
          <w:p w14:paraId="4284B01C" w14:textId="29B675C5" w:rsidR="005600B0" w:rsidRPr="000A4BDF" w:rsidRDefault="00E464D3" w:rsidP="000C7F49">
            <w:pPr>
              <w:spacing w:before="0" w:after="0"/>
              <w:jc w:val="right"/>
              <w:cnfStyle w:val="100000000000" w:firstRow="1" w:lastRow="0" w:firstColumn="0" w:lastColumn="0" w:oddVBand="0" w:evenVBand="0" w:oddHBand="0" w:evenHBand="0" w:firstRowFirstColumn="0" w:firstRowLastColumn="0" w:lastRowFirstColumn="0" w:lastRowLastColumn="0"/>
              <w:rPr>
                <w:color w:val="FFFFFF"/>
                <w:sz w:val="18"/>
                <w:lang w:val="en-US"/>
              </w:rPr>
            </w:pPr>
            <w:r w:rsidRPr="000A4BDF">
              <w:rPr>
                <w:sz w:val="18"/>
                <w:lang w:val="en-US"/>
              </w:rPr>
              <w:t>Approximate p</w:t>
            </w:r>
            <w:r w:rsidR="005600B0" w:rsidRPr="000A4BDF">
              <w:rPr>
                <w:sz w:val="18"/>
                <w:lang w:val="en-US"/>
              </w:rPr>
              <w:t xml:space="preserve">opulation </w:t>
            </w:r>
          </w:p>
        </w:tc>
        <w:tc>
          <w:tcPr>
            <w:tcW w:w="767" w:type="pct"/>
            <w:shd w:val="clear" w:color="auto" w:fill="4F81BD" w:themeFill="accent1"/>
          </w:tcPr>
          <w:p w14:paraId="28F87832" w14:textId="29590088" w:rsidR="005600B0" w:rsidRPr="000A4BDF" w:rsidRDefault="00E464D3" w:rsidP="000C7F49">
            <w:pPr>
              <w:jc w:val="right"/>
              <w:cnfStyle w:val="100000000000" w:firstRow="1" w:lastRow="0" w:firstColumn="0" w:lastColumn="0" w:oddVBand="0" w:evenVBand="0" w:oddHBand="0" w:evenHBand="0" w:firstRowFirstColumn="0" w:firstRowLastColumn="0" w:lastRowFirstColumn="0" w:lastRowLastColumn="0"/>
              <w:rPr>
                <w:sz w:val="18"/>
                <w:lang w:val="en-US"/>
              </w:rPr>
            </w:pPr>
            <w:r w:rsidRPr="000A4BDF">
              <w:rPr>
                <w:sz w:val="18"/>
                <w:lang w:val="en-US"/>
              </w:rPr>
              <w:t xml:space="preserve">Approximate </w:t>
            </w:r>
            <w:r w:rsidR="000C7F49">
              <w:rPr>
                <w:sz w:val="18"/>
                <w:lang w:val="en-US"/>
              </w:rPr>
              <w:t>annual</w:t>
            </w:r>
            <w:r w:rsidR="000C7F49">
              <w:rPr>
                <w:sz w:val="18"/>
                <w:lang w:val="en-US"/>
              </w:rPr>
              <w:br/>
            </w:r>
            <w:r w:rsidR="005600B0" w:rsidRPr="000A4BDF">
              <w:rPr>
                <w:sz w:val="18"/>
                <w:lang w:val="en-US"/>
              </w:rPr>
              <w:t>growth rate</w:t>
            </w:r>
          </w:p>
        </w:tc>
        <w:tc>
          <w:tcPr>
            <w:tcW w:w="629" w:type="pct"/>
            <w:shd w:val="clear" w:color="auto" w:fill="4F81BD" w:themeFill="accent1"/>
            <w:hideMark/>
          </w:tcPr>
          <w:p w14:paraId="75C92BEB" w14:textId="7ADA6F9B" w:rsidR="005600B0" w:rsidRPr="000A4BDF" w:rsidRDefault="005600B0" w:rsidP="000C7F49">
            <w:pPr>
              <w:spacing w:before="0" w:after="0"/>
              <w:jc w:val="right"/>
              <w:cnfStyle w:val="100000000000" w:firstRow="1" w:lastRow="0" w:firstColumn="0" w:lastColumn="0" w:oddVBand="0" w:evenVBand="0" w:oddHBand="0" w:evenHBand="0" w:firstRowFirstColumn="0" w:firstRowLastColumn="0" w:lastRowFirstColumn="0" w:lastRowLastColumn="0"/>
              <w:rPr>
                <w:color w:val="FFFFFF"/>
                <w:sz w:val="18"/>
                <w:lang w:val="en-US"/>
              </w:rPr>
            </w:pPr>
            <w:r w:rsidRPr="000A4BDF">
              <w:rPr>
                <w:sz w:val="18"/>
                <w:lang w:val="en-US"/>
              </w:rPr>
              <w:t>% using sewer connection</w:t>
            </w:r>
          </w:p>
        </w:tc>
        <w:tc>
          <w:tcPr>
            <w:tcW w:w="665" w:type="pct"/>
            <w:shd w:val="clear" w:color="auto" w:fill="4F81BD" w:themeFill="accent1"/>
          </w:tcPr>
          <w:p w14:paraId="4FF2A5F8" w14:textId="3E446EEE" w:rsidR="005600B0" w:rsidRPr="000A4BDF" w:rsidRDefault="005600B0" w:rsidP="000C7F49">
            <w:pPr>
              <w:spacing w:before="0" w:after="0"/>
              <w:jc w:val="right"/>
              <w:cnfStyle w:val="100000000000" w:firstRow="1" w:lastRow="0" w:firstColumn="0" w:lastColumn="0" w:oddVBand="0" w:evenVBand="0" w:oddHBand="0" w:evenHBand="0" w:firstRowFirstColumn="0" w:firstRowLastColumn="0" w:lastRowFirstColumn="0" w:lastRowLastColumn="0"/>
              <w:rPr>
                <w:sz w:val="18"/>
                <w:lang w:val="en-US"/>
              </w:rPr>
            </w:pPr>
            <w:r w:rsidRPr="000A4BDF">
              <w:rPr>
                <w:sz w:val="18"/>
                <w:lang w:val="en-US"/>
              </w:rPr>
              <w:t>% using non-networked sanitation</w:t>
            </w:r>
          </w:p>
        </w:tc>
        <w:tc>
          <w:tcPr>
            <w:tcW w:w="921" w:type="pct"/>
            <w:shd w:val="clear" w:color="auto" w:fill="4F81BD" w:themeFill="accent1"/>
          </w:tcPr>
          <w:p w14:paraId="2551F91D" w14:textId="62608876" w:rsidR="005600B0" w:rsidRPr="000A4BDF" w:rsidRDefault="005600B0" w:rsidP="000C7F49">
            <w:pPr>
              <w:spacing w:before="0" w:after="0"/>
              <w:jc w:val="right"/>
              <w:cnfStyle w:val="100000000000" w:firstRow="1" w:lastRow="0" w:firstColumn="0" w:lastColumn="0" w:oddVBand="0" w:evenVBand="0" w:oddHBand="0" w:evenHBand="0" w:firstRowFirstColumn="0" w:firstRowLastColumn="0" w:lastRowFirstColumn="0" w:lastRowLastColumn="0"/>
              <w:rPr>
                <w:sz w:val="18"/>
                <w:lang w:val="en-US"/>
              </w:rPr>
            </w:pPr>
            <w:r w:rsidRPr="000A4BDF">
              <w:rPr>
                <w:sz w:val="18"/>
                <w:lang w:val="en-US"/>
              </w:rPr>
              <w:t>% using a toilet which discharges directly into the environment</w:t>
            </w:r>
            <w:r w:rsidR="00F901B0" w:rsidRPr="000A4BDF">
              <w:rPr>
                <w:sz w:val="18"/>
                <w:lang w:val="en-US"/>
              </w:rPr>
              <w:t>,</w:t>
            </w:r>
            <w:r w:rsidR="00161E40" w:rsidRPr="000A4BDF">
              <w:rPr>
                <w:rFonts w:cs="Arial"/>
                <w:bCs/>
                <w:sz w:val="18"/>
                <w:szCs w:val="22"/>
                <w:lang w:val="en-US" w:eastAsia="en-GB"/>
              </w:rPr>
              <w:t xml:space="preserve"> or </w:t>
            </w:r>
            <w:r w:rsidR="00AB1B76" w:rsidRPr="000A4BDF">
              <w:rPr>
                <w:rFonts w:cs="Arial"/>
                <w:bCs/>
                <w:sz w:val="18"/>
                <w:szCs w:val="22"/>
                <w:lang w:val="en-US" w:eastAsia="en-GB"/>
              </w:rPr>
              <w:t>practic</w:t>
            </w:r>
            <w:r w:rsidR="00F901B0" w:rsidRPr="000A4BDF">
              <w:rPr>
                <w:rFonts w:cs="Arial"/>
                <w:bCs/>
                <w:sz w:val="18"/>
                <w:szCs w:val="22"/>
                <w:lang w:val="en-US" w:eastAsia="en-GB"/>
              </w:rPr>
              <w:t>ing</w:t>
            </w:r>
            <w:r w:rsidR="00AB1B76" w:rsidRPr="000A4BDF">
              <w:rPr>
                <w:rFonts w:cs="Arial"/>
                <w:bCs/>
                <w:sz w:val="18"/>
                <w:szCs w:val="22"/>
                <w:lang w:val="en-US" w:eastAsia="en-GB"/>
              </w:rPr>
              <w:t xml:space="preserve"> </w:t>
            </w:r>
            <w:r w:rsidR="00161E40" w:rsidRPr="000A4BDF">
              <w:rPr>
                <w:rFonts w:cs="Arial"/>
                <w:bCs/>
                <w:sz w:val="18"/>
                <w:szCs w:val="22"/>
                <w:lang w:val="en-US" w:eastAsia="en-GB"/>
              </w:rPr>
              <w:t>open defecation</w:t>
            </w:r>
            <w:r w:rsidR="00F901B0" w:rsidRPr="000A4BDF">
              <w:rPr>
                <w:rFonts w:cs="Arial"/>
                <w:bCs/>
                <w:sz w:val="18"/>
                <w:szCs w:val="22"/>
                <w:lang w:val="en-US" w:eastAsia="en-GB"/>
              </w:rPr>
              <w:t xml:space="preserve"> </w:t>
            </w:r>
          </w:p>
        </w:tc>
        <w:tc>
          <w:tcPr>
            <w:tcW w:w="618" w:type="pct"/>
            <w:shd w:val="clear" w:color="auto" w:fill="4F81BD" w:themeFill="accent1"/>
            <w:hideMark/>
          </w:tcPr>
          <w:p w14:paraId="41A6C531" w14:textId="2C5FF534" w:rsidR="005600B0" w:rsidRPr="000A4BDF" w:rsidRDefault="005600B0" w:rsidP="000C7F49">
            <w:pPr>
              <w:spacing w:before="0" w:after="0"/>
              <w:jc w:val="right"/>
              <w:cnfStyle w:val="100000000000" w:firstRow="1" w:lastRow="0" w:firstColumn="0" w:lastColumn="0" w:oddVBand="0" w:evenVBand="0" w:oddHBand="0" w:evenHBand="0" w:firstRowFirstColumn="0" w:firstRowLastColumn="0" w:lastRowFirstColumn="0" w:lastRowLastColumn="0"/>
              <w:rPr>
                <w:color w:val="FFFFFF"/>
                <w:sz w:val="18"/>
                <w:lang w:val="en-US"/>
              </w:rPr>
            </w:pPr>
            <w:r w:rsidRPr="000A4BDF">
              <w:rPr>
                <w:sz w:val="18"/>
                <w:lang w:val="en-US"/>
              </w:rPr>
              <w:t xml:space="preserve">% </w:t>
            </w:r>
            <w:r w:rsidR="00AB1B76" w:rsidRPr="000A4BDF">
              <w:rPr>
                <w:sz w:val="18"/>
                <w:lang w:val="en-US"/>
              </w:rPr>
              <w:t xml:space="preserve">of </w:t>
            </w:r>
            <w:r w:rsidRPr="000A4BDF">
              <w:rPr>
                <w:sz w:val="18"/>
                <w:lang w:val="en-US"/>
              </w:rPr>
              <w:t xml:space="preserve">excreta </w:t>
            </w:r>
            <w:r w:rsidR="00F901B0" w:rsidRPr="000A4BDF">
              <w:rPr>
                <w:sz w:val="18"/>
                <w:lang w:val="en-US"/>
              </w:rPr>
              <w:t xml:space="preserve">identified as </w:t>
            </w:r>
            <w:r w:rsidRPr="000A4BDF">
              <w:rPr>
                <w:sz w:val="18"/>
                <w:lang w:val="en-US"/>
              </w:rPr>
              <w:t>safely managed</w:t>
            </w:r>
            <w:r w:rsidR="00F901B0" w:rsidRPr="000A4BDF">
              <w:rPr>
                <w:sz w:val="18"/>
                <w:lang w:val="en-US"/>
              </w:rPr>
              <w:t xml:space="preserve"> </w:t>
            </w:r>
          </w:p>
        </w:tc>
      </w:tr>
      <w:tr w:rsidR="006A6458" w:rsidRPr="000A4BDF" w14:paraId="40EC55B0" w14:textId="77777777" w:rsidTr="000C7F49">
        <w:tblPrEx>
          <w:tblCellMar>
            <w:top w:w="0" w:type="dxa"/>
            <w:bottom w:w="0"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665" w:type="pct"/>
            <w:hideMark/>
          </w:tcPr>
          <w:p w14:paraId="61CD8DB7" w14:textId="70E65335" w:rsidR="006A6458" w:rsidRPr="000A4BDF" w:rsidRDefault="006A6458" w:rsidP="000C7F49">
            <w:pPr>
              <w:spacing w:before="80" w:after="80"/>
              <w:ind w:left="115" w:right="115"/>
              <w:rPr>
                <w:color w:val="FFFFFF"/>
                <w:sz w:val="18"/>
                <w:lang w:val="en-US"/>
              </w:rPr>
            </w:pPr>
            <w:r w:rsidRPr="000A4BDF">
              <w:rPr>
                <w:sz w:val="18"/>
                <w:lang w:val="en-US"/>
              </w:rPr>
              <w:t>Lima, Peru</w:t>
            </w:r>
          </w:p>
        </w:tc>
        <w:tc>
          <w:tcPr>
            <w:tcW w:w="735" w:type="pct"/>
            <w:hideMark/>
          </w:tcPr>
          <w:p w14:paraId="25C28949" w14:textId="64780B67" w:rsidR="006A6458" w:rsidRPr="000A4BDF" w:rsidRDefault="006A6458" w:rsidP="000C7F49">
            <w:pPr>
              <w:spacing w:before="80" w:after="80"/>
              <w:ind w:left="115" w:right="115"/>
              <w:jc w:val="right"/>
              <w:cnfStyle w:val="000000000000" w:firstRow="0" w:lastRow="0" w:firstColumn="0" w:lastColumn="0" w:oddVBand="0" w:evenVBand="0" w:oddHBand="0" w:evenHBand="0" w:firstRowFirstColumn="0" w:firstRowLastColumn="0" w:lastRowFirstColumn="0" w:lastRowLastColumn="0"/>
              <w:rPr>
                <w:color w:val="000000"/>
                <w:sz w:val="18"/>
                <w:lang w:val="en-US"/>
              </w:rPr>
            </w:pPr>
            <w:r w:rsidRPr="000A4BDF">
              <w:rPr>
                <w:color w:val="000000"/>
                <w:sz w:val="18"/>
                <w:lang w:val="en-US"/>
              </w:rPr>
              <w:t>10,000,000</w:t>
            </w:r>
          </w:p>
        </w:tc>
        <w:tc>
          <w:tcPr>
            <w:tcW w:w="767" w:type="pct"/>
          </w:tcPr>
          <w:p w14:paraId="33198D43" w14:textId="77777777" w:rsidR="006A6458" w:rsidRPr="000A4BDF" w:rsidRDefault="006A6458" w:rsidP="000C7F49">
            <w:pPr>
              <w:spacing w:before="80" w:after="80"/>
              <w:ind w:left="115" w:right="115"/>
              <w:jc w:val="right"/>
              <w:cnfStyle w:val="000000000000" w:firstRow="0" w:lastRow="0" w:firstColumn="0" w:lastColumn="0" w:oddVBand="0" w:evenVBand="0" w:oddHBand="0" w:evenHBand="0" w:firstRowFirstColumn="0" w:firstRowLastColumn="0" w:lastRowFirstColumn="0" w:lastRowLastColumn="0"/>
              <w:rPr>
                <w:color w:val="000000"/>
                <w:sz w:val="18"/>
                <w:lang w:val="en-US"/>
              </w:rPr>
            </w:pPr>
            <w:r w:rsidRPr="000A4BDF">
              <w:rPr>
                <w:rFonts w:cs="Arial"/>
                <w:color w:val="000000"/>
                <w:sz w:val="18"/>
                <w:szCs w:val="22"/>
                <w:lang w:val="en-US" w:eastAsia="en-GB"/>
              </w:rPr>
              <w:t>2%</w:t>
            </w:r>
          </w:p>
        </w:tc>
        <w:tc>
          <w:tcPr>
            <w:tcW w:w="629" w:type="pct"/>
          </w:tcPr>
          <w:p w14:paraId="764D11B6" w14:textId="77777777" w:rsidR="006A6458" w:rsidRPr="000A4BDF" w:rsidRDefault="006A6458" w:rsidP="000C7F49">
            <w:pPr>
              <w:spacing w:before="80" w:after="80"/>
              <w:ind w:left="115" w:right="115"/>
              <w:jc w:val="right"/>
              <w:cnfStyle w:val="000000000000" w:firstRow="0" w:lastRow="0" w:firstColumn="0" w:lastColumn="0" w:oddVBand="0" w:evenVBand="0" w:oddHBand="0" w:evenHBand="0" w:firstRowFirstColumn="0" w:firstRowLastColumn="0" w:lastRowFirstColumn="0" w:lastRowLastColumn="0"/>
              <w:rPr>
                <w:color w:val="000000"/>
                <w:sz w:val="18"/>
                <w:lang w:val="en-US"/>
              </w:rPr>
            </w:pPr>
            <w:r w:rsidRPr="000A4BDF">
              <w:rPr>
                <w:color w:val="000000"/>
                <w:sz w:val="18"/>
                <w:lang w:val="en-US"/>
              </w:rPr>
              <w:t>92%</w:t>
            </w:r>
          </w:p>
        </w:tc>
        <w:tc>
          <w:tcPr>
            <w:tcW w:w="665" w:type="pct"/>
          </w:tcPr>
          <w:p w14:paraId="05AD732C" w14:textId="77777777" w:rsidR="006A6458" w:rsidRPr="000A4BDF" w:rsidRDefault="006A6458" w:rsidP="000C7F49">
            <w:pPr>
              <w:spacing w:before="80" w:after="80"/>
              <w:ind w:left="115" w:right="115"/>
              <w:jc w:val="right"/>
              <w:cnfStyle w:val="000000000000" w:firstRow="0" w:lastRow="0" w:firstColumn="0" w:lastColumn="0" w:oddVBand="0" w:evenVBand="0" w:oddHBand="0" w:evenHBand="0" w:firstRowFirstColumn="0" w:firstRowLastColumn="0" w:lastRowFirstColumn="0" w:lastRowLastColumn="0"/>
              <w:rPr>
                <w:color w:val="000000"/>
                <w:sz w:val="18"/>
                <w:lang w:val="en-US"/>
              </w:rPr>
            </w:pPr>
            <w:r w:rsidRPr="000A4BDF">
              <w:rPr>
                <w:color w:val="000000"/>
                <w:sz w:val="18"/>
                <w:lang w:val="en-US"/>
              </w:rPr>
              <w:t>7%</w:t>
            </w:r>
          </w:p>
        </w:tc>
        <w:tc>
          <w:tcPr>
            <w:tcW w:w="921" w:type="pct"/>
          </w:tcPr>
          <w:p w14:paraId="6A2822CB" w14:textId="77777777" w:rsidR="006A6458" w:rsidRPr="000A4BDF" w:rsidRDefault="006A6458" w:rsidP="000C7F49">
            <w:pPr>
              <w:spacing w:before="80" w:after="80"/>
              <w:ind w:left="115" w:right="115"/>
              <w:jc w:val="right"/>
              <w:cnfStyle w:val="000000000000" w:firstRow="0" w:lastRow="0" w:firstColumn="0" w:lastColumn="0" w:oddVBand="0" w:evenVBand="0" w:oddHBand="0" w:evenHBand="0" w:firstRowFirstColumn="0" w:firstRowLastColumn="0" w:lastRowFirstColumn="0" w:lastRowLastColumn="0"/>
              <w:rPr>
                <w:color w:val="000000"/>
                <w:sz w:val="18"/>
                <w:lang w:val="en-US"/>
              </w:rPr>
            </w:pPr>
            <w:r w:rsidRPr="000A4BDF">
              <w:rPr>
                <w:color w:val="000000"/>
                <w:sz w:val="18"/>
                <w:lang w:val="en-US"/>
              </w:rPr>
              <w:t>1%</w:t>
            </w:r>
          </w:p>
        </w:tc>
        <w:tc>
          <w:tcPr>
            <w:tcW w:w="618" w:type="pct"/>
          </w:tcPr>
          <w:p w14:paraId="20CBAE59" w14:textId="77777777" w:rsidR="006A6458" w:rsidRPr="000A4BDF" w:rsidRDefault="006A6458" w:rsidP="000C7F49">
            <w:pPr>
              <w:spacing w:before="80" w:after="80"/>
              <w:ind w:left="115" w:right="115"/>
              <w:jc w:val="right"/>
              <w:cnfStyle w:val="000000000000" w:firstRow="0" w:lastRow="0" w:firstColumn="0" w:lastColumn="0" w:oddVBand="0" w:evenVBand="0" w:oddHBand="0" w:evenHBand="0" w:firstRowFirstColumn="0" w:firstRowLastColumn="0" w:lastRowFirstColumn="0" w:lastRowLastColumn="0"/>
              <w:rPr>
                <w:color w:val="000000"/>
                <w:sz w:val="18"/>
                <w:lang w:val="en-US"/>
              </w:rPr>
            </w:pPr>
            <w:r w:rsidRPr="000A4BDF">
              <w:rPr>
                <w:color w:val="000000"/>
                <w:sz w:val="18"/>
                <w:lang w:val="en-US"/>
              </w:rPr>
              <w:t>46%</w:t>
            </w:r>
          </w:p>
        </w:tc>
      </w:tr>
      <w:tr w:rsidR="00856082" w:rsidRPr="000A4BDF" w14:paraId="01678E05" w14:textId="77777777" w:rsidTr="000C7F49">
        <w:tblPrEx>
          <w:tblCellMar>
            <w:top w:w="0" w:type="dxa"/>
            <w:bottom w:w="0"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665" w:type="pct"/>
            <w:hideMark/>
          </w:tcPr>
          <w:p w14:paraId="19DE8434" w14:textId="44B85253" w:rsidR="00856082" w:rsidRPr="00A3789D" w:rsidRDefault="00856082" w:rsidP="000C7F49">
            <w:pPr>
              <w:spacing w:before="80" w:after="80"/>
              <w:ind w:left="115" w:right="115"/>
              <w:rPr>
                <w:color w:val="FFFFFF"/>
                <w:sz w:val="18"/>
                <w:lang w:val="en-US"/>
              </w:rPr>
            </w:pPr>
            <w:r w:rsidRPr="00A3789D">
              <w:rPr>
                <w:sz w:val="18"/>
                <w:lang w:val="en-US"/>
              </w:rPr>
              <w:t>Santa Cruz, Bolivia</w:t>
            </w:r>
          </w:p>
        </w:tc>
        <w:tc>
          <w:tcPr>
            <w:tcW w:w="735" w:type="pct"/>
          </w:tcPr>
          <w:p w14:paraId="08826FAC" w14:textId="485AD42B" w:rsidR="00856082" w:rsidRPr="00A3789D" w:rsidRDefault="00A3789D" w:rsidP="000C7F49">
            <w:pPr>
              <w:spacing w:before="80" w:after="80"/>
              <w:ind w:left="115" w:right="115"/>
              <w:jc w:val="right"/>
              <w:cnfStyle w:val="000000000000" w:firstRow="0" w:lastRow="0" w:firstColumn="0" w:lastColumn="0" w:oddVBand="0" w:evenVBand="0" w:oddHBand="0" w:evenHBand="0" w:firstRowFirstColumn="0" w:firstRowLastColumn="0" w:lastRowFirstColumn="0" w:lastRowLastColumn="0"/>
              <w:rPr>
                <w:color w:val="000000"/>
                <w:sz w:val="18"/>
                <w:lang w:val="en-US"/>
              </w:rPr>
            </w:pPr>
            <w:r>
              <w:rPr>
                <w:color w:val="000000"/>
                <w:sz w:val="18"/>
                <w:lang w:val="en-US"/>
              </w:rPr>
              <w:t>1,900,000</w:t>
            </w:r>
          </w:p>
        </w:tc>
        <w:tc>
          <w:tcPr>
            <w:tcW w:w="767" w:type="pct"/>
          </w:tcPr>
          <w:p w14:paraId="0F02D67B" w14:textId="5F8A4F62" w:rsidR="00856082" w:rsidRPr="00A3789D" w:rsidRDefault="00A3789D" w:rsidP="000C7F49">
            <w:pPr>
              <w:spacing w:before="80" w:after="80"/>
              <w:ind w:left="115" w:right="115"/>
              <w:jc w:val="right"/>
              <w:cnfStyle w:val="000000000000" w:firstRow="0" w:lastRow="0" w:firstColumn="0" w:lastColumn="0" w:oddVBand="0" w:evenVBand="0" w:oddHBand="0" w:evenHBand="0" w:firstRowFirstColumn="0" w:firstRowLastColumn="0" w:lastRowFirstColumn="0" w:lastRowLastColumn="0"/>
              <w:rPr>
                <w:color w:val="000000"/>
                <w:sz w:val="18"/>
                <w:lang w:val="en-US"/>
              </w:rPr>
            </w:pPr>
            <w:r>
              <w:rPr>
                <w:color w:val="000000"/>
                <w:sz w:val="18"/>
                <w:lang w:val="en-US"/>
              </w:rPr>
              <w:t>4%</w:t>
            </w:r>
          </w:p>
        </w:tc>
        <w:tc>
          <w:tcPr>
            <w:tcW w:w="629" w:type="pct"/>
          </w:tcPr>
          <w:p w14:paraId="7AEADA9D" w14:textId="7956D0A9" w:rsidR="00856082" w:rsidRPr="00A3789D" w:rsidRDefault="00A3789D" w:rsidP="000C7F49">
            <w:pPr>
              <w:spacing w:before="80" w:after="80"/>
              <w:ind w:left="115" w:right="115"/>
              <w:jc w:val="right"/>
              <w:cnfStyle w:val="000000000000" w:firstRow="0" w:lastRow="0" w:firstColumn="0" w:lastColumn="0" w:oddVBand="0" w:evenVBand="0" w:oddHBand="0" w:evenHBand="0" w:firstRowFirstColumn="0" w:firstRowLastColumn="0" w:lastRowFirstColumn="0" w:lastRowLastColumn="0"/>
              <w:rPr>
                <w:color w:val="000000"/>
                <w:sz w:val="18"/>
                <w:lang w:val="en-US"/>
              </w:rPr>
            </w:pPr>
            <w:r>
              <w:rPr>
                <w:color w:val="000000"/>
                <w:sz w:val="18"/>
                <w:lang w:val="en-US"/>
              </w:rPr>
              <w:t xml:space="preserve"> </w:t>
            </w:r>
            <w:r w:rsidR="00DA44EA">
              <w:rPr>
                <w:color w:val="000000"/>
                <w:sz w:val="18"/>
                <w:lang w:val="en-US"/>
              </w:rPr>
              <w:t>47%</w:t>
            </w:r>
          </w:p>
        </w:tc>
        <w:tc>
          <w:tcPr>
            <w:tcW w:w="665" w:type="pct"/>
          </w:tcPr>
          <w:p w14:paraId="1ED1A024" w14:textId="7701D1BA" w:rsidR="00856082" w:rsidRPr="00A3789D" w:rsidRDefault="00DA44EA" w:rsidP="000C7F49">
            <w:pPr>
              <w:spacing w:before="80" w:after="80"/>
              <w:ind w:left="115" w:right="115"/>
              <w:jc w:val="right"/>
              <w:cnfStyle w:val="000000000000" w:firstRow="0" w:lastRow="0" w:firstColumn="0" w:lastColumn="0" w:oddVBand="0" w:evenVBand="0" w:oddHBand="0" w:evenHBand="0" w:firstRowFirstColumn="0" w:firstRowLastColumn="0" w:lastRowFirstColumn="0" w:lastRowLastColumn="0"/>
              <w:rPr>
                <w:color w:val="000000"/>
                <w:sz w:val="18"/>
                <w:lang w:val="en-US"/>
              </w:rPr>
            </w:pPr>
            <w:r>
              <w:rPr>
                <w:color w:val="000000"/>
                <w:sz w:val="18"/>
                <w:lang w:val="en-US"/>
              </w:rPr>
              <w:t>47%</w:t>
            </w:r>
          </w:p>
        </w:tc>
        <w:tc>
          <w:tcPr>
            <w:tcW w:w="921" w:type="pct"/>
          </w:tcPr>
          <w:p w14:paraId="6AF93627" w14:textId="128FEA58" w:rsidR="00856082" w:rsidRPr="00A3789D" w:rsidRDefault="00DA44EA" w:rsidP="000C7F49">
            <w:pPr>
              <w:spacing w:before="80" w:after="80"/>
              <w:ind w:left="115" w:right="115"/>
              <w:jc w:val="right"/>
              <w:cnfStyle w:val="000000000000" w:firstRow="0" w:lastRow="0" w:firstColumn="0" w:lastColumn="0" w:oddVBand="0" w:evenVBand="0" w:oddHBand="0" w:evenHBand="0" w:firstRowFirstColumn="0" w:firstRowLastColumn="0" w:lastRowFirstColumn="0" w:lastRowLastColumn="0"/>
              <w:rPr>
                <w:color w:val="000000"/>
                <w:sz w:val="18"/>
                <w:lang w:val="en-US"/>
              </w:rPr>
            </w:pPr>
            <w:r>
              <w:rPr>
                <w:color w:val="000000"/>
                <w:sz w:val="18"/>
                <w:lang w:val="en-US"/>
              </w:rPr>
              <w:t>6%</w:t>
            </w:r>
          </w:p>
        </w:tc>
        <w:tc>
          <w:tcPr>
            <w:tcW w:w="618" w:type="pct"/>
          </w:tcPr>
          <w:p w14:paraId="759F7565" w14:textId="1BD7B506" w:rsidR="00856082" w:rsidRPr="00A3789D" w:rsidRDefault="00DA44EA" w:rsidP="000C7F49">
            <w:pPr>
              <w:spacing w:before="80" w:after="80"/>
              <w:ind w:left="115" w:right="115"/>
              <w:jc w:val="right"/>
              <w:cnfStyle w:val="000000000000" w:firstRow="0" w:lastRow="0" w:firstColumn="0" w:lastColumn="0" w:oddVBand="0" w:evenVBand="0" w:oddHBand="0" w:evenHBand="0" w:firstRowFirstColumn="0" w:firstRowLastColumn="0" w:lastRowFirstColumn="0" w:lastRowLastColumn="0"/>
              <w:rPr>
                <w:color w:val="000000"/>
                <w:sz w:val="18"/>
                <w:lang w:val="en-US"/>
              </w:rPr>
            </w:pPr>
            <w:r>
              <w:rPr>
                <w:color w:val="000000"/>
                <w:sz w:val="18"/>
                <w:lang w:val="en-US"/>
              </w:rPr>
              <w:t>31%</w:t>
            </w:r>
          </w:p>
        </w:tc>
      </w:tr>
      <w:tr w:rsidR="006A6458" w:rsidRPr="000A4BDF" w14:paraId="389C9525" w14:textId="77777777" w:rsidTr="000C7F49">
        <w:tblPrEx>
          <w:tblCellMar>
            <w:top w:w="0" w:type="dxa"/>
            <w:bottom w:w="0"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665" w:type="pct"/>
            <w:hideMark/>
          </w:tcPr>
          <w:p w14:paraId="68A6EEC8" w14:textId="77777777" w:rsidR="006A6458" w:rsidRPr="000A4BDF" w:rsidRDefault="006A6458" w:rsidP="000C7F49">
            <w:pPr>
              <w:spacing w:before="80" w:after="80"/>
              <w:ind w:left="115" w:right="115"/>
              <w:rPr>
                <w:color w:val="FFFFFF"/>
                <w:sz w:val="18"/>
                <w:lang w:val="en-US"/>
              </w:rPr>
            </w:pPr>
            <w:r w:rsidRPr="000A4BDF">
              <w:rPr>
                <w:sz w:val="18"/>
                <w:lang w:val="en-US"/>
              </w:rPr>
              <w:t>Dhaka, Bangladesh</w:t>
            </w:r>
          </w:p>
        </w:tc>
        <w:tc>
          <w:tcPr>
            <w:tcW w:w="735" w:type="pct"/>
            <w:hideMark/>
          </w:tcPr>
          <w:p w14:paraId="67234C9D" w14:textId="6C5A5B70" w:rsidR="006A6458" w:rsidRPr="000A4BDF" w:rsidRDefault="00AD53E0" w:rsidP="000C7F49">
            <w:pPr>
              <w:spacing w:before="80" w:after="80"/>
              <w:ind w:left="115" w:right="115"/>
              <w:jc w:val="right"/>
              <w:cnfStyle w:val="000000000000" w:firstRow="0" w:lastRow="0" w:firstColumn="0" w:lastColumn="0" w:oddVBand="0" w:evenVBand="0" w:oddHBand="0" w:evenHBand="0" w:firstRowFirstColumn="0" w:firstRowLastColumn="0" w:lastRowFirstColumn="0" w:lastRowLastColumn="0"/>
              <w:rPr>
                <w:color w:val="000000"/>
                <w:sz w:val="18"/>
                <w:lang w:val="en-US"/>
              </w:rPr>
            </w:pPr>
            <w:r w:rsidRPr="000A4BDF">
              <w:rPr>
                <w:sz w:val="18"/>
                <w:lang w:val="en-US"/>
              </w:rPr>
              <w:t>7,000,000</w:t>
            </w:r>
            <w:r w:rsidR="00F61F47" w:rsidRPr="000A4BDF">
              <w:rPr>
                <w:rStyle w:val="FootnoteReference"/>
                <w:sz w:val="18"/>
                <w:lang w:val="en-US"/>
              </w:rPr>
              <w:footnoteReference w:id="17"/>
            </w:r>
          </w:p>
        </w:tc>
        <w:tc>
          <w:tcPr>
            <w:tcW w:w="767" w:type="pct"/>
          </w:tcPr>
          <w:p w14:paraId="503F1AB2" w14:textId="77777777" w:rsidR="006A6458" w:rsidRPr="000A4BDF" w:rsidRDefault="006A6458" w:rsidP="000C7F49">
            <w:pPr>
              <w:spacing w:before="80" w:after="80"/>
              <w:ind w:left="115" w:right="115"/>
              <w:jc w:val="right"/>
              <w:cnfStyle w:val="000000000000" w:firstRow="0" w:lastRow="0" w:firstColumn="0" w:lastColumn="0" w:oddVBand="0" w:evenVBand="0" w:oddHBand="0" w:evenHBand="0" w:firstRowFirstColumn="0" w:firstRowLastColumn="0" w:lastRowFirstColumn="0" w:lastRowLastColumn="0"/>
              <w:rPr>
                <w:color w:val="000000"/>
                <w:sz w:val="18"/>
                <w:lang w:val="en-US"/>
              </w:rPr>
            </w:pPr>
            <w:r w:rsidRPr="000A4BDF">
              <w:rPr>
                <w:sz w:val="18"/>
                <w:szCs w:val="16"/>
                <w:lang w:val="en-US"/>
              </w:rPr>
              <w:t>3%</w:t>
            </w:r>
          </w:p>
        </w:tc>
        <w:tc>
          <w:tcPr>
            <w:tcW w:w="629" w:type="pct"/>
          </w:tcPr>
          <w:p w14:paraId="1FEFFB94" w14:textId="77777777" w:rsidR="006A6458" w:rsidRPr="000A4BDF" w:rsidRDefault="006A6458" w:rsidP="000C7F49">
            <w:pPr>
              <w:spacing w:before="80" w:after="80"/>
              <w:ind w:left="115" w:right="115"/>
              <w:jc w:val="right"/>
              <w:cnfStyle w:val="000000000000" w:firstRow="0" w:lastRow="0" w:firstColumn="0" w:lastColumn="0" w:oddVBand="0" w:evenVBand="0" w:oddHBand="0" w:evenHBand="0" w:firstRowFirstColumn="0" w:firstRowLastColumn="0" w:lastRowFirstColumn="0" w:lastRowLastColumn="0"/>
              <w:rPr>
                <w:color w:val="000000"/>
                <w:sz w:val="18"/>
                <w:lang w:val="en-US"/>
              </w:rPr>
            </w:pPr>
            <w:r w:rsidRPr="000A4BDF">
              <w:rPr>
                <w:color w:val="000000"/>
                <w:sz w:val="18"/>
                <w:lang w:val="en-US"/>
              </w:rPr>
              <w:t>25%</w:t>
            </w:r>
          </w:p>
        </w:tc>
        <w:tc>
          <w:tcPr>
            <w:tcW w:w="665" w:type="pct"/>
          </w:tcPr>
          <w:p w14:paraId="5493193B" w14:textId="77777777" w:rsidR="006A6458" w:rsidRPr="000A4BDF" w:rsidRDefault="006A6458" w:rsidP="000C7F49">
            <w:pPr>
              <w:spacing w:before="80" w:after="80"/>
              <w:ind w:left="115" w:right="115"/>
              <w:jc w:val="right"/>
              <w:cnfStyle w:val="000000000000" w:firstRow="0" w:lastRow="0" w:firstColumn="0" w:lastColumn="0" w:oddVBand="0" w:evenVBand="0" w:oddHBand="0" w:evenHBand="0" w:firstRowFirstColumn="0" w:firstRowLastColumn="0" w:lastRowFirstColumn="0" w:lastRowLastColumn="0"/>
              <w:rPr>
                <w:color w:val="000000"/>
                <w:sz w:val="18"/>
                <w:lang w:val="en-US"/>
              </w:rPr>
            </w:pPr>
            <w:r w:rsidRPr="000A4BDF">
              <w:rPr>
                <w:color w:val="000000"/>
                <w:sz w:val="18"/>
                <w:lang w:val="en-US"/>
              </w:rPr>
              <w:t>54%</w:t>
            </w:r>
          </w:p>
        </w:tc>
        <w:tc>
          <w:tcPr>
            <w:tcW w:w="921" w:type="pct"/>
          </w:tcPr>
          <w:p w14:paraId="2A3BDCAE" w14:textId="77777777" w:rsidR="006A6458" w:rsidRPr="000A4BDF" w:rsidRDefault="006A6458" w:rsidP="000C7F49">
            <w:pPr>
              <w:spacing w:before="80" w:after="80"/>
              <w:ind w:left="115" w:right="115"/>
              <w:jc w:val="right"/>
              <w:cnfStyle w:val="000000000000" w:firstRow="0" w:lastRow="0" w:firstColumn="0" w:lastColumn="0" w:oddVBand="0" w:evenVBand="0" w:oddHBand="0" w:evenHBand="0" w:firstRowFirstColumn="0" w:firstRowLastColumn="0" w:lastRowFirstColumn="0" w:lastRowLastColumn="0"/>
              <w:rPr>
                <w:color w:val="000000"/>
                <w:sz w:val="18"/>
                <w:lang w:val="en-US"/>
              </w:rPr>
            </w:pPr>
            <w:r w:rsidRPr="000A4BDF">
              <w:rPr>
                <w:color w:val="000000"/>
                <w:sz w:val="18"/>
                <w:lang w:val="en-US"/>
              </w:rPr>
              <w:t>21%</w:t>
            </w:r>
          </w:p>
        </w:tc>
        <w:tc>
          <w:tcPr>
            <w:tcW w:w="618" w:type="pct"/>
          </w:tcPr>
          <w:p w14:paraId="558DB66F" w14:textId="77777777" w:rsidR="006A6458" w:rsidRPr="000A4BDF" w:rsidRDefault="006A6458" w:rsidP="000C7F49">
            <w:pPr>
              <w:spacing w:before="80" w:after="80"/>
              <w:ind w:left="115" w:right="115"/>
              <w:jc w:val="right"/>
              <w:cnfStyle w:val="000000000000" w:firstRow="0" w:lastRow="0" w:firstColumn="0" w:lastColumn="0" w:oddVBand="0" w:evenVBand="0" w:oddHBand="0" w:evenHBand="0" w:firstRowFirstColumn="0" w:firstRowLastColumn="0" w:lastRowFirstColumn="0" w:lastRowLastColumn="0"/>
              <w:rPr>
                <w:color w:val="000000"/>
                <w:sz w:val="18"/>
                <w:lang w:val="en-US"/>
              </w:rPr>
            </w:pPr>
            <w:r w:rsidRPr="000A4BDF">
              <w:rPr>
                <w:color w:val="000000"/>
                <w:sz w:val="18"/>
                <w:lang w:val="en-US"/>
              </w:rPr>
              <w:t>0.3%</w:t>
            </w:r>
          </w:p>
        </w:tc>
      </w:tr>
      <w:tr w:rsidR="006A6458" w:rsidRPr="000A4BDF" w14:paraId="02372E77" w14:textId="77777777" w:rsidTr="000C7F49">
        <w:tblPrEx>
          <w:tblCellMar>
            <w:top w:w="0" w:type="dxa"/>
            <w:bottom w:w="0"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665" w:type="pct"/>
            <w:hideMark/>
          </w:tcPr>
          <w:p w14:paraId="151D7688" w14:textId="77777777" w:rsidR="005600B0" w:rsidRPr="000A4BDF" w:rsidRDefault="005600B0" w:rsidP="000C7F49">
            <w:pPr>
              <w:spacing w:before="80" w:after="80"/>
              <w:ind w:left="115" w:right="115"/>
              <w:rPr>
                <w:color w:val="FFFFFF"/>
                <w:sz w:val="18"/>
                <w:lang w:val="en-US"/>
              </w:rPr>
            </w:pPr>
            <w:r w:rsidRPr="000A4BDF">
              <w:rPr>
                <w:sz w:val="18"/>
                <w:lang w:val="en-US"/>
              </w:rPr>
              <w:t>Balikpapan, Indonesia</w:t>
            </w:r>
          </w:p>
        </w:tc>
        <w:tc>
          <w:tcPr>
            <w:tcW w:w="735" w:type="pct"/>
            <w:hideMark/>
          </w:tcPr>
          <w:p w14:paraId="2658FF52" w14:textId="6172BC8A" w:rsidR="005600B0" w:rsidRPr="000A4BDF" w:rsidRDefault="005600B0" w:rsidP="000C7F49">
            <w:pPr>
              <w:spacing w:before="80" w:after="80"/>
              <w:ind w:left="115" w:right="115"/>
              <w:jc w:val="right"/>
              <w:cnfStyle w:val="000000000000" w:firstRow="0" w:lastRow="0" w:firstColumn="0" w:lastColumn="0" w:oddVBand="0" w:evenVBand="0" w:oddHBand="0" w:evenHBand="0" w:firstRowFirstColumn="0" w:firstRowLastColumn="0" w:lastRowFirstColumn="0" w:lastRowLastColumn="0"/>
              <w:rPr>
                <w:color w:val="000000"/>
                <w:sz w:val="18"/>
                <w:lang w:val="en-US"/>
              </w:rPr>
            </w:pPr>
            <w:r w:rsidRPr="000A4BDF">
              <w:rPr>
                <w:color w:val="000000"/>
                <w:sz w:val="18"/>
                <w:lang w:val="en-US"/>
              </w:rPr>
              <w:t>650,000</w:t>
            </w:r>
          </w:p>
        </w:tc>
        <w:tc>
          <w:tcPr>
            <w:tcW w:w="767" w:type="pct"/>
          </w:tcPr>
          <w:p w14:paraId="17F601A5" w14:textId="24CEE8B7" w:rsidR="005600B0" w:rsidRPr="000A4BDF" w:rsidRDefault="009F21C2" w:rsidP="000C7F49">
            <w:pPr>
              <w:spacing w:before="80" w:after="80"/>
              <w:ind w:left="115" w:right="115"/>
              <w:jc w:val="right"/>
              <w:cnfStyle w:val="000000000000" w:firstRow="0" w:lastRow="0" w:firstColumn="0" w:lastColumn="0" w:oddVBand="0" w:evenVBand="0" w:oddHBand="0" w:evenHBand="0" w:firstRowFirstColumn="0" w:firstRowLastColumn="0" w:lastRowFirstColumn="0" w:lastRowLastColumn="0"/>
              <w:rPr>
                <w:color w:val="000000"/>
                <w:sz w:val="18"/>
                <w:lang w:val="en-US"/>
              </w:rPr>
            </w:pPr>
            <w:r w:rsidRPr="000A4BDF">
              <w:rPr>
                <w:rFonts w:cs="Arial"/>
                <w:color w:val="000000"/>
                <w:sz w:val="18"/>
                <w:szCs w:val="22"/>
                <w:lang w:val="en-US" w:eastAsia="en-GB"/>
              </w:rPr>
              <w:t>4%</w:t>
            </w:r>
          </w:p>
        </w:tc>
        <w:tc>
          <w:tcPr>
            <w:tcW w:w="629" w:type="pct"/>
          </w:tcPr>
          <w:p w14:paraId="3F42C42B" w14:textId="5F27E12A" w:rsidR="005600B0" w:rsidRPr="000A4BDF" w:rsidRDefault="005600B0" w:rsidP="000C7F49">
            <w:pPr>
              <w:spacing w:before="80" w:after="80"/>
              <w:ind w:left="115" w:right="115"/>
              <w:jc w:val="right"/>
              <w:cnfStyle w:val="000000000000" w:firstRow="0" w:lastRow="0" w:firstColumn="0" w:lastColumn="0" w:oddVBand="0" w:evenVBand="0" w:oddHBand="0" w:evenHBand="0" w:firstRowFirstColumn="0" w:firstRowLastColumn="0" w:lastRowFirstColumn="0" w:lastRowLastColumn="0"/>
              <w:rPr>
                <w:color w:val="000000"/>
                <w:sz w:val="18"/>
                <w:lang w:val="en-US"/>
              </w:rPr>
            </w:pPr>
            <w:r w:rsidRPr="000A4BDF">
              <w:rPr>
                <w:color w:val="000000"/>
                <w:sz w:val="18"/>
                <w:lang w:val="en-US"/>
              </w:rPr>
              <w:t>2%</w:t>
            </w:r>
          </w:p>
        </w:tc>
        <w:tc>
          <w:tcPr>
            <w:tcW w:w="665" w:type="pct"/>
          </w:tcPr>
          <w:p w14:paraId="6EF111AC" w14:textId="0E9CCD7A" w:rsidR="005600B0" w:rsidRPr="000A4BDF" w:rsidRDefault="00EB1868" w:rsidP="000C7F49">
            <w:pPr>
              <w:spacing w:before="80" w:after="80"/>
              <w:ind w:left="115" w:right="115"/>
              <w:jc w:val="right"/>
              <w:cnfStyle w:val="000000000000" w:firstRow="0" w:lastRow="0" w:firstColumn="0" w:lastColumn="0" w:oddVBand="0" w:evenVBand="0" w:oddHBand="0" w:evenHBand="0" w:firstRowFirstColumn="0" w:firstRowLastColumn="0" w:lastRowFirstColumn="0" w:lastRowLastColumn="0"/>
              <w:rPr>
                <w:color w:val="000000"/>
                <w:sz w:val="18"/>
                <w:lang w:val="en-US"/>
              </w:rPr>
            </w:pPr>
            <w:r w:rsidRPr="000A4BDF">
              <w:rPr>
                <w:color w:val="000000"/>
                <w:sz w:val="18"/>
                <w:lang w:val="en-US"/>
              </w:rPr>
              <w:t>89%</w:t>
            </w:r>
          </w:p>
        </w:tc>
        <w:tc>
          <w:tcPr>
            <w:tcW w:w="921" w:type="pct"/>
          </w:tcPr>
          <w:p w14:paraId="152074C2" w14:textId="51FAF8A1" w:rsidR="005600B0" w:rsidRPr="000A4BDF" w:rsidRDefault="005600B0" w:rsidP="000C7F49">
            <w:pPr>
              <w:spacing w:before="80" w:after="80"/>
              <w:ind w:left="115" w:right="115"/>
              <w:jc w:val="right"/>
              <w:cnfStyle w:val="000000000000" w:firstRow="0" w:lastRow="0" w:firstColumn="0" w:lastColumn="0" w:oddVBand="0" w:evenVBand="0" w:oddHBand="0" w:evenHBand="0" w:firstRowFirstColumn="0" w:firstRowLastColumn="0" w:lastRowFirstColumn="0" w:lastRowLastColumn="0"/>
              <w:rPr>
                <w:color w:val="000000"/>
                <w:sz w:val="18"/>
                <w:lang w:val="en-US"/>
              </w:rPr>
            </w:pPr>
            <w:r w:rsidRPr="000A4BDF">
              <w:rPr>
                <w:color w:val="000000"/>
                <w:sz w:val="18"/>
                <w:lang w:val="en-US"/>
              </w:rPr>
              <w:t>9%</w:t>
            </w:r>
          </w:p>
        </w:tc>
        <w:tc>
          <w:tcPr>
            <w:tcW w:w="618" w:type="pct"/>
          </w:tcPr>
          <w:p w14:paraId="7F6C8BAB" w14:textId="0974C261" w:rsidR="005600B0" w:rsidRPr="000A4BDF" w:rsidRDefault="005600B0" w:rsidP="000C7F49">
            <w:pPr>
              <w:spacing w:before="80" w:after="80"/>
              <w:ind w:left="115" w:right="115"/>
              <w:jc w:val="right"/>
              <w:cnfStyle w:val="000000000000" w:firstRow="0" w:lastRow="0" w:firstColumn="0" w:lastColumn="0" w:oddVBand="0" w:evenVBand="0" w:oddHBand="0" w:evenHBand="0" w:firstRowFirstColumn="0" w:firstRowLastColumn="0" w:lastRowFirstColumn="0" w:lastRowLastColumn="0"/>
              <w:rPr>
                <w:color w:val="000000"/>
                <w:sz w:val="18"/>
                <w:lang w:val="en-US"/>
              </w:rPr>
            </w:pPr>
            <w:r w:rsidRPr="000A4BDF">
              <w:rPr>
                <w:color w:val="000000"/>
                <w:sz w:val="18"/>
                <w:lang w:val="en-US"/>
              </w:rPr>
              <w:t>33%</w:t>
            </w:r>
          </w:p>
        </w:tc>
      </w:tr>
      <w:tr w:rsidR="006A6458" w:rsidRPr="000A4BDF" w14:paraId="036EE8CF" w14:textId="77777777" w:rsidTr="000C7F49">
        <w:tblPrEx>
          <w:tblCellMar>
            <w:top w:w="0" w:type="dxa"/>
            <w:bottom w:w="0"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665" w:type="pct"/>
            <w:hideMark/>
          </w:tcPr>
          <w:p w14:paraId="27F5D51F" w14:textId="77777777" w:rsidR="005600B0" w:rsidRPr="000A4BDF" w:rsidRDefault="005600B0" w:rsidP="000C7F49">
            <w:pPr>
              <w:spacing w:before="80" w:after="80"/>
              <w:ind w:left="115" w:right="115"/>
              <w:rPr>
                <w:color w:val="FFFFFF"/>
                <w:sz w:val="18"/>
                <w:lang w:val="en-US"/>
              </w:rPr>
            </w:pPr>
            <w:r w:rsidRPr="000A4BDF">
              <w:rPr>
                <w:sz w:val="18"/>
                <w:lang w:val="en-US"/>
              </w:rPr>
              <w:t>Hawassa, Ethiopia</w:t>
            </w:r>
          </w:p>
        </w:tc>
        <w:tc>
          <w:tcPr>
            <w:tcW w:w="735" w:type="pct"/>
            <w:hideMark/>
          </w:tcPr>
          <w:p w14:paraId="1CFDBC23" w14:textId="09B7E6DB" w:rsidR="005600B0" w:rsidRPr="000A4BDF" w:rsidRDefault="00AB1B76" w:rsidP="000C7F49">
            <w:pPr>
              <w:spacing w:before="80" w:after="80"/>
              <w:ind w:left="115" w:right="115"/>
              <w:jc w:val="right"/>
              <w:cnfStyle w:val="000000000000" w:firstRow="0" w:lastRow="0" w:firstColumn="0" w:lastColumn="0" w:oddVBand="0" w:evenVBand="0" w:oddHBand="0" w:evenHBand="0" w:firstRowFirstColumn="0" w:firstRowLastColumn="0" w:lastRowFirstColumn="0" w:lastRowLastColumn="0"/>
              <w:rPr>
                <w:color w:val="000000"/>
                <w:sz w:val="18"/>
                <w:lang w:val="en-US"/>
              </w:rPr>
            </w:pPr>
            <w:r w:rsidRPr="000A4BDF">
              <w:rPr>
                <w:color w:val="000000"/>
                <w:sz w:val="18"/>
                <w:lang w:val="en-US"/>
              </w:rPr>
              <w:t>350,000</w:t>
            </w:r>
          </w:p>
        </w:tc>
        <w:tc>
          <w:tcPr>
            <w:tcW w:w="767" w:type="pct"/>
          </w:tcPr>
          <w:p w14:paraId="2C2C2275" w14:textId="17FEC0B8" w:rsidR="005600B0" w:rsidRPr="000A4BDF" w:rsidRDefault="009F21C2" w:rsidP="000C7F49">
            <w:pPr>
              <w:spacing w:before="80" w:after="80"/>
              <w:ind w:left="115" w:right="115"/>
              <w:jc w:val="right"/>
              <w:cnfStyle w:val="000000000000" w:firstRow="0" w:lastRow="0" w:firstColumn="0" w:lastColumn="0" w:oddVBand="0" w:evenVBand="0" w:oddHBand="0" w:evenHBand="0" w:firstRowFirstColumn="0" w:firstRowLastColumn="0" w:lastRowFirstColumn="0" w:lastRowLastColumn="0"/>
              <w:rPr>
                <w:color w:val="000000"/>
                <w:sz w:val="18"/>
                <w:lang w:val="en-US"/>
              </w:rPr>
            </w:pPr>
            <w:r w:rsidRPr="000A4BDF">
              <w:rPr>
                <w:rFonts w:cs="Arial"/>
                <w:color w:val="000000"/>
                <w:sz w:val="18"/>
                <w:szCs w:val="22"/>
                <w:lang w:val="en-US" w:eastAsia="en-GB"/>
              </w:rPr>
              <w:t>4%</w:t>
            </w:r>
          </w:p>
        </w:tc>
        <w:tc>
          <w:tcPr>
            <w:tcW w:w="629" w:type="pct"/>
          </w:tcPr>
          <w:p w14:paraId="78FC27C4" w14:textId="59B91374" w:rsidR="005600B0" w:rsidRPr="000A4BDF" w:rsidRDefault="005600B0" w:rsidP="000C7F49">
            <w:pPr>
              <w:spacing w:before="80" w:after="80"/>
              <w:ind w:left="115" w:right="115"/>
              <w:jc w:val="right"/>
              <w:cnfStyle w:val="000000000000" w:firstRow="0" w:lastRow="0" w:firstColumn="0" w:lastColumn="0" w:oddVBand="0" w:evenVBand="0" w:oddHBand="0" w:evenHBand="0" w:firstRowFirstColumn="0" w:firstRowLastColumn="0" w:lastRowFirstColumn="0" w:lastRowLastColumn="0"/>
              <w:rPr>
                <w:color w:val="000000"/>
                <w:sz w:val="18"/>
                <w:lang w:val="en-US"/>
              </w:rPr>
            </w:pPr>
            <w:r w:rsidRPr="000A4BDF">
              <w:rPr>
                <w:color w:val="000000"/>
                <w:sz w:val="18"/>
                <w:lang w:val="en-US"/>
              </w:rPr>
              <w:t>0%</w:t>
            </w:r>
          </w:p>
        </w:tc>
        <w:tc>
          <w:tcPr>
            <w:tcW w:w="665" w:type="pct"/>
          </w:tcPr>
          <w:p w14:paraId="339E2223" w14:textId="5268A589" w:rsidR="005600B0" w:rsidRPr="000A4BDF" w:rsidRDefault="005600B0" w:rsidP="000C7F49">
            <w:pPr>
              <w:spacing w:before="80" w:after="80"/>
              <w:ind w:left="115" w:right="115"/>
              <w:jc w:val="right"/>
              <w:cnfStyle w:val="000000000000" w:firstRow="0" w:lastRow="0" w:firstColumn="0" w:lastColumn="0" w:oddVBand="0" w:evenVBand="0" w:oddHBand="0" w:evenHBand="0" w:firstRowFirstColumn="0" w:firstRowLastColumn="0" w:lastRowFirstColumn="0" w:lastRowLastColumn="0"/>
              <w:rPr>
                <w:color w:val="000000"/>
                <w:sz w:val="18"/>
                <w:lang w:val="en-US"/>
              </w:rPr>
            </w:pPr>
            <w:r w:rsidRPr="000A4BDF">
              <w:rPr>
                <w:color w:val="000000"/>
                <w:sz w:val="18"/>
                <w:lang w:val="en-US"/>
              </w:rPr>
              <w:t>100%</w:t>
            </w:r>
          </w:p>
        </w:tc>
        <w:tc>
          <w:tcPr>
            <w:tcW w:w="921" w:type="pct"/>
          </w:tcPr>
          <w:p w14:paraId="65548C39" w14:textId="0DFBBC44" w:rsidR="005600B0" w:rsidRPr="000A4BDF" w:rsidRDefault="005600B0" w:rsidP="000C7F49">
            <w:pPr>
              <w:spacing w:before="80" w:after="80"/>
              <w:ind w:left="115" w:right="115"/>
              <w:jc w:val="right"/>
              <w:cnfStyle w:val="000000000000" w:firstRow="0" w:lastRow="0" w:firstColumn="0" w:lastColumn="0" w:oddVBand="0" w:evenVBand="0" w:oddHBand="0" w:evenHBand="0" w:firstRowFirstColumn="0" w:firstRowLastColumn="0" w:lastRowFirstColumn="0" w:lastRowLastColumn="0"/>
              <w:rPr>
                <w:color w:val="000000"/>
                <w:sz w:val="18"/>
                <w:lang w:val="en-US"/>
              </w:rPr>
            </w:pPr>
            <w:r w:rsidRPr="000A4BDF">
              <w:rPr>
                <w:color w:val="000000"/>
                <w:sz w:val="18"/>
                <w:lang w:val="en-US"/>
              </w:rPr>
              <w:t>0%</w:t>
            </w:r>
          </w:p>
        </w:tc>
        <w:tc>
          <w:tcPr>
            <w:tcW w:w="618" w:type="pct"/>
          </w:tcPr>
          <w:p w14:paraId="7C8E8AC7" w14:textId="117B5521" w:rsidR="005600B0" w:rsidRPr="000A4BDF" w:rsidRDefault="005600B0" w:rsidP="000C7F49">
            <w:pPr>
              <w:spacing w:before="80" w:after="80"/>
              <w:ind w:left="115" w:right="115"/>
              <w:jc w:val="right"/>
              <w:cnfStyle w:val="000000000000" w:firstRow="0" w:lastRow="0" w:firstColumn="0" w:lastColumn="0" w:oddVBand="0" w:evenVBand="0" w:oddHBand="0" w:evenHBand="0" w:firstRowFirstColumn="0" w:firstRowLastColumn="0" w:lastRowFirstColumn="0" w:lastRowLastColumn="0"/>
              <w:rPr>
                <w:color w:val="000000"/>
                <w:sz w:val="18"/>
                <w:lang w:val="en-US"/>
              </w:rPr>
            </w:pPr>
            <w:r w:rsidRPr="000A4BDF">
              <w:rPr>
                <w:color w:val="000000"/>
                <w:sz w:val="18"/>
                <w:lang w:val="en-US"/>
              </w:rPr>
              <w:t xml:space="preserve">74% </w:t>
            </w:r>
          </w:p>
        </w:tc>
      </w:tr>
    </w:tbl>
    <w:p w14:paraId="6C554A4E" w14:textId="7064E39F" w:rsidR="00BB1D6B" w:rsidRPr="00224D38" w:rsidRDefault="00F901B0" w:rsidP="00EC3DCE">
      <w:pPr>
        <w:pStyle w:val="OPMBodytext"/>
        <w:rPr>
          <w:i/>
          <w:sz w:val="20"/>
          <w:lang w:val="en-US"/>
        </w:rPr>
      </w:pPr>
      <w:r w:rsidRPr="00224D38">
        <w:rPr>
          <w:i/>
          <w:sz w:val="20"/>
          <w:lang w:val="en-US"/>
        </w:rPr>
        <w:t xml:space="preserve">Source: </w:t>
      </w:r>
      <w:r w:rsidR="006B5FEF" w:rsidRPr="006B5FEF">
        <w:rPr>
          <w:i/>
          <w:sz w:val="20"/>
          <w:highlight w:val="yellow"/>
          <w:lang w:val="en-US"/>
        </w:rPr>
        <w:t>Case Studies</w:t>
      </w:r>
    </w:p>
    <w:p w14:paraId="77B91C3E" w14:textId="0169455E" w:rsidR="002335AB" w:rsidRPr="000A4BDF" w:rsidRDefault="002335AB" w:rsidP="00F74C6A">
      <w:pPr>
        <w:pStyle w:val="Heading2"/>
      </w:pPr>
      <w:bookmarkStart w:id="104" w:name="_Toc450219241"/>
      <w:r w:rsidRPr="000A4BDF">
        <w:t>Lima, Peru</w:t>
      </w:r>
      <w:bookmarkEnd w:id="104"/>
    </w:p>
    <w:p w14:paraId="137D71C9" w14:textId="170735DA" w:rsidR="002335AB" w:rsidRPr="000A4BDF" w:rsidRDefault="002335AB" w:rsidP="002335AB">
      <w:pPr>
        <w:pStyle w:val="OPMBodytext"/>
        <w:jc w:val="both"/>
        <w:rPr>
          <w:rFonts w:cs="Arial"/>
          <w:b/>
          <w:lang w:val="en-US"/>
        </w:rPr>
      </w:pPr>
      <w:r w:rsidRPr="000A4BDF">
        <w:rPr>
          <w:rFonts w:cs="Arial"/>
          <w:b/>
          <w:lang w:val="en-US"/>
        </w:rPr>
        <w:t>Overview and key FSM service delivery challenge</w:t>
      </w:r>
      <w:r w:rsidR="00733E32">
        <w:rPr>
          <w:rFonts w:cs="Arial"/>
          <w:b/>
          <w:lang w:val="en-US"/>
        </w:rPr>
        <w:t>s</w:t>
      </w:r>
    </w:p>
    <w:p w14:paraId="4E82D7DA" w14:textId="3DDBA850" w:rsidR="002335AB" w:rsidRPr="000A4BDF" w:rsidRDefault="002335AB" w:rsidP="002335AB">
      <w:pPr>
        <w:pStyle w:val="OPMBodytext"/>
        <w:jc w:val="both"/>
        <w:rPr>
          <w:lang w:val="en-US"/>
        </w:rPr>
      </w:pPr>
      <w:r w:rsidRPr="000A4BDF">
        <w:rPr>
          <w:lang w:val="en-US"/>
        </w:rPr>
        <w:t>Lima is the capital city of Peru</w:t>
      </w:r>
      <w:r w:rsidR="00A673F8" w:rsidRPr="000A4BDF">
        <w:rPr>
          <w:lang w:val="en-US"/>
        </w:rPr>
        <w:t xml:space="preserve">.  </w:t>
      </w:r>
      <w:r w:rsidRPr="000A4BDF">
        <w:rPr>
          <w:lang w:val="en-US"/>
        </w:rPr>
        <w:t>It is the third largest city in Latin America, with a population of almost 10 million distributed across 49 districts, the majority of which are entirely urban</w:t>
      </w:r>
      <w:r w:rsidR="00A673F8" w:rsidRPr="000A4BDF">
        <w:rPr>
          <w:lang w:val="en-US"/>
        </w:rPr>
        <w:t xml:space="preserve">.  </w:t>
      </w:r>
      <w:r w:rsidRPr="000A4BDF">
        <w:rPr>
          <w:lang w:val="en-US"/>
        </w:rPr>
        <w:t>Rural-urban migration has been one of the main drivers of population growth, with around 60% of Lima’s citizens coming from other regions of the country</w:t>
      </w:r>
      <w:r w:rsidR="00A673F8" w:rsidRPr="000A4BDF">
        <w:rPr>
          <w:lang w:val="en-US"/>
        </w:rPr>
        <w:t xml:space="preserve">.  </w:t>
      </w:r>
      <w:r w:rsidRPr="000A4BDF">
        <w:rPr>
          <w:lang w:val="en-US"/>
        </w:rPr>
        <w:t xml:space="preserve">Lack of long-term planning has resulted in many settlements in peri-urban areas having limited or inadequate access to basic public services, </w:t>
      </w:r>
      <w:r w:rsidR="007A1B45" w:rsidRPr="000A4BDF">
        <w:rPr>
          <w:lang w:val="en-US"/>
        </w:rPr>
        <w:t xml:space="preserve">e.g. </w:t>
      </w:r>
      <w:r w:rsidRPr="000A4BDF">
        <w:rPr>
          <w:lang w:val="en-US"/>
        </w:rPr>
        <w:t>electricity, water and sewerage</w:t>
      </w:r>
      <w:r w:rsidR="00A673F8" w:rsidRPr="000A4BDF">
        <w:rPr>
          <w:lang w:val="en-US"/>
        </w:rPr>
        <w:t xml:space="preserve">.  </w:t>
      </w:r>
      <w:r w:rsidRPr="000A4BDF">
        <w:rPr>
          <w:lang w:val="en-US"/>
        </w:rPr>
        <w:t>According to the 2013 National Household Survey (ENAHO), around 92% of Lima’s population has a sewer connection, but this is the case for only 43% of the population in the lowest quintile</w:t>
      </w:r>
      <w:r w:rsidR="00A673F8" w:rsidRPr="000A4BDF">
        <w:rPr>
          <w:lang w:val="en-US"/>
        </w:rPr>
        <w:t xml:space="preserve">.  </w:t>
      </w:r>
      <w:r w:rsidRPr="000A4BDF">
        <w:rPr>
          <w:lang w:val="en-US"/>
        </w:rPr>
        <w:t>The sewerage system is far from perfect, but is broadly functional</w:t>
      </w:r>
      <w:r w:rsidR="00A673F8" w:rsidRPr="000A4BDF">
        <w:rPr>
          <w:lang w:val="en-US"/>
        </w:rPr>
        <w:t xml:space="preserve">.  </w:t>
      </w:r>
      <w:r w:rsidRPr="000A4BDF">
        <w:rPr>
          <w:lang w:val="en-US"/>
        </w:rPr>
        <w:t>However, FSM services do not really exist in the low-income areas</w:t>
      </w:r>
      <w:r w:rsidR="00A673F8" w:rsidRPr="000A4BDF">
        <w:rPr>
          <w:lang w:val="en-US"/>
        </w:rPr>
        <w:t xml:space="preserve">.  </w:t>
      </w:r>
    </w:p>
    <w:p w14:paraId="0C9FAA01" w14:textId="3472D861" w:rsidR="002335AB" w:rsidRPr="000A4BDF" w:rsidRDefault="002335AB" w:rsidP="002335AB">
      <w:pPr>
        <w:pStyle w:val="OPMBodytext"/>
        <w:jc w:val="both"/>
        <w:rPr>
          <w:lang w:val="en-US"/>
        </w:rPr>
      </w:pPr>
      <w:r w:rsidRPr="000A4BDF">
        <w:rPr>
          <w:lang w:val="en-US"/>
        </w:rPr>
        <w:t>Lima’s main service delivery challenge is addressing the current and future FSM needs of the 1.2 million people in peri-urban areas of Lima who do not have a sewer connection</w:t>
      </w:r>
      <w:r w:rsidR="00A673F8" w:rsidRPr="000A4BDF">
        <w:rPr>
          <w:lang w:val="en-US"/>
        </w:rPr>
        <w:t xml:space="preserve">.  </w:t>
      </w:r>
      <w:r w:rsidRPr="000A4BDF">
        <w:rPr>
          <w:lang w:val="en-US"/>
        </w:rPr>
        <w:t>Amongst households in the lowest quintile, 12% practice open defecation, while 17% rely on septic tanks and 19% use lined/unlined pit latrines</w:t>
      </w:r>
      <w:r w:rsidR="00A673F8" w:rsidRPr="000A4BDF">
        <w:rPr>
          <w:lang w:val="en-US"/>
        </w:rPr>
        <w:t xml:space="preserve">.  </w:t>
      </w:r>
      <w:r w:rsidRPr="000A4BDF">
        <w:rPr>
          <w:lang w:val="en-US"/>
        </w:rPr>
        <w:t>Analysis of demand and supply for FSM services finds that there is basically no demand or supply of services to empty these pits and tanks</w:t>
      </w:r>
      <w:r w:rsidR="00A673F8" w:rsidRPr="000A4BDF">
        <w:rPr>
          <w:lang w:val="en-US"/>
        </w:rPr>
        <w:t xml:space="preserve">.  </w:t>
      </w:r>
      <w:r w:rsidRPr="000A4BDF">
        <w:rPr>
          <w:lang w:val="en-US"/>
        </w:rPr>
        <w:t>The most common practice among poor peri-urban households is to dig a new pit once the one in use fills up, although there is an increasing usage of urine-diverting technologies that are being provided by NGOs (</w:t>
      </w:r>
      <w:r w:rsidR="007A1B45" w:rsidRPr="000A4BDF">
        <w:rPr>
          <w:lang w:val="en-US"/>
        </w:rPr>
        <w:t xml:space="preserve">e.g. </w:t>
      </w:r>
      <w:r w:rsidRPr="000A4BDF">
        <w:rPr>
          <w:lang w:val="en-US"/>
        </w:rPr>
        <w:t>X-Runner and PEBAL).</w:t>
      </w:r>
    </w:p>
    <w:p w14:paraId="644999BD" w14:textId="77777777" w:rsidR="002335AB" w:rsidRPr="000A4BDF" w:rsidRDefault="002335AB" w:rsidP="002335AB">
      <w:pPr>
        <w:pStyle w:val="OPMBodytext"/>
        <w:jc w:val="both"/>
        <w:rPr>
          <w:rFonts w:cs="Arial"/>
          <w:b/>
          <w:lang w:val="en-US"/>
        </w:rPr>
      </w:pPr>
      <w:r w:rsidRPr="000A4BDF">
        <w:rPr>
          <w:rFonts w:cs="Arial"/>
          <w:b/>
          <w:lang w:val="en-US"/>
        </w:rPr>
        <w:t>Study findings</w:t>
      </w:r>
    </w:p>
    <w:p w14:paraId="29EA7E23" w14:textId="115B6561" w:rsidR="008C3DD6" w:rsidRPr="000A4BDF" w:rsidRDefault="002335AB" w:rsidP="00C63E22">
      <w:pPr>
        <w:pStyle w:val="OPMBodytext"/>
        <w:jc w:val="both"/>
        <w:rPr>
          <w:lang w:val="en-US"/>
        </w:rPr>
      </w:pPr>
      <w:r w:rsidRPr="000A4BDF">
        <w:rPr>
          <w:lang w:val="en-US"/>
        </w:rPr>
        <w:t>The fecal waste flow diagram</w:t>
      </w:r>
      <w:r w:rsidR="0046401B">
        <w:rPr>
          <w:lang w:val="en-US"/>
        </w:rPr>
        <w:t>s</w:t>
      </w:r>
      <w:r w:rsidRPr="000A4BDF">
        <w:rPr>
          <w:lang w:val="en-US"/>
        </w:rPr>
        <w:t xml:space="preserve"> for Lima </w:t>
      </w:r>
      <w:r w:rsidR="0046401B">
        <w:rPr>
          <w:lang w:val="en-US"/>
        </w:rPr>
        <w:t>w</w:t>
      </w:r>
      <w:r w:rsidR="001C1F3F">
        <w:rPr>
          <w:lang w:val="en-US"/>
        </w:rPr>
        <w:t>ere</w:t>
      </w:r>
      <w:r w:rsidR="0046401B">
        <w:rPr>
          <w:lang w:val="en-US"/>
        </w:rPr>
        <w:t xml:space="preserve"> already </w:t>
      </w:r>
      <w:r w:rsidR="001C1F3F">
        <w:rPr>
          <w:lang w:val="en-US"/>
        </w:rPr>
        <w:t>presented</w:t>
      </w:r>
      <w:r w:rsidR="001C1F3F" w:rsidRPr="000A4BDF">
        <w:rPr>
          <w:lang w:val="en-US"/>
        </w:rPr>
        <w:t xml:space="preserve"> </w:t>
      </w:r>
      <w:r w:rsidR="0046401B">
        <w:rPr>
          <w:lang w:val="en-US"/>
        </w:rPr>
        <w:t xml:space="preserve">in section </w:t>
      </w:r>
      <w:r w:rsidR="0046401B">
        <w:rPr>
          <w:lang w:val="en-US"/>
        </w:rPr>
        <w:fldChar w:fldCharType="begin"/>
      </w:r>
      <w:r w:rsidR="0046401B">
        <w:rPr>
          <w:lang w:val="en-US"/>
        </w:rPr>
        <w:instrText xml:space="preserve"> REF _Ref444835756 \r \h </w:instrText>
      </w:r>
      <w:r w:rsidR="0046401B">
        <w:rPr>
          <w:lang w:val="en-US"/>
        </w:rPr>
      </w:r>
      <w:r w:rsidR="0046401B">
        <w:rPr>
          <w:lang w:val="en-US"/>
        </w:rPr>
        <w:fldChar w:fldCharType="separate"/>
      </w:r>
      <w:r w:rsidR="00D27EE9">
        <w:rPr>
          <w:lang w:val="en-US"/>
        </w:rPr>
        <w:t>2.4</w:t>
      </w:r>
      <w:r w:rsidR="0046401B">
        <w:rPr>
          <w:lang w:val="en-US"/>
        </w:rPr>
        <w:fldChar w:fldCharType="end"/>
      </w:r>
      <w:r w:rsidR="00A673F8" w:rsidRPr="000A4BDF">
        <w:rPr>
          <w:lang w:val="en-US"/>
        </w:rPr>
        <w:t xml:space="preserve">.  </w:t>
      </w:r>
    </w:p>
    <w:p w14:paraId="72EB5BC3" w14:textId="5AEB6F4C" w:rsidR="002335AB" w:rsidRPr="000A4BDF" w:rsidRDefault="002335AB" w:rsidP="002335AB">
      <w:pPr>
        <w:pStyle w:val="OPMBodytext"/>
        <w:jc w:val="both"/>
        <w:rPr>
          <w:lang w:val="en-US"/>
        </w:rPr>
      </w:pPr>
      <w:r w:rsidRPr="000A4BDF">
        <w:rPr>
          <w:lang w:val="en-US"/>
        </w:rPr>
        <w:t xml:space="preserve">Analysis of </w:t>
      </w:r>
      <w:r w:rsidRPr="000A4BDF">
        <w:rPr>
          <w:u w:val="single"/>
          <w:lang w:val="en-US"/>
        </w:rPr>
        <w:t>demand and supply</w:t>
      </w:r>
      <w:r w:rsidRPr="000A4BDF">
        <w:rPr>
          <w:lang w:val="en-US"/>
        </w:rPr>
        <w:t xml:space="preserve"> for FSM services finds that there is basically no demand and no supply for the urban poor in Lima</w:t>
      </w:r>
      <w:r w:rsidR="00A673F8" w:rsidRPr="000A4BDF">
        <w:rPr>
          <w:lang w:val="en-US"/>
        </w:rPr>
        <w:t xml:space="preserve">.  </w:t>
      </w:r>
      <w:r w:rsidRPr="000A4BDF">
        <w:rPr>
          <w:lang w:val="en-US"/>
        </w:rPr>
        <w:t>That is not surprising in the context of the SFD above, and particularly the household survey finding that only 3% of households in non-sewered areas who had a toilet with a pit or septic tank have experienced it filling up</w:t>
      </w:r>
      <w:r w:rsidR="00A673F8" w:rsidRPr="000A4BDF">
        <w:rPr>
          <w:lang w:val="en-US"/>
        </w:rPr>
        <w:t xml:space="preserve">.  </w:t>
      </w:r>
      <w:r w:rsidRPr="000A4BDF">
        <w:rPr>
          <w:lang w:val="en-US"/>
        </w:rPr>
        <w:t>Households in non-sewered areas generally cover and abandon their pit once it fills up, digging a new one nearby</w:t>
      </w:r>
      <w:r w:rsidR="00A673F8" w:rsidRPr="000A4BDF">
        <w:rPr>
          <w:lang w:val="en-US"/>
        </w:rPr>
        <w:t xml:space="preserve">.  </w:t>
      </w:r>
      <w:r w:rsidRPr="000A4BDF">
        <w:rPr>
          <w:lang w:val="en-US"/>
        </w:rPr>
        <w:t>However, there have been several reports (both in the media and also in the focus group discussions) about people running out of space in their plots to dig new pits, which may be encouraging the demand for FSM services</w:t>
      </w:r>
      <w:r w:rsidR="00A673F8" w:rsidRPr="000A4BDF">
        <w:rPr>
          <w:lang w:val="en-US"/>
        </w:rPr>
        <w:t xml:space="preserve">.  </w:t>
      </w:r>
      <w:r w:rsidRPr="000A4BDF">
        <w:rPr>
          <w:lang w:val="en-US"/>
        </w:rPr>
        <w:t>Nonetheless, current prices remain too high and unaffordable for the majority of households in poor non-sewered areas</w:t>
      </w:r>
      <w:r w:rsidR="00A673F8" w:rsidRPr="000A4BDF">
        <w:rPr>
          <w:lang w:val="en-US"/>
        </w:rPr>
        <w:t xml:space="preserve">.  </w:t>
      </w:r>
      <w:r w:rsidRPr="000A4BDF">
        <w:rPr>
          <w:lang w:val="en-US"/>
        </w:rPr>
        <w:t>On the supply side, there are currently no large-scale FSM services for poor households, with private service providers mainly serving only public facilities (</w:t>
      </w:r>
      <w:r w:rsidR="007A1B45" w:rsidRPr="000A4BDF">
        <w:rPr>
          <w:lang w:val="en-US"/>
        </w:rPr>
        <w:t xml:space="preserve">e.g. </w:t>
      </w:r>
      <w:r w:rsidRPr="000A4BDF">
        <w:rPr>
          <w:lang w:val="en-US"/>
        </w:rPr>
        <w:t>hospitals, schools) or households in wealthy areas of Lima</w:t>
      </w:r>
      <w:r w:rsidR="00A673F8" w:rsidRPr="000A4BDF">
        <w:rPr>
          <w:lang w:val="en-US"/>
        </w:rPr>
        <w:t xml:space="preserve">.  </w:t>
      </w:r>
      <w:r w:rsidRPr="000A4BDF">
        <w:rPr>
          <w:lang w:val="en-US"/>
        </w:rPr>
        <w:t xml:space="preserve">Given the lack of knowledge about the potential market for FSM services as well as the </w:t>
      </w:r>
      <w:r w:rsidR="0020183F" w:rsidRPr="000A4BDF">
        <w:rPr>
          <w:lang w:val="en-US"/>
        </w:rPr>
        <w:t>low</w:t>
      </w:r>
      <w:r w:rsidRPr="000A4BDF">
        <w:rPr>
          <w:lang w:val="en-US"/>
        </w:rPr>
        <w:t xml:space="preserve"> willingness of households in poor peri-urban areas</w:t>
      </w:r>
      <w:r w:rsidR="0020183F" w:rsidRPr="000A4BDF">
        <w:rPr>
          <w:lang w:val="en-US"/>
        </w:rPr>
        <w:t xml:space="preserve"> to pay</w:t>
      </w:r>
      <w:r w:rsidRPr="000A4BDF">
        <w:rPr>
          <w:lang w:val="en-US"/>
        </w:rPr>
        <w:t>, private service providers have had little incentive so far to offer services in these areas.</w:t>
      </w:r>
    </w:p>
    <w:p w14:paraId="4A2C378F" w14:textId="7626874D" w:rsidR="002335AB" w:rsidRPr="000A4BDF" w:rsidRDefault="002335AB" w:rsidP="002335AB">
      <w:pPr>
        <w:pStyle w:val="OPMBodytext"/>
        <w:jc w:val="both"/>
        <w:rPr>
          <w:lang w:val="en-US"/>
        </w:rPr>
      </w:pPr>
      <w:r w:rsidRPr="000A4BDF">
        <w:rPr>
          <w:lang w:val="en-US"/>
        </w:rPr>
        <w:t xml:space="preserve">Findings from the </w:t>
      </w:r>
      <w:r w:rsidRPr="000A4BDF">
        <w:rPr>
          <w:u w:val="single"/>
          <w:lang w:val="en-US"/>
        </w:rPr>
        <w:t>transect walks</w:t>
      </w:r>
      <w:r w:rsidRPr="000A4BDF">
        <w:rPr>
          <w:lang w:val="en-US"/>
        </w:rPr>
        <w:t xml:space="preserve"> show that there are very few instances where blackwater was visible in irrigation channels</w:t>
      </w:r>
      <w:r w:rsidR="00A673F8" w:rsidRPr="000A4BDF">
        <w:rPr>
          <w:lang w:val="en-US"/>
        </w:rPr>
        <w:t xml:space="preserve">.  </w:t>
      </w:r>
      <w:r w:rsidRPr="000A4BDF">
        <w:rPr>
          <w:lang w:val="en-US"/>
        </w:rPr>
        <w:t>Although open defecation (OD) is not a major problem in Lima, OD was reported in 10% of the non-sewered areas sampled, mainly practiced by a few children or elderly people</w:t>
      </w:r>
      <w:r w:rsidR="00A673F8" w:rsidRPr="000A4BDF">
        <w:rPr>
          <w:lang w:val="en-US"/>
        </w:rPr>
        <w:t xml:space="preserve">.  </w:t>
      </w:r>
      <w:r w:rsidRPr="000A4BDF">
        <w:rPr>
          <w:lang w:val="en-US"/>
        </w:rPr>
        <w:t>FS was also reported to be dumped alongside solid waste – focus group discussions revealed that this was primarily carried out by households whose pit had filled up and were unable to dig a new pit, or by people who use a chamber pot (as opposed to a toilet) at night</w:t>
      </w:r>
      <w:r w:rsidR="00A673F8" w:rsidRPr="000A4BDF">
        <w:rPr>
          <w:lang w:val="en-US"/>
        </w:rPr>
        <w:t xml:space="preserve">.  </w:t>
      </w:r>
      <w:r w:rsidRPr="000A4BDF">
        <w:rPr>
          <w:lang w:val="en-US"/>
        </w:rPr>
        <w:t>The main issue in the majority of locations was the accumulation of solid waste on a daily basis</w:t>
      </w:r>
      <w:r w:rsidR="00A673F8" w:rsidRPr="000A4BDF">
        <w:rPr>
          <w:lang w:val="en-US"/>
        </w:rPr>
        <w:t xml:space="preserve">.  </w:t>
      </w:r>
      <w:r w:rsidRPr="000A4BDF">
        <w:rPr>
          <w:lang w:val="en-US"/>
        </w:rPr>
        <w:t>Overall, the combination of instances likely to introduce risks to public health occurred in a total of 17 locations in non-sewered areas and 3 locations within lowest-income areas.</w:t>
      </w:r>
    </w:p>
    <w:p w14:paraId="1D5C3C32" w14:textId="39735017" w:rsidR="002335AB" w:rsidRPr="000A4BDF" w:rsidRDefault="002335AB" w:rsidP="002335AB">
      <w:pPr>
        <w:pStyle w:val="OPMBodytext"/>
        <w:jc w:val="both"/>
        <w:rPr>
          <w:lang w:val="en-US"/>
        </w:rPr>
      </w:pPr>
      <w:r w:rsidRPr="000A4BDF">
        <w:rPr>
          <w:lang w:val="en-US"/>
        </w:rPr>
        <w:t xml:space="preserve">The </w:t>
      </w:r>
      <w:r w:rsidR="00B02B16" w:rsidRPr="00736798">
        <w:rPr>
          <w:u w:val="single"/>
          <w:lang w:val="en-US"/>
        </w:rPr>
        <w:t xml:space="preserve">City </w:t>
      </w:r>
      <w:r w:rsidRPr="000A4BDF">
        <w:rPr>
          <w:u w:val="single"/>
          <w:lang w:val="en-US"/>
        </w:rPr>
        <w:t>Service Delivery Assessment</w:t>
      </w:r>
      <w:r w:rsidRPr="000A4BDF">
        <w:rPr>
          <w:lang w:val="en-US"/>
        </w:rPr>
        <w:t xml:space="preserve"> </w:t>
      </w:r>
      <w:r w:rsidR="00B02B16">
        <w:rPr>
          <w:lang w:val="en-US"/>
        </w:rPr>
        <w:t xml:space="preserve">for FSM </w:t>
      </w:r>
      <w:r w:rsidRPr="000A4BDF">
        <w:rPr>
          <w:lang w:val="en-US"/>
        </w:rPr>
        <w:t>shows that public policy is deficient, while there is a severe shortage of capital investment and operational oversight of FSM services throughout Lima</w:t>
      </w:r>
      <w:r w:rsidR="00A673F8" w:rsidRPr="000A4BDF">
        <w:rPr>
          <w:lang w:val="en-US"/>
        </w:rPr>
        <w:t xml:space="preserve">.  </w:t>
      </w:r>
      <w:r w:rsidRPr="000A4BDF">
        <w:rPr>
          <w:lang w:val="en-US"/>
        </w:rPr>
        <w:t>Although for the city as a whole, the lack of FSM services may not seem to be a priority (given the high level of sewerage coverage), there are 1.2 million people in poor areas without a real and sustainable solution to their daily sanitation needs</w:t>
      </w:r>
      <w:r w:rsidR="00A673F8" w:rsidRPr="000A4BDF">
        <w:rPr>
          <w:lang w:val="en-US"/>
        </w:rPr>
        <w:t xml:space="preserve">.  </w:t>
      </w:r>
      <w:r w:rsidRPr="000A4BDF">
        <w:rPr>
          <w:lang w:val="en-US"/>
        </w:rPr>
        <w:t>Sustainable solutions will only come about when an FSM framework translates into clearly defined, capacitated and financed action</w:t>
      </w:r>
      <w:r w:rsidR="00A673F8" w:rsidRPr="000A4BDF">
        <w:rPr>
          <w:lang w:val="en-US"/>
        </w:rPr>
        <w:t xml:space="preserve">.  </w:t>
      </w:r>
      <w:r w:rsidRPr="000A4BDF">
        <w:rPr>
          <w:lang w:val="en-US"/>
        </w:rPr>
        <w:t>This requires recognition of the scale of the problem, and dialogue and engagement with public, private and civil society bodies to ensure appropriate infrastructure and services can be systematically developed and adapted to respond to the various contextual challenges of the city</w:t>
      </w:r>
      <w:r w:rsidR="00A673F8" w:rsidRPr="000A4BDF">
        <w:rPr>
          <w:lang w:val="en-US"/>
        </w:rPr>
        <w:t xml:space="preserve">.  </w:t>
      </w:r>
      <w:r w:rsidRPr="000A4BDF">
        <w:rPr>
          <w:lang w:val="en-US"/>
        </w:rPr>
        <w:t>Segmentation and lack of coordination is already a key constraint in the provision of basic services, so bringing all key stakeholders together and aiming at reaching a consensus on a course of action, and a clear definition of stakeholders’ roles is an imperative.</w:t>
      </w:r>
    </w:p>
    <w:p w14:paraId="767E1C6F" w14:textId="77777777" w:rsidR="002335AB" w:rsidRPr="000A4BDF" w:rsidRDefault="002335AB" w:rsidP="002335AB">
      <w:pPr>
        <w:pStyle w:val="OPMBodytext"/>
        <w:jc w:val="both"/>
        <w:rPr>
          <w:rFonts w:cs="Arial"/>
          <w:b/>
          <w:lang w:val="en-US"/>
        </w:rPr>
      </w:pPr>
      <w:r w:rsidRPr="000A4BDF">
        <w:rPr>
          <w:rFonts w:cs="Arial"/>
          <w:b/>
          <w:lang w:val="en-US"/>
        </w:rPr>
        <w:t>Next steps for the city</w:t>
      </w:r>
    </w:p>
    <w:p w14:paraId="5F15B918" w14:textId="32B3DBC9" w:rsidR="002335AB" w:rsidRPr="000A4BDF" w:rsidRDefault="002335AB" w:rsidP="002335AB">
      <w:pPr>
        <w:pStyle w:val="OPMBodytext"/>
        <w:jc w:val="both"/>
        <w:rPr>
          <w:lang w:val="en-US"/>
        </w:rPr>
      </w:pPr>
      <w:r w:rsidRPr="000A4BDF">
        <w:rPr>
          <w:lang w:val="en-US"/>
        </w:rPr>
        <w:t xml:space="preserve">Recommended </w:t>
      </w:r>
      <w:r w:rsidRPr="000A4BDF">
        <w:rPr>
          <w:u w:val="single"/>
          <w:lang w:val="en-US"/>
        </w:rPr>
        <w:t>intervention options</w:t>
      </w:r>
      <w:r w:rsidRPr="000A4BDF">
        <w:rPr>
          <w:lang w:val="en-US"/>
        </w:rPr>
        <w:t xml:space="preserve"> from the study are grouped according to the key stages of the sanitation service chain (focusing on the lowest-income non-sewered areas of Lima)</w:t>
      </w:r>
      <w:r w:rsidR="00A673F8" w:rsidRPr="000A4BDF">
        <w:rPr>
          <w:lang w:val="en-US"/>
        </w:rPr>
        <w:t xml:space="preserve">.  </w:t>
      </w:r>
      <w:r w:rsidRPr="000A4BDF">
        <w:rPr>
          <w:lang w:val="en-US"/>
        </w:rPr>
        <w:t>Extending the sewer network will be part of the picture, but a large proportion of the more than 1 million people currently unconnected will remain so into the medium-term</w:t>
      </w:r>
      <w:r w:rsidR="00A673F8" w:rsidRPr="000A4BDF">
        <w:rPr>
          <w:lang w:val="en-US"/>
        </w:rPr>
        <w:t xml:space="preserve">.  </w:t>
      </w:r>
      <w:r w:rsidRPr="000A4BDF">
        <w:rPr>
          <w:lang w:val="en-US"/>
        </w:rPr>
        <w:t>Much of the focus is on the containment stage, given the precarious structure of the pits and toilets</w:t>
      </w:r>
      <w:r w:rsidR="00A673F8" w:rsidRPr="000A4BDF">
        <w:rPr>
          <w:lang w:val="en-US"/>
        </w:rPr>
        <w:t xml:space="preserve">.  </w:t>
      </w:r>
      <w:r w:rsidRPr="000A4BDF">
        <w:rPr>
          <w:lang w:val="en-US"/>
        </w:rPr>
        <w:t>To improve the likelihood of safe emptying, interventions include promoting the use of a wider range of affordable pit-lining and construction arrangements for pits and septic tanks, including twin compartment -pit or other permanent options</w:t>
      </w:r>
      <w:r w:rsidR="00A673F8" w:rsidRPr="000A4BDF">
        <w:rPr>
          <w:lang w:val="en-US"/>
        </w:rPr>
        <w:t xml:space="preserve">.  </w:t>
      </w:r>
      <w:r w:rsidRPr="000A4BDF">
        <w:rPr>
          <w:lang w:val="en-US"/>
        </w:rPr>
        <w:t>These options should be incorporated into a broader sanitation marketing strategy</w:t>
      </w:r>
      <w:r w:rsidR="00A673F8" w:rsidRPr="000A4BDF">
        <w:rPr>
          <w:lang w:val="en-US"/>
        </w:rPr>
        <w:t xml:space="preserve">.  </w:t>
      </w:r>
      <w:r w:rsidRPr="000A4BDF">
        <w:rPr>
          <w:lang w:val="en-US"/>
        </w:rPr>
        <w:t xml:space="preserve">To the extent this results in demand for emptying services increasing over time, it will be important to promote the use of a wider range of emptying and transport options (manual and </w:t>
      </w:r>
      <w:r w:rsidR="000F0205" w:rsidRPr="000A4BDF">
        <w:rPr>
          <w:lang w:val="en-US"/>
        </w:rPr>
        <w:t>mechanized</w:t>
      </w:r>
      <w:r w:rsidRPr="000A4BDF">
        <w:rPr>
          <w:lang w:val="en-US"/>
        </w:rPr>
        <w:t xml:space="preserve">), strengthen the capacity of the private sector to provide affordable services and build </w:t>
      </w:r>
      <w:r w:rsidR="000A4BDF" w:rsidRPr="000A4BDF">
        <w:rPr>
          <w:lang w:val="en-US"/>
        </w:rPr>
        <w:t>decentralized</w:t>
      </w:r>
      <w:r w:rsidRPr="000A4BDF">
        <w:rPr>
          <w:lang w:val="en-US"/>
        </w:rPr>
        <w:t xml:space="preserve"> treatment sites, such as drying beds, at locations to </w:t>
      </w:r>
      <w:r w:rsidR="000F0205" w:rsidRPr="000A4BDF">
        <w:rPr>
          <w:lang w:val="en-US"/>
        </w:rPr>
        <w:t>incentivize</w:t>
      </w:r>
      <w:r w:rsidRPr="000A4BDF">
        <w:rPr>
          <w:lang w:val="en-US"/>
        </w:rPr>
        <w:t xml:space="preserve"> effective disposal, treatment and viable market-based options for end-use of fecal sludge</w:t>
      </w:r>
      <w:r w:rsidR="00A673F8" w:rsidRPr="000A4BDF">
        <w:rPr>
          <w:lang w:val="en-US"/>
        </w:rPr>
        <w:t xml:space="preserve">.  </w:t>
      </w:r>
    </w:p>
    <w:p w14:paraId="5F6AC7C6" w14:textId="1FB709D1" w:rsidR="008C3DD6" w:rsidRPr="000A4BDF" w:rsidRDefault="002335AB" w:rsidP="002335AB">
      <w:pPr>
        <w:pStyle w:val="OPMBodytext"/>
        <w:jc w:val="both"/>
        <w:rPr>
          <w:bCs/>
          <w:lang w:val="en-US"/>
        </w:rPr>
      </w:pPr>
      <w:r w:rsidRPr="000A4BDF">
        <w:rPr>
          <w:lang w:val="en-US"/>
        </w:rPr>
        <w:t xml:space="preserve">Finally, the </w:t>
      </w:r>
      <w:r w:rsidRPr="000A4BDF">
        <w:rPr>
          <w:u w:val="single"/>
          <w:lang w:val="en-US"/>
        </w:rPr>
        <w:t>Prognosis for Change</w:t>
      </w:r>
      <w:r w:rsidRPr="000A4BDF">
        <w:rPr>
          <w:lang w:val="en-US"/>
        </w:rPr>
        <w:t xml:space="preserve"> shows that current incentives discourage actions </w:t>
      </w:r>
      <w:r w:rsidR="0020183F" w:rsidRPr="000A4BDF">
        <w:rPr>
          <w:lang w:val="en-US"/>
        </w:rPr>
        <w:t>by</w:t>
      </w:r>
      <w:r w:rsidRPr="000A4BDF">
        <w:rPr>
          <w:lang w:val="en-US"/>
        </w:rPr>
        <w:t xml:space="preserve"> both public and private stakeholders</w:t>
      </w:r>
      <w:r w:rsidR="00A673F8" w:rsidRPr="000A4BDF">
        <w:rPr>
          <w:lang w:val="en-US"/>
        </w:rPr>
        <w:t xml:space="preserve">.  </w:t>
      </w:r>
      <w:r w:rsidRPr="000A4BDF">
        <w:rPr>
          <w:lang w:val="en-US"/>
        </w:rPr>
        <w:t>On one hand, responsibilities and mandates for FSM (</w:t>
      </w:r>
      <w:r w:rsidR="007A1B45" w:rsidRPr="000A4BDF">
        <w:rPr>
          <w:lang w:val="en-US"/>
        </w:rPr>
        <w:t xml:space="preserve">e.g. </w:t>
      </w:r>
      <w:r w:rsidRPr="000A4BDF">
        <w:rPr>
          <w:lang w:val="en-US"/>
        </w:rPr>
        <w:t xml:space="preserve">of municipalities vis-à-vis utilities) at both national and local levels have not been clearly designated, and thus neither </w:t>
      </w:r>
      <w:r w:rsidR="0020183F" w:rsidRPr="000A4BDF">
        <w:rPr>
          <w:lang w:val="en-US"/>
        </w:rPr>
        <w:t xml:space="preserve">effective </w:t>
      </w:r>
      <w:r w:rsidRPr="000A4BDF">
        <w:rPr>
          <w:lang w:val="en-US"/>
        </w:rPr>
        <w:t xml:space="preserve">planning nor </w:t>
      </w:r>
      <w:r w:rsidR="0020183F" w:rsidRPr="000A4BDF">
        <w:rPr>
          <w:lang w:val="en-US"/>
        </w:rPr>
        <w:t xml:space="preserve">adequate </w:t>
      </w:r>
      <w:r w:rsidRPr="000A4BDF">
        <w:rPr>
          <w:lang w:val="en-US"/>
        </w:rPr>
        <w:t>financing for FSM are likely</w:t>
      </w:r>
      <w:r w:rsidR="0020183F" w:rsidRPr="000A4BDF">
        <w:rPr>
          <w:lang w:val="en-US"/>
        </w:rPr>
        <w:t>,</w:t>
      </w:r>
      <w:r w:rsidRPr="000A4BDF">
        <w:rPr>
          <w:lang w:val="en-US"/>
        </w:rPr>
        <w:t xml:space="preserve"> as no stakeholder can be held accountable for investments and results</w:t>
      </w:r>
      <w:r w:rsidR="00A673F8" w:rsidRPr="000A4BDF">
        <w:rPr>
          <w:lang w:val="en-US"/>
        </w:rPr>
        <w:t xml:space="preserve">.  </w:t>
      </w:r>
      <w:r w:rsidRPr="000A4BDF">
        <w:rPr>
          <w:lang w:val="en-US"/>
        </w:rPr>
        <w:t xml:space="preserve">Most </w:t>
      </w:r>
      <w:r w:rsidR="0020183F" w:rsidRPr="000A4BDF">
        <w:rPr>
          <w:lang w:val="en-US"/>
        </w:rPr>
        <w:t>interventions</w:t>
      </w:r>
      <w:r w:rsidRPr="000A4BDF">
        <w:rPr>
          <w:lang w:val="en-US"/>
        </w:rPr>
        <w:t xml:space="preserve"> also concentrate on sewerage infrastructure or toilets, rather than </w:t>
      </w:r>
      <w:r w:rsidR="000F0205" w:rsidRPr="000A4BDF">
        <w:rPr>
          <w:lang w:val="en-US"/>
        </w:rPr>
        <w:t>behavior</w:t>
      </w:r>
      <w:r w:rsidRPr="000A4BDF">
        <w:rPr>
          <w:lang w:val="en-US"/>
        </w:rPr>
        <w:t xml:space="preserve"> change </w:t>
      </w:r>
      <w:r w:rsidR="0020183F" w:rsidRPr="000A4BDF">
        <w:rPr>
          <w:lang w:val="en-US"/>
        </w:rPr>
        <w:t>or</w:t>
      </w:r>
      <w:r w:rsidRPr="000A4BDF">
        <w:rPr>
          <w:lang w:val="en-US"/>
        </w:rPr>
        <w:t xml:space="preserve"> aspects of </w:t>
      </w:r>
      <w:r w:rsidR="0020183F" w:rsidRPr="000A4BDF">
        <w:rPr>
          <w:lang w:val="en-US"/>
        </w:rPr>
        <w:t xml:space="preserve">FSM </w:t>
      </w:r>
      <w:r w:rsidRPr="000A4BDF">
        <w:rPr>
          <w:lang w:val="en-US"/>
        </w:rPr>
        <w:t>service delivery</w:t>
      </w:r>
      <w:r w:rsidR="00A673F8" w:rsidRPr="000A4BDF">
        <w:rPr>
          <w:lang w:val="en-US"/>
        </w:rPr>
        <w:t xml:space="preserve">.  </w:t>
      </w:r>
      <w:r w:rsidRPr="000A4BDF">
        <w:rPr>
          <w:lang w:val="en-US"/>
        </w:rPr>
        <w:t xml:space="preserve">Evidence from </w:t>
      </w:r>
      <w:r w:rsidR="002D2B5E" w:rsidRPr="000A4BDF">
        <w:rPr>
          <w:lang w:val="en-US"/>
        </w:rPr>
        <w:t>key informant interviews (</w:t>
      </w:r>
      <w:r w:rsidRPr="000A4BDF">
        <w:rPr>
          <w:lang w:val="en-US"/>
        </w:rPr>
        <w:t>KIIs</w:t>
      </w:r>
      <w:r w:rsidR="002D2B5E" w:rsidRPr="000A4BDF">
        <w:rPr>
          <w:lang w:val="en-US"/>
        </w:rPr>
        <w:t>)</w:t>
      </w:r>
      <w:r w:rsidRPr="000A4BDF">
        <w:rPr>
          <w:lang w:val="en-US"/>
        </w:rPr>
        <w:t xml:space="preserve"> also suggests that, although there seems to be no political opposition to the development of FSM services, </w:t>
      </w:r>
      <w:r w:rsidR="002D2B5E" w:rsidRPr="000A4BDF">
        <w:rPr>
          <w:lang w:val="en-US"/>
        </w:rPr>
        <w:t xml:space="preserve">neither </w:t>
      </w:r>
      <w:r w:rsidRPr="000A4BDF">
        <w:rPr>
          <w:lang w:val="en-US"/>
        </w:rPr>
        <w:t xml:space="preserve">is </w:t>
      </w:r>
      <w:r w:rsidR="002D2B5E" w:rsidRPr="000A4BDF">
        <w:rPr>
          <w:lang w:val="en-US"/>
        </w:rPr>
        <w:t>there significant</w:t>
      </w:r>
      <w:r w:rsidRPr="000A4BDF">
        <w:rPr>
          <w:lang w:val="en-US"/>
        </w:rPr>
        <w:t xml:space="preserve"> political will </w:t>
      </w:r>
      <w:r w:rsidR="002D2B5E" w:rsidRPr="000A4BDF">
        <w:rPr>
          <w:lang w:val="en-US"/>
        </w:rPr>
        <w:t>or</w:t>
      </w:r>
      <w:r w:rsidRPr="000A4BDF">
        <w:rPr>
          <w:lang w:val="en-US"/>
        </w:rPr>
        <w:t xml:space="preserve"> political incentives to carry this forward</w:t>
      </w:r>
      <w:r w:rsidR="00A673F8" w:rsidRPr="000A4BDF">
        <w:rPr>
          <w:lang w:val="en-US"/>
        </w:rPr>
        <w:t xml:space="preserve">.  </w:t>
      </w:r>
      <w:r w:rsidRPr="000A4BDF">
        <w:rPr>
          <w:lang w:val="en-US"/>
        </w:rPr>
        <w:t>On the other hand, without a clear demand (current and future) for FSM services, private service providers are unwilling to develop a market that may be unprofitable</w:t>
      </w:r>
      <w:r w:rsidR="00A673F8" w:rsidRPr="000A4BDF">
        <w:rPr>
          <w:lang w:val="en-US"/>
        </w:rPr>
        <w:t xml:space="preserve">.  </w:t>
      </w:r>
      <w:r w:rsidRPr="000A4BDF">
        <w:rPr>
          <w:lang w:val="en-US"/>
        </w:rPr>
        <w:t>Moreover, households may be reluctant to invest in upgrading their containment facilities, partly because many regard sewerage as the only long-term option, but also because the lack of land tenure and ownership generally discourages investment</w:t>
      </w:r>
      <w:r w:rsidR="00A673F8" w:rsidRPr="000A4BDF">
        <w:rPr>
          <w:lang w:val="en-US"/>
        </w:rPr>
        <w:t xml:space="preserve">.  </w:t>
      </w:r>
      <w:r w:rsidRPr="000A4BDF">
        <w:rPr>
          <w:bCs/>
          <w:lang w:val="en-US"/>
        </w:rPr>
        <w:t xml:space="preserve">Change is achievable, but interventions will not be successful unless </w:t>
      </w:r>
      <w:r w:rsidR="00922C16">
        <w:rPr>
          <w:bCs/>
          <w:lang w:val="en-US"/>
        </w:rPr>
        <w:t xml:space="preserve">these interventions </w:t>
      </w:r>
      <w:r w:rsidRPr="000A4BDF">
        <w:rPr>
          <w:bCs/>
          <w:lang w:val="en-US"/>
        </w:rPr>
        <w:t xml:space="preserve">address the incentives which deliver the current </w:t>
      </w:r>
      <w:r w:rsidRPr="000A4BDF">
        <w:rPr>
          <w:bCs/>
          <w:i/>
          <w:lang w:val="en-US"/>
        </w:rPr>
        <w:t>status quo</w:t>
      </w:r>
      <w:r w:rsidRPr="000A4BDF">
        <w:rPr>
          <w:bCs/>
          <w:lang w:val="en-US"/>
        </w:rPr>
        <w:t>.</w:t>
      </w:r>
    </w:p>
    <w:p w14:paraId="3995F5C1" w14:textId="77777777" w:rsidR="002335AB" w:rsidRPr="000A4BDF" w:rsidRDefault="002335AB" w:rsidP="00F74C6A">
      <w:pPr>
        <w:pStyle w:val="Heading2"/>
      </w:pPr>
      <w:bookmarkStart w:id="105" w:name="_Toc450219242"/>
      <w:r w:rsidRPr="000A4BDF">
        <w:t>Dhaka, Bangladesh</w:t>
      </w:r>
      <w:bookmarkEnd w:id="105"/>
    </w:p>
    <w:p w14:paraId="4901CB86" w14:textId="1E680151" w:rsidR="002335AB" w:rsidRPr="000A4BDF" w:rsidRDefault="002335AB" w:rsidP="002335AB">
      <w:pPr>
        <w:pStyle w:val="OPMBodytext"/>
        <w:jc w:val="both"/>
        <w:rPr>
          <w:b/>
          <w:lang w:val="en-US"/>
        </w:rPr>
      </w:pPr>
      <w:r w:rsidRPr="000A4BDF">
        <w:rPr>
          <w:b/>
          <w:lang w:val="en-US"/>
        </w:rPr>
        <w:t>Overview and key FSM service delivery challenge</w:t>
      </w:r>
      <w:r w:rsidR="00733E32">
        <w:rPr>
          <w:b/>
          <w:lang w:val="en-US"/>
        </w:rPr>
        <w:t>s</w:t>
      </w:r>
    </w:p>
    <w:p w14:paraId="64E9A86C" w14:textId="147CBFF5" w:rsidR="002335AB" w:rsidRPr="000A4BDF" w:rsidRDefault="002335AB" w:rsidP="002335AB">
      <w:pPr>
        <w:pStyle w:val="OPMBodytext"/>
        <w:jc w:val="both"/>
        <w:rPr>
          <w:lang w:val="en-US"/>
        </w:rPr>
      </w:pPr>
      <w:r w:rsidRPr="000A4BDF">
        <w:rPr>
          <w:lang w:val="en-US"/>
        </w:rPr>
        <w:t>Dhaka, the capital city of Bangladesh, is one the fastest growing cities in the world</w:t>
      </w:r>
      <w:r w:rsidR="00A673F8" w:rsidRPr="000A4BDF">
        <w:rPr>
          <w:lang w:val="en-US"/>
        </w:rPr>
        <w:t xml:space="preserve">.  </w:t>
      </w:r>
      <w:r w:rsidRPr="000A4BDF">
        <w:rPr>
          <w:lang w:val="en-US"/>
        </w:rPr>
        <w:t>Depending on the definition of its boundaries, between 7 to 14 million people live in Dhaka</w:t>
      </w:r>
      <w:r w:rsidR="00A673F8" w:rsidRPr="000A4BDF">
        <w:rPr>
          <w:lang w:val="en-US"/>
        </w:rPr>
        <w:t xml:space="preserve">.  </w:t>
      </w:r>
      <w:r w:rsidRPr="000A4BDF">
        <w:rPr>
          <w:lang w:val="en-US"/>
        </w:rPr>
        <w:t>As well as population expansion, an associated trend is the vertical expansion of the city, which is seeing low-rise houses making way for multi-</w:t>
      </w:r>
      <w:r w:rsidR="000F0205" w:rsidRPr="000A4BDF">
        <w:rPr>
          <w:lang w:val="en-US"/>
        </w:rPr>
        <w:t>story</w:t>
      </w:r>
      <w:r w:rsidRPr="000A4BDF">
        <w:rPr>
          <w:lang w:val="en-US"/>
        </w:rPr>
        <w:t xml:space="preserve"> apartment blocks, which in turn have made way for high-rise buildings.</w:t>
      </w:r>
    </w:p>
    <w:p w14:paraId="72EF21C8" w14:textId="466B8C50" w:rsidR="002335AB" w:rsidRPr="000A4BDF" w:rsidRDefault="002335AB" w:rsidP="002335AB">
      <w:pPr>
        <w:pStyle w:val="OPMBodytext"/>
        <w:jc w:val="both"/>
        <w:rPr>
          <w:lang w:val="en-US"/>
        </w:rPr>
      </w:pPr>
      <w:r w:rsidRPr="000A4BDF">
        <w:rPr>
          <w:lang w:val="en-US"/>
        </w:rPr>
        <w:t>Dhaka’s key service delivery challenge is that expansion of the sewerage network has not kept up with population growth, and instead the drainage network runs as a sewer</w:t>
      </w:r>
      <w:r w:rsidR="00A673F8" w:rsidRPr="000A4BDF">
        <w:rPr>
          <w:lang w:val="en-US"/>
        </w:rPr>
        <w:t xml:space="preserve">.  </w:t>
      </w:r>
      <w:r w:rsidRPr="000A4BDF">
        <w:rPr>
          <w:lang w:val="en-US"/>
        </w:rPr>
        <w:t>Furthermore, the sewer network that exists is ineffective due to leakage and non-functional pumping stations</w:t>
      </w:r>
      <w:r w:rsidR="00A673F8" w:rsidRPr="000A4BDF">
        <w:rPr>
          <w:lang w:val="en-US"/>
        </w:rPr>
        <w:t xml:space="preserve">.  </w:t>
      </w:r>
      <w:r w:rsidRPr="000A4BDF">
        <w:rPr>
          <w:lang w:val="en-US"/>
        </w:rPr>
        <w:t>Those without sewer connections (around 75% of the population) use on-site sanitation, but a large proportion of these people either connect their pits/tanks to the drainage system, or do not have any intermediate containment at all</w:t>
      </w:r>
      <w:r w:rsidR="00A673F8" w:rsidRPr="000A4BDF">
        <w:rPr>
          <w:lang w:val="en-US"/>
        </w:rPr>
        <w:t xml:space="preserve">.  </w:t>
      </w:r>
      <w:r w:rsidRPr="000A4BDF">
        <w:rPr>
          <w:lang w:val="en-US"/>
        </w:rPr>
        <w:t>This results in the near absence of a mechanical emptying market in Dhaka</w:t>
      </w:r>
      <w:r w:rsidR="00A673F8" w:rsidRPr="000A4BDF">
        <w:rPr>
          <w:lang w:val="en-US"/>
        </w:rPr>
        <w:t xml:space="preserve">.  </w:t>
      </w:r>
      <w:r w:rsidRPr="000A4BDF">
        <w:rPr>
          <w:lang w:val="en-US"/>
        </w:rPr>
        <w:t>Manual sweepers play a key role in some areas, but overall effective demand for FSM services is still relatively small</w:t>
      </w:r>
      <w:r w:rsidR="00A673F8" w:rsidRPr="000A4BDF">
        <w:rPr>
          <w:lang w:val="en-US"/>
        </w:rPr>
        <w:t xml:space="preserve">.  </w:t>
      </w:r>
      <w:r w:rsidRPr="000A4BDF">
        <w:rPr>
          <w:lang w:val="en-US"/>
        </w:rPr>
        <w:t>This is due to the city’s reliance on the drainage system running as a sewer.</w:t>
      </w:r>
    </w:p>
    <w:p w14:paraId="5AEFDABC" w14:textId="77777777" w:rsidR="002335AB" w:rsidRPr="000A4BDF" w:rsidRDefault="002335AB" w:rsidP="002335AB">
      <w:pPr>
        <w:pStyle w:val="OPMBodytext"/>
        <w:jc w:val="both"/>
        <w:rPr>
          <w:b/>
          <w:lang w:val="en-US"/>
        </w:rPr>
      </w:pPr>
      <w:r w:rsidRPr="000A4BDF">
        <w:rPr>
          <w:b/>
          <w:lang w:val="en-US"/>
        </w:rPr>
        <w:t>Study findings</w:t>
      </w:r>
    </w:p>
    <w:p w14:paraId="3055260F" w14:textId="692FF9D3" w:rsidR="003A7664" w:rsidRDefault="002335AB" w:rsidP="003A7664">
      <w:pPr>
        <w:pStyle w:val="OPMBodytext"/>
        <w:jc w:val="both"/>
        <w:rPr>
          <w:lang w:val="en-US"/>
        </w:rPr>
      </w:pPr>
      <w:r w:rsidRPr="000A4BDF">
        <w:rPr>
          <w:lang w:val="en-US"/>
        </w:rPr>
        <w:t>The fecal waste flow diagram for Dhaka is shown below</w:t>
      </w:r>
      <w:r w:rsidR="00A673F8" w:rsidRPr="000A4BDF">
        <w:rPr>
          <w:lang w:val="en-US"/>
        </w:rPr>
        <w:t xml:space="preserve">.  </w:t>
      </w:r>
      <w:r w:rsidRPr="000A4BDF">
        <w:rPr>
          <w:lang w:val="en-US"/>
        </w:rPr>
        <w:t xml:space="preserve">This is the city-wide version, while a second diagram in the full </w:t>
      </w:r>
      <w:r w:rsidR="006B5FEF" w:rsidRPr="000A4BDF">
        <w:rPr>
          <w:lang w:val="en-US"/>
        </w:rPr>
        <w:t xml:space="preserve">Case Study </w:t>
      </w:r>
      <w:r w:rsidRPr="000A4BDF">
        <w:rPr>
          <w:lang w:val="en-US"/>
        </w:rPr>
        <w:t>shows the situation for slums in particular.</w:t>
      </w:r>
    </w:p>
    <w:p w14:paraId="1E8A5C4A" w14:textId="77777777" w:rsidR="003A7664" w:rsidRDefault="003A7664">
      <w:pPr>
        <w:rPr>
          <w:lang w:val="en-US"/>
        </w:rPr>
      </w:pPr>
      <w:r>
        <w:rPr>
          <w:lang w:val="en-US"/>
        </w:rPr>
        <w:br w:type="page"/>
      </w:r>
    </w:p>
    <w:p w14:paraId="7A598B05" w14:textId="3D0337B5" w:rsidR="003A7664" w:rsidRPr="003A7664" w:rsidRDefault="003A7664" w:rsidP="003A7664">
      <w:pPr>
        <w:pStyle w:val="Caption"/>
        <w:rPr>
          <w:lang w:val="en-US"/>
        </w:rPr>
      </w:pPr>
      <w:bookmarkStart w:id="106" w:name="_Toc449099449"/>
      <w:r>
        <w:t xml:space="preserve">Figure </w:t>
      </w:r>
      <w:fldSimple w:instr=" SEQ Figure \* ARABIC ">
        <w:r w:rsidR="000071A3">
          <w:rPr>
            <w:noProof/>
          </w:rPr>
          <w:t>15</w:t>
        </w:r>
      </w:fldSimple>
      <w:r>
        <w:rPr>
          <w:lang w:val="en-US"/>
        </w:rPr>
        <w:tab/>
      </w:r>
      <w:r w:rsidRPr="000A4BDF">
        <w:rPr>
          <w:lang w:val="en-US"/>
        </w:rPr>
        <w:t>Fecal Waste Flow Diagram for Dhaka – city-wide sample</w:t>
      </w:r>
      <w:bookmarkEnd w:id="106"/>
    </w:p>
    <w:p w14:paraId="4DA1E963" w14:textId="170517AA" w:rsidR="002335AB" w:rsidRPr="000A4BDF" w:rsidRDefault="00BD03AB" w:rsidP="002335AB">
      <w:pPr>
        <w:pStyle w:val="OPMBodytext"/>
        <w:jc w:val="center"/>
        <w:rPr>
          <w:lang w:val="en-US"/>
        </w:rPr>
      </w:pPr>
      <w:r>
        <w:rPr>
          <w:noProof/>
          <w:lang w:val="en-US"/>
        </w:rPr>
        <w:drawing>
          <wp:inline distT="0" distB="0" distL="0" distR="0" wp14:anchorId="099B36C0" wp14:editId="5F6F374E">
            <wp:extent cx="6047242" cy="4390846"/>
            <wp:effectExtent l="0" t="0" r="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60787" cy="4400681"/>
                    </a:xfrm>
                    <a:prstGeom prst="rect">
                      <a:avLst/>
                    </a:prstGeom>
                    <a:noFill/>
                  </pic:spPr>
                </pic:pic>
              </a:graphicData>
            </a:graphic>
          </wp:inline>
        </w:drawing>
      </w:r>
    </w:p>
    <w:p w14:paraId="57834FEF" w14:textId="17806C2B" w:rsidR="002335AB" w:rsidRPr="000A4BDF" w:rsidRDefault="002335AB" w:rsidP="002335AB">
      <w:pPr>
        <w:pStyle w:val="OPMBodytext"/>
        <w:jc w:val="both"/>
        <w:rPr>
          <w:lang w:val="en-US"/>
        </w:rPr>
      </w:pPr>
      <w:r w:rsidRPr="000A4BDF">
        <w:rPr>
          <w:lang w:val="en-US"/>
        </w:rPr>
        <w:t xml:space="preserve">The data in the table above paints a picture of almost all FS ending up in the drains or </w:t>
      </w:r>
      <w:r w:rsidR="002D2B5E" w:rsidRPr="000A4BDF">
        <w:rPr>
          <w:lang w:val="en-US"/>
        </w:rPr>
        <w:t xml:space="preserve">in the </w:t>
      </w:r>
      <w:r w:rsidRPr="000A4BDF">
        <w:rPr>
          <w:lang w:val="en-US"/>
        </w:rPr>
        <w:t>environment one way or another</w:t>
      </w:r>
      <w:r w:rsidR="00A673F8" w:rsidRPr="000A4BDF">
        <w:rPr>
          <w:lang w:val="en-US"/>
        </w:rPr>
        <w:t xml:space="preserve">.  </w:t>
      </w:r>
      <w:r w:rsidRPr="000A4BDF">
        <w:rPr>
          <w:lang w:val="en-US"/>
        </w:rPr>
        <w:t xml:space="preserve">It is therefore not surprising </w:t>
      </w:r>
      <w:r w:rsidR="004B0109">
        <w:rPr>
          <w:lang w:val="en-US"/>
        </w:rPr>
        <w:t xml:space="preserve">given the high levels of poverty in the city, </w:t>
      </w:r>
      <w:r w:rsidRPr="000A4BDF">
        <w:rPr>
          <w:lang w:val="en-US"/>
        </w:rPr>
        <w:t>that a functioning market for FSM services barely exists</w:t>
      </w:r>
      <w:r w:rsidR="004B0109">
        <w:rPr>
          <w:lang w:val="en-US"/>
        </w:rPr>
        <w:t>.</w:t>
      </w:r>
    </w:p>
    <w:p w14:paraId="639E5CEA" w14:textId="3BC08037" w:rsidR="002335AB" w:rsidRPr="000A4BDF" w:rsidRDefault="002335AB" w:rsidP="002335AB">
      <w:pPr>
        <w:pStyle w:val="OPMBodytext"/>
        <w:jc w:val="both"/>
        <w:rPr>
          <w:lang w:val="en-US"/>
        </w:rPr>
      </w:pPr>
      <w:r w:rsidRPr="000A4BDF">
        <w:rPr>
          <w:lang w:val="en-US"/>
        </w:rPr>
        <w:t xml:space="preserve">Analysis of </w:t>
      </w:r>
      <w:r w:rsidRPr="000A4BDF">
        <w:rPr>
          <w:u w:val="single"/>
          <w:lang w:val="en-US"/>
        </w:rPr>
        <w:t>demand and supply</w:t>
      </w:r>
      <w:r w:rsidRPr="000A4BDF">
        <w:rPr>
          <w:lang w:val="en-US"/>
        </w:rPr>
        <w:t xml:space="preserve"> for FSM services finds that demand is very low and supply is weak</w:t>
      </w:r>
      <w:r w:rsidR="00A673F8" w:rsidRPr="000A4BDF">
        <w:rPr>
          <w:lang w:val="en-US"/>
        </w:rPr>
        <w:t xml:space="preserve">.  </w:t>
      </w:r>
      <w:r w:rsidRPr="000A4BDF">
        <w:rPr>
          <w:lang w:val="en-US"/>
        </w:rPr>
        <w:t>That is not surprising in the context of the SFD above, and particularly the household survey finding that only 13% of households city-wide who had a toilet with a pit or septic tank had ever experienced it filling up</w:t>
      </w:r>
      <w:r w:rsidR="00A673F8" w:rsidRPr="000A4BDF">
        <w:rPr>
          <w:lang w:val="en-US"/>
        </w:rPr>
        <w:t xml:space="preserve">.  </w:t>
      </w:r>
      <w:r w:rsidRPr="000A4BDF">
        <w:rPr>
          <w:lang w:val="en-US"/>
        </w:rPr>
        <w:t>On the supply side, there are very few mechanical emptiers in operation</w:t>
      </w:r>
      <w:r w:rsidR="00A673F8" w:rsidRPr="000A4BDF">
        <w:rPr>
          <w:lang w:val="en-US"/>
        </w:rPr>
        <w:t xml:space="preserve">.  </w:t>
      </w:r>
      <w:r w:rsidRPr="000A4BDF">
        <w:rPr>
          <w:lang w:val="en-US"/>
        </w:rPr>
        <w:t>The bulk of service provision, when demanded, is carried out by manual emptiers</w:t>
      </w:r>
      <w:r w:rsidR="00A673F8" w:rsidRPr="000A4BDF">
        <w:rPr>
          <w:lang w:val="en-US"/>
        </w:rPr>
        <w:t xml:space="preserve">.  </w:t>
      </w:r>
      <w:r w:rsidRPr="000A4BDF">
        <w:rPr>
          <w:lang w:val="en-US"/>
        </w:rPr>
        <w:t>Of those households who had emptied a pit tank city-wide, 97% had used a manual emptier last time</w:t>
      </w:r>
      <w:r w:rsidR="00A673F8" w:rsidRPr="000A4BDF">
        <w:rPr>
          <w:lang w:val="en-US"/>
        </w:rPr>
        <w:t xml:space="preserve">.  </w:t>
      </w:r>
      <w:r w:rsidRPr="000A4BDF">
        <w:rPr>
          <w:lang w:val="en-US"/>
        </w:rPr>
        <w:t>This is also reflected in reported intentions next time the pit or tank filled up.</w:t>
      </w:r>
    </w:p>
    <w:p w14:paraId="4D5F55B9" w14:textId="0219F57B" w:rsidR="002335AB" w:rsidRPr="000A4BDF" w:rsidRDefault="002335AB" w:rsidP="002335AB">
      <w:pPr>
        <w:pStyle w:val="OPMBodytext"/>
        <w:jc w:val="both"/>
        <w:rPr>
          <w:lang w:val="en-US"/>
        </w:rPr>
      </w:pPr>
      <w:r w:rsidRPr="000A4BDF">
        <w:rPr>
          <w:lang w:val="en-US"/>
        </w:rPr>
        <w:t xml:space="preserve">Findings from the </w:t>
      </w:r>
      <w:r w:rsidRPr="000A4BDF">
        <w:rPr>
          <w:u w:val="single"/>
          <w:lang w:val="en-US"/>
        </w:rPr>
        <w:t>transect walks</w:t>
      </w:r>
      <w:r w:rsidRPr="000A4BDF">
        <w:rPr>
          <w:lang w:val="en-US"/>
        </w:rPr>
        <w:t xml:space="preserve"> </w:t>
      </w:r>
      <w:r w:rsidR="000F0205" w:rsidRPr="000A4BDF">
        <w:rPr>
          <w:lang w:val="en-US"/>
        </w:rPr>
        <w:t>emphasize</w:t>
      </w:r>
      <w:r w:rsidRPr="000A4BDF">
        <w:rPr>
          <w:lang w:val="en-US"/>
        </w:rPr>
        <w:t xml:space="preserve"> that all of Dhaka is affected by poor FSM – it is not only a problem for slum-dwellers</w:t>
      </w:r>
      <w:r w:rsidR="00A673F8" w:rsidRPr="000A4BDF">
        <w:rPr>
          <w:lang w:val="en-US"/>
        </w:rPr>
        <w:t xml:space="preserve">.  </w:t>
      </w:r>
      <w:r w:rsidRPr="000A4BDF">
        <w:rPr>
          <w:lang w:val="en-US"/>
        </w:rPr>
        <w:t>Latrines empty into drains throughout the city, and drains run through all areas – slums and non-slums</w:t>
      </w:r>
      <w:r w:rsidR="00A673F8" w:rsidRPr="000A4BDF">
        <w:rPr>
          <w:lang w:val="en-US"/>
        </w:rPr>
        <w:t xml:space="preserve">.  </w:t>
      </w:r>
      <w:r w:rsidRPr="000A4BDF">
        <w:rPr>
          <w:lang w:val="en-US"/>
        </w:rPr>
        <w:t>Having large amounts of FS in the drains and environment is an externality which affects everyone in Dhaka</w:t>
      </w:r>
      <w:r w:rsidR="00A673F8" w:rsidRPr="000A4BDF">
        <w:rPr>
          <w:lang w:val="en-US"/>
        </w:rPr>
        <w:t xml:space="preserve">.  </w:t>
      </w:r>
      <w:r w:rsidRPr="000A4BDF">
        <w:rPr>
          <w:lang w:val="en-US"/>
        </w:rPr>
        <w:t>Therefore, poor FSM is not only a private household matter – it is a public health and environmental hazard</w:t>
      </w:r>
      <w:r w:rsidR="00A673F8" w:rsidRPr="000A4BDF">
        <w:rPr>
          <w:lang w:val="en-US"/>
        </w:rPr>
        <w:t xml:space="preserve">.  </w:t>
      </w:r>
    </w:p>
    <w:p w14:paraId="5D687671" w14:textId="6E017B84" w:rsidR="002335AB" w:rsidRPr="000A4BDF" w:rsidRDefault="002335AB" w:rsidP="002335AB">
      <w:pPr>
        <w:pStyle w:val="OPMBodytext"/>
        <w:jc w:val="both"/>
        <w:rPr>
          <w:lang w:val="en-US"/>
        </w:rPr>
      </w:pPr>
      <w:r w:rsidRPr="000A4BDF">
        <w:rPr>
          <w:lang w:val="en-US"/>
        </w:rPr>
        <w:t xml:space="preserve">The </w:t>
      </w:r>
      <w:r w:rsidR="00B02B16" w:rsidRPr="00733E32">
        <w:rPr>
          <w:u w:val="single"/>
          <w:lang w:val="en-US"/>
        </w:rPr>
        <w:t xml:space="preserve">City </w:t>
      </w:r>
      <w:r w:rsidRPr="00733E32">
        <w:rPr>
          <w:u w:val="single"/>
          <w:lang w:val="en-US"/>
        </w:rPr>
        <w:t>Service</w:t>
      </w:r>
      <w:r w:rsidRPr="000A4BDF">
        <w:rPr>
          <w:u w:val="single"/>
          <w:lang w:val="en-US"/>
        </w:rPr>
        <w:t xml:space="preserve"> Delivery Assessment</w:t>
      </w:r>
      <w:r w:rsidRPr="000A4BDF">
        <w:rPr>
          <w:lang w:val="en-US"/>
        </w:rPr>
        <w:t xml:space="preserve"> </w:t>
      </w:r>
      <w:r w:rsidR="00202E05">
        <w:rPr>
          <w:lang w:val="en-US"/>
        </w:rPr>
        <w:t xml:space="preserve">for FSM </w:t>
      </w:r>
      <w:r w:rsidRPr="000A4BDF">
        <w:rPr>
          <w:lang w:val="en-US"/>
        </w:rPr>
        <w:t>shows that there is a severe shortage of public policy, capital investment and operational oversight of FSM services throughout Dhaka</w:t>
      </w:r>
      <w:r w:rsidR="00A673F8" w:rsidRPr="000A4BDF">
        <w:rPr>
          <w:lang w:val="en-US"/>
        </w:rPr>
        <w:t xml:space="preserve">.  </w:t>
      </w:r>
      <w:r w:rsidRPr="000A4BDF">
        <w:rPr>
          <w:lang w:val="en-US"/>
        </w:rPr>
        <w:t>This allows the current unsafe practice of latrines emptying into drains to continue</w:t>
      </w:r>
      <w:r w:rsidR="00A673F8" w:rsidRPr="000A4BDF">
        <w:rPr>
          <w:lang w:val="en-US"/>
        </w:rPr>
        <w:t xml:space="preserve">.  </w:t>
      </w:r>
      <w:r w:rsidRPr="000A4BDF">
        <w:rPr>
          <w:lang w:val="en-US"/>
        </w:rPr>
        <w:t>This in turn eliminates the need for much of the effort and financial cost required to achieve effective construction, management and maintenance of appropriate infrastructure</w:t>
      </w:r>
      <w:r w:rsidR="00A673F8" w:rsidRPr="000A4BDF">
        <w:rPr>
          <w:lang w:val="en-US"/>
        </w:rPr>
        <w:t xml:space="preserve">.  </w:t>
      </w:r>
      <w:r w:rsidRPr="000A4BDF">
        <w:rPr>
          <w:lang w:val="en-US"/>
        </w:rPr>
        <w:t>A viable solution will only come about when an FSM framework translates into clearly defined, capacitated and financed actions to establish a fully-functioning service chain for all of Dhaka’s fecal waste flows</w:t>
      </w:r>
      <w:r w:rsidR="00A673F8" w:rsidRPr="000A4BDF">
        <w:rPr>
          <w:lang w:val="en-US"/>
        </w:rPr>
        <w:t xml:space="preserve">.  </w:t>
      </w:r>
      <w:r w:rsidRPr="000A4BDF">
        <w:rPr>
          <w:lang w:val="en-US"/>
        </w:rPr>
        <w:t>This requires recognition of the scale of the problem, and engagement with public, private and civil society bodies to facilitate the systematic development and adaptation of appropriate infrastructure and services to respond to the various challenges of the city (crowding, tenancy, flooding, poverty, etc.)</w:t>
      </w:r>
      <w:r w:rsidR="00A673F8" w:rsidRPr="000A4BDF">
        <w:rPr>
          <w:lang w:val="en-US"/>
        </w:rPr>
        <w:t xml:space="preserve">.  </w:t>
      </w:r>
    </w:p>
    <w:p w14:paraId="0B94BDE5" w14:textId="1BBF3491" w:rsidR="002335AB" w:rsidRPr="000A4BDF" w:rsidRDefault="002335AB" w:rsidP="002335AB">
      <w:pPr>
        <w:pStyle w:val="OPMBodytext"/>
        <w:jc w:val="both"/>
        <w:rPr>
          <w:lang w:val="en-US"/>
        </w:rPr>
      </w:pPr>
      <w:r w:rsidRPr="000A4BDF">
        <w:rPr>
          <w:lang w:val="en-US"/>
        </w:rPr>
        <w:t>All of this suggests that improving fecal sludge management practices in Dhaka will demand significant reform of the regulatory systems that currently govern all stages of the service chain</w:t>
      </w:r>
      <w:r w:rsidR="00A673F8" w:rsidRPr="000A4BDF">
        <w:rPr>
          <w:lang w:val="en-US"/>
        </w:rPr>
        <w:t xml:space="preserve">.  </w:t>
      </w:r>
      <w:r w:rsidRPr="000A4BDF">
        <w:rPr>
          <w:lang w:val="en-US"/>
        </w:rPr>
        <w:t>Clearly segregating the roles for regulation, licensing and service management may improve the incentives for overall compliance and investment.</w:t>
      </w:r>
    </w:p>
    <w:p w14:paraId="6445C2CC" w14:textId="77777777" w:rsidR="002335AB" w:rsidRPr="000A4BDF" w:rsidRDefault="002335AB" w:rsidP="002335AB">
      <w:pPr>
        <w:pStyle w:val="OPMBodytext"/>
        <w:jc w:val="both"/>
        <w:rPr>
          <w:lang w:val="en-US"/>
        </w:rPr>
      </w:pPr>
      <w:r w:rsidRPr="000A4BDF">
        <w:rPr>
          <w:b/>
          <w:lang w:val="en-US"/>
        </w:rPr>
        <w:t>Next steps for the city</w:t>
      </w:r>
    </w:p>
    <w:p w14:paraId="634EE652" w14:textId="2E8892C1" w:rsidR="002335AB" w:rsidRPr="000A4BDF" w:rsidRDefault="002335AB" w:rsidP="002335AB">
      <w:pPr>
        <w:pStyle w:val="OPMBodytext"/>
        <w:jc w:val="both"/>
        <w:rPr>
          <w:lang w:val="en-US"/>
        </w:rPr>
      </w:pPr>
      <w:r w:rsidRPr="000A4BDF">
        <w:rPr>
          <w:lang w:val="en-US"/>
        </w:rPr>
        <w:t xml:space="preserve">Recommended </w:t>
      </w:r>
      <w:r w:rsidRPr="000A4BDF">
        <w:rPr>
          <w:u w:val="single"/>
          <w:lang w:val="en-US"/>
        </w:rPr>
        <w:t>intervention options</w:t>
      </w:r>
      <w:r w:rsidRPr="000A4BDF">
        <w:rPr>
          <w:lang w:val="en-US"/>
        </w:rPr>
        <w:t xml:space="preserve"> from the study are identified, grouped according to the key stages of the sanitation service chain</w:t>
      </w:r>
      <w:r w:rsidR="00A673F8" w:rsidRPr="000A4BDF">
        <w:rPr>
          <w:lang w:val="en-US"/>
        </w:rPr>
        <w:t xml:space="preserve">.  </w:t>
      </w:r>
      <w:r w:rsidRPr="000A4BDF">
        <w:rPr>
          <w:lang w:val="en-US"/>
        </w:rPr>
        <w:t xml:space="preserve">With the vast majority of Dhaka’s population relying on on-site sanitation systems that eventually or directly discharge into the extensive drainage network, a priority must be to introduce correctly built </w:t>
      </w:r>
      <w:r w:rsidRPr="000A4BDF">
        <w:rPr>
          <w:i/>
          <w:iCs/>
          <w:lang w:val="en-US"/>
        </w:rPr>
        <w:t>containment</w:t>
      </w:r>
      <w:r w:rsidRPr="000A4BDF">
        <w:rPr>
          <w:lang w:val="en-US"/>
        </w:rPr>
        <w:t xml:space="preserve"> that stops excreta getting into the local environment and enables systematic and safe emptying services to function</w:t>
      </w:r>
      <w:r w:rsidR="00A673F8" w:rsidRPr="000A4BDF">
        <w:rPr>
          <w:lang w:val="en-US"/>
        </w:rPr>
        <w:t xml:space="preserve">.  </w:t>
      </w:r>
      <w:r w:rsidRPr="000A4BDF">
        <w:rPr>
          <w:lang w:val="en-US"/>
        </w:rPr>
        <w:t>Systematic and progressive steps to introduce improved containment infrastructure</w:t>
      </w:r>
      <w:r w:rsidRPr="000A4BDF">
        <w:rPr>
          <w:i/>
          <w:lang w:val="en-US"/>
        </w:rPr>
        <w:t xml:space="preserve"> </w:t>
      </w:r>
      <w:r w:rsidRPr="000A4BDF">
        <w:rPr>
          <w:lang w:val="en-US"/>
        </w:rPr>
        <w:t xml:space="preserve">will need to be accompanied by measures to disconnect latrine outlets from drains, as alternative ‘outlets’ are introduced, such as local, </w:t>
      </w:r>
      <w:r w:rsidR="000A4BDF" w:rsidRPr="000A4BDF">
        <w:rPr>
          <w:lang w:val="en-US"/>
        </w:rPr>
        <w:t>decentralized</w:t>
      </w:r>
      <w:r w:rsidRPr="000A4BDF">
        <w:rPr>
          <w:lang w:val="en-US"/>
        </w:rPr>
        <w:t xml:space="preserve"> sewerage arrangements or FSM services</w:t>
      </w:r>
      <w:r w:rsidR="00A673F8" w:rsidRPr="000A4BDF">
        <w:rPr>
          <w:lang w:val="en-US"/>
        </w:rPr>
        <w:t xml:space="preserve">.  </w:t>
      </w:r>
      <w:r w:rsidRPr="000A4BDF">
        <w:rPr>
          <w:lang w:val="en-US"/>
        </w:rPr>
        <w:t>All newly-constructed buildings should be prohibited from discharging fecal matter to drains</w:t>
      </w:r>
      <w:r w:rsidR="00A673F8" w:rsidRPr="000A4BDF">
        <w:rPr>
          <w:lang w:val="en-US"/>
        </w:rPr>
        <w:t xml:space="preserve">.  </w:t>
      </w:r>
    </w:p>
    <w:p w14:paraId="64E6CC4D" w14:textId="534A8941" w:rsidR="002335AB" w:rsidRPr="000A4BDF" w:rsidRDefault="002D2B5E" w:rsidP="002335AB">
      <w:pPr>
        <w:pStyle w:val="OPMBodytext"/>
        <w:jc w:val="both"/>
        <w:rPr>
          <w:lang w:val="en-US"/>
        </w:rPr>
      </w:pPr>
      <w:r w:rsidRPr="000A4BDF">
        <w:rPr>
          <w:lang w:val="en-US"/>
        </w:rPr>
        <w:t xml:space="preserve">The </w:t>
      </w:r>
      <w:r w:rsidR="002335AB" w:rsidRPr="000A4BDF">
        <w:rPr>
          <w:lang w:val="en-US"/>
        </w:rPr>
        <w:t>eliminati</w:t>
      </w:r>
      <w:r w:rsidRPr="000A4BDF">
        <w:rPr>
          <w:lang w:val="en-US"/>
        </w:rPr>
        <w:t>o</w:t>
      </w:r>
      <w:r w:rsidR="002335AB" w:rsidRPr="000A4BDF">
        <w:rPr>
          <w:lang w:val="en-US"/>
        </w:rPr>
        <w:t>n</w:t>
      </w:r>
      <w:r w:rsidRPr="000A4BDF">
        <w:rPr>
          <w:lang w:val="en-US"/>
        </w:rPr>
        <w:t xml:space="preserve"> of</w:t>
      </w:r>
      <w:r w:rsidR="002335AB" w:rsidRPr="000A4BDF">
        <w:rPr>
          <w:lang w:val="en-US"/>
        </w:rPr>
        <w:t xml:space="preserve"> the practice of manual sweepers enter</w:t>
      </w:r>
      <w:r w:rsidRPr="000A4BDF">
        <w:rPr>
          <w:lang w:val="en-US"/>
        </w:rPr>
        <w:t>ing</w:t>
      </w:r>
      <w:r w:rsidR="002335AB" w:rsidRPr="000A4BDF">
        <w:rPr>
          <w:lang w:val="en-US"/>
        </w:rPr>
        <w:t xml:space="preserve"> pits and tanks is </w:t>
      </w:r>
      <w:r w:rsidRPr="000A4BDF">
        <w:rPr>
          <w:lang w:val="en-US"/>
        </w:rPr>
        <w:t>a high priority</w:t>
      </w:r>
      <w:r w:rsidR="002335AB" w:rsidRPr="000A4BDF">
        <w:rPr>
          <w:lang w:val="en-US"/>
        </w:rPr>
        <w:t xml:space="preserve">, and might be achieved by gradually improving their operations through the provision of a range of affordable mechanical, or improved manual, </w:t>
      </w:r>
      <w:r w:rsidR="002335AB" w:rsidRPr="000A4BDF">
        <w:rPr>
          <w:i/>
          <w:lang w:val="en-US"/>
        </w:rPr>
        <w:t>emptying</w:t>
      </w:r>
      <w:r w:rsidR="002335AB" w:rsidRPr="000A4BDF">
        <w:rPr>
          <w:lang w:val="en-US"/>
        </w:rPr>
        <w:t xml:space="preserve"> devices and services that can respond quickly to demand, especially for shared sanitation facilities and for the urban poor</w:t>
      </w:r>
      <w:r w:rsidR="00A673F8" w:rsidRPr="000A4BDF">
        <w:rPr>
          <w:lang w:val="en-US"/>
        </w:rPr>
        <w:t xml:space="preserve">.  </w:t>
      </w:r>
      <w:r w:rsidR="000F0205" w:rsidRPr="000A4BDF">
        <w:rPr>
          <w:lang w:val="en-US"/>
        </w:rPr>
        <w:t>Licensing</w:t>
      </w:r>
      <w:r w:rsidR="002335AB" w:rsidRPr="000A4BDF">
        <w:rPr>
          <w:lang w:val="en-US"/>
        </w:rPr>
        <w:t>, service agreements and contracts can help service providers to invest in improved equipment and business operations, supported by better regulation to achieve service standards</w:t>
      </w:r>
      <w:r w:rsidR="00A673F8" w:rsidRPr="000A4BDF">
        <w:rPr>
          <w:lang w:val="en-US"/>
        </w:rPr>
        <w:t xml:space="preserve">.  </w:t>
      </w:r>
      <w:r w:rsidR="000F0205" w:rsidRPr="000A4BDF">
        <w:rPr>
          <w:lang w:val="en-US"/>
        </w:rPr>
        <w:t>Formalized</w:t>
      </w:r>
      <w:r w:rsidR="002335AB" w:rsidRPr="000A4BDF">
        <w:rPr>
          <w:lang w:val="en-US"/>
        </w:rPr>
        <w:t xml:space="preserve"> and operational </w:t>
      </w:r>
      <w:r w:rsidR="00DD4240">
        <w:rPr>
          <w:i/>
          <w:lang w:val="en-US"/>
        </w:rPr>
        <w:t>conveyance</w:t>
      </w:r>
      <w:r w:rsidR="002335AB" w:rsidRPr="000A4BDF">
        <w:rPr>
          <w:i/>
          <w:lang w:val="en-US"/>
        </w:rPr>
        <w:t>, treatment and end-use</w:t>
      </w:r>
      <w:r w:rsidR="002335AB" w:rsidRPr="000A4BDF">
        <w:rPr>
          <w:lang w:val="en-US"/>
        </w:rPr>
        <w:t xml:space="preserve"> stages of the fecal sludge service chain need to be identified and eventually put in place</w:t>
      </w:r>
      <w:r w:rsidR="00A673F8" w:rsidRPr="000A4BDF">
        <w:rPr>
          <w:lang w:val="en-US"/>
        </w:rPr>
        <w:t xml:space="preserve">.  </w:t>
      </w:r>
      <w:r w:rsidR="002335AB" w:rsidRPr="000A4BDF">
        <w:rPr>
          <w:lang w:val="en-US"/>
        </w:rPr>
        <w:t>This should focus on enabling fecal sludge to be safely received, treated and managed at designated fecal sludge treatment facilities, linked to the increased demand from upstream arrangements</w:t>
      </w:r>
      <w:r w:rsidR="00A673F8" w:rsidRPr="000A4BDF">
        <w:rPr>
          <w:lang w:val="en-US"/>
        </w:rPr>
        <w:t xml:space="preserve">.  </w:t>
      </w:r>
      <w:r w:rsidR="002335AB" w:rsidRPr="000A4BDF">
        <w:rPr>
          <w:lang w:val="en-US"/>
        </w:rPr>
        <w:t>This process will take time to roll out, requiring good planning and oversight as identified areas of the city transfer from  to non-networked to networked sanitation services</w:t>
      </w:r>
      <w:r w:rsidR="00A673F8" w:rsidRPr="000A4BDF">
        <w:rPr>
          <w:lang w:val="en-US"/>
        </w:rPr>
        <w:t xml:space="preserve">.  </w:t>
      </w:r>
      <w:r w:rsidR="002335AB" w:rsidRPr="000A4BDF">
        <w:rPr>
          <w:lang w:val="en-US"/>
        </w:rPr>
        <w:t>Effective business and financial models supporting viability of both public and private service providers will be needed for each stage</w:t>
      </w:r>
      <w:r w:rsidR="00A673F8" w:rsidRPr="000A4BDF">
        <w:rPr>
          <w:lang w:val="en-US"/>
        </w:rPr>
        <w:t xml:space="preserve">.  </w:t>
      </w:r>
    </w:p>
    <w:p w14:paraId="05389120" w14:textId="76FE0340" w:rsidR="002335AB" w:rsidRPr="000A4BDF" w:rsidRDefault="002335AB" w:rsidP="002335AB">
      <w:pPr>
        <w:pStyle w:val="OPMBodytext"/>
        <w:jc w:val="both"/>
        <w:rPr>
          <w:bCs/>
          <w:lang w:val="en-US"/>
        </w:rPr>
      </w:pPr>
      <w:r w:rsidRPr="000A4BDF">
        <w:rPr>
          <w:lang w:val="en-US"/>
        </w:rPr>
        <w:t xml:space="preserve">The </w:t>
      </w:r>
      <w:r w:rsidRPr="000A4BDF">
        <w:rPr>
          <w:u w:val="single"/>
          <w:lang w:val="en-US"/>
        </w:rPr>
        <w:t>prognosis for change</w:t>
      </w:r>
      <w:r w:rsidRPr="000A4BDF">
        <w:rPr>
          <w:lang w:val="en-US"/>
        </w:rPr>
        <w:t xml:space="preserve"> surmises that the externalities of poor FSM are both public and dispersed, whereas addressing the lack of proper containment would involve private costs (from households and property developers)</w:t>
      </w:r>
      <w:r w:rsidR="00A673F8" w:rsidRPr="000A4BDF">
        <w:rPr>
          <w:lang w:val="en-US"/>
        </w:rPr>
        <w:t xml:space="preserve">.  </w:t>
      </w:r>
      <w:r w:rsidRPr="000A4BDF">
        <w:rPr>
          <w:lang w:val="en-US"/>
        </w:rPr>
        <w:t>A credible threat of enforcement, which would raise the cost of inaction on the part of these stakeholders, is therefore critical</w:t>
      </w:r>
      <w:r w:rsidR="00A673F8" w:rsidRPr="000A4BDF">
        <w:rPr>
          <w:lang w:val="en-US"/>
        </w:rPr>
        <w:t xml:space="preserve">.  </w:t>
      </w:r>
      <w:r w:rsidRPr="000A4BDF">
        <w:rPr>
          <w:lang w:val="en-US"/>
        </w:rPr>
        <w:t>Proper containment will require that existing emptiable facilities (pits/tanks) are disconnected from drains, that existing non-emptiable systems are upgraded, and that newly-constructed buildings have an appropriate containment system</w:t>
      </w:r>
      <w:r w:rsidR="00A673F8" w:rsidRPr="000A4BDF">
        <w:rPr>
          <w:lang w:val="en-US"/>
        </w:rPr>
        <w:t xml:space="preserve">.  </w:t>
      </w:r>
      <w:r w:rsidRPr="000A4BDF">
        <w:rPr>
          <w:bCs/>
          <w:lang w:val="en-US"/>
        </w:rPr>
        <w:t>Change is achievable on this front, but interventions will not be successful unless they address the incentives and lack of enforcement of regulations which deliver the current outcome, which is the drains running as sewers.</w:t>
      </w:r>
    </w:p>
    <w:p w14:paraId="134703EF" w14:textId="77777777" w:rsidR="002335AB" w:rsidRPr="000A4BDF" w:rsidRDefault="002335AB" w:rsidP="00F74C6A">
      <w:pPr>
        <w:pStyle w:val="Heading2"/>
      </w:pPr>
      <w:bookmarkStart w:id="107" w:name="_Toc450219243"/>
      <w:r w:rsidRPr="000A4BDF">
        <w:t>Hawassa, Ethiopia</w:t>
      </w:r>
      <w:bookmarkEnd w:id="107"/>
    </w:p>
    <w:p w14:paraId="266E9981" w14:textId="5EC749D3" w:rsidR="002335AB" w:rsidRPr="000A4BDF" w:rsidRDefault="002335AB" w:rsidP="002335AB">
      <w:pPr>
        <w:pStyle w:val="OPMBodytext"/>
        <w:jc w:val="both"/>
        <w:rPr>
          <w:lang w:val="en-US"/>
        </w:rPr>
      </w:pPr>
      <w:r w:rsidRPr="000A4BDF">
        <w:rPr>
          <w:b/>
          <w:lang w:val="en-US"/>
        </w:rPr>
        <w:t>Overview and key FSM service delivery challenge</w:t>
      </w:r>
      <w:r w:rsidR="00733E32">
        <w:rPr>
          <w:b/>
          <w:lang w:val="en-US"/>
        </w:rPr>
        <w:t>s</w:t>
      </w:r>
    </w:p>
    <w:p w14:paraId="7C03ADBF" w14:textId="203CBE52" w:rsidR="002335AB" w:rsidRPr="000A4BDF" w:rsidRDefault="002335AB" w:rsidP="002335AB">
      <w:pPr>
        <w:pStyle w:val="BodyText1"/>
        <w:jc w:val="both"/>
        <w:rPr>
          <w:lang w:val="en-US"/>
        </w:rPr>
      </w:pPr>
      <w:r w:rsidRPr="000A4BDF">
        <w:rPr>
          <w:lang w:val="en-US"/>
        </w:rPr>
        <w:t>Hawassa, the capital of the Southern Nations Nationalities and Peoples Region (SNNPR), is one of Ethiopia’s newly emerging cities, with a population in 2015 of approximately 350,000 and an annual growth rate of just over 4%</w:t>
      </w:r>
      <w:r w:rsidR="00A673F8" w:rsidRPr="000A4BDF">
        <w:rPr>
          <w:lang w:val="en-US"/>
        </w:rPr>
        <w:t xml:space="preserve">.  </w:t>
      </w:r>
      <w:r w:rsidRPr="000A4BDF">
        <w:rPr>
          <w:lang w:val="en-US"/>
        </w:rPr>
        <w:t>It is located on the shores of Lake Hawassa in the Great Rift Valley, which is a source of pride and responsibility which underlies the city administration’s goal of achieving clean and green development</w:t>
      </w:r>
      <w:r w:rsidR="00A673F8" w:rsidRPr="000A4BDF">
        <w:rPr>
          <w:lang w:val="en-US"/>
        </w:rPr>
        <w:t xml:space="preserve">.  </w:t>
      </w:r>
    </w:p>
    <w:p w14:paraId="342D67F5" w14:textId="6129347A" w:rsidR="002335AB" w:rsidRPr="000A4BDF" w:rsidRDefault="002335AB" w:rsidP="002335AB">
      <w:pPr>
        <w:pStyle w:val="BodyText1"/>
        <w:jc w:val="both"/>
        <w:rPr>
          <w:lang w:val="en-US"/>
        </w:rPr>
      </w:pPr>
      <w:r w:rsidRPr="000A4BDF">
        <w:rPr>
          <w:lang w:val="en-US"/>
        </w:rPr>
        <w:t>The city consists of three main settlement types, with different population densities</w:t>
      </w:r>
      <w:r w:rsidR="00A673F8" w:rsidRPr="000A4BDF">
        <w:rPr>
          <w:lang w:val="en-US"/>
        </w:rPr>
        <w:t xml:space="preserve">.  </w:t>
      </w:r>
      <w:r w:rsidRPr="000A4BDF">
        <w:rPr>
          <w:lang w:val="en-US"/>
        </w:rPr>
        <w:t>Well-defined residential housing and new industrial areas are of low density with well-planned road access, while old government and compound housing plots (</w:t>
      </w:r>
      <w:r w:rsidRPr="000A4BDF">
        <w:rPr>
          <w:i/>
          <w:iCs/>
          <w:lang w:val="en-US"/>
        </w:rPr>
        <w:t>kebele houses)</w:t>
      </w:r>
      <w:r w:rsidRPr="000A4BDF">
        <w:rPr>
          <w:lang w:val="en-US"/>
        </w:rPr>
        <w:t xml:space="preserve"> within the city </w:t>
      </w:r>
      <w:r w:rsidR="000F0205" w:rsidRPr="000A4BDF">
        <w:rPr>
          <w:lang w:val="en-US"/>
        </w:rPr>
        <w:t>center</w:t>
      </w:r>
      <w:r w:rsidRPr="000A4BDF">
        <w:rPr>
          <w:lang w:val="en-US"/>
        </w:rPr>
        <w:t xml:space="preserve"> are of medium to high density</w:t>
      </w:r>
      <w:r w:rsidR="00A673F8" w:rsidRPr="000A4BDF">
        <w:rPr>
          <w:lang w:val="en-US"/>
        </w:rPr>
        <w:t xml:space="preserve">.  </w:t>
      </w:r>
      <w:r w:rsidRPr="000A4BDF">
        <w:rPr>
          <w:lang w:val="en-US"/>
        </w:rPr>
        <w:t xml:space="preserve">Many </w:t>
      </w:r>
      <w:r w:rsidRPr="000A4BDF">
        <w:rPr>
          <w:i/>
          <w:iCs/>
          <w:lang w:val="en-US"/>
        </w:rPr>
        <w:t>kebele houses</w:t>
      </w:r>
      <w:r w:rsidRPr="000A4BDF">
        <w:rPr>
          <w:lang w:val="en-US"/>
        </w:rPr>
        <w:t xml:space="preserve"> are planned to be replaced with multi-</w:t>
      </w:r>
      <w:r w:rsidR="000F0205" w:rsidRPr="000A4BDF">
        <w:rPr>
          <w:lang w:val="en-US"/>
        </w:rPr>
        <w:t>story</w:t>
      </w:r>
      <w:r w:rsidRPr="000A4BDF">
        <w:rPr>
          <w:lang w:val="en-US"/>
        </w:rPr>
        <w:t xml:space="preserve"> dwellings (condominium housing)</w:t>
      </w:r>
      <w:r w:rsidR="00A673F8" w:rsidRPr="000A4BDF">
        <w:rPr>
          <w:lang w:val="en-US"/>
        </w:rPr>
        <w:t xml:space="preserve">.  </w:t>
      </w:r>
      <w:r w:rsidRPr="000A4BDF">
        <w:rPr>
          <w:lang w:val="en-US"/>
        </w:rPr>
        <w:t>The newly expanding informal peri-urban areas inhabited by the poor have high density semi-permanent housing where they are within the city boundary, while those further out are currently more rural in nature.</w:t>
      </w:r>
    </w:p>
    <w:p w14:paraId="4CF9E750" w14:textId="440A6381" w:rsidR="002335AB" w:rsidRPr="000A4BDF" w:rsidRDefault="002335AB" w:rsidP="002335AB">
      <w:pPr>
        <w:pStyle w:val="OPMBodytext"/>
        <w:jc w:val="both"/>
        <w:rPr>
          <w:lang w:val="en-US"/>
        </w:rPr>
      </w:pPr>
      <w:r w:rsidRPr="000A4BDF">
        <w:rPr>
          <w:lang w:val="en-US"/>
        </w:rPr>
        <w:t xml:space="preserve">The main challenge facing current and future sanitation service provision in Hawassa is the </w:t>
      </w:r>
      <w:r w:rsidR="000F0205" w:rsidRPr="000A4BDF">
        <w:rPr>
          <w:lang w:val="en-US"/>
        </w:rPr>
        <w:t>rapid urbanization</w:t>
      </w:r>
      <w:r w:rsidRPr="000A4BDF">
        <w:rPr>
          <w:lang w:val="en-US"/>
        </w:rPr>
        <w:t xml:space="preserve"> of the city</w:t>
      </w:r>
      <w:r w:rsidR="00A673F8" w:rsidRPr="000A4BDF">
        <w:rPr>
          <w:lang w:val="en-US"/>
        </w:rPr>
        <w:t xml:space="preserve">.  </w:t>
      </w:r>
      <w:r w:rsidRPr="000A4BDF">
        <w:rPr>
          <w:lang w:val="en-US"/>
        </w:rPr>
        <w:t>All households currently use on-site sanitation options, with little visible evidence within the city that this is a problem</w:t>
      </w:r>
      <w:r w:rsidR="00A673F8" w:rsidRPr="000A4BDF">
        <w:rPr>
          <w:lang w:val="en-US"/>
        </w:rPr>
        <w:t xml:space="preserve">.  </w:t>
      </w:r>
      <w:r w:rsidRPr="000A4BDF">
        <w:rPr>
          <w:lang w:val="en-US"/>
        </w:rPr>
        <w:t>Wastewater and fecal sludge is managed by privately and publicly operated vacuum trucks, with the liquid fraction leaching from septic tanks and pits</w:t>
      </w:r>
      <w:r w:rsidRPr="000A4BDF" w:rsidDel="009461F3">
        <w:rPr>
          <w:lang w:val="en-US"/>
        </w:rPr>
        <w:t xml:space="preserve"> </w:t>
      </w:r>
      <w:r w:rsidRPr="000A4BDF">
        <w:rPr>
          <w:lang w:val="en-US"/>
        </w:rPr>
        <w:t>into the volcanic, fractured and highly permeable soil below</w:t>
      </w:r>
      <w:r w:rsidR="00A673F8" w:rsidRPr="000A4BDF">
        <w:rPr>
          <w:lang w:val="en-US"/>
        </w:rPr>
        <w:t xml:space="preserve">.  </w:t>
      </w:r>
      <w:r w:rsidRPr="000A4BDF">
        <w:rPr>
          <w:lang w:val="en-US"/>
        </w:rPr>
        <w:t>Many operate this way for many years without the need to be emptied</w:t>
      </w:r>
      <w:r w:rsidR="00A673F8" w:rsidRPr="000A4BDF">
        <w:rPr>
          <w:lang w:val="en-US"/>
        </w:rPr>
        <w:t xml:space="preserve">.  </w:t>
      </w:r>
      <w:r w:rsidRPr="000A4BDF">
        <w:rPr>
          <w:lang w:val="en-US"/>
        </w:rPr>
        <w:t xml:space="preserve">The densification of the city </w:t>
      </w:r>
      <w:r w:rsidR="000F0205" w:rsidRPr="000A4BDF">
        <w:rPr>
          <w:lang w:val="en-US"/>
        </w:rPr>
        <w:t>center</w:t>
      </w:r>
      <w:r w:rsidRPr="000A4BDF">
        <w:rPr>
          <w:lang w:val="en-US"/>
        </w:rPr>
        <w:t xml:space="preserve"> and growing peri-urban fringe, accompanied by shifting settlement patterns and increased generation of wastewater and fecal sludge, will result in increasing saturation of soils and higher levels of groundwater contamination</w:t>
      </w:r>
      <w:r w:rsidR="00A673F8" w:rsidRPr="000A4BDF">
        <w:rPr>
          <w:lang w:val="en-US"/>
        </w:rPr>
        <w:t xml:space="preserve">.  </w:t>
      </w:r>
      <w:r w:rsidRPr="000A4BDF">
        <w:rPr>
          <w:lang w:val="en-US"/>
        </w:rPr>
        <w:t>This may increase public health risks, and, perhaps more significantly, may lead to environmental contamination of Lake Hawassa and other water bodies in and around the city</w:t>
      </w:r>
      <w:r w:rsidR="00A673F8" w:rsidRPr="000A4BDF">
        <w:rPr>
          <w:lang w:val="en-US"/>
        </w:rPr>
        <w:t xml:space="preserve">.  </w:t>
      </w:r>
    </w:p>
    <w:p w14:paraId="279C4208" w14:textId="77777777" w:rsidR="007D7812" w:rsidRPr="000A4BDF" w:rsidRDefault="007D7812" w:rsidP="007D7812">
      <w:pPr>
        <w:pStyle w:val="OPMBodytext"/>
        <w:jc w:val="both"/>
        <w:rPr>
          <w:lang w:val="en-US"/>
        </w:rPr>
      </w:pPr>
      <w:r w:rsidRPr="000A4BDF">
        <w:rPr>
          <w:b/>
          <w:lang w:val="en-US"/>
        </w:rPr>
        <w:t>Study findings</w:t>
      </w:r>
    </w:p>
    <w:p w14:paraId="2BA504DA" w14:textId="2E9DF693" w:rsidR="007D7812" w:rsidRPr="000A4BDF" w:rsidRDefault="007D7812" w:rsidP="007D7812">
      <w:pPr>
        <w:pStyle w:val="OPMBodytext"/>
        <w:jc w:val="both"/>
        <w:rPr>
          <w:lang w:val="en-US"/>
        </w:rPr>
      </w:pPr>
      <w:r w:rsidRPr="000A4BDF">
        <w:rPr>
          <w:lang w:val="en-US"/>
        </w:rPr>
        <w:t xml:space="preserve">The SFD that follows shows that, while there is effective access to some form of on-site sanitation facilities throughout the city (resulting in no open defecation being reported through the household survey, backed by limited evidence through other data collection tools), not all fecal waste is being effectively managed through the later stages of the FSM service chain.  The mixed green and brown shading for facilities reported as not being emptied indicates an anticipated change in the overall risk from these fecal waste flows over time.  The situation will reach ‘crisis point’ when there is insufficient subsoil absorption capacity for the total liquid effluent load being generated.  As buildings are built in more central and planned areas of the city at above say 3 </w:t>
      </w:r>
      <w:r w:rsidR="000F0205" w:rsidRPr="000A4BDF">
        <w:rPr>
          <w:lang w:val="en-US"/>
        </w:rPr>
        <w:t>stories</w:t>
      </w:r>
      <w:r w:rsidRPr="000A4BDF">
        <w:rPr>
          <w:lang w:val="en-US"/>
        </w:rPr>
        <w:t xml:space="preserve"> high, there will be a need for sewerage systems to service those buildings.  Other more informal and outlying areas of the city are likely to maintain the existing pattern of low-quality sanitation systems, while septic tanks will become more common in the intermediate areas.</w:t>
      </w:r>
    </w:p>
    <w:p w14:paraId="6666B403" w14:textId="77777777" w:rsidR="007D7812" w:rsidRPr="000A4BDF" w:rsidRDefault="007D7812" w:rsidP="007D7812">
      <w:pPr>
        <w:pStyle w:val="OPMBodytext"/>
        <w:jc w:val="both"/>
        <w:rPr>
          <w:lang w:val="en-US"/>
        </w:rPr>
      </w:pPr>
      <w:r w:rsidRPr="00675A2F">
        <w:rPr>
          <w:lang w:val="en-US"/>
        </w:rPr>
        <w:t xml:space="preserve">The </w:t>
      </w:r>
      <w:r w:rsidRPr="005E4735">
        <w:rPr>
          <w:u w:val="single"/>
          <w:lang w:val="en-US"/>
        </w:rPr>
        <w:t>transect walks</w:t>
      </w:r>
      <w:r w:rsidRPr="00675A2F">
        <w:rPr>
          <w:lang w:val="en-US"/>
        </w:rPr>
        <w:t xml:space="preserve"> indicated little</w:t>
      </w:r>
      <w:r w:rsidRPr="000A4BDF">
        <w:rPr>
          <w:lang w:val="en-US"/>
        </w:rPr>
        <w:t xml:space="preserve"> visible evidence of environmental contamination resulting from poor fecal sludge management services, with the most notable source of contamination being dumped solid waste.  As indicated in the fecal waste flow diagram, this does not mean that environmental pollution is not occurring – but rather that it is not above ground.  What the transect walks also identified is the extent to which the low-income areas are becoming increasingly densely populated, with the resulting shortage of land creating the need for alternatives to the current practice of abandoning and rebuilding latrines when pits become full.  </w:t>
      </w:r>
    </w:p>
    <w:p w14:paraId="2A2BC294" w14:textId="6D57B5C7" w:rsidR="00FC62C8" w:rsidRDefault="00FC62C8">
      <w:pPr>
        <w:rPr>
          <w:b/>
          <w:lang w:val="en-US"/>
        </w:rPr>
      </w:pPr>
      <w:r>
        <w:rPr>
          <w:b/>
          <w:lang w:val="en-US"/>
        </w:rPr>
        <w:br w:type="page"/>
      </w:r>
    </w:p>
    <w:bookmarkStart w:id="108" w:name="_Toc449099450"/>
    <w:p w14:paraId="01E84E6C" w14:textId="71D2FA07" w:rsidR="007D7812" w:rsidRPr="000A4BDF" w:rsidRDefault="007D7812" w:rsidP="007D7812">
      <w:pPr>
        <w:pStyle w:val="Caption"/>
        <w:rPr>
          <w:lang w:val="en-US"/>
        </w:rPr>
      </w:pPr>
      <w:r w:rsidRPr="000A4BDF">
        <w:rPr>
          <w:i/>
          <w:noProof/>
          <w:sz w:val="21"/>
          <w:lang w:val="en-US"/>
        </w:rPr>
        <mc:AlternateContent>
          <mc:Choice Requires="wpg">
            <w:drawing>
              <wp:anchor distT="0" distB="0" distL="114300" distR="114300" simplePos="0" relativeHeight="251687936" behindDoc="0" locked="0" layoutInCell="1" allowOverlap="1" wp14:anchorId="065E250C" wp14:editId="5224A848">
                <wp:simplePos x="0" y="0"/>
                <wp:positionH relativeFrom="column">
                  <wp:posOffset>-2540</wp:posOffset>
                </wp:positionH>
                <wp:positionV relativeFrom="paragraph">
                  <wp:posOffset>393065</wp:posOffset>
                </wp:positionV>
                <wp:extent cx="5837555" cy="356235"/>
                <wp:effectExtent l="0" t="0" r="10795" b="24765"/>
                <wp:wrapTopAndBottom/>
                <wp:docPr id="1" name="Group 1"/>
                <wp:cNvGraphicFramePr/>
                <a:graphic xmlns:a="http://schemas.openxmlformats.org/drawingml/2006/main">
                  <a:graphicData uri="http://schemas.microsoft.com/office/word/2010/wordprocessingGroup">
                    <wpg:wgp>
                      <wpg:cNvGrpSpPr/>
                      <wpg:grpSpPr>
                        <a:xfrm>
                          <a:off x="0" y="0"/>
                          <a:ext cx="5837555" cy="356235"/>
                          <a:chOff x="0" y="0"/>
                          <a:chExt cx="8621083" cy="540698"/>
                        </a:xfrm>
                      </wpg:grpSpPr>
                      <wps:wsp>
                        <wps:cNvPr id="4" name="Right Arrow 59"/>
                        <wps:cNvSpPr/>
                        <wps:spPr bwMode="auto">
                          <a:xfrm>
                            <a:off x="3480180" y="177421"/>
                            <a:ext cx="366395" cy="201295"/>
                          </a:xfrm>
                          <a:prstGeom prst="rightArrow">
                            <a:avLst/>
                          </a:prstGeom>
                          <a:solidFill>
                            <a:srgbClr val="000000">
                              <a:alpha val="60000"/>
                            </a:srgbClr>
                          </a:solidFill>
                          <a:ln w="25400" cap="flat" cmpd="sng" algn="ctr">
                            <a:solidFill>
                              <a:srgbClr val="4F81BD">
                                <a:shade val="50000"/>
                              </a:srgbClr>
                            </a:solidFill>
                            <a:prstDash val="solid"/>
                          </a:ln>
                          <a:effectLst/>
                        </wps:spPr>
                        <wps:bodyPr vert="horz" lIns="0" tIns="0" rIns="0" bIns="0" rtlCol="0" anchor="ctr" anchorCtr="0"/>
                      </wps:wsp>
                      <wps:wsp>
                        <wps:cNvPr id="5" name="Rounded Rectangle 60"/>
                        <wps:cNvSpPr/>
                        <wps:spPr bwMode="auto">
                          <a:xfrm>
                            <a:off x="5663821" y="13648"/>
                            <a:ext cx="1230687" cy="523875"/>
                          </a:xfrm>
                          <a:prstGeom prst="roundRect">
                            <a:avLst/>
                          </a:prstGeom>
                          <a:solidFill>
                            <a:srgbClr val="000000">
                              <a:alpha val="30196"/>
                            </a:srgbClr>
                          </a:solidFill>
                          <a:ln w="25400" cap="flat" cmpd="sng" algn="ctr">
                            <a:solidFill>
                              <a:srgbClr val="4F81BD">
                                <a:shade val="50000"/>
                              </a:srgbClr>
                            </a:solidFill>
                            <a:prstDash val="solid"/>
                          </a:ln>
                          <a:effectLst/>
                        </wps:spPr>
                        <wps:txbx>
                          <w:txbxContent>
                            <w:p w14:paraId="24A66579" w14:textId="77777777" w:rsidR="009F7B95" w:rsidRPr="008E27EF" w:rsidRDefault="009F7B95" w:rsidP="002335AB">
                              <w:pPr>
                                <w:pStyle w:val="NormalWeb"/>
                                <w:spacing w:before="0" w:beforeAutospacing="0" w:after="0" w:afterAutospacing="0"/>
                                <w:jc w:val="center"/>
                                <w:textAlignment w:val="baseline"/>
                              </w:pPr>
                              <w:r w:rsidRPr="008E27EF">
                                <w:rPr>
                                  <w:rFonts w:asciiTheme="minorHAnsi" w:hAnsi="Calibri" w:cs="Arial"/>
                                  <w:b/>
                                  <w:bCs/>
                                  <w:color w:val="000000"/>
                                  <w:kern w:val="24"/>
                                </w:rPr>
                                <w:t>Treatment</w:t>
                              </w:r>
                            </w:p>
                          </w:txbxContent>
                        </wps:txbx>
                        <wps:bodyPr vert="horz" wrap="square" lIns="0" tIns="0" rIns="0" bIns="0" anchor="ctr" anchorCtr="0"/>
                      </wps:wsp>
                      <wps:wsp>
                        <wps:cNvPr id="6" name="Rounded Rectangle 61"/>
                        <wps:cNvSpPr/>
                        <wps:spPr bwMode="auto">
                          <a:xfrm>
                            <a:off x="7301553" y="0"/>
                            <a:ext cx="1319530" cy="529590"/>
                          </a:xfrm>
                          <a:prstGeom prst="roundRect">
                            <a:avLst/>
                          </a:prstGeom>
                          <a:solidFill>
                            <a:srgbClr val="000000">
                              <a:alpha val="50000"/>
                            </a:srgbClr>
                          </a:solidFill>
                          <a:ln w="25400" cap="flat" cmpd="sng" algn="ctr">
                            <a:solidFill>
                              <a:srgbClr val="4F81BD">
                                <a:shade val="50000"/>
                              </a:srgbClr>
                            </a:solidFill>
                            <a:prstDash val="solid"/>
                          </a:ln>
                          <a:effectLst/>
                        </wps:spPr>
                        <wps:txbx>
                          <w:txbxContent>
                            <w:p w14:paraId="1E8F8A2F" w14:textId="77777777" w:rsidR="009F7B95" w:rsidRPr="008E27EF" w:rsidRDefault="009F7B95" w:rsidP="002335AB">
                              <w:pPr>
                                <w:pStyle w:val="NormalWeb"/>
                                <w:spacing w:before="0" w:beforeAutospacing="0" w:after="0" w:afterAutospacing="0" w:line="192" w:lineRule="auto"/>
                                <w:jc w:val="center"/>
                                <w:textAlignment w:val="baseline"/>
                              </w:pPr>
                              <w:r w:rsidRPr="008E27EF">
                                <w:rPr>
                                  <w:rFonts w:asciiTheme="minorHAnsi" w:hAnsi="Calibri" w:cs="Arial"/>
                                  <w:b/>
                                  <w:bCs/>
                                  <w:color w:val="FFFFFF"/>
                                  <w:kern w:val="24"/>
                                </w:rPr>
                                <w:t>End-use</w:t>
                              </w:r>
                              <w:r w:rsidRPr="008E27EF">
                                <w:rPr>
                                  <w:rFonts w:asciiTheme="minorHAnsi" w:hAnsi="Calibri" w:cstheme="minorBidi"/>
                                  <w:b/>
                                  <w:bCs/>
                                  <w:color w:val="FFFFFF"/>
                                  <w:kern w:val="24"/>
                                </w:rPr>
                                <w:t>/</w:t>
                              </w:r>
                            </w:p>
                            <w:p w14:paraId="03B4E92C" w14:textId="77777777" w:rsidR="009F7B95" w:rsidRPr="008E27EF" w:rsidRDefault="009F7B95" w:rsidP="002335AB">
                              <w:pPr>
                                <w:pStyle w:val="NormalWeb"/>
                                <w:spacing w:before="0" w:beforeAutospacing="0" w:after="0" w:afterAutospacing="0" w:line="192" w:lineRule="auto"/>
                                <w:jc w:val="center"/>
                                <w:textAlignment w:val="baseline"/>
                              </w:pPr>
                              <w:r w:rsidRPr="008E27EF">
                                <w:rPr>
                                  <w:rFonts w:asciiTheme="minorHAnsi" w:hAnsi="Calibri" w:cs="Arial"/>
                                  <w:b/>
                                  <w:bCs/>
                                  <w:color w:val="FFFFFF"/>
                                  <w:kern w:val="24"/>
                                </w:rPr>
                                <w:t>Disposal</w:t>
                              </w:r>
                            </w:p>
                          </w:txbxContent>
                        </wps:txbx>
                        <wps:bodyPr vert="horz" lIns="0" tIns="0" rIns="0" bIns="0" anchor="ctr" anchorCtr="0"/>
                      </wps:wsp>
                      <wps:wsp>
                        <wps:cNvPr id="7" name="Rounded Rectangle 62"/>
                        <wps:cNvSpPr/>
                        <wps:spPr bwMode="auto">
                          <a:xfrm>
                            <a:off x="3862317" y="13648"/>
                            <a:ext cx="1405425" cy="526415"/>
                          </a:xfrm>
                          <a:prstGeom prst="roundRect">
                            <a:avLst/>
                          </a:prstGeom>
                          <a:solidFill>
                            <a:srgbClr val="000000">
                              <a:alpha val="20000"/>
                            </a:srgbClr>
                          </a:solidFill>
                          <a:ln w="25400" cap="flat" cmpd="sng" algn="ctr">
                            <a:solidFill>
                              <a:srgbClr val="4F81BD">
                                <a:shade val="50000"/>
                              </a:srgbClr>
                            </a:solidFill>
                            <a:prstDash val="solid"/>
                          </a:ln>
                          <a:effectLst/>
                        </wps:spPr>
                        <wps:txbx>
                          <w:txbxContent>
                            <w:p w14:paraId="4E61E405" w14:textId="77777777" w:rsidR="009F7B95" w:rsidRPr="008E27EF" w:rsidRDefault="009F7B95" w:rsidP="002335AB">
                              <w:pPr>
                                <w:pStyle w:val="NormalWeb"/>
                                <w:spacing w:before="0" w:beforeAutospacing="0" w:after="0" w:afterAutospacing="0"/>
                                <w:jc w:val="center"/>
                                <w:textAlignment w:val="baseline"/>
                              </w:pPr>
                              <w:r>
                                <w:rPr>
                                  <w:rFonts w:asciiTheme="minorHAnsi" w:hAnsi="Calibri" w:cs="Arial"/>
                                  <w:b/>
                                  <w:bCs/>
                                  <w:color w:val="000000"/>
                                  <w:kern w:val="24"/>
                                </w:rPr>
                                <w:t>Conveyance</w:t>
                              </w:r>
                            </w:p>
                          </w:txbxContent>
                        </wps:txbx>
                        <wps:bodyPr vert="horz" wrap="square" lIns="0" tIns="0" rIns="0" bIns="0" anchor="ctr" anchorCtr="0"/>
                      </wps:wsp>
                      <wps:wsp>
                        <wps:cNvPr id="8" name="Rounded Rectangle 63"/>
                        <wps:cNvSpPr/>
                        <wps:spPr bwMode="auto">
                          <a:xfrm>
                            <a:off x="2279177" y="13648"/>
                            <a:ext cx="1200984" cy="521335"/>
                          </a:xfrm>
                          <a:prstGeom prst="roundRect">
                            <a:avLst/>
                          </a:prstGeom>
                          <a:solidFill>
                            <a:srgbClr val="000000">
                              <a:alpha val="10196"/>
                            </a:srgbClr>
                          </a:solidFill>
                          <a:ln w="25400" cap="flat" cmpd="sng" algn="ctr">
                            <a:solidFill>
                              <a:srgbClr val="4F81BD">
                                <a:shade val="50000"/>
                              </a:srgbClr>
                            </a:solidFill>
                            <a:prstDash val="solid"/>
                          </a:ln>
                          <a:effectLst/>
                        </wps:spPr>
                        <wps:txbx>
                          <w:txbxContent>
                            <w:p w14:paraId="1C758602" w14:textId="77777777" w:rsidR="009F7B95" w:rsidRPr="008E27EF" w:rsidRDefault="009F7B95" w:rsidP="002335AB">
                              <w:pPr>
                                <w:pStyle w:val="NormalWeb"/>
                                <w:spacing w:before="0" w:beforeAutospacing="0" w:after="0" w:afterAutospacing="0"/>
                                <w:jc w:val="center"/>
                                <w:textAlignment w:val="baseline"/>
                              </w:pPr>
                              <w:r w:rsidRPr="008E27EF">
                                <w:rPr>
                                  <w:rFonts w:asciiTheme="minorHAnsi" w:hAnsi="Calibri" w:cs="Arial"/>
                                  <w:b/>
                                  <w:bCs/>
                                  <w:color w:val="000000"/>
                                  <w:kern w:val="24"/>
                                </w:rPr>
                                <w:t>Emptying</w:t>
                              </w:r>
                            </w:p>
                          </w:txbxContent>
                        </wps:txbx>
                        <wps:bodyPr vert="horz" wrap="square" lIns="0" tIns="0" rIns="0" bIns="0" anchor="ctr" anchorCtr="0"/>
                      </wps:wsp>
                      <wps:wsp>
                        <wps:cNvPr id="9" name="Rounded Rectangle 64"/>
                        <wps:cNvSpPr/>
                        <wps:spPr bwMode="auto">
                          <a:xfrm>
                            <a:off x="0" y="13648"/>
                            <a:ext cx="1869744" cy="527050"/>
                          </a:xfrm>
                          <a:prstGeom prst="roundRect">
                            <a:avLst/>
                          </a:prstGeom>
                          <a:solidFill>
                            <a:srgbClr val="F2F2F2"/>
                          </a:solidFill>
                          <a:ln w="25400" cap="flat" cmpd="sng" algn="ctr">
                            <a:solidFill>
                              <a:srgbClr val="4F81BD">
                                <a:shade val="50000"/>
                              </a:srgbClr>
                            </a:solidFill>
                            <a:prstDash val="solid"/>
                          </a:ln>
                          <a:effectLst/>
                        </wps:spPr>
                        <wps:txbx>
                          <w:txbxContent>
                            <w:p w14:paraId="63A2CDAC" w14:textId="77777777" w:rsidR="009F7B95" w:rsidRPr="008E27EF" w:rsidRDefault="009F7B95" w:rsidP="002335AB">
                              <w:pPr>
                                <w:pStyle w:val="NormalWeb"/>
                                <w:spacing w:before="0" w:beforeAutospacing="0" w:after="0" w:afterAutospacing="0"/>
                                <w:jc w:val="center"/>
                                <w:textAlignment w:val="baseline"/>
                              </w:pPr>
                              <w:r w:rsidRPr="008E27EF">
                                <w:rPr>
                                  <w:rFonts w:asciiTheme="minorHAnsi" w:hAnsi="Calibri" w:cs="Arial"/>
                                  <w:b/>
                                  <w:bCs/>
                                  <w:color w:val="000000"/>
                                  <w:kern w:val="24"/>
                                </w:rPr>
                                <w:t>Containment</w:t>
                              </w:r>
                            </w:p>
                          </w:txbxContent>
                        </wps:txbx>
                        <wps:bodyPr vert="horz" wrap="square" lIns="0" tIns="0" rIns="0" bIns="0" anchor="ctr" anchorCtr="0"/>
                      </wps:wsp>
                      <wps:wsp>
                        <wps:cNvPr id="11" name="Right Arrow 65"/>
                        <wps:cNvSpPr/>
                        <wps:spPr bwMode="auto">
                          <a:xfrm>
                            <a:off x="1869744" y="177421"/>
                            <a:ext cx="378460" cy="201295"/>
                          </a:xfrm>
                          <a:prstGeom prst="rightArrow">
                            <a:avLst/>
                          </a:prstGeom>
                          <a:solidFill>
                            <a:srgbClr val="000000">
                              <a:alpha val="60000"/>
                            </a:srgbClr>
                          </a:solidFill>
                          <a:ln w="25400" cap="flat" cmpd="sng" algn="ctr">
                            <a:solidFill>
                              <a:srgbClr val="4F81BD">
                                <a:shade val="50000"/>
                              </a:srgbClr>
                            </a:solidFill>
                            <a:prstDash val="solid"/>
                          </a:ln>
                          <a:effectLst/>
                        </wps:spPr>
                        <wps:bodyPr vert="horz" lIns="0" tIns="0" rIns="0" bIns="0" rtlCol="0" anchor="ctr" anchorCtr="0"/>
                      </wps:wsp>
                      <wps:wsp>
                        <wps:cNvPr id="12" name="Right Arrow 66"/>
                        <wps:cNvSpPr/>
                        <wps:spPr bwMode="auto">
                          <a:xfrm>
                            <a:off x="6892120" y="163773"/>
                            <a:ext cx="379730" cy="201295"/>
                          </a:xfrm>
                          <a:prstGeom prst="rightArrow">
                            <a:avLst/>
                          </a:prstGeom>
                          <a:solidFill>
                            <a:srgbClr val="000000">
                              <a:alpha val="60000"/>
                            </a:srgbClr>
                          </a:solidFill>
                          <a:ln w="25400" cap="flat" cmpd="sng" algn="ctr">
                            <a:solidFill>
                              <a:srgbClr val="4F81BD">
                                <a:shade val="50000"/>
                              </a:srgbClr>
                            </a:solidFill>
                            <a:prstDash val="solid"/>
                          </a:ln>
                          <a:effectLst/>
                        </wps:spPr>
                        <wps:bodyPr vert="horz" lIns="0" tIns="0" rIns="0" bIns="0" rtlCol="0" anchor="ctr" anchorCtr="0"/>
                      </wps:wsp>
                      <wps:wsp>
                        <wps:cNvPr id="13" name="Right Arrow 67"/>
                        <wps:cNvSpPr/>
                        <wps:spPr bwMode="auto">
                          <a:xfrm>
                            <a:off x="5268036" y="163773"/>
                            <a:ext cx="369570" cy="201295"/>
                          </a:xfrm>
                          <a:prstGeom prst="rightArrow">
                            <a:avLst/>
                          </a:prstGeom>
                          <a:solidFill>
                            <a:srgbClr val="000000">
                              <a:alpha val="60000"/>
                            </a:srgbClr>
                          </a:solidFill>
                          <a:ln w="25400" cap="flat" cmpd="sng" algn="ctr">
                            <a:solidFill>
                              <a:srgbClr val="4F81BD">
                                <a:shade val="50000"/>
                              </a:srgbClr>
                            </a:solidFill>
                            <a:prstDash val="solid"/>
                          </a:ln>
                          <a:effectLst/>
                        </wps:spPr>
                        <wps:bodyPr vert="horz" lIns="0" tIns="0" rIns="0" bIns="0" rtlCol="0" anchor="ctr" anchorCtr="0"/>
                      </wps:wsp>
                    </wpg:wgp>
                  </a:graphicData>
                </a:graphic>
                <wp14:sizeRelH relativeFrom="margin">
                  <wp14:pctWidth>0</wp14:pctWidth>
                </wp14:sizeRelH>
              </wp:anchor>
            </w:drawing>
          </mc:Choice>
          <mc:Fallback>
            <w:pict>
              <v:group id="Group 1" o:spid="_x0000_s1045" style="position:absolute;margin-left:-.2pt;margin-top:30.95pt;width:459.65pt;height:28.05pt;z-index:251687936;mso-position-horizontal-relative:text;mso-position-vertical-relative:text;mso-width-relative:margin" coordsize="86210,5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">
                <v:shape id="Right Arrow 59" o:spid="_x0000_s1046" type="#_x0000_t13" style="position:absolute;left:34801;top:1774;width:3664;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KuvsMA&#10;AADaAAAADwAAAGRycy9kb3ducmV2LnhtbESPQWsCMRSE7wX/Q3hCbzVrkUVWo4h02x6EohX0+Nw8&#10;N4vJy7JJdfvvTUHocZiZb5j5sndWXKkLjWcF41EGgrjyuuFawf67fJmCCBFZo/VMCn4pwHIxeJpj&#10;of2Nt3TdxVokCIcCFZgY20LKUBlyGEa+JU7e2XcOY5JdLXWHtwR3Vr5mWS4dNpwWDLa0NlRddj9O&#10;wdTmflJ+nGT7VufH99JIuzl8KfU87FczEJH6+B9+tD+1ggn8XUk3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KuvsMAAADaAAAADwAAAAAAAAAAAAAAAACYAgAAZHJzL2Rv&#10;d25yZXYueG1sUEsFBgAAAAAEAAQA9QAAAIgDAAAAAA==&#10;" adj="15667" fillcolor="black" strokecolor="#385d8a" strokeweight="2pt">
                  <v:fill opacity="39321f"/>
                  <v:textbox inset="0,0,0,0"/>
                </v:shape>
                <v:roundrect id="Rounded Rectangle 60" o:spid="_x0000_s1047" style="position:absolute;left:56638;top:136;width:12307;height:5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O0MEA&#10;AADaAAAADwAAAGRycy9kb3ducmV2LnhtbESP3YrCMBSE7wXfIRzBO00VFKlGWYWFRQRZf+7PNmfb&#10;ss1JTWJb394sCF4OM/MNs9p0phINOV9aVjAZJyCIM6tLzhVczp+jBQgfkDVWlknBgzxs1v3eClNt&#10;W/6m5hRyESHsU1RQhFCnUvqsIIN+bGvi6P1aZzBE6XKpHbYRbio5TZK5NFhyXCiwpl1B2d/pbhTs&#10;z3q6aBwerly3P1u+HvPbvlFqOOg+liACdeEdfrW/tIIZ/F+JN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oztDBAAAA2gAAAA8AAAAAAAAAAAAAAAAAmAIAAGRycy9kb3du&#10;cmV2LnhtbFBLBQYAAAAABAAEAPUAAACGAwAAAAA=&#10;" fillcolor="black" strokecolor="#385d8a" strokeweight="2pt">
                  <v:fill opacity="19789f"/>
                  <v:textbox inset="0,0,0,0">
                    <w:txbxContent>
                      <w:p w14:paraId="24A66579" w14:textId="77777777" w:rsidR="009F7B95" w:rsidRPr="008E27EF" w:rsidRDefault="009F7B95" w:rsidP="002335AB">
                        <w:pPr>
                          <w:pStyle w:val="NormalWeb"/>
                          <w:spacing w:before="0" w:beforeAutospacing="0" w:after="0" w:afterAutospacing="0"/>
                          <w:jc w:val="center"/>
                          <w:textAlignment w:val="baseline"/>
                        </w:pPr>
                        <w:r w:rsidRPr="008E27EF">
                          <w:rPr>
                            <w:rFonts w:asciiTheme="minorHAnsi" w:hAnsi="Calibri" w:cs="Arial"/>
                            <w:b/>
                            <w:bCs/>
                            <w:color w:val="000000"/>
                            <w:kern w:val="24"/>
                          </w:rPr>
                          <w:t>Treatment</w:t>
                        </w:r>
                      </w:p>
                    </w:txbxContent>
                  </v:textbox>
                </v:roundrect>
                <v:roundrect id="Rounded Rectangle 61" o:spid="_x0000_s1048" style="position:absolute;left:73015;width:13195;height:52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RPsMA&#10;AADaAAAADwAAAGRycy9kb3ducmV2LnhtbESPQWvCQBSE7wX/w/IEb83GgiGkWaUIgqdq07T0+Mw+&#10;k9Ds2yW7avz33UKhx2FmvmHKzWQGcaXR95YVLJMUBHFjdc+tgvp995iD8AFZ42CZFNzJw2Y9eyix&#10;0PbGb3StQisihH2BCroQXCGlbzoy6BPriKN3tqPBEOXYSj3iLcLNIJ/SNJMGe44LHTradtR8Vxej&#10;4OhyPq1eP3ZOftXLe/1ZhcuhV2oxn16eQQSawn/4r73XCjL4vRJv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RPsMAAADaAAAADwAAAAAAAAAAAAAAAACYAgAAZHJzL2Rv&#10;d25yZXYueG1sUEsFBgAAAAAEAAQA9QAAAIgDAAAAAA==&#10;" fillcolor="black" strokecolor="#385d8a" strokeweight="2pt">
                  <v:fill opacity="32896f"/>
                  <v:textbox inset="0,0,0,0">
                    <w:txbxContent>
                      <w:p w14:paraId="1E8F8A2F" w14:textId="77777777" w:rsidR="009F7B95" w:rsidRPr="008E27EF" w:rsidRDefault="009F7B95" w:rsidP="002335AB">
                        <w:pPr>
                          <w:pStyle w:val="NormalWeb"/>
                          <w:spacing w:before="0" w:beforeAutospacing="0" w:after="0" w:afterAutospacing="0" w:line="192" w:lineRule="auto"/>
                          <w:jc w:val="center"/>
                          <w:textAlignment w:val="baseline"/>
                        </w:pPr>
                        <w:r w:rsidRPr="008E27EF">
                          <w:rPr>
                            <w:rFonts w:asciiTheme="minorHAnsi" w:hAnsi="Calibri" w:cs="Arial"/>
                            <w:b/>
                            <w:bCs/>
                            <w:color w:val="FFFFFF"/>
                            <w:kern w:val="24"/>
                          </w:rPr>
                          <w:t>End-use</w:t>
                        </w:r>
                        <w:r w:rsidRPr="008E27EF">
                          <w:rPr>
                            <w:rFonts w:asciiTheme="minorHAnsi" w:hAnsi="Calibri" w:cstheme="minorBidi"/>
                            <w:b/>
                            <w:bCs/>
                            <w:color w:val="FFFFFF"/>
                            <w:kern w:val="24"/>
                          </w:rPr>
                          <w:t>/</w:t>
                        </w:r>
                      </w:p>
                      <w:p w14:paraId="03B4E92C" w14:textId="77777777" w:rsidR="009F7B95" w:rsidRPr="008E27EF" w:rsidRDefault="009F7B95" w:rsidP="002335AB">
                        <w:pPr>
                          <w:pStyle w:val="NormalWeb"/>
                          <w:spacing w:before="0" w:beforeAutospacing="0" w:after="0" w:afterAutospacing="0" w:line="192" w:lineRule="auto"/>
                          <w:jc w:val="center"/>
                          <w:textAlignment w:val="baseline"/>
                        </w:pPr>
                        <w:r w:rsidRPr="008E27EF">
                          <w:rPr>
                            <w:rFonts w:asciiTheme="minorHAnsi" w:hAnsi="Calibri" w:cs="Arial"/>
                            <w:b/>
                            <w:bCs/>
                            <w:color w:val="FFFFFF"/>
                            <w:kern w:val="24"/>
                          </w:rPr>
                          <w:t>Disposal</w:t>
                        </w:r>
                      </w:p>
                    </w:txbxContent>
                  </v:textbox>
                </v:roundrect>
                <v:roundrect id="Rounded Rectangle 62" o:spid="_x0000_s1049" style="position:absolute;left:38623;top:136;width:14054;height:52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Wtq8IA&#10;AADaAAAADwAAAGRycy9kb3ducmV2LnhtbESPT2sCMRTE74V+h/AKvdWsFqquRimWgodedNXzY/Pc&#10;Xbt5WZLsH7+9EQSPw8z8hlmuB1OLjpyvLCsYjxIQxLnVFRcKDtnvxwyED8gaa8uk4Eoe1qvXlyWm&#10;2va8o24fChEh7FNUUIbQpFL6vCSDfmQb4uidrTMYonSF1A77CDe1nCTJlzRYcVwosaFNSfn/vjUK&#10;zldue/M3/szaeXc8zX7C1F20Uu9vw/cCRKAhPMOP9lYrmML9SrwB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Ja2rwgAAANoAAAAPAAAAAAAAAAAAAAAAAJgCAABkcnMvZG93&#10;bnJldi54bWxQSwUGAAAAAAQABAD1AAAAhwMAAAAA&#10;" fillcolor="black" strokecolor="#385d8a" strokeweight="2pt">
                  <v:fill opacity="13107f"/>
                  <v:textbox inset="0,0,0,0">
                    <w:txbxContent>
                      <w:p w14:paraId="4E61E405" w14:textId="77777777" w:rsidR="009F7B95" w:rsidRPr="008E27EF" w:rsidRDefault="009F7B95" w:rsidP="002335AB">
                        <w:pPr>
                          <w:pStyle w:val="NormalWeb"/>
                          <w:spacing w:before="0" w:beforeAutospacing="0" w:after="0" w:afterAutospacing="0"/>
                          <w:jc w:val="center"/>
                          <w:textAlignment w:val="baseline"/>
                        </w:pPr>
                        <w:r>
                          <w:rPr>
                            <w:rFonts w:asciiTheme="minorHAnsi" w:hAnsi="Calibri" w:cs="Arial"/>
                            <w:b/>
                            <w:bCs/>
                            <w:color w:val="000000"/>
                            <w:kern w:val="24"/>
                          </w:rPr>
                          <w:t>Conveyance</w:t>
                        </w:r>
                      </w:p>
                    </w:txbxContent>
                  </v:textbox>
                </v:roundrect>
                <v:roundrect id="Rounded Rectangle 63" o:spid="_x0000_s1050" style="position:absolute;left:22791;top:136;width:12010;height:52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solsAA&#10;AADaAAAADwAAAGRycy9kb3ducmV2LnhtbERPy2oCMRTdC/5DuEI3opkWsWU0Shko7U507KK7y+R2&#10;ZmhyMyTpPPr1zUJweTjv/XG0RvTkQ+tYweM6A0FcOd1yreBavq1eQISIrNE4JgUTBTge5rM95toN&#10;fKb+EmuRQjjkqKCJsculDFVDFsPadcSJ+3beYkzQ11J7HFK4NfIpy7bSYsupocGOioaqn8uvVVCe&#10;zOdGy7p4L4rn/sv/hcktg1IPi/F1ByLSGO/im/tDK0hb05V0A+Th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dsolsAAAADaAAAADwAAAAAAAAAAAAAAAACYAgAAZHJzL2Rvd25y&#10;ZXYueG1sUEsFBgAAAAAEAAQA9QAAAIUDAAAAAA==&#10;" fillcolor="black" strokecolor="#385d8a" strokeweight="2pt">
                  <v:fill opacity="6682f"/>
                  <v:textbox inset="0,0,0,0">
                    <w:txbxContent>
                      <w:p w14:paraId="1C758602" w14:textId="77777777" w:rsidR="009F7B95" w:rsidRPr="008E27EF" w:rsidRDefault="009F7B95" w:rsidP="002335AB">
                        <w:pPr>
                          <w:pStyle w:val="NormalWeb"/>
                          <w:spacing w:before="0" w:beforeAutospacing="0" w:after="0" w:afterAutospacing="0"/>
                          <w:jc w:val="center"/>
                          <w:textAlignment w:val="baseline"/>
                        </w:pPr>
                        <w:r w:rsidRPr="008E27EF">
                          <w:rPr>
                            <w:rFonts w:asciiTheme="minorHAnsi" w:hAnsi="Calibri" w:cs="Arial"/>
                            <w:b/>
                            <w:bCs/>
                            <w:color w:val="000000"/>
                            <w:kern w:val="24"/>
                          </w:rPr>
                          <w:t>Emptying</w:t>
                        </w:r>
                      </w:p>
                    </w:txbxContent>
                  </v:textbox>
                </v:roundrect>
                <v:roundrect id="Rounded Rectangle 64" o:spid="_x0000_s1051" style="position:absolute;top:136;width:18697;height:52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wN8QA&#10;AADaAAAADwAAAGRycy9kb3ducmV2LnhtbESPQWvCQBSE74L/YXmCt7rRgNboKqWlIkLBquD1kX0m&#10;wezbmF2TtL++KxQ8DjPzDbNcd6YUDdWusKxgPIpAEKdWF5wpOB0/X15BOI+ssbRMCn7IwXrV7y0x&#10;0bblb2oOPhMBwi5BBbn3VSKlS3My6Ea2Ig7exdYGfZB1JnWNbYCbUk6iaCoNFhwWcqzoPaf0ergb&#10;BbNN2+xv53u6u8TFmbpd/PX7ESs1HHRvCxCeOv8M/7e3WsEcHlfCD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1MDfEAAAA2gAAAA8AAAAAAAAAAAAAAAAAmAIAAGRycy9k&#10;b3ducmV2LnhtbFBLBQYAAAAABAAEAPUAAACJAwAAAAA=&#10;" fillcolor="#f2f2f2" strokecolor="#385d8a" strokeweight="2pt">
                  <v:textbox inset="0,0,0,0">
                    <w:txbxContent>
                      <w:p w14:paraId="63A2CDAC" w14:textId="77777777" w:rsidR="009F7B95" w:rsidRPr="008E27EF" w:rsidRDefault="009F7B95" w:rsidP="002335AB">
                        <w:pPr>
                          <w:pStyle w:val="NormalWeb"/>
                          <w:spacing w:before="0" w:beforeAutospacing="0" w:after="0" w:afterAutospacing="0"/>
                          <w:jc w:val="center"/>
                          <w:textAlignment w:val="baseline"/>
                        </w:pPr>
                        <w:r w:rsidRPr="008E27EF">
                          <w:rPr>
                            <w:rFonts w:asciiTheme="minorHAnsi" w:hAnsi="Calibri" w:cs="Arial"/>
                            <w:b/>
                            <w:bCs/>
                            <w:color w:val="000000"/>
                            <w:kern w:val="24"/>
                          </w:rPr>
                          <w:t>Containment</w:t>
                        </w:r>
                      </w:p>
                    </w:txbxContent>
                  </v:textbox>
                </v:roundrect>
                <v:shape id="Right Arrow 65" o:spid="_x0000_s1052" type="#_x0000_t13" style="position:absolute;left:18697;top:1774;width:3785;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qXV8MA&#10;AADbAAAADwAAAGRycy9kb3ducmV2LnhtbERPTWvCQBC9F/wPywhepG60UGzqGkQq5OKhtgjeptkx&#10;icnOht1tEv99t1DobR7vczbZaFrRk/O1ZQXLRQKCuLC65lLB58fhcQ3CB2SNrWVScCcP2XbysMFU&#10;24HfqT+FUsQQ9ikqqELoUil9UZFBv7AdceSu1hkMEbpSaodDDDetXCXJszRYc2yosKN9RUVz+jYK&#10;TN7MO/117C+38u0wN+7l8nTWSs2m4+4VRKAx/Iv/3LmO85fw+0s8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qXV8MAAADbAAAADwAAAAAAAAAAAAAAAACYAgAAZHJzL2Rv&#10;d25yZXYueG1sUEsFBgAAAAAEAAQA9QAAAIgDAAAAAA==&#10;" adj="15856" fillcolor="black" strokecolor="#385d8a" strokeweight="2pt">
                  <v:fill opacity="39321f"/>
                  <v:textbox inset="0,0,0,0"/>
                </v:shape>
                <v:shape id="Right Arrow 66" o:spid="_x0000_s1053" type="#_x0000_t13" style="position:absolute;left:68921;top:1637;width:3797;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4c/MIA&#10;AADbAAAADwAAAGRycy9kb3ducmV2LnhtbERPTYvCMBC9C/6HMAveNF1FWapRFqGgIoKuCr0NzdiW&#10;bSaliVr3128Ewds83ufMFq2pxI0aV1pW8DmIQBBnVpecKzj+JP0vEM4ja6wsk4IHOVjMu50Zxtre&#10;eU+3g89FCGEXo4LC+zqW0mUFGXQDWxMH7mIbgz7AJpe6wXsIN5UcRtFEGiw5NBRY07Kg7PdwNQqW&#10;51Wabk/1Gjcm3Y2Of8l4NEmU6n2031MQnlr/Fr/cKx3mD+H5Szh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Lhz8wgAAANsAAAAPAAAAAAAAAAAAAAAAAJgCAABkcnMvZG93&#10;bnJldi54bWxQSwUGAAAAAAQABAD1AAAAhwMAAAAA&#10;" adj="15875" fillcolor="black" strokecolor="#385d8a" strokeweight="2pt">
                  <v:fill opacity="39321f"/>
                  <v:textbox inset="0,0,0,0"/>
                </v:shape>
                <v:shape id="Right Arrow 67" o:spid="_x0000_s1054" type="#_x0000_t13" style="position:absolute;left:52680;top:1637;width:3696;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CP8MA&#10;AADbAAAADwAAAGRycy9kb3ducmV2LnhtbERPTWvCQBC9F/wPywi9FN2koVHTrFKEQi8eYnvQ25Ad&#10;k9DsbJpdk/Tfd4WCt3m8z8l3k2nFQL1rLCuIlxEI4tLqhisFX5/vizUI55E1tpZJwS852G1nDzlm&#10;2o5c0HD0lQgh7DJUUHvfZVK6siaDbmk74sBdbG/QB9hXUvc4hnDTyucoSqXBhkNDjR3tayq/j1ej&#10;4FCeflJZXAyfY7lKXp5s1G2sUo/z6e0VhKfJ38X/7g8d5idw+yUc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MCP8MAAADbAAAADwAAAAAAAAAAAAAAAACYAgAAZHJzL2Rv&#10;d25yZXYueG1sUEsFBgAAAAAEAAQA9QAAAIgDAAAAAA==&#10;" adj="15718" fillcolor="black" strokecolor="#385d8a" strokeweight="2pt">
                  <v:fill opacity="39321f"/>
                  <v:textbox inset="0,0,0,0"/>
                </v:shape>
                <w10:wrap type="topAndBottom"/>
              </v:group>
            </w:pict>
          </mc:Fallback>
        </mc:AlternateContent>
      </w:r>
      <w:r w:rsidR="003A7664">
        <w:t xml:space="preserve">Figure </w:t>
      </w:r>
      <w:fldSimple w:instr=" SEQ Figure \* ARABIC ">
        <w:r w:rsidR="000071A3">
          <w:rPr>
            <w:noProof/>
          </w:rPr>
          <w:t>16</w:t>
        </w:r>
      </w:fldSimple>
      <w:r w:rsidR="003A7664">
        <w:rPr>
          <w:lang w:val="en-US"/>
        </w:rPr>
        <w:tab/>
      </w:r>
      <w:r w:rsidR="003A7664" w:rsidRPr="000A4BDF">
        <w:rPr>
          <w:lang w:val="en-US"/>
        </w:rPr>
        <w:t xml:space="preserve">Fecal Waste Flow Diagram for </w:t>
      </w:r>
      <w:r w:rsidR="003A7664">
        <w:rPr>
          <w:lang w:val="en-US"/>
        </w:rPr>
        <w:t>Hawassa</w:t>
      </w:r>
      <w:r w:rsidR="003A7664" w:rsidRPr="000A4BDF">
        <w:rPr>
          <w:lang w:val="en-US"/>
        </w:rPr>
        <w:t xml:space="preserve"> – city-wide sample</w:t>
      </w:r>
      <w:bookmarkEnd w:id="108"/>
    </w:p>
    <w:p w14:paraId="1B984F17" w14:textId="0D6835FE" w:rsidR="002335AB" w:rsidRPr="000A4BDF" w:rsidRDefault="002335AB" w:rsidP="007D7812">
      <w:pPr>
        <w:pStyle w:val="OPMBodytext"/>
        <w:jc w:val="both"/>
        <w:rPr>
          <w:lang w:val="en-US"/>
        </w:rPr>
      </w:pPr>
      <w:r w:rsidRPr="000A4BDF">
        <w:rPr>
          <w:noProof/>
          <w:lang w:val="en-US"/>
        </w:rPr>
        <w:drawing>
          <wp:inline distT="0" distB="0" distL="0" distR="0" wp14:anchorId="34CBB94B" wp14:editId="6358A8EC">
            <wp:extent cx="5738013" cy="3933646"/>
            <wp:effectExtent l="0" t="0" r="0" b="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48016" cy="3940504"/>
                    </a:xfrm>
                    <a:prstGeom prst="rect">
                      <a:avLst/>
                    </a:prstGeom>
                    <a:noFill/>
                  </pic:spPr>
                </pic:pic>
              </a:graphicData>
            </a:graphic>
          </wp:inline>
        </w:drawing>
      </w:r>
    </w:p>
    <w:p w14:paraId="73AC2166" w14:textId="0AF20083" w:rsidR="002335AB" w:rsidRPr="000A4BDF" w:rsidRDefault="002335AB" w:rsidP="002335AB">
      <w:pPr>
        <w:pStyle w:val="OPMBodytext"/>
        <w:jc w:val="both"/>
        <w:rPr>
          <w:lang w:val="en-US"/>
        </w:rPr>
      </w:pPr>
      <w:r w:rsidRPr="000A4BDF">
        <w:rPr>
          <w:bCs/>
          <w:lang w:val="en-US"/>
        </w:rPr>
        <w:t xml:space="preserve">The </w:t>
      </w:r>
      <w:r w:rsidR="00B02B16" w:rsidRPr="00437B76">
        <w:rPr>
          <w:bCs/>
          <w:u w:val="single"/>
          <w:lang w:val="en-US"/>
        </w:rPr>
        <w:t>City</w:t>
      </w:r>
      <w:r w:rsidR="00166EAA" w:rsidRPr="00437B76">
        <w:rPr>
          <w:bCs/>
          <w:u w:val="single"/>
          <w:lang w:val="en-US"/>
        </w:rPr>
        <w:t xml:space="preserve"> </w:t>
      </w:r>
      <w:r w:rsidRPr="00437B76">
        <w:rPr>
          <w:bCs/>
          <w:u w:val="single"/>
          <w:lang w:val="en-US"/>
        </w:rPr>
        <w:t>S</w:t>
      </w:r>
      <w:r w:rsidRPr="000A4BDF">
        <w:rPr>
          <w:bCs/>
          <w:u w:val="single"/>
          <w:lang w:val="en-US"/>
        </w:rPr>
        <w:t>ervice Delivery Assessment</w:t>
      </w:r>
      <w:r w:rsidRPr="000A4BDF">
        <w:rPr>
          <w:b/>
          <w:lang w:val="en-US"/>
        </w:rPr>
        <w:t xml:space="preserve"> </w:t>
      </w:r>
      <w:r w:rsidRPr="000A4BDF">
        <w:rPr>
          <w:lang w:val="en-US"/>
        </w:rPr>
        <w:t>shows that, in general, Hawassa’s FSM service context is considered to be making progress in relation to the three major components of the assessment: enabling, developing and sustaining services</w:t>
      </w:r>
      <w:r w:rsidR="00A673F8" w:rsidRPr="000A4BDF">
        <w:rPr>
          <w:lang w:val="en-US"/>
        </w:rPr>
        <w:t xml:space="preserve">.  </w:t>
      </w:r>
      <w:r w:rsidRPr="000A4BDF">
        <w:rPr>
          <w:lang w:val="en-US"/>
        </w:rPr>
        <w:t>However, greater attention has been given to providing and promoting toilet facilities, and to some extent the provision of emptying services</w:t>
      </w:r>
      <w:r w:rsidR="00A673F8" w:rsidRPr="000A4BDF">
        <w:rPr>
          <w:lang w:val="en-US"/>
        </w:rPr>
        <w:t xml:space="preserve">.  </w:t>
      </w:r>
      <w:r w:rsidRPr="000A4BDF">
        <w:rPr>
          <w:lang w:val="en-US"/>
        </w:rPr>
        <w:t>Weaknesses were identified in relation to the existing treatment facility and the effective disposal of dried fecal sludge, or actions to develop options for fecal sludge end-use applications</w:t>
      </w:r>
      <w:r w:rsidR="00A673F8" w:rsidRPr="000A4BDF">
        <w:rPr>
          <w:lang w:val="en-US"/>
        </w:rPr>
        <w:t xml:space="preserve">.  </w:t>
      </w:r>
      <w:r w:rsidRPr="000A4BDF">
        <w:rPr>
          <w:lang w:val="en-US"/>
        </w:rPr>
        <w:t xml:space="preserve">The current extent of ‘treatment and disposal’ of fecal sludge in-situ (the 70% shown on the SFD, where containment relies on local soils to continually absorb leachate from pits and tanks) may be satisfactory for now, but as areas of the city become more densely populated and soil infiltration capacity is surpassed, increased risks of </w:t>
      </w:r>
      <w:r w:rsidR="000F0205" w:rsidRPr="000A4BDF">
        <w:rPr>
          <w:lang w:val="en-US"/>
        </w:rPr>
        <w:t>localized</w:t>
      </w:r>
      <w:r w:rsidRPr="000A4BDF">
        <w:rPr>
          <w:lang w:val="en-US"/>
        </w:rPr>
        <w:t xml:space="preserve"> surface ponding of effluent and pit collapse are anticipated</w:t>
      </w:r>
      <w:r w:rsidR="00A673F8" w:rsidRPr="000A4BDF">
        <w:rPr>
          <w:lang w:val="en-US"/>
        </w:rPr>
        <w:t xml:space="preserve">.  </w:t>
      </w:r>
      <w:r w:rsidRPr="000A4BDF">
        <w:rPr>
          <w:lang w:val="en-US"/>
        </w:rPr>
        <w:t>Residents of low-income areas also voiced concerns that the decreasing space to build new pits when current ones become full make this practice increasingly difficult to sustain</w:t>
      </w:r>
      <w:r w:rsidR="00A673F8" w:rsidRPr="000A4BDF">
        <w:rPr>
          <w:lang w:val="en-US"/>
        </w:rPr>
        <w:t xml:space="preserve">.  </w:t>
      </w:r>
    </w:p>
    <w:p w14:paraId="2D8A38B3" w14:textId="33F73F7D" w:rsidR="002335AB" w:rsidRPr="000A4BDF" w:rsidRDefault="002335AB" w:rsidP="002335AB">
      <w:pPr>
        <w:pStyle w:val="OPMBodytext"/>
        <w:jc w:val="both"/>
        <w:rPr>
          <w:lang w:val="en-US"/>
        </w:rPr>
      </w:pPr>
      <w:r w:rsidRPr="000A4BDF">
        <w:rPr>
          <w:lang w:val="en-US"/>
        </w:rPr>
        <w:t>All of this suggests that, without greater attention given to investing in the future needs of the city, risks to public health will increase, particularly in the expanding low-income areas, where concerted efforts will be needed to address issues of inequity and inferior service outcomes</w:t>
      </w:r>
      <w:r w:rsidR="00A673F8" w:rsidRPr="000A4BDF">
        <w:rPr>
          <w:lang w:val="en-US"/>
        </w:rPr>
        <w:t xml:space="preserve">.  </w:t>
      </w:r>
      <w:r w:rsidRPr="000A4BDF">
        <w:rPr>
          <w:lang w:val="en-US"/>
        </w:rPr>
        <w:t>To improve FSM services in Hawassa as a whole, greater attention needs to be given to investment in a range of services that will be appropriate, affordable, available and adapted to the needs of all users</w:t>
      </w:r>
      <w:r w:rsidR="00A673F8" w:rsidRPr="000A4BDF">
        <w:rPr>
          <w:lang w:val="en-US"/>
        </w:rPr>
        <w:t xml:space="preserve">.  </w:t>
      </w:r>
    </w:p>
    <w:p w14:paraId="2AADF223" w14:textId="77777777" w:rsidR="002335AB" w:rsidRPr="000A4BDF" w:rsidRDefault="002335AB" w:rsidP="002335AB">
      <w:pPr>
        <w:pStyle w:val="OPMBodytext"/>
        <w:jc w:val="both"/>
        <w:rPr>
          <w:lang w:val="en-US"/>
        </w:rPr>
      </w:pPr>
      <w:r w:rsidRPr="000A4BDF">
        <w:rPr>
          <w:b/>
          <w:lang w:val="en-US"/>
        </w:rPr>
        <w:t>Next steps for the city</w:t>
      </w:r>
    </w:p>
    <w:p w14:paraId="6E2EEAA6" w14:textId="7537220A" w:rsidR="002335AB" w:rsidRPr="000A4BDF" w:rsidRDefault="002335AB" w:rsidP="002335AB">
      <w:pPr>
        <w:pStyle w:val="OPMBodytext"/>
        <w:jc w:val="both"/>
        <w:rPr>
          <w:lang w:val="en-US"/>
        </w:rPr>
      </w:pPr>
      <w:r w:rsidRPr="000A4BDF">
        <w:rPr>
          <w:lang w:val="en-US"/>
        </w:rPr>
        <w:t xml:space="preserve">Recommended </w:t>
      </w:r>
      <w:r w:rsidRPr="000A4BDF">
        <w:rPr>
          <w:u w:val="single"/>
          <w:lang w:val="en-US"/>
        </w:rPr>
        <w:t>intervention options</w:t>
      </w:r>
      <w:r w:rsidRPr="000A4BDF">
        <w:rPr>
          <w:lang w:val="en-US"/>
        </w:rPr>
        <w:t xml:space="preserve"> to improve the delivery of FSM services are driven by the need to address urban growth and the resulting densification of settlements throughout the city</w:t>
      </w:r>
      <w:r w:rsidR="00A673F8" w:rsidRPr="000A4BDF">
        <w:rPr>
          <w:lang w:val="en-US"/>
        </w:rPr>
        <w:t xml:space="preserve">.  </w:t>
      </w:r>
      <w:r w:rsidRPr="000A4BDF">
        <w:rPr>
          <w:lang w:val="en-US"/>
        </w:rPr>
        <w:t>It is recommended that Hawassa Municipality address both improvement and enforcement of construction standards for the range of containment facilities, especially for government-owned and compound (</w:t>
      </w:r>
      <w:r w:rsidRPr="000A4BDF">
        <w:rPr>
          <w:i/>
          <w:iCs/>
          <w:lang w:val="en-US"/>
        </w:rPr>
        <w:t>kebele</w:t>
      </w:r>
      <w:r w:rsidRPr="000A4BDF">
        <w:rPr>
          <w:lang w:val="en-US"/>
        </w:rPr>
        <w:t>) housing and low-income areas</w:t>
      </w:r>
      <w:r w:rsidR="00A673F8" w:rsidRPr="000A4BDF">
        <w:rPr>
          <w:lang w:val="en-US"/>
        </w:rPr>
        <w:t xml:space="preserve">.  </w:t>
      </w:r>
      <w:r w:rsidRPr="000A4BDF">
        <w:rPr>
          <w:lang w:val="en-US"/>
        </w:rPr>
        <w:t>They should also investigate and identify the extent to which sewerage must be eventually implemented in high-density areas and where on-site facilities constitute a clear risk to polluting Lake Hawassa</w:t>
      </w:r>
      <w:r w:rsidR="00A673F8" w:rsidRPr="000A4BDF">
        <w:rPr>
          <w:lang w:val="en-US"/>
        </w:rPr>
        <w:t xml:space="preserve">.  </w:t>
      </w:r>
      <w:r w:rsidRPr="000A4BDF">
        <w:rPr>
          <w:lang w:val="en-US"/>
        </w:rPr>
        <w:t>Where non-networked systems are to remain, a greater variety of smaller-scale fecal sludge emptying options need to be investigated (</w:t>
      </w:r>
      <w:r w:rsidR="007A1B45" w:rsidRPr="000A4BDF">
        <w:rPr>
          <w:lang w:val="en-US"/>
        </w:rPr>
        <w:t xml:space="preserve">e.g. </w:t>
      </w:r>
      <w:r w:rsidRPr="000A4BDF">
        <w:rPr>
          <w:lang w:val="en-US"/>
        </w:rPr>
        <w:t>Gulper pumps, VacuTugs) for low-income areas</w:t>
      </w:r>
      <w:r w:rsidR="00A673F8" w:rsidRPr="000A4BDF">
        <w:rPr>
          <w:lang w:val="en-US"/>
        </w:rPr>
        <w:t xml:space="preserve">.  </w:t>
      </w:r>
      <w:r w:rsidRPr="000A4BDF">
        <w:rPr>
          <w:lang w:val="en-US"/>
        </w:rPr>
        <w:t>Steps need to be taken now to identify and plan for the future land requirements of more conveniently sited treatment plants that can incorporate market-based end-use options of treated sludge, considering co-located wastewater treatment, fecal sludge treatment and solid waste management disposal</w:t>
      </w:r>
      <w:r w:rsidR="00A673F8" w:rsidRPr="000A4BDF">
        <w:rPr>
          <w:lang w:val="en-US"/>
        </w:rPr>
        <w:t xml:space="preserve">.  </w:t>
      </w:r>
      <w:r w:rsidRPr="000A4BDF">
        <w:rPr>
          <w:lang w:val="en-US"/>
        </w:rPr>
        <w:t>In parallel, the appropriate division of roles for public and private service providers, notably in relation to the operation of vacuum tankers and fecal sludge treatment facilities, needs to be more clearly defined, within an environment of more strongly regulated and enforced service tariffs and performance standards</w:t>
      </w:r>
      <w:r w:rsidR="00A673F8" w:rsidRPr="000A4BDF">
        <w:rPr>
          <w:lang w:val="en-US"/>
        </w:rPr>
        <w:t xml:space="preserve">.  </w:t>
      </w:r>
    </w:p>
    <w:p w14:paraId="51D47152" w14:textId="77777777" w:rsidR="002335AB" w:rsidRPr="000A4BDF" w:rsidRDefault="002335AB" w:rsidP="00F74C6A">
      <w:pPr>
        <w:pStyle w:val="Heading2"/>
      </w:pPr>
      <w:bookmarkStart w:id="109" w:name="_Toc450219244"/>
      <w:r w:rsidRPr="000A4BDF">
        <w:t>Santa Cruz, Bolivia</w:t>
      </w:r>
      <w:bookmarkEnd w:id="109"/>
    </w:p>
    <w:p w14:paraId="5E0C278F" w14:textId="77777777" w:rsidR="002335AB" w:rsidRPr="000A4BDF" w:rsidRDefault="002335AB" w:rsidP="002335AB">
      <w:pPr>
        <w:pStyle w:val="OPMBodytext"/>
        <w:jc w:val="both"/>
        <w:rPr>
          <w:rFonts w:cs="Arial"/>
          <w:b/>
          <w:lang w:val="en-US"/>
        </w:rPr>
      </w:pPr>
      <w:r w:rsidRPr="000A4BDF">
        <w:rPr>
          <w:rFonts w:cs="Arial"/>
          <w:b/>
          <w:lang w:val="en-US"/>
        </w:rPr>
        <w:t>Overview and key FSM service delivery challenge</w:t>
      </w:r>
    </w:p>
    <w:p w14:paraId="17DF4ED1" w14:textId="77777777" w:rsidR="004E5A87" w:rsidRPr="00BA3D60" w:rsidRDefault="004E5A87" w:rsidP="004E5A87">
      <w:pPr>
        <w:pStyle w:val="OPMBodytext"/>
        <w:jc w:val="both"/>
      </w:pPr>
      <w:r>
        <w:t>Santa Cruz Metropolitan Area is the second largest urban area in Bolivia, encompassing six municipalities and around 1.9 million inhabitants. Santa Cruz has faced high rural-urban migration</w:t>
      </w:r>
      <w:r w:rsidRPr="00A54AB9">
        <w:t xml:space="preserve"> </w:t>
      </w:r>
      <w:r>
        <w:t>since the 1980s, with annual growth averaging around 5% in the late 1990s and 4% from 2001 to 2012 (Caceres Magnus, 2015; Rivera, 2010). As with other Latin American countries</w:t>
      </w:r>
      <w:r w:rsidRPr="00CE3FF8">
        <w:t xml:space="preserve">, urbanisation </w:t>
      </w:r>
      <w:r>
        <w:t xml:space="preserve">has </w:t>
      </w:r>
      <w:r w:rsidRPr="00CE3FF8">
        <w:t xml:space="preserve">not been coupled with </w:t>
      </w:r>
      <w:r>
        <w:t xml:space="preserve">equitable </w:t>
      </w:r>
      <w:r w:rsidRPr="00CE3FF8">
        <w:t>access to basic services</w:t>
      </w:r>
      <w:r>
        <w:t xml:space="preserve"> and sanitation coverage remains a challenge, with only 61% of the urban population having access to an improved sanitation facility. The 2012 Census data for Santa Cruz indicated 47% of the population connected to </w:t>
      </w:r>
      <w:r w:rsidRPr="00BA3D60">
        <w:t>sewerage, with 21% and 26% of facilities emptying into a septic tank or a lined pit respectively</w:t>
      </w:r>
      <w:r>
        <w:t>.</w:t>
      </w:r>
      <w:r w:rsidRPr="00BA3D60">
        <w:t xml:space="preserve"> 6% of households </w:t>
      </w:r>
      <w:r>
        <w:t xml:space="preserve">had </w:t>
      </w:r>
      <w:r w:rsidRPr="00BA3D60">
        <w:t xml:space="preserve">no </w:t>
      </w:r>
      <w:r>
        <w:t xml:space="preserve">reported </w:t>
      </w:r>
      <w:r w:rsidRPr="00BA3D60">
        <w:t>sanitation facility, i.e. practising open defecation.</w:t>
      </w:r>
    </w:p>
    <w:p w14:paraId="6CDF6118" w14:textId="35250DEC" w:rsidR="004E5A87" w:rsidRDefault="004E5A87" w:rsidP="004E5A87">
      <w:pPr>
        <w:pStyle w:val="OPMBodytext"/>
        <w:jc w:val="both"/>
      </w:pPr>
      <w:r w:rsidRPr="00BA3D60">
        <w:t xml:space="preserve">Although the Santa Cruz FSM </w:t>
      </w:r>
      <w:r>
        <w:t xml:space="preserve">services </w:t>
      </w:r>
      <w:r w:rsidRPr="00BA3D60">
        <w:t xml:space="preserve">context is relatively developed, </w:t>
      </w:r>
      <w:r w:rsidRPr="006D3143">
        <w:rPr>
          <w:bCs/>
        </w:rPr>
        <w:t>several challenges</w:t>
      </w:r>
      <w:r w:rsidRPr="002E4556">
        <w:t xml:space="preserve"> </w:t>
      </w:r>
      <w:r>
        <w:t>remain</w:t>
      </w:r>
      <w:r w:rsidRPr="00BA3D60">
        <w:t xml:space="preserve">. In particular, although the policy and regulatory framework is comprehensive for emptying, </w:t>
      </w:r>
      <w:r w:rsidR="00DD4240">
        <w:t>conveyance</w:t>
      </w:r>
      <w:r w:rsidRPr="00BA3D60">
        <w:t xml:space="preserve"> and treatment</w:t>
      </w:r>
      <w:r>
        <w:t xml:space="preserve"> stages</w:t>
      </w:r>
      <w:r w:rsidRPr="00BA3D60">
        <w:t>, standards and guidelines for containment and reuse</w:t>
      </w:r>
      <w:r w:rsidRPr="00A54AB9">
        <w:t xml:space="preserve"> </w:t>
      </w:r>
      <w:r w:rsidRPr="00BA3D60">
        <w:t xml:space="preserve">are limited. Resources to ensure the enforcement of regulations </w:t>
      </w:r>
      <w:r>
        <w:t xml:space="preserve">are </w:t>
      </w:r>
      <w:r w:rsidRPr="00BA3D60">
        <w:t>also lacking and FSM services remain unaffordable for the very poor</w:t>
      </w:r>
      <w:r>
        <w:t>.</w:t>
      </w:r>
    </w:p>
    <w:p w14:paraId="509CC643" w14:textId="77777777" w:rsidR="004E5A87" w:rsidRPr="00A54AB9" w:rsidRDefault="004E5A87" w:rsidP="004E5A87">
      <w:pPr>
        <w:pStyle w:val="OPMBodytext"/>
        <w:jc w:val="both"/>
        <w:rPr>
          <w:b/>
          <w:lang w:val="en-US"/>
        </w:rPr>
      </w:pPr>
      <w:r w:rsidRPr="00A54AB9">
        <w:rPr>
          <w:b/>
          <w:lang w:val="en-US"/>
        </w:rPr>
        <w:t>Study findings</w:t>
      </w:r>
    </w:p>
    <w:p w14:paraId="296ECB96" w14:textId="3DB70DE6" w:rsidR="004E5A87" w:rsidRDefault="004E5A87" w:rsidP="004E5A87">
      <w:pPr>
        <w:pStyle w:val="OPMBodytext"/>
        <w:jc w:val="both"/>
      </w:pPr>
      <w:r>
        <w:t xml:space="preserve">The </w:t>
      </w:r>
      <w:r w:rsidRPr="0089584F">
        <w:t>SFD</w:t>
      </w:r>
      <w:r>
        <w:t xml:space="preserve"> below</w:t>
      </w:r>
      <w:r w:rsidRPr="0089584F">
        <w:t xml:space="preserve"> </w:t>
      </w:r>
      <w:r>
        <w:t xml:space="preserve">shows that </w:t>
      </w:r>
      <w:r w:rsidRPr="0089584F">
        <w:t xml:space="preserve">the majority of </w:t>
      </w:r>
      <w:r>
        <w:t xml:space="preserve">excreta </w:t>
      </w:r>
      <w:r w:rsidRPr="0089584F">
        <w:t xml:space="preserve">(69%) </w:t>
      </w:r>
      <w:r>
        <w:t>are</w:t>
      </w:r>
      <w:r w:rsidRPr="0089584F">
        <w:t xml:space="preserve"> not effectively managed. While 47% of households have a sewer connection, about 2</w:t>
      </w:r>
      <w:r>
        <w:t>3</w:t>
      </w:r>
      <w:r w:rsidRPr="0089584F">
        <w:t xml:space="preserve">% of wastewater does not </w:t>
      </w:r>
      <w:r>
        <w:t xml:space="preserve">reach </w:t>
      </w:r>
      <w:r w:rsidRPr="0089584F">
        <w:t xml:space="preserve">the treatment plant due to leakage </w:t>
      </w:r>
      <w:r>
        <w:t xml:space="preserve">and a further </w:t>
      </w:r>
      <w:r w:rsidRPr="0089584F">
        <w:t>1%</w:t>
      </w:r>
      <w:r>
        <w:t xml:space="preserve"> is not </w:t>
      </w:r>
      <w:r w:rsidRPr="0089584F">
        <w:t>effective</w:t>
      </w:r>
      <w:r>
        <w:t>ly</w:t>
      </w:r>
      <w:r w:rsidRPr="0089584F">
        <w:t xml:space="preserve"> treat</w:t>
      </w:r>
      <w:r>
        <w:t xml:space="preserve">ed. In addition, only </w:t>
      </w:r>
      <w:r w:rsidRPr="0089584F">
        <w:t xml:space="preserve">9% of </w:t>
      </w:r>
      <w:r>
        <w:t xml:space="preserve">fecal sludge (FS) </w:t>
      </w:r>
      <w:r w:rsidRPr="0089584F">
        <w:t>contained in emptiable systems</w:t>
      </w:r>
      <w:r>
        <w:t xml:space="preserve"> reaches a treatment facility and is adequately managed</w:t>
      </w:r>
      <w:r w:rsidRPr="0089584F">
        <w:t xml:space="preserve">. </w:t>
      </w:r>
      <w:r>
        <w:t>F</w:t>
      </w:r>
      <w:r w:rsidRPr="0089584F">
        <w:t>acilities empty</w:t>
      </w:r>
      <w:r>
        <w:t>ing FS</w:t>
      </w:r>
      <w:r w:rsidRPr="0089584F">
        <w:t xml:space="preserve"> straight to drains </w:t>
      </w:r>
      <w:r>
        <w:t>together with o</w:t>
      </w:r>
      <w:r w:rsidRPr="0089584F">
        <w:t xml:space="preserve">pen defecation </w:t>
      </w:r>
      <w:r>
        <w:t xml:space="preserve">practices </w:t>
      </w:r>
      <w:r w:rsidRPr="0089584F">
        <w:t>account for around 6% of</w:t>
      </w:r>
      <w:r>
        <w:t xml:space="preserve"> total FS produced by</w:t>
      </w:r>
      <w:r w:rsidRPr="0089584F">
        <w:t xml:space="preserve"> households</w:t>
      </w:r>
      <w:r>
        <w:t>, while all s</w:t>
      </w:r>
      <w:r w:rsidRPr="0089584F">
        <w:t xml:space="preserve">ingle-use </w:t>
      </w:r>
      <w:r>
        <w:t xml:space="preserve">pits (covered and abandoned when full) and around 33% of septic tanks and lined pits allow </w:t>
      </w:r>
      <w:r w:rsidRPr="0089584F">
        <w:t xml:space="preserve">FS </w:t>
      </w:r>
      <w:r>
        <w:t>to</w:t>
      </w:r>
      <w:r w:rsidRPr="0089584F">
        <w:t xml:space="preserve"> leach into the surrounding environment</w:t>
      </w:r>
      <w:r>
        <w:t>.</w:t>
      </w:r>
    </w:p>
    <w:p w14:paraId="55C4B5AB" w14:textId="77777777" w:rsidR="004E5A87" w:rsidRPr="003A7664" w:rsidRDefault="004E5A87" w:rsidP="004E5A87">
      <w:pPr>
        <w:pStyle w:val="Caption"/>
        <w:rPr>
          <w:lang w:val="en-US"/>
        </w:rPr>
      </w:pPr>
      <w:bookmarkStart w:id="110" w:name="_Toc449099451"/>
      <w:r>
        <w:t xml:space="preserve">Figure </w:t>
      </w:r>
      <w:fldSimple w:instr=" SEQ Figure \* ARABIC ">
        <w:r w:rsidR="000071A3">
          <w:rPr>
            <w:noProof/>
          </w:rPr>
          <w:t>17</w:t>
        </w:r>
      </w:fldSimple>
      <w:r>
        <w:rPr>
          <w:lang w:val="en-US"/>
        </w:rPr>
        <w:tab/>
      </w:r>
      <w:r w:rsidRPr="000A4BDF">
        <w:rPr>
          <w:lang w:val="en-US"/>
        </w:rPr>
        <w:t xml:space="preserve">Fecal Waste Flow Diagram for </w:t>
      </w:r>
      <w:r>
        <w:rPr>
          <w:lang w:val="en-US"/>
        </w:rPr>
        <w:t xml:space="preserve">Santa Cruz </w:t>
      </w:r>
      <w:r w:rsidRPr="000A4BDF">
        <w:rPr>
          <w:lang w:val="en-US"/>
        </w:rPr>
        <w:t>– city-wide sample</w:t>
      </w:r>
      <w:bookmarkEnd w:id="110"/>
    </w:p>
    <w:p w14:paraId="7D21229C" w14:textId="13AA4B05" w:rsidR="004E5A87" w:rsidRDefault="00EF2538" w:rsidP="004E5A87">
      <w:pPr>
        <w:pStyle w:val="OPMBodytext"/>
        <w:jc w:val="center"/>
      </w:pPr>
      <w:r>
        <w:rPr>
          <w:noProof/>
          <w:lang w:val="en-US"/>
        </w:rPr>
        <w:drawing>
          <wp:inline distT="0" distB="0" distL="0" distR="0" wp14:anchorId="5C5D68A7" wp14:editId="26BEC6C5">
            <wp:extent cx="4845139" cy="35972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92740" cy="3632556"/>
                    </a:xfrm>
                    <a:prstGeom prst="rect">
                      <a:avLst/>
                    </a:prstGeom>
                    <a:noFill/>
                  </pic:spPr>
                </pic:pic>
              </a:graphicData>
            </a:graphic>
          </wp:inline>
        </w:drawing>
      </w:r>
    </w:p>
    <w:p w14:paraId="7B39B4A7" w14:textId="45DFAE30" w:rsidR="004E5A87" w:rsidRDefault="004E5A87" w:rsidP="004E5A87">
      <w:pPr>
        <w:pStyle w:val="OPMBodytext"/>
        <w:jc w:val="both"/>
      </w:pPr>
      <w:r>
        <w:t xml:space="preserve">An analysis of the </w:t>
      </w:r>
      <w:r w:rsidRPr="00AE60CF">
        <w:rPr>
          <w:bCs/>
          <w:u w:val="single"/>
        </w:rPr>
        <w:t>demand and supply</w:t>
      </w:r>
      <w:r>
        <w:t xml:space="preserve"> for FSM services suggests that around 79% of households using non-networked facilities discharging into a septic tank or a soakaway use emptying services. Access for emptying is not a major issue, with 83% of emptiable facilities having a purpose-built hatch. Fill-up rates and therefore demand, are highly variable; while </w:t>
      </w:r>
      <w:r w:rsidR="008E27C9">
        <w:t xml:space="preserve">some </w:t>
      </w:r>
      <w:r>
        <w:t xml:space="preserve">septic tanks </w:t>
      </w:r>
      <w:r w:rsidR="00AA73E6">
        <w:t xml:space="preserve">(~20%) </w:t>
      </w:r>
      <w:r>
        <w:t xml:space="preserve">need desludging every 6 months and </w:t>
      </w:r>
      <w:r w:rsidR="008E27C9">
        <w:t xml:space="preserve">36% of </w:t>
      </w:r>
      <w:r>
        <w:t>soakaways between 7-12 months, on average facilities</w:t>
      </w:r>
      <w:r w:rsidR="00C27AEA">
        <w:t xml:space="preserve"> </w:t>
      </w:r>
      <w:r>
        <w:t xml:space="preserve"> take around 2.5 years to fill-up. Willingness to pay for emptying services among households in non-sewered areas is generally below the average cost for an FS emptying and transport service (US$68). Other concerns relate to service reliability and quality, especially regarding how hygienic the service is. Around 27 of</w:t>
      </w:r>
      <w:r w:rsidRPr="00051710">
        <w:t xml:space="preserve"> </w:t>
      </w:r>
      <w:r>
        <w:t xml:space="preserve">the emptying and transport service providers (ERTLs) are legally registered (i.e. operate in the formal market) to the </w:t>
      </w:r>
      <w:r w:rsidRPr="00EF1D6A">
        <w:t>Water Supply and Basic Sanitation Supervision and Societal Oversight Authority</w:t>
      </w:r>
      <w:r w:rsidRPr="00032C27">
        <w:t xml:space="preserve"> (AAPS)</w:t>
      </w:r>
      <w:r>
        <w:t>. ERTLs are generally subcontracted by one of the ten WSS utilities/cooperatives (EPSAs) in Santa Cruz, allowing them to use the EPSAs’ treatment facilities for discharge. However, only SAGUAPAC, the main WSS cooperative, has adequate wastewater treatment facilities, which currently has contracts with 14 of the 27 ERTLs. Estimates indicate that around 24,000 m</w:t>
      </w:r>
      <w:r>
        <w:rPr>
          <w:vertAlign w:val="superscript"/>
        </w:rPr>
        <w:t>3</w:t>
      </w:r>
      <w:r>
        <w:t xml:space="preserve"> of FS are illegally dumped every year.</w:t>
      </w:r>
    </w:p>
    <w:p w14:paraId="6FD45FC7" w14:textId="4AB22CD3" w:rsidR="004E5A87" w:rsidRDefault="004E5A87" w:rsidP="004E5A87">
      <w:pPr>
        <w:pStyle w:val="OPMBodytext"/>
        <w:jc w:val="both"/>
      </w:pPr>
      <w:r>
        <w:t xml:space="preserve">The </w:t>
      </w:r>
      <w:r w:rsidR="00B02B16" w:rsidRPr="00437B76">
        <w:rPr>
          <w:u w:val="single"/>
        </w:rPr>
        <w:t xml:space="preserve">City </w:t>
      </w:r>
      <w:r w:rsidRPr="00437B76">
        <w:rPr>
          <w:bCs/>
          <w:u w:val="single"/>
        </w:rPr>
        <w:t>Service</w:t>
      </w:r>
      <w:r w:rsidRPr="00AE60CF">
        <w:rPr>
          <w:bCs/>
          <w:u w:val="single"/>
        </w:rPr>
        <w:t xml:space="preserve"> Delivery </w:t>
      </w:r>
      <w:r w:rsidRPr="00403D04">
        <w:rPr>
          <w:bCs/>
          <w:u w:val="single"/>
        </w:rPr>
        <w:t>Assessment</w:t>
      </w:r>
      <w:r>
        <w:t xml:space="preserve"> shows that Santa Cruz is currently addressing the enabling, developing and sustaining environments for FSM services. Policy and regulatory frameworks have been significantly developed since 2009, but roles and responsibilities of municipal and national institutions remain unclear, hindering the adoption and enforcement of regulations. There are no known processes for coordinating FSM investments, with all resources currently directed towards the expansion of the sewerage network and the construction of new wastewater treatment plants.</w:t>
      </w:r>
    </w:p>
    <w:p w14:paraId="416B51E6" w14:textId="77777777" w:rsidR="004E5A87" w:rsidRDefault="004E5A87" w:rsidP="004E5A87">
      <w:pPr>
        <w:pStyle w:val="OPMBodytext"/>
        <w:jc w:val="both"/>
      </w:pPr>
      <w:r>
        <w:t>Oligopolistic competition between ERTLs limits access to FSM services for the poorest households, making the market inequitable. Nonetheless, FS emptying, transport and treatment services are generally good, though there are still improvements to be made with regards to the availability of treatment facilities for collected FS and guaranteeing that ERTLs comply with all administrative and technical standards. Considering the sustainability of FSM services, so far no policies and procedures have been developed to stimulate demand for emptying services, although performance of current service outcomes is good, with some improvements to be made on minimising health risks for personnel during emptying and maximising equity.</w:t>
      </w:r>
    </w:p>
    <w:p w14:paraId="4D31C117" w14:textId="77777777" w:rsidR="004E5A87" w:rsidRPr="00A54AB9" w:rsidRDefault="004E5A87" w:rsidP="004E5A87">
      <w:pPr>
        <w:pStyle w:val="OPMBodytext"/>
        <w:jc w:val="both"/>
        <w:rPr>
          <w:b/>
          <w:lang w:val="en-US"/>
        </w:rPr>
      </w:pPr>
      <w:r w:rsidRPr="00A54AB9">
        <w:rPr>
          <w:b/>
          <w:lang w:val="en-US"/>
        </w:rPr>
        <w:t>Next steps for the city</w:t>
      </w:r>
    </w:p>
    <w:p w14:paraId="08C975B6" w14:textId="77777777" w:rsidR="004E5A87" w:rsidRDefault="004E5A87" w:rsidP="004E5A87">
      <w:pPr>
        <w:pStyle w:val="OPMBodytext"/>
        <w:jc w:val="both"/>
      </w:pPr>
      <w:r>
        <w:t xml:space="preserve">A </w:t>
      </w:r>
      <w:r w:rsidRPr="006D3143">
        <w:rPr>
          <w:bCs/>
          <w:u w:val="single"/>
        </w:rPr>
        <w:t>Prognosis for Change</w:t>
      </w:r>
      <w:r>
        <w:t xml:space="preserve"> analysis reveals that the roles and responsibilities across stakeholders at national, departmental and municipal governments are not clear, resulting in limited engagement on the design and implementation of FSM policies. Responsibilities for FSM services have been delegated to AAPS (given its role as the main regulatory agency), the EPSAs and the ERTLs. Although at the micro level, the FSM market seems to be performing relatively well, lack of government involvement at the macro level has affected the availability and allocation of financial and human resources to develop FSM services. Some investments are being made to increase capacity for wastewater treatment, but there is no explicit focus in FS treatment and its subsequent reuse. Besides up-take from national and departmental authorities, consumers (i.e. households, commercial establishments and industry) also need to play a more active role by taking interest in environmental concerns (such as quality of containment infrastructure, or ensuring FS is taken to a treatment facility) and in ensuring that only formal ERTLs services are used.</w:t>
      </w:r>
    </w:p>
    <w:p w14:paraId="33B57F3D" w14:textId="77777777" w:rsidR="004E5A87" w:rsidRDefault="004E5A87" w:rsidP="004E5A87">
      <w:pPr>
        <w:pStyle w:val="OPMBodytext"/>
        <w:jc w:val="both"/>
      </w:pPr>
      <w:r>
        <w:t xml:space="preserve">Within this context, </w:t>
      </w:r>
      <w:r w:rsidRPr="006D3143">
        <w:rPr>
          <w:bCs/>
          <w:u w:val="single"/>
        </w:rPr>
        <w:t>future city interventions</w:t>
      </w:r>
      <w:r>
        <w:t xml:space="preserve"> are likely to focus on ensuring that recent policy and regulatory frameworks are adequately implemented and enforced. The current processes for the formalisation of ERTLs, although much needed, seem to be quite cumbersome for certain smaller firms. Enforcement of administrative and technical standards is also required to guarantee FSM services are of the highest quality, customers are satisfied, and demand is sustained in the medium to long-term. Competition among ERTLs needs to be encouraged to increase access to the poor, but this needs to be coupled with dissemination and enforcement of standards for the construction and maintenance of on-site facilities. Focus in the FSM sector should also be directed towards developing a FS reuse market, coupled with improvements in FS treatment capacity, and on securing financial and human resources from both public and private stakeholders.</w:t>
      </w:r>
    </w:p>
    <w:p w14:paraId="28A8275E" w14:textId="77777777" w:rsidR="006F6E3C" w:rsidRPr="000A4BDF" w:rsidRDefault="006F6E3C" w:rsidP="00660C66">
      <w:pPr>
        <w:pStyle w:val="Heading2"/>
        <w:numPr>
          <w:ilvl w:val="1"/>
          <w:numId w:val="43"/>
        </w:numPr>
        <w:ind w:left="850" w:hanging="850"/>
      </w:pPr>
      <w:bookmarkStart w:id="111" w:name="_Toc450219245"/>
      <w:r w:rsidRPr="00FF2FFB">
        <w:t>Balikpapan</w:t>
      </w:r>
      <w:r w:rsidRPr="000A4BDF">
        <w:t>, Indonesia</w:t>
      </w:r>
      <w:bookmarkEnd w:id="111"/>
    </w:p>
    <w:p w14:paraId="55FB0196" w14:textId="77777777" w:rsidR="006F6E3C" w:rsidRPr="000A4BDF" w:rsidRDefault="006F6E3C" w:rsidP="006F6E3C">
      <w:pPr>
        <w:pStyle w:val="OPMBodytext"/>
        <w:jc w:val="both"/>
        <w:rPr>
          <w:rFonts w:cs="Arial"/>
          <w:b/>
          <w:lang w:val="en-US"/>
        </w:rPr>
      </w:pPr>
      <w:r w:rsidRPr="000A4BDF">
        <w:rPr>
          <w:rFonts w:cs="Arial"/>
          <w:b/>
          <w:lang w:val="en-US"/>
        </w:rPr>
        <w:t>Overview and key FSM service delivery challenge</w:t>
      </w:r>
    </w:p>
    <w:p w14:paraId="0BEA692D" w14:textId="77777777" w:rsidR="00E0393A" w:rsidRDefault="00E0393A" w:rsidP="00E0393A">
      <w:pPr>
        <w:pStyle w:val="OPMBodytext"/>
        <w:jc w:val="both"/>
        <w:rPr>
          <w:lang w:val="en-US"/>
        </w:rPr>
      </w:pPr>
      <w:r w:rsidRPr="00755A62">
        <w:rPr>
          <w:rFonts w:cs="Arial"/>
        </w:rPr>
        <w:t>Balikpapan city</w:t>
      </w:r>
      <w:r>
        <w:rPr>
          <w:rFonts w:cs="Arial"/>
        </w:rPr>
        <w:t>,</w:t>
      </w:r>
      <w:r w:rsidRPr="00755A62">
        <w:rPr>
          <w:rFonts w:cs="Arial"/>
        </w:rPr>
        <w:t xml:space="preserve"> located in the province of East Kalimantan</w:t>
      </w:r>
      <w:r>
        <w:rPr>
          <w:rFonts w:cs="Arial"/>
        </w:rPr>
        <w:t>, Indonesia</w:t>
      </w:r>
      <w:r w:rsidRPr="00755A62">
        <w:rPr>
          <w:rFonts w:cs="Arial"/>
        </w:rPr>
        <w:t xml:space="preserve"> </w:t>
      </w:r>
      <w:r>
        <w:rPr>
          <w:rFonts w:cs="Arial"/>
        </w:rPr>
        <w:t xml:space="preserve">has a reported </w:t>
      </w:r>
      <w:r w:rsidRPr="00755A62">
        <w:rPr>
          <w:rFonts w:cs="Arial"/>
        </w:rPr>
        <w:t xml:space="preserve">population </w:t>
      </w:r>
      <w:r>
        <w:rPr>
          <w:rFonts w:cs="Arial"/>
        </w:rPr>
        <w:t xml:space="preserve">of approximately </w:t>
      </w:r>
      <w:r w:rsidRPr="00755A62">
        <w:rPr>
          <w:rFonts w:cs="Arial"/>
        </w:rPr>
        <w:t>6</w:t>
      </w:r>
      <w:r>
        <w:rPr>
          <w:rFonts w:cs="Arial"/>
        </w:rPr>
        <w:t>40</w:t>
      </w:r>
      <w:r w:rsidRPr="00755A62">
        <w:rPr>
          <w:rFonts w:cs="Arial"/>
        </w:rPr>
        <w:t>,</w:t>
      </w:r>
      <w:r>
        <w:rPr>
          <w:rFonts w:cs="Arial"/>
        </w:rPr>
        <w:t>000</w:t>
      </w:r>
      <w:r w:rsidRPr="00755A62">
        <w:rPr>
          <w:rFonts w:cs="Arial"/>
        </w:rPr>
        <w:t xml:space="preserve"> people </w:t>
      </w:r>
      <w:r>
        <w:rPr>
          <w:rFonts w:cs="Arial"/>
        </w:rPr>
        <w:t>and annual p</w:t>
      </w:r>
      <w:r w:rsidRPr="00755A62">
        <w:rPr>
          <w:rFonts w:cs="Arial"/>
        </w:rPr>
        <w:t xml:space="preserve">opulation growth </w:t>
      </w:r>
      <w:r>
        <w:rPr>
          <w:rFonts w:cs="Arial"/>
        </w:rPr>
        <w:t xml:space="preserve">of about </w:t>
      </w:r>
      <w:r w:rsidRPr="00755A62">
        <w:rPr>
          <w:rFonts w:cs="Arial"/>
        </w:rPr>
        <w:t xml:space="preserve">4.5% </w:t>
      </w:r>
      <w:r>
        <w:rPr>
          <w:rFonts w:cs="Arial"/>
        </w:rPr>
        <w:t xml:space="preserve">(approximately </w:t>
      </w:r>
      <w:r w:rsidRPr="00755A62">
        <w:rPr>
          <w:rFonts w:cs="Arial"/>
        </w:rPr>
        <w:t>1.</w:t>
      </w:r>
      <w:r>
        <w:rPr>
          <w:rFonts w:cs="Arial"/>
        </w:rPr>
        <w:t>5</w:t>
      </w:r>
      <w:r w:rsidRPr="00755A62">
        <w:rPr>
          <w:rFonts w:cs="Arial"/>
        </w:rPr>
        <w:t xml:space="preserve">% </w:t>
      </w:r>
      <w:r>
        <w:rPr>
          <w:rFonts w:cs="Arial"/>
        </w:rPr>
        <w:t xml:space="preserve">due to </w:t>
      </w:r>
      <w:r w:rsidRPr="00755A62">
        <w:rPr>
          <w:rFonts w:cs="Arial"/>
        </w:rPr>
        <w:t xml:space="preserve">natural growth and </w:t>
      </w:r>
      <w:r>
        <w:rPr>
          <w:rFonts w:cs="Arial"/>
        </w:rPr>
        <w:t>3</w:t>
      </w:r>
      <w:r w:rsidRPr="00755A62">
        <w:rPr>
          <w:rFonts w:cs="Arial"/>
        </w:rPr>
        <w:t xml:space="preserve">% </w:t>
      </w:r>
      <w:r>
        <w:rPr>
          <w:rFonts w:cs="Arial"/>
        </w:rPr>
        <w:t xml:space="preserve">due to </w:t>
      </w:r>
      <w:r w:rsidRPr="00755A62">
        <w:rPr>
          <w:rFonts w:cs="Arial"/>
        </w:rPr>
        <w:t>immigration</w:t>
      </w:r>
      <w:r>
        <w:rPr>
          <w:rFonts w:cs="Arial"/>
        </w:rPr>
        <w:t>)</w:t>
      </w:r>
      <w:r w:rsidRPr="00755A62">
        <w:rPr>
          <w:rFonts w:cs="Arial"/>
        </w:rPr>
        <w:t xml:space="preserve">. </w:t>
      </w:r>
      <w:r w:rsidRPr="00755A62">
        <w:rPr>
          <w:lang w:val="en-US"/>
        </w:rPr>
        <w:t xml:space="preserve">According to the </w:t>
      </w:r>
      <w:r>
        <w:rPr>
          <w:lang w:val="en-US"/>
        </w:rPr>
        <w:t xml:space="preserve">latest </w:t>
      </w:r>
      <w:r w:rsidRPr="00755A62">
        <w:rPr>
          <w:lang w:val="en-US"/>
        </w:rPr>
        <w:t>health census</w:t>
      </w:r>
      <w:r>
        <w:rPr>
          <w:lang w:val="en-US"/>
        </w:rPr>
        <w:t>,</w:t>
      </w:r>
      <w:r w:rsidRPr="00755A62">
        <w:rPr>
          <w:lang w:val="en-US"/>
        </w:rPr>
        <w:t xml:space="preserve"> 99.5% of household</w:t>
      </w:r>
      <w:r>
        <w:rPr>
          <w:lang w:val="en-US"/>
        </w:rPr>
        <w:t>s</w:t>
      </w:r>
      <w:r w:rsidRPr="00755A62">
        <w:rPr>
          <w:lang w:val="en-US"/>
        </w:rPr>
        <w:t xml:space="preserve"> in Balikpapan own their own </w:t>
      </w:r>
      <w:r>
        <w:rPr>
          <w:lang w:val="en-US"/>
        </w:rPr>
        <w:t xml:space="preserve">home, while </w:t>
      </w:r>
      <w:r w:rsidRPr="00755A62">
        <w:rPr>
          <w:lang w:val="en-US"/>
        </w:rPr>
        <w:t>only 0.5% rent</w:t>
      </w:r>
      <w:r>
        <w:rPr>
          <w:lang w:val="en-US"/>
        </w:rPr>
        <w:t xml:space="preserve"> their property</w:t>
      </w:r>
      <w:r w:rsidRPr="00755A62">
        <w:rPr>
          <w:lang w:val="en-US"/>
        </w:rPr>
        <w:t>.</w:t>
      </w:r>
    </w:p>
    <w:p w14:paraId="3AD19B3F" w14:textId="1AE1C19A" w:rsidR="00E0393A" w:rsidRDefault="00E0393A" w:rsidP="00E0393A">
      <w:pPr>
        <w:pStyle w:val="OPMBodytext"/>
        <w:jc w:val="both"/>
      </w:pPr>
      <w:r>
        <w:t xml:space="preserve">A key challenge facing the development of Balikpapan’s sanitation and FSM services is the lack of clarity around institutional roles and responsibilities, particularly in relation to the provision and regulation of emptying and transportation services. </w:t>
      </w:r>
      <w:r>
        <w:rPr>
          <w:lang w:val="en-US"/>
        </w:rPr>
        <w:t xml:space="preserve">The </w:t>
      </w:r>
      <w:r w:rsidRPr="00291CB8">
        <w:t xml:space="preserve">DKPP </w:t>
      </w:r>
      <w:r>
        <w:t>(</w:t>
      </w:r>
      <w:r w:rsidRPr="005A6F71">
        <w:t>Agency of Cleanliness, Housing and Park</w:t>
      </w:r>
      <w:r>
        <w:t>s</w:t>
      </w:r>
      <w:r w:rsidRPr="005A6F71">
        <w:t xml:space="preserve"> </w:t>
      </w:r>
      <w:r>
        <w:t xml:space="preserve">– the </w:t>
      </w:r>
      <w:r w:rsidRPr="00291CB8">
        <w:rPr>
          <w:rFonts w:cs="Arial"/>
        </w:rPr>
        <w:t>institution currently undertaking the role of managing any FSM activity in Balikpapan</w:t>
      </w:r>
      <w:r>
        <w:rPr>
          <w:rFonts w:cs="Arial"/>
        </w:rPr>
        <w:t>)</w:t>
      </w:r>
      <w:r w:rsidRPr="00291CB8">
        <w:t xml:space="preserve"> </w:t>
      </w:r>
      <w:r>
        <w:t xml:space="preserve">manages </w:t>
      </w:r>
      <w:r w:rsidRPr="00291CB8">
        <w:t xml:space="preserve">the </w:t>
      </w:r>
      <w:r>
        <w:t xml:space="preserve">septage </w:t>
      </w:r>
      <w:r w:rsidRPr="00291CB8">
        <w:t xml:space="preserve">treatment </w:t>
      </w:r>
      <w:r>
        <w:t xml:space="preserve">plant. However it </w:t>
      </w:r>
      <w:r>
        <w:rPr>
          <w:rFonts w:cs="Arial"/>
        </w:rPr>
        <w:t>plays</w:t>
      </w:r>
      <w:r w:rsidRPr="00291CB8">
        <w:rPr>
          <w:rFonts w:cs="Arial"/>
        </w:rPr>
        <w:t xml:space="preserve"> no </w:t>
      </w:r>
      <w:r>
        <w:rPr>
          <w:rFonts w:cs="Arial"/>
        </w:rPr>
        <w:t xml:space="preserve">direct </w:t>
      </w:r>
      <w:r w:rsidRPr="00291CB8">
        <w:rPr>
          <w:rFonts w:cs="Arial"/>
        </w:rPr>
        <w:t xml:space="preserve">role in </w:t>
      </w:r>
      <w:r>
        <w:rPr>
          <w:rFonts w:cs="Arial"/>
        </w:rPr>
        <w:t xml:space="preserve">the </w:t>
      </w:r>
      <w:r>
        <w:t xml:space="preserve">emptying and transportation elements of </w:t>
      </w:r>
      <w:r w:rsidRPr="00291CB8">
        <w:rPr>
          <w:rFonts w:cs="Arial"/>
        </w:rPr>
        <w:t xml:space="preserve">FSM </w:t>
      </w:r>
      <w:r>
        <w:rPr>
          <w:rFonts w:cs="Arial"/>
        </w:rPr>
        <w:t xml:space="preserve">services, though these services do exist and are supplied by various private sector entities. DKPP </w:t>
      </w:r>
      <w:r w:rsidRPr="00291CB8">
        <w:rPr>
          <w:rFonts w:cs="Arial"/>
        </w:rPr>
        <w:t xml:space="preserve">focuses on </w:t>
      </w:r>
      <w:r>
        <w:rPr>
          <w:rFonts w:cs="Arial"/>
        </w:rPr>
        <w:t xml:space="preserve">solid waste management, </w:t>
      </w:r>
      <w:r w:rsidRPr="00291CB8">
        <w:rPr>
          <w:rFonts w:cs="Arial"/>
        </w:rPr>
        <w:t>constructing roads and drainage</w:t>
      </w:r>
      <w:r>
        <w:rPr>
          <w:rFonts w:cs="Arial"/>
        </w:rPr>
        <w:t>.</w:t>
      </w:r>
      <w:r w:rsidRPr="00291CB8">
        <w:rPr>
          <w:rFonts w:cs="Arial"/>
        </w:rPr>
        <w:t xml:space="preserve"> </w:t>
      </w:r>
      <w:r w:rsidR="004A6364">
        <w:t>It is unclear who</w:t>
      </w:r>
      <w:r w:rsidR="00185E67">
        <w:t xml:space="preserve">, if anyone </w:t>
      </w:r>
      <w:r>
        <w:t xml:space="preserve">supervises and issues permits for the construction of on-site containment (tanks and pits), exacerbated by a lack of standards, guidelines and norms. </w:t>
      </w:r>
    </w:p>
    <w:p w14:paraId="163D86B2" w14:textId="77777777" w:rsidR="00E0393A" w:rsidRPr="000A4BDF" w:rsidRDefault="00E0393A" w:rsidP="00E0393A">
      <w:pPr>
        <w:pStyle w:val="OPMBodytext"/>
        <w:jc w:val="both"/>
        <w:rPr>
          <w:rFonts w:cs="Arial"/>
          <w:b/>
          <w:lang w:val="en-US"/>
        </w:rPr>
      </w:pPr>
      <w:r w:rsidRPr="000A4BDF">
        <w:rPr>
          <w:rFonts w:cs="Arial"/>
          <w:b/>
          <w:lang w:val="en-US"/>
        </w:rPr>
        <w:t>Study findings</w:t>
      </w:r>
    </w:p>
    <w:p w14:paraId="51652717" w14:textId="3B0FD22F" w:rsidR="00E0393A" w:rsidRDefault="00E0393A" w:rsidP="00E0393A">
      <w:pPr>
        <w:pStyle w:val="OPMBodytext"/>
        <w:jc w:val="both"/>
        <w:rPr>
          <w:lang w:val="en-US"/>
        </w:rPr>
      </w:pPr>
      <w:r>
        <w:rPr>
          <w:lang w:val="en-US"/>
        </w:rPr>
        <w:t>The fecal waste flow diagram</w:t>
      </w:r>
      <w:r w:rsidRPr="000A4BDF">
        <w:rPr>
          <w:lang w:val="en-US"/>
        </w:rPr>
        <w:t xml:space="preserve"> </w:t>
      </w:r>
      <w:r>
        <w:rPr>
          <w:lang w:val="en-US"/>
        </w:rPr>
        <w:t xml:space="preserve">for Balikpapan </w:t>
      </w:r>
      <w:r w:rsidR="00DF0686">
        <w:rPr>
          <w:lang w:val="en-US"/>
        </w:rPr>
        <w:t xml:space="preserve">below </w:t>
      </w:r>
      <w:r>
        <w:rPr>
          <w:lang w:val="en-US"/>
        </w:rPr>
        <w:t xml:space="preserve">shows that, while almost 90% of households have access to non-networked sanitation facilities (predominantly pour-flush latrines emptying to tanks), </w:t>
      </w:r>
      <w:r w:rsidRPr="000A4BDF">
        <w:rPr>
          <w:lang w:val="en-US"/>
        </w:rPr>
        <w:t>service</w:t>
      </w:r>
      <w:r>
        <w:rPr>
          <w:lang w:val="en-US"/>
        </w:rPr>
        <w:t xml:space="preserve"> arrangements for managing fecal sludge beyond these tanks are limited. Almost 60% of on-site facilities are reported </w:t>
      </w:r>
      <w:r w:rsidRPr="00B54EBD">
        <w:rPr>
          <w:lang w:val="en-US"/>
        </w:rPr>
        <w:t xml:space="preserve">to have never been emptied, limiting demand for the emptying services, provided by private providers. </w:t>
      </w:r>
      <w:r w:rsidR="004A6364" w:rsidRPr="00B54EBD">
        <w:rPr>
          <w:lang w:val="en-US"/>
        </w:rPr>
        <w:t xml:space="preserve">Some of the ‘non-emptied’ systems are no threat to the environment or public health but a proportion are in areas of high ground water where the groundwater is used for domestic purposes.  </w:t>
      </w:r>
      <w:r w:rsidRPr="00B54EBD">
        <w:rPr>
          <w:lang w:val="en-US"/>
        </w:rPr>
        <w:t>Where</w:t>
      </w:r>
      <w:r>
        <w:rPr>
          <w:lang w:val="en-US"/>
        </w:rPr>
        <w:t xml:space="preserve"> households do have fecal waste removed</w:t>
      </w:r>
      <w:r w:rsidRPr="000A4BDF">
        <w:rPr>
          <w:lang w:val="en-US"/>
        </w:rPr>
        <w:t xml:space="preserve">, </w:t>
      </w:r>
      <w:r>
        <w:rPr>
          <w:lang w:val="en-US"/>
        </w:rPr>
        <w:t xml:space="preserve">it is </w:t>
      </w:r>
      <w:r w:rsidRPr="000A4BDF">
        <w:rPr>
          <w:lang w:val="en-US"/>
        </w:rPr>
        <w:t>often indiscriminate</w:t>
      </w:r>
      <w:r>
        <w:rPr>
          <w:lang w:val="en-US"/>
        </w:rPr>
        <w:t>ly</w:t>
      </w:r>
      <w:r w:rsidRPr="000A4BDF">
        <w:rPr>
          <w:lang w:val="en-US"/>
        </w:rPr>
        <w:t xml:space="preserve"> dump</w:t>
      </w:r>
      <w:r>
        <w:rPr>
          <w:lang w:val="en-US"/>
        </w:rPr>
        <w:t xml:space="preserve">ed, resulting in very little of the fecal sludge generated actually being taken to the septage treatment plant. </w:t>
      </w:r>
    </w:p>
    <w:bookmarkStart w:id="112" w:name="_Toc449099452"/>
    <w:p w14:paraId="309981B0" w14:textId="68FF32CF" w:rsidR="00E0393A" w:rsidRDefault="00D420E4" w:rsidP="003A7664">
      <w:pPr>
        <w:pStyle w:val="Caption"/>
        <w:rPr>
          <w:lang w:val="en-US"/>
        </w:rPr>
      </w:pPr>
      <w:r w:rsidRPr="00D420E4">
        <w:rPr>
          <w:rFonts w:eastAsia="SimSun" w:cs="Arial"/>
          <w:noProof/>
          <w:lang w:val="en-US"/>
        </w:rPr>
        <mc:AlternateContent>
          <mc:Choice Requires="wpg">
            <w:drawing>
              <wp:anchor distT="0" distB="0" distL="114300" distR="114300" simplePos="0" relativeHeight="251715584" behindDoc="0" locked="0" layoutInCell="1" allowOverlap="1" wp14:anchorId="7006537E" wp14:editId="575B8C5F">
                <wp:simplePos x="0" y="0"/>
                <wp:positionH relativeFrom="column">
                  <wp:posOffset>211850</wp:posOffset>
                </wp:positionH>
                <wp:positionV relativeFrom="paragraph">
                  <wp:posOffset>257810</wp:posOffset>
                </wp:positionV>
                <wp:extent cx="5758180" cy="4267200"/>
                <wp:effectExtent l="0" t="0" r="13970" b="57150"/>
                <wp:wrapTopAndBottom/>
                <wp:docPr id="1118" name="Group 1118"/>
                <wp:cNvGraphicFramePr/>
                <a:graphic xmlns:a="http://schemas.openxmlformats.org/drawingml/2006/main">
                  <a:graphicData uri="http://schemas.microsoft.com/office/word/2010/wordprocessingGroup">
                    <wpg:wgp>
                      <wpg:cNvGrpSpPr/>
                      <wpg:grpSpPr>
                        <a:xfrm>
                          <a:off x="0" y="0"/>
                          <a:ext cx="5758180" cy="4267200"/>
                          <a:chOff x="0" y="0"/>
                          <a:chExt cx="5758180" cy="4267200"/>
                        </a:xfrm>
                      </wpg:grpSpPr>
                      <wps:wsp>
                        <wps:cNvPr id="1119" name="Bent Arrow 1119"/>
                        <wps:cNvSpPr/>
                        <wps:spPr>
                          <a:xfrm rot="5400000">
                            <a:off x="2083279" y="1608827"/>
                            <a:ext cx="2944495" cy="1089648"/>
                          </a:xfrm>
                          <a:prstGeom prst="bentArrow">
                            <a:avLst>
                              <a:gd name="adj1" fmla="val 4508"/>
                              <a:gd name="adj2" fmla="val 2254"/>
                              <a:gd name="adj3" fmla="val 4446"/>
                              <a:gd name="adj4" fmla="val 43750"/>
                            </a:avLst>
                          </a:prstGeom>
                          <a:solidFill>
                            <a:srgbClr val="F79646">
                              <a:lumMod val="75000"/>
                            </a:srgbClr>
                          </a:solidFill>
                          <a:ln w="9525" cap="flat" cmpd="sng" algn="ctr">
                            <a:solidFill>
                              <a:sysClr val="windowText" lastClr="000000"/>
                            </a:solidFill>
                            <a:prstDash val="solid"/>
                          </a:ln>
                          <a:effectLst>
                            <a:outerShdw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20" name="Group 96"/>
                        <wpg:cNvGrpSpPr>
                          <a:grpSpLocks/>
                        </wpg:cNvGrpSpPr>
                        <wpg:grpSpPr bwMode="auto">
                          <a:xfrm>
                            <a:off x="0" y="0"/>
                            <a:ext cx="5758180" cy="4267200"/>
                            <a:chOff x="1440" y="1867"/>
                            <a:chExt cx="9068" cy="6720"/>
                          </a:xfrm>
                        </wpg:grpSpPr>
                        <wpg:grpSp>
                          <wpg:cNvPr id="1121" name="Group 83"/>
                          <wpg:cNvGrpSpPr>
                            <a:grpSpLocks/>
                          </wpg:cNvGrpSpPr>
                          <wpg:grpSpPr bwMode="auto">
                            <a:xfrm>
                              <a:off x="1440" y="2502"/>
                              <a:ext cx="7849" cy="570"/>
                              <a:chOff x="1440" y="2582"/>
                              <a:chExt cx="7849" cy="570"/>
                            </a:xfrm>
                          </wpg:grpSpPr>
                          <wps:wsp>
                            <wps:cNvPr id="1122" name="Text Box 73"/>
                            <wps:cNvSpPr txBox="1">
                              <a:spLocks noChangeArrowheads="1"/>
                            </wps:cNvSpPr>
                            <wps:spPr bwMode="auto">
                              <a:xfrm>
                                <a:off x="2184" y="2582"/>
                                <a:ext cx="761" cy="520"/>
                              </a:xfrm>
                              <a:prstGeom prst="rect">
                                <a:avLst/>
                              </a:prstGeom>
                              <a:solidFill>
                                <a:srgbClr val="FFFFFF"/>
                              </a:solidFill>
                              <a:ln w="6350">
                                <a:solidFill>
                                  <a:srgbClr val="000000"/>
                                </a:solidFill>
                                <a:miter lim="800000"/>
                                <a:headEnd/>
                                <a:tailEnd/>
                              </a:ln>
                              <a:effectLst>
                                <a:outerShdw dist="38100" dir="2700000" algn="tl" rotWithShape="0">
                                  <a:srgbClr val="000000">
                                    <a:alpha val="39999"/>
                                  </a:srgbClr>
                                </a:outerShdw>
                              </a:effectLst>
                            </wps:spPr>
                            <wps:txbx>
                              <w:txbxContent>
                                <w:p w14:paraId="62CC8B5A" w14:textId="77777777" w:rsidR="009F7B95" w:rsidRPr="00821ADC" w:rsidRDefault="009F7B95" w:rsidP="00D420E4">
                                  <w:pPr>
                                    <w:pStyle w:val="NormalWeb"/>
                                    <w:kinsoku w:val="0"/>
                                    <w:overflowPunct w:val="0"/>
                                    <w:spacing w:before="0" w:beforeAutospacing="0" w:after="0" w:afterAutospacing="0"/>
                                    <w:jc w:val="center"/>
                                    <w:textAlignment w:val="baseline"/>
                                    <w:rPr>
                                      <w:rFonts w:ascii="Arial" w:hAnsi="Arial" w:cs="Arial"/>
                                      <w:sz w:val="20"/>
                                      <w:szCs w:val="20"/>
                                    </w:rPr>
                                  </w:pPr>
                                  <w:r w:rsidRPr="00821ADC">
                                    <w:rPr>
                                      <w:rFonts w:ascii="Arial" w:eastAsia="Calibri" w:hAnsi="Arial" w:cs="Arial"/>
                                      <w:b/>
                                      <w:bCs/>
                                      <w:color w:val="000000"/>
                                      <w:kern w:val="24"/>
                                      <w:sz w:val="20"/>
                                      <w:szCs w:val="20"/>
                                      <w:lang w:val="en-US"/>
                                    </w:rPr>
                                    <w:t>WC to</w:t>
                                  </w:r>
                                </w:p>
                                <w:p w14:paraId="5C0AED23" w14:textId="77777777" w:rsidR="009F7B95" w:rsidRPr="00821ADC" w:rsidRDefault="009F7B95" w:rsidP="00D420E4">
                                  <w:pPr>
                                    <w:pStyle w:val="NormalWeb"/>
                                    <w:kinsoku w:val="0"/>
                                    <w:overflowPunct w:val="0"/>
                                    <w:spacing w:before="0" w:beforeAutospacing="0" w:after="0" w:afterAutospacing="0"/>
                                    <w:jc w:val="center"/>
                                    <w:textAlignment w:val="baseline"/>
                                    <w:rPr>
                                      <w:rFonts w:ascii="Arial" w:hAnsi="Arial" w:cs="Arial"/>
                                      <w:sz w:val="20"/>
                                      <w:szCs w:val="20"/>
                                    </w:rPr>
                                  </w:pPr>
                                  <w:r w:rsidRPr="00821ADC">
                                    <w:rPr>
                                      <w:rFonts w:ascii="Arial" w:eastAsia="Calibri" w:hAnsi="Arial" w:cs="Arial"/>
                                      <w:b/>
                                      <w:bCs/>
                                      <w:color w:val="000000"/>
                                      <w:kern w:val="24"/>
                                      <w:sz w:val="20"/>
                                      <w:szCs w:val="20"/>
                                      <w:lang w:val="en-US"/>
                                    </w:rPr>
                                    <w:t>sewer</w:t>
                                  </w:r>
                                </w:p>
                              </w:txbxContent>
                            </wps:txbx>
                            <wps:bodyPr rot="0" vert="horz" wrap="square" lIns="0" tIns="0" rIns="0" bIns="0" anchor="ctr" anchorCtr="0" upright="1">
                              <a:noAutofit/>
                            </wps:bodyPr>
                          </wps:wsp>
                          <wps:wsp>
                            <wps:cNvPr id="1123" name="Text Box 79"/>
                            <wps:cNvSpPr txBox="1">
                              <a:spLocks noChangeArrowheads="1"/>
                            </wps:cNvSpPr>
                            <wps:spPr bwMode="auto">
                              <a:xfrm>
                                <a:off x="5322" y="2892"/>
                                <a:ext cx="765" cy="260"/>
                              </a:xfrm>
                              <a:prstGeom prst="rect">
                                <a:avLst/>
                              </a:prstGeom>
                              <a:solidFill>
                                <a:srgbClr val="FFFFFF"/>
                              </a:solidFill>
                              <a:ln w="6350">
                                <a:solidFill>
                                  <a:srgbClr val="000000"/>
                                </a:solidFill>
                                <a:miter lim="800000"/>
                                <a:headEnd/>
                                <a:tailEnd/>
                              </a:ln>
                              <a:effectLst>
                                <a:outerShdw dist="38100" dir="2700000" algn="tl" rotWithShape="0">
                                  <a:srgbClr val="000000">
                                    <a:alpha val="39999"/>
                                  </a:srgbClr>
                                </a:outerShdw>
                              </a:effectLst>
                            </wps:spPr>
                            <wps:txbx>
                              <w:txbxContent>
                                <w:p w14:paraId="2A3831B5" w14:textId="77777777" w:rsidR="009F7B95" w:rsidRPr="00246195" w:rsidRDefault="009F7B95" w:rsidP="00D420E4">
                                  <w:pPr>
                                    <w:pStyle w:val="NormalWeb"/>
                                    <w:kinsoku w:val="0"/>
                                    <w:overflowPunct w:val="0"/>
                                    <w:spacing w:before="0" w:beforeAutospacing="0" w:after="0" w:afterAutospacing="0"/>
                                    <w:jc w:val="center"/>
                                    <w:textAlignment w:val="baseline"/>
                                    <w:rPr>
                                      <w:rFonts w:ascii="Arial" w:hAnsi="Arial" w:cs="Arial"/>
                                      <w:sz w:val="16"/>
                                      <w:szCs w:val="16"/>
                                    </w:rPr>
                                  </w:pPr>
                                  <w:r w:rsidRPr="00246195">
                                    <w:rPr>
                                      <w:rFonts w:ascii="Arial" w:eastAsia="Calibri" w:hAnsi="Arial" w:cs="Arial"/>
                                      <w:b/>
                                      <w:bCs/>
                                      <w:color w:val="000000"/>
                                      <w:kern w:val="24"/>
                                      <w:sz w:val="16"/>
                                      <w:szCs w:val="16"/>
                                      <w:lang w:val="en-US"/>
                                    </w:rPr>
                                    <w:t xml:space="preserve">Leakage </w:t>
                                  </w:r>
                                </w:p>
                              </w:txbxContent>
                            </wps:txbx>
                            <wps:bodyPr rot="0" vert="horz" wrap="square" lIns="0" tIns="0" rIns="0" bIns="0" anchor="ctr" anchorCtr="0" upright="1">
                              <a:noAutofit/>
                            </wps:bodyPr>
                          </wps:wsp>
                          <wps:wsp>
                            <wps:cNvPr id="1124" name="Text Box 80"/>
                            <wps:cNvSpPr txBox="1">
                              <a:spLocks noChangeArrowheads="1"/>
                            </wps:cNvSpPr>
                            <wps:spPr bwMode="auto">
                              <a:xfrm>
                                <a:off x="6824" y="2587"/>
                                <a:ext cx="1248" cy="369"/>
                              </a:xfrm>
                              <a:prstGeom prst="rect">
                                <a:avLst/>
                              </a:prstGeom>
                              <a:solidFill>
                                <a:srgbClr val="FFFFFF"/>
                              </a:solidFill>
                              <a:ln w="6350">
                                <a:solidFill>
                                  <a:srgbClr val="000000"/>
                                </a:solidFill>
                                <a:miter lim="800000"/>
                                <a:headEnd/>
                                <a:tailEnd/>
                              </a:ln>
                              <a:effectLst>
                                <a:outerShdw dist="38100" dir="2700000" algn="tl" rotWithShape="0">
                                  <a:srgbClr val="000000">
                                    <a:alpha val="39999"/>
                                  </a:srgbClr>
                                </a:outerShdw>
                              </a:effectLst>
                            </wps:spPr>
                            <wps:txbx>
                              <w:txbxContent>
                                <w:p w14:paraId="48D7A600" w14:textId="77777777" w:rsidR="009F7B95" w:rsidRPr="00246195" w:rsidRDefault="009F7B95" w:rsidP="00D420E4">
                                  <w:pPr>
                                    <w:pStyle w:val="NormalWeb"/>
                                    <w:kinsoku w:val="0"/>
                                    <w:overflowPunct w:val="0"/>
                                    <w:spacing w:before="0" w:beforeAutospacing="0" w:after="0" w:afterAutospacing="0"/>
                                    <w:jc w:val="center"/>
                                    <w:textAlignment w:val="baseline"/>
                                    <w:rPr>
                                      <w:rFonts w:ascii="Arial" w:hAnsi="Arial" w:cs="Arial"/>
                                      <w:sz w:val="16"/>
                                      <w:szCs w:val="16"/>
                                    </w:rPr>
                                  </w:pPr>
                                  <w:r w:rsidRPr="00246195">
                                    <w:rPr>
                                      <w:rFonts w:ascii="Arial" w:eastAsia="Calibri" w:hAnsi="Arial" w:cs="Arial"/>
                                      <w:b/>
                                      <w:bCs/>
                                      <w:color w:val="000000"/>
                                      <w:kern w:val="24"/>
                                      <w:sz w:val="16"/>
                                      <w:szCs w:val="16"/>
                                      <w:lang w:val="en-US"/>
                                    </w:rPr>
                                    <w:t>Effectively treated at IPAL</w:t>
                                  </w:r>
                                </w:p>
                              </w:txbxContent>
                            </wps:txbx>
                            <wps:bodyPr rot="0" vert="horz" wrap="square" lIns="0" tIns="0" rIns="0" bIns="0" anchor="ctr" anchorCtr="0" upright="1">
                              <a:noAutofit/>
                            </wps:bodyPr>
                          </wps:wsp>
                          <wps:wsp>
                            <wps:cNvPr id="1125" name="Pentagon 38"/>
                            <wps:cNvSpPr>
                              <a:spLocks noChangeArrowheads="1"/>
                            </wps:cNvSpPr>
                            <wps:spPr bwMode="auto">
                              <a:xfrm>
                                <a:off x="1440" y="2782"/>
                                <a:ext cx="658" cy="89"/>
                              </a:xfrm>
                              <a:prstGeom prst="homePlate">
                                <a:avLst>
                                  <a:gd name="adj" fmla="val 41929"/>
                                </a:avLst>
                              </a:prstGeom>
                              <a:solidFill>
                                <a:srgbClr val="F79646">
                                  <a:lumMod val="75000"/>
                                </a:srgbClr>
                              </a:solidFill>
                              <a:ln w="12700">
                                <a:solidFill>
                                  <a:srgbClr val="000000"/>
                                </a:solidFill>
                                <a:miter lim="800000"/>
                                <a:headEnd/>
                                <a:tailEnd/>
                              </a:ln>
                              <a:effectLst>
                                <a:outerShdw dist="38100" dir="2700000" algn="tl" rotWithShape="0">
                                  <a:srgbClr val="000000">
                                    <a:alpha val="39999"/>
                                  </a:srgbClr>
                                </a:outerShdw>
                              </a:effectLst>
                            </wps:spPr>
                            <wps:bodyPr rot="0" vert="horz" wrap="square" lIns="91440" tIns="45720" rIns="91440" bIns="45720" anchor="ctr" anchorCtr="0" upright="1">
                              <a:noAutofit/>
                            </wps:bodyPr>
                          </wps:wsp>
                          <wps:wsp>
                            <wps:cNvPr id="1126" name="Pentagon 39"/>
                            <wps:cNvSpPr>
                              <a:spLocks noChangeArrowheads="1"/>
                            </wps:cNvSpPr>
                            <wps:spPr bwMode="auto">
                              <a:xfrm>
                                <a:off x="2958" y="2817"/>
                                <a:ext cx="2280" cy="85"/>
                              </a:xfrm>
                              <a:prstGeom prst="homePlate">
                                <a:avLst>
                                  <a:gd name="adj" fmla="val 56131"/>
                                </a:avLst>
                              </a:prstGeom>
                              <a:solidFill>
                                <a:srgbClr val="00B050"/>
                              </a:solidFill>
                              <a:ln w="12700">
                                <a:solidFill>
                                  <a:srgbClr val="000000"/>
                                </a:solidFill>
                                <a:miter lim="800000"/>
                                <a:headEnd/>
                                <a:tailEnd/>
                              </a:ln>
                              <a:effectLst>
                                <a:outerShdw dist="38100" dir="2700000" algn="tl" rotWithShape="0">
                                  <a:srgbClr val="000000">
                                    <a:alpha val="39999"/>
                                  </a:srgbClr>
                                </a:outerShdw>
                              </a:effectLst>
                            </wps:spPr>
                            <wps:bodyPr rot="0" vert="horz" wrap="square" lIns="91440" tIns="45720" rIns="91440" bIns="45720" anchor="ctr" anchorCtr="0" upright="1">
                              <a:noAutofit/>
                            </wps:bodyPr>
                          </wps:wsp>
                          <wps:wsp>
                            <wps:cNvPr id="1127" name="Pentagon 40"/>
                            <wps:cNvSpPr>
                              <a:spLocks noChangeArrowheads="1"/>
                            </wps:cNvSpPr>
                            <wps:spPr bwMode="auto">
                              <a:xfrm>
                                <a:off x="5329" y="2733"/>
                                <a:ext cx="1397" cy="77"/>
                              </a:xfrm>
                              <a:prstGeom prst="homePlate">
                                <a:avLst>
                                  <a:gd name="adj" fmla="val 24862"/>
                                </a:avLst>
                              </a:prstGeom>
                              <a:solidFill>
                                <a:srgbClr val="00B050"/>
                              </a:solidFill>
                              <a:ln w="12700">
                                <a:solidFill>
                                  <a:srgbClr val="000000"/>
                                </a:solidFill>
                                <a:miter lim="800000"/>
                                <a:headEnd/>
                                <a:tailEnd/>
                              </a:ln>
                              <a:effectLst>
                                <a:outerShdw dist="38100" dir="2700000" algn="tl" rotWithShape="0">
                                  <a:srgbClr val="000000">
                                    <a:alpha val="39999"/>
                                  </a:srgbClr>
                                </a:outerShdw>
                              </a:effectLst>
                            </wps:spPr>
                            <wps:bodyPr rot="0" vert="horz" wrap="square" lIns="91440" tIns="45720" rIns="91440" bIns="45720" anchor="ctr" anchorCtr="0" upright="1">
                              <a:noAutofit/>
                            </wps:bodyPr>
                          </wps:wsp>
                          <wps:wsp>
                            <wps:cNvPr id="1128" name="Pentagon 53"/>
                            <wps:cNvSpPr>
                              <a:spLocks noChangeArrowheads="1"/>
                            </wps:cNvSpPr>
                            <wps:spPr bwMode="auto">
                              <a:xfrm flipV="1">
                                <a:off x="8204" y="2745"/>
                                <a:ext cx="1085" cy="79"/>
                              </a:xfrm>
                              <a:prstGeom prst="homePlate">
                                <a:avLst>
                                  <a:gd name="adj" fmla="val 49914"/>
                                </a:avLst>
                              </a:prstGeom>
                              <a:solidFill>
                                <a:srgbClr val="00B050"/>
                              </a:solidFill>
                              <a:ln w="12700">
                                <a:solidFill>
                                  <a:srgbClr val="000000"/>
                                </a:solidFill>
                                <a:miter lim="800000"/>
                                <a:headEnd/>
                                <a:tailEnd/>
                              </a:ln>
                              <a:effectLst>
                                <a:outerShdw dist="38100" dir="2700000" algn="tl" rotWithShape="0">
                                  <a:srgbClr val="000000">
                                    <a:alpha val="39999"/>
                                  </a:srgbClr>
                                </a:outerShdw>
                              </a:effectLst>
                            </wps:spPr>
                            <wps:bodyPr rot="0" vert="horz" wrap="square" lIns="91440" tIns="45720" rIns="91440" bIns="45720" anchor="ctr" anchorCtr="0" upright="1">
                              <a:noAutofit/>
                            </wps:bodyPr>
                          </wps:wsp>
                        </wpg:grpSp>
                        <wpg:grpSp>
                          <wpg:cNvPr id="1129" name="Group 88"/>
                          <wpg:cNvGrpSpPr>
                            <a:grpSpLocks/>
                          </wpg:cNvGrpSpPr>
                          <wpg:grpSpPr bwMode="auto">
                            <a:xfrm>
                              <a:off x="9483" y="1901"/>
                              <a:ext cx="1025" cy="3343"/>
                              <a:chOff x="9483" y="1981"/>
                              <a:chExt cx="1025" cy="3343"/>
                            </a:xfrm>
                          </wpg:grpSpPr>
                          <wps:wsp>
                            <wps:cNvPr id="1130" name="Rectangle 4"/>
                            <wps:cNvSpPr>
                              <a:spLocks noChangeArrowheads="1"/>
                            </wps:cNvSpPr>
                            <wps:spPr bwMode="auto">
                              <a:xfrm>
                                <a:off x="9525" y="2558"/>
                                <a:ext cx="869"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81F26" w14:textId="77777777" w:rsidR="009F7B95" w:rsidRPr="00821ADC" w:rsidRDefault="009F7B95" w:rsidP="00D420E4">
                                  <w:pPr>
                                    <w:pStyle w:val="NormalWeb"/>
                                    <w:kinsoku w:val="0"/>
                                    <w:overflowPunct w:val="0"/>
                                    <w:spacing w:before="0" w:beforeAutospacing="0" w:after="0" w:afterAutospacing="0"/>
                                    <w:textAlignment w:val="baseline"/>
                                    <w:rPr>
                                      <w:rFonts w:ascii="Arial" w:hAnsi="Arial" w:cs="Arial"/>
                                      <w:sz w:val="20"/>
                                      <w:szCs w:val="20"/>
                                    </w:rPr>
                                  </w:pPr>
                                  <w:r>
                                    <w:rPr>
                                      <w:rFonts w:ascii="Arial" w:eastAsia="Calibri" w:hAnsi="Arial" w:cs="Arial"/>
                                      <w:b/>
                                      <w:bCs/>
                                      <w:color w:val="00B050"/>
                                      <w:kern w:val="24"/>
                                      <w:sz w:val="20"/>
                                      <w:szCs w:val="20"/>
                                      <w:lang w:val="en-US"/>
                                    </w:rPr>
                                    <w:t>0.5</w:t>
                                  </w:r>
                                  <w:r w:rsidRPr="00821ADC">
                                    <w:rPr>
                                      <w:rFonts w:ascii="Arial" w:eastAsia="Calibri" w:hAnsi="Arial" w:cs="Arial"/>
                                      <w:b/>
                                      <w:bCs/>
                                      <w:color w:val="00B050"/>
                                      <w:kern w:val="24"/>
                                      <w:sz w:val="20"/>
                                      <w:szCs w:val="20"/>
                                      <w:lang w:val="en-US"/>
                                    </w:rPr>
                                    <w:t>%</w:t>
                                  </w:r>
                                </w:p>
                              </w:txbxContent>
                            </wps:txbx>
                            <wps:bodyPr rot="0" vert="horz" wrap="square" lIns="91440" tIns="45720" rIns="91440" bIns="45720" anchor="t" anchorCtr="0" upright="1">
                              <a:noAutofit/>
                            </wps:bodyPr>
                          </wps:wsp>
                          <wps:wsp>
                            <wps:cNvPr id="1131" name="Rectangle 54"/>
                            <wps:cNvSpPr>
                              <a:spLocks noChangeArrowheads="1"/>
                            </wps:cNvSpPr>
                            <wps:spPr bwMode="auto">
                              <a:xfrm>
                                <a:off x="9531" y="3317"/>
                                <a:ext cx="869"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FC3C8" w14:textId="77777777" w:rsidR="009F7B95" w:rsidRPr="00821ADC" w:rsidRDefault="009F7B95" w:rsidP="00D420E4">
                                  <w:pPr>
                                    <w:pStyle w:val="NormalWeb"/>
                                    <w:kinsoku w:val="0"/>
                                    <w:overflowPunct w:val="0"/>
                                    <w:spacing w:before="0" w:beforeAutospacing="0" w:after="0" w:afterAutospacing="0"/>
                                    <w:textAlignment w:val="baseline"/>
                                    <w:rPr>
                                      <w:rFonts w:ascii="Arial" w:hAnsi="Arial" w:cs="Arial"/>
                                      <w:sz w:val="20"/>
                                      <w:szCs w:val="20"/>
                                    </w:rPr>
                                  </w:pPr>
                                  <w:r>
                                    <w:rPr>
                                      <w:rFonts w:ascii="Arial" w:eastAsia="Calibri" w:hAnsi="Arial" w:cs="Arial"/>
                                      <w:b/>
                                      <w:bCs/>
                                      <w:color w:val="00B050"/>
                                      <w:kern w:val="24"/>
                                      <w:sz w:val="20"/>
                                      <w:szCs w:val="20"/>
                                      <w:lang w:val="en-US"/>
                                    </w:rPr>
                                    <w:t>0.3</w:t>
                                  </w:r>
                                  <w:r w:rsidRPr="00821ADC">
                                    <w:rPr>
                                      <w:rFonts w:ascii="Arial" w:eastAsia="Calibri" w:hAnsi="Arial" w:cs="Arial"/>
                                      <w:b/>
                                      <w:bCs/>
                                      <w:color w:val="00B050"/>
                                      <w:kern w:val="24"/>
                                      <w:sz w:val="20"/>
                                      <w:szCs w:val="20"/>
                                      <w:lang w:val="en-US"/>
                                    </w:rPr>
                                    <w:t>%</w:t>
                                  </w:r>
                                </w:p>
                              </w:txbxContent>
                            </wps:txbx>
                            <wps:bodyPr rot="0" vert="horz" wrap="square" lIns="91440" tIns="45720" rIns="91440" bIns="45720" anchor="t" anchorCtr="0" upright="1">
                              <a:noAutofit/>
                            </wps:bodyPr>
                          </wps:wsp>
                          <wps:wsp>
                            <wps:cNvPr id="1132" name="Rectangle 55"/>
                            <wps:cNvSpPr>
                              <a:spLocks noChangeArrowheads="1"/>
                            </wps:cNvSpPr>
                            <wps:spPr bwMode="auto">
                              <a:xfrm>
                                <a:off x="9587" y="4931"/>
                                <a:ext cx="869"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6945E" w14:textId="77777777" w:rsidR="009F7B95" w:rsidRPr="00821ADC" w:rsidRDefault="009F7B95" w:rsidP="00D420E4">
                                  <w:pPr>
                                    <w:pStyle w:val="NormalWeb"/>
                                    <w:kinsoku w:val="0"/>
                                    <w:overflowPunct w:val="0"/>
                                    <w:spacing w:before="0" w:beforeAutospacing="0" w:after="0" w:afterAutospacing="0"/>
                                    <w:textAlignment w:val="baseline"/>
                                    <w:rPr>
                                      <w:rFonts w:ascii="Arial" w:hAnsi="Arial" w:cs="Arial"/>
                                      <w:sz w:val="20"/>
                                      <w:szCs w:val="20"/>
                                    </w:rPr>
                                  </w:pPr>
                                  <w:r>
                                    <w:rPr>
                                      <w:rFonts w:ascii="Arial" w:eastAsia="Calibri" w:hAnsi="Arial" w:cs="Arial"/>
                                      <w:b/>
                                      <w:bCs/>
                                      <w:color w:val="00B050"/>
                                      <w:kern w:val="24"/>
                                      <w:sz w:val="20"/>
                                      <w:szCs w:val="20"/>
                                      <w:lang w:val="en-US"/>
                                    </w:rPr>
                                    <w:t>27.5</w:t>
                                  </w:r>
                                  <w:r w:rsidRPr="00821ADC">
                                    <w:rPr>
                                      <w:rFonts w:ascii="Arial" w:eastAsia="Calibri" w:hAnsi="Arial" w:cs="Arial"/>
                                      <w:b/>
                                      <w:bCs/>
                                      <w:color w:val="00B050"/>
                                      <w:kern w:val="24"/>
                                      <w:sz w:val="20"/>
                                      <w:szCs w:val="20"/>
                                      <w:lang w:val="en-US"/>
                                    </w:rPr>
                                    <w:t>%</w:t>
                                  </w:r>
                                </w:p>
                              </w:txbxContent>
                            </wps:txbx>
                            <wps:bodyPr rot="0" vert="horz" wrap="square" lIns="91440" tIns="45720" rIns="91440" bIns="45720" anchor="t" anchorCtr="0" upright="1">
                              <a:noAutofit/>
                            </wps:bodyPr>
                          </wps:wsp>
                          <wps:wsp>
                            <wps:cNvPr id="1133" name="Text Box 56"/>
                            <wps:cNvSpPr txBox="1">
                              <a:spLocks noChangeArrowheads="1"/>
                            </wps:cNvSpPr>
                            <wps:spPr bwMode="auto">
                              <a:xfrm>
                                <a:off x="9483" y="1981"/>
                                <a:ext cx="1025" cy="443"/>
                              </a:xfrm>
                              <a:prstGeom prst="rect">
                                <a:avLst/>
                              </a:prstGeom>
                              <a:noFill/>
                              <a:ln w="28575">
                                <a:solidFill>
                                  <a:srgbClr val="00B050"/>
                                </a:solidFill>
                                <a:miter lim="800000"/>
                                <a:headEnd/>
                                <a:tailEnd/>
                              </a:ln>
                              <a:extLst>
                                <a:ext uri="{909E8E84-426E-40DD-AFC4-6F175D3DCCD1}">
                                  <a14:hiddenFill xmlns:a14="http://schemas.microsoft.com/office/drawing/2010/main">
                                    <a:solidFill>
                                      <a:srgbClr val="FFFFFF"/>
                                    </a:solidFill>
                                  </a14:hiddenFill>
                                </a:ext>
                              </a:extLst>
                            </wps:spPr>
                            <wps:txbx>
                              <w:txbxContent>
                                <w:p w14:paraId="0516A348" w14:textId="77777777" w:rsidR="009F7B95" w:rsidRPr="00393937" w:rsidRDefault="009F7B95" w:rsidP="00D420E4">
                                  <w:pPr>
                                    <w:pStyle w:val="NormalWeb"/>
                                    <w:kinsoku w:val="0"/>
                                    <w:overflowPunct w:val="0"/>
                                    <w:spacing w:before="0" w:beforeAutospacing="0" w:after="0" w:afterAutospacing="0"/>
                                    <w:textAlignment w:val="baseline"/>
                                    <w:rPr>
                                      <w:rFonts w:ascii="Arial" w:hAnsi="Arial" w:cs="Arial"/>
                                      <w:color w:val="00B050"/>
                                      <w:sz w:val="20"/>
                                      <w:szCs w:val="20"/>
                                    </w:rPr>
                                  </w:pPr>
                                  <w:r>
                                    <w:rPr>
                                      <w:rFonts w:ascii="Arial" w:eastAsia="Calibri" w:hAnsi="Arial" w:cs="Arial"/>
                                      <w:b/>
                                      <w:bCs/>
                                      <w:color w:val="00B050"/>
                                      <w:kern w:val="24"/>
                                      <w:sz w:val="20"/>
                                      <w:szCs w:val="20"/>
                                      <w:u w:val="single"/>
                                      <w:lang w:val="en-US"/>
                                    </w:rPr>
                                    <w:t>33.5</w:t>
                                  </w:r>
                                  <w:r w:rsidRPr="00393937">
                                    <w:rPr>
                                      <w:rFonts w:ascii="Arial" w:eastAsia="Calibri" w:hAnsi="Arial" w:cs="Arial"/>
                                      <w:b/>
                                      <w:bCs/>
                                      <w:color w:val="00B050"/>
                                      <w:kern w:val="24"/>
                                      <w:sz w:val="20"/>
                                      <w:szCs w:val="20"/>
                                      <w:u w:val="single"/>
                                      <w:lang w:val="en-US"/>
                                    </w:rPr>
                                    <w:t>%</w:t>
                                  </w:r>
                                </w:p>
                              </w:txbxContent>
                            </wps:txbx>
                            <wps:bodyPr rot="0" vert="horz" wrap="square" lIns="91440" tIns="45720" rIns="91440" bIns="45720" anchor="ctr" anchorCtr="0" upright="1">
                              <a:noAutofit/>
                            </wps:bodyPr>
                          </wps:wsp>
                          <wps:wsp>
                            <wps:cNvPr id="1134" name="Rectangle 78"/>
                            <wps:cNvSpPr>
                              <a:spLocks noChangeArrowheads="1"/>
                            </wps:cNvSpPr>
                            <wps:spPr bwMode="auto">
                              <a:xfrm>
                                <a:off x="9546" y="3831"/>
                                <a:ext cx="869"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2BF6C" w14:textId="77777777" w:rsidR="009F7B95" w:rsidRPr="00821ADC" w:rsidRDefault="009F7B95" w:rsidP="00D420E4">
                                  <w:pPr>
                                    <w:pStyle w:val="NormalWeb"/>
                                    <w:kinsoku w:val="0"/>
                                    <w:overflowPunct w:val="0"/>
                                    <w:spacing w:before="0" w:beforeAutospacing="0" w:after="0" w:afterAutospacing="0"/>
                                    <w:textAlignment w:val="baseline"/>
                                    <w:rPr>
                                      <w:rFonts w:ascii="Arial" w:hAnsi="Arial" w:cs="Arial"/>
                                      <w:sz w:val="20"/>
                                      <w:szCs w:val="20"/>
                                    </w:rPr>
                                  </w:pPr>
                                  <w:r>
                                    <w:rPr>
                                      <w:rFonts w:ascii="Arial" w:eastAsia="Calibri" w:hAnsi="Arial" w:cs="Arial"/>
                                      <w:b/>
                                      <w:bCs/>
                                      <w:color w:val="00B050"/>
                                      <w:kern w:val="24"/>
                                      <w:sz w:val="20"/>
                                      <w:szCs w:val="20"/>
                                      <w:lang w:val="en-US"/>
                                    </w:rPr>
                                    <w:t>5.2</w:t>
                                  </w:r>
                                  <w:r w:rsidRPr="00821ADC">
                                    <w:rPr>
                                      <w:rFonts w:ascii="Arial" w:eastAsia="Calibri" w:hAnsi="Arial" w:cs="Arial"/>
                                      <w:b/>
                                      <w:bCs/>
                                      <w:color w:val="00B050"/>
                                      <w:kern w:val="24"/>
                                      <w:sz w:val="20"/>
                                      <w:szCs w:val="20"/>
                                      <w:lang w:val="en-US"/>
                                    </w:rPr>
                                    <w:t>%</w:t>
                                  </w:r>
                                </w:p>
                              </w:txbxContent>
                            </wps:txbx>
                            <wps:bodyPr rot="0" vert="horz" wrap="square" lIns="91440" tIns="45720" rIns="91440" bIns="45720" anchor="t" anchorCtr="0" upright="1">
                              <a:noAutofit/>
                            </wps:bodyPr>
                          </wps:wsp>
                        </wpg:grpSp>
                        <wpg:grpSp>
                          <wpg:cNvPr id="1135" name="Group 82"/>
                          <wpg:cNvGrpSpPr>
                            <a:grpSpLocks/>
                          </wpg:cNvGrpSpPr>
                          <wpg:grpSpPr bwMode="auto">
                            <a:xfrm>
                              <a:off x="1937" y="1867"/>
                              <a:ext cx="7396" cy="477"/>
                              <a:chOff x="1937" y="1947"/>
                              <a:chExt cx="7396" cy="477"/>
                            </a:xfrm>
                          </wpg:grpSpPr>
                          <wps:wsp>
                            <wps:cNvPr id="1136" name="Right Arrow 308"/>
                            <wps:cNvSpPr>
                              <a:spLocks noChangeArrowheads="1"/>
                            </wps:cNvSpPr>
                            <wps:spPr bwMode="auto">
                              <a:xfrm>
                                <a:off x="4664" y="2065"/>
                                <a:ext cx="349" cy="236"/>
                              </a:xfrm>
                              <a:prstGeom prst="rightArrow">
                                <a:avLst>
                                  <a:gd name="adj1" fmla="val 50000"/>
                                  <a:gd name="adj2" fmla="val 73893"/>
                                </a:avLst>
                              </a:prstGeom>
                              <a:solidFill>
                                <a:srgbClr val="000000">
                                  <a:alpha val="59999"/>
                                </a:srgbClr>
                              </a:solidFill>
                              <a:ln w="3175">
                                <a:solidFill>
                                  <a:sysClr val="windowText" lastClr="000000">
                                    <a:lumMod val="100000"/>
                                    <a:lumOff val="0"/>
                                  </a:sysClr>
                                </a:solidFill>
                                <a:miter lim="800000"/>
                                <a:headEnd/>
                                <a:tailEnd/>
                              </a:ln>
                            </wps:spPr>
                            <wps:txbx>
                              <w:txbxContent>
                                <w:p w14:paraId="42F669E7" w14:textId="77777777" w:rsidR="009F7B95" w:rsidRPr="00821ADC" w:rsidRDefault="009F7B95" w:rsidP="00D420E4">
                                  <w:pPr>
                                    <w:rPr>
                                      <w:rFonts w:cs="Arial"/>
                                      <w:sz w:val="20"/>
                                    </w:rPr>
                                  </w:pPr>
                                </w:p>
                              </w:txbxContent>
                            </wps:txbx>
                            <wps:bodyPr rot="0" vert="horz" wrap="square" lIns="91440" tIns="45720" rIns="91440" bIns="45720" anchor="ctr" anchorCtr="0" upright="1">
                              <a:noAutofit/>
                            </wps:bodyPr>
                          </wps:wsp>
                          <wps:wsp>
                            <wps:cNvPr id="1137" name="Rounded Rectangle 309"/>
                            <wps:cNvSpPr>
                              <a:spLocks noChangeArrowheads="1"/>
                            </wps:cNvSpPr>
                            <wps:spPr bwMode="auto">
                              <a:xfrm>
                                <a:off x="6631" y="1954"/>
                                <a:ext cx="1098" cy="470"/>
                              </a:xfrm>
                              <a:prstGeom prst="roundRect">
                                <a:avLst>
                                  <a:gd name="adj" fmla="val 16667"/>
                                </a:avLst>
                              </a:prstGeom>
                              <a:solidFill>
                                <a:srgbClr val="000000">
                                  <a:alpha val="30196"/>
                                </a:srgbClr>
                              </a:solidFill>
                              <a:ln w="3175">
                                <a:solidFill>
                                  <a:sysClr val="windowText" lastClr="000000">
                                    <a:lumMod val="100000"/>
                                    <a:lumOff val="0"/>
                                  </a:sysClr>
                                </a:solidFill>
                                <a:round/>
                                <a:headEnd/>
                                <a:tailEnd/>
                              </a:ln>
                            </wps:spPr>
                            <wps:txbx>
                              <w:txbxContent>
                                <w:p w14:paraId="02498A54" w14:textId="77777777" w:rsidR="009F7B95" w:rsidRPr="00AF5EE7" w:rsidRDefault="009F7B95" w:rsidP="00D420E4">
                                  <w:pPr>
                                    <w:pStyle w:val="NormalWeb"/>
                                    <w:kinsoku w:val="0"/>
                                    <w:overflowPunct w:val="0"/>
                                    <w:spacing w:before="0" w:beforeAutospacing="0" w:after="0" w:afterAutospacing="0"/>
                                    <w:jc w:val="center"/>
                                    <w:textAlignment w:val="baseline"/>
                                    <w:rPr>
                                      <w:rFonts w:ascii="Arial" w:hAnsi="Arial" w:cs="Arial"/>
                                      <w:sz w:val="18"/>
                                      <w:szCs w:val="18"/>
                                    </w:rPr>
                                  </w:pPr>
                                  <w:r w:rsidRPr="00AF5EE7">
                                    <w:rPr>
                                      <w:rFonts w:ascii="Arial" w:hAnsi="Arial" w:cs="Arial"/>
                                      <w:b/>
                                      <w:bCs/>
                                      <w:color w:val="000000"/>
                                      <w:kern w:val="24"/>
                                      <w:sz w:val="18"/>
                                      <w:szCs w:val="18"/>
                                    </w:rPr>
                                    <w:t>Treatment</w:t>
                                  </w:r>
                                </w:p>
                              </w:txbxContent>
                            </wps:txbx>
                            <wps:bodyPr rot="0" vert="horz" wrap="square" lIns="0" tIns="0" rIns="0" bIns="0" anchor="ctr" anchorCtr="0" upright="1">
                              <a:noAutofit/>
                            </wps:bodyPr>
                          </wps:wsp>
                          <wps:wsp>
                            <wps:cNvPr id="1138" name="Rounded Rectangle 310"/>
                            <wps:cNvSpPr>
                              <a:spLocks noChangeArrowheads="1"/>
                            </wps:cNvSpPr>
                            <wps:spPr bwMode="auto">
                              <a:xfrm>
                                <a:off x="8221" y="1947"/>
                                <a:ext cx="1112" cy="477"/>
                              </a:xfrm>
                              <a:prstGeom prst="roundRect">
                                <a:avLst>
                                  <a:gd name="adj" fmla="val 16667"/>
                                </a:avLst>
                              </a:prstGeom>
                              <a:solidFill>
                                <a:srgbClr val="000000">
                                  <a:alpha val="39999"/>
                                </a:srgbClr>
                              </a:solidFill>
                              <a:ln w="3175">
                                <a:solidFill>
                                  <a:sysClr val="windowText" lastClr="000000">
                                    <a:lumMod val="100000"/>
                                    <a:lumOff val="0"/>
                                  </a:sysClr>
                                </a:solidFill>
                                <a:round/>
                                <a:headEnd/>
                                <a:tailEnd/>
                              </a:ln>
                            </wps:spPr>
                            <wps:txbx>
                              <w:txbxContent>
                                <w:p w14:paraId="5A4C6FF6" w14:textId="77777777" w:rsidR="009F7B95" w:rsidRPr="000D521F" w:rsidRDefault="009F7B95" w:rsidP="00D420E4">
                                  <w:pPr>
                                    <w:pStyle w:val="NormalWeb"/>
                                    <w:kinsoku w:val="0"/>
                                    <w:overflowPunct w:val="0"/>
                                    <w:spacing w:before="0" w:beforeAutospacing="0" w:after="0" w:afterAutospacing="0"/>
                                    <w:jc w:val="center"/>
                                    <w:textAlignment w:val="baseline"/>
                                    <w:rPr>
                                      <w:rFonts w:ascii="Arial" w:hAnsi="Arial" w:cs="Arial"/>
                                      <w:sz w:val="17"/>
                                      <w:szCs w:val="17"/>
                                    </w:rPr>
                                  </w:pPr>
                                  <w:r w:rsidRPr="000D521F">
                                    <w:rPr>
                                      <w:rFonts w:ascii="Arial" w:hAnsi="Arial" w:cs="Arial"/>
                                      <w:b/>
                                      <w:bCs/>
                                      <w:color w:val="000000"/>
                                      <w:kern w:val="24"/>
                                      <w:sz w:val="17"/>
                                      <w:szCs w:val="17"/>
                                    </w:rPr>
                                    <w:t>Reuse/ disposal</w:t>
                                  </w:r>
                                </w:p>
                              </w:txbxContent>
                            </wps:txbx>
                            <wps:bodyPr rot="0" vert="horz" wrap="square" lIns="0" tIns="0" rIns="0" bIns="0" anchor="ctr" anchorCtr="0" upright="1">
                              <a:noAutofit/>
                            </wps:bodyPr>
                          </wps:wsp>
                          <wps:wsp>
                            <wps:cNvPr id="1139" name="Rounded Rectangle 311"/>
                            <wps:cNvSpPr>
                              <a:spLocks noChangeArrowheads="1"/>
                            </wps:cNvSpPr>
                            <wps:spPr bwMode="auto">
                              <a:xfrm>
                                <a:off x="5013" y="1951"/>
                                <a:ext cx="1190" cy="463"/>
                              </a:xfrm>
                              <a:prstGeom prst="roundRect">
                                <a:avLst>
                                  <a:gd name="adj" fmla="val 16667"/>
                                </a:avLst>
                              </a:prstGeom>
                              <a:solidFill>
                                <a:srgbClr val="000000">
                                  <a:alpha val="20000"/>
                                </a:srgbClr>
                              </a:solidFill>
                              <a:ln w="3175">
                                <a:solidFill>
                                  <a:sysClr val="windowText" lastClr="000000">
                                    <a:lumMod val="100000"/>
                                    <a:lumOff val="0"/>
                                  </a:sysClr>
                                </a:solidFill>
                                <a:round/>
                                <a:headEnd/>
                                <a:tailEnd/>
                              </a:ln>
                            </wps:spPr>
                            <wps:txbx>
                              <w:txbxContent>
                                <w:p w14:paraId="41701A18" w14:textId="77777777" w:rsidR="009F7B95" w:rsidRPr="00085922" w:rsidRDefault="009F7B95" w:rsidP="00D420E4">
                                  <w:pPr>
                                    <w:pStyle w:val="NormalWeb"/>
                                    <w:kinsoku w:val="0"/>
                                    <w:overflowPunct w:val="0"/>
                                    <w:spacing w:before="0" w:beforeAutospacing="0" w:after="0" w:afterAutospacing="0"/>
                                    <w:jc w:val="center"/>
                                    <w:textAlignment w:val="baseline"/>
                                    <w:rPr>
                                      <w:rFonts w:ascii="Arial" w:hAnsi="Arial" w:cs="Arial"/>
                                      <w:sz w:val="18"/>
                                      <w:szCs w:val="18"/>
                                      <w:lang w:val="en-US"/>
                                    </w:rPr>
                                  </w:pPr>
                                  <w:r>
                                    <w:rPr>
                                      <w:rFonts w:ascii="Arial" w:hAnsi="Arial" w:cs="Arial"/>
                                      <w:b/>
                                      <w:bCs/>
                                      <w:color w:val="000000"/>
                                      <w:kern w:val="24"/>
                                      <w:sz w:val="18"/>
                                      <w:szCs w:val="18"/>
                                      <w:lang w:val="en-US"/>
                                    </w:rPr>
                                    <w:t>Conveyance</w:t>
                                  </w:r>
                                </w:p>
                              </w:txbxContent>
                            </wps:txbx>
                            <wps:bodyPr rot="0" vert="horz" wrap="square" lIns="0" tIns="0" rIns="0" bIns="0" anchor="ctr" anchorCtr="0" upright="1">
                              <a:noAutofit/>
                            </wps:bodyPr>
                          </wps:wsp>
                          <wps:wsp>
                            <wps:cNvPr id="1140" name="Rounded Rectangle 312"/>
                            <wps:cNvSpPr>
                              <a:spLocks noChangeArrowheads="1"/>
                            </wps:cNvSpPr>
                            <wps:spPr bwMode="auto">
                              <a:xfrm>
                                <a:off x="3580" y="1957"/>
                                <a:ext cx="1027" cy="463"/>
                              </a:xfrm>
                              <a:prstGeom prst="roundRect">
                                <a:avLst>
                                  <a:gd name="adj" fmla="val 16667"/>
                                </a:avLst>
                              </a:prstGeom>
                              <a:solidFill>
                                <a:srgbClr val="000000">
                                  <a:alpha val="10196"/>
                                </a:srgbClr>
                              </a:solidFill>
                              <a:ln w="3175">
                                <a:solidFill>
                                  <a:sysClr val="windowText" lastClr="000000">
                                    <a:lumMod val="100000"/>
                                    <a:lumOff val="0"/>
                                  </a:sysClr>
                                </a:solidFill>
                                <a:round/>
                                <a:headEnd/>
                                <a:tailEnd/>
                              </a:ln>
                            </wps:spPr>
                            <wps:txbx>
                              <w:txbxContent>
                                <w:p w14:paraId="04A5E084" w14:textId="77777777" w:rsidR="009F7B95" w:rsidRPr="000D521F" w:rsidRDefault="009F7B95" w:rsidP="00D420E4">
                                  <w:pPr>
                                    <w:pStyle w:val="NormalWeb"/>
                                    <w:kinsoku w:val="0"/>
                                    <w:overflowPunct w:val="0"/>
                                    <w:spacing w:before="0" w:beforeAutospacing="0" w:after="0" w:afterAutospacing="0"/>
                                    <w:jc w:val="center"/>
                                    <w:textAlignment w:val="baseline"/>
                                    <w:rPr>
                                      <w:rFonts w:ascii="Arial" w:hAnsi="Arial" w:cs="Arial"/>
                                      <w:sz w:val="18"/>
                                      <w:szCs w:val="18"/>
                                    </w:rPr>
                                  </w:pPr>
                                  <w:r w:rsidRPr="000D521F">
                                    <w:rPr>
                                      <w:rFonts w:ascii="Arial" w:hAnsi="Arial" w:cs="Arial"/>
                                      <w:b/>
                                      <w:bCs/>
                                      <w:color w:val="000000"/>
                                      <w:kern w:val="24"/>
                                      <w:sz w:val="18"/>
                                      <w:szCs w:val="18"/>
                                    </w:rPr>
                                    <w:t>Emptying</w:t>
                                  </w:r>
                                </w:p>
                              </w:txbxContent>
                            </wps:txbx>
                            <wps:bodyPr rot="0" vert="horz" wrap="square" lIns="0" tIns="0" rIns="0" bIns="0" anchor="ctr" anchorCtr="0" upright="1">
                              <a:noAutofit/>
                            </wps:bodyPr>
                          </wps:wsp>
                          <wps:wsp>
                            <wps:cNvPr id="1141" name="Rounded Rectangle 313"/>
                            <wps:cNvSpPr>
                              <a:spLocks noChangeArrowheads="1"/>
                            </wps:cNvSpPr>
                            <wps:spPr bwMode="auto">
                              <a:xfrm>
                                <a:off x="1937" y="1951"/>
                                <a:ext cx="1191" cy="473"/>
                              </a:xfrm>
                              <a:prstGeom prst="roundRect">
                                <a:avLst>
                                  <a:gd name="adj" fmla="val 16667"/>
                                </a:avLst>
                              </a:prstGeom>
                              <a:solidFill>
                                <a:srgbClr val="DBEEF4"/>
                              </a:solidFill>
                              <a:ln w="3175">
                                <a:solidFill>
                                  <a:sysClr val="windowText" lastClr="000000">
                                    <a:lumMod val="100000"/>
                                    <a:lumOff val="0"/>
                                  </a:sysClr>
                                </a:solidFill>
                                <a:round/>
                                <a:headEnd/>
                                <a:tailEnd/>
                              </a:ln>
                            </wps:spPr>
                            <wps:txbx>
                              <w:txbxContent>
                                <w:p w14:paraId="6AA2DA9A" w14:textId="77777777" w:rsidR="009F7B95" w:rsidRPr="000D521F" w:rsidRDefault="009F7B95" w:rsidP="00D420E4">
                                  <w:pPr>
                                    <w:pStyle w:val="NormalWeb"/>
                                    <w:kinsoku w:val="0"/>
                                    <w:overflowPunct w:val="0"/>
                                    <w:spacing w:before="0" w:beforeAutospacing="0" w:after="0" w:afterAutospacing="0"/>
                                    <w:jc w:val="center"/>
                                    <w:textAlignment w:val="baseline"/>
                                    <w:rPr>
                                      <w:rFonts w:ascii="Arial" w:hAnsi="Arial" w:cs="Arial"/>
                                      <w:sz w:val="18"/>
                                      <w:szCs w:val="18"/>
                                    </w:rPr>
                                  </w:pPr>
                                  <w:r w:rsidRPr="000D521F">
                                    <w:rPr>
                                      <w:rFonts w:ascii="Arial" w:hAnsi="Arial" w:cs="Arial"/>
                                      <w:b/>
                                      <w:bCs/>
                                      <w:color w:val="000000"/>
                                      <w:kern w:val="24"/>
                                      <w:sz w:val="18"/>
                                      <w:szCs w:val="18"/>
                                    </w:rPr>
                                    <w:t>Containment</w:t>
                                  </w:r>
                                </w:p>
                              </w:txbxContent>
                            </wps:txbx>
                            <wps:bodyPr rot="0" vert="horz" wrap="square" lIns="0" tIns="0" rIns="0" bIns="0" anchor="ctr" anchorCtr="0" upright="1">
                              <a:noAutofit/>
                            </wps:bodyPr>
                          </wps:wsp>
                          <wps:wsp>
                            <wps:cNvPr id="1142" name="Right Arrow 314"/>
                            <wps:cNvSpPr>
                              <a:spLocks noChangeArrowheads="1"/>
                            </wps:cNvSpPr>
                            <wps:spPr bwMode="auto">
                              <a:xfrm>
                                <a:off x="3180" y="2077"/>
                                <a:ext cx="361" cy="236"/>
                              </a:xfrm>
                              <a:prstGeom prst="rightArrow">
                                <a:avLst>
                                  <a:gd name="adj1" fmla="val 50000"/>
                                  <a:gd name="adj2" fmla="val 73983"/>
                                </a:avLst>
                              </a:prstGeom>
                              <a:solidFill>
                                <a:srgbClr val="000000">
                                  <a:alpha val="59999"/>
                                </a:srgbClr>
                              </a:solidFill>
                              <a:ln w="3175">
                                <a:solidFill>
                                  <a:sysClr val="windowText" lastClr="000000">
                                    <a:lumMod val="100000"/>
                                    <a:lumOff val="0"/>
                                  </a:sysClr>
                                </a:solidFill>
                                <a:miter lim="800000"/>
                                <a:headEnd/>
                                <a:tailEnd/>
                              </a:ln>
                            </wps:spPr>
                            <wps:txbx>
                              <w:txbxContent>
                                <w:p w14:paraId="04A93E0F" w14:textId="77777777" w:rsidR="009F7B95" w:rsidRPr="00821ADC" w:rsidRDefault="009F7B95" w:rsidP="00D420E4">
                                  <w:pPr>
                                    <w:rPr>
                                      <w:rFonts w:cs="Arial"/>
                                      <w:sz w:val="20"/>
                                    </w:rPr>
                                  </w:pPr>
                                </w:p>
                              </w:txbxContent>
                            </wps:txbx>
                            <wps:bodyPr rot="0" vert="horz" wrap="square" lIns="91440" tIns="45720" rIns="91440" bIns="45720" anchor="ctr" anchorCtr="0" upright="1">
                              <a:noAutofit/>
                            </wps:bodyPr>
                          </wps:wsp>
                          <wps:wsp>
                            <wps:cNvPr id="1143" name="Right Arrow 315"/>
                            <wps:cNvSpPr>
                              <a:spLocks noChangeArrowheads="1"/>
                            </wps:cNvSpPr>
                            <wps:spPr bwMode="auto">
                              <a:xfrm>
                                <a:off x="7801" y="2071"/>
                                <a:ext cx="362" cy="236"/>
                              </a:xfrm>
                              <a:prstGeom prst="rightArrow">
                                <a:avLst>
                                  <a:gd name="adj1" fmla="val 50000"/>
                                  <a:gd name="adj2" fmla="val 73954"/>
                                </a:avLst>
                              </a:prstGeom>
                              <a:solidFill>
                                <a:srgbClr val="000000">
                                  <a:alpha val="59999"/>
                                </a:srgbClr>
                              </a:solidFill>
                              <a:ln w="3175">
                                <a:solidFill>
                                  <a:sysClr val="windowText" lastClr="000000">
                                    <a:lumMod val="100000"/>
                                    <a:lumOff val="0"/>
                                  </a:sysClr>
                                </a:solidFill>
                                <a:miter lim="800000"/>
                                <a:headEnd/>
                                <a:tailEnd/>
                              </a:ln>
                            </wps:spPr>
                            <wps:txbx>
                              <w:txbxContent>
                                <w:p w14:paraId="6BBE7F71" w14:textId="77777777" w:rsidR="009F7B95" w:rsidRPr="00821ADC" w:rsidRDefault="009F7B95" w:rsidP="00D420E4">
                                  <w:pPr>
                                    <w:rPr>
                                      <w:rFonts w:cs="Arial"/>
                                      <w:sz w:val="20"/>
                                    </w:rPr>
                                  </w:pPr>
                                </w:p>
                              </w:txbxContent>
                            </wps:txbx>
                            <wps:bodyPr rot="0" vert="horz" wrap="square" lIns="91440" tIns="45720" rIns="91440" bIns="45720" anchor="ctr" anchorCtr="0" upright="1">
                              <a:noAutofit/>
                            </wps:bodyPr>
                          </wps:wsp>
                          <wps:wsp>
                            <wps:cNvPr id="1144" name="Right Arrow 316"/>
                            <wps:cNvSpPr>
                              <a:spLocks noChangeArrowheads="1"/>
                            </wps:cNvSpPr>
                            <wps:spPr bwMode="auto">
                              <a:xfrm>
                                <a:off x="6245" y="2074"/>
                                <a:ext cx="352" cy="236"/>
                              </a:xfrm>
                              <a:prstGeom prst="rightArrow">
                                <a:avLst>
                                  <a:gd name="adj1" fmla="val 50000"/>
                                  <a:gd name="adj2" fmla="val 73858"/>
                                </a:avLst>
                              </a:prstGeom>
                              <a:solidFill>
                                <a:srgbClr val="000000">
                                  <a:alpha val="59999"/>
                                </a:srgbClr>
                              </a:solidFill>
                              <a:ln w="3175">
                                <a:solidFill>
                                  <a:sysClr val="windowText" lastClr="000000">
                                    <a:lumMod val="100000"/>
                                    <a:lumOff val="0"/>
                                  </a:sysClr>
                                </a:solidFill>
                                <a:miter lim="800000"/>
                                <a:headEnd/>
                                <a:tailEnd/>
                              </a:ln>
                            </wps:spPr>
                            <wps:txbx>
                              <w:txbxContent>
                                <w:p w14:paraId="062C0286" w14:textId="77777777" w:rsidR="009F7B95" w:rsidRPr="00821ADC" w:rsidRDefault="009F7B95" w:rsidP="00D420E4">
                                  <w:pPr>
                                    <w:rPr>
                                      <w:rFonts w:cs="Arial"/>
                                      <w:sz w:val="20"/>
                                    </w:rPr>
                                  </w:pPr>
                                </w:p>
                              </w:txbxContent>
                            </wps:txbx>
                            <wps:bodyPr rot="0" vert="horz" wrap="square" lIns="91440" tIns="45720" rIns="91440" bIns="45720" anchor="ctr" anchorCtr="0" upright="1">
                              <a:noAutofit/>
                            </wps:bodyPr>
                          </wps:wsp>
                        </wpg:grpSp>
                        <wpg:grpSp>
                          <wpg:cNvPr id="1145" name="Group 84"/>
                          <wpg:cNvGrpSpPr>
                            <a:grpSpLocks/>
                          </wpg:cNvGrpSpPr>
                          <wpg:grpSpPr bwMode="auto">
                            <a:xfrm>
                              <a:off x="1440" y="3082"/>
                              <a:ext cx="7869" cy="668"/>
                              <a:chOff x="1440" y="3162"/>
                              <a:chExt cx="7869" cy="668"/>
                            </a:xfrm>
                          </wpg:grpSpPr>
                          <wps:wsp>
                            <wps:cNvPr id="1146" name="Pentagon 48"/>
                            <wps:cNvSpPr>
                              <a:spLocks noChangeArrowheads="1"/>
                            </wps:cNvSpPr>
                            <wps:spPr bwMode="auto">
                              <a:xfrm>
                                <a:off x="1440" y="3474"/>
                                <a:ext cx="536" cy="92"/>
                              </a:xfrm>
                              <a:prstGeom prst="homePlate">
                                <a:avLst>
                                  <a:gd name="adj" fmla="val 35091"/>
                                </a:avLst>
                              </a:prstGeom>
                              <a:solidFill>
                                <a:srgbClr val="F79646">
                                  <a:lumMod val="75000"/>
                                </a:srgbClr>
                              </a:solidFill>
                              <a:ln w="12700">
                                <a:solidFill>
                                  <a:srgbClr val="000000"/>
                                </a:solidFill>
                                <a:miter lim="800000"/>
                                <a:headEnd/>
                                <a:tailEnd/>
                              </a:ln>
                              <a:effectLst>
                                <a:outerShdw dist="38100" dir="2700000" algn="tl" rotWithShape="0">
                                  <a:srgbClr val="000000">
                                    <a:alpha val="39999"/>
                                  </a:srgbClr>
                                </a:outerShdw>
                              </a:effectLst>
                            </wps:spPr>
                            <wps:bodyPr rot="0" vert="horz" wrap="square" lIns="91440" tIns="45720" rIns="91440" bIns="45720" anchor="ctr" anchorCtr="0" upright="1">
                              <a:noAutofit/>
                            </wps:bodyPr>
                          </wps:wsp>
                          <wps:wsp>
                            <wps:cNvPr id="1147" name="Text Box 49"/>
                            <wps:cNvSpPr txBox="1">
                              <a:spLocks noChangeArrowheads="1"/>
                            </wps:cNvSpPr>
                            <wps:spPr bwMode="auto">
                              <a:xfrm>
                                <a:off x="2026" y="3162"/>
                                <a:ext cx="1051" cy="668"/>
                              </a:xfrm>
                              <a:prstGeom prst="rect">
                                <a:avLst/>
                              </a:prstGeom>
                              <a:solidFill>
                                <a:srgbClr val="FFFFFF"/>
                              </a:solidFill>
                              <a:ln w="6350">
                                <a:solidFill>
                                  <a:srgbClr val="000000"/>
                                </a:solidFill>
                                <a:miter lim="800000"/>
                                <a:headEnd/>
                                <a:tailEnd/>
                              </a:ln>
                              <a:effectLst>
                                <a:outerShdw dist="38100" dir="2700000" algn="tl" rotWithShape="0">
                                  <a:srgbClr val="000000">
                                    <a:alpha val="39999"/>
                                  </a:srgbClr>
                                </a:outerShdw>
                              </a:effectLst>
                            </wps:spPr>
                            <wps:txbx>
                              <w:txbxContent>
                                <w:p w14:paraId="61697484" w14:textId="77777777" w:rsidR="009F7B95" w:rsidRPr="00AF5EE7" w:rsidRDefault="009F7B95" w:rsidP="00D420E4">
                                  <w:pPr>
                                    <w:pStyle w:val="NormalWeb"/>
                                    <w:kinsoku w:val="0"/>
                                    <w:overflowPunct w:val="0"/>
                                    <w:spacing w:before="0" w:beforeAutospacing="0" w:after="0" w:afterAutospacing="0"/>
                                    <w:jc w:val="center"/>
                                    <w:textAlignment w:val="baseline"/>
                                    <w:rPr>
                                      <w:rFonts w:ascii="Arial" w:hAnsi="Arial" w:cs="Arial"/>
                                      <w:sz w:val="16"/>
                                      <w:szCs w:val="20"/>
                                    </w:rPr>
                                  </w:pPr>
                                  <w:r w:rsidRPr="00AF5EE7">
                                    <w:rPr>
                                      <w:rFonts w:ascii="Arial" w:eastAsia="Calibri" w:hAnsi="Arial" w:cs="Arial"/>
                                      <w:b/>
                                      <w:bCs/>
                                      <w:color w:val="000000"/>
                                      <w:kern w:val="24"/>
                                      <w:sz w:val="16"/>
                                      <w:szCs w:val="20"/>
                                      <w:lang w:val="en-US"/>
                                    </w:rPr>
                                    <w:t>WC to</w:t>
                                  </w:r>
                                </w:p>
                                <w:p w14:paraId="25A7E1BE" w14:textId="77777777" w:rsidR="009F7B95" w:rsidRPr="00AF5EE7" w:rsidRDefault="009F7B95" w:rsidP="00D420E4">
                                  <w:pPr>
                                    <w:pStyle w:val="NormalWeb"/>
                                    <w:kinsoku w:val="0"/>
                                    <w:overflowPunct w:val="0"/>
                                    <w:spacing w:before="0" w:beforeAutospacing="0" w:after="0" w:afterAutospacing="0"/>
                                    <w:jc w:val="center"/>
                                    <w:textAlignment w:val="baseline"/>
                                    <w:rPr>
                                      <w:rFonts w:ascii="Arial" w:hAnsi="Arial" w:cs="Arial"/>
                                      <w:sz w:val="16"/>
                                      <w:szCs w:val="20"/>
                                    </w:rPr>
                                  </w:pPr>
                                  <w:r w:rsidRPr="00AF5EE7">
                                    <w:rPr>
                                      <w:rFonts w:ascii="Arial" w:eastAsia="Calibri" w:hAnsi="Arial" w:cs="Arial"/>
                                      <w:b/>
                                      <w:bCs/>
                                      <w:color w:val="000000"/>
                                      <w:kern w:val="24"/>
                                      <w:sz w:val="16"/>
                                      <w:szCs w:val="20"/>
                                      <w:lang w:val="en-US"/>
                                    </w:rPr>
                                    <w:t>decentralized sewer</w:t>
                                  </w:r>
                                </w:p>
                              </w:txbxContent>
                            </wps:txbx>
                            <wps:bodyPr rot="0" vert="horz" wrap="square" lIns="0" tIns="0" rIns="0" bIns="0" anchor="ctr" anchorCtr="0" upright="1">
                              <a:noAutofit/>
                            </wps:bodyPr>
                          </wps:wsp>
                          <wps:wsp>
                            <wps:cNvPr id="1148" name="Text Box 51"/>
                            <wps:cNvSpPr txBox="1">
                              <a:spLocks noChangeArrowheads="1"/>
                            </wps:cNvSpPr>
                            <wps:spPr bwMode="auto">
                              <a:xfrm>
                                <a:off x="6869" y="3274"/>
                                <a:ext cx="1487" cy="399"/>
                              </a:xfrm>
                              <a:prstGeom prst="rect">
                                <a:avLst/>
                              </a:prstGeom>
                              <a:solidFill>
                                <a:srgbClr val="FFFFFF"/>
                              </a:solidFill>
                              <a:ln w="6350">
                                <a:solidFill>
                                  <a:srgbClr val="000000"/>
                                </a:solidFill>
                                <a:miter lim="800000"/>
                                <a:headEnd/>
                                <a:tailEnd/>
                              </a:ln>
                              <a:effectLst>
                                <a:outerShdw dist="38100" dir="2700000" algn="tl" rotWithShape="0">
                                  <a:srgbClr val="000000">
                                    <a:alpha val="39999"/>
                                  </a:srgbClr>
                                </a:outerShdw>
                              </a:effectLst>
                            </wps:spPr>
                            <wps:txbx>
                              <w:txbxContent>
                                <w:p w14:paraId="348BFE2E" w14:textId="77777777" w:rsidR="009F7B95" w:rsidRPr="00246195" w:rsidRDefault="009F7B95" w:rsidP="00D420E4">
                                  <w:pPr>
                                    <w:pStyle w:val="NormalWeb"/>
                                    <w:kinsoku w:val="0"/>
                                    <w:overflowPunct w:val="0"/>
                                    <w:spacing w:before="0" w:beforeAutospacing="0" w:after="0" w:afterAutospacing="0"/>
                                    <w:jc w:val="center"/>
                                    <w:textAlignment w:val="baseline"/>
                                    <w:rPr>
                                      <w:rFonts w:ascii="Arial" w:hAnsi="Arial" w:cs="Arial"/>
                                      <w:sz w:val="16"/>
                                      <w:szCs w:val="16"/>
                                    </w:rPr>
                                  </w:pPr>
                                  <w:r w:rsidRPr="00246195">
                                    <w:rPr>
                                      <w:rFonts w:ascii="Arial" w:eastAsia="Calibri" w:hAnsi="Arial" w:cs="Arial"/>
                                      <w:b/>
                                      <w:bCs/>
                                      <w:color w:val="000000"/>
                                      <w:kern w:val="24"/>
                                      <w:sz w:val="16"/>
                                      <w:szCs w:val="16"/>
                                      <w:lang w:val="en-US"/>
                                    </w:rPr>
                                    <w:t xml:space="preserve">Effectively treated at </w:t>
                                  </w:r>
                                  <w:r>
                                    <w:rPr>
                                      <w:rFonts w:ascii="Arial" w:eastAsia="Calibri" w:hAnsi="Arial" w:cs="Arial"/>
                                      <w:b/>
                                      <w:bCs/>
                                      <w:color w:val="000000"/>
                                      <w:kern w:val="24"/>
                                      <w:sz w:val="16"/>
                                      <w:szCs w:val="16"/>
                                      <w:lang w:val="en-US"/>
                                    </w:rPr>
                                    <w:t xml:space="preserve">IPAL </w:t>
                                  </w:r>
                                  <w:r w:rsidRPr="00246195">
                                    <w:rPr>
                                      <w:rFonts w:ascii="Arial" w:eastAsia="Calibri" w:hAnsi="Arial" w:cs="Arial"/>
                                      <w:b/>
                                      <w:bCs/>
                                      <w:color w:val="000000"/>
                                      <w:kern w:val="24"/>
                                      <w:sz w:val="16"/>
                                      <w:szCs w:val="16"/>
                                      <w:lang w:val="en-US"/>
                                    </w:rPr>
                                    <w:t xml:space="preserve">communal </w:t>
                                  </w:r>
                                </w:p>
                              </w:txbxContent>
                            </wps:txbx>
                            <wps:bodyPr rot="0" vert="horz" wrap="square" lIns="0" tIns="0" rIns="0" bIns="0" anchor="ctr" anchorCtr="0" upright="1">
                              <a:noAutofit/>
                            </wps:bodyPr>
                          </wps:wsp>
                          <wps:wsp>
                            <wps:cNvPr id="1149" name="Pentagon 69"/>
                            <wps:cNvSpPr>
                              <a:spLocks noChangeArrowheads="1"/>
                            </wps:cNvSpPr>
                            <wps:spPr bwMode="auto">
                              <a:xfrm flipV="1">
                                <a:off x="8435" y="3431"/>
                                <a:ext cx="874" cy="76"/>
                              </a:xfrm>
                              <a:prstGeom prst="homePlate">
                                <a:avLst>
                                  <a:gd name="adj" fmla="val 65539"/>
                                </a:avLst>
                              </a:prstGeom>
                              <a:solidFill>
                                <a:srgbClr val="00B050"/>
                              </a:solidFill>
                              <a:ln w="12700">
                                <a:solidFill>
                                  <a:srgbClr val="000000"/>
                                </a:solidFill>
                                <a:miter lim="800000"/>
                                <a:headEnd/>
                                <a:tailEnd/>
                              </a:ln>
                              <a:effectLst>
                                <a:outerShdw dist="38100" dir="2700000" algn="tl" rotWithShape="0">
                                  <a:srgbClr val="000000">
                                    <a:alpha val="39999"/>
                                  </a:srgbClr>
                                </a:outerShdw>
                              </a:effectLst>
                            </wps:spPr>
                            <wps:bodyPr rot="0" vert="horz" wrap="square" lIns="91440" tIns="45720" rIns="91440" bIns="45720" anchor="ctr" anchorCtr="0" upright="1">
                              <a:noAutofit/>
                            </wps:bodyPr>
                          </wps:wsp>
                          <wps:wsp>
                            <wps:cNvPr id="1150" name="AutoShape 80"/>
                            <wps:cNvSpPr>
                              <a:spLocks noChangeArrowheads="1"/>
                            </wps:cNvSpPr>
                            <wps:spPr bwMode="auto">
                              <a:xfrm>
                                <a:off x="3107" y="3474"/>
                                <a:ext cx="3717" cy="85"/>
                              </a:xfrm>
                              <a:prstGeom prst="homePlate">
                                <a:avLst>
                                  <a:gd name="adj" fmla="val 91508"/>
                                </a:avLst>
                              </a:prstGeom>
                              <a:solidFill>
                                <a:srgbClr val="00B050"/>
                              </a:solidFill>
                              <a:ln w="12700">
                                <a:solidFill>
                                  <a:srgbClr val="000000"/>
                                </a:solidFill>
                                <a:miter lim="800000"/>
                                <a:headEnd/>
                                <a:tailEnd/>
                              </a:ln>
                              <a:effectLst>
                                <a:outerShdw dist="38100" dir="2700000" algn="tl" rotWithShape="0">
                                  <a:srgbClr val="000000">
                                    <a:alpha val="39999"/>
                                  </a:srgbClr>
                                </a:outerShdw>
                              </a:effectLst>
                            </wps:spPr>
                            <wps:bodyPr rot="0" vert="horz" wrap="square" lIns="91440" tIns="45720" rIns="91440" bIns="45720" anchor="ctr" anchorCtr="0" upright="1">
                              <a:noAutofit/>
                            </wps:bodyPr>
                          </wps:wsp>
                        </wpg:grpSp>
                        <wpg:grpSp>
                          <wpg:cNvPr id="1151" name="Group 85"/>
                          <wpg:cNvGrpSpPr>
                            <a:grpSpLocks/>
                          </wpg:cNvGrpSpPr>
                          <wpg:grpSpPr bwMode="auto">
                            <a:xfrm>
                              <a:off x="1440" y="3765"/>
                              <a:ext cx="8043" cy="3082"/>
                              <a:chOff x="1440" y="3845"/>
                              <a:chExt cx="8043" cy="3082"/>
                            </a:xfrm>
                          </wpg:grpSpPr>
                          <wps:wsp>
                            <wps:cNvPr id="1152" name="Pentagon 47"/>
                            <wps:cNvSpPr>
                              <a:spLocks noChangeArrowheads="1"/>
                            </wps:cNvSpPr>
                            <wps:spPr bwMode="auto">
                              <a:xfrm flipV="1">
                                <a:off x="4821" y="4809"/>
                                <a:ext cx="4662" cy="658"/>
                              </a:xfrm>
                              <a:prstGeom prst="homePlate">
                                <a:avLst>
                                  <a:gd name="adj" fmla="val 101094"/>
                                </a:avLst>
                              </a:prstGeom>
                              <a:solidFill>
                                <a:srgbClr val="00B050"/>
                              </a:solidFill>
                              <a:ln w="12700">
                                <a:solidFill>
                                  <a:srgbClr val="000000"/>
                                </a:solidFill>
                                <a:miter lim="800000"/>
                                <a:headEnd/>
                                <a:tailEnd/>
                              </a:ln>
                              <a:effectLst>
                                <a:outerShdw dist="38100" dir="2700000" algn="tl" rotWithShape="0">
                                  <a:srgbClr val="000000">
                                    <a:alpha val="39999"/>
                                  </a:srgbClr>
                                </a:outerShdw>
                              </a:effectLst>
                            </wps:spPr>
                            <wps:bodyPr rot="0" vert="horz" wrap="square" lIns="91440" tIns="45720" rIns="91440" bIns="45720" anchor="ctr" anchorCtr="0" upright="1">
                              <a:noAutofit/>
                            </wps:bodyPr>
                          </wps:wsp>
                          <wps:wsp>
                            <wps:cNvPr id="1153" name="Text Box 74"/>
                            <wps:cNvSpPr txBox="1">
                              <a:spLocks noChangeArrowheads="1"/>
                            </wps:cNvSpPr>
                            <wps:spPr bwMode="auto">
                              <a:xfrm>
                                <a:off x="2197" y="3906"/>
                                <a:ext cx="761" cy="2290"/>
                              </a:xfrm>
                              <a:prstGeom prst="rect">
                                <a:avLst/>
                              </a:prstGeom>
                              <a:solidFill>
                                <a:srgbClr val="FFFFFF"/>
                              </a:solidFill>
                              <a:ln w="6350">
                                <a:solidFill>
                                  <a:srgbClr val="000000"/>
                                </a:solidFill>
                                <a:miter lim="800000"/>
                                <a:headEnd/>
                                <a:tailEnd/>
                              </a:ln>
                              <a:effectLst>
                                <a:outerShdw dist="38100" dir="2700000" algn="tl" rotWithShape="0">
                                  <a:srgbClr val="000000">
                                    <a:alpha val="39999"/>
                                  </a:srgbClr>
                                </a:outerShdw>
                              </a:effectLst>
                            </wps:spPr>
                            <wps:txbx>
                              <w:txbxContent>
                                <w:p w14:paraId="79A3017A" w14:textId="77777777" w:rsidR="009F7B95" w:rsidRPr="00821ADC" w:rsidRDefault="009F7B95" w:rsidP="00D420E4">
                                  <w:pPr>
                                    <w:pStyle w:val="NormalWeb"/>
                                    <w:kinsoku w:val="0"/>
                                    <w:overflowPunct w:val="0"/>
                                    <w:spacing w:before="0" w:beforeAutospacing="0" w:after="0" w:afterAutospacing="0"/>
                                    <w:jc w:val="center"/>
                                    <w:textAlignment w:val="baseline"/>
                                    <w:rPr>
                                      <w:rFonts w:ascii="Arial" w:hAnsi="Arial" w:cs="Arial"/>
                                      <w:sz w:val="20"/>
                                      <w:szCs w:val="20"/>
                                    </w:rPr>
                                  </w:pPr>
                                  <w:r w:rsidRPr="00821ADC">
                                    <w:rPr>
                                      <w:rFonts w:ascii="Arial" w:eastAsia="Calibri" w:hAnsi="Arial" w:cs="Arial"/>
                                      <w:b/>
                                      <w:bCs/>
                                      <w:color w:val="000000"/>
                                      <w:kern w:val="24"/>
                                      <w:sz w:val="20"/>
                                      <w:szCs w:val="20"/>
                                      <w:lang w:val="en-US"/>
                                    </w:rPr>
                                    <w:t>On-site facility</w:t>
                                  </w:r>
                                  <w:r>
                                    <w:rPr>
                                      <w:rFonts w:ascii="Arial" w:eastAsia="Calibri" w:hAnsi="Arial" w:cs="Arial"/>
                                      <w:b/>
                                      <w:bCs/>
                                      <w:color w:val="000000"/>
                                      <w:kern w:val="24"/>
                                      <w:sz w:val="20"/>
                                      <w:szCs w:val="20"/>
                                      <w:lang w:val="en-US"/>
                                    </w:rPr>
                                    <w:t xml:space="preserve"> </w:t>
                                  </w:r>
                                  <w:r>
                                    <w:rPr>
                                      <w:rFonts w:ascii="Arial" w:eastAsia="Calibri" w:hAnsi="Arial" w:cs="Arial"/>
                                      <w:b/>
                                      <w:bCs/>
                                      <w:color w:val="000000"/>
                                      <w:kern w:val="24"/>
                                      <w:sz w:val="14"/>
                                      <w:szCs w:val="14"/>
                                      <w:lang w:val="en-US"/>
                                    </w:rPr>
                                    <w:t>contained</w:t>
                                  </w:r>
                                </w:p>
                              </w:txbxContent>
                            </wps:txbx>
                            <wps:bodyPr rot="0" vert="horz" wrap="square" lIns="0" tIns="0" rIns="0" bIns="0" anchor="ctr" anchorCtr="0" upright="1">
                              <a:noAutofit/>
                            </wps:bodyPr>
                          </wps:wsp>
                          <wps:wsp>
                            <wps:cNvPr id="1154" name="Text Box 76"/>
                            <wps:cNvSpPr txBox="1">
                              <a:spLocks noChangeArrowheads="1"/>
                            </wps:cNvSpPr>
                            <wps:spPr bwMode="auto">
                              <a:xfrm>
                                <a:off x="3870" y="4773"/>
                                <a:ext cx="805" cy="1375"/>
                              </a:xfrm>
                              <a:prstGeom prst="rect">
                                <a:avLst/>
                              </a:prstGeom>
                              <a:solidFill>
                                <a:srgbClr val="FFFFFF"/>
                              </a:solidFill>
                              <a:ln w="6350">
                                <a:solidFill>
                                  <a:srgbClr val="000000"/>
                                </a:solidFill>
                                <a:miter lim="800000"/>
                                <a:headEnd/>
                                <a:tailEnd/>
                              </a:ln>
                              <a:effectLst>
                                <a:outerShdw dist="38100" dir="2700000" algn="tl" rotWithShape="0">
                                  <a:srgbClr val="000000">
                                    <a:alpha val="39999"/>
                                  </a:srgbClr>
                                </a:outerShdw>
                              </a:effectLst>
                            </wps:spPr>
                            <wps:txbx>
                              <w:txbxContent>
                                <w:p w14:paraId="7D7C8C32" w14:textId="77777777" w:rsidR="009F7B95" w:rsidRPr="00CE5501" w:rsidRDefault="009F7B95" w:rsidP="00D420E4">
                                  <w:pPr>
                                    <w:pStyle w:val="NormalWeb"/>
                                    <w:kinsoku w:val="0"/>
                                    <w:overflowPunct w:val="0"/>
                                    <w:spacing w:before="0" w:beforeAutospacing="0" w:after="0" w:afterAutospacing="0"/>
                                    <w:jc w:val="center"/>
                                    <w:textAlignment w:val="baseline"/>
                                    <w:rPr>
                                      <w:rFonts w:ascii="Arial" w:hAnsi="Arial" w:cs="Arial"/>
                                      <w:sz w:val="18"/>
                                      <w:szCs w:val="18"/>
                                    </w:rPr>
                                  </w:pPr>
                                  <w:r w:rsidRPr="00CE5501">
                                    <w:rPr>
                                      <w:rFonts w:ascii="Arial" w:eastAsia="Calibri" w:hAnsi="Arial" w:cs="Arial"/>
                                      <w:b/>
                                      <w:bCs/>
                                      <w:color w:val="000000"/>
                                      <w:kern w:val="24"/>
                                      <w:sz w:val="18"/>
                                      <w:szCs w:val="18"/>
                                      <w:lang w:val="en-US"/>
                                    </w:rPr>
                                    <w:t>Not emptied</w:t>
                                  </w:r>
                                </w:p>
                              </w:txbxContent>
                            </wps:txbx>
                            <wps:bodyPr rot="0" vert="horz" wrap="square" lIns="0" tIns="0" rIns="0" bIns="0" anchor="ctr" anchorCtr="0" upright="1">
                              <a:noAutofit/>
                            </wps:bodyPr>
                          </wps:wsp>
                          <wps:wsp>
                            <wps:cNvPr id="1155" name="Text Box 77"/>
                            <wps:cNvSpPr txBox="1">
                              <a:spLocks noChangeArrowheads="1"/>
                            </wps:cNvSpPr>
                            <wps:spPr bwMode="auto">
                              <a:xfrm>
                                <a:off x="3843" y="3931"/>
                                <a:ext cx="807" cy="724"/>
                              </a:xfrm>
                              <a:prstGeom prst="rect">
                                <a:avLst/>
                              </a:prstGeom>
                              <a:solidFill>
                                <a:srgbClr val="FFFFFF"/>
                              </a:solidFill>
                              <a:ln w="6350">
                                <a:solidFill>
                                  <a:srgbClr val="000000"/>
                                </a:solidFill>
                                <a:miter lim="800000"/>
                                <a:headEnd/>
                                <a:tailEnd/>
                              </a:ln>
                              <a:effectLst>
                                <a:outerShdw dist="38100" dir="2700000" algn="tl" rotWithShape="0">
                                  <a:srgbClr val="000000">
                                    <a:alpha val="39999"/>
                                  </a:srgbClr>
                                </a:outerShdw>
                              </a:effectLst>
                            </wps:spPr>
                            <wps:txbx>
                              <w:txbxContent>
                                <w:p w14:paraId="2E1B4324" w14:textId="77777777" w:rsidR="009F7B95" w:rsidRPr="00CE5501" w:rsidRDefault="009F7B95" w:rsidP="00D420E4">
                                  <w:pPr>
                                    <w:pStyle w:val="NormalWeb"/>
                                    <w:kinsoku w:val="0"/>
                                    <w:overflowPunct w:val="0"/>
                                    <w:spacing w:before="0" w:beforeAutospacing="0" w:after="0" w:afterAutospacing="0"/>
                                    <w:jc w:val="center"/>
                                    <w:textAlignment w:val="baseline"/>
                                    <w:rPr>
                                      <w:rFonts w:ascii="Arial" w:hAnsi="Arial" w:cs="Arial"/>
                                      <w:sz w:val="18"/>
                                      <w:szCs w:val="18"/>
                                    </w:rPr>
                                  </w:pPr>
                                  <w:r w:rsidRPr="00CE5501">
                                    <w:rPr>
                                      <w:rFonts w:ascii="Arial" w:eastAsia="Calibri" w:hAnsi="Arial" w:cs="Arial"/>
                                      <w:b/>
                                      <w:bCs/>
                                      <w:color w:val="000000"/>
                                      <w:kern w:val="24"/>
                                      <w:sz w:val="18"/>
                                      <w:szCs w:val="18"/>
                                      <w:lang w:val="en-US"/>
                                    </w:rPr>
                                    <w:t>Safely emptied</w:t>
                                  </w:r>
                                </w:p>
                              </w:txbxContent>
                            </wps:txbx>
                            <wps:bodyPr rot="0" vert="horz" wrap="square" lIns="0" tIns="0" rIns="0" bIns="0" anchor="ctr" anchorCtr="0" upright="1">
                              <a:noAutofit/>
                            </wps:bodyPr>
                          </wps:wsp>
                          <wps:wsp>
                            <wps:cNvPr id="1156" name="Text Box 81"/>
                            <wps:cNvSpPr txBox="1">
                              <a:spLocks noChangeArrowheads="1"/>
                            </wps:cNvSpPr>
                            <wps:spPr bwMode="auto">
                              <a:xfrm>
                                <a:off x="5583" y="4224"/>
                                <a:ext cx="843" cy="431"/>
                              </a:xfrm>
                              <a:prstGeom prst="rect">
                                <a:avLst/>
                              </a:prstGeom>
                              <a:solidFill>
                                <a:srgbClr val="FFFFFF"/>
                              </a:solidFill>
                              <a:ln w="6350">
                                <a:solidFill>
                                  <a:srgbClr val="000000"/>
                                </a:solidFill>
                                <a:miter lim="800000"/>
                                <a:headEnd/>
                                <a:tailEnd/>
                              </a:ln>
                              <a:effectLst>
                                <a:outerShdw dist="38100" dir="2700000" algn="tl" rotWithShape="0">
                                  <a:srgbClr val="000000">
                                    <a:alpha val="39999"/>
                                  </a:srgbClr>
                                </a:outerShdw>
                              </a:effectLst>
                            </wps:spPr>
                            <wps:txbx>
                              <w:txbxContent>
                                <w:p w14:paraId="66EB81FC" w14:textId="77777777" w:rsidR="009F7B95" w:rsidRPr="00246195" w:rsidRDefault="009F7B95" w:rsidP="00D420E4">
                                  <w:pPr>
                                    <w:pStyle w:val="NormalWeb"/>
                                    <w:kinsoku w:val="0"/>
                                    <w:overflowPunct w:val="0"/>
                                    <w:spacing w:before="0" w:beforeAutospacing="0" w:after="0" w:afterAutospacing="0"/>
                                    <w:jc w:val="center"/>
                                    <w:textAlignment w:val="baseline"/>
                                    <w:rPr>
                                      <w:rFonts w:ascii="Arial" w:hAnsi="Arial" w:cs="Arial"/>
                                      <w:sz w:val="16"/>
                                      <w:szCs w:val="16"/>
                                    </w:rPr>
                                  </w:pPr>
                                  <w:r w:rsidRPr="00246195">
                                    <w:rPr>
                                      <w:rFonts w:ascii="Arial" w:eastAsia="Calibri" w:hAnsi="Arial" w:cs="Arial"/>
                                      <w:b/>
                                      <w:bCs/>
                                      <w:color w:val="000000"/>
                                      <w:kern w:val="24"/>
                                      <w:sz w:val="16"/>
                                      <w:szCs w:val="16"/>
                                      <w:lang w:val="en-US"/>
                                    </w:rPr>
                                    <w:t>Illegally dumped</w:t>
                                  </w:r>
                                </w:p>
                              </w:txbxContent>
                            </wps:txbx>
                            <wps:bodyPr rot="0" vert="horz" wrap="square" lIns="0" tIns="0" rIns="0" bIns="0" anchor="ctr" anchorCtr="0" upright="1">
                              <a:noAutofit/>
                            </wps:bodyPr>
                          </wps:wsp>
                          <wps:wsp>
                            <wps:cNvPr id="1157" name="Pentagon 41"/>
                            <wps:cNvSpPr>
                              <a:spLocks noChangeArrowheads="1"/>
                            </wps:cNvSpPr>
                            <wps:spPr bwMode="auto">
                              <a:xfrm>
                                <a:off x="1440" y="3906"/>
                                <a:ext cx="672" cy="3021"/>
                              </a:xfrm>
                              <a:prstGeom prst="homePlate">
                                <a:avLst>
                                  <a:gd name="adj" fmla="val 50000"/>
                                </a:avLst>
                              </a:prstGeom>
                              <a:solidFill>
                                <a:srgbClr val="F79646">
                                  <a:lumMod val="75000"/>
                                </a:srgbClr>
                              </a:solidFill>
                              <a:ln w="12700">
                                <a:solidFill>
                                  <a:srgbClr val="000000"/>
                                </a:solidFill>
                                <a:miter lim="800000"/>
                                <a:headEnd/>
                                <a:tailEnd/>
                              </a:ln>
                              <a:effectLst>
                                <a:outerShdw dist="38100" dir="2700000" algn="tl" rotWithShape="0">
                                  <a:srgbClr val="000000">
                                    <a:alpha val="39999"/>
                                  </a:srgbClr>
                                </a:outerShdw>
                              </a:effectLst>
                            </wps:spPr>
                            <wps:bodyPr rot="0" vert="horz" wrap="square" lIns="91440" tIns="45720" rIns="91440" bIns="45720" anchor="ctr" anchorCtr="0" upright="1">
                              <a:noAutofit/>
                            </wps:bodyPr>
                          </wps:wsp>
                          <wps:wsp>
                            <wps:cNvPr id="1158" name="Pentagon 44"/>
                            <wps:cNvSpPr>
                              <a:spLocks noChangeArrowheads="1"/>
                            </wps:cNvSpPr>
                            <wps:spPr bwMode="auto">
                              <a:xfrm>
                                <a:off x="3068" y="3931"/>
                                <a:ext cx="666" cy="708"/>
                              </a:xfrm>
                              <a:prstGeom prst="homePlate">
                                <a:avLst>
                                  <a:gd name="adj" fmla="val 13509"/>
                                </a:avLst>
                              </a:prstGeom>
                              <a:solidFill>
                                <a:srgbClr val="00B050"/>
                              </a:solidFill>
                              <a:ln w="12700">
                                <a:solidFill>
                                  <a:srgbClr val="000000"/>
                                </a:solidFill>
                                <a:miter lim="800000"/>
                                <a:headEnd/>
                                <a:tailEnd/>
                              </a:ln>
                              <a:effectLst>
                                <a:outerShdw dist="38100" dir="2700000" algn="tl" rotWithShape="0">
                                  <a:srgbClr val="000000">
                                    <a:alpha val="39999"/>
                                  </a:srgbClr>
                                </a:outerShdw>
                              </a:effectLst>
                            </wps:spPr>
                            <wps:bodyPr rot="0" vert="horz" wrap="square" lIns="91440" tIns="45720" rIns="91440" bIns="45720" anchor="ctr" anchorCtr="0" upright="1">
                              <a:noAutofit/>
                            </wps:bodyPr>
                          </wps:wsp>
                          <wps:wsp>
                            <wps:cNvPr id="1159" name="Pentagon 45"/>
                            <wps:cNvSpPr>
                              <a:spLocks noChangeArrowheads="1"/>
                            </wps:cNvSpPr>
                            <wps:spPr bwMode="auto">
                              <a:xfrm>
                                <a:off x="4740" y="4279"/>
                                <a:ext cx="813" cy="360"/>
                              </a:xfrm>
                              <a:prstGeom prst="homePlate">
                                <a:avLst>
                                  <a:gd name="adj" fmla="val 20262"/>
                                </a:avLst>
                              </a:prstGeom>
                              <a:solidFill>
                                <a:srgbClr val="F79646">
                                  <a:lumMod val="75000"/>
                                </a:srgbClr>
                              </a:solidFill>
                              <a:ln w="12700">
                                <a:solidFill>
                                  <a:srgbClr val="000000"/>
                                </a:solidFill>
                                <a:miter lim="800000"/>
                                <a:headEnd/>
                                <a:tailEnd/>
                              </a:ln>
                              <a:effectLst>
                                <a:outerShdw dist="38100" dir="2700000" algn="tl" rotWithShape="0">
                                  <a:srgbClr val="000000">
                                    <a:alpha val="39999"/>
                                  </a:srgbClr>
                                </a:outerShdw>
                              </a:effectLst>
                            </wps:spPr>
                            <wps:bodyPr rot="0" vert="horz" wrap="square" lIns="91440" tIns="45720" rIns="91440" bIns="45720" anchor="ctr" anchorCtr="0" upright="1">
                              <a:noAutofit/>
                            </wps:bodyPr>
                          </wps:wsp>
                          <wps:wsp>
                            <wps:cNvPr id="1160" name="AutoShape 20"/>
                            <wps:cNvSpPr>
                              <a:spLocks noChangeArrowheads="1"/>
                            </wps:cNvSpPr>
                            <wps:spPr bwMode="auto">
                              <a:xfrm flipV="1">
                                <a:off x="3068" y="4773"/>
                                <a:ext cx="736" cy="1423"/>
                              </a:xfrm>
                              <a:prstGeom prst="homePlate">
                                <a:avLst>
                                  <a:gd name="adj" fmla="val 30028"/>
                                </a:avLst>
                              </a:prstGeom>
                              <a:solidFill>
                                <a:srgbClr val="00B050"/>
                              </a:solidFill>
                              <a:ln w="12700">
                                <a:solidFill>
                                  <a:srgbClr val="000000"/>
                                </a:solidFill>
                                <a:miter lim="800000"/>
                                <a:headEnd/>
                                <a:tailEnd/>
                              </a:ln>
                              <a:effectLst>
                                <a:outerShdw dist="38100" dir="2700000" algn="tl" rotWithShape="0">
                                  <a:srgbClr val="000000">
                                    <a:alpha val="39999"/>
                                  </a:srgbClr>
                                </a:outerShdw>
                              </a:effectLst>
                            </wps:spPr>
                            <wps:bodyPr rot="0" vert="horz" wrap="square" lIns="91440" tIns="45720" rIns="91440" bIns="45720" anchor="ctr" anchorCtr="0" upright="1">
                              <a:noAutofit/>
                            </wps:bodyPr>
                          </wps:wsp>
                          <wps:wsp>
                            <wps:cNvPr id="1161" name="Pentagon 56"/>
                            <wps:cNvSpPr>
                              <a:spLocks noChangeArrowheads="1"/>
                            </wps:cNvSpPr>
                            <wps:spPr bwMode="auto">
                              <a:xfrm>
                                <a:off x="4740" y="3929"/>
                                <a:ext cx="2225" cy="232"/>
                              </a:xfrm>
                              <a:prstGeom prst="homePlate">
                                <a:avLst>
                                  <a:gd name="adj" fmla="val 23532"/>
                                </a:avLst>
                              </a:prstGeom>
                              <a:solidFill>
                                <a:srgbClr val="00B050"/>
                              </a:solidFill>
                              <a:ln w="12700">
                                <a:solidFill>
                                  <a:srgbClr val="000000"/>
                                </a:solidFill>
                                <a:miter lim="800000"/>
                                <a:headEnd/>
                                <a:tailEnd/>
                              </a:ln>
                              <a:effectLst>
                                <a:outerShdw dist="38100" dir="2700000" algn="tl" rotWithShape="0">
                                  <a:srgbClr val="000000">
                                    <a:alpha val="39999"/>
                                  </a:srgbClr>
                                </a:outerShdw>
                              </a:effectLst>
                            </wps:spPr>
                            <wps:bodyPr rot="0" vert="horz" wrap="square" lIns="91440" tIns="45720" rIns="91440" bIns="45720" anchor="ctr" anchorCtr="0" upright="1">
                              <a:noAutofit/>
                            </wps:bodyPr>
                          </wps:wsp>
                          <wps:wsp>
                            <wps:cNvPr id="1162" name="Text Box 74"/>
                            <wps:cNvSpPr txBox="1">
                              <a:spLocks noChangeArrowheads="1"/>
                            </wps:cNvSpPr>
                            <wps:spPr bwMode="auto">
                              <a:xfrm>
                                <a:off x="2200" y="6286"/>
                                <a:ext cx="761" cy="576"/>
                              </a:xfrm>
                              <a:prstGeom prst="rect">
                                <a:avLst/>
                              </a:prstGeom>
                              <a:solidFill>
                                <a:srgbClr val="FFFFFF"/>
                              </a:solidFill>
                              <a:ln w="6350">
                                <a:solidFill>
                                  <a:srgbClr val="000000"/>
                                </a:solidFill>
                                <a:miter lim="800000"/>
                                <a:headEnd/>
                                <a:tailEnd/>
                              </a:ln>
                              <a:effectLst>
                                <a:outerShdw dist="38100" dir="2700000" algn="tl" rotWithShape="0">
                                  <a:srgbClr val="000000">
                                    <a:alpha val="39999"/>
                                  </a:srgbClr>
                                </a:outerShdw>
                              </a:effectLst>
                            </wps:spPr>
                            <wps:txbx>
                              <w:txbxContent>
                                <w:p w14:paraId="73E68C71" w14:textId="77777777" w:rsidR="009F7B95" w:rsidRPr="00856CF6" w:rsidRDefault="009F7B95" w:rsidP="00D420E4">
                                  <w:pPr>
                                    <w:pStyle w:val="NormalWeb"/>
                                    <w:kinsoku w:val="0"/>
                                    <w:overflowPunct w:val="0"/>
                                    <w:spacing w:before="0" w:beforeAutospacing="0" w:after="0" w:afterAutospacing="0"/>
                                    <w:jc w:val="center"/>
                                    <w:textAlignment w:val="baseline"/>
                                    <w:rPr>
                                      <w:rFonts w:ascii="Arial" w:hAnsi="Arial" w:cs="Arial"/>
                                      <w:sz w:val="14"/>
                                      <w:szCs w:val="14"/>
                                    </w:rPr>
                                  </w:pPr>
                                  <w:r w:rsidRPr="00CE5501">
                                    <w:rPr>
                                      <w:rFonts w:ascii="Arial" w:eastAsia="Calibri" w:hAnsi="Arial" w:cs="Arial"/>
                                      <w:b/>
                                      <w:bCs/>
                                      <w:color w:val="000000"/>
                                      <w:kern w:val="24"/>
                                      <w:sz w:val="18"/>
                                      <w:szCs w:val="18"/>
                                      <w:lang w:val="en-US"/>
                                    </w:rPr>
                                    <w:t>On-site</w:t>
                                  </w:r>
                                  <w:r w:rsidRPr="00821ADC">
                                    <w:rPr>
                                      <w:rFonts w:ascii="Arial" w:eastAsia="Calibri" w:hAnsi="Arial" w:cs="Arial"/>
                                      <w:b/>
                                      <w:bCs/>
                                      <w:color w:val="000000"/>
                                      <w:kern w:val="24"/>
                                      <w:sz w:val="20"/>
                                      <w:szCs w:val="20"/>
                                      <w:lang w:val="en-US"/>
                                    </w:rPr>
                                    <w:t xml:space="preserve"> </w:t>
                                  </w:r>
                                  <w:r w:rsidRPr="00856CF6">
                                    <w:rPr>
                                      <w:rFonts w:ascii="Arial" w:eastAsia="Calibri" w:hAnsi="Arial" w:cs="Arial"/>
                                      <w:b/>
                                      <w:bCs/>
                                      <w:color w:val="000000"/>
                                      <w:kern w:val="24"/>
                                      <w:sz w:val="14"/>
                                      <w:szCs w:val="14"/>
                                      <w:lang w:val="en-US"/>
                                    </w:rPr>
                                    <w:t>(not contained)</w:t>
                                  </w:r>
                                </w:p>
                              </w:txbxContent>
                            </wps:txbx>
                            <wps:bodyPr rot="0" vert="horz" wrap="square" lIns="0" tIns="0" rIns="0" bIns="0" anchor="ctr" anchorCtr="0" upright="1">
                              <a:noAutofit/>
                            </wps:bodyPr>
                          </wps:wsp>
                          <wps:wsp>
                            <wps:cNvPr id="1163" name="AutoShape 77"/>
                            <wps:cNvSpPr>
                              <a:spLocks noChangeArrowheads="1"/>
                            </wps:cNvSpPr>
                            <wps:spPr bwMode="auto">
                              <a:xfrm flipV="1">
                                <a:off x="8078" y="3922"/>
                                <a:ext cx="1271" cy="137"/>
                              </a:xfrm>
                              <a:prstGeom prst="homePlate">
                                <a:avLst>
                                  <a:gd name="adj" fmla="val 52872"/>
                                </a:avLst>
                              </a:prstGeom>
                              <a:solidFill>
                                <a:srgbClr val="00B050"/>
                              </a:solidFill>
                              <a:ln w="12700">
                                <a:solidFill>
                                  <a:srgbClr val="000000"/>
                                </a:solidFill>
                                <a:miter lim="800000"/>
                                <a:headEnd/>
                                <a:tailEnd/>
                              </a:ln>
                              <a:effectLst>
                                <a:outerShdw dist="38100" dir="2700000" algn="tl" rotWithShape="0">
                                  <a:srgbClr val="000000">
                                    <a:alpha val="39999"/>
                                  </a:srgbClr>
                                </a:outerShdw>
                              </a:effectLst>
                            </wps:spPr>
                            <wps:bodyPr rot="0" vert="horz" wrap="square" lIns="91440" tIns="45720" rIns="91440" bIns="45720" anchor="ctr" anchorCtr="0" upright="1">
                              <a:noAutofit/>
                            </wps:bodyPr>
                          </wps:wsp>
                          <wps:wsp>
                            <wps:cNvPr id="1164" name="Text Box 46"/>
                            <wps:cNvSpPr txBox="1">
                              <a:spLocks noChangeArrowheads="1"/>
                            </wps:cNvSpPr>
                            <wps:spPr bwMode="auto">
                              <a:xfrm>
                                <a:off x="7071" y="3845"/>
                                <a:ext cx="956" cy="461"/>
                              </a:xfrm>
                              <a:prstGeom prst="rect">
                                <a:avLst/>
                              </a:prstGeom>
                              <a:solidFill>
                                <a:srgbClr val="FFFFFF"/>
                              </a:solidFill>
                              <a:ln w="6350">
                                <a:solidFill>
                                  <a:srgbClr val="000000"/>
                                </a:solidFill>
                                <a:miter lim="800000"/>
                                <a:headEnd/>
                                <a:tailEnd/>
                              </a:ln>
                              <a:effectLst>
                                <a:outerShdw dist="38100" dir="2700000" algn="tl" rotWithShape="0">
                                  <a:srgbClr val="000000">
                                    <a:alpha val="39999"/>
                                  </a:srgbClr>
                                </a:outerShdw>
                              </a:effectLst>
                            </wps:spPr>
                            <wps:txbx>
                              <w:txbxContent>
                                <w:p w14:paraId="6EA6BA77" w14:textId="77777777" w:rsidR="009F7B95" w:rsidRPr="00246195" w:rsidRDefault="009F7B95" w:rsidP="00D420E4">
                                  <w:pPr>
                                    <w:pStyle w:val="NormalWeb"/>
                                    <w:kinsoku w:val="0"/>
                                    <w:overflowPunct w:val="0"/>
                                    <w:spacing w:before="0" w:beforeAutospacing="0" w:after="0" w:afterAutospacing="0"/>
                                    <w:jc w:val="center"/>
                                    <w:textAlignment w:val="baseline"/>
                                    <w:rPr>
                                      <w:rFonts w:ascii="Arial" w:hAnsi="Arial" w:cs="Arial"/>
                                      <w:sz w:val="16"/>
                                      <w:szCs w:val="16"/>
                                    </w:rPr>
                                  </w:pPr>
                                  <w:r w:rsidRPr="00246195">
                                    <w:rPr>
                                      <w:rFonts w:ascii="Arial" w:eastAsia="Calibri" w:hAnsi="Arial" w:cs="Arial"/>
                                      <w:b/>
                                      <w:bCs/>
                                      <w:color w:val="000000"/>
                                      <w:kern w:val="24"/>
                                      <w:sz w:val="16"/>
                                      <w:szCs w:val="16"/>
                                      <w:lang w:val="en-US"/>
                                    </w:rPr>
                                    <w:t>Transported to IPLT</w:t>
                                  </w:r>
                                </w:p>
                              </w:txbxContent>
                            </wps:txbx>
                            <wps:bodyPr rot="0" vert="horz" wrap="square" lIns="0" tIns="0" rIns="0" bIns="0" anchor="ctr" anchorCtr="0" upright="1">
                              <a:noAutofit/>
                            </wps:bodyPr>
                          </wps:wsp>
                        </wpg:grpSp>
                        <wpg:grpSp>
                          <wpg:cNvPr id="1165" name="Group 93"/>
                          <wpg:cNvGrpSpPr>
                            <a:grpSpLocks/>
                          </wpg:cNvGrpSpPr>
                          <wpg:grpSpPr bwMode="auto">
                            <a:xfrm>
                              <a:off x="1504" y="7963"/>
                              <a:ext cx="8480" cy="624"/>
                              <a:chOff x="1504" y="7963"/>
                              <a:chExt cx="8480" cy="624"/>
                            </a:xfrm>
                          </wpg:grpSpPr>
                          <wps:wsp>
                            <wps:cNvPr id="1166" name="Text Box 25"/>
                            <wps:cNvSpPr txBox="1">
                              <a:spLocks noChangeArrowheads="1"/>
                            </wps:cNvSpPr>
                            <wps:spPr bwMode="auto">
                              <a:xfrm>
                                <a:off x="1504" y="8043"/>
                                <a:ext cx="1025" cy="443"/>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4C6B55" w14:textId="77777777" w:rsidR="009F7B95" w:rsidRPr="00821ADC" w:rsidRDefault="009F7B95" w:rsidP="00D420E4">
                                  <w:pPr>
                                    <w:pStyle w:val="NormalWeb"/>
                                    <w:kinsoku w:val="0"/>
                                    <w:overflowPunct w:val="0"/>
                                    <w:spacing w:before="0" w:beforeAutospacing="0" w:after="0" w:afterAutospacing="0"/>
                                    <w:jc w:val="center"/>
                                    <w:textAlignment w:val="baseline"/>
                                    <w:rPr>
                                      <w:rFonts w:ascii="Arial" w:hAnsi="Arial" w:cs="Arial"/>
                                      <w:sz w:val="20"/>
                                      <w:szCs w:val="20"/>
                                    </w:rPr>
                                  </w:pPr>
                                  <w:r>
                                    <w:rPr>
                                      <w:rFonts w:ascii="Arial" w:eastAsia="Calibri" w:hAnsi="Arial" w:cs="Arial"/>
                                      <w:b/>
                                      <w:bCs/>
                                      <w:color w:val="FF0000"/>
                                      <w:kern w:val="24"/>
                                      <w:sz w:val="20"/>
                                      <w:szCs w:val="20"/>
                                      <w:u w:val="single"/>
                                      <w:lang w:val="en-US"/>
                                    </w:rPr>
                                    <w:t>66.5</w:t>
                                  </w:r>
                                  <w:r w:rsidRPr="00821ADC">
                                    <w:rPr>
                                      <w:rFonts w:ascii="Arial" w:eastAsia="Calibri" w:hAnsi="Arial" w:cs="Arial"/>
                                      <w:b/>
                                      <w:bCs/>
                                      <w:color w:val="FF0000"/>
                                      <w:kern w:val="24"/>
                                      <w:sz w:val="20"/>
                                      <w:szCs w:val="20"/>
                                      <w:u w:val="single"/>
                                      <w:lang w:val="en-US"/>
                                    </w:rPr>
                                    <w:t>%</w:t>
                                  </w:r>
                                </w:p>
                              </w:txbxContent>
                            </wps:txbx>
                            <wps:bodyPr rot="0" vert="horz" wrap="square" lIns="91440" tIns="45720" rIns="91440" bIns="45720" anchor="ctr" anchorCtr="0" upright="1">
                              <a:noAutofit/>
                            </wps:bodyPr>
                          </wps:wsp>
                          <wps:wsp>
                            <wps:cNvPr id="1167" name="Oval 50"/>
                            <wps:cNvSpPr>
                              <a:spLocks noChangeArrowheads="1"/>
                            </wps:cNvSpPr>
                            <wps:spPr bwMode="auto">
                              <a:xfrm>
                                <a:off x="5118" y="7964"/>
                                <a:ext cx="1513" cy="623"/>
                              </a:xfrm>
                              <a:prstGeom prst="ellipse">
                                <a:avLst/>
                              </a:prstGeom>
                              <a:solidFill>
                                <a:srgbClr val="993300"/>
                              </a:solidFill>
                              <a:ln w="6350">
                                <a:solidFill>
                                  <a:srgbClr val="000000"/>
                                </a:solidFill>
                                <a:round/>
                                <a:headEnd/>
                                <a:tailEnd/>
                              </a:ln>
                              <a:effectLst>
                                <a:outerShdw dist="38100" dir="2700000" algn="tl" rotWithShape="0">
                                  <a:srgbClr val="000000">
                                    <a:alpha val="39999"/>
                                  </a:srgbClr>
                                </a:outerShdw>
                              </a:effectLst>
                            </wps:spPr>
                            <wps:txbx>
                              <w:txbxContent>
                                <w:p w14:paraId="47BE5859" w14:textId="77777777" w:rsidR="009F7B95" w:rsidRPr="00393937" w:rsidRDefault="009F7B95" w:rsidP="00D420E4">
                                  <w:pPr>
                                    <w:pStyle w:val="NormalWeb"/>
                                    <w:kinsoku w:val="0"/>
                                    <w:overflowPunct w:val="0"/>
                                    <w:spacing w:before="0" w:beforeAutospacing="0" w:after="0" w:afterAutospacing="0"/>
                                    <w:jc w:val="center"/>
                                    <w:textAlignment w:val="baseline"/>
                                    <w:rPr>
                                      <w:rFonts w:ascii="Arial" w:hAnsi="Arial" w:cs="Arial"/>
                                      <w:sz w:val="20"/>
                                      <w:szCs w:val="20"/>
                                    </w:rPr>
                                  </w:pPr>
                                  <w:r>
                                    <w:rPr>
                                      <w:rFonts w:ascii="Arial" w:eastAsia="Calibri" w:hAnsi="Arial" w:cs="Arial"/>
                                      <w:b/>
                                      <w:bCs/>
                                      <w:color w:val="FFFFFF"/>
                                      <w:kern w:val="24"/>
                                      <w:sz w:val="20"/>
                                      <w:szCs w:val="20"/>
                                      <w:lang w:val="en-US"/>
                                    </w:rPr>
                                    <w:t>Local Area</w:t>
                                  </w:r>
                                </w:p>
                              </w:txbxContent>
                            </wps:txbx>
                            <wps:bodyPr rot="0" vert="horz" wrap="square" lIns="0" tIns="0" rIns="0" bIns="0" anchor="ctr" anchorCtr="0" upright="1">
                              <a:noAutofit/>
                            </wps:bodyPr>
                          </wps:wsp>
                          <wps:wsp>
                            <wps:cNvPr id="1168" name="Oval 52"/>
                            <wps:cNvSpPr>
                              <a:spLocks noChangeArrowheads="1"/>
                            </wps:cNvSpPr>
                            <wps:spPr bwMode="auto">
                              <a:xfrm>
                                <a:off x="6797" y="7971"/>
                                <a:ext cx="1550" cy="616"/>
                              </a:xfrm>
                              <a:prstGeom prst="ellipse">
                                <a:avLst/>
                              </a:prstGeom>
                              <a:solidFill>
                                <a:srgbClr val="993300"/>
                              </a:solidFill>
                              <a:ln w="6350">
                                <a:solidFill>
                                  <a:srgbClr val="000000"/>
                                </a:solidFill>
                                <a:round/>
                                <a:headEnd/>
                                <a:tailEnd/>
                              </a:ln>
                              <a:effectLst>
                                <a:outerShdw dist="38100" dir="2700000" algn="tl" rotWithShape="0">
                                  <a:srgbClr val="000000">
                                    <a:alpha val="39999"/>
                                  </a:srgbClr>
                                </a:outerShdw>
                              </a:effectLst>
                            </wps:spPr>
                            <wps:txbx>
                              <w:txbxContent>
                                <w:p w14:paraId="6C501835" w14:textId="77777777" w:rsidR="009F7B95" w:rsidRPr="00DD3C7C" w:rsidRDefault="009F7B95" w:rsidP="00D420E4">
                                  <w:pPr>
                                    <w:pStyle w:val="NormalWeb"/>
                                    <w:kinsoku w:val="0"/>
                                    <w:overflowPunct w:val="0"/>
                                    <w:spacing w:before="0" w:beforeAutospacing="0" w:after="0" w:afterAutospacing="0"/>
                                    <w:jc w:val="center"/>
                                    <w:textAlignment w:val="baseline"/>
                                    <w:rPr>
                                      <w:rFonts w:ascii="Arial" w:hAnsi="Arial" w:cs="Arial"/>
                                      <w:sz w:val="19"/>
                                      <w:szCs w:val="19"/>
                                    </w:rPr>
                                  </w:pPr>
                                  <w:r w:rsidRPr="00DD3C7C">
                                    <w:rPr>
                                      <w:rFonts w:ascii="Arial" w:eastAsia="Calibri" w:hAnsi="Arial" w:cs="Arial"/>
                                      <w:b/>
                                      <w:bCs/>
                                      <w:color w:val="FFFFFF"/>
                                      <w:kern w:val="24"/>
                                      <w:sz w:val="19"/>
                                      <w:szCs w:val="19"/>
                                      <w:lang w:val="en-US"/>
                                    </w:rPr>
                                    <w:t>Drainage system</w:t>
                                  </w:r>
                                </w:p>
                              </w:txbxContent>
                            </wps:txbx>
                            <wps:bodyPr rot="0" vert="horz" wrap="square" lIns="0" tIns="0" rIns="0" bIns="0" anchor="ctr" anchorCtr="0" upright="1">
                              <a:noAutofit/>
                            </wps:bodyPr>
                          </wps:wsp>
                          <wps:wsp>
                            <wps:cNvPr id="1169" name="Oval 54"/>
                            <wps:cNvSpPr>
                              <a:spLocks noChangeArrowheads="1"/>
                            </wps:cNvSpPr>
                            <wps:spPr bwMode="auto">
                              <a:xfrm>
                                <a:off x="8628" y="7963"/>
                                <a:ext cx="1356" cy="612"/>
                              </a:xfrm>
                              <a:prstGeom prst="ellipse">
                                <a:avLst/>
                              </a:prstGeom>
                              <a:solidFill>
                                <a:srgbClr val="993300"/>
                              </a:solidFill>
                              <a:ln w="6350">
                                <a:solidFill>
                                  <a:srgbClr val="000000"/>
                                </a:solidFill>
                                <a:round/>
                                <a:headEnd/>
                                <a:tailEnd/>
                              </a:ln>
                              <a:effectLst>
                                <a:outerShdw dist="38100" dir="2700000" algn="tl" rotWithShape="0">
                                  <a:srgbClr val="000000">
                                    <a:alpha val="39999"/>
                                  </a:srgbClr>
                                </a:outerShdw>
                              </a:effectLst>
                            </wps:spPr>
                            <wps:txbx>
                              <w:txbxContent>
                                <w:p w14:paraId="57BDAD34" w14:textId="77777777" w:rsidR="009F7B95" w:rsidRPr="00821ADC" w:rsidRDefault="009F7B95" w:rsidP="00D420E4">
                                  <w:pPr>
                                    <w:pStyle w:val="NormalWeb"/>
                                    <w:kinsoku w:val="0"/>
                                    <w:overflowPunct w:val="0"/>
                                    <w:spacing w:before="0" w:beforeAutospacing="0" w:after="0" w:afterAutospacing="0"/>
                                    <w:jc w:val="center"/>
                                    <w:textAlignment w:val="baseline"/>
                                    <w:rPr>
                                      <w:rFonts w:ascii="Arial" w:hAnsi="Arial" w:cs="Arial"/>
                                      <w:sz w:val="20"/>
                                      <w:szCs w:val="20"/>
                                    </w:rPr>
                                  </w:pPr>
                                  <w:r w:rsidRPr="00821ADC">
                                    <w:rPr>
                                      <w:rFonts w:ascii="Arial" w:eastAsia="Calibri" w:hAnsi="Arial" w:cs="Arial"/>
                                      <w:b/>
                                      <w:bCs/>
                                      <w:color w:val="FFFFFF"/>
                                      <w:kern w:val="24"/>
                                      <w:sz w:val="20"/>
                                      <w:szCs w:val="20"/>
                                      <w:lang w:val="en-US"/>
                                    </w:rPr>
                                    <w:t>Receiving waters</w:t>
                                  </w:r>
                                </w:p>
                              </w:txbxContent>
                            </wps:txbx>
                            <wps:bodyPr rot="0" vert="horz" wrap="square" lIns="0" tIns="0" rIns="0" bIns="0" anchor="ctr" anchorCtr="0" upright="1">
                              <a:noAutofit/>
                            </wps:bodyPr>
                          </wps:wsp>
                          <wps:wsp>
                            <wps:cNvPr id="1170" name="Oval 62"/>
                            <wps:cNvSpPr>
                              <a:spLocks noChangeArrowheads="1"/>
                            </wps:cNvSpPr>
                            <wps:spPr bwMode="auto">
                              <a:xfrm>
                                <a:off x="2961" y="7980"/>
                                <a:ext cx="1921" cy="595"/>
                              </a:xfrm>
                              <a:prstGeom prst="ellipse">
                                <a:avLst/>
                              </a:prstGeom>
                              <a:solidFill>
                                <a:srgbClr val="993300"/>
                              </a:solidFill>
                              <a:ln w="6350">
                                <a:solidFill>
                                  <a:srgbClr val="000000"/>
                                </a:solidFill>
                                <a:round/>
                                <a:headEnd/>
                                <a:tailEnd/>
                              </a:ln>
                              <a:effectLst>
                                <a:outerShdw dist="38100" dir="2700000" algn="tl" rotWithShape="0">
                                  <a:srgbClr val="000000">
                                    <a:alpha val="39999"/>
                                  </a:srgbClr>
                                </a:outerShdw>
                              </a:effectLst>
                            </wps:spPr>
                            <wps:txbx>
                              <w:txbxContent>
                                <w:p w14:paraId="22AA78C9" w14:textId="02E28A9E" w:rsidR="009F7B95" w:rsidRPr="00393937" w:rsidRDefault="009F7B95" w:rsidP="00D420E4">
                                  <w:pPr>
                                    <w:pStyle w:val="NormalWeb"/>
                                    <w:kinsoku w:val="0"/>
                                    <w:overflowPunct w:val="0"/>
                                    <w:spacing w:before="0" w:beforeAutospacing="0" w:after="0" w:afterAutospacing="0"/>
                                    <w:jc w:val="center"/>
                                    <w:textAlignment w:val="baseline"/>
                                    <w:rPr>
                                      <w:rFonts w:ascii="Arial" w:hAnsi="Arial" w:cs="Arial"/>
                                      <w:sz w:val="20"/>
                                      <w:szCs w:val="20"/>
                                    </w:rPr>
                                  </w:pPr>
                                  <w:r>
                                    <w:rPr>
                                      <w:rFonts w:ascii="Arial" w:eastAsia="Calibri" w:hAnsi="Arial" w:cs="Arial"/>
                                      <w:b/>
                                      <w:bCs/>
                                      <w:color w:val="FFFFFF"/>
                                      <w:kern w:val="24"/>
                                      <w:sz w:val="20"/>
                                      <w:szCs w:val="20"/>
                                      <w:lang w:val="en-US"/>
                                    </w:rPr>
                                    <w:t xml:space="preserve">Groundwater </w:t>
                                  </w:r>
                                </w:p>
                              </w:txbxContent>
                            </wps:txbx>
                            <wps:bodyPr rot="0" vert="horz" wrap="square" lIns="0" tIns="0" rIns="0" bIns="0" anchor="ctr" anchorCtr="0" upright="1">
                              <a:noAutofit/>
                            </wps:bodyPr>
                          </wps:wsp>
                        </wpg:grpSp>
                        <wpg:grpSp>
                          <wpg:cNvPr id="1171" name="Group 91"/>
                          <wpg:cNvGrpSpPr>
                            <a:grpSpLocks/>
                          </wpg:cNvGrpSpPr>
                          <wpg:grpSpPr bwMode="auto">
                            <a:xfrm>
                              <a:off x="1440" y="6924"/>
                              <a:ext cx="1858" cy="749"/>
                              <a:chOff x="1440" y="6924"/>
                              <a:chExt cx="1858" cy="749"/>
                            </a:xfrm>
                          </wpg:grpSpPr>
                          <wps:wsp>
                            <wps:cNvPr id="1172" name="Text Box 75"/>
                            <wps:cNvSpPr txBox="1">
                              <a:spLocks noChangeArrowheads="1"/>
                            </wps:cNvSpPr>
                            <wps:spPr bwMode="auto">
                              <a:xfrm>
                                <a:off x="2132" y="6924"/>
                                <a:ext cx="1166" cy="749"/>
                              </a:xfrm>
                              <a:prstGeom prst="rect">
                                <a:avLst/>
                              </a:prstGeom>
                              <a:solidFill>
                                <a:srgbClr val="FFFFFF"/>
                              </a:solidFill>
                              <a:ln w="6350">
                                <a:solidFill>
                                  <a:srgbClr val="000000"/>
                                </a:solidFill>
                                <a:miter lim="800000"/>
                                <a:headEnd/>
                                <a:tailEnd/>
                              </a:ln>
                              <a:effectLst>
                                <a:outerShdw dist="38100" dir="2700000" algn="tl" rotWithShape="0">
                                  <a:srgbClr val="000000">
                                    <a:alpha val="39999"/>
                                  </a:srgbClr>
                                </a:outerShdw>
                              </a:effectLst>
                            </wps:spPr>
                            <wps:txbx>
                              <w:txbxContent>
                                <w:p w14:paraId="00E88925" w14:textId="77777777" w:rsidR="009F7B95" w:rsidRPr="00AF5EE7" w:rsidRDefault="009F7B95" w:rsidP="00D420E4">
                                  <w:pPr>
                                    <w:pStyle w:val="NormalWeb"/>
                                    <w:kinsoku w:val="0"/>
                                    <w:overflowPunct w:val="0"/>
                                    <w:spacing w:before="0" w:beforeAutospacing="0" w:after="0" w:afterAutospacing="0"/>
                                    <w:jc w:val="center"/>
                                    <w:textAlignment w:val="baseline"/>
                                    <w:rPr>
                                      <w:rFonts w:ascii="Arial" w:hAnsi="Arial" w:cs="Arial"/>
                                      <w:sz w:val="16"/>
                                      <w:szCs w:val="16"/>
                                    </w:rPr>
                                  </w:pPr>
                                  <w:r>
                                    <w:rPr>
                                      <w:rFonts w:ascii="Arial" w:eastAsia="Calibri" w:hAnsi="Arial" w:cs="Arial"/>
                                      <w:b/>
                                      <w:bCs/>
                                      <w:color w:val="000000"/>
                                      <w:kern w:val="24"/>
                                      <w:sz w:val="16"/>
                                      <w:szCs w:val="16"/>
                                      <w:lang w:val="en-US"/>
                                    </w:rPr>
                                    <w:t xml:space="preserve">Direct discharge &amp; </w:t>
                                  </w:r>
                                  <w:r w:rsidRPr="00AF5EE7">
                                    <w:rPr>
                                      <w:rFonts w:ascii="Arial" w:eastAsia="Calibri" w:hAnsi="Arial" w:cs="Arial"/>
                                      <w:b/>
                                      <w:bCs/>
                                      <w:color w:val="000000"/>
                                      <w:kern w:val="24"/>
                                      <w:sz w:val="16"/>
                                      <w:szCs w:val="16"/>
                                      <w:lang w:val="en-US"/>
                                    </w:rPr>
                                    <w:t>Open defecation</w:t>
                                  </w:r>
                                </w:p>
                              </w:txbxContent>
                            </wps:txbx>
                            <wps:bodyPr rot="0" vert="horz" wrap="square" lIns="0" tIns="0" rIns="0" bIns="0" anchor="ctr" anchorCtr="0" upright="1">
                              <a:noAutofit/>
                            </wps:bodyPr>
                          </wps:wsp>
                          <wps:wsp>
                            <wps:cNvPr id="1173" name="Pentagon 42"/>
                            <wps:cNvSpPr>
                              <a:spLocks noChangeArrowheads="1"/>
                            </wps:cNvSpPr>
                            <wps:spPr bwMode="auto">
                              <a:xfrm>
                                <a:off x="1440" y="7028"/>
                                <a:ext cx="666" cy="357"/>
                              </a:xfrm>
                              <a:prstGeom prst="homePlate">
                                <a:avLst>
                                  <a:gd name="adj" fmla="val 33614"/>
                                </a:avLst>
                              </a:prstGeom>
                              <a:solidFill>
                                <a:srgbClr val="F79646">
                                  <a:lumMod val="75000"/>
                                </a:srgbClr>
                              </a:solidFill>
                              <a:ln w="12700">
                                <a:solidFill>
                                  <a:srgbClr val="000000"/>
                                </a:solidFill>
                                <a:miter lim="800000"/>
                                <a:headEnd/>
                                <a:tailEnd/>
                              </a:ln>
                              <a:effectLst>
                                <a:outerShdw dist="38100" dir="2700000" algn="tl" rotWithShape="0">
                                  <a:srgbClr val="000000">
                                    <a:alpha val="39999"/>
                                  </a:srgbClr>
                                </a:outerShdw>
                              </a:effectLst>
                            </wps:spPr>
                            <wps:bodyPr rot="0" vert="horz" wrap="square" lIns="91440" tIns="45720" rIns="91440" bIns="45720" anchor="ctr" anchorCtr="0" upright="1">
                              <a:noAutofit/>
                            </wps:bodyPr>
                          </wps:wsp>
                        </wpg:grpSp>
                        <wpg:grpSp>
                          <wpg:cNvPr id="1174" name="Group 95"/>
                          <wpg:cNvGrpSpPr>
                            <a:grpSpLocks/>
                          </wpg:cNvGrpSpPr>
                          <wpg:grpSpPr bwMode="auto">
                            <a:xfrm>
                              <a:off x="3736" y="7557"/>
                              <a:ext cx="6009" cy="445"/>
                              <a:chOff x="3736" y="7557"/>
                              <a:chExt cx="6009" cy="445"/>
                            </a:xfrm>
                          </wpg:grpSpPr>
                          <wps:wsp>
                            <wps:cNvPr id="1175" name="Text Box 90"/>
                            <wps:cNvSpPr txBox="1">
                              <a:spLocks noChangeArrowheads="1"/>
                            </wps:cNvSpPr>
                            <wps:spPr bwMode="auto">
                              <a:xfrm>
                                <a:off x="5917" y="7584"/>
                                <a:ext cx="862"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E206E9" w14:textId="77777777" w:rsidR="009F7B95" w:rsidRPr="00821ADC" w:rsidRDefault="009F7B95" w:rsidP="00D420E4">
                                  <w:pPr>
                                    <w:pStyle w:val="NormalWeb"/>
                                    <w:kinsoku w:val="0"/>
                                    <w:overflowPunct w:val="0"/>
                                    <w:spacing w:before="0" w:beforeAutospacing="0" w:after="0" w:afterAutospacing="0"/>
                                    <w:textAlignment w:val="baseline"/>
                                    <w:rPr>
                                      <w:rFonts w:ascii="Arial" w:hAnsi="Arial" w:cs="Arial"/>
                                      <w:sz w:val="20"/>
                                      <w:szCs w:val="20"/>
                                    </w:rPr>
                                  </w:pPr>
                                  <w:r>
                                    <w:rPr>
                                      <w:rFonts w:ascii="Arial" w:eastAsia="Calibri" w:hAnsi="Arial" w:cs="Arial"/>
                                      <w:b/>
                                      <w:bCs/>
                                      <w:color w:val="FF0000"/>
                                      <w:kern w:val="24"/>
                                      <w:sz w:val="20"/>
                                      <w:szCs w:val="20"/>
                                      <w:lang w:val="en-US"/>
                                    </w:rPr>
                                    <w:t>26.3</w:t>
                                  </w:r>
                                  <w:r w:rsidRPr="00821ADC">
                                    <w:rPr>
                                      <w:rFonts w:ascii="Arial" w:eastAsia="Calibri" w:hAnsi="Arial" w:cs="Arial"/>
                                      <w:b/>
                                      <w:bCs/>
                                      <w:color w:val="FF0000"/>
                                      <w:kern w:val="24"/>
                                      <w:sz w:val="20"/>
                                      <w:szCs w:val="20"/>
                                      <w:lang w:val="en-US"/>
                                    </w:rPr>
                                    <w:t>%</w:t>
                                  </w:r>
                                </w:p>
                              </w:txbxContent>
                            </wps:txbx>
                            <wps:bodyPr rot="0" vert="horz" wrap="square" lIns="91440" tIns="45720" rIns="91440" bIns="45720" anchor="ctr" anchorCtr="0" upright="1">
                              <a:noAutofit/>
                            </wps:bodyPr>
                          </wps:wsp>
                          <wps:wsp>
                            <wps:cNvPr id="1176" name="Text Box 241"/>
                            <wps:cNvSpPr txBox="1">
                              <a:spLocks noChangeArrowheads="1"/>
                            </wps:cNvSpPr>
                            <wps:spPr bwMode="auto">
                              <a:xfrm>
                                <a:off x="7513" y="7587"/>
                                <a:ext cx="8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301ADF" w14:textId="77777777" w:rsidR="009F7B95" w:rsidRPr="00821ADC" w:rsidRDefault="009F7B95" w:rsidP="00D420E4">
                                  <w:pPr>
                                    <w:pStyle w:val="NormalWeb"/>
                                    <w:kinsoku w:val="0"/>
                                    <w:overflowPunct w:val="0"/>
                                    <w:spacing w:before="0" w:beforeAutospacing="0" w:after="0" w:afterAutospacing="0"/>
                                    <w:textAlignment w:val="baseline"/>
                                    <w:rPr>
                                      <w:rFonts w:ascii="Arial" w:hAnsi="Arial" w:cs="Arial"/>
                                      <w:sz w:val="20"/>
                                      <w:szCs w:val="20"/>
                                    </w:rPr>
                                  </w:pPr>
                                  <w:r>
                                    <w:rPr>
                                      <w:rFonts w:ascii="Arial" w:eastAsia="Calibri" w:hAnsi="Arial" w:cs="Arial"/>
                                      <w:b/>
                                      <w:bCs/>
                                      <w:color w:val="FF0000"/>
                                      <w:kern w:val="24"/>
                                      <w:sz w:val="20"/>
                                      <w:szCs w:val="20"/>
                                      <w:lang w:val="en-US"/>
                                    </w:rPr>
                                    <w:t>0.7</w:t>
                                  </w:r>
                                  <w:r w:rsidRPr="00821ADC">
                                    <w:rPr>
                                      <w:rFonts w:ascii="Arial" w:eastAsia="Calibri" w:hAnsi="Arial" w:cs="Arial"/>
                                      <w:b/>
                                      <w:bCs/>
                                      <w:color w:val="FF0000"/>
                                      <w:kern w:val="24"/>
                                      <w:sz w:val="20"/>
                                      <w:szCs w:val="20"/>
                                      <w:lang w:val="en-US"/>
                                    </w:rPr>
                                    <w:t>%</w:t>
                                  </w:r>
                                </w:p>
                              </w:txbxContent>
                            </wps:txbx>
                            <wps:bodyPr rot="0" vert="horz" wrap="square" lIns="91440" tIns="45720" rIns="91440" bIns="45720" anchor="ctr" anchorCtr="0" upright="1">
                              <a:noAutofit/>
                            </wps:bodyPr>
                          </wps:wsp>
                          <wps:wsp>
                            <wps:cNvPr id="1177" name="Text Box 243"/>
                            <wps:cNvSpPr txBox="1">
                              <a:spLocks noChangeArrowheads="1"/>
                            </wps:cNvSpPr>
                            <wps:spPr bwMode="auto">
                              <a:xfrm>
                                <a:off x="8980" y="7557"/>
                                <a:ext cx="765"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83B68C" w14:textId="77777777" w:rsidR="009F7B95" w:rsidRPr="00821ADC" w:rsidRDefault="009F7B95" w:rsidP="00D420E4">
                                  <w:pPr>
                                    <w:pStyle w:val="NormalWeb"/>
                                    <w:kinsoku w:val="0"/>
                                    <w:overflowPunct w:val="0"/>
                                    <w:spacing w:before="0" w:beforeAutospacing="0" w:after="0" w:afterAutospacing="0"/>
                                    <w:textAlignment w:val="baseline"/>
                                    <w:rPr>
                                      <w:rFonts w:ascii="Arial" w:hAnsi="Arial" w:cs="Arial"/>
                                      <w:sz w:val="20"/>
                                      <w:szCs w:val="20"/>
                                    </w:rPr>
                                  </w:pPr>
                                  <w:r>
                                    <w:rPr>
                                      <w:rFonts w:ascii="Arial" w:eastAsia="Calibri" w:hAnsi="Arial" w:cs="Arial"/>
                                      <w:b/>
                                      <w:bCs/>
                                      <w:color w:val="FF0000"/>
                                      <w:kern w:val="24"/>
                                      <w:sz w:val="20"/>
                                      <w:szCs w:val="20"/>
                                      <w:lang w:val="en-US"/>
                                    </w:rPr>
                                    <w:t>5</w:t>
                                  </w:r>
                                  <w:r w:rsidRPr="00821ADC">
                                    <w:rPr>
                                      <w:rFonts w:ascii="Arial" w:eastAsia="Calibri" w:hAnsi="Arial" w:cs="Arial"/>
                                      <w:b/>
                                      <w:bCs/>
                                      <w:color w:val="FF0000"/>
                                      <w:kern w:val="24"/>
                                      <w:sz w:val="20"/>
                                      <w:szCs w:val="20"/>
                                      <w:lang w:val="en-US"/>
                                    </w:rPr>
                                    <w:t>.</w:t>
                                  </w:r>
                                  <w:r>
                                    <w:rPr>
                                      <w:rFonts w:ascii="Arial" w:eastAsia="Calibri" w:hAnsi="Arial" w:cs="Arial"/>
                                      <w:b/>
                                      <w:bCs/>
                                      <w:color w:val="FF0000"/>
                                      <w:kern w:val="24"/>
                                      <w:sz w:val="20"/>
                                      <w:szCs w:val="20"/>
                                      <w:lang w:val="en-US"/>
                                    </w:rPr>
                                    <w:t>2%</w:t>
                                  </w:r>
                                </w:p>
                              </w:txbxContent>
                            </wps:txbx>
                            <wps:bodyPr rot="0" vert="horz" wrap="square" lIns="91440" tIns="45720" rIns="91440" bIns="45720" anchor="ctr" anchorCtr="0" upright="1">
                              <a:noAutofit/>
                            </wps:bodyPr>
                          </wps:wsp>
                          <wps:wsp>
                            <wps:cNvPr id="1178" name="Text Box 247"/>
                            <wps:cNvSpPr txBox="1">
                              <a:spLocks noChangeArrowheads="1"/>
                            </wps:cNvSpPr>
                            <wps:spPr bwMode="auto">
                              <a:xfrm>
                                <a:off x="5205" y="7589"/>
                                <a:ext cx="758"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FF1B62" w14:textId="77777777" w:rsidR="009F7B95" w:rsidRPr="00821ADC" w:rsidRDefault="009F7B95" w:rsidP="00D420E4">
                                  <w:pPr>
                                    <w:pStyle w:val="NormalWeb"/>
                                    <w:kinsoku w:val="0"/>
                                    <w:overflowPunct w:val="0"/>
                                    <w:spacing w:before="0" w:beforeAutospacing="0" w:after="0" w:afterAutospacing="0"/>
                                    <w:textAlignment w:val="baseline"/>
                                    <w:rPr>
                                      <w:rFonts w:ascii="Arial" w:hAnsi="Arial" w:cs="Arial"/>
                                      <w:sz w:val="20"/>
                                      <w:szCs w:val="20"/>
                                    </w:rPr>
                                  </w:pPr>
                                  <w:r>
                                    <w:rPr>
                                      <w:rFonts w:ascii="Arial" w:eastAsia="Calibri" w:hAnsi="Arial" w:cs="Arial"/>
                                      <w:b/>
                                      <w:bCs/>
                                      <w:color w:val="FF0000"/>
                                      <w:kern w:val="24"/>
                                      <w:sz w:val="20"/>
                                      <w:szCs w:val="20"/>
                                      <w:lang w:val="en-US"/>
                                    </w:rPr>
                                    <w:t>9.2</w:t>
                                  </w:r>
                                  <w:r w:rsidRPr="00821ADC">
                                    <w:rPr>
                                      <w:rFonts w:ascii="Arial" w:eastAsia="Calibri" w:hAnsi="Arial" w:cs="Arial"/>
                                      <w:b/>
                                      <w:bCs/>
                                      <w:color w:val="FF0000"/>
                                      <w:kern w:val="24"/>
                                      <w:sz w:val="20"/>
                                      <w:szCs w:val="20"/>
                                      <w:lang w:val="en-US"/>
                                    </w:rPr>
                                    <w:t>%</w:t>
                                  </w:r>
                                </w:p>
                              </w:txbxContent>
                            </wps:txbx>
                            <wps:bodyPr rot="0" vert="horz" wrap="square" lIns="91440" tIns="45720" rIns="91440" bIns="45720" anchor="ctr" anchorCtr="0" upright="1">
                              <a:noAutofit/>
                            </wps:bodyPr>
                          </wps:wsp>
                          <wps:wsp>
                            <wps:cNvPr id="1179" name="Text Box 242"/>
                            <wps:cNvSpPr txBox="1">
                              <a:spLocks noChangeArrowheads="1"/>
                            </wps:cNvSpPr>
                            <wps:spPr bwMode="auto">
                              <a:xfrm>
                                <a:off x="6784" y="7563"/>
                                <a:ext cx="90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5CA68A1" w14:textId="77777777" w:rsidR="009F7B95" w:rsidRPr="00821ADC" w:rsidRDefault="009F7B95" w:rsidP="00D420E4">
                                  <w:pPr>
                                    <w:pStyle w:val="NormalWeb"/>
                                    <w:kinsoku w:val="0"/>
                                    <w:overflowPunct w:val="0"/>
                                    <w:spacing w:before="0" w:beforeAutospacing="0" w:after="0" w:afterAutospacing="0"/>
                                    <w:textAlignment w:val="baseline"/>
                                    <w:rPr>
                                      <w:rFonts w:ascii="Arial" w:hAnsi="Arial" w:cs="Arial"/>
                                      <w:sz w:val="20"/>
                                      <w:szCs w:val="20"/>
                                    </w:rPr>
                                  </w:pPr>
                                  <w:r>
                                    <w:rPr>
                                      <w:rFonts w:ascii="Arial" w:eastAsia="Calibri" w:hAnsi="Arial" w:cs="Arial"/>
                                      <w:b/>
                                      <w:bCs/>
                                      <w:color w:val="FF0000"/>
                                      <w:kern w:val="24"/>
                                      <w:sz w:val="20"/>
                                      <w:szCs w:val="20"/>
                                      <w:lang w:val="en-US"/>
                                    </w:rPr>
                                    <w:t>14.7</w:t>
                                  </w:r>
                                  <w:r w:rsidRPr="00821ADC">
                                    <w:rPr>
                                      <w:rFonts w:ascii="Arial" w:eastAsia="Calibri" w:hAnsi="Arial" w:cs="Arial"/>
                                      <w:b/>
                                      <w:bCs/>
                                      <w:color w:val="FF0000"/>
                                      <w:kern w:val="24"/>
                                      <w:sz w:val="20"/>
                                      <w:szCs w:val="20"/>
                                      <w:lang w:val="en-US"/>
                                    </w:rPr>
                                    <w:t>%</w:t>
                                  </w:r>
                                </w:p>
                              </w:txbxContent>
                            </wps:txbx>
                            <wps:bodyPr rot="0" vert="horz" wrap="square" lIns="91440" tIns="45720" rIns="91440" bIns="45720" anchor="ctr" anchorCtr="0" upright="1">
                              <a:noAutofit/>
                            </wps:bodyPr>
                          </wps:wsp>
                          <wps:wsp>
                            <wps:cNvPr id="1180" name="Text Box 63"/>
                            <wps:cNvSpPr txBox="1">
                              <a:spLocks noChangeArrowheads="1"/>
                            </wps:cNvSpPr>
                            <wps:spPr bwMode="auto">
                              <a:xfrm>
                                <a:off x="3736" y="7586"/>
                                <a:ext cx="862"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1C9CDD" w14:textId="77777777" w:rsidR="009F7B95" w:rsidRPr="00821ADC" w:rsidRDefault="009F7B95" w:rsidP="00D420E4">
                                  <w:pPr>
                                    <w:pStyle w:val="NormalWeb"/>
                                    <w:kinsoku w:val="0"/>
                                    <w:overflowPunct w:val="0"/>
                                    <w:spacing w:before="0" w:beforeAutospacing="0" w:after="0" w:afterAutospacing="0"/>
                                    <w:textAlignment w:val="baseline"/>
                                    <w:rPr>
                                      <w:rFonts w:ascii="Arial" w:hAnsi="Arial" w:cs="Arial"/>
                                      <w:sz w:val="20"/>
                                      <w:szCs w:val="20"/>
                                    </w:rPr>
                                  </w:pPr>
                                  <w:r>
                                    <w:rPr>
                                      <w:rFonts w:ascii="Arial" w:eastAsia="Calibri" w:hAnsi="Arial" w:cs="Arial"/>
                                      <w:b/>
                                      <w:bCs/>
                                      <w:color w:val="FF0000"/>
                                      <w:kern w:val="24"/>
                                      <w:sz w:val="20"/>
                                      <w:szCs w:val="20"/>
                                      <w:lang w:val="en-US"/>
                                    </w:rPr>
                                    <w:t>10.3</w:t>
                                  </w:r>
                                  <w:r w:rsidRPr="00821ADC">
                                    <w:rPr>
                                      <w:rFonts w:ascii="Arial" w:eastAsia="Calibri" w:hAnsi="Arial" w:cs="Arial"/>
                                      <w:b/>
                                      <w:bCs/>
                                      <w:color w:val="FF0000"/>
                                      <w:kern w:val="24"/>
                                      <w:sz w:val="20"/>
                                      <w:szCs w:val="20"/>
                                      <w:lang w:val="en-US"/>
                                    </w:rPr>
                                    <w:t>%</w:t>
                                  </w:r>
                                </w:p>
                              </w:txbxContent>
                            </wps:txbx>
                            <wps:bodyPr rot="0" vert="horz" wrap="square" lIns="91440" tIns="45720" rIns="91440" bIns="45720" anchor="ctr" anchorCtr="0" upright="1">
                              <a:noAutofit/>
                            </wps:bodyPr>
                          </wps:wsp>
                        </wpg:grpSp>
                      </wpg:grpSp>
                      <wps:wsp>
                        <wps:cNvPr id="1181" name="Bent Arrow 1181"/>
                        <wps:cNvSpPr/>
                        <wps:spPr>
                          <a:xfrm rot="5400000">
                            <a:off x="3390181" y="2260121"/>
                            <a:ext cx="2239645" cy="549910"/>
                          </a:xfrm>
                          <a:prstGeom prst="bentArrow">
                            <a:avLst>
                              <a:gd name="adj1" fmla="val 18694"/>
                              <a:gd name="adj2" fmla="val 9347"/>
                              <a:gd name="adj3" fmla="val 4446"/>
                              <a:gd name="adj4" fmla="val 59437"/>
                            </a:avLst>
                          </a:prstGeom>
                          <a:solidFill>
                            <a:srgbClr val="F79646">
                              <a:lumMod val="75000"/>
                            </a:srgbClr>
                          </a:solidFill>
                          <a:ln w="9525" cap="flat" cmpd="sng" algn="ctr">
                            <a:solidFill>
                              <a:sysClr val="windowText" lastClr="000000"/>
                            </a:solidFill>
                            <a:prstDash val="solid"/>
                          </a:ln>
                          <a:effectLst>
                            <a:outerShdw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2" name="Bent Arrow 1182"/>
                        <wps:cNvSpPr/>
                        <wps:spPr>
                          <a:xfrm rot="5400000">
                            <a:off x="2454215" y="2229928"/>
                            <a:ext cx="2165699" cy="630555"/>
                          </a:xfrm>
                          <a:prstGeom prst="bentArrow">
                            <a:avLst>
                              <a:gd name="adj1" fmla="val 37846"/>
                              <a:gd name="adj2" fmla="val 18923"/>
                              <a:gd name="adj3" fmla="val 11286"/>
                              <a:gd name="adj4" fmla="val 68375"/>
                            </a:avLst>
                          </a:prstGeom>
                          <a:solidFill>
                            <a:srgbClr val="F79646">
                              <a:lumMod val="75000"/>
                            </a:srgbClr>
                          </a:solidFill>
                          <a:ln w="9525" cap="flat" cmpd="sng" algn="ctr">
                            <a:solidFill>
                              <a:sysClr val="windowText" lastClr="000000"/>
                            </a:solidFill>
                            <a:prstDash val="solid"/>
                          </a:ln>
                          <a:effectLst>
                            <a:outerShdw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3" name="Bent Arrow 1183"/>
                        <wps:cNvSpPr/>
                        <wps:spPr>
                          <a:xfrm rot="5400000">
                            <a:off x="2066026" y="2342072"/>
                            <a:ext cx="1370965" cy="1200150"/>
                          </a:xfrm>
                          <a:prstGeom prst="bentArrow">
                            <a:avLst>
                              <a:gd name="adj1" fmla="val 42414"/>
                              <a:gd name="adj2" fmla="val 17254"/>
                              <a:gd name="adj3" fmla="val 9477"/>
                              <a:gd name="adj4" fmla="val 58844"/>
                            </a:avLst>
                          </a:prstGeom>
                          <a:solidFill>
                            <a:srgbClr val="F79646">
                              <a:lumMod val="75000"/>
                            </a:srgbClr>
                          </a:solidFill>
                          <a:ln w="9525" cap="flat" cmpd="sng" algn="ctr">
                            <a:solidFill>
                              <a:sysClr val="windowText" lastClr="000000"/>
                            </a:solidFill>
                            <a:prstDash val="solid"/>
                          </a:ln>
                          <a:effectLst>
                            <a:outerShdw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4" name="Bent Arrow 1184"/>
                        <wps:cNvSpPr/>
                        <wps:spPr>
                          <a:xfrm rot="5400000">
                            <a:off x="1815860" y="2721634"/>
                            <a:ext cx="417089" cy="1456252"/>
                          </a:xfrm>
                          <a:prstGeom prst="bentArrow">
                            <a:avLst>
                              <a:gd name="adj1" fmla="val 51313"/>
                              <a:gd name="adj2" fmla="val 24697"/>
                              <a:gd name="adj3" fmla="val 17877"/>
                              <a:gd name="adj4" fmla="val 72532"/>
                            </a:avLst>
                          </a:prstGeom>
                          <a:solidFill>
                            <a:srgbClr val="F79646">
                              <a:lumMod val="75000"/>
                            </a:srgbClr>
                          </a:solidFill>
                          <a:ln w="9525" cap="flat" cmpd="sng" algn="ctr">
                            <a:solidFill>
                              <a:sysClr val="windowText" lastClr="000000"/>
                            </a:solidFill>
                            <a:prstDash val="solid"/>
                          </a:ln>
                          <a:effectLst>
                            <a:outerShdw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5" name="Bent Arrow 1185"/>
                        <wps:cNvSpPr/>
                        <wps:spPr>
                          <a:xfrm rot="5400000">
                            <a:off x="1000664" y="2855343"/>
                            <a:ext cx="812800" cy="723900"/>
                          </a:xfrm>
                          <a:prstGeom prst="bentArrow">
                            <a:avLst>
                              <a:gd name="adj1" fmla="val 35694"/>
                              <a:gd name="adj2" fmla="val 16656"/>
                              <a:gd name="adj3" fmla="val 16468"/>
                              <a:gd name="adj4" fmla="val 79816"/>
                            </a:avLst>
                          </a:prstGeom>
                          <a:solidFill>
                            <a:srgbClr val="F79646">
                              <a:lumMod val="75000"/>
                            </a:srgbClr>
                          </a:solidFill>
                          <a:ln w="9525" cap="flat" cmpd="sng" algn="ctr">
                            <a:solidFill>
                              <a:sysClr val="windowText" lastClr="000000"/>
                            </a:solidFill>
                            <a:prstDash val="solid"/>
                          </a:ln>
                          <a:effectLst>
                            <a:outerShdw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118" o:spid="_x0000_s1055" style="position:absolute;margin-left:16.7pt;margin-top:20.3pt;width:453.4pt;height:336pt;z-index:251715584;mso-position-horizontal-relative:text;mso-position-vertical-relative:text" coordsize="57581,4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">
                <v:shape id="Bent Arrow 1119" o:spid="_x0000_s1056" style="position:absolute;left:20833;top:16088;width:29444;height:10896;rotation:90;visibility:visible;mso-wrap-style:square;v-text-anchor:middle" coordsize="2944495,1089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Z8QA&#10;AADdAAAADwAAAGRycy9kb3ducmV2LnhtbERPTWvCQBC9F/oflhF6KbqJFbHRNYSC4KFQtIrXITtN&#10;FrOzIbuJaX99tyD0No/3OZt8tI0YqPPGsYJ0loAgLp02XCk4fe6mKxA+IGtsHJOCb/KQbx8fNphp&#10;d+MDDcdQiRjCPkMFdQhtJqUva7LoZ64ljtyX6yyGCLtK6g5vMdw2cp4kS2nRcGyosaW3msrrsbcK&#10;qvPzT7O/uGv//uGNKXhBL+lCqafJWKxBBBrDv/ju3us4P01f4e+beIL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fimfEAAAA3QAAAA8AAAAAAAAAAAAAAAAAmAIAAGRycy9k&#10;b3ducmV2LnhtbFBLBQYAAAAABAAEAPUAAACJAwAAAAA=&#10;" path="m,1089648l,476721c,213435,213435,,476721,l2896049,r,l2944495,24561r-48446,24560l2896049,49121r-2419328,c240564,49121,49121,240564,49121,476721r,612927l,1089648xe" fillcolor="#e46c0a" strokecolor="windowText">
                  <v:shadow on="t" color="black" opacity="26214f" origin="-.5,-.5" offset=".74836mm,.74836mm"/>
                  <v:path arrowok="t" o:connecttype="custom" o:connectlocs="0,1089648;0,476721;476721,0;2896049,0;2896049,0;2944495,24561;2896049,49121;2896049,49121;476721,49121;49121,476721;49121,1089648;0,1089648" o:connectangles="0,0,0,0,0,0,0,0,0,0,0,0"/>
                </v:shape>
                <v:group id="Group 96" o:spid="_x0000_s1057" style="position:absolute;width:57581;height:42672" coordorigin="1440,1867" coordsize="9068,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46nsYAAADdAAAADwAAAGRycy9kb3ducmV2LnhtbESPQWvCQBCF74L/YRmh&#10;N93EokjqKiJt6UEEtVB6G7JjEszOhuw2if++cxC8zfDevPfNeju4WnXUhsqzgXSWgCLOva24MPB9&#10;+ZiuQIWIbLH2TAbuFGC7GY/WmFnf84m6cyyUhHDI0EAZY5NpHfKSHIaZb4hFu/rWYZS1LbRtsZdw&#10;V+t5kiy1w4qlocSG9iXlt/OfM/DZY797Td+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jqexgAAAN0A&#10;AAAPAAAAAAAAAAAAAAAAAKoCAABkcnMvZG93bnJldi54bWxQSwUGAAAAAAQABAD6AAAAnQMAAAAA&#10;">
                  <v:group id="Group 83" o:spid="_x0000_s1058" style="position:absolute;left:1440;top:2502;width:7849;height:570" coordorigin="1440,2582" coordsize="7849,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fBcQAAADdAAAADwAAAGRycy9kb3ducmV2LnhtbERPTWvCQBC9C/0Pywje&#10;dLNKpUQ3ItKKBymohdLbkB2TkOxsyG6T+O+7hUJv83ifs92NthE9db5yrEEtEhDEuTMVFxo+bm/z&#10;FxA+IBtsHJOGB3nYZU+TLabGDXyh/hoKEUPYp6ihDKFNpfR5SRb9wrXEkbu7zmKIsCuk6XCI4baR&#10;yyRZS4sVx4YSWzqUlNfXb6vhOOCwX6nX/lzfD4+v2/P751mR1rPpuN+ACDSGf/Gf+2TifLVU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KfBcQAAADdAAAA&#10;DwAAAAAAAAAAAAAAAACqAgAAZHJzL2Rvd25yZXYueG1sUEsFBgAAAAAEAAQA+gAAAJsDAAAAAA==&#10;">
                    <v:shape id="Text Box 73" o:spid="_x0000_s1059" type="#_x0000_t202" style="position:absolute;left:2184;top:2582;width:761;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5LMMA&#10;AADdAAAADwAAAGRycy9kb3ducmV2LnhtbERP32vCMBB+H+x/CCfsRTS1oJvVKGNjwyfBqu9Hc22K&#10;zaUkmXb//SIIe7uP7+ett4PtxJV8aB0rmE0zEMSV0y03Ck7Hr8kbiBCRNXaOScEvBdhunp/WWGh3&#10;4wNdy9iIFMKhQAUmxr6QMlSGLIap64kTVztvMSboG6k93lK47WSeZQtpseXUYLCnD0PVpfyxCvav&#10;9fg8lFVvvF+evueLz3G9Pyr1MhreVyAiDfFf/HDvdJo/y3O4f5NO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5LMMAAADdAAAADwAAAAAAAAAAAAAAAACYAgAAZHJzL2Rv&#10;d25yZXYueG1sUEsFBgAAAAAEAAQA9QAAAIgDAAAAAA==&#10;" strokeweight=".5pt">
                      <v:shadow on="t" color="black" opacity="26213f" origin="-.5,-.5" offset=".74836mm,.74836mm"/>
                      <v:textbox inset="0,0,0,0">
                        <w:txbxContent>
                          <w:p w14:paraId="62CC8B5A" w14:textId="77777777" w:rsidR="009F7B95" w:rsidRPr="00821ADC" w:rsidRDefault="009F7B95" w:rsidP="00D420E4">
                            <w:pPr>
                              <w:pStyle w:val="NormalWeb"/>
                              <w:kinsoku w:val="0"/>
                              <w:overflowPunct w:val="0"/>
                              <w:spacing w:before="0" w:beforeAutospacing="0" w:after="0" w:afterAutospacing="0"/>
                              <w:jc w:val="center"/>
                              <w:textAlignment w:val="baseline"/>
                              <w:rPr>
                                <w:rFonts w:ascii="Arial" w:hAnsi="Arial" w:cs="Arial"/>
                                <w:sz w:val="20"/>
                                <w:szCs w:val="20"/>
                              </w:rPr>
                            </w:pPr>
                            <w:r w:rsidRPr="00821ADC">
                              <w:rPr>
                                <w:rFonts w:ascii="Arial" w:eastAsia="Calibri" w:hAnsi="Arial" w:cs="Arial"/>
                                <w:b/>
                                <w:bCs/>
                                <w:color w:val="000000"/>
                                <w:kern w:val="24"/>
                                <w:sz w:val="20"/>
                                <w:szCs w:val="20"/>
                                <w:lang w:val="en-US"/>
                              </w:rPr>
                              <w:t>WC to</w:t>
                            </w:r>
                          </w:p>
                          <w:p w14:paraId="5C0AED23" w14:textId="77777777" w:rsidR="009F7B95" w:rsidRPr="00821ADC" w:rsidRDefault="009F7B95" w:rsidP="00D420E4">
                            <w:pPr>
                              <w:pStyle w:val="NormalWeb"/>
                              <w:kinsoku w:val="0"/>
                              <w:overflowPunct w:val="0"/>
                              <w:spacing w:before="0" w:beforeAutospacing="0" w:after="0" w:afterAutospacing="0"/>
                              <w:jc w:val="center"/>
                              <w:textAlignment w:val="baseline"/>
                              <w:rPr>
                                <w:rFonts w:ascii="Arial" w:hAnsi="Arial" w:cs="Arial"/>
                                <w:sz w:val="20"/>
                                <w:szCs w:val="20"/>
                              </w:rPr>
                            </w:pPr>
                            <w:r w:rsidRPr="00821ADC">
                              <w:rPr>
                                <w:rFonts w:ascii="Arial" w:eastAsia="Calibri" w:hAnsi="Arial" w:cs="Arial"/>
                                <w:b/>
                                <w:bCs/>
                                <w:color w:val="000000"/>
                                <w:kern w:val="24"/>
                                <w:sz w:val="20"/>
                                <w:szCs w:val="20"/>
                                <w:lang w:val="en-US"/>
                              </w:rPr>
                              <w:t>sewer</w:t>
                            </w:r>
                          </w:p>
                        </w:txbxContent>
                      </v:textbox>
                    </v:shape>
                    <v:shape id="Text Box 79" o:spid="_x0000_s1060" type="#_x0000_t202" style="position:absolute;left:5322;top:2892;width:765;height: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Nct8MA&#10;AADdAAAADwAAAGRycy9kb3ducmV2LnhtbERPTWsCMRC9F/wPYQq9SM2q1OpqFGmp9CS46n3YzG6W&#10;biZLkur23xuh4G0e73NWm9624kI+NI4VjEcZCOLS6YZrBafj1+scRIjIGlvHpOCPAmzWg6cV5tpd&#10;+UCXItYihXDIUYGJsculDKUhi2HkOuLEVc5bjAn6WmqP1xRuWznJspm02HBqMNjRh6Hyp/i1Cvbv&#10;1fDcF2VnvF+cdm+zz2G1Pyr18txvlyAi9fEh/nd/6zR/PJnC/Zt0gl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Nct8MAAADdAAAADwAAAAAAAAAAAAAAAACYAgAAZHJzL2Rv&#10;d25yZXYueG1sUEsFBgAAAAAEAAQA9QAAAIgDAAAAAA==&#10;" strokeweight=".5pt">
                      <v:shadow on="t" color="black" opacity="26213f" origin="-.5,-.5" offset=".74836mm,.74836mm"/>
                      <v:textbox inset="0,0,0,0">
                        <w:txbxContent>
                          <w:p w14:paraId="2A3831B5" w14:textId="77777777" w:rsidR="009F7B95" w:rsidRPr="00246195" w:rsidRDefault="009F7B95" w:rsidP="00D420E4">
                            <w:pPr>
                              <w:pStyle w:val="NormalWeb"/>
                              <w:kinsoku w:val="0"/>
                              <w:overflowPunct w:val="0"/>
                              <w:spacing w:before="0" w:beforeAutospacing="0" w:after="0" w:afterAutospacing="0"/>
                              <w:jc w:val="center"/>
                              <w:textAlignment w:val="baseline"/>
                              <w:rPr>
                                <w:rFonts w:ascii="Arial" w:hAnsi="Arial" w:cs="Arial"/>
                                <w:sz w:val="16"/>
                                <w:szCs w:val="16"/>
                              </w:rPr>
                            </w:pPr>
                            <w:r w:rsidRPr="00246195">
                              <w:rPr>
                                <w:rFonts w:ascii="Arial" w:eastAsia="Calibri" w:hAnsi="Arial" w:cs="Arial"/>
                                <w:b/>
                                <w:bCs/>
                                <w:color w:val="000000"/>
                                <w:kern w:val="24"/>
                                <w:sz w:val="16"/>
                                <w:szCs w:val="16"/>
                                <w:lang w:val="en-US"/>
                              </w:rPr>
                              <w:t xml:space="preserve">Leakage </w:t>
                            </w:r>
                          </w:p>
                        </w:txbxContent>
                      </v:textbox>
                    </v:shape>
                    <v:shape id="Text Box 80" o:spid="_x0000_s1061" type="#_x0000_t202" style="position:absolute;left:6824;top:2587;width:1248;height: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Ew8MA&#10;AADdAAAADwAAAGRycy9kb3ducmV2LnhtbERPTWsCMRC9F/wPYQq9SM0q1upqFGmp9CS46n3YzG6W&#10;biZLkur23xuh4G0e73NWm9624kI+NI4VjEcZCOLS6YZrBafj1+scRIjIGlvHpOCPAmzWg6cV5tpd&#10;+UCXItYihXDIUYGJsculDKUhi2HkOuLEVc5bjAn6WmqP1xRuWznJspm02HBqMNjRh6Hyp/i1Cvbv&#10;1fDcF2VnvF+cdm+zz2G1Pyr18txvlyAi9fEh/nd/6zR/PJnC/Zt0gl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rEw8MAAADdAAAADwAAAAAAAAAAAAAAAACYAgAAZHJzL2Rv&#10;d25yZXYueG1sUEsFBgAAAAAEAAQA9QAAAIgDAAAAAA==&#10;" strokeweight=".5pt">
                      <v:shadow on="t" color="black" opacity="26213f" origin="-.5,-.5" offset=".74836mm,.74836mm"/>
                      <v:textbox inset="0,0,0,0">
                        <w:txbxContent>
                          <w:p w14:paraId="48D7A600" w14:textId="77777777" w:rsidR="009F7B95" w:rsidRPr="00246195" w:rsidRDefault="009F7B95" w:rsidP="00D420E4">
                            <w:pPr>
                              <w:pStyle w:val="NormalWeb"/>
                              <w:kinsoku w:val="0"/>
                              <w:overflowPunct w:val="0"/>
                              <w:spacing w:before="0" w:beforeAutospacing="0" w:after="0" w:afterAutospacing="0"/>
                              <w:jc w:val="center"/>
                              <w:textAlignment w:val="baseline"/>
                              <w:rPr>
                                <w:rFonts w:ascii="Arial" w:hAnsi="Arial" w:cs="Arial"/>
                                <w:sz w:val="16"/>
                                <w:szCs w:val="16"/>
                              </w:rPr>
                            </w:pPr>
                            <w:r w:rsidRPr="00246195">
                              <w:rPr>
                                <w:rFonts w:ascii="Arial" w:eastAsia="Calibri" w:hAnsi="Arial" w:cs="Arial"/>
                                <w:b/>
                                <w:bCs/>
                                <w:color w:val="000000"/>
                                <w:kern w:val="24"/>
                                <w:sz w:val="16"/>
                                <w:szCs w:val="16"/>
                                <w:lang w:val="en-US"/>
                              </w:rPr>
                              <w:t>Effectively treated at IPAL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8" o:spid="_x0000_s1062" type="#_x0000_t15" style="position:absolute;left:1440;top:2782;width:658;height: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KzfMUA&#10;AADdAAAADwAAAGRycy9kb3ducmV2LnhtbERPS2sCMRC+C/0PYQq9aVZrq65G6QOhQhV8XLwNm3F3&#10;62ayJqlu/70pCN7m43vOZNaYSpzJ+dKygm4nAUGcWV1yrmC3nbeHIHxA1lhZJgV/5GE2fWhNMNX2&#10;wms6b0IuYgj7FBUUIdSplD4ryKDv2Jo4cgfrDIYIXS61w0sMN5XsJcmrNFhybCiwpo+CsuPm1yhY&#10;fq+awc9iO3L90/70/Fkn7/PyqNTTY/M2BhGoCXfxzf2l4/xu7wX+v4kn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8rN8xQAAAN0AAAAPAAAAAAAAAAAAAAAAAJgCAABkcnMv&#10;ZG93bnJldi54bWxQSwUGAAAAAAQABAD1AAAAigMAAAAA&#10;" adj="20375" fillcolor="#e46c0a" strokeweight="1pt">
                      <v:shadow on="t" color="black" opacity="26213f" origin="-.5,-.5" offset=".74836mm,.74836mm"/>
                    </v:shape>
                    <v:shape id="Pentagon 39" o:spid="_x0000_s1063" type="#_x0000_t15" style="position:absolute;left:2958;top:2817;width:2280;height: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Rm+sEA&#10;AADdAAAADwAAAGRycy9kb3ducmV2LnhtbERPS2sCMRC+F/wPYQRvNasHsatRRBAEscXXfdzMbhaT&#10;ybKJuu2vbwpCb/PxPWe+7JwVD2pD7VnBaJiBIC68rrlScD5t3qcgQkTWaD2Tgm8KsFz03uaYa//k&#10;Az2OsRIphEOOCkyMTS5lKAw5DEPfECeu9K3DmGBbSd3iM4U7K8dZNpEOa04NBhtaGypux7tTkJVm&#10;b7fXH1vy7ouvn6ePy9RHpQb9bjUDEamL/+KXe6vT/NF4An/fpBP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UZvrBAAAA3QAAAA8AAAAAAAAAAAAAAAAAmAIAAGRycy9kb3du&#10;cmV2LnhtbFBLBQYAAAAABAAEAPUAAACGAwAAAAA=&#10;" adj="21148" fillcolor="#00b050" strokeweight="1pt">
                      <v:shadow on="t" color="black" opacity="26213f" origin="-.5,-.5" offset=".74836mm,.74836mm"/>
                    </v:shape>
                    <v:shape id="Pentagon 40" o:spid="_x0000_s1064" type="#_x0000_t15" style="position:absolute;left:5329;top:2733;width:1397;height: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Ul8YA&#10;AADdAAAADwAAAGRycy9kb3ducmV2LnhtbERPTWvCQBC9C/0PyxS8SN0o2JTUVVpBDB4KJra0tyE7&#10;TYLZ2ZBdTfz3bqHgbR7vc5brwTTiQp2rLSuYTSMQxIXVNZcKjvn26QWE88gaG8uk4EoO1quH0RIT&#10;bXs+0CXzpQgh7BJUUHnfJlK6oiKDbmpb4sD92s6gD7Arpe6wD+GmkfMoepYGaw4NFba0qag4ZWej&#10;gM374ns/KU/nn/wrNh+79PM4pEqNH4e3VxCeBn8X/7tTHebP5jH8fRNO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Ul8YAAADdAAAADwAAAAAAAAAAAAAAAACYAgAAZHJz&#10;L2Rvd25yZXYueG1sUEsFBgAAAAAEAAQA9QAAAIsDAAAAAA==&#10;" adj="21304" fillcolor="#00b050" strokeweight="1pt">
                      <v:shadow on="t" color="black" opacity="26213f" origin="-.5,-.5" offset=".74836mm,.74836mm"/>
                    </v:shape>
                    <v:shape id="Pentagon 53" o:spid="_x0000_s1065" type="#_x0000_t15" style="position:absolute;left:8204;top:2745;width:1085;height:7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bWQsYA&#10;AADdAAAADwAAAGRycy9kb3ducmV2LnhtbESPTWvCQBCG7wX/wzJCb3WjYCipqxRBsNhDo156G7LT&#10;JJidjbtbTfrrO4dCbzPM+/HMajO4Tt0oxNazgfksA0VcedtybeB82j09g4oJ2WLnmQyMFGGznjys&#10;sLD+ziXdjqlWEsKxQANNSn2hdawachhnvieW25cPDpOsodY24F3CXacXWZZrhy1LQ4M9bRuqLsdv&#10;JyXjZYdvy4/9+3jOr58/ZV4eAhrzOB1eX0AlGtK/+M+9t4I/Xwiu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bWQsYAAADdAAAADwAAAAAAAAAAAAAAAACYAgAAZHJz&#10;L2Rvd25yZXYueG1sUEsFBgAAAAAEAAQA9QAAAIsDAAAAAA==&#10;" adj="20815" fillcolor="#00b050" strokeweight="1pt">
                      <v:shadow on="t" color="black" opacity="26213f" origin="-.5,-.5" offset=".74836mm,.74836mm"/>
                    </v:shape>
                  </v:group>
                  <v:group id="Group 88" o:spid="_x0000_s1066" style="position:absolute;left:9483;top:1901;width:1025;height:3343" coordorigin="9483,1981" coordsize="1025,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TA8UAAADdAAAADwAAAGRycy9kb3ducmV2LnhtbERPS2vCQBC+F/wPywi9&#10;1U0iLTZ1FREtPUjBRCi9DdkxCWZnQ3bN4993C4Xe5uN7zno7mkb01LnasoJ4EYEgLqyuuVRwyY9P&#10;KxDOI2tsLJOCiRxsN7OHNabaDnymPvOlCCHsUlRQed+mUrqiIoNuYVviwF1tZ9AH2JVSdziEcNPI&#10;JIpepMGaQ0OFLe0rKm7Z3Sh4H3DYLeNDf7pd99N3/vz5dYpJqcf5uHsD4Wn0/+I/94cO8+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P0kwPFAAAA3QAA&#10;AA8AAAAAAAAAAAAAAAAAqgIAAGRycy9kb3ducmV2LnhtbFBLBQYAAAAABAAEAPoAAACcAwAAAAA=&#10;">
                    <v:rect id="Rectangle 4" o:spid="_x0000_s1067" style="position:absolute;left:9525;top:2558;width:869;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6fsYA&#10;AADdAAAADwAAAGRycy9kb3ducmV2LnhtbESPQWvCQBCF70L/wzIFL1I3tiAlukoRSoMIYmw9D9kx&#10;Cc3Oxuw2if++cyj0NsN789436+3oGtVTF2rPBhbzBBRx4W3NpYHP8/vTK6gQkS02nsnAnQJsNw+T&#10;NabWD3yiPo+lkhAOKRqoYmxTrUNRkcMw9y2xaFffOYyydqW2HQ4S7hr9nCRL7bBmaaiwpV1FxXf+&#10;4wwMxbG/nA8f+ji7ZJ5v2W2Xf+2NmT6ObytQkcb4b/67zqzgL16EX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M6fsYAAADdAAAADwAAAAAAAAAAAAAAAACYAgAAZHJz&#10;L2Rvd25yZXYueG1sUEsFBgAAAAAEAAQA9QAAAIsDAAAAAA==&#10;" filled="f" stroked="f">
                      <v:textbox>
                        <w:txbxContent>
                          <w:p w14:paraId="14081F26" w14:textId="77777777" w:rsidR="009F7B95" w:rsidRPr="00821ADC" w:rsidRDefault="009F7B95" w:rsidP="00D420E4">
                            <w:pPr>
                              <w:pStyle w:val="NormalWeb"/>
                              <w:kinsoku w:val="0"/>
                              <w:overflowPunct w:val="0"/>
                              <w:spacing w:before="0" w:beforeAutospacing="0" w:after="0" w:afterAutospacing="0"/>
                              <w:textAlignment w:val="baseline"/>
                              <w:rPr>
                                <w:rFonts w:ascii="Arial" w:hAnsi="Arial" w:cs="Arial"/>
                                <w:sz w:val="20"/>
                                <w:szCs w:val="20"/>
                              </w:rPr>
                            </w:pPr>
                            <w:r>
                              <w:rPr>
                                <w:rFonts w:ascii="Arial" w:eastAsia="Calibri" w:hAnsi="Arial" w:cs="Arial"/>
                                <w:b/>
                                <w:bCs/>
                                <w:color w:val="00B050"/>
                                <w:kern w:val="24"/>
                                <w:sz w:val="20"/>
                                <w:szCs w:val="20"/>
                                <w:lang w:val="en-US"/>
                              </w:rPr>
                              <w:t>0.5</w:t>
                            </w:r>
                            <w:r w:rsidRPr="00821ADC">
                              <w:rPr>
                                <w:rFonts w:ascii="Arial" w:eastAsia="Calibri" w:hAnsi="Arial" w:cs="Arial"/>
                                <w:b/>
                                <w:bCs/>
                                <w:color w:val="00B050"/>
                                <w:kern w:val="24"/>
                                <w:sz w:val="20"/>
                                <w:szCs w:val="20"/>
                                <w:lang w:val="en-US"/>
                              </w:rPr>
                              <w:t>%</w:t>
                            </w:r>
                          </w:p>
                        </w:txbxContent>
                      </v:textbox>
                    </v:rect>
                    <v:rect id="Rectangle 54" o:spid="_x0000_s1068" style="position:absolute;left:9531;top:3317;width:869;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f5cQA&#10;AADdAAAADwAAAGRycy9kb3ducmV2LnhtbERP22rCQBB9L/gPywh9KbqJhSLRVUQQQylI4+V5yI5J&#10;MDsbs2uS/n23UPBtDuc6y/VgatFR6yrLCuJpBII4t7riQsHpuJvMQTiPrLG2TAp+yMF6NXpZYqJt&#10;z9/UZb4QIYRdggpK75tESpeXZNBNbUMcuKttDfoA20LqFvsQbmo5i6IPabDi0FBiQ9uS8lv2MAr6&#10;/NBdjl97eXi7pJbv6X2bnT+Veh0PmwUIT4N/iv/dqQ7z4/cY/r4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Pn+XEAAAA3QAAAA8AAAAAAAAAAAAAAAAAmAIAAGRycy9k&#10;b3ducmV2LnhtbFBLBQYAAAAABAAEAPUAAACJAwAAAAA=&#10;" filled="f" stroked="f">
                      <v:textbox>
                        <w:txbxContent>
                          <w:p w14:paraId="169FC3C8" w14:textId="77777777" w:rsidR="009F7B95" w:rsidRPr="00821ADC" w:rsidRDefault="009F7B95" w:rsidP="00D420E4">
                            <w:pPr>
                              <w:pStyle w:val="NormalWeb"/>
                              <w:kinsoku w:val="0"/>
                              <w:overflowPunct w:val="0"/>
                              <w:spacing w:before="0" w:beforeAutospacing="0" w:after="0" w:afterAutospacing="0"/>
                              <w:textAlignment w:val="baseline"/>
                              <w:rPr>
                                <w:rFonts w:ascii="Arial" w:hAnsi="Arial" w:cs="Arial"/>
                                <w:sz w:val="20"/>
                                <w:szCs w:val="20"/>
                              </w:rPr>
                            </w:pPr>
                            <w:r>
                              <w:rPr>
                                <w:rFonts w:ascii="Arial" w:eastAsia="Calibri" w:hAnsi="Arial" w:cs="Arial"/>
                                <w:b/>
                                <w:bCs/>
                                <w:color w:val="00B050"/>
                                <w:kern w:val="24"/>
                                <w:sz w:val="20"/>
                                <w:szCs w:val="20"/>
                                <w:lang w:val="en-US"/>
                              </w:rPr>
                              <w:t>0.3</w:t>
                            </w:r>
                            <w:r w:rsidRPr="00821ADC">
                              <w:rPr>
                                <w:rFonts w:ascii="Arial" w:eastAsia="Calibri" w:hAnsi="Arial" w:cs="Arial"/>
                                <w:b/>
                                <w:bCs/>
                                <w:color w:val="00B050"/>
                                <w:kern w:val="24"/>
                                <w:sz w:val="20"/>
                                <w:szCs w:val="20"/>
                                <w:lang w:val="en-US"/>
                              </w:rPr>
                              <w:t>%</w:t>
                            </w:r>
                          </w:p>
                        </w:txbxContent>
                      </v:textbox>
                    </v:rect>
                    <v:rect id="Rectangle 55" o:spid="_x0000_s1069" style="position:absolute;left:9587;top:4931;width:869;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0BksQA&#10;AADdAAAADwAAAGRycy9kb3ducmV2LnhtbERP22rCQBB9L/gPywi+lLrRQpE0GxFBGkSQxsvzkJ0m&#10;odnZmN0m8e+7hYJvczjXSdajaURPnastK1jMIxDEhdU1lwrOp93LCoTzyBoby6TgTg7W6eQpwVjb&#10;gT+pz30pQgi7GBVU3rexlK6oyKCb25Y4cF+2M+gD7EqpOxxCuGnkMorepMGaQ0OFLW0rKr7zH6Ng&#10;KI799XT4kMfna2b5lt22+WWv1Gw6bt5BeBr9Q/zvznSYv3hdwt834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dAZLEAAAA3QAAAA8AAAAAAAAAAAAAAAAAmAIAAGRycy9k&#10;b3ducmV2LnhtbFBLBQYAAAAABAAEAPUAAACJAwAAAAA=&#10;" filled="f" stroked="f">
                      <v:textbox>
                        <w:txbxContent>
                          <w:p w14:paraId="0A26945E" w14:textId="77777777" w:rsidR="009F7B95" w:rsidRPr="00821ADC" w:rsidRDefault="009F7B95" w:rsidP="00D420E4">
                            <w:pPr>
                              <w:pStyle w:val="NormalWeb"/>
                              <w:kinsoku w:val="0"/>
                              <w:overflowPunct w:val="0"/>
                              <w:spacing w:before="0" w:beforeAutospacing="0" w:after="0" w:afterAutospacing="0"/>
                              <w:textAlignment w:val="baseline"/>
                              <w:rPr>
                                <w:rFonts w:ascii="Arial" w:hAnsi="Arial" w:cs="Arial"/>
                                <w:sz w:val="20"/>
                                <w:szCs w:val="20"/>
                              </w:rPr>
                            </w:pPr>
                            <w:r>
                              <w:rPr>
                                <w:rFonts w:ascii="Arial" w:eastAsia="Calibri" w:hAnsi="Arial" w:cs="Arial"/>
                                <w:b/>
                                <w:bCs/>
                                <w:color w:val="00B050"/>
                                <w:kern w:val="24"/>
                                <w:sz w:val="20"/>
                                <w:szCs w:val="20"/>
                                <w:lang w:val="en-US"/>
                              </w:rPr>
                              <w:t>27.5</w:t>
                            </w:r>
                            <w:r w:rsidRPr="00821ADC">
                              <w:rPr>
                                <w:rFonts w:ascii="Arial" w:eastAsia="Calibri" w:hAnsi="Arial" w:cs="Arial"/>
                                <w:b/>
                                <w:bCs/>
                                <w:color w:val="00B050"/>
                                <w:kern w:val="24"/>
                                <w:sz w:val="20"/>
                                <w:szCs w:val="20"/>
                                <w:lang w:val="en-US"/>
                              </w:rPr>
                              <w:t>%</w:t>
                            </w:r>
                          </w:p>
                        </w:txbxContent>
                      </v:textbox>
                    </v:rect>
                    <v:shape id="Text Box 56" o:spid="_x0000_s1070" type="#_x0000_t202" style="position:absolute;left:9483;top:1981;width:1025;height:4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SScUA&#10;AADdAAAADwAAAGRycy9kb3ducmV2LnhtbERPTWvCQBC9F/oflin0UnRjI6KpqxRBWvRkFNHbmJ1m&#10;Q7OzIbtq2l/vFoTe5vE+ZzrvbC0u1PrKsYJBPwFBXDhdcalgt132xiB8QNZYOyYFP+RhPnt8mGKm&#10;3ZU3dMlDKWII+wwVmBCaTEpfGLLo+64hjtyXay2GCNtS6havMdzW8jVJRtJixbHBYEMLQ8V3frYK&#10;DpvhapWmv3q7Nvn5tH/52B8nrNTzU/f+BiJQF/7Fd/enjvMHaQp/38QT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dpJJxQAAAN0AAAAPAAAAAAAAAAAAAAAAAJgCAABkcnMv&#10;ZG93bnJldi54bWxQSwUGAAAAAAQABAD1AAAAigMAAAAA&#10;" filled="f" strokecolor="#00b050" strokeweight="2.25pt">
                      <v:textbox>
                        <w:txbxContent>
                          <w:p w14:paraId="0516A348" w14:textId="77777777" w:rsidR="009F7B95" w:rsidRPr="00393937" w:rsidRDefault="009F7B95" w:rsidP="00D420E4">
                            <w:pPr>
                              <w:pStyle w:val="NormalWeb"/>
                              <w:kinsoku w:val="0"/>
                              <w:overflowPunct w:val="0"/>
                              <w:spacing w:before="0" w:beforeAutospacing="0" w:after="0" w:afterAutospacing="0"/>
                              <w:textAlignment w:val="baseline"/>
                              <w:rPr>
                                <w:rFonts w:ascii="Arial" w:hAnsi="Arial" w:cs="Arial"/>
                                <w:color w:val="00B050"/>
                                <w:sz w:val="20"/>
                                <w:szCs w:val="20"/>
                              </w:rPr>
                            </w:pPr>
                            <w:r>
                              <w:rPr>
                                <w:rFonts w:ascii="Arial" w:eastAsia="Calibri" w:hAnsi="Arial" w:cs="Arial"/>
                                <w:b/>
                                <w:bCs/>
                                <w:color w:val="00B050"/>
                                <w:kern w:val="24"/>
                                <w:sz w:val="20"/>
                                <w:szCs w:val="20"/>
                                <w:u w:val="single"/>
                                <w:lang w:val="en-US"/>
                              </w:rPr>
                              <w:t>33.5</w:t>
                            </w:r>
                            <w:r w:rsidRPr="00393937">
                              <w:rPr>
                                <w:rFonts w:ascii="Arial" w:eastAsia="Calibri" w:hAnsi="Arial" w:cs="Arial"/>
                                <w:b/>
                                <w:bCs/>
                                <w:color w:val="00B050"/>
                                <w:kern w:val="24"/>
                                <w:sz w:val="20"/>
                                <w:szCs w:val="20"/>
                                <w:u w:val="single"/>
                                <w:lang w:val="en-US"/>
                              </w:rPr>
                              <w:t>%</w:t>
                            </w:r>
                          </w:p>
                        </w:txbxContent>
                      </v:textbox>
                    </v:shape>
                    <v:rect id="Rectangle 78" o:spid="_x0000_s1071" style="position:absolute;left:9546;top:3831;width:869;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8fcQA&#10;AADdAAAADwAAAGRycy9kb3ducmV2LnhtbERPTWvCQBC9F/wPyxR6Ed1Yi5ToKiKIoQhirJ6H7JiE&#10;ZmdjdpvEf+8WhN7m8T5nsepNJVpqXGlZwWQcgSDOrC45V/B92o4+QTiPrLGyTAru5GC1HLwsMNa2&#10;4yO1qc9FCGEXo4LC+zqW0mUFGXRjWxMH7mobgz7AJpe6wS6Em0q+R9FMGiw5NBRY06ag7Cf9NQq6&#10;7NBeTvudPAwvieVbctuk5y+l3l779RyEp97/i5/uRIf5k+kH/H0TTp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4PH3EAAAA3QAAAA8AAAAAAAAAAAAAAAAAmAIAAGRycy9k&#10;b3ducmV2LnhtbFBLBQYAAAAABAAEAPUAAACJAwAAAAA=&#10;" filled="f" stroked="f">
                      <v:textbox>
                        <w:txbxContent>
                          <w:p w14:paraId="5082BF6C" w14:textId="77777777" w:rsidR="009F7B95" w:rsidRPr="00821ADC" w:rsidRDefault="009F7B95" w:rsidP="00D420E4">
                            <w:pPr>
                              <w:pStyle w:val="NormalWeb"/>
                              <w:kinsoku w:val="0"/>
                              <w:overflowPunct w:val="0"/>
                              <w:spacing w:before="0" w:beforeAutospacing="0" w:after="0" w:afterAutospacing="0"/>
                              <w:textAlignment w:val="baseline"/>
                              <w:rPr>
                                <w:rFonts w:ascii="Arial" w:hAnsi="Arial" w:cs="Arial"/>
                                <w:sz w:val="20"/>
                                <w:szCs w:val="20"/>
                              </w:rPr>
                            </w:pPr>
                            <w:r>
                              <w:rPr>
                                <w:rFonts w:ascii="Arial" w:eastAsia="Calibri" w:hAnsi="Arial" w:cs="Arial"/>
                                <w:b/>
                                <w:bCs/>
                                <w:color w:val="00B050"/>
                                <w:kern w:val="24"/>
                                <w:sz w:val="20"/>
                                <w:szCs w:val="20"/>
                                <w:lang w:val="en-US"/>
                              </w:rPr>
                              <w:t>5.2</w:t>
                            </w:r>
                            <w:r w:rsidRPr="00821ADC">
                              <w:rPr>
                                <w:rFonts w:ascii="Arial" w:eastAsia="Calibri" w:hAnsi="Arial" w:cs="Arial"/>
                                <w:b/>
                                <w:bCs/>
                                <w:color w:val="00B050"/>
                                <w:kern w:val="24"/>
                                <w:sz w:val="20"/>
                                <w:szCs w:val="20"/>
                                <w:lang w:val="en-US"/>
                              </w:rPr>
                              <w:t>%</w:t>
                            </w:r>
                          </w:p>
                        </w:txbxContent>
                      </v:textbox>
                    </v:rect>
                  </v:group>
                  <v:group id="Group 82" o:spid="_x0000_s1072" style="position:absolute;left:1937;top:1867;width:7396;height:477" coordorigin="1937,1947" coordsize="739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shape id="Right Arrow 308" o:spid="_x0000_s1073" type="#_x0000_t13" style="position:absolute;left:4664;top:2065;width:349;height:2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A0icIA&#10;AADdAAAADwAAAGRycy9kb3ducmV2LnhtbERPS2sCMRC+C/6HMII3zfpA6tYotlDw6KPtedxMN4ub&#10;yTaJuvrrm4LgbT6+5yxWra3FhXyoHCsYDTMQxIXTFZcKPg8fgxcQISJrrB2TghsFWC27nQXm2l15&#10;R5d9LEUK4ZCjAhNjk0sZCkMWw9A1xIn7cd5iTNCXUnu8pnBby3GWzaTFilODwYbeDRWn/dkq2P6e&#10;7zi/fx2/38opbra+lbuxUarfa9evICK18Sl+uDc6zR9NZvD/TTpB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DSJwgAAAN0AAAAPAAAAAAAAAAAAAAAAAJgCAABkcnMvZG93&#10;bnJldi54bWxQSwUGAAAAAAQABAD1AAAAhwMAAAAA&#10;" adj="10807" fillcolor="black" strokeweight=".25pt">
                      <v:fill opacity="39321f"/>
                      <v:textbox>
                        <w:txbxContent>
                          <w:p w14:paraId="42F669E7" w14:textId="77777777" w:rsidR="009F7B95" w:rsidRPr="00821ADC" w:rsidRDefault="009F7B95" w:rsidP="00D420E4">
                            <w:pPr>
                              <w:rPr>
                                <w:rFonts w:cs="Arial"/>
                                <w:sz w:val="20"/>
                              </w:rPr>
                            </w:pPr>
                          </w:p>
                        </w:txbxContent>
                      </v:textbox>
                    </v:shape>
                    <v:roundrect id="Rounded Rectangle 309" o:spid="_x0000_s1074" style="position:absolute;left:6631;top:1954;width:1098;height:4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2OMQA&#10;AADdAAAADwAAAGRycy9kb3ducmV2LnhtbERPzYrCMBC+C/sOYRa8yJr6g6tdoyyirAc9WH2AoRnb&#10;YjOpTar17c2C4G0+vt+ZL1tTihvVrrCsYNCPQBCnVhecKTgdN19TEM4jaywtk4IHOVguPjpzjLW9&#10;84Fuic9ECGEXo4Lc+yqW0qU5GXR9WxEH7mxrgz7AOpO6xnsIN6UcRtFEGiw4NORY0Sqn9JI0RkGC&#10;19noYjfj3v70t+5dD82uGjdKdT/b3x8Qnlr/Fr/cWx3mD0bf8P9NOEE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QdjjEAAAA3QAAAA8AAAAAAAAAAAAAAAAAmAIAAGRycy9k&#10;b3ducmV2LnhtbFBLBQYAAAAABAAEAPUAAACJAwAAAAA=&#10;" fillcolor="black" strokeweight=".25pt">
                      <v:fill opacity="19789f"/>
                      <v:textbox inset="0,0,0,0">
                        <w:txbxContent>
                          <w:p w14:paraId="02498A54" w14:textId="77777777" w:rsidR="009F7B95" w:rsidRPr="00AF5EE7" w:rsidRDefault="009F7B95" w:rsidP="00D420E4">
                            <w:pPr>
                              <w:pStyle w:val="NormalWeb"/>
                              <w:kinsoku w:val="0"/>
                              <w:overflowPunct w:val="0"/>
                              <w:spacing w:before="0" w:beforeAutospacing="0" w:after="0" w:afterAutospacing="0"/>
                              <w:jc w:val="center"/>
                              <w:textAlignment w:val="baseline"/>
                              <w:rPr>
                                <w:rFonts w:ascii="Arial" w:hAnsi="Arial" w:cs="Arial"/>
                                <w:sz w:val="18"/>
                                <w:szCs w:val="18"/>
                              </w:rPr>
                            </w:pPr>
                            <w:r w:rsidRPr="00AF5EE7">
                              <w:rPr>
                                <w:rFonts w:ascii="Arial" w:hAnsi="Arial" w:cs="Arial"/>
                                <w:b/>
                                <w:bCs/>
                                <w:color w:val="000000"/>
                                <w:kern w:val="24"/>
                                <w:sz w:val="18"/>
                                <w:szCs w:val="18"/>
                              </w:rPr>
                              <w:t>Treatment</w:t>
                            </w:r>
                          </w:p>
                        </w:txbxContent>
                      </v:textbox>
                    </v:roundrect>
                    <v:roundrect id="Rounded Rectangle 310" o:spid="_x0000_s1075" style="position:absolute;left:8221;top:1947;width:1112;height:4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vCeMcA&#10;AADdAAAADwAAAGRycy9kb3ducmV2LnhtbESPQU/DMAyF70j7D5EncWNpYUDXLZsQ0qRxQhs77Gga&#10;r63aOFWTteXf4wMSN1vv+b3Pm93kWjVQH2rPBtJFAoq48Lbm0sD5a/+QgQoR2WLrmQz8UIDddna3&#10;wdz6kY80nGKpJIRDjgaqGLtc61BU5DAsfEcs2tX3DqOsfaltj6OEu1Y/JsmLdlizNFTY0XtFRXO6&#10;OQPfl7R5PX4Mq+X4vPq8Xc7ZPmkyY+7n09saVKQp/pv/rg9W8NMnwZVvZAS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rwnjHAAAA3QAAAA8AAAAAAAAAAAAAAAAAmAIAAGRy&#10;cy9kb3ducmV2LnhtbFBLBQYAAAAABAAEAPUAAACMAwAAAAA=&#10;" fillcolor="black" strokeweight=".25pt">
                      <v:fill opacity="26214f"/>
                      <v:textbox inset="0,0,0,0">
                        <w:txbxContent>
                          <w:p w14:paraId="5A4C6FF6" w14:textId="77777777" w:rsidR="009F7B95" w:rsidRPr="000D521F" w:rsidRDefault="009F7B95" w:rsidP="00D420E4">
                            <w:pPr>
                              <w:pStyle w:val="NormalWeb"/>
                              <w:kinsoku w:val="0"/>
                              <w:overflowPunct w:val="0"/>
                              <w:spacing w:before="0" w:beforeAutospacing="0" w:after="0" w:afterAutospacing="0"/>
                              <w:jc w:val="center"/>
                              <w:textAlignment w:val="baseline"/>
                              <w:rPr>
                                <w:rFonts w:ascii="Arial" w:hAnsi="Arial" w:cs="Arial"/>
                                <w:sz w:val="17"/>
                                <w:szCs w:val="17"/>
                              </w:rPr>
                            </w:pPr>
                            <w:r w:rsidRPr="000D521F">
                              <w:rPr>
                                <w:rFonts w:ascii="Arial" w:hAnsi="Arial" w:cs="Arial"/>
                                <w:b/>
                                <w:bCs/>
                                <w:color w:val="000000"/>
                                <w:kern w:val="24"/>
                                <w:sz w:val="17"/>
                                <w:szCs w:val="17"/>
                              </w:rPr>
                              <w:t>Reuse/ disposal</w:t>
                            </w:r>
                          </w:p>
                        </w:txbxContent>
                      </v:textbox>
                    </v:roundrect>
                    <v:roundrect id="Rounded Rectangle 311" o:spid="_x0000_s1076" style="position:absolute;left:5013;top:1951;width:1190;height:4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9EsMA&#10;AADdAAAADwAAAGRycy9kb3ducmV2LnhtbERPyWrDMBC9F/IPYgK9NbJbU1I3SgguDr06S8+DNbXc&#10;WiNjKbHz91Ug0Ns83jqrzWQ7caHBt44VpIsEBHHtdMuNguOhfFqC8AFZY+eYFFzJw2Y9e1hhrt3I&#10;FV32oRExhH2OCkwIfS6lrw1Z9AvXE0fu2w0WQ4RDI/WAYwy3nXxOkldpseXYYLCnwlD9uz9bBVmz&#10;Lbo+JF+7j59TVhxSM5XnSqnH+bR9BxFoCv/iu/tTx/npyxvcvo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v9EsMAAADdAAAADwAAAAAAAAAAAAAAAACYAgAAZHJzL2Rv&#10;d25yZXYueG1sUEsFBgAAAAAEAAQA9QAAAIgDAAAAAA==&#10;" fillcolor="black" strokeweight=".25pt">
                      <v:fill opacity="13107f"/>
                      <v:textbox inset="0,0,0,0">
                        <w:txbxContent>
                          <w:p w14:paraId="41701A18" w14:textId="77777777" w:rsidR="009F7B95" w:rsidRPr="00085922" w:rsidRDefault="009F7B95" w:rsidP="00D420E4">
                            <w:pPr>
                              <w:pStyle w:val="NormalWeb"/>
                              <w:kinsoku w:val="0"/>
                              <w:overflowPunct w:val="0"/>
                              <w:spacing w:before="0" w:beforeAutospacing="0" w:after="0" w:afterAutospacing="0"/>
                              <w:jc w:val="center"/>
                              <w:textAlignment w:val="baseline"/>
                              <w:rPr>
                                <w:rFonts w:ascii="Arial" w:hAnsi="Arial" w:cs="Arial"/>
                                <w:sz w:val="18"/>
                                <w:szCs w:val="18"/>
                                <w:lang w:val="en-US"/>
                              </w:rPr>
                            </w:pPr>
                            <w:r>
                              <w:rPr>
                                <w:rFonts w:ascii="Arial" w:hAnsi="Arial" w:cs="Arial"/>
                                <w:b/>
                                <w:bCs/>
                                <w:color w:val="000000"/>
                                <w:kern w:val="24"/>
                                <w:sz w:val="18"/>
                                <w:szCs w:val="18"/>
                                <w:lang w:val="en-US"/>
                              </w:rPr>
                              <w:t>Conveyance</w:t>
                            </w:r>
                          </w:p>
                        </w:txbxContent>
                      </v:textbox>
                    </v:roundrect>
                    <v:roundrect id="Rounded Rectangle 312" o:spid="_x0000_s1077" style="position:absolute;left:3580;top:1957;width:1027;height:4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pGPMYA&#10;AADdAAAADwAAAGRycy9kb3ducmV2LnhtbESPQWvCQBCF70L/wzKF3nSjiEjqKrYgKIWKsYceh+yY&#10;hGZn4+42pv++cxC8zfDevPfNajO4VvUUYuPZwHSSgSIuvW24MvB13o2XoGJCtth6JgN/FGGzfhqt&#10;MLf+xifqi1QpCeGYo4E6pS7XOpY1OYwT3xGLdvHBYZI1VNoGvEm4a/UsyxbaYcPSUGNH7zWVP8Wv&#10;MxCKz4W9fsTD9+ntchiWx+o477fGvDwP21dQiYb0MN+v91bwp3Phl29kBL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pGPMYAAADdAAAADwAAAAAAAAAAAAAAAACYAgAAZHJz&#10;L2Rvd25yZXYueG1sUEsFBgAAAAAEAAQA9QAAAIsDAAAAAA==&#10;" fillcolor="black" strokeweight=".25pt">
                      <v:fill opacity="6682f"/>
                      <v:textbox inset="0,0,0,0">
                        <w:txbxContent>
                          <w:p w14:paraId="04A5E084" w14:textId="77777777" w:rsidR="009F7B95" w:rsidRPr="000D521F" w:rsidRDefault="009F7B95" w:rsidP="00D420E4">
                            <w:pPr>
                              <w:pStyle w:val="NormalWeb"/>
                              <w:kinsoku w:val="0"/>
                              <w:overflowPunct w:val="0"/>
                              <w:spacing w:before="0" w:beforeAutospacing="0" w:after="0" w:afterAutospacing="0"/>
                              <w:jc w:val="center"/>
                              <w:textAlignment w:val="baseline"/>
                              <w:rPr>
                                <w:rFonts w:ascii="Arial" w:hAnsi="Arial" w:cs="Arial"/>
                                <w:sz w:val="18"/>
                                <w:szCs w:val="18"/>
                              </w:rPr>
                            </w:pPr>
                            <w:r w:rsidRPr="000D521F">
                              <w:rPr>
                                <w:rFonts w:ascii="Arial" w:hAnsi="Arial" w:cs="Arial"/>
                                <w:b/>
                                <w:bCs/>
                                <w:color w:val="000000"/>
                                <w:kern w:val="24"/>
                                <w:sz w:val="18"/>
                                <w:szCs w:val="18"/>
                              </w:rPr>
                              <w:t>Emptying</w:t>
                            </w:r>
                          </w:p>
                        </w:txbxContent>
                      </v:textbox>
                    </v:roundrect>
                    <v:roundrect id="Rounded Rectangle 313" o:spid="_x0000_s1078" style="position:absolute;left:1937;top:1951;width:1191;height:4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qWMYA&#10;AADdAAAADwAAAGRycy9kb3ducmV2LnhtbESPzWrDMBCE74G+g9hCb4nsUkriRjHBoaGlp/wcfFys&#10;rW1irRxJtd23rwqB3HaZ2flm1/lkOjGQ861lBekiAUFcWd1yreB8ep8vQfiArLGzTAp+yUO+eZit&#10;MdN25AMNx1CLGMI+QwVNCH0mpa8aMugXtieO2rd1BkNcXS21wzGGm04+J8mrNNhyJDTYU9FQdTn+&#10;mAgpD+0w7kfar5JrYZZf5afblUo9PU7bNxCBpnA3364/dKyfvqTw/00cQW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uqWMYAAADdAAAADwAAAAAAAAAAAAAAAACYAgAAZHJz&#10;L2Rvd25yZXYueG1sUEsFBgAAAAAEAAQA9QAAAIsDAAAAAA==&#10;" fillcolor="#dbeef4" strokeweight=".25pt">
                      <v:textbox inset="0,0,0,0">
                        <w:txbxContent>
                          <w:p w14:paraId="6AA2DA9A" w14:textId="77777777" w:rsidR="009F7B95" w:rsidRPr="000D521F" w:rsidRDefault="009F7B95" w:rsidP="00D420E4">
                            <w:pPr>
                              <w:pStyle w:val="NormalWeb"/>
                              <w:kinsoku w:val="0"/>
                              <w:overflowPunct w:val="0"/>
                              <w:spacing w:before="0" w:beforeAutospacing="0" w:after="0" w:afterAutospacing="0"/>
                              <w:jc w:val="center"/>
                              <w:textAlignment w:val="baseline"/>
                              <w:rPr>
                                <w:rFonts w:ascii="Arial" w:hAnsi="Arial" w:cs="Arial"/>
                                <w:sz w:val="18"/>
                                <w:szCs w:val="18"/>
                              </w:rPr>
                            </w:pPr>
                            <w:r w:rsidRPr="000D521F">
                              <w:rPr>
                                <w:rFonts w:ascii="Arial" w:hAnsi="Arial" w:cs="Arial"/>
                                <w:b/>
                                <w:bCs/>
                                <w:color w:val="000000"/>
                                <w:kern w:val="24"/>
                                <w:sz w:val="18"/>
                                <w:szCs w:val="18"/>
                              </w:rPr>
                              <w:t>Containment</w:t>
                            </w:r>
                          </w:p>
                        </w:txbxContent>
                      </v:textbox>
                    </v:roundrect>
                    <v:shape id="Right Arrow 314" o:spid="_x0000_s1079" type="#_x0000_t13" style="position:absolute;left:3180;top:2077;width:361;height:2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H8IA&#10;AADdAAAADwAAAGRycy9kb3ducmV2LnhtbERPzWrCQBC+F3yHZYTemo1BSomuomIhSHto9AGG7LgJ&#10;ZmdDdmPi27uFQm/z8f3OejvZVtyp941jBYskBUFcOd2wUXA5f759gPABWWPrmBQ8yMN2M3tZY67d&#10;yD90L4MRMYR9jgrqELpcSl/VZNEnriOO3NX1FkOEvZG6xzGG21ZmafouLTYcG2rs6FBTdSsHq+Dr&#10;OOmT1fth/51m3a54mMEsjVKv82m3AhFoCv/iP3eh4/zFMoPfb+IJ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V64fwgAAAN0AAAAPAAAAAAAAAAAAAAAAAJgCAABkcnMvZG93&#10;bnJldi54bWxQSwUGAAAAAAQABAD1AAAAhwMAAAAA&#10;" adj="11153" fillcolor="black" strokeweight=".25pt">
                      <v:fill opacity="39321f"/>
                      <v:textbox>
                        <w:txbxContent>
                          <w:p w14:paraId="04A93E0F" w14:textId="77777777" w:rsidR="009F7B95" w:rsidRPr="00821ADC" w:rsidRDefault="009F7B95" w:rsidP="00D420E4">
                            <w:pPr>
                              <w:rPr>
                                <w:rFonts w:cs="Arial"/>
                                <w:sz w:val="20"/>
                              </w:rPr>
                            </w:pPr>
                          </w:p>
                        </w:txbxContent>
                      </v:textbox>
                    </v:shape>
                    <v:shape id="Right Arrow 315" o:spid="_x0000_s1080" type="#_x0000_t13" style="position:absolute;left:7801;top:2071;width:362;height:2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XfkcYA&#10;AADdAAAADwAAAGRycy9kb3ducmV2LnhtbERPTUsDMRC9C/0PYQQv0marUsratIiilB5Ety32OGzG&#10;zdLNZE3S7ra/3ghCb/N4nzNb9LYRR/KhdqxgPMpAEJdO11wp2Kxfh1MQISJrbByTghMFWMwHVzPM&#10;tev4k45FrEQK4ZCjAhNjm0sZSkMWw8i1xIn7dt5iTNBXUnvsUrht5F2WTaTFmlODwZaeDZX74mAV&#10;+JcddpuP3Xlrforb8q1evX/1K6VurvunRxCR+ngR/7uXOs0fP9zD3zfpB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XfkcYAAADdAAAADwAAAAAAAAAAAAAAAACYAgAAZHJz&#10;L2Rvd25yZXYueG1sUEsFBgAAAAAEAAQA9QAAAIsDAAAAAA==&#10;" adj="11186" fillcolor="black" strokeweight=".25pt">
                      <v:fill opacity="39321f"/>
                      <v:textbox>
                        <w:txbxContent>
                          <w:p w14:paraId="6BBE7F71" w14:textId="77777777" w:rsidR="009F7B95" w:rsidRPr="00821ADC" w:rsidRDefault="009F7B95" w:rsidP="00D420E4">
                            <w:pPr>
                              <w:rPr>
                                <w:rFonts w:cs="Arial"/>
                                <w:sz w:val="20"/>
                              </w:rPr>
                            </w:pPr>
                          </w:p>
                        </w:txbxContent>
                      </v:textbox>
                    </v:shape>
                    <v:shape id="Right Arrow 316" o:spid="_x0000_s1081" type="#_x0000_t13" style="position:absolute;left:6245;top:2074;width:352;height:2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ogDMkA&#10;AADdAAAADwAAAGRycy9kb3ducmV2LnhtbESP3WrCQBCF7wu+wzIFb0rdWKSU6CpFECyCrak/eDdk&#10;xySYnQ27G019erdQ6N0M53xnzkxmnanFhZyvLCsYDhIQxLnVFRcKtt+L5zcQPiBrrC2Tgh/yMJv2&#10;HiaYanvlDV2yUIgYwj5FBWUITSqlz0sy6Ae2IY7ayTqDIa6ukNrhNYabWr4kyas0WHG8UGJD85Ly&#10;c9aaWIPbp/3X6ti67LZfr3eHz/P246RU/7F7H4MI1IV/8x+91JEbjkbw+00cQU7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VogDMkAAADdAAAADwAAAAAAAAAAAAAAAACYAgAA&#10;ZHJzL2Rvd25yZXYueG1sUEsFBgAAAAAEAAQA9QAAAI4DAAAAAA==&#10;" adj="10904" fillcolor="black" strokeweight=".25pt">
                      <v:fill opacity="39321f"/>
                      <v:textbox>
                        <w:txbxContent>
                          <w:p w14:paraId="062C0286" w14:textId="77777777" w:rsidR="009F7B95" w:rsidRPr="00821ADC" w:rsidRDefault="009F7B95" w:rsidP="00D420E4">
                            <w:pPr>
                              <w:rPr>
                                <w:rFonts w:cs="Arial"/>
                                <w:sz w:val="20"/>
                              </w:rPr>
                            </w:pPr>
                          </w:p>
                        </w:txbxContent>
                      </v:textbox>
                    </v:shape>
                  </v:group>
                  <v:group id="Group 84" o:spid="_x0000_s1082" style="position:absolute;left:1440;top:3082;width:7869;height:668" coordorigin="1440,3162" coordsize="7869,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Z8psMAAADdAAAADwAAAGRycy9kb3ducmV2LnhtbERPS4vCMBC+C/6HMIK3&#10;Na2usnSNIqLiQRZ8wLK3oRnbYjMpTWzrv98Igrf5+J4zX3amFA3VrrCsIB5FIIhTqwvOFFzO248v&#10;EM4jaywtk4IHOVgu+r05Jtq2fKTm5DMRQtglqCD3vkqkdGlOBt3IVsSBu9raoA+wzqSusQ3hppTj&#10;KJpJgwWHhhwrWueU3k53o2DXYruaxJvmcLuuH3/n6c/vISalhoNu9Q3CU+ff4pd7r8P8+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ZnymwwAAAN0AAAAP&#10;AAAAAAAAAAAAAAAAAKoCAABkcnMvZG93bnJldi54bWxQSwUGAAAAAAQABAD6AAAAmgMAAAAA&#10;">
                    <v:shape id="Pentagon 48" o:spid="_x0000_s1083" type="#_x0000_t15" style="position:absolute;left:1440;top:3474;width:536;height: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VKCsQA&#10;AADdAAAADwAAAGRycy9kb3ducmV2LnhtbERPS2vCQBC+F/oflil4qxtFQomuEqSl9VCLj4PHMTsm&#10;wexsyG5e/75bKHibj+85q81gKtFR40rLCmbTCARxZnXJuYLz6eP1DYTzyBory6RgJAeb9fPTChNt&#10;ez5Qd/S5CCHsElRQeF8nUrqsIINuamviwN1sY9AH2ORSN9iHcFPJeRTF0mDJoaHAmrYFZfdjaxT4&#10;3WU3nn726T5t23T+3n5fP41WavIypEsQngb/EP+7v3SYP1vE8PdNO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FSgrEAAAA3QAAAA8AAAAAAAAAAAAAAAAAmAIAAGRycy9k&#10;b3ducmV2LnhtbFBLBQYAAAAABAAEAPUAAACJAwAAAAA=&#10;" adj="20299" fillcolor="#e46c0a" strokeweight="1pt">
                      <v:shadow on="t" color="black" opacity="26213f" origin="-.5,-.5" offset=".74836mm,.74836mm"/>
                    </v:shape>
                    <v:shape id="Text Box 49" o:spid="_x0000_s1084" type="#_x0000_t202" style="position:absolute;left:2026;top:3162;width:1051;height: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e/FMMA&#10;AADdAAAADwAAAGRycy9kb3ducmV2LnhtbERPTWsCMRC9F/wPYQQvUrOK1XY1iigtPQld7X3YzG4W&#10;N5Mlibr996ZQ6G0e73PW29624kY+NI4VTCcZCOLS6YZrBefT+/MriBCRNbaOScEPBdhuBk9rzLW7&#10;8xfdiliLFMIhRwUmxi6XMpSGLIaJ64gTVzlvMSboa6k93lO4beUsyxbSYsOpwWBHe0PlpbhaBcdl&#10;Nf7ui7Iz3r+dP14Wh3F1PCk1Gva7FYhIffwX/7k/dZo/nS/h95t0gt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e/FMMAAADdAAAADwAAAAAAAAAAAAAAAACYAgAAZHJzL2Rv&#10;d25yZXYueG1sUEsFBgAAAAAEAAQA9QAAAIgDAAAAAA==&#10;" strokeweight=".5pt">
                      <v:shadow on="t" color="black" opacity="26213f" origin="-.5,-.5" offset=".74836mm,.74836mm"/>
                      <v:textbox inset="0,0,0,0">
                        <w:txbxContent>
                          <w:p w14:paraId="61697484" w14:textId="77777777" w:rsidR="009F7B95" w:rsidRPr="00AF5EE7" w:rsidRDefault="009F7B95" w:rsidP="00D420E4">
                            <w:pPr>
                              <w:pStyle w:val="NormalWeb"/>
                              <w:kinsoku w:val="0"/>
                              <w:overflowPunct w:val="0"/>
                              <w:spacing w:before="0" w:beforeAutospacing="0" w:after="0" w:afterAutospacing="0"/>
                              <w:jc w:val="center"/>
                              <w:textAlignment w:val="baseline"/>
                              <w:rPr>
                                <w:rFonts w:ascii="Arial" w:hAnsi="Arial" w:cs="Arial"/>
                                <w:sz w:val="16"/>
                                <w:szCs w:val="20"/>
                              </w:rPr>
                            </w:pPr>
                            <w:r w:rsidRPr="00AF5EE7">
                              <w:rPr>
                                <w:rFonts w:ascii="Arial" w:eastAsia="Calibri" w:hAnsi="Arial" w:cs="Arial"/>
                                <w:b/>
                                <w:bCs/>
                                <w:color w:val="000000"/>
                                <w:kern w:val="24"/>
                                <w:sz w:val="16"/>
                                <w:szCs w:val="20"/>
                                <w:lang w:val="en-US"/>
                              </w:rPr>
                              <w:t>WC to</w:t>
                            </w:r>
                          </w:p>
                          <w:p w14:paraId="25A7E1BE" w14:textId="77777777" w:rsidR="009F7B95" w:rsidRPr="00AF5EE7" w:rsidRDefault="009F7B95" w:rsidP="00D420E4">
                            <w:pPr>
                              <w:pStyle w:val="NormalWeb"/>
                              <w:kinsoku w:val="0"/>
                              <w:overflowPunct w:val="0"/>
                              <w:spacing w:before="0" w:beforeAutospacing="0" w:after="0" w:afterAutospacing="0"/>
                              <w:jc w:val="center"/>
                              <w:textAlignment w:val="baseline"/>
                              <w:rPr>
                                <w:rFonts w:ascii="Arial" w:hAnsi="Arial" w:cs="Arial"/>
                                <w:sz w:val="16"/>
                                <w:szCs w:val="20"/>
                              </w:rPr>
                            </w:pPr>
                            <w:r w:rsidRPr="00AF5EE7">
                              <w:rPr>
                                <w:rFonts w:ascii="Arial" w:eastAsia="Calibri" w:hAnsi="Arial" w:cs="Arial"/>
                                <w:b/>
                                <w:bCs/>
                                <w:color w:val="000000"/>
                                <w:kern w:val="24"/>
                                <w:sz w:val="16"/>
                                <w:szCs w:val="20"/>
                                <w:lang w:val="en-US"/>
                              </w:rPr>
                              <w:t>decentralized sewer</w:t>
                            </w:r>
                          </w:p>
                        </w:txbxContent>
                      </v:textbox>
                    </v:shape>
                    <v:shape id="Text Box 51" o:spid="_x0000_s1085" type="#_x0000_t202" style="position:absolute;left:6869;top:3274;width:1487;height: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ZsYA&#10;AADdAAAADwAAAGRycy9kb3ducmV2LnhtbESPQU/DMAyF70j7D5EncZlYOgRjK8umCQTiNIlu3K3G&#10;bSoap0qyrfx7fEDiZus9v/d5sxt9ry4UUxfYwGJegCKug+24NXA6vt2tQKWMbLEPTAZ+KMFuO7nZ&#10;YGnDlT/pUuVWSQinEg24nIdS61Q78pjmYSAWrQnRY5Y1ttpGvEq47/V9USy1x46lweFAL47q7+rs&#10;DRyemtnXWNWDi3F9en9cvs6aw9GY2+m4fwaVacz/5r/rDyv4iwfBlW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rZsYAAADdAAAADwAAAAAAAAAAAAAAAACYAgAAZHJz&#10;L2Rvd25yZXYueG1sUEsFBgAAAAAEAAQA9QAAAIsDAAAAAA==&#10;" strokeweight=".5pt">
                      <v:shadow on="t" color="black" opacity="26213f" origin="-.5,-.5" offset=".74836mm,.74836mm"/>
                      <v:textbox inset="0,0,0,0">
                        <w:txbxContent>
                          <w:p w14:paraId="348BFE2E" w14:textId="77777777" w:rsidR="009F7B95" w:rsidRPr="00246195" w:rsidRDefault="009F7B95" w:rsidP="00D420E4">
                            <w:pPr>
                              <w:pStyle w:val="NormalWeb"/>
                              <w:kinsoku w:val="0"/>
                              <w:overflowPunct w:val="0"/>
                              <w:spacing w:before="0" w:beforeAutospacing="0" w:after="0" w:afterAutospacing="0"/>
                              <w:jc w:val="center"/>
                              <w:textAlignment w:val="baseline"/>
                              <w:rPr>
                                <w:rFonts w:ascii="Arial" w:hAnsi="Arial" w:cs="Arial"/>
                                <w:sz w:val="16"/>
                                <w:szCs w:val="16"/>
                              </w:rPr>
                            </w:pPr>
                            <w:r w:rsidRPr="00246195">
                              <w:rPr>
                                <w:rFonts w:ascii="Arial" w:eastAsia="Calibri" w:hAnsi="Arial" w:cs="Arial"/>
                                <w:b/>
                                <w:bCs/>
                                <w:color w:val="000000"/>
                                <w:kern w:val="24"/>
                                <w:sz w:val="16"/>
                                <w:szCs w:val="16"/>
                                <w:lang w:val="en-US"/>
                              </w:rPr>
                              <w:t xml:space="preserve">Effectively treated at </w:t>
                            </w:r>
                            <w:r>
                              <w:rPr>
                                <w:rFonts w:ascii="Arial" w:eastAsia="Calibri" w:hAnsi="Arial" w:cs="Arial"/>
                                <w:b/>
                                <w:bCs/>
                                <w:color w:val="000000"/>
                                <w:kern w:val="24"/>
                                <w:sz w:val="16"/>
                                <w:szCs w:val="16"/>
                                <w:lang w:val="en-US"/>
                              </w:rPr>
                              <w:t xml:space="preserve">IPAL </w:t>
                            </w:r>
                            <w:r w:rsidRPr="00246195">
                              <w:rPr>
                                <w:rFonts w:ascii="Arial" w:eastAsia="Calibri" w:hAnsi="Arial" w:cs="Arial"/>
                                <w:b/>
                                <w:bCs/>
                                <w:color w:val="000000"/>
                                <w:kern w:val="24"/>
                                <w:sz w:val="16"/>
                                <w:szCs w:val="16"/>
                                <w:lang w:val="en-US"/>
                              </w:rPr>
                              <w:t xml:space="preserve">communal </w:t>
                            </w:r>
                          </w:p>
                        </w:txbxContent>
                      </v:textbox>
                    </v:shape>
                    <v:shape id="Pentagon 69" o:spid="_x0000_s1086" type="#_x0000_t15" style="position:absolute;left:8435;top:3431;width:874;height:76;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8/cEA&#10;AADdAAAADwAAAGRycy9kb3ducmV2LnhtbERPS4vCMBC+L/gfwix4WxMfiHaNIqLgxcNWwetsM7Zl&#10;m0ltoq3/3ggL3ubje85i1dlK3KnxpWMNw4ECQZw5U3Ku4XTcfc1A+IBssHJMGh7kYbXsfSwwMa7l&#10;H7qnIRcxhH2CGooQ6kRKnxVk0Q9cTRy5i2sshgibXJoG2xhuKzlSaiotlhwbCqxpU1D2l96shj0b&#10;kgdut9fOX8bnMj2rXzXWuv/Zrb9BBOrCW/zv3ps4fziZw+ubeIJ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TvP3BAAAA3QAAAA8AAAAAAAAAAAAAAAAAmAIAAGRycy9kb3du&#10;cmV2LnhtbFBLBQYAAAAABAAEAPUAAACGAwAAAAA=&#10;" adj="20369" fillcolor="#00b050" strokeweight="1pt">
                      <v:shadow on="t" color="black" opacity="26213f" origin="-.5,-.5" offset=".74836mm,.74836mm"/>
                    </v:shape>
                    <v:shape id="AutoShape 80" o:spid="_x0000_s1087" type="#_x0000_t15" style="position:absolute;left:3107;top:3474;width:3717;height: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coaMUA&#10;AADdAAAADwAAAGRycy9kb3ducmV2LnhtbESPQUvDQBCF7wX/wzKCt3ZTQWljN0EEoSAqbfU+zU6y&#10;wd3ZkF3b6K93DkJvM7w3732zqafg1YnG1Ec2sFwUoIibaHvuDHwcnucrUCkjW/SRycAPJairq9kG&#10;SxvPvKPTPndKQjiVaMDlPJRap8ZRwLSIA7FobRwDZlnHTtsRzxIevL4tinsdsGdpcDjQk6Pma/8d&#10;DBSte/Xb469v+eWdj2+H9ecqZmNurqfHB1CZpnwx/19vreAv74RfvpERdP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yhoxQAAAN0AAAAPAAAAAAAAAAAAAAAAAJgCAABkcnMv&#10;ZG93bnJldi54bWxQSwUGAAAAAAQABAD1AAAAigMAAAAA&#10;" adj="21148" fillcolor="#00b050" strokeweight="1pt">
                      <v:shadow on="t" color="black" opacity="26213f" origin="-.5,-.5" offset=".74836mm,.74836mm"/>
                    </v:shape>
                  </v:group>
                  <v:group id="Group 85" o:spid="_x0000_s1088" style="position:absolute;left:1440;top:3765;width:8043;height:3082" coordorigin="1440,3845" coordsize="8043,3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TseMQAAADdAAAADwAAAGRycy9kb3ducmV2LnhtbERPS2vCQBC+F/oflhF6&#10;q5ttUSS6EZFWehDBB5TehuyYhGRnQ3ZN4r/vCoXe5uN7zmo92kb01PnKsQY1TUAQ585UXGi4nD9f&#10;FyB8QDbYOCYNd/Kwzp6fVpgaN/CR+lMoRAxhn6KGMoQ2ldLnJVn0U9cSR+7qOoshwq6QpsMhhttG&#10;viXJXFqsODaU2NK2pLw+3ayG3YDD5l199Pv6ur3/nGeH770irV8m42YJItAY/sV/7i8T56uZ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YTseMQAAADdAAAA&#10;DwAAAAAAAAAAAAAAAACqAgAAZHJzL2Rvd25yZXYueG1sUEsFBgAAAAAEAAQA+gAAAJsDAAAAAA==&#10;">
                    <v:shape id="Pentagon 47" o:spid="_x0000_s1089" type="#_x0000_t15" style="position:absolute;left:4821;top:4809;width:4662;height:65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iJ8QA&#10;AADdAAAADwAAAGRycy9kb3ducmV2LnhtbERPS2vCQBC+F/oflhF6042pFYmuYpWWFk++Dt6G7JgE&#10;d2dDdtXk37sFobf5+J4zW7TWiBs1vnKsYDhIQBDnTldcKDjsv/oTED4gazSOSUFHHhbz15cZZtrd&#10;eUu3XShEDGGfoYIyhDqT0uclWfQDVxNH7uwaiyHCppC6wXsMt0amSTKWFiuODSXWtCopv+yuVkG9&#10;3hy79cic+N18Ln+vky49fq+Ueuu1yymIQG34Fz/dPzrOH36k8PdNP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yoifEAAAA3QAAAA8AAAAAAAAAAAAAAAAAmAIAAGRycy9k&#10;b3ducmV2LnhtbFBLBQYAAAAABAAEAPUAAACJAwAAAAA=&#10;" adj="18518" fillcolor="#00b050" strokeweight="1pt">
                      <v:shadow on="t" color="black" opacity="26213f" origin="-.5,-.5" offset=".74836mm,.74836mm"/>
                    </v:shape>
                    <v:shape id="Text Box 74" o:spid="_x0000_s1090" type="#_x0000_t202" style="position:absolute;left:2197;top:3906;width:761;height:2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UvysMA&#10;AADdAAAADwAAAGRycy9kb3ducmV2LnhtbERPTWsCMRC9C/6HMIVepGataHU1ilgsnoSueh82s5ul&#10;m8mSRN3++6ZQ6G0e73PW29624k4+NI4VTMYZCOLS6YZrBZfz4WUBIkRkja1jUvBNAbab4WCNuXYP&#10;/qR7EWuRQjjkqMDE2OVShtKQxTB2HXHiKuctxgR9LbXHRwq3rXzNsrm02HBqMNjR3lD5VdysgtNb&#10;Nbr2RdkZ75eXj9n8fVSdzko9P/W7FYhIffwX/7mPOs2fzKbw+00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UvysMAAADdAAAADwAAAAAAAAAAAAAAAACYAgAAZHJzL2Rv&#10;d25yZXYueG1sUEsFBgAAAAAEAAQA9QAAAIgDAAAAAA==&#10;" strokeweight=".5pt">
                      <v:shadow on="t" color="black" opacity="26213f" origin="-.5,-.5" offset=".74836mm,.74836mm"/>
                      <v:textbox inset="0,0,0,0">
                        <w:txbxContent>
                          <w:p w14:paraId="79A3017A" w14:textId="77777777" w:rsidR="009F7B95" w:rsidRPr="00821ADC" w:rsidRDefault="009F7B95" w:rsidP="00D420E4">
                            <w:pPr>
                              <w:pStyle w:val="NormalWeb"/>
                              <w:kinsoku w:val="0"/>
                              <w:overflowPunct w:val="0"/>
                              <w:spacing w:before="0" w:beforeAutospacing="0" w:after="0" w:afterAutospacing="0"/>
                              <w:jc w:val="center"/>
                              <w:textAlignment w:val="baseline"/>
                              <w:rPr>
                                <w:rFonts w:ascii="Arial" w:hAnsi="Arial" w:cs="Arial"/>
                                <w:sz w:val="20"/>
                                <w:szCs w:val="20"/>
                              </w:rPr>
                            </w:pPr>
                            <w:r w:rsidRPr="00821ADC">
                              <w:rPr>
                                <w:rFonts w:ascii="Arial" w:eastAsia="Calibri" w:hAnsi="Arial" w:cs="Arial"/>
                                <w:b/>
                                <w:bCs/>
                                <w:color w:val="000000"/>
                                <w:kern w:val="24"/>
                                <w:sz w:val="20"/>
                                <w:szCs w:val="20"/>
                                <w:lang w:val="en-US"/>
                              </w:rPr>
                              <w:t>On-site facility</w:t>
                            </w:r>
                            <w:r>
                              <w:rPr>
                                <w:rFonts w:ascii="Arial" w:eastAsia="Calibri" w:hAnsi="Arial" w:cs="Arial"/>
                                <w:b/>
                                <w:bCs/>
                                <w:color w:val="000000"/>
                                <w:kern w:val="24"/>
                                <w:sz w:val="20"/>
                                <w:szCs w:val="20"/>
                                <w:lang w:val="en-US"/>
                              </w:rPr>
                              <w:t xml:space="preserve"> </w:t>
                            </w:r>
                            <w:r>
                              <w:rPr>
                                <w:rFonts w:ascii="Arial" w:eastAsia="Calibri" w:hAnsi="Arial" w:cs="Arial"/>
                                <w:b/>
                                <w:bCs/>
                                <w:color w:val="000000"/>
                                <w:kern w:val="24"/>
                                <w:sz w:val="14"/>
                                <w:szCs w:val="14"/>
                                <w:lang w:val="en-US"/>
                              </w:rPr>
                              <w:t>contained</w:t>
                            </w:r>
                          </w:p>
                        </w:txbxContent>
                      </v:textbox>
                    </v:shape>
                    <v:shape id="Text Box 76" o:spid="_x0000_s1091" type="#_x0000_t202" style="position:absolute;left:3870;top:4773;width:805;height:1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3vsMA&#10;AADdAAAADwAAAGRycy9kb3ducmV2LnhtbERPTWsCMRC9C/6HMIVepGYtanU1ilgsnoSueh82s5ul&#10;m8mSRN3++6ZQ6G0e73PW29624k4+NI4VTMYZCOLS6YZrBZfz4WUBIkRkja1jUvBNAbab4WCNuXYP&#10;/qR7EWuRQjjkqMDE2OVShtKQxTB2HXHiKuctxgR9LbXHRwq3rXzNsrm02HBqMNjR3lD5VdysgtNb&#10;Nbr2RdkZ75eXj9n8fVSdzko9P/W7FYhIffwX/7mPOs2fzKbw+00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3vsMAAADdAAAADwAAAAAAAAAAAAAAAACYAgAAZHJzL2Rv&#10;d25yZXYueG1sUEsFBgAAAAAEAAQA9QAAAIgDAAAAAA==&#10;" strokeweight=".5pt">
                      <v:shadow on="t" color="black" opacity="26213f" origin="-.5,-.5" offset=".74836mm,.74836mm"/>
                      <v:textbox inset="0,0,0,0">
                        <w:txbxContent>
                          <w:p w14:paraId="7D7C8C32" w14:textId="77777777" w:rsidR="009F7B95" w:rsidRPr="00CE5501" w:rsidRDefault="009F7B95" w:rsidP="00D420E4">
                            <w:pPr>
                              <w:pStyle w:val="NormalWeb"/>
                              <w:kinsoku w:val="0"/>
                              <w:overflowPunct w:val="0"/>
                              <w:spacing w:before="0" w:beforeAutospacing="0" w:after="0" w:afterAutospacing="0"/>
                              <w:jc w:val="center"/>
                              <w:textAlignment w:val="baseline"/>
                              <w:rPr>
                                <w:rFonts w:ascii="Arial" w:hAnsi="Arial" w:cs="Arial"/>
                                <w:sz w:val="18"/>
                                <w:szCs w:val="18"/>
                              </w:rPr>
                            </w:pPr>
                            <w:r w:rsidRPr="00CE5501">
                              <w:rPr>
                                <w:rFonts w:ascii="Arial" w:eastAsia="Calibri" w:hAnsi="Arial" w:cs="Arial"/>
                                <w:b/>
                                <w:bCs/>
                                <w:color w:val="000000"/>
                                <w:kern w:val="24"/>
                                <w:sz w:val="18"/>
                                <w:szCs w:val="18"/>
                                <w:lang w:val="en-US"/>
                              </w:rPr>
                              <w:t>Not emptied</w:t>
                            </w:r>
                          </w:p>
                        </w:txbxContent>
                      </v:textbox>
                    </v:shape>
                    <v:shape id="Text Box 77" o:spid="_x0000_s1092" type="#_x0000_t202" style="position:absolute;left:3843;top:3931;width:807;height: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SJcMA&#10;AADdAAAADwAAAGRycy9kb3ducmV2LnhtbERP32vCMBB+H+x/CDfwRWaqUDerUcZE8UmwuvejuTZl&#10;zaUkmXb//SIIe7uP7+etNoPtxJV8aB0rmE4yEMSV0y03Ci7n3es7iBCRNXaOScEvBdisn59WWGh3&#10;4xNdy9iIFMKhQAUmxr6QMlSGLIaJ64kTVztvMSboG6k93lK47eQsy+bSYsupwWBPn4aq7/LHKji+&#10;1eOvoax64/3iss/n23F9PCs1ehk+liAiDfFf/HAfdJo/zXO4f5NO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ASJcMAAADdAAAADwAAAAAAAAAAAAAAAACYAgAAZHJzL2Rv&#10;d25yZXYueG1sUEsFBgAAAAAEAAQA9QAAAIgDAAAAAA==&#10;" strokeweight=".5pt">
                      <v:shadow on="t" color="black" opacity="26213f" origin="-.5,-.5" offset=".74836mm,.74836mm"/>
                      <v:textbox inset="0,0,0,0">
                        <w:txbxContent>
                          <w:p w14:paraId="2E1B4324" w14:textId="77777777" w:rsidR="009F7B95" w:rsidRPr="00CE5501" w:rsidRDefault="009F7B95" w:rsidP="00D420E4">
                            <w:pPr>
                              <w:pStyle w:val="NormalWeb"/>
                              <w:kinsoku w:val="0"/>
                              <w:overflowPunct w:val="0"/>
                              <w:spacing w:before="0" w:beforeAutospacing="0" w:after="0" w:afterAutospacing="0"/>
                              <w:jc w:val="center"/>
                              <w:textAlignment w:val="baseline"/>
                              <w:rPr>
                                <w:rFonts w:ascii="Arial" w:hAnsi="Arial" w:cs="Arial"/>
                                <w:sz w:val="18"/>
                                <w:szCs w:val="18"/>
                              </w:rPr>
                            </w:pPr>
                            <w:r w:rsidRPr="00CE5501">
                              <w:rPr>
                                <w:rFonts w:ascii="Arial" w:eastAsia="Calibri" w:hAnsi="Arial" w:cs="Arial"/>
                                <w:b/>
                                <w:bCs/>
                                <w:color w:val="000000"/>
                                <w:kern w:val="24"/>
                                <w:sz w:val="18"/>
                                <w:szCs w:val="18"/>
                                <w:lang w:val="en-US"/>
                              </w:rPr>
                              <w:t>Safely emptied</w:t>
                            </w:r>
                          </w:p>
                        </w:txbxContent>
                      </v:textbox>
                    </v:shape>
                    <v:shape id="Text Box 81" o:spid="_x0000_s1093" type="#_x0000_t202" style="position:absolute;left:5583;top:4224;width:843;height: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KMUsMA&#10;AADdAAAADwAAAGRycy9kb3ducmV2LnhtbERP32vCMBB+F/Y/hBv4IjNVsJvVKGOi7EmwuvejuTZl&#10;zaUkmXb//SIMfLuP7+ett4PtxJV8aB0rmE0zEMSV0y03Ci7n/csbiBCRNXaOScEvBdhunkZrLLS7&#10;8YmuZWxECuFQoAITY19IGSpDFsPU9cSJq523GBP0jdQebyncdnKeZbm02HJqMNjTh6Hqu/yxCo6v&#10;9eRrKKveeL+8HBb5blIfz0qNn4f3FYhIQ3yI/92fOs2fLXK4f5NO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KMUsMAAADdAAAADwAAAAAAAAAAAAAAAACYAgAAZHJzL2Rv&#10;d25yZXYueG1sUEsFBgAAAAAEAAQA9QAAAIgDAAAAAA==&#10;" strokeweight=".5pt">
                      <v:shadow on="t" color="black" opacity="26213f" origin="-.5,-.5" offset=".74836mm,.74836mm"/>
                      <v:textbox inset="0,0,0,0">
                        <w:txbxContent>
                          <w:p w14:paraId="66EB81FC" w14:textId="77777777" w:rsidR="009F7B95" w:rsidRPr="00246195" w:rsidRDefault="009F7B95" w:rsidP="00D420E4">
                            <w:pPr>
                              <w:pStyle w:val="NormalWeb"/>
                              <w:kinsoku w:val="0"/>
                              <w:overflowPunct w:val="0"/>
                              <w:spacing w:before="0" w:beforeAutospacing="0" w:after="0" w:afterAutospacing="0"/>
                              <w:jc w:val="center"/>
                              <w:textAlignment w:val="baseline"/>
                              <w:rPr>
                                <w:rFonts w:ascii="Arial" w:hAnsi="Arial" w:cs="Arial"/>
                                <w:sz w:val="16"/>
                                <w:szCs w:val="16"/>
                              </w:rPr>
                            </w:pPr>
                            <w:r w:rsidRPr="00246195">
                              <w:rPr>
                                <w:rFonts w:ascii="Arial" w:eastAsia="Calibri" w:hAnsi="Arial" w:cs="Arial"/>
                                <w:b/>
                                <w:bCs/>
                                <w:color w:val="000000"/>
                                <w:kern w:val="24"/>
                                <w:sz w:val="16"/>
                                <w:szCs w:val="16"/>
                                <w:lang w:val="en-US"/>
                              </w:rPr>
                              <w:t>Illegally dumped</w:t>
                            </w:r>
                          </w:p>
                        </w:txbxContent>
                      </v:textbox>
                    </v:shape>
                    <v:shape id="Pentagon 41" o:spid="_x0000_s1094" type="#_x0000_t15" style="position:absolute;left:1440;top:3906;width:672;height:30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n2TsEA&#10;AADdAAAADwAAAGRycy9kb3ducmV2LnhtbERPS2sCMRC+F/wPYQRvNWtBLatRVKhsjz6KeBs242Zx&#10;M1mSqOu/bwoFb/PxPWe+7Gwj7uRD7VjBaJiBIC6drrlScDx8vX+CCBFZY+OYFDwpwHLRe5tjrt2D&#10;d3Tfx0qkEA45KjAxtrmUoTRkMQxdS5y4i/MWY4K+ktrjI4XbRn5k2URarDk1GGxpY6i87m9WARab&#10;89Gs6bsYTw7b088usD+VSg363WoGIlIXX+J/d6HT/NF4Cn/fpBP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p9k7BAAAA3QAAAA8AAAAAAAAAAAAAAAAAmAIAAGRycy9kb3du&#10;cmV2LnhtbFBLBQYAAAAABAAEAPUAAACGAwAAAAA=&#10;" adj="10800" fillcolor="#e46c0a" strokeweight="1pt">
                      <v:shadow on="t" color="black" opacity="26213f" origin="-.5,-.5" offset=".74836mm,.74836mm"/>
                    </v:shape>
                    <v:shape id="Pentagon 44" o:spid="_x0000_s1095" type="#_x0000_t15" style="position:absolute;left:3068;top:3931;width:666;height: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tLMYA&#10;AADdAAAADwAAAGRycy9kb3ducmV2LnhtbESPT0vDQBDF7wW/wzKCt3ZTQdG02yLiP7yIVWiP0+w0&#10;icnMhuyaxm/vHAq9zfDevPeb5Xrk1gzUxzqIg/ksA0NSBF9L6eD763l6ByYmFI9tEHLwRxHWq4vJ&#10;EnMfjvJJwyaVRkMk5uigSqnLrY1FRYxxFjoS1Q6hZ0y69qX1PR41nFt7nWW3lrEWbaiwo8eKimbz&#10;yw5efyh+7ML7yz0feMvcNGk/PDl3dTk+LMAkGtPZfLp+84o/v1Fc/UZHs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AtLMYAAADdAAAADwAAAAAAAAAAAAAAAACYAgAAZHJz&#10;L2Rvd25yZXYueG1sUEsFBgAAAAAEAAQA9QAAAIsDAAAAAA==&#10;" adj="18682" fillcolor="#00b050" strokeweight="1pt">
                      <v:shadow on="t" color="black" opacity="26213f" origin="-.5,-.5" offset=".74836mm,.74836mm"/>
                    </v:shape>
                    <v:shape id="Pentagon 45" o:spid="_x0000_s1096" type="#_x0000_t15" style="position:absolute;left:4740;top:4279;width:813;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KtsQA&#10;AADdAAAADwAAAGRycy9kb3ducmV2LnhtbERPTWsCMRC9C/6HMII3zSpUdGuUohQKCq1rDx6HzTS7&#10;dDNZNmlc/fWmUOhtHu9z1tveNiJS52vHCmbTDARx6XTNRsHn+XWyBOEDssbGMSm4kYftZjhYY67d&#10;lU8Ui2BECmGfo4IqhDaX0pcVWfRT1xIn7st1FkOCnZG6w2sKt42cZ9lCWqw5NVTY0q6i8rv4sQru&#10;l8UqXuZmefzYn4riUL6fTYxKjUf9yzOIQH34F/+533SaP3tawe836QS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UirbEAAAA3QAAAA8AAAAAAAAAAAAAAAAAmAIAAGRycy9k&#10;b3ducmV2LnhtbFBLBQYAAAAABAAEAPUAAACJAwAAAAA=&#10;" adj="19662" fillcolor="#e46c0a" strokeweight="1pt">
                      <v:shadow on="t" color="black" opacity="26213f" origin="-.5,-.5" offset=".74836mm,.74836mm"/>
                    </v:shape>
                    <v:shape id="AutoShape 20" o:spid="_x0000_s1097" type="#_x0000_t15" style="position:absolute;left:3068;top:4773;width:736;height:142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LatsMA&#10;AADdAAAADwAAAGRycy9kb3ducmV2LnhtbESPQYvCMBCF74L/IcyCN031oFKNUhYE8eRWd89DM7bF&#10;ZlKSqPXf7xwW9jbDe/PeN9v94Dr1pBBbzwbmswwUceVty7WB6+UwXYOKCdli55kMvCnCfjcebTG3&#10;/sVf9CxTrSSEY44GmpT6XOtYNeQwznxPLNrNB4dJ1lBrG/Al4a7TiyxbaoctS0ODPX02VN3LhzNw&#10;qYqVxuAffHrHb38ri/PP6mzM5GMoNqASDenf/Hd9tII/Xwq/fCM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LatsMAAADdAAAADwAAAAAAAAAAAAAAAACYAgAAZHJzL2Rv&#10;d25yZXYueG1sUEsFBgAAAAAEAAQA9QAAAIgDAAAAAA==&#10;" adj="15114" fillcolor="#00b050" strokeweight="1pt">
                      <v:shadow on="t" color="black" opacity="26213f" origin="-.5,-.5" offset=".74836mm,.74836mm"/>
                    </v:shape>
                    <v:shape id="Pentagon 56" o:spid="_x0000_s1098" type="#_x0000_t15" style="position:absolute;left:4740;top:3929;width:2225;height: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nBMQA&#10;AADdAAAADwAAAGRycy9kb3ducmV2LnhtbERPS2vCQBC+F/oflhF6q5vkENroKiK0tF7EJ3gbd8ck&#10;mJ0N2Y3Gf98tFHqbj+850/lgG3GjzteOFaTjBASxdqbmUsF+9/H6BsIHZIONY1LwIA/z2fPTFAvj&#10;7ryh2zaUIoawL1BBFUJbSOl1RRb92LXEkbu4zmKIsCul6fAew20jsyTJpcWaY0OFLS0r0tdtbxVk&#10;73mbrvXpsFmd++/1p856zo5KvYyGxQREoCH8i//cXybOT/MUfr+JJ8j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yZwTEAAAA3QAAAA8AAAAAAAAAAAAAAAAAmAIAAGRycy9k&#10;b3ducmV2LnhtbFBLBQYAAAAABAAEAPUAAACJAwAAAAA=&#10;" adj="21070" fillcolor="#00b050" strokeweight="1pt">
                      <v:shadow on="t" color="black" opacity="26213f" origin="-.5,-.5" offset=".74836mm,.74836mm"/>
                    </v:shape>
                    <v:shape id="Text Box 74" o:spid="_x0000_s1099" type="#_x0000_t202" style="position:absolute;left:2200;top:6286;width:761;height: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VA7MMA&#10;AADdAAAADwAAAGRycy9kb3ducmV2LnhtbERP32vCMBB+H+x/CCfsRTRVsJvVKGNjwyfBqu9Hc22K&#10;zaUkmXb//SIIe7uP7+ett4PtxJV8aB0rmE0zEMSV0y03Ck7Hr8kbiBCRNXaOScEvBdhunp/WWGh3&#10;4wNdy9iIFMKhQAUmxr6QMlSGLIap64kTVztvMSboG6k93lK47eQ8y3JpseXUYLCnD0PVpfyxCvav&#10;9fg8lFVvvF+evhf557jeH5V6GQ3vKxCRhvgvfrh3Os2f5XO4f5NO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VA7MMAAADdAAAADwAAAAAAAAAAAAAAAACYAgAAZHJzL2Rv&#10;d25yZXYueG1sUEsFBgAAAAAEAAQA9QAAAIgDAAAAAA==&#10;" strokeweight=".5pt">
                      <v:shadow on="t" color="black" opacity="26213f" origin="-.5,-.5" offset=".74836mm,.74836mm"/>
                      <v:textbox inset="0,0,0,0">
                        <w:txbxContent>
                          <w:p w14:paraId="73E68C71" w14:textId="77777777" w:rsidR="009F7B95" w:rsidRPr="00856CF6" w:rsidRDefault="009F7B95" w:rsidP="00D420E4">
                            <w:pPr>
                              <w:pStyle w:val="NormalWeb"/>
                              <w:kinsoku w:val="0"/>
                              <w:overflowPunct w:val="0"/>
                              <w:spacing w:before="0" w:beforeAutospacing="0" w:after="0" w:afterAutospacing="0"/>
                              <w:jc w:val="center"/>
                              <w:textAlignment w:val="baseline"/>
                              <w:rPr>
                                <w:rFonts w:ascii="Arial" w:hAnsi="Arial" w:cs="Arial"/>
                                <w:sz w:val="14"/>
                                <w:szCs w:val="14"/>
                              </w:rPr>
                            </w:pPr>
                            <w:r w:rsidRPr="00CE5501">
                              <w:rPr>
                                <w:rFonts w:ascii="Arial" w:eastAsia="Calibri" w:hAnsi="Arial" w:cs="Arial"/>
                                <w:b/>
                                <w:bCs/>
                                <w:color w:val="000000"/>
                                <w:kern w:val="24"/>
                                <w:sz w:val="18"/>
                                <w:szCs w:val="18"/>
                                <w:lang w:val="en-US"/>
                              </w:rPr>
                              <w:t>On-site</w:t>
                            </w:r>
                            <w:r w:rsidRPr="00821ADC">
                              <w:rPr>
                                <w:rFonts w:ascii="Arial" w:eastAsia="Calibri" w:hAnsi="Arial" w:cs="Arial"/>
                                <w:b/>
                                <w:bCs/>
                                <w:color w:val="000000"/>
                                <w:kern w:val="24"/>
                                <w:sz w:val="20"/>
                                <w:szCs w:val="20"/>
                                <w:lang w:val="en-US"/>
                              </w:rPr>
                              <w:t xml:space="preserve"> </w:t>
                            </w:r>
                            <w:r w:rsidRPr="00856CF6">
                              <w:rPr>
                                <w:rFonts w:ascii="Arial" w:eastAsia="Calibri" w:hAnsi="Arial" w:cs="Arial"/>
                                <w:b/>
                                <w:bCs/>
                                <w:color w:val="000000"/>
                                <w:kern w:val="24"/>
                                <w:sz w:val="14"/>
                                <w:szCs w:val="14"/>
                                <w:lang w:val="en-US"/>
                              </w:rPr>
                              <w:t>(not contained)</w:t>
                            </w:r>
                          </w:p>
                        </w:txbxContent>
                      </v:textbox>
                    </v:shape>
                    <v:shape id="AutoShape 77" o:spid="_x0000_s1100" type="#_x0000_t15" style="position:absolute;left:8078;top:3922;width:1271;height:13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7Xd8IA&#10;AADdAAAADwAAAGRycy9kb3ducmV2LnhtbERPTWvCQBC9F/wPywi9Nbs2ICVmFRELuXhoWvA6Zsck&#10;mJ2N2TVJ/323UOhtHu9z8t1sOzHS4FvHGlaJAkFcOdNyreHr8/3lDYQPyAY7x6ThmzzstounHDPj&#10;Jv6gsQy1iCHsM9TQhNBnUvqqIYs+cT1x5K5usBgiHGppBpxiuO3kq1JrabHl2NBgT4eGqlv5sBoK&#10;NiRPPB3vs7+m57Y8q4tKtX5ezvsNiEBz+Bf/uQsT56/WKfx+E0+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jtd3wgAAAN0AAAAPAAAAAAAAAAAAAAAAAJgCAABkcnMvZG93&#10;bnJldi54bWxQSwUGAAAAAAQABAD1AAAAhwMAAAAA&#10;" adj="20369" fillcolor="#00b050" strokeweight="1pt">
                      <v:shadow on="t" color="black" opacity="26213f" origin="-.5,-.5" offset=".74836mm,.74836mm"/>
                    </v:shape>
                    <v:shape id="Text Box 46" o:spid="_x0000_s1101" type="#_x0000_t202" style="position:absolute;left:7071;top:3845;width:956;height: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9A8MA&#10;AADdAAAADwAAAGRycy9kb3ducmV2LnhtbERP32vCMBB+H+x/CDfwRTRVtk6rUYaysSdhVd+P5toU&#10;m0tJMu3++2Uw8O0+vp+33g62E1fyoXWsYDbNQBBXTrfcKDgd3ycLECEia+wck4IfCrDdPD6ssdDu&#10;xl90LWMjUgiHAhWYGPtCylAZshimridOXO28xZigb6T2eEvhtpPzLMulxZZTg8GedoaqS/ltFRxe&#10;6/F5KKveeL88fbzk+3F9OCo1ehreViAiDfEu/nd/6jR/lj/D3zfp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B9A8MAAADdAAAADwAAAAAAAAAAAAAAAACYAgAAZHJzL2Rv&#10;d25yZXYueG1sUEsFBgAAAAAEAAQA9QAAAIgDAAAAAA==&#10;" strokeweight=".5pt">
                      <v:shadow on="t" color="black" opacity="26213f" origin="-.5,-.5" offset=".74836mm,.74836mm"/>
                      <v:textbox inset="0,0,0,0">
                        <w:txbxContent>
                          <w:p w14:paraId="6EA6BA77" w14:textId="77777777" w:rsidR="009F7B95" w:rsidRPr="00246195" w:rsidRDefault="009F7B95" w:rsidP="00D420E4">
                            <w:pPr>
                              <w:pStyle w:val="NormalWeb"/>
                              <w:kinsoku w:val="0"/>
                              <w:overflowPunct w:val="0"/>
                              <w:spacing w:before="0" w:beforeAutospacing="0" w:after="0" w:afterAutospacing="0"/>
                              <w:jc w:val="center"/>
                              <w:textAlignment w:val="baseline"/>
                              <w:rPr>
                                <w:rFonts w:ascii="Arial" w:hAnsi="Arial" w:cs="Arial"/>
                                <w:sz w:val="16"/>
                                <w:szCs w:val="16"/>
                              </w:rPr>
                            </w:pPr>
                            <w:r w:rsidRPr="00246195">
                              <w:rPr>
                                <w:rFonts w:ascii="Arial" w:eastAsia="Calibri" w:hAnsi="Arial" w:cs="Arial"/>
                                <w:b/>
                                <w:bCs/>
                                <w:color w:val="000000"/>
                                <w:kern w:val="24"/>
                                <w:sz w:val="16"/>
                                <w:szCs w:val="16"/>
                                <w:lang w:val="en-US"/>
                              </w:rPr>
                              <w:t>Transported to IPLT</w:t>
                            </w:r>
                          </w:p>
                        </w:txbxContent>
                      </v:textbox>
                    </v:shape>
                  </v:group>
                  <v:group id="Group 93" o:spid="_x0000_s1102" style="position:absolute;left:1504;top:7963;width:8480;height:624" coordorigin="1504,7963" coordsize="8480,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MgxsMAAADdAAAADwAAAGRycy9kb3ducmV2LnhtbERPTYvCMBC9C/6HMII3&#10;TbuLIl2jiKyLBxGsC8vehmZsi82kNLGt/94Igrd5vM9ZrntTiZYaV1pWEE8jEMSZ1SXnCn7Pu8kC&#10;hPPIGivLpOBODtar4WCJibYdn6hNfS5CCLsEFRTe14mULivIoJvamjhwF9sY9AE2udQNdiHcVPIj&#10;iubSYMmhocCatgVl1/RmFPx02G0+4+/2cL1s7//n2fHvEJNS41G/+QLhqfdv8cu912F+PJ/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0yDGwwAAAN0AAAAP&#10;AAAAAAAAAAAAAAAAAKoCAABkcnMvZG93bnJldi54bWxQSwUGAAAAAAQABAD6AAAAmgMAAAAA&#10;">
                    <v:shape id="_x0000_s1103" type="#_x0000_t202" style="position:absolute;left:1504;top:8043;width:1025;height:4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7sgsEA&#10;AADdAAAADwAAAGRycy9kb3ducmV2LnhtbERPS4vCMBC+C/sfwizsTdPKUqUaRYRij+vj4HFoZtuy&#10;zaQ0sY3/frOw4G0+vuds98F0YqTBtZYVpIsEBHFldcu1gtu1mK9BOI+ssbNMCp7kYL97m20x13bi&#10;M40XX4sYwi5HBY33fS6lqxoy6Ba2J47ctx0M+giHWuoBpxhuOrlMkkwabDk2NNjTsaHq5/IwCsov&#10;Lj8f/cqadPKHcK9dYU5rpT7ew2EDwlPwL/G/u9Rxfppl8PdNPEH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e7ILBAAAA3QAAAA8AAAAAAAAAAAAAAAAAmAIAAGRycy9kb3du&#10;cmV2LnhtbFBLBQYAAAAABAAEAPUAAACGAwAAAAA=&#10;" filled="f" strokecolor="red" strokeweight="2.25pt">
                      <v:textbox>
                        <w:txbxContent>
                          <w:p w14:paraId="0D4C6B55" w14:textId="77777777" w:rsidR="009F7B95" w:rsidRPr="00821ADC" w:rsidRDefault="009F7B95" w:rsidP="00D420E4">
                            <w:pPr>
                              <w:pStyle w:val="NormalWeb"/>
                              <w:kinsoku w:val="0"/>
                              <w:overflowPunct w:val="0"/>
                              <w:spacing w:before="0" w:beforeAutospacing="0" w:after="0" w:afterAutospacing="0"/>
                              <w:jc w:val="center"/>
                              <w:textAlignment w:val="baseline"/>
                              <w:rPr>
                                <w:rFonts w:ascii="Arial" w:hAnsi="Arial" w:cs="Arial"/>
                                <w:sz w:val="20"/>
                                <w:szCs w:val="20"/>
                              </w:rPr>
                            </w:pPr>
                            <w:r>
                              <w:rPr>
                                <w:rFonts w:ascii="Arial" w:eastAsia="Calibri" w:hAnsi="Arial" w:cs="Arial"/>
                                <w:b/>
                                <w:bCs/>
                                <w:color w:val="FF0000"/>
                                <w:kern w:val="24"/>
                                <w:sz w:val="20"/>
                                <w:szCs w:val="20"/>
                                <w:u w:val="single"/>
                                <w:lang w:val="en-US"/>
                              </w:rPr>
                              <w:t>66.5</w:t>
                            </w:r>
                            <w:r w:rsidRPr="00821ADC">
                              <w:rPr>
                                <w:rFonts w:ascii="Arial" w:eastAsia="Calibri" w:hAnsi="Arial" w:cs="Arial"/>
                                <w:b/>
                                <w:bCs/>
                                <w:color w:val="FF0000"/>
                                <w:kern w:val="24"/>
                                <w:sz w:val="20"/>
                                <w:szCs w:val="20"/>
                                <w:u w:val="single"/>
                                <w:lang w:val="en-US"/>
                              </w:rPr>
                              <w:t>%</w:t>
                            </w:r>
                          </w:p>
                        </w:txbxContent>
                      </v:textbox>
                    </v:shape>
                    <v:oval id="Oval 50" o:spid="_x0000_s1104" style="position:absolute;left:5118;top:7964;width:1513;height: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SBq8QA&#10;AADdAAAADwAAAGRycy9kb3ducmV2LnhtbERPTWsCMRC9C/6HMEJvmtWClq1RRNH2UC3agngbNmN2&#10;cTNZNnHd/nsjCL3N433OdN7aUjRU+8KxguEgAUGcOV2wUfD7s+6/gfABWWPpmBT8kYf5rNuZYqrd&#10;jffUHIIRMYR9igryEKpUSp/lZNEPXEUcubOrLYYIayN1jbcYbks5SpKxtFhwbMixomVO2eVwtQr2&#10;Pqy+Nudm98pbs/2+rquj+Tgp9dJrF+8gArXhX/x0f+o4fziewOObeIK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UgavEAAAA3QAAAA8AAAAAAAAAAAAAAAAAmAIAAGRycy9k&#10;b3ducmV2LnhtbFBLBQYAAAAABAAEAPUAAACJAwAAAAA=&#10;" fillcolor="#930" strokeweight=".5pt">
                      <v:shadow on="t" color="black" opacity="26213f" origin="-.5,-.5" offset=".74836mm,.74836mm"/>
                      <v:textbox inset="0,0,0,0">
                        <w:txbxContent>
                          <w:p w14:paraId="47BE5859" w14:textId="77777777" w:rsidR="009F7B95" w:rsidRPr="00393937" w:rsidRDefault="009F7B95" w:rsidP="00D420E4">
                            <w:pPr>
                              <w:pStyle w:val="NormalWeb"/>
                              <w:kinsoku w:val="0"/>
                              <w:overflowPunct w:val="0"/>
                              <w:spacing w:before="0" w:beforeAutospacing="0" w:after="0" w:afterAutospacing="0"/>
                              <w:jc w:val="center"/>
                              <w:textAlignment w:val="baseline"/>
                              <w:rPr>
                                <w:rFonts w:ascii="Arial" w:hAnsi="Arial" w:cs="Arial"/>
                                <w:sz w:val="20"/>
                                <w:szCs w:val="20"/>
                              </w:rPr>
                            </w:pPr>
                            <w:r>
                              <w:rPr>
                                <w:rFonts w:ascii="Arial" w:eastAsia="Calibri" w:hAnsi="Arial" w:cs="Arial"/>
                                <w:b/>
                                <w:bCs/>
                                <w:color w:val="FFFFFF"/>
                                <w:kern w:val="24"/>
                                <w:sz w:val="20"/>
                                <w:szCs w:val="20"/>
                                <w:lang w:val="en-US"/>
                              </w:rPr>
                              <w:t>Local Area</w:t>
                            </w:r>
                          </w:p>
                        </w:txbxContent>
                      </v:textbox>
                    </v:oval>
                    <v:oval id="Oval 52" o:spid="_x0000_s1105" style="position:absolute;left:6797;top:7971;width:1550;height: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sV2ccA&#10;AADdAAAADwAAAGRycy9kb3ducmV2LnhtbESPT2vCQBDF74V+h2UEb3WjgpTUVYrFP4faoi2ItyE7&#10;bkKzsyG7xvTbdw4FbzO8N+/9Zr7sfa06amMV2MB4lIEiLoKt2Bn4/lo/PYOKCdliHZgM/FKE5eLx&#10;YY65DTc+UHdMTkkIxxwNlCk1udaxKMljHIWGWLRLaD0mWVunbYs3Cfe1nmTZTHusWBpKbGhVUvFz&#10;vHoDh5je3jeX7mPKe7f/vK6bk9uejRkO+tcXUIn6dDf/X++s4I9ngivfyAh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LFdnHAAAA3QAAAA8AAAAAAAAAAAAAAAAAmAIAAGRy&#10;cy9kb3ducmV2LnhtbFBLBQYAAAAABAAEAPUAAACMAwAAAAA=&#10;" fillcolor="#930" strokeweight=".5pt">
                      <v:shadow on="t" color="black" opacity="26213f" origin="-.5,-.5" offset=".74836mm,.74836mm"/>
                      <v:textbox inset="0,0,0,0">
                        <w:txbxContent>
                          <w:p w14:paraId="6C501835" w14:textId="77777777" w:rsidR="009F7B95" w:rsidRPr="00DD3C7C" w:rsidRDefault="009F7B95" w:rsidP="00D420E4">
                            <w:pPr>
                              <w:pStyle w:val="NormalWeb"/>
                              <w:kinsoku w:val="0"/>
                              <w:overflowPunct w:val="0"/>
                              <w:spacing w:before="0" w:beforeAutospacing="0" w:after="0" w:afterAutospacing="0"/>
                              <w:jc w:val="center"/>
                              <w:textAlignment w:val="baseline"/>
                              <w:rPr>
                                <w:rFonts w:ascii="Arial" w:hAnsi="Arial" w:cs="Arial"/>
                                <w:sz w:val="19"/>
                                <w:szCs w:val="19"/>
                              </w:rPr>
                            </w:pPr>
                            <w:r w:rsidRPr="00DD3C7C">
                              <w:rPr>
                                <w:rFonts w:ascii="Arial" w:eastAsia="Calibri" w:hAnsi="Arial" w:cs="Arial"/>
                                <w:b/>
                                <w:bCs/>
                                <w:color w:val="FFFFFF"/>
                                <w:kern w:val="24"/>
                                <w:sz w:val="19"/>
                                <w:szCs w:val="19"/>
                                <w:lang w:val="en-US"/>
                              </w:rPr>
                              <w:t>Drainage system</w:t>
                            </w:r>
                          </w:p>
                        </w:txbxContent>
                      </v:textbox>
                    </v:oval>
                    <v:oval id="Oval 54" o:spid="_x0000_s1106" style="position:absolute;left:8628;top:7963;width:1356;height:6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ewQsQA&#10;AADdAAAADwAAAGRycy9kb3ducmV2LnhtbERPTWsCMRC9C/6HMEJvmtWC2K1RRNH2UC3agngbNmN2&#10;cTNZNnHd/nsjCL3N433OdN7aUjRU+8KxguEgAUGcOV2wUfD7s+5PQPiArLF0TAr+yMN81u1MMdXu&#10;xntqDsGIGMI+RQV5CFUqpc9ysugHriKO3NnVFkOEtZG6xlsMt6UcJclYWiw4NuRY0TKn7HK4WgV7&#10;H1Zfm3Oze+Wt2X5f19XRfJyUeum1i3cQgdrwL366P3WcPxy/weObeIK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HsELEAAAA3QAAAA8AAAAAAAAAAAAAAAAAmAIAAGRycy9k&#10;b3ducmV2LnhtbFBLBQYAAAAABAAEAPUAAACJAwAAAAA=&#10;" fillcolor="#930" strokeweight=".5pt">
                      <v:shadow on="t" color="black" opacity="26213f" origin="-.5,-.5" offset=".74836mm,.74836mm"/>
                      <v:textbox inset="0,0,0,0">
                        <w:txbxContent>
                          <w:p w14:paraId="57BDAD34" w14:textId="77777777" w:rsidR="009F7B95" w:rsidRPr="00821ADC" w:rsidRDefault="009F7B95" w:rsidP="00D420E4">
                            <w:pPr>
                              <w:pStyle w:val="NormalWeb"/>
                              <w:kinsoku w:val="0"/>
                              <w:overflowPunct w:val="0"/>
                              <w:spacing w:before="0" w:beforeAutospacing="0" w:after="0" w:afterAutospacing="0"/>
                              <w:jc w:val="center"/>
                              <w:textAlignment w:val="baseline"/>
                              <w:rPr>
                                <w:rFonts w:ascii="Arial" w:hAnsi="Arial" w:cs="Arial"/>
                                <w:sz w:val="20"/>
                                <w:szCs w:val="20"/>
                              </w:rPr>
                            </w:pPr>
                            <w:r w:rsidRPr="00821ADC">
                              <w:rPr>
                                <w:rFonts w:ascii="Arial" w:eastAsia="Calibri" w:hAnsi="Arial" w:cs="Arial"/>
                                <w:b/>
                                <w:bCs/>
                                <w:color w:val="FFFFFF"/>
                                <w:kern w:val="24"/>
                                <w:sz w:val="20"/>
                                <w:szCs w:val="20"/>
                                <w:lang w:val="en-US"/>
                              </w:rPr>
                              <w:t>Receiving waters</w:t>
                            </w:r>
                          </w:p>
                        </w:txbxContent>
                      </v:textbox>
                    </v:oval>
                    <v:oval id="Oval 62" o:spid="_x0000_s1107" style="position:absolute;left:2961;top:7980;width:1921;height: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SPAsgA&#10;AADdAAAADwAAAGRycy9kb3ducmV2LnhtbESPT2vCQBDF7wW/wzKCt7qxQluiq5QWtYdq8Q9Ib0N2&#10;3IRmZ0N2jem37xwKvc3w3rz3m/my97XqqI1VYAOTcQaKuAi2YmfgdFzdP4OKCdliHZgM/FCE5WJw&#10;N8fchhvvqTskpySEY44GypSaXOtYlOQxjkNDLNoltB6TrK3TtsWbhPtaP2TZo/ZYsTSU2NBrScX3&#10;4eoN7GN6+1hfut2Ut277eV01Z7f5MmY07F9moBL16d/8d/1uBX/yJPzyjYy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ZI8CyAAAAN0AAAAPAAAAAAAAAAAAAAAAAJgCAABk&#10;cnMvZG93bnJldi54bWxQSwUGAAAAAAQABAD1AAAAjQMAAAAA&#10;" fillcolor="#930" strokeweight=".5pt">
                      <v:shadow on="t" color="black" opacity="26213f" origin="-.5,-.5" offset=".74836mm,.74836mm"/>
                      <v:textbox inset="0,0,0,0">
                        <w:txbxContent>
                          <w:p w14:paraId="22AA78C9" w14:textId="02E28A9E" w:rsidR="009F7B95" w:rsidRPr="00393937" w:rsidRDefault="009F7B95" w:rsidP="00D420E4">
                            <w:pPr>
                              <w:pStyle w:val="NormalWeb"/>
                              <w:kinsoku w:val="0"/>
                              <w:overflowPunct w:val="0"/>
                              <w:spacing w:before="0" w:beforeAutospacing="0" w:after="0" w:afterAutospacing="0"/>
                              <w:jc w:val="center"/>
                              <w:textAlignment w:val="baseline"/>
                              <w:rPr>
                                <w:rFonts w:ascii="Arial" w:hAnsi="Arial" w:cs="Arial"/>
                                <w:sz w:val="20"/>
                                <w:szCs w:val="20"/>
                              </w:rPr>
                            </w:pPr>
                            <w:r>
                              <w:rPr>
                                <w:rFonts w:ascii="Arial" w:eastAsia="Calibri" w:hAnsi="Arial" w:cs="Arial"/>
                                <w:b/>
                                <w:bCs/>
                                <w:color w:val="FFFFFF"/>
                                <w:kern w:val="24"/>
                                <w:sz w:val="20"/>
                                <w:szCs w:val="20"/>
                                <w:lang w:val="en-US"/>
                              </w:rPr>
                              <w:t xml:space="preserve">Groundwater </w:t>
                            </w:r>
                          </w:p>
                        </w:txbxContent>
                      </v:textbox>
                    </v:oval>
                  </v:group>
                  <v:group id="Group 91" o:spid="_x0000_s1108" style="position:absolute;left:1440;top:6924;width:1858;height:749" coordorigin="1440,6924" coordsize="1858,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GwGMQAAADdAAAADwAAAGRycy9kb3ducmV2LnhtbERPTWvCQBC9F/wPywi9&#10;1c0qbSW6ikgtPYhQFcTbkB2TYHY2ZLdJ/PeuIPQ2j/c582VvK9FS40vHGtQoAUGcOVNyruF42LxN&#10;QfiAbLByTBpu5GG5GLzMMTWu419q9yEXMYR9ihqKEOpUSp8VZNGPXE0cuYtrLIYIm1yaBrsYbis5&#10;TpIPabHk2FBgTeuCsuv+z2r47rBbTdRXu71e1rfz4X132irS+nXYr2YgAvXhX/x0/5g4X30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GwGMQAAADdAAAA&#10;DwAAAAAAAAAAAAAAAACqAgAAZHJzL2Rvd25yZXYueG1sUEsFBgAAAAAEAAQA+gAAAJsDAAAAAA==&#10;">
                    <v:shape id="Text Box 75" o:spid="_x0000_s1109" type="#_x0000_t202" style="position:absolute;left:2132;top:6924;width:1166;height: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zWMcMA&#10;AADdAAAADwAAAGRycy9kb3ducmV2LnhtbERP32vCMBB+H/g/hBvsRTRVmLquqcjGZE+CVd+P5tqU&#10;NZeSZNr992Yw2Nt9fD+v2I62F1fyoXOsYDHPQBDXTnfcKjifPmYbECEia+wdk4IfCrAtJw8F5trd&#10;+EjXKrYihXDIUYGJccilDLUhi2HuBuLENc5bjAn6VmqPtxRue7nMspW02HFqMDjQm6H6q/q2Cg7r&#10;ZnoZq3ow3r+c98+r92lzOCn19DjuXkFEGuO/+M/9qdP8xXoJv9+kE2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zWMcMAAADdAAAADwAAAAAAAAAAAAAAAACYAgAAZHJzL2Rv&#10;d25yZXYueG1sUEsFBgAAAAAEAAQA9QAAAIgDAAAAAA==&#10;" strokeweight=".5pt">
                      <v:shadow on="t" color="black" opacity="26213f" origin="-.5,-.5" offset=".74836mm,.74836mm"/>
                      <v:textbox inset="0,0,0,0">
                        <w:txbxContent>
                          <w:p w14:paraId="00E88925" w14:textId="77777777" w:rsidR="009F7B95" w:rsidRPr="00AF5EE7" w:rsidRDefault="009F7B95" w:rsidP="00D420E4">
                            <w:pPr>
                              <w:pStyle w:val="NormalWeb"/>
                              <w:kinsoku w:val="0"/>
                              <w:overflowPunct w:val="0"/>
                              <w:spacing w:before="0" w:beforeAutospacing="0" w:after="0" w:afterAutospacing="0"/>
                              <w:jc w:val="center"/>
                              <w:textAlignment w:val="baseline"/>
                              <w:rPr>
                                <w:rFonts w:ascii="Arial" w:hAnsi="Arial" w:cs="Arial"/>
                                <w:sz w:val="16"/>
                                <w:szCs w:val="16"/>
                              </w:rPr>
                            </w:pPr>
                            <w:r>
                              <w:rPr>
                                <w:rFonts w:ascii="Arial" w:eastAsia="Calibri" w:hAnsi="Arial" w:cs="Arial"/>
                                <w:b/>
                                <w:bCs/>
                                <w:color w:val="000000"/>
                                <w:kern w:val="24"/>
                                <w:sz w:val="16"/>
                                <w:szCs w:val="16"/>
                                <w:lang w:val="en-US"/>
                              </w:rPr>
                              <w:t xml:space="preserve">Direct discharge &amp; </w:t>
                            </w:r>
                            <w:r w:rsidRPr="00AF5EE7">
                              <w:rPr>
                                <w:rFonts w:ascii="Arial" w:eastAsia="Calibri" w:hAnsi="Arial" w:cs="Arial"/>
                                <w:b/>
                                <w:bCs/>
                                <w:color w:val="000000"/>
                                <w:kern w:val="24"/>
                                <w:sz w:val="16"/>
                                <w:szCs w:val="16"/>
                                <w:lang w:val="en-US"/>
                              </w:rPr>
                              <w:t>Open defecation</w:t>
                            </w:r>
                          </w:p>
                        </w:txbxContent>
                      </v:textbox>
                    </v:shape>
                    <v:shape id="Pentagon 42" o:spid="_x0000_s1110" type="#_x0000_t15" style="position:absolute;left:1440;top:7028;width:666;height: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CdN8YA&#10;AADdAAAADwAAAGRycy9kb3ducmV2LnhtbESP0WrCQBBF3wv9h2UKvtWNilajq4iiFLGI0Q8YstMk&#10;NjsbsquJ/XpXKPRthnvnnjuzRWtKcaPaFZYV9LoRCOLU6oIzBefT5n0MwnlkjaVlUnAnB4v568sM&#10;Y20bPtIt8ZkIIexiVJB7X8VSujQng65rK+KgfdvaoA9rnUldYxPCTSn7UTSSBgsOhBwrWuWU/iRX&#10;EyBfu+2vuwz344Nv7usLFf3JMFGq89YupyA8tf7f/Hf9qUP93scAnt+EE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CdN8YAAADdAAAADwAAAAAAAAAAAAAAAACYAgAAZHJz&#10;L2Rvd25yZXYueG1sUEsFBgAAAAAEAAQA9QAAAIsDAAAAAA==&#10;" adj="17708" fillcolor="#e46c0a" strokeweight="1pt">
                      <v:shadow on="t" color="black" opacity="26213f" origin="-.5,-.5" offset=".74836mm,.74836mm"/>
                    </v:shape>
                  </v:group>
                  <v:group id="Group 95" o:spid="_x0000_s1111" style="position:absolute;left:3736;top:7557;width:6009;height:445" coordorigin="3736,7557" coordsize="6009,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Text Box 90" o:spid="_x0000_s1112" type="#_x0000_t202" style="position:absolute;left:5917;top:7584;width:862;height:3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lsJcUA&#10;AADdAAAADwAAAGRycy9kb3ducmV2LnhtbERPyWrDMBC9F/IPYgq9lEZOaOriRgkhEPDBlywUehus&#10;qWVijRxJcdy/rwqF3Obx1lmuR9uJgXxoHSuYTTMQxLXTLTcKTsfdyzuIEJE1do5JwQ8FWK8mD0ss&#10;tLvxnoZDbEQK4VCgAhNjX0gZakMWw9T1xIn7dt5iTNA3Unu8pXDbyXmWvUmLLacGgz1tDdXnw9Uq&#10;GD7LV70fTPTP26rMynN1yb8qpZ4ex80HiEhjvIv/3aVO82f5Av6+S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2WwlxQAAAN0AAAAPAAAAAAAAAAAAAAAAAJgCAABkcnMv&#10;ZG93bnJldi54bWxQSwUGAAAAAAQABAD1AAAAigMAAAAA&#10;" filled="f" stroked="f" strokeweight=".5pt">
                      <v:textbox>
                        <w:txbxContent>
                          <w:p w14:paraId="73E206E9" w14:textId="77777777" w:rsidR="009F7B95" w:rsidRPr="00821ADC" w:rsidRDefault="009F7B95" w:rsidP="00D420E4">
                            <w:pPr>
                              <w:pStyle w:val="NormalWeb"/>
                              <w:kinsoku w:val="0"/>
                              <w:overflowPunct w:val="0"/>
                              <w:spacing w:before="0" w:beforeAutospacing="0" w:after="0" w:afterAutospacing="0"/>
                              <w:textAlignment w:val="baseline"/>
                              <w:rPr>
                                <w:rFonts w:ascii="Arial" w:hAnsi="Arial" w:cs="Arial"/>
                                <w:sz w:val="20"/>
                                <w:szCs w:val="20"/>
                              </w:rPr>
                            </w:pPr>
                            <w:r>
                              <w:rPr>
                                <w:rFonts w:ascii="Arial" w:eastAsia="Calibri" w:hAnsi="Arial" w:cs="Arial"/>
                                <w:b/>
                                <w:bCs/>
                                <w:color w:val="FF0000"/>
                                <w:kern w:val="24"/>
                                <w:sz w:val="20"/>
                                <w:szCs w:val="20"/>
                                <w:lang w:val="en-US"/>
                              </w:rPr>
                              <w:t>26.3</w:t>
                            </w:r>
                            <w:r w:rsidRPr="00821ADC">
                              <w:rPr>
                                <w:rFonts w:ascii="Arial" w:eastAsia="Calibri" w:hAnsi="Arial" w:cs="Arial"/>
                                <w:b/>
                                <w:bCs/>
                                <w:color w:val="FF0000"/>
                                <w:kern w:val="24"/>
                                <w:sz w:val="20"/>
                                <w:szCs w:val="20"/>
                                <w:lang w:val="en-US"/>
                              </w:rPr>
                              <w:t>%</w:t>
                            </w:r>
                          </w:p>
                        </w:txbxContent>
                      </v:textbox>
                    </v:shape>
                    <v:shape id="Text Box 241" o:spid="_x0000_s1113" type="#_x0000_t202" style="position:absolute;left:7513;top:7587;width:816;height:3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vyUsMA&#10;AADdAAAADwAAAGRycy9kb3ducmV2LnhtbERPTWsCMRC9C/0PYQq9iGYVUdkaRQRhD3vRloK3YTNu&#10;FjeTbRLX7b83hUJv83ifs9kNthU9+dA4VjCbZiCIK6cbrhV8fhwnaxAhImtsHZOCHwqw276MNphr&#10;9+AT9edYixTCIUcFJsYulzJUhiyGqeuIE3d13mJM0NdSe3ykcNvKeZYtpcWGU4PBjg6Gqtv5bhX0&#10;X8VCn3oT/fhQFllxK79Xl1Kpt9dh/w4i0hD/xX/uQqf5s9USfr9JJ8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vyUsMAAADdAAAADwAAAAAAAAAAAAAAAACYAgAAZHJzL2Rv&#10;d25yZXYueG1sUEsFBgAAAAAEAAQA9QAAAIgDAAAAAA==&#10;" filled="f" stroked="f" strokeweight=".5pt">
                      <v:textbox>
                        <w:txbxContent>
                          <w:p w14:paraId="41301ADF" w14:textId="77777777" w:rsidR="009F7B95" w:rsidRPr="00821ADC" w:rsidRDefault="009F7B95" w:rsidP="00D420E4">
                            <w:pPr>
                              <w:pStyle w:val="NormalWeb"/>
                              <w:kinsoku w:val="0"/>
                              <w:overflowPunct w:val="0"/>
                              <w:spacing w:before="0" w:beforeAutospacing="0" w:after="0" w:afterAutospacing="0"/>
                              <w:textAlignment w:val="baseline"/>
                              <w:rPr>
                                <w:rFonts w:ascii="Arial" w:hAnsi="Arial" w:cs="Arial"/>
                                <w:sz w:val="20"/>
                                <w:szCs w:val="20"/>
                              </w:rPr>
                            </w:pPr>
                            <w:r>
                              <w:rPr>
                                <w:rFonts w:ascii="Arial" w:eastAsia="Calibri" w:hAnsi="Arial" w:cs="Arial"/>
                                <w:b/>
                                <w:bCs/>
                                <w:color w:val="FF0000"/>
                                <w:kern w:val="24"/>
                                <w:sz w:val="20"/>
                                <w:szCs w:val="20"/>
                                <w:lang w:val="en-US"/>
                              </w:rPr>
                              <w:t>0.7</w:t>
                            </w:r>
                            <w:r w:rsidRPr="00821ADC">
                              <w:rPr>
                                <w:rFonts w:ascii="Arial" w:eastAsia="Calibri" w:hAnsi="Arial" w:cs="Arial"/>
                                <w:b/>
                                <w:bCs/>
                                <w:color w:val="FF0000"/>
                                <w:kern w:val="24"/>
                                <w:sz w:val="20"/>
                                <w:szCs w:val="20"/>
                                <w:lang w:val="en-US"/>
                              </w:rPr>
                              <w:t>%</w:t>
                            </w:r>
                          </w:p>
                        </w:txbxContent>
                      </v:textbox>
                    </v:shape>
                    <v:shape id="Text Box 243" o:spid="_x0000_s1114" type="#_x0000_t202" style="position:absolute;left:8980;top:7557;width:765;height: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dXycQA&#10;AADdAAAADwAAAGRycy9kb3ducmV2LnhtbERPTWvCQBC9F/oflil4KXWjlKZEVymCkEMuWin0NmTH&#10;bDA7m+6uMf57tyB4m8f7nOV6tJ0YyIfWsYLZNANBXDvdcqPg8L19+wQRIrLGzjEpuFKA9er5aYmF&#10;dhfe0bCPjUghHApUYGLsCylDbchimLqeOHFH5y3GBH0jtcdLCrednGfZh7TYcmow2NPGUH3an62C&#10;4ad817vBRP+6qcqsPFV/+W+l1ORl/FqAiDTGh/juLnWaP8tz+P8mnS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HV8nEAAAA3QAAAA8AAAAAAAAAAAAAAAAAmAIAAGRycy9k&#10;b3ducmV2LnhtbFBLBQYAAAAABAAEAPUAAACJAwAAAAA=&#10;" filled="f" stroked="f" strokeweight=".5pt">
                      <v:textbox>
                        <w:txbxContent>
                          <w:p w14:paraId="6D83B68C" w14:textId="77777777" w:rsidR="009F7B95" w:rsidRPr="00821ADC" w:rsidRDefault="009F7B95" w:rsidP="00D420E4">
                            <w:pPr>
                              <w:pStyle w:val="NormalWeb"/>
                              <w:kinsoku w:val="0"/>
                              <w:overflowPunct w:val="0"/>
                              <w:spacing w:before="0" w:beforeAutospacing="0" w:after="0" w:afterAutospacing="0"/>
                              <w:textAlignment w:val="baseline"/>
                              <w:rPr>
                                <w:rFonts w:ascii="Arial" w:hAnsi="Arial" w:cs="Arial"/>
                                <w:sz w:val="20"/>
                                <w:szCs w:val="20"/>
                              </w:rPr>
                            </w:pPr>
                            <w:r>
                              <w:rPr>
                                <w:rFonts w:ascii="Arial" w:eastAsia="Calibri" w:hAnsi="Arial" w:cs="Arial"/>
                                <w:b/>
                                <w:bCs/>
                                <w:color w:val="FF0000"/>
                                <w:kern w:val="24"/>
                                <w:sz w:val="20"/>
                                <w:szCs w:val="20"/>
                                <w:lang w:val="en-US"/>
                              </w:rPr>
                              <w:t>5</w:t>
                            </w:r>
                            <w:r w:rsidRPr="00821ADC">
                              <w:rPr>
                                <w:rFonts w:ascii="Arial" w:eastAsia="Calibri" w:hAnsi="Arial" w:cs="Arial"/>
                                <w:b/>
                                <w:bCs/>
                                <w:color w:val="FF0000"/>
                                <w:kern w:val="24"/>
                                <w:sz w:val="20"/>
                                <w:szCs w:val="20"/>
                                <w:lang w:val="en-US"/>
                              </w:rPr>
                              <w:t>.</w:t>
                            </w:r>
                            <w:r>
                              <w:rPr>
                                <w:rFonts w:ascii="Arial" w:eastAsia="Calibri" w:hAnsi="Arial" w:cs="Arial"/>
                                <w:b/>
                                <w:bCs/>
                                <w:color w:val="FF0000"/>
                                <w:kern w:val="24"/>
                                <w:sz w:val="20"/>
                                <w:szCs w:val="20"/>
                                <w:lang w:val="en-US"/>
                              </w:rPr>
                              <w:t>2%</w:t>
                            </w:r>
                          </w:p>
                        </w:txbxContent>
                      </v:textbox>
                    </v:shape>
                    <v:shape id="Text Box 247" o:spid="_x0000_s1115" type="#_x0000_t202" style="position:absolute;left:5205;top:7589;width:758;height: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Du8cA&#10;AADdAAAADwAAAGRycy9kb3ducmV2LnhtbESPQWvDMAyF74P9B6PBLqN1WsZasrplFAo55NJuDHoT&#10;sRqHxnJme2n276fDYDeJ9/Tep81u8r0aKaYusIHFvABF3ATbcWvg4/0wW4NKGdliH5gM/FCC3fb+&#10;boOlDTc+0njKrZIQTiUacDkPpdapceQxzcNALNolRI9Z1thqG/Em4b7Xy6J40R47lgaHA+0dNdfT&#10;tzcwflbP9ji6HJ/2dVVU1/prda6NeXyY3l5BZZryv/nvurKCv1gJrnwjI+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Yw7vHAAAA3QAAAA8AAAAAAAAAAAAAAAAAmAIAAGRy&#10;cy9kb3ducmV2LnhtbFBLBQYAAAAABAAEAPUAAACMAwAAAAA=&#10;" filled="f" stroked="f" strokeweight=".5pt">
                      <v:textbox>
                        <w:txbxContent>
                          <w:p w14:paraId="70FF1B62" w14:textId="77777777" w:rsidR="009F7B95" w:rsidRPr="00821ADC" w:rsidRDefault="009F7B95" w:rsidP="00D420E4">
                            <w:pPr>
                              <w:pStyle w:val="NormalWeb"/>
                              <w:kinsoku w:val="0"/>
                              <w:overflowPunct w:val="0"/>
                              <w:spacing w:before="0" w:beforeAutospacing="0" w:after="0" w:afterAutospacing="0"/>
                              <w:textAlignment w:val="baseline"/>
                              <w:rPr>
                                <w:rFonts w:ascii="Arial" w:hAnsi="Arial" w:cs="Arial"/>
                                <w:sz w:val="20"/>
                                <w:szCs w:val="20"/>
                              </w:rPr>
                            </w:pPr>
                            <w:r>
                              <w:rPr>
                                <w:rFonts w:ascii="Arial" w:eastAsia="Calibri" w:hAnsi="Arial" w:cs="Arial"/>
                                <w:b/>
                                <w:bCs/>
                                <w:color w:val="FF0000"/>
                                <w:kern w:val="24"/>
                                <w:sz w:val="20"/>
                                <w:szCs w:val="20"/>
                                <w:lang w:val="en-US"/>
                              </w:rPr>
                              <w:t>9.2</w:t>
                            </w:r>
                            <w:r w:rsidRPr="00821ADC">
                              <w:rPr>
                                <w:rFonts w:ascii="Arial" w:eastAsia="Calibri" w:hAnsi="Arial" w:cs="Arial"/>
                                <w:b/>
                                <w:bCs/>
                                <w:color w:val="FF0000"/>
                                <w:kern w:val="24"/>
                                <w:sz w:val="20"/>
                                <w:szCs w:val="20"/>
                                <w:lang w:val="en-US"/>
                              </w:rPr>
                              <w:t>%</w:t>
                            </w:r>
                          </w:p>
                        </w:txbxContent>
                      </v:textbox>
                    </v:shape>
                    <v:shape id="Text Box 242" o:spid="_x0000_s1116" type="#_x0000_t202" style="position:absolute;left:6784;top:7563;width:900;height:4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RmIMUA&#10;AADdAAAADwAAAGRycy9kb3ducmV2LnhtbERPyWrDMBC9F/IPYgq9lEZOKHHrRgkhEPDBlywUehus&#10;qWVijRxJcdy/rwqF3Obx1lmuR9uJgXxoHSuYTTMQxLXTLTcKTsfdyxuIEJE1do5JwQ8FWK8mD0ss&#10;tLvxnoZDbEQK4VCgAhNjX0gZakMWw9T1xIn7dt5iTNA3Unu8pXDbyXmWLaTFllODwZ62hurz4WoV&#10;DJ/lq94PJvrnbVVm5bm65F+VUk+P4+YDRKQx3sX/7lKn+bP8Hf6+S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GYgxQAAAN0AAAAPAAAAAAAAAAAAAAAAAJgCAABkcnMv&#10;ZG93bnJldi54bWxQSwUGAAAAAAQABAD1AAAAigMAAAAA&#10;" filled="f" stroked="f" strokeweight=".5pt">
                      <v:textbox>
                        <w:txbxContent>
                          <w:p w14:paraId="05CA68A1" w14:textId="77777777" w:rsidR="009F7B95" w:rsidRPr="00821ADC" w:rsidRDefault="009F7B95" w:rsidP="00D420E4">
                            <w:pPr>
                              <w:pStyle w:val="NormalWeb"/>
                              <w:kinsoku w:val="0"/>
                              <w:overflowPunct w:val="0"/>
                              <w:spacing w:before="0" w:beforeAutospacing="0" w:after="0" w:afterAutospacing="0"/>
                              <w:textAlignment w:val="baseline"/>
                              <w:rPr>
                                <w:rFonts w:ascii="Arial" w:hAnsi="Arial" w:cs="Arial"/>
                                <w:sz w:val="20"/>
                                <w:szCs w:val="20"/>
                              </w:rPr>
                            </w:pPr>
                            <w:r>
                              <w:rPr>
                                <w:rFonts w:ascii="Arial" w:eastAsia="Calibri" w:hAnsi="Arial" w:cs="Arial"/>
                                <w:b/>
                                <w:bCs/>
                                <w:color w:val="FF0000"/>
                                <w:kern w:val="24"/>
                                <w:sz w:val="20"/>
                                <w:szCs w:val="20"/>
                                <w:lang w:val="en-US"/>
                              </w:rPr>
                              <w:t>14.7</w:t>
                            </w:r>
                            <w:r w:rsidRPr="00821ADC">
                              <w:rPr>
                                <w:rFonts w:ascii="Arial" w:eastAsia="Calibri" w:hAnsi="Arial" w:cs="Arial"/>
                                <w:b/>
                                <w:bCs/>
                                <w:color w:val="FF0000"/>
                                <w:kern w:val="24"/>
                                <w:sz w:val="20"/>
                                <w:szCs w:val="20"/>
                                <w:lang w:val="en-US"/>
                              </w:rPr>
                              <w:t>%</w:t>
                            </w:r>
                          </w:p>
                        </w:txbxContent>
                      </v:textbox>
                    </v:shape>
                    <v:shape id="_x0000_s1117" type="#_x0000_t202" style="position:absolute;left:3736;top:7586;width:862;height:3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mscA&#10;AADdAAAADwAAAGRycy9kb3ducmV2LnhtbESPQWvDMAyF74P9B6PCLmN1WsZa0rplFAo55NJuDHoT&#10;sRaHxnJme2n276fDYDeJ9/Tep+1+8r0aKaYusIHFvABF3ATbcWvg/e34tAaVMrLFPjAZ+KEE+939&#10;3RZLG258ovGcWyUhnEo04HIeSq1T48hjmoeBWLTPED1mWWOrbcSbhPteL4viRXvsWBocDnRw1FzP&#10;397A+FE929Pocnw81FVRXeuv1aU25mE2vW5AZZryv/nvurKCv1gLv3wjI+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7v5rHAAAA3QAAAA8AAAAAAAAAAAAAAAAAmAIAAGRy&#10;cy9kb3ducmV2LnhtbFBLBQYAAAAABAAEAPUAAACMAwAAAAA=&#10;" filled="f" stroked="f" strokeweight=".5pt">
                      <v:textbox>
                        <w:txbxContent>
                          <w:p w14:paraId="411C9CDD" w14:textId="77777777" w:rsidR="009F7B95" w:rsidRPr="00821ADC" w:rsidRDefault="009F7B95" w:rsidP="00D420E4">
                            <w:pPr>
                              <w:pStyle w:val="NormalWeb"/>
                              <w:kinsoku w:val="0"/>
                              <w:overflowPunct w:val="0"/>
                              <w:spacing w:before="0" w:beforeAutospacing="0" w:after="0" w:afterAutospacing="0"/>
                              <w:textAlignment w:val="baseline"/>
                              <w:rPr>
                                <w:rFonts w:ascii="Arial" w:hAnsi="Arial" w:cs="Arial"/>
                                <w:sz w:val="20"/>
                                <w:szCs w:val="20"/>
                              </w:rPr>
                            </w:pPr>
                            <w:r>
                              <w:rPr>
                                <w:rFonts w:ascii="Arial" w:eastAsia="Calibri" w:hAnsi="Arial" w:cs="Arial"/>
                                <w:b/>
                                <w:bCs/>
                                <w:color w:val="FF0000"/>
                                <w:kern w:val="24"/>
                                <w:sz w:val="20"/>
                                <w:szCs w:val="20"/>
                                <w:lang w:val="en-US"/>
                              </w:rPr>
                              <w:t>10.3</w:t>
                            </w:r>
                            <w:r w:rsidRPr="00821ADC">
                              <w:rPr>
                                <w:rFonts w:ascii="Arial" w:eastAsia="Calibri" w:hAnsi="Arial" w:cs="Arial"/>
                                <w:b/>
                                <w:bCs/>
                                <w:color w:val="FF0000"/>
                                <w:kern w:val="24"/>
                                <w:sz w:val="20"/>
                                <w:szCs w:val="20"/>
                                <w:lang w:val="en-US"/>
                              </w:rPr>
                              <w:t>%</w:t>
                            </w:r>
                          </w:p>
                        </w:txbxContent>
                      </v:textbox>
                    </v:shape>
                  </v:group>
                </v:group>
                <v:shape id="Bent Arrow 1181" o:spid="_x0000_s1118" style="position:absolute;left:33902;top:22600;width:22396;height:5499;rotation:90;visibility:visible;mso-wrap-style:square;v-text-anchor:middle" coordsize="2239645,549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4Rf8EA&#10;AADdAAAADwAAAGRycy9kb3ducmV2LnhtbERP32vCMBB+H/g/hBP2MjStsCG1qbhRh2+im+9HczbF&#10;5hKaqN1/vwyEvd3H9/PK9Wh7caMhdI4V5PMMBHHjdMetgu+v7WwJIkRkjb1jUvBDAdbV5KnEQrs7&#10;H+h2jK1IIRwKVGBi9IWUoTFkMcydJ07c2Q0WY4JDK/WA9xRue7nIsjdpsePUYNDTh6HmcrxaBViT&#10;9y9XU3+G1319cNL176edUs/TcbMCEWmM/+KHe6fT/HyZw9836QRZ/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EX/BAAAA3QAAAA8AAAAAAAAAAAAAAAAAmAIAAGRycy9kb3du&#10;cmV2LnhtbFBLBQYAAAAABAAEAPUAAACGAwAAAAA=&#10;" path="m,549910l,326850c,146336,146336,,326850,l2215196,r,l2239645,51400r-24449,51400l2215196,102800r-1888346,c203111,102800,102800,203111,102800,326850r,223060l,549910xe" fillcolor="#e46c0a" strokecolor="windowText">
                  <v:shadow on="t" color="black" opacity="26214f" origin="-.5,-.5" offset=".74836mm,.74836mm"/>
                  <v:path arrowok="t" o:connecttype="custom" o:connectlocs="0,549910;0,326850;326850,0;2215196,0;2215196,0;2239645,51400;2215196,102800;2215196,102800;326850,102800;102800,326850;102800,549910;0,549910" o:connectangles="0,0,0,0,0,0,0,0,0,0,0,0"/>
                </v:shape>
                <v:shape id="Bent Arrow 1182" o:spid="_x0000_s1119" style="position:absolute;left:24541;top:22299;width:21657;height:6306;rotation:90;visibility:visible;mso-wrap-style:square;v-text-anchor:middle" coordsize="2165699,63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fZMQA&#10;AADdAAAADwAAAGRycy9kb3ducmV2LnhtbERPTWvCQBC9F/wPywheim4iVGN0FRFCe5Fi9OBxyI5J&#10;MDsbsqtJ++u7hUJv83ifs9kNphFP6lxtWUE8i0AQF1bXXCq4nLNpAsJ5ZI2NZVLwRQ5229HLBlNt&#10;ez7RM/elCCHsUlRQed+mUrqiIoNuZlviwN1sZ9AH2JVSd9iHcNPIeRQtpMGaQ0OFLR0qKu75wyh4&#10;5VX7ll2Xi+g70fHn+7E8ZMdeqcl42K9BeBr8v/jP/aHD/DiZw+834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SH2TEAAAA3QAAAA8AAAAAAAAAAAAAAAAAmAIAAGRycy9k&#10;b3ducmV2LnhtbFBLBQYAAAAABAAEAPUAAACJAwAAAAA=&#10;" path="m,630555l,431142c,193029,193029,,431142,l2094535,r,l2165699,119320r-71164,119320l2094535,238640r-1663393,c324826,238640,238640,324826,238640,431142r,199413l,630555xe" fillcolor="#e46c0a" strokecolor="windowText">
                  <v:shadow on="t" color="black" opacity="26214f" origin="-.5,-.5" offset=".74836mm,.74836mm"/>
                  <v:path arrowok="t" o:connecttype="custom" o:connectlocs="0,630555;0,431142;431142,0;2094535,0;2094535,0;2165699,119320;2094535,238640;2094535,238640;431142,238640;238640,431142;238640,630555;0,630555" o:connectangles="0,0,0,0,0,0,0,0,0,0,0,0"/>
                </v:shape>
                <v:shape id="Bent Arrow 1183" o:spid="_x0000_s1120" style="position:absolute;left:20660;top:23420;width:13710;height:12001;rotation:90;visibility:visible;mso-wrap-style:square;v-text-anchor:middle" coordsize="1370965,120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i4cIA&#10;AADdAAAADwAAAGRycy9kb3ducmV2LnhtbERPTYvCMBC9L+x/CCPsRTRVF5GuUZYFQfCi1oPHoZlN&#10;i82kJNna9dcbQfA2j/c5y3VvG9GRD7VjBZNxBoK4dLpmo+BUbEYLECEia2wck4J/CrBevb8tMdfu&#10;ygfqjtGIFMIhRwVVjG0uZSgrshjGriVO3K/zFmOC3kjt8ZrCbSOnWTaXFmtODRW29FNReTn+WQVm&#10;aDvqd7eZOX9O6wJPxdDvC6U+Bv33F4hIfXyJn+6tTvMnixk8vk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e+LhwgAAAN0AAAAPAAAAAAAAAAAAAAAAAJgCAABkcnMvZG93&#10;bnJldi54bWxQSwUGAAAAAAQABAD1AAAAhwMAAAAA&#10;" path="m,1200150l,706216c,316184,316184,,706216,r551011,l1257227,r113738,207074l1257227,414148r,l706216,414148v-161305,,-292069,130764,-292069,292069c414147,870861,414148,1035506,414148,1200150l,1200150xe" fillcolor="#e46c0a" strokecolor="windowText">
                  <v:shadow on="t" color="black" opacity="26214f" origin="-.5,-.5" offset=".74836mm,.74836mm"/>
                  <v:path arrowok="t" o:connecttype="custom" o:connectlocs="0,1200150;0,706216;706216,0;1257227,0;1257227,0;1370965,207074;1257227,414148;1257227,414148;706216,414148;414147,706217;414148,1200150;0,1200150" o:connectangles="0,0,0,0,0,0,0,0,0,0,0,0"/>
                </v:shape>
                <v:shape id="Bent Arrow 1184" o:spid="_x0000_s1121" style="position:absolute;left:18158;top:27216;width:4171;height:14563;rotation:90;visibility:visible;mso-wrap-style:square;v-text-anchor:middle" coordsize="417089,145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f+EsQA&#10;AADdAAAADwAAAGRycy9kb3ducmV2LnhtbERPTWvCQBC9F/wPywheSt1EioTUVUQsBCmCUQ+9Ddlp&#10;EszOht2txn/fLQje5vE+Z7EaTCeu5HxrWUE6TUAQV1a3XCs4HT/fMhA+IGvsLJOCO3lYLUcvC8y1&#10;vfGBrmWoRQxhn6OCJoQ+l9JXDRn0U9sTR+7HOoMhQldL7fAWw00nZ0kylwZbjg0N9rRpqLqUv0bB&#10;el/ONzYr0sN+9/q1/XbntKBOqcl4WH+ACDSEp/jhLnScn2bv8P9NP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X/hLEAAAA3QAAAA8AAAAAAAAAAAAAAAAAmAIAAGRycy9k&#10;b3ducmV2LnhtbFBLBQYAAAAABAAEAPUAAACJAwAAAAA=&#10;" path="m,1456252l,302523c,135444,135444,,302523,r40003,l342526,r74563,103008l342526,206017r,l302523,206017v-53299,,-96506,43207,-96506,96506l206017,1456252,,1456252xe" fillcolor="#e46c0a" strokecolor="windowText">
                  <v:shadow on="t" color="black" opacity="26214f" origin="-.5,-.5" offset=".74836mm,.74836mm"/>
                  <v:path arrowok="t" o:connecttype="custom" o:connectlocs="0,1456252;0,302523;302523,0;342526,0;342526,0;417089,103008;342526,206017;342526,206017;302523,206017;206017,302523;206017,1456252;0,1456252" o:connectangles="0,0,0,0,0,0,0,0,0,0,0,0"/>
                </v:shape>
                <v:shape id="Bent Arrow 1185" o:spid="_x0000_s1122" style="position:absolute;left:10007;top:28552;width:8128;height:7239;rotation:90;visibility:visible;mso-wrap-style:square;v-text-anchor:middle" coordsize="812800,723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fIp8QA&#10;AADdAAAADwAAAGRycy9kb3ducmV2LnhtbERPTWsCMRC9F/wPYYRepGatVGQ1iliKHhTUCra3YTNu&#10;FjeTZRPX9d+bgtDbPN7nTOetLUVDtS8cKxj0ExDEmdMF5wqO319vYxA+IGssHZOCO3mYzzovU0y1&#10;u/GemkPIRQxhn6ICE0KVSukzQxZ931XEkTu72mKIsM6lrvEWw20p35NkJC0WHBsMVrQ0lF0OV6ug&#10;OTXGbvVnsrv+OlqVP6veZjlU6rXbLiYgArXhX/x0r3WcPxh/wN838QQ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HyKfEAAAA3QAAAA8AAAAAAAAAAAAAAAAAmAIAAGRycy9k&#10;b3ducmV2LnhtbFBLBQYAAAAABAAEAPUAAACJAwAAAAA=&#10;" path="m,723900l,577788c,258684,258684,,577788,l693588,r,l812800,120573,693588,241146r,l577788,241146v-185922,,-336642,150720,-336642,336642l241146,723900,,723900xe" fillcolor="#e46c0a" strokecolor="windowText">
                  <v:shadow on="t" color="black" opacity="26214f" origin="-.5,-.5" offset=".74836mm,.74836mm"/>
                  <v:path arrowok="t" o:connecttype="custom" o:connectlocs="0,723900;0,577788;577788,0;693588,0;693588,0;812800,120573;693588,241146;693588,241146;577788,241146;241146,577788;241146,723900;0,723900" o:connectangles="0,0,0,0,0,0,0,0,0,0,0,0"/>
                </v:shape>
                <w10:wrap type="topAndBottom"/>
              </v:group>
            </w:pict>
          </mc:Fallback>
        </mc:AlternateContent>
      </w:r>
      <w:r w:rsidR="003A7664">
        <w:t xml:space="preserve">Figure </w:t>
      </w:r>
      <w:fldSimple w:instr=" SEQ Figure \* ARABIC ">
        <w:r w:rsidR="000071A3">
          <w:rPr>
            <w:noProof/>
          </w:rPr>
          <w:t>18</w:t>
        </w:r>
      </w:fldSimple>
      <w:r w:rsidR="003A7664">
        <w:rPr>
          <w:lang w:val="en-US"/>
        </w:rPr>
        <w:tab/>
      </w:r>
      <w:r w:rsidR="00E0393A" w:rsidRPr="000A4BDF">
        <w:rPr>
          <w:lang w:val="en-US"/>
        </w:rPr>
        <w:t xml:space="preserve">Fecal Waste Flow Diagram for </w:t>
      </w:r>
      <w:r w:rsidR="00E0393A">
        <w:rPr>
          <w:lang w:val="en-US"/>
        </w:rPr>
        <w:t xml:space="preserve">Balikpapan </w:t>
      </w:r>
      <w:r w:rsidR="00E0393A" w:rsidRPr="000A4BDF">
        <w:rPr>
          <w:lang w:val="en-US"/>
        </w:rPr>
        <w:t>– city-wide</w:t>
      </w:r>
      <w:bookmarkEnd w:id="112"/>
    </w:p>
    <w:p w14:paraId="0222F5D4" w14:textId="6372D37B" w:rsidR="00E0393A" w:rsidRDefault="00E0393A" w:rsidP="00E0393A">
      <w:pPr>
        <w:pStyle w:val="OPMBodytext"/>
        <w:jc w:val="both"/>
      </w:pPr>
      <w:r>
        <w:rPr>
          <w:lang w:val="en-US"/>
        </w:rPr>
        <w:t xml:space="preserve">Analysis of </w:t>
      </w:r>
      <w:r w:rsidRPr="00492888">
        <w:rPr>
          <w:u w:val="single"/>
          <w:lang w:val="en-US"/>
        </w:rPr>
        <w:t>demand and supply</w:t>
      </w:r>
      <w:r>
        <w:rPr>
          <w:lang w:val="en-US"/>
        </w:rPr>
        <w:t xml:space="preserve"> for FSM services highlights that, while private providers of emptying services are available, the demand </w:t>
      </w:r>
      <w:r w:rsidR="003D145D">
        <w:rPr>
          <w:lang w:val="en-US"/>
        </w:rPr>
        <w:t>for these services is limited</w:t>
      </w:r>
      <w:r>
        <w:rPr>
          <w:lang w:val="en-US"/>
        </w:rPr>
        <w:t xml:space="preserve">. Results of a willingness to pay survey identified that the majority of households are prepared to pay for a monthly desludging service, at a price commensurate with the fees currently charged for emptying – if this is assumed to occur approximately every 5 years. The current low demand for emptying is however exacerbated by a combination of the </w:t>
      </w:r>
      <w:r>
        <w:t xml:space="preserve">poor quality of </w:t>
      </w:r>
      <w:r w:rsidRPr="00291CB8">
        <w:t xml:space="preserve">onsite infrastructure </w:t>
      </w:r>
      <w:r>
        <w:t xml:space="preserve">and </w:t>
      </w:r>
      <w:r w:rsidRPr="00291CB8">
        <w:t>the lack of regulation to enforce regular emptying</w:t>
      </w:r>
      <w:r>
        <w:t>. Households predominantly rely on non-compliant standards of containment facilities, where pour-flush latrines discharge to a single or double compartment “</w:t>
      </w:r>
      <w:r w:rsidRPr="004D309F">
        <w:rPr>
          <w:i/>
          <w:iCs/>
        </w:rPr>
        <w:t>cubluk</w:t>
      </w:r>
      <w:r>
        <w:t xml:space="preserve">” (rather than a septic tank). Only partially lined, the </w:t>
      </w:r>
      <w:r w:rsidRPr="004D309F">
        <w:rPr>
          <w:i/>
          <w:iCs/>
        </w:rPr>
        <w:t>cubluk</w:t>
      </w:r>
      <w:r>
        <w:t xml:space="preserve"> effectively operates as a soak-pit. Other containment facilities have overflows that allow fecal sludge to discharge into drains or open water bodies. Both conditions significantly impact on the required demand of scope and frequency of emptying.</w:t>
      </w:r>
    </w:p>
    <w:p w14:paraId="123D7BF8" w14:textId="306E6BF3" w:rsidR="00E0393A" w:rsidRDefault="00E0393A" w:rsidP="00E0393A">
      <w:pPr>
        <w:pStyle w:val="OPMBodytext"/>
        <w:jc w:val="both"/>
      </w:pPr>
      <w:r>
        <w:rPr>
          <w:lang w:val="en-US"/>
        </w:rPr>
        <w:t xml:space="preserve">The </w:t>
      </w:r>
      <w:r w:rsidR="00B02B16" w:rsidRPr="00437B76">
        <w:rPr>
          <w:u w:val="single"/>
          <w:lang w:val="en-US"/>
        </w:rPr>
        <w:t xml:space="preserve">City </w:t>
      </w:r>
      <w:r w:rsidRPr="00437B76">
        <w:rPr>
          <w:u w:val="single"/>
          <w:lang w:val="en-US"/>
        </w:rPr>
        <w:t>S</w:t>
      </w:r>
      <w:r w:rsidRPr="00676A59">
        <w:rPr>
          <w:u w:val="single"/>
          <w:lang w:val="en-US"/>
        </w:rPr>
        <w:t xml:space="preserve">ervice </w:t>
      </w:r>
      <w:r>
        <w:rPr>
          <w:u w:val="single"/>
          <w:lang w:val="en-US"/>
        </w:rPr>
        <w:t>D</w:t>
      </w:r>
      <w:r w:rsidRPr="00676A59">
        <w:rPr>
          <w:u w:val="single"/>
          <w:lang w:val="en-US"/>
        </w:rPr>
        <w:t xml:space="preserve">elivery </w:t>
      </w:r>
      <w:r>
        <w:rPr>
          <w:u w:val="single"/>
          <w:lang w:val="en-US"/>
        </w:rPr>
        <w:t>A</w:t>
      </w:r>
      <w:r w:rsidRPr="00676A59">
        <w:rPr>
          <w:u w:val="single"/>
          <w:lang w:val="en-US"/>
        </w:rPr>
        <w:t>ssessment</w:t>
      </w:r>
      <w:r>
        <w:rPr>
          <w:lang w:val="en-US"/>
        </w:rPr>
        <w:t xml:space="preserve"> </w:t>
      </w:r>
      <w:r w:rsidRPr="000A4BDF">
        <w:rPr>
          <w:lang w:val="en-US"/>
        </w:rPr>
        <w:t>of Balikpapan</w:t>
      </w:r>
      <w:r>
        <w:rPr>
          <w:lang w:val="en-US"/>
        </w:rPr>
        <w:t xml:space="preserve"> highlights</w:t>
      </w:r>
      <w:r w:rsidRPr="000A4BDF">
        <w:rPr>
          <w:lang w:val="en-US"/>
        </w:rPr>
        <w:t xml:space="preserve"> priority areas for action </w:t>
      </w:r>
      <w:r>
        <w:rPr>
          <w:lang w:val="en-US"/>
        </w:rPr>
        <w:t xml:space="preserve">to </w:t>
      </w:r>
      <w:r w:rsidRPr="000A4BDF">
        <w:rPr>
          <w:lang w:val="en-US"/>
        </w:rPr>
        <w:t xml:space="preserve">establish </w:t>
      </w:r>
      <w:r>
        <w:rPr>
          <w:lang w:val="en-US"/>
        </w:rPr>
        <w:t xml:space="preserve">and implement city-wide </w:t>
      </w:r>
      <w:r w:rsidRPr="000A4BDF">
        <w:rPr>
          <w:lang w:val="en-US"/>
        </w:rPr>
        <w:t xml:space="preserve">plans to improve FSM services, </w:t>
      </w:r>
      <w:r>
        <w:rPr>
          <w:lang w:val="en-US"/>
        </w:rPr>
        <w:t xml:space="preserve">together with </w:t>
      </w:r>
      <w:r w:rsidRPr="000A4BDF">
        <w:rPr>
          <w:lang w:val="en-US"/>
        </w:rPr>
        <w:t>associated budgets</w:t>
      </w:r>
      <w:r>
        <w:rPr>
          <w:lang w:val="en-US"/>
        </w:rPr>
        <w:t>.</w:t>
      </w:r>
      <w:r w:rsidRPr="000A4BDF">
        <w:rPr>
          <w:lang w:val="en-US"/>
        </w:rPr>
        <w:t xml:space="preserve"> It is important that private sector </w:t>
      </w:r>
      <w:r>
        <w:rPr>
          <w:lang w:val="en-US"/>
        </w:rPr>
        <w:t xml:space="preserve">providers of emptying services </w:t>
      </w:r>
      <w:r w:rsidRPr="000A4BDF">
        <w:rPr>
          <w:lang w:val="en-US"/>
        </w:rPr>
        <w:t xml:space="preserve">are </w:t>
      </w:r>
      <w:r w:rsidRPr="000A4BDF">
        <w:rPr>
          <w:szCs w:val="22"/>
          <w:lang w:val="en-US"/>
        </w:rPr>
        <w:t>incentivized</w:t>
      </w:r>
      <w:r w:rsidRPr="000A4BDF">
        <w:rPr>
          <w:lang w:val="en-US"/>
        </w:rPr>
        <w:t xml:space="preserve"> to both stimulate and meet demand for affordable FSM services, as well as </w:t>
      </w:r>
      <w:r>
        <w:rPr>
          <w:lang w:val="en-US"/>
        </w:rPr>
        <w:t xml:space="preserve">to correctly use the </w:t>
      </w:r>
      <w:r w:rsidRPr="000A4BDF">
        <w:rPr>
          <w:lang w:val="en-US"/>
        </w:rPr>
        <w:t xml:space="preserve">disposal site </w:t>
      </w:r>
      <w:r>
        <w:rPr>
          <w:lang w:val="en-US"/>
        </w:rPr>
        <w:t xml:space="preserve">in a way that is economical. This must be accompanied by </w:t>
      </w:r>
      <w:r>
        <w:t xml:space="preserve">attention given to improving technical standards and arrangements for on-site facilities, with consideration for a range of emptying services that can reach into poor areas and provide affordable services. Without this, demand for emptying services will continue to be constrained. </w:t>
      </w:r>
    </w:p>
    <w:p w14:paraId="5BC9842E" w14:textId="77777777" w:rsidR="00E0393A" w:rsidRPr="000A4BDF" w:rsidRDefault="00E0393A" w:rsidP="00E0393A">
      <w:pPr>
        <w:pStyle w:val="OPMBodytext"/>
        <w:jc w:val="both"/>
        <w:rPr>
          <w:rFonts w:cs="Arial"/>
          <w:b/>
          <w:lang w:val="en-US"/>
        </w:rPr>
      </w:pPr>
      <w:r w:rsidRPr="000A4BDF">
        <w:rPr>
          <w:rFonts w:cs="Arial"/>
          <w:b/>
          <w:lang w:val="en-US"/>
        </w:rPr>
        <w:t>Next steps for the city</w:t>
      </w:r>
    </w:p>
    <w:p w14:paraId="5CE0B432" w14:textId="77777777" w:rsidR="00E0393A" w:rsidRDefault="00E0393A" w:rsidP="00E0393A">
      <w:pPr>
        <w:pStyle w:val="OPMBodytext"/>
        <w:jc w:val="both"/>
      </w:pPr>
      <w:r>
        <w:rPr>
          <w:lang w:val="en-US"/>
        </w:rPr>
        <w:t xml:space="preserve">Presentation of </w:t>
      </w:r>
      <w:r w:rsidRPr="000A4BDF">
        <w:rPr>
          <w:lang w:val="en-US"/>
        </w:rPr>
        <w:t xml:space="preserve">the </w:t>
      </w:r>
      <w:r>
        <w:rPr>
          <w:lang w:val="en-US"/>
        </w:rPr>
        <w:t xml:space="preserve">Fecal Waste Flow diagram to city officials in Balikpapan resulted in </w:t>
      </w:r>
      <w:r w:rsidRPr="000A4BDF">
        <w:rPr>
          <w:lang w:val="en-US"/>
        </w:rPr>
        <w:t>an immediate acceptance of the</w:t>
      </w:r>
      <w:r>
        <w:rPr>
          <w:lang w:val="en-US"/>
        </w:rPr>
        <w:t xml:space="preserve"> problems facing FSM services. This</w:t>
      </w:r>
      <w:r w:rsidRPr="000A4BDF">
        <w:rPr>
          <w:lang w:val="en-US"/>
        </w:rPr>
        <w:t xml:space="preserve"> </w:t>
      </w:r>
      <w:r>
        <w:rPr>
          <w:lang w:val="en-US"/>
        </w:rPr>
        <w:t xml:space="preserve">lead to </w:t>
      </w:r>
      <w:r w:rsidRPr="000A4BDF">
        <w:rPr>
          <w:lang w:val="en-US"/>
        </w:rPr>
        <w:t>a constructive discussion on “</w:t>
      </w:r>
      <w:r w:rsidRPr="00924BAB">
        <w:rPr>
          <w:i/>
          <w:iCs/>
          <w:lang w:val="en-US"/>
        </w:rPr>
        <w:t>How do we solve this?</w:t>
      </w:r>
      <w:r w:rsidRPr="000A4BDF">
        <w:rPr>
          <w:lang w:val="en-US"/>
        </w:rPr>
        <w:t>” and “</w:t>
      </w:r>
      <w:r w:rsidRPr="00924BAB">
        <w:rPr>
          <w:i/>
          <w:iCs/>
          <w:lang w:val="en-US"/>
        </w:rPr>
        <w:t>Who should be responsible for doing what?</w:t>
      </w:r>
      <w:r w:rsidRPr="000A4BDF">
        <w:rPr>
          <w:lang w:val="en-US"/>
        </w:rPr>
        <w:t>”</w:t>
      </w:r>
      <w:r>
        <w:rPr>
          <w:lang w:val="en-US"/>
        </w:rPr>
        <w:t xml:space="preserve">. </w:t>
      </w:r>
      <w:r>
        <w:t xml:space="preserve">A </w:t>
      </w:r>
      <w:r w:rsidRPr="004F5285">
        <w:t xml:space="preserve">Sanitation Working Group </w:t>
      </w:r>
      <w:r>
        <w:t xml:space="preserve">has been established </w:t>
      </w:r>
      <w:r w:rsidRPr="004F5285">
        <w:t xml:space="preserve">and a City Sanitation Strategy (CSS) </w:t>
      </w:r>
      <w:r>
        <w:t xml:space="preserve">developed </w:t>
      </w:r>
      <w:r w:rsidRPr="004F5285">
        <w:t xml:space="preserve">that lays out targets and </w:t>
      </w:r>
      <w:r>
        <w:t xml:space="preserve">identifies </w:t>
      </w:r>
      <w:r w:rsidRPr="004F5285">
        <w:t>required sanitation development activities</w:t>
      </w:r>
      <w:r>
        <w:t>. This in turn has enabled the new Head of Bappeda (the City Planning Agency) and the city Mayor to identify and propose new institutional arrangements to enhance FSM services and effective treatment of septage from on-site sanitation systems at the treatment facilities.</w:t>
      </w:r>
      <w:r w:rsidRPr="00AF48D6">
        <w:t xml:space="preserve"> </w:t>
      </w:r>
      <w:r>
        <w:t xml:space="preserve">Policy, regulatory and legislative arrangements to support these changes will need to be developed. Budget allocations, poorly coordinated in the past, will need to be oriented in line with the new institutional arrangements as they are translated into law and responsibilities for asset ownership transferred. </w:t>
      </w:r>
    </w:p>
    <w:p w14:paraId="336DDA0D" w14:textId="77777777" w:rsidR="00E0393A" w:rsidRPr="00CD3BC4" w:rsidRDefault="00E0393A" w:rsidP="00E0393A">
      <w:pPr>
        <w:pStyle w:val="OPMBodytext"/>
        <w:jc w:val="both"/>
      </w:pPr>
      <w:r w:rsidRPr="004F5285">
        <w:t xml:space="preserve">The local House of Representatives </w:t>
      </w:r>
      <w:r>
        <w:t xml:space="preserve">has been </w:t>
      </w:r>
      <w:r w:rsidRPr="004F5285">
        <w:t>formulat</w:t>
      </w:r>
      <w:r>
        <w:t>ing</w:t>
      </w:r>
      <w:r w:rsidRPr="004F5285">
        <w:t xml:space="preserve"> a sanitation law, with regulation focusing on issues of tariffs and off-site sewerage services. </w:t>
      </w:r>
      <w:r>
        <w:t>I</w:t>
      </w:r>
      <w:r w:rsidRPr="004F5285">
        <w:t xml:space="preserve">t has been identified that the development of a new city sanitation master plan should </w:t>
      </w:r>
      <w:r>
        <w:t xml:space="preserve">include regulation around </w:t>
      </w:r>
      <w:r w:rsidRPr="004F5285">
        <w:t>non-networked services and private sector emptying</w:t>
      </w:r>
      <w:r>
        <w:t>,</w:t>
      </w:r>
      <w:r w:rsidRPr="004F5285">
        <w:t xml:space="preserve"> </w:t>
      </w:r>
      <w:r>
        <w:t xml:space="preserve">to </w:t>
      </w:r>
      <w:r w:rsidRPr="004F5285">
        <w:t>ensure these issues are included in future</w:t>
      </w:r>
      <w:r>
        <w:t xml:space="preserve"> legislation</w:t>
      </w:r>
      <w:r w:rsidRPr="004F5285">
        <w:t xml:space="preserve">. </w:t>
      </w:r>
      <w:r>
        <w:t>While new institutional arrangements and plans for FSM services, as part of the sanitation master plan, are starting to be addressed, consideration will need to be given to the costings (investment and recovery) for a range of service levels and intervention options, to support implementation. Bappeda have indicated plans to invest in more private sector-operated desludging trucks and construction of a new septage treatment plant. Use of emptying services by households is currently constrained by cost, location and access (to the property and into the tank itself), especially for the urban poor. Those who use desludging services report being satisfied with them, but the sanitation master plan must also identify how these services will expand to meet future demand, to ensure safe transfer of fecal sludge to effectively managed treatment facilities.</w:t>
      </w:r>
    </w:p>
    <w:p w14:paraId="21ACE813" w14:textId="77777777" w:rsidR="006F6E3C" w:rsidRPr="000A4BDF" w:rsidRDefault="006F6E3C" w:rsidP="006F6E3C">
      <w:pPr>
        <w:pStyle w:val="OPMBodytext"/>
        <w:rPr>
          <w:rFonts w:cs="Arial"/>
          <w:lang w:val="en-US"/>
        </w:rPr>
      </w:pPr>
    </w:p>
    <w:p w14:paraId="507FC113" w14:textId="7FE04D23" w:rsidR="00CF7ED4" w:rsidRPr="000A4BDF" w:rsidRDefault="00A412D7" w:rsidP="005904ED">
      <w:pPr>
        <w:pStyle w:val="Heading1"/>
        <w:rPr>
          <w:lang w:val="en-US"/>
        </w:rPr>
      </w:pPr>
      <w:bookmarkStart w:id="113" w:name="_Toc450219246"/>
      <w:r w:rsidRPr="000A4BDF">
        <w:rPr>
          <w:lang w:val="en-US"/>
        </w:rPr>
        <w:t>Experiences and lessons from case studies in applying the tools</w:t>
      </w:r>
      <w:bookmarkEnd w:id="113"/>
      <w:r w:rsidR="00600190" w:rsidRPr="000A4BDF">
        <w:rPr>
          <w:lang w:val="en-US"/>
        </w:rPr>
        <w:t xml:space="preserve"> </w:t>
      </w:r>
    </w:p>
    <w:p w14:paraId="478E4EDA" w14:textId="77777777" w:rsidR="009C2180" w:rsidRPr="000A4BDF" w:rsidRDefault="009C2180" w:rsidP="00F74C6A">
      <w:pPr>
        <w:pStyle w:val="Heading2"/>
      </w:pPr>
      <w:bookmarkStart w:id="114" w:name="_Toc450219247"/>
      <w:r w:rsidRPr="000A4BDF">
        <w:t>Introduction</w:t>
      </w:r>
      <w:bookmarkEnd w:id="114"/>
    </w:p>
    <w:p w14:paraId="49E4AA05" w14:textId="721C546F" w:rsidR="00CA38E4" w:rsidRPr="000A4BDF" w:rsidRDefault="00052074" w:rsidP="007D7812">
      <w:pPr>
        <w:pStyle w:val="OPMBodytext"/>
        <w:jc w:val="both"/>
        <w:rPr>
          <w:color w:val="000000" w:themeColor="text1"/>
          <w:lang w:val="en-US"/>
        </w:rPr>
      </w:pPr>
      <w:r w:rsidRPr="000A4BDF">
        <w:rPr>
          <w:color w:val="000000" w:themeColor="text1"/>
          <w:lang w:val="en-US"/>
        </w:rPr>
        <w:t>T</w:t>
      </w:r>
      <w:r w:rsidR="00CA38E4" w:rsidRPr="000A4BDF">
        <w:rPr>
          <w:color w:val="000000" w:themeColor="text1"/>
          <w:lang w:val="en-US"/>
        </w:rPr>
        <w:t xml:space="preserve">his section </w:t>
      </w:r>
      <w:r w:rsidR="000F0205" w:rsidRPr="000A4BDF">
        <w:rPr>
          <w:color w:val="000000" w:themeColor="text1"/>
          <w:lang w:val="en-US"/>
        </w:rPr>
        <w:t>synthesizes</w:t>
      </w:r>
      <w:r w:rsidR="00CA38E4" w:rsidRPr="000A4BDF">
        <w:rPr>
          <w:color w:val="000000" w:themeColor="text1"/>
          <w:lang w:val="en-US"/>
        </w:rPr>
        <w:t xml:space="preserve"> the </w:t>
      </w:r>
      <w:r w:rsidRPr="000A4BDF">
        <w:rPr>
          <w:color w:val="000000" w:themeColor="text1"/>
          <w:lang w:val="en-US"/>
        </w:rPr>
        <w:t xml:space="preserve">most significant </w:t>
      </w:r>
      <w:r w:rsidR="00CA38E4" w:rsidRPr="000A4BDF">
        <w:rPr>
          <w:color w:val="000000" w:themeColor="text1"/>
          <w:lang w:val="en-US"/>
        </w:rPr>
        <w:t xml:space="preserve">experiences and lessons </w:t>
      </w:r>
      <w:r w:rsidR="00045164" w:rsidRPr="000A4BDF">
        <w:rPr>
          <w:color w:val="000000" w:themeColor="text1"/>
          <w:lang w:val="en-US"/>
        </w:rPr>
        <w:t xml:space="preserve">gained </w:t>
      </w:r>
      <w:r w:rsidR="004B15BB" w:rsidRPr="000A4BDF">
        <w:rPr>
          <w:color w:val="000000" w:themeColor="text1"/>
          <w:lang w:val="en-US"/>
        </w:rPr>
        <w:t>from</w:t>
      </w:r>
      <w:r w:rsidR="00045164" w:rsidRPr="000A4BDF">
        <w:rPr>
          <w:color w:val="000000" w:themeColor="text1"/>
          <w:lang w:val="en-US"/>
        </w:rPr>
        <w:t xml:space="preserve"> </w:t>
      </w:r>
      <w:r w:rsidR="00F901B0" w:rsidRPr="000A4BDF">
        <w:rPr>
          <w:color w:val="000000" w:themeColor="text1"/>
          <w:lang w:val="en-US"/>
        </w:rPr>
        <w:t>deploying the Tools in the five cities</w:t>
      </w:r>
      <w:r w:rsidR="00A673F8" w:rsidRPr="000A4BDF">
        <w:rPr>
          <w:color w:val="000000" w:themeColor="text1"/>
          <w:lang w:val="en-US"/>
        </w:rPr>
        <w:t xml:space="preserve">. </w:t>
      </w:r>
      <w:r w:rsidR="00932F42" w:rsidRPr="000A4BDF">
        <w:rPr>
          <w:color w:val="000000" w:themeColor="text1"/>
          <w:lang w:val="en-US"/>
        </w:rPr>
        <w:t xml:space="preserve">It aligns these experiences </w:t>
      </w:r>
      <w:r w:rsidR="004B15BB" w:rsidRPr="000A4BDF">
        <w:rPr>
          <w:color w:val="000000" w:themeColor="text1"/>
          <w:lang w:val="en-US"/>
        </w:rPr>
        <w:t xml:space="preserve">and lessons </w:t>
      </w:r>
      <w:r w:rsidR="00F901B0" w:rsidRPr="000A4BDF">
        <w:rPr>
          <w:color w:val="000000" w:themeColor="text1"/>
          <w:lang w:val="en-US"/>
        </w:rPr>
        <w:t xml:space="preserve">with </w:t>
      </w:r>
      <w:r w:rsidR="00932F42" w:rsidRPr="000A4BDF">
        <w:rPr>
          <w:color w:val="000000" w:themeColor="text1"/>
          <w:lang w:val="en-US"/>
        </w:rPr>
        <w:t>the typical project cycle of a financing institution</w:t>
      </w:r>
      <w:r w:rsidR="004B15BB" w:rsidRPr="000A4BDF">
        <w:rPr>
          <w:color w:val="000000" w:themeColor="text1"/>
          <w:lang w:val="en-US"/>
        </w:rPr>
        <w:t>,</w:t>
      </w:r>
      <w:r w:rsidR="00932F42" w:rsidRPr="000A4BDF">
        <w:rPr>
          <w:color w:val="000000" w:themeColor="text1"/>
          <w:lang w:val="en-US"/>
        </w:rPr>
        <w:t xml:space="preserve"> such as a development bank</w:t>
      </w:r>
      <w:r w:rsidR="00A673F8" w:rsidRPr="000A4BDF">
        <w:rPr>
          <w:color w:val="000000" w:themeColor="text1"/>
          <w:lang w:val="en-US"/>
        </w:rPr>
        <w:t xml:space="preserve">.  </w:t>
      </w:r>
      <w:r w:rsidR="00932F42" w:rsidRPr="000A4BDF">
        <w:rPr>
          <w:color w:val="000000" w:themeColor="text1"/>
          <w:lang w:val="en-US"/>
        </w:rPr>
        <w:t xml:space="preserve">The accompanying </w:t>
      </w:r>
      <w:r w:rsidR="00896AAE" w:rsidRPr="00FF2FFB">
        <w:rPr>
          <w:color w:val="000000" w:themeColor="text1"/>
          <w:highlight w:val="yellow"/>
          <w:lang w:val="en-US"/>
        </w:rPr>
        <w:t>Tools and Guidelines</w:t>
      </w:r>
      <w:r w:rsidR="00932F42" w:rsidRPr="000A4BDF">
        <w:rPr>
          <w:color w:val="000000" w:themeColor="text1"/>
          <w:lang w:val="en-US"/>
        </w:rPr>
        <w:t>, explains in detail how the tools work</w:t>
      </w:r>
      <w:r w:rsidR="004B15BB" w:rsidRPr="000A4BDF">
        <w:rPr>
          <w:color w:val="000000" w:themeColor="text1"/>
          <w:lang w:val="en-US"/>
        </w:rPr>
        <w:t>,</w:t>
      </w:r>
      <w:r w:rsidR="00932F42" w:rsidRPr="000A4BDF">
        <w:rPr>
          <w:color w:val="000000" w:themeColor="text1"/>
          <w:lang w:val="en-US"/>
        </w:rPr>
        <w:t xml:space="preserve"> as well as </w:t>
      </w:r>
      <w:r w:rsidR="00045164" w:rsidRPr="000A4BDF">
        <w:rPr>
          <w:color w:val="000000" w:themeColor="text1"/>
          <w:lang w:val="en-US"/>
        </w:rPr>
        <w:t xml:space="preserve">providing </w:t>
      </w:r>
      <w:r w:rsidR="00932F42" w:rsidRPr="000A4BDF">
        <w:rPr>
          <w:color w:val="000000" w:themeColor="text1"/>
          <w:lang w:val="en-US"/>
        </w:rPr>
        <w:t>guidance on how to use them</w:t>
      </w:r>
      <w:r w:rsidR="00C70BD7">
        <w:rPr>
          <w:color w:val="000000" w:themeColor="text1"/>
          <w:lang w:val="en-US"/>
        </w:rPr>
        <w:t xml:space="preserve">, whilst the </w:t>
      </w:r>
      <w:r w:rsidR="00C70BD7" w:rsidRPr="00736798">
        <w:rPr>
          <w:color w:val="000000" w:themeColor="text1"/>
          <w:highlight w:val="yellow"/>
          <w:lang w:val="en-US"/>
        </w:rPr>
        <w:t>ToRs</w:t>
      </w:r>
      <w:r w:rsidR="00C70BD7">
        <w:rPr>
          <w:color w:val="000000" w:themeColor="text1"/>
          <w:lang w:val="en-US"/>
        </w:rPr>
        <w:t xml:space="preserve"> and </w:t>
      </w:r>
      <w:r w:rsidR="00C70BD7" w:rsidRPr="00736798">
        <w:rPr>
          <w:color w:val="000000" w:themeColor="text1"/>
          <w:highlight w:val="yellow"/>
          <w:lang w:val="en-US"/>
        </w:rPr>
        <w:t>Data Collection Instruments</w:t>
      </w:r>
      <w:r w:rsidR="00C70BD7">
        <w:rPr>
          <w:color w:val="000000" w:themeColor="text1"/>
          <w:lang w:val="en-US"/>
        </w:rPr>
        <w:t xml:space="preserve"> provide material to operationalize the tools</w:t>
      </w:r>
      <w:r w:rsidR="00932F42" w:rsidRPr="000A4BDF">
        <w:rPr>
          <w:color w:val="000000" w:themeColor="text1"/>
          <w:lang w:val="en-US"/>
        </w:rPr>
        <w:t>.</w:t>
      </w:r>
    </w:p>
    <w:p w14:paraId="559E9306" w14:textId="7B4B33EA" w:rsidR="004307D5" w:rsidRPr="000A4BDF" w:rsidRDefault="003F1F47" w:rsidP="00F74C6A">
      <w:pPr>
        <w:pStyle w:val="Heading2"/>
      </w:pPr>
      <w:bookmarkStart w:id="115" w:name="_Ref442682149"/>
      <w:bookmarkStart w:id="116" w:name="_Toc450219248"/>
      <w:r w:rsidRPr="000A4BDF">
        <w:t>Using tools within the project cycle</w:t>
      </w:r>
      <w:bookmarkEnd w:id="115"/>
      <w:bookmarkEnd w:id="116"/>
    </w:p>
    <w:p w14:paraId="26CCBEEB" w14:textId="42681985" w:rsidR="000E7B3D" w:rsidRPr="000A4BDF" w:rsidRDefault="00437FF0" w:rsidP="007C516E">
      <w:pPr>
        <w:pStyle w:val="OPMBodytext"/>
        <w:jc w:val="both"/>
        <w:rPr>
          <w:lang w:val="en-US"/>
        </w:rPr>
      </w:pPr>
      <w:r w:rsidRPr="000A4BDF">
        <w:rPr>
          <w:lang w:val="en-US"/>
        </w:rPr>
        <w:fldChar w:fldCharType="begin"/>
      </w:r>
      <w:r w:rsidRPr="000A4BDF">
        <w:rPr>
          <w:lang w:val="en-US"/>
        </w:rPr>
        <w:instrText xml:space="preserve"> REF _Ref444612900 \h  \* MERGEFORMAT </w:instrText>
      </w:r>
      <w:r w:rsidRPr="000A4BDF">
        <w:rPr>
          <w:lang w:val="en-US"/>
        </w:rPr>
      </w:r>
      <w:r w:rsidRPr="000A4BDF">
        <w:rPr>
          <w:lang w:val="en-US"/>
        </w:rPr>
        <w:fldChar w:fldCharType="separate"/>
      </w:r>
      <w:r w:rsidR="000071A3" w:rsidRPr="000071A3">
        <w:rPr>
          <w:lang w:val="en-US"/>
        </w:rPr>
        <w:t>Figure 19</w:t>
      </w:r>
      <w:r w:rsidRPr="000A4BDF">
        <w:rPr>
          <w:lang w:val="en-US"/>
        </w:rPr>
        <w:fldChar w:fldCharType="end"/>
      </w:r>
      <w:r w:rsidRPr="000A4BDF">
        <w:rPr>
          <w:lang w:val="en-US"/>
        </w:rPr>
        <w:t xml:space="preserve"> </w:t>
      </w:r>
      <w:r w:rsidR="000E7B3D" w:rsidRPr="000A4BDF">
        <w:rPr>
          <w:lang w:val="en-US"/>
        </w:rPr>
        <w:t>below</w:t>
      </w:r>
      <w:r w:rsidR="00246EEF" w:rsidRPr="000A4BDF">
        <w:rPr>
          <w:lang w:val="en-US"/>
        </w:rPr>
        <w:t xml:space="preserve"> summarizes a typical project cycle, whether of a development </w:t>
      </w:r>
      <w:r w:rsidR="00932F42" w:rsidRPr="000A4BDF">
        <w:rPr>
          <w:lang w:val="en-US"/>
        </w:rPr>
        <w:t xml:space="preserve">finance </w:t>
      </w:r>
      <w:r w:rsidR="00246EEF" w:rsidRPr="000A4BDF">
        <w:rPr>
          <w:lang w:val="en-US"/>
        </w:rPr>
        <w:t>institution or a locally responsible agency such as a utility or municipality</w:t>
      </w:r>
      <w:r w:rsidR="00F901B0" w:rsidRPr="000A4BDF">
        <w:rPr>
          <w:lang w:val="en-US"/>
        </w:rPr>
        <w:t xml:space="preserve">, and </w:t>
      </w:r>
      <w:r w:rsidR="00961767" w:rsidRPr="000A4BDF">
        <w:rPr>
          <w:lang w:val="en-US"/>
        </w:rPr>
        <w:t xml:space="preserve">which tools would be appropriate </w:t>
      </w:r>
      <w:r w:rsidR="00F901B0" w:rsidRPr="000A4BDF">
        <w:rPr>
          <w:lang w:val="en-US"/>
        </w:rPr>
        <w:t>at wh</w:t>
      </w:r>
      <w:r w:rsidR="00961767" w:rsidRPr="000A4BDF">
        <w:rPr>
          <w:lang w:val="en-US"/>
        </w:rPr>
        <w:t>ich</w:t>
      </w:r>
      <w:r w:rsidR="00F901B0" w:rsidRPr="000A4BDF">
        <w:rPr>
          <w:lang w:val="en-US"/>
        </w:rPr>
        <w:t xml:space="preserve"> stages</w:t>
      </w:r>
      <w:r w:rsidR="00A673F8" w:rsidRPr="000A4BDF">
        <w:rPr>
          <w:lang w:val="en-US"/>
        </w:rPr>
        <w:t>.</w:t>
      </w:r>
      <w:r w:rsidR="00437B76">
        <w:rPr>
          <w:lang w:val="en-US"/>
        </w:rPr>
        <w:t xml:space="preserve"> Specific factors in any given case, such as</w:t>
      </w:r>
      <w:r w:rsidR="000319D0">
        <w:rPr>
          <w:lang w:val="en-US"/>
        </w:rPr>
        <w:t xml:space="preserve"> </w:t>
      </w:r>
      <w:r w:rsidR="007C516E">
        <w:rPr>
          <w:lang w:val="en-US"/>
        </w:rPr>
        <w:t xml:space="preserve">individual corporate procedures, </w:t>
      </w:r>
      <w:r w:rsidR="00437B76">
        <w:rPr>
          <w:lang w:val="en-US"/>
        </w:rPr>
        <w:t>prior work, limited time or budgets</w:t>
      </w:r>
      <w:r w:rsidR="007C516E">
        <w:rPr>
          <w:lang w:val="en-US"/>
        </w:rPr>
        <w:t>,</w:t>
      </w:r>
      <w:r w:rsidR="00437B76">
        <w:rPr>
          <w:lang w:val="en-US"/>
        </w:rPr>
        <w:t xml:space="preserve"> and political economy factors</w:t>
      </w:r>
      <w:r w:rsidR="007C516E">
        <w:rPr>
          <w:lang w:val="en-US"/>
        </w:rPr>
        <w:t>,</w:t>
      </w:r>
      <w:r w:rsidR="00437B76">
        <w:rPr>
          <w:lang w:val="en-US"/>
        </w:rPr>
        <w:t xml:space="preserve"> may</w:t>
      </w:r>
      <w:r w:rsidR="000319D0">
        <w:rPr>
          <w:lang w:val="en-US"/>
        </w:rPr>
        <w:t xml:space="preserve"> mean </w:t>
      </w:r>
      <w:r w:rsidR="007C516E">
        <w:rPr>
          <w:lang w:val="en-US"/>
        </w:rPr>
        <w:t>that</w:t>
      </w:r>
      <w:r w:rsidR="00166EAA">
        <w:rPr>
          <w:lang w:val="en-US"/>
        </w:rPr>
        <w:t xml:space="preserve"> the process </w:t>
      </w:r>
      <w:r w:rsidR="007C516E">
        <w:rPr>
          <w:lang w:val="en-US"/>
        </w:rPr>
        <w:t>looks somewhat different in practice</w:t>
      </w:r>
      <w:r w:rsidR="00246EEF" w:rsidRPr="000A4BDF">
        <w:rPr>
          <w:lang w:val="en-US"/>
        </w:rPr>
        <w:t xml:space="preserve">, but the </w:t>
      </w:r>
      <w:r w:rsidR="007C516E">
        <w:rPr>
          <w:lang w:val="en-US"/>
        </w:rPr>
        <w:t>underlying</w:t>
      </w:r>
      <w:r w:rsidR="00F50E4D">
        <w:rPr>
          <w:lang w:val="en-US"/>
        </w:rPr>
        <w:t xml:space="preserve"> </w:t>
      </w:r>
      <w:r w:rsidR="00246EEF" w:rsidRPr="000A4BDF">
        <w:rPr>
          <w:lang w:val="en-US"/>
        </w:rPr>
        <w:t xml:space="preserve">principles are </w:t>
      </w:r>
      <w:r w:rsidR="007C516E">
        <w:rPr>
          <w:lang w:val="en-US"/>
        </w:rPr>
        <w:t>still valid</w:t>
      </w:r>
      <w:r w:rsidR="00A673F8" w:rsidRPr="000A4BDF">
        <w:rPr>
          <w:lang w:val="en-US"/>
        </w:rPr>
        <w:t xml:space="preserve">. </w:t>
      </w:r>
      <w:r w:rsidR="000319D0">
        <w:rPr>
          <w:lang w:val="en-US"/>
        </w:rPr>
        <w:t xml:space="preserve">The FSM tools are flexible </w:t>
      </w:r>
      <w:r w:rsidR="007C516E">
        <w:rPr>
          <w:lang w:val="en-US"/>
        </w:rPr>
        <w:t>with respect</w:t>
      </w:r>
      <w:r w:rsidR="000319D0">
        <w:rPr>
          <w:lang w:val="en-US"/>
        </w:rPr>
        <w:t xml:space="preserve"> to when th</w:t>
      </w:r>
      <w:r w:rsidR="00346D2C">
        <w:rPr>
          <w:lang w:val="en-US"/>
        </w:rPr>
        <w:t>ey are</w:t>
      </w:r>
      <w:r w:rsidR="000319D0">
        <w:rPr>
          <w:lang w:val="en-US"/>
        </w:rPr>
        <w:t xml:space="preserve"> applied</w:t>
      </w:r>
      <w:r w:rsidR="007C516E">
        <w:rPr>
          <w:lang w:val="en-US"/>
        </w:rPr>
        <w:t>,</w:t>
      </w:r>
      <w:r w:rsidR="00F50E4D">
        <w:rPr>
          <w:lang w:val="en-US"/>
        </w:rPr>
        <w:t xml:space="preserve"> and </w:t>
      </w:r>
      <w:r w:rsidR="000319D0">
        <w:rPr>
          <w:lang w:val="en-US"/>
        </w:rPr>
        <w:t>the level of detail</w:t>
      </w:r>
      <w:r w:rsidR="00F50E4D">
        <w:rPr>
          <w:lang w:val="en-US"/>
        </w:rPr>
        <w:t xml:space="preserve"> </w:t>
      </w:r>
      <w:r w:rsidR="007C516E">
        <w:rPr>
          <w:lang w:val="en-US"/>
        </w:rPr>
        <w:t>used in</w:t>
      </w:r>
      <w:r w:rsidR="000319D0">
        <w:rPr>
          <w:lang w:val="en-US"/>
        </w:rPr>
        <w:t xml:space="preserve"> data collection and analysis. </w:t>
      </w:r>
      <w:r w:rsidR="00A673F8" w:rsidRPr="000A4BDF">
        <w:rPr>
          <w:lang w:val="en-US"/>
        </w:rPr>
        <w:t xml:space="preserve"> </w:t>
      </w:r>
      <w:r w:rsidR="007C516E">
        <w:rPr>
          <w:lang w:val="en-US"/>
        </w:rPr>
        <w:t>The following discussion is based around</w:t>
      </w:r>
      <w:r w:rsidR="00246EEF" w:rsidRPr="000A4BDF">
        <w:rPr>
          <w:lang w:val="en-US"/>
        </w:rPr>
        <w:t xml:space="preserve"> five stages </w:t>
      </w:r>
      <w:r w:rsidR="007C516E">
        <w:rPr>
          <w:lang w:val="en-US"/>
        </w:rPr>
        <w:t>used to describe the project cycle.</w:t>
      </w:r>
    </w:p>
    <w:p w14:paraId="17C4F5A5" w14:textId="77777777" w:rsidR="000E7B3D" w:rsidRPr="000A4BDF" w:rsidRDefault="000E7B3D" w:rsidP="00660C66">
      <w:pPr>
        <w:pStyle w:val="ListParagraph"/>
        <w:keepNext/>
        <w:numPr>
          <w:ilvl w:val="0"/>
          <w:numId w:val="34"/>
        </w:numPr>
        <w:spacing w:after="120"/>
        <w:contextualSpacing/>
        <w:jc w:val="both"/>
        <w:rPr>
          <w:b/>
          <w:lang w:val="en-US"/>
        </w:rPr>
      </w:pPr>
      <w:r w:rsidRPr="000A4BDF">
        <w:rPr>
          <w:b/>
          <w:lang w:val="en-US"/>
        </w:rPr>
        <w:t>Project Concept and Identification</w:t>
      </w:r>
    </w:p>
    <w:p w14:paraId="7A107E39" w14:textId="1EEDCB91" w:rsidR="000E7B3D" w:rsidRPr="000A4BDF" w:rsidRDefault="000E7B3D" w:rsidP="007D7812">
      <w:pPr>
        <w:pStyle w:val="OPMBodytext"/>
        <w:jc w:val="both"/>
        <w:rPr>
          <w:lang w:val="en-US"/>
        </w:rPr>
      </w:pPr>
      <w:r w:rsidRPr="000A4BDF">
        <w:rPr>
          <w:lang w:val="en-US"/>
        </w:rPr>
        <w:t>This upstream work may be spread over one</w:t>
      </w:r>
      <w:r w:rsidR="000319D0">
        <w:rPr>
          <w:lang w:val="en-US"/>
        </w:rPr>
        <w:t>, two</w:t>
      </w:r>
      <w:r w:rsidRPr="000A4BDF">
        <w:rPr>
          <w:lang w:val="en-US"/>
        </w:rPr>
        <w:t xml:space="preserve"> or more years, with the objective of bringing urban sanitation and fecal sludge management to the attention of decision-makers, and gaining traction for the development and implementation of a project to address them.  Once a decision has been taken in principle, the project concept can be developed more fully by identifying the links in the sanitation service chain and geographical areas to be targeted.</w:t>
      </w:r>
    </w:p>
    <w:p w14:paraId="65C75541" w14:textId="14C3691F" w:rsidR="000E7B3D" w:rsidRPr="000A4BDF" w:rsidRDefault="000E7B3D" w:rsidP="000E7B3D">
      <w:pPr>
        <w:pStyle w:val="OPMBodytext"/>
        <w:jc w:val="both"/>
        <w:rPr>
          <w:lang w:val="en-US"/>
        </w:rPr>
      </w:pPr>
      <w:r w:rsidRPr="000A4BDF">
        <w:rPr>
          <w:lang w:val="en-US"/>
        </w:rPr>
        <w:t>This stage begins with diagnostic work, based on published data, results of key informant interviews, focus group discussions and field surveys.  These methods are used to develop the SFD.  The SFD demonstrates where the sanitation service chain is not functioning</w:t>
      </w:r>
      <w:r w:rsidR="00F50E4D">
        <w:rPr>
          <w:lang w:val="en-US"/>
        </w:rPr>
        <w:t xml:space="preserve"> in </w:t>
      </w:r>
      <w:r w:rsidR="001E7DA7">
        <w:rPr>
          <w:lang w:val="en-US"/>
        </w:rPr>
        <w:t>the target</w:t>
      </w:r>
      <w:r w:rsidR="00F50E4D">
        <w:rPr>
          <w:lang w:val="en-US"/>
        </w:rPr>
        <w:t xml:space="preserve"> city</w:t>
      </w:r>
      <w:r w:rsidRPr="000A4BDF">
        <w:rPr>
          <w:lang w:val="en-US"/>
        </w:rPr>
        <w:t xml:space="preserve">, and has been found to be an effective means of convincing decision-makers of the need for action.  The USSI tool, based on the same data with a few additions, can show which geographical areas are contributing most to the overall sanitation problem.  The </w:t>
      </w:r>
      <w:r w:rsidR="00F50E4D">
        <w:rPr>
          <w:lang w:val="en-US"/>
        </w:rPr>
        <w:t>C</w:t>
      </w:r>
      <w:r w:rsidRPr="000A4BDF">
        <w:rPr>
          <w:lang w:val="en-US"/>
        </w:rPr>
        <w:t>SDA tool is also applied at this stage, to provide an initial idea of institutional, legal and financial constraints and opportunities.  The TrackFin tool, as used by WHO in the GLAAS water and sanitation sector assessments</w:t>
      </w:r>
      <w:r w:rsidR="001E7DA7">
        <w:rPr>
          <w:lang w:val="en-US"/>
        </w:rPr>
        <w:t xml:space="preserve"> is designed for </w:t>
      </w:r>
      <w:r w:rsidR="00F50E4D">
        <w:rPr>
          <w:lang w:val="en-US"/>
        </w:rPr>
        <w:t>use at national level</w:t>
      </w:r>
      <w:r w:rsidRPr="000A4BDF">
        <w:rPr>
          <w:lang w:val="en-US"/>
        </w:rPr>
        <w:t xml:space="preserve">, </w:t>
      </w:r>
      <w:r w:rsidR="00F50E4D">
        <w:rPr>
          <w:lang w:val="en-US"/>
        </w:rPr>
        <w:t xml:space="preserve">but </w:t>
      </w:r>
      <w:r w:rsidRPr="000A4BDF">
        <w:rPr>
          <w:lang w:val="en-US"/>
        </w:rPr>
        <w:t xml:space="preserve">may also be </w:t>
      </w:r>
      <w:r w:rsidR="00F50E4D">
        <w:rPr>
          <w:lang w:val="en-US"/>
        </w:rPr>
        <w:t>useful</w:t>
      </w:r>
      <w:r w:rsidRPr="000A4BDF">
        <w:rPr>
          <w:lang w:val="en-US"/>
        </w:rPr>
        <w:t xml:space="preserve"> at this stage to supplement financial aspects of the </w:t>
      </w:r>
      <w:r w:rsidR="000319D0">
        <w:rPr>
          <w:lang w:val="en-US"/>
        </w:rPr>
        <w:t>CSDA</w:t>
      </w:r>
      <w:r w:rsidR="00F50E4D">
        <w:rPr>
          <w:lang w:val="en-US"/>
        </w:rPr>
        <w:t>, provid</w:t>
      </w:r>
      <w:r w:rsidR="001E7DA7">
        <w:rPr>
          <w:lang w:val="en-US"/>
        </w:rPr>
        <w:t>ing</w:t>
      </w:r>
      <w:r w:rsidR="00F50E4D">
        <w:rPr>
          <w:lang w:val="en-US"/>
        </w:rPr>
        <w:t xml:space="preserve"> a broader picture.</w:t>
      </w:r>
    </w:p>
    <w:p w14:paraId="2B1E84E4" w14:textId="51940BD8" w:rsidR="000E7B3D" w:rsidRPr="000A4BDF" w:rsidRDefault="000E7B3D" w:rsidP="000E7B3D">
      <w:pPr>
        <w:pStyle w:val="OPMBodytext"/>
        <w:jc w:val="both"/>
        <w:rPr>
          <w:lang w:val="en-US"/>
        </w:rPr>
      </w:pPr>
      <w:r w:rsidRPr="000A4BDF">
        <w:rPr>
          <w:lang w:val="en-US"/>
        </w:rPr>
        <w:t xml:space="preserve">Typically, this stage ends with a project description </w:t>
      </w:r>
      <w:r w:rsidR="001E7DA7">
        <w:rPr>
          <w:lang w:val="en-US"/>
        </w:rPr>
        <w:t>or</w:t>
      </w:r>
      <w:r w:rsidRPr="000A4BDF">
        <w:rPr>
          <w:lang w:val="en-US"/>
        </w:rPr>
        <w:t xml:space="preserve"> concept used to obtain funding from a</w:t>
      </w:r>
      <w:r w:rsidR="001E7DA7">
        <w:rPr>
          <w:lang w:val="en-US"/>
        </w:rPr>
        <w:t>n international</w:t>
      </w:r>
      <w:r w:rsidRPr="000A4BDF">
        <w:rPr>
          <w:lang w:val="en-US"/>
        </w:rPr>
        <w:t xml:space="preserve"> development partner or a national or local funding window.</w:t>
      </w:r>
    </w:p>
    <w:p w14:paraId="4CDCF658" w14:textId="77777777" w:rsidR="000E7B3D" w:rsidRPr="000A4BDF" w:rsidRDefault="000E7B3D" w:rsidP="00660C66">
      <w:pPr>
        <w:pStyle w:val="ListParagraph"/>
        <w:keepNext/>
        <w:numPr>
          <w:ilvl w:val="0"/>
          <w:numId w:val="34"/>
        </w:numPr>
        <w:spacing w:after="120"/>
        <w:contextualSpacing/>
        <w:jc w:val="both"/>
        <w:rPr>
          <w:b/>
          <w:lang w:val="en-US"/>
        </w:rPr>
      </w:pPr>
      <w:r w:rsidRPr="000A4BDF">
        <w:rPr>
          <w:b/>
          <w:lang w:val="en-US"/>
        </w:rPr>
        <w:t>Project Planning and Preparation</w:t>
      </w:r>
    </w:p>
    <w:p w14:paraId="53E36DCD" w14:textId="79D5653E" w:rsidR="000E7B3D" w:rsidRPr="000A4BDF" w:rsidRDefault="000E7B3D" w:rsidP="000E7B3D">
      <w:pPr>
        <w:pStyle w:val="OPMBodytext"/>
        <w:jc w:val="both"/>
        <w:rPr>
          <w:lang w:val="en-US"/>
        </w:rPr>
      </w:pPr>
      <w:r w:rsidRPr="000A4BDF">
        <w:rPr>
          <w:lang w:val="en-US"/>
        </w:rPr>
        <w:t xml:space="preserve">Data obtained in the previous stage can be used </w:t>
      </w:r>
      <w:r w:rsidR="001E7DA7">
        <w:rPr>
          <w:lang w:val="en-US"/>
        </w:rPr>
        <w:t>in the development of</w:t>
      </w:r>
      <w:r w:rsidRPr="000A4BDF">
        <w:rPr>
          <w:lang w:val="en-US"/>
        </w:rPr>
        <w:t xml:space="preserve"> specific investment and institutional development components of the </w:t>
      </w:r>
      <w:r w:rsidR="001E7DA7">
        <w:rPr>
          <w:lang w:val="en-US"/>
        </w:rPr>
        <w:t>proposed</w:t>
      </w:r>
      <w:r w:rsidRPr="000A4BDF">
        <w:rPr>
          <w:lang w:val="en-US"/>
        </w:rPr>
        <w:t xml:space="preserve"> project</w:t>
      </w:r>
      <w:r w:rsidR="001E7DA7">
        <w:rPr>
          <w:lang w:val="en-US"/>
        </w:rPr>
        <w:t>,</w:t>
      </w:r>
      <w:r w:rsidRPr="000A4BDF">
        <w:rPr>
          <w:lang w:val="en-US"/>
        </w:rPr>
        <w:t xml:space="preserve"> and </w:t>
      </w:r>
      <w:r w:rsidR="001E7DA7">
        <w:rPr>
          <w:lang w:val="en-US"/>
        </w:rPr>
        <w:t xml:space="preserve">in </w:t>
      </w:r>
      <w:r w:rsidR="001E7DA7" w:rsidRPr="000A4BDF">
        <w:rPr>
          <w:lang w:val="en-US"/>
        </w:rPr>
        <w:t xml:space="preserve">feasibility </w:t>
      </w:r>
      <w:r w:rsidRPr="000A4BDF">
        <w:rPr>
          <w:lang w:val="en-US"/>
        </w:rPr>
        <w:t>assess</w:t>
      </w:r>
      <w:r w:rsidR="001E7DA7">
        <w:rPr>
          <w:lang w:val="en-US"/>
        </w:rPr>
        <w:t>ment</w:t>
      </w:r>
      <w:r w:rsidRPr="000A4BDF">
        <w:rPr>
          <w:lang w:val="en-US"/>
        </w:rPr>
        <w:t xml:space="preserve">.  In addition, the Prognosis for Change / Political Economy Analysis (PFC/PEA) tool will help to identify </w:t>
      </w:r>
      <w:r w:rsidR="001E7DA7">
        <w:rPr>
          <w:lang w:val="en-US"/>
        </w:rPr>
        <w:t xml:space="preserve">and </w:t>
      </w:r>
      <w:r w:rsidR="001E7DA7" w:rsidRPr="000A4BDF">
        <w:rPr>
          <w:lang w:val="en-US"/>
        </w:rPr>
        <w:t xml:space="preserve">address </w:t>
      </w:r>
      <w:r w:rsidRPr="000A4BDF">
        <w:rPr>
          <w:lang w:val="en-US"/>
        </w:rPr>
        <w:t>key non-technical bottlenecks (institutional, legal</w:t>
      </w:r>
      <w:r w:rsidR="001E7DA7">
        <w:rPr>
          <w:lang w:val="en-US"/>
        </w:rPr>
        <w:t>/</w:t>
      </w:r>
      <w:r w:rsidR="00F50E4D">
        <w:rPr>
          <w:lang w:val="en-US"/>
        </w:rPr>
        <w:t>regulatory</w:t>
      </w:r>
      <w:r w:rsidRPr="000A4BDF">
        <w:rPr>
          <w:lang w:val="en-US"/>
        </w:rPr>
        <w:t xml:space="preserve">, financial, etc.), as well as the interests and values that prevent decision-makers from acknowledging and responding to issues </w:t>
      </w:r>
      <w:r w:rsidR="001E7DA7">
        <w:rPr>
          <w:lang w:val="en-US"/>
        </w:rPr>
        <w:t>related with</w:t>
      </w:r>
      <w:r w:rsidRPr="000A4BDF">
        <w:rPr>
          <w:lang w:val="en-US"/>
        </w:rPr>
        <w:t xml:space="preserve"> non-networked sanitation.  For larger projects or more complex situations, it may be necessary to produce a </w:t>
      </w:r>
      <w:r w:rsidR="00F50E4D">
        <w:rPr>
          <w:lang w:val="en-US"/>
        </w:rPr>
        <w:t>city-wide s</w:t>
      </w:r>
      <w:r w:rsidRPr="000A4BDF">
        <w:rPr>
          <w:lang w:val="en-US"/>
        </w:rPr>
        <w:t xml:space="preserve">anitation </w:t>
      </w:r>
      <w:r w:rsidR="00F50E4D">
        <w:rPr>
          <w:lang w:val="en-US"/>
        </w:rPr>
        <w:t>strategy</w:t>
      </w:r>
      <w:r w:rsidR="001E7DA7">
        <w:rPr>
          <w:lang w:val="en-US"/>
        </w:rPr>
        <w:t>,</w:t>
      </w:r>
      <w:r w:rsidR="00F50E4D">
        <w:rPr>
          <w:lang w:val="en-US"/>
        </w:rPr>
        <w:t xml:space="preserve"> </w:t>
      </w:r>
      <w:r w:rsidRPr="000A4BDF">
        <w:rPr>
          <w:lang w:val="en-US"/>
        </w:rPr>
        <w:t>Master Plan</w:t>
      </w:r>
      <w:r w:rsidR="001E7DA7">
        <w:rPr>
          <w:lang w:val="en-US"/>
        </w:rPr>
        <w:t>,</w:t>
      </w:r>
      <w:r w:rsidRPr="000A4BDF">
        <w:rPr>
          <w:lang w:val="en-US"/>
        </w:rPr>
        <w:t xml:space="preserve"> or Integrated Urban Water Management Plan, if not already </w:t>
      </w:r>
      <w:r w:rsidR="001E7DA7">
        <w:rPr>
          <w:lang w:val="en-US"/>
        </w:rPr>
        <w:t>prepared</w:t>
      </w:r>
      <w:r w:rsidRPr="000A4BDF">
        <w:rPr>
          <w:lang w:val="en-US"/>
        </w:rPr>
        <w:t xml:space="preserve"> during the Project Concept and Identification stage, of which the </w:t>
      </w:r>
      <w:r w:rsidR="00F50E4D">
        <w:rPr>
          <w:lang w:val="en-US"/>
        </w:rPr>
        <w:t xml:space="preserve">FSM </w:t>
      </w:r>
      <w:r w:rsidRPr="000A4BDF">
        <w:rPr>
          <w:lang w:val="en-US"/>
        </w:rPr>
        <w:t>project</w:t>
      </w:r>
      <w:r w:rsidR="00F50E4D">
        <w:rPr>
          <w:lang w:val="en-US"/>
        </w:rPr>
        <w:t xml:space="preserve"> or intervention</w:t>
      </w:r>
      <w:r w:rsidRPr="000A4BDF">
        <w:rPr>
          <w:lang w:val="en-US"/>
        </w:rPr>
        <w:t xml:space="preserve"> would address specific parts.</w:t>
      </w:r>
    </w:p>
    <w:p w14:paraId="49D7F9A5" w14:textId="697B3228" w:rsidR="005564D6" w:rsidRDefault="001E7DA7" w:rsidP="001E7DA7">
      <w:pPr>
        <w:pStyle w:val="OPMBodytext"/>
        <w:jc w:val="both"/>
        <w:rPr>
          <w:lang w:val="en-US"/>
        </w:rPr>
      </w:pPr>
      <w:r>
        <w:rPr>
          <w:lang w:val="en-US"/>
        </w:rPr>
        <w:t>Other useful tools</w:t>
      </w:r>
      <w:r w:rsidR="000E7B3D" w:rsidRPr="000A4BDF">
        <w:rPr>
          <w:lang w:val="en-US"/>
        </w:rPr>
        <w:t xml:space="preserve"> developed by other partners are the FSM costing tool, which can help estimate the economic benefits of planned interventions, </w:t>
      </w:r>
      <w:r>
        <w:rPr>
          <w:lang w:val="en-US"/>
        </w:rPr>
        <w:t>and</w:t>
      </w:r>
      <w:r w:rsidR="000E7B3D" w:rsidRPr="000A4BDF">
        <w:rPr>
          <w:lang w:val="en-US"/>
        </w:rPr>
        <w:t xml:space="preserve"> a public health risk analysis </w:t>
      </w:r>
      <w:r>
        <w:rPr>
          <w:lang w:val="en-US"/>
        </w:rPr>
        <w:t>which would</w:t>
      </w:r>
      <w:r w:rsidR="000E7B3D" w:rsidRPr="000A4BDF">
        <w:rPr>
          <w:lang w:val="en-US"/>
        </w:rPr>
        <w:t xml:space="preserve"> focus and further prioritize health-related project components</w:t>
      </w:r>
      <w:r w:rsidR="005564D6">
        <w:rPr>
          <w:lang w:val="en-US"/>
        </w:rPr>
        <w:t>.</w:t>
      </w:r>
    </w:p>
    <w:p w14:paraId="52BB7DA7" w14:textId="18B20AE0" w:rsidR="00246EEF" w:rsidRPr="003D1AFE" w:rsidRDefault="00246EEF" w:rsidP="003D1AFE">
      <w:pPr>
        <w:pStyle w:val="OPMBodytext"/>
        <w:spacing w:after="120"/>
        <w:jc w:val="both"/>
        <w:rPr>
          <w:b/>
          <w:lang w:val="en-US"/>
        </w:rPr>
      </w:pPr>
      <w:bookmarkStart w:id="117" w:name="_Ref444612900"/>
      <w:bookmarkStart w:id="118" w:name="_Toc449099453"/>
      <w:r w:rsidRPr="003D1AFE">
        <w:rPr>
          <w:b/>
          <w:lang w:val="en-US"/>
        </w:rPr>
        <w:t xml:space="preserve">Figure </w:t>
      </w:r>
      <w:r w:rsidR="000C484C" w:rsidRPr="003D1AFE">
        <w:rPr>
          <w:b/>
          <w:lang w:val="en-US"/>
        </w:rPr>
        <w:fldChar w:fldCharType="begin"/>
      </w:r>
      <w:r w:rsidR="000C484C" w:rsidRPr="003D1AFE">
        <w:rPr>
          <w:b/>
          <w:lang w:val="en-US"/>
        </w:rPr>
        <w:instrText xml:space="preserve"> SEQ Figure \* ARABIC </w:instrText>
      </w:r>
      <w:r w:rsidR="000C484C" w:rsidRPr="003D1AFE">
        <w:rPr>
          <w:b/>
          <w:lang w:val="en-US"/>
        </w:rPr>
        <w:fldChar w:fldCharType="separate"/>
      </w:r>
      <w:r w:rsidR="000071A3">
        <w:rPr>
          <w:b/>
          <w:noProof/>
          <w:lang w:val="en-US"/>
        </w:rPr>
        <w:t>19</w:t>
      </w:r>
      <w:r w:rsidR="000C484C" w:rsidRPr="003D1AFE">
        <w:rPr>
          <w:b/>
          <w:lang w:val="en-US"/>
        </w:rPr>
        <w:fldChar w:fldCharType="end"/>
      </w:r>
      <w:bookmarkEnd w:id="117"/>
      <w:r w:rsidRPr="003D1AFE">
        <w:rPr>
          <w:b/>
          <w:lang w:val="en-US"/>
        </w:rPr>
        <w:tab/>
      </w:r>
      <w:r w:rsidR="00E7478F" w:rsidRPr="003D1AFE">
        <w:rPr>
          <w:b/>
          <w:lang w:val="en-US"/>
        </w:rPr>
        <w:t xml:space="preserve">Typical project </w:t>
      </w:r>
      <w:r w:rsidRPr="003D1AFE">
        <w:rPr>
          <w:b/>
          <w:lang w:val="en-US"/>
        </w:rPr>
        <w:t>cycle</w:t>
      </w:r>
      <w:bookmarkEnd w:id="118"/>
    </w:p>
    <w:p w14:paraId="2E5D459D" w14:textId="1E3ADA99" w:rsidR="004307D5" w:rsidRPr="000A4BDF" w:rsidRDefault="005564D6" w:rsidP="00D925E2">
      <w:pPr>
        <w:keepNext/>
        <w:rPr>
          <w:lang w:val="en-US"/>
        </w:rPr>
      </w:pPr>
      <w:r w:rsidRPr="000A4BDF">
        <w:rPr>
          <w:noProof/>
          <w:lang w:val="en-US"/>
        </w:rPr>
        <mc:AlternateContent>
          <mc:Choice Requires="wpg">
            <w:drawing>
              <wp:anchor distT="0" distB="0" distL="114300" distR="114300" simplePos="0" relativeHeight="251625472" behindDoc="0" locked="0" layoutInCell="1" allowOverlap="1" wp14:anchorId="3933FC90" wp14:editId="1C2D52CB">
                <wp:simplePos x="0" y="0"/>
                <wp:positionH relativeFrom="column">
                  <wp:posOffset>13155</wp:posOffset>
                </wp:positionH>
                <wp:positionV relativeFrom="paragraph">
                  <wp:posOffset>139233</wp:posOffset>
                </wp:positionV>
                <wp:extent cx="5438775" cy="4476820"/>
                <wp:effectExtent l="19050" t="76200" r="28575" b="114300"/>
                <wp:wrapNone/>
                <wp:docPr id="1002" name="Group 1002"/>
                <wp:cNvGraphicFramePr/>
                <a:graphic xmlns:a="http://schemas.openxmlformats.org/drawingml/2006/main">
                  <a:graphicData uri="http://schemas.microsoft.com/office/word/2010/wordprocessingGroup">
                    <wpg:wgp>
                      <wpg:cNvGrpSpPr/>
                      <wpg:grpSpPr>
                        <a:xfrm>
                          <a:off x="0" y="0"/>
                          <a:ext cx="5438775" cy="4476820"/>
                          <a:chOff x="0" y="116595"/>
                          <a:chExt cx="6915019" cy="5681557"/>
                        </a:xfrm>
                      </wpg:grpSpPr>
                      <wps:wsp>
                        <wps:cNvPr id="1003" name="Straight Connector 1003"/>
                        <wps:cNvCnPr/>
                        <wps:spPr>
                          <a:xfrm flipV="1">
                            <a:off x="3476625" y="4361357"/>
                            <a:ext cx="0" cy="310478"/>
                          </a:xfrm>
                          <a:prstGeom prst="line">
                            <a:avLst/>
                          </a:prstGeom>
                          <a:ln w="31750">
                            <a:solidFill>
                              <a:srgbClr val="00B050"/>
                            </a:solidFill>
                            <a:prstDash val="sysDot"/>
                          </a:ln>
                        </wps:spPr>
                        <wps:style>
                          <a:lnRef idx="1">
                            <a:schemeClr val="accent1"/>
                          </a:lnRef>
                          <a:fillRef idx="0">
                            <a:schemeClr val="accent1"/>
                          </a:fillRef>
                          <a:effectRef idx="0">
                            <a:schemeClr val="accent1"/>
                          </a:effectRef>
                          <a:fontRef idx="minor">
                            <a:schemeClr val="tx1"/>
                          </a:fontRef>
                        </wps:style>
                        <wps:bodyPr/>
                      </wps:wsp>
                      <wps:wsp>
                        <wps:cNvPr id="1004" name="Straight Connector 1004"/>
                        <wps:cNvCnPr/>
                        <wps:spPr>
                          <a:xfrm flipV="1">
                            <a:off x="1668448" y="3204547"/>
                            <a:ext cx="315146" cy="133376"/>
                          </a:xfrm>
                          <a:prstGeom prst="line">
                            <a:avLst/>
                          </a:prstGeom>
                          <a:ln w="31750">
                            <a:solidFill>
                              <a:srgbClr val="0000FF"/>
                            </a:solidFill>
                            <a:prstDash val="sysDot"/>
                          </a:ln>
                        </wps:spPr>
                        <wps:style>
                          <a:lnRef idx="1">
                            <a:schemeClr val="accent1"/>
                          </a:lnRef>
                          <a:fillRef idx="0">
                            <a:schemeClr val="accent1"/>
                          </a:fillRef>
                          <a:effectRef idx="0">
                            <a:schemeClr val="accent1"/>
                          </a:effectRef>
                          <a:fontRef idx="minor">
                            <a:schemeClr val="tx1"/>
                          </a:fontRef>
                        </wps:style>
                        <wps:bodyPr/>
                      </wps:wsp>
                      <wps:wsp>
                        <wps:cNvPr id="1005" name="Straight Connector 1005"/>
                        <wps:cNvCnPr/>
                        <wps:spPr>
                          <a:xfrm>
                            <a:off x="2466975" y="962025"/>
                            <a:ext cx="232410" cy="280159"/>
                          </a:xfrm>
                          <a:prstGeom prst="line">
                            <a:avLst/>
                          </a:prstGeom>
                          <a:ln w="31750">
                            <a:solidFill>
                              <a:srgbClr val="CC00FF"/>
                            </a:solidFill>
                            <a:prstDash val="sysDot"/>
                          </a:ln>
                        </wps:spPr>
                        <wps:style>
                          <a:lnRef idx="1">
                            <a:schemeClr val="accent1"/>
                          </a:lnRef>
                          <a:fillRef idx="0">
                            <a:schemeClr val="accent1"/>
                          </a:fillRef>
                          <a:effectRef idx="0">
                            <a:schemeClr val="accent1"/>
                          </a:effectRef>
                          <a:fontRef idx="minor">
                            <a:schemeClr val="tx1"/>
                          </a:fontRef>
                        </wps:style>
                        <wps:bodyPr/>
                      </wps:wsp>
                      <wps:wsp>
                        <wps:cNvPr id="1006" name="Rounded Rectangle 1006"/>
                        <wps:cNvSpPr/>
                        <wps:spPr>
                          <a:xfrm>
                            <a:off x="618967" y="116611"/>
                            <a:ext cx="1873969" cy="913742"/>
                          </a:xfrm>
                          <a:prstGeom prst="roundRect">
                            <a:avLst/>
                          </a:prstGeom>
                          <a:solidFill>
                            <a:srgbClr val="CC00FF">
                              <a:alpha val="25000"/>
                            </a:srgbClr>
                          </a:solidFill>
                          <a:ln w="31750">
                            <a:solidFill>
                              <a:srgbClr val="CC00FF"/>
                            </a:solidFill>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679E4A50" w14:textId="006D28B4" w:rsidR="009F7B95" w:rsidRPr="008313BC" w:rsidRDefault="009F7B95" w:rsidP="004307D5">
                              <w:pPr>
                                <w:rPr>
                                  <w:rFonts w:ascii="Tw Cen MT" w:hAnsi="Tw Cen MT"/>
                                  <w:b/>
                                  <w:color w:val="000000" w:themeColor="text1"/>
                                  <w:sz w:val="20"/>
                                  <w14:props3d w14:extrusionH="0" w14:contourW="0" w14:prstMaterial="warmMatte"/>
                                </w:rPr>
                              </w:pPr>
                              <w:r w:rsidRPr="008313BC">
                                <w:rPr>
                                  <w:rFonts w:ascii="Tw Cen MT" w:hAnsi="Tw Cen MT"/>
                                  <w:b/>
                                  <w:color w:val="000000" w:themeColor="text1"/>
                                  <w:sz w:val="20"/>
                                  <w14:props3d w14:extrusionH="0" w14:contourW="0" w14:prstMaterial="warmMatte"/>
                                </w:rPr>
                                <w:t>1</w:t>
                              </w:r>
                              <w:r>
                                <w:rPr>
                                  <w:rFonts w:ascii="Tw Cen MT" w:hAnsi="Tw Cen MT"/>
                                  <w:b/>
                                  <w:color w:val="000000" w:themeColor="text1"/>
                                  <w:sz w:val="20"/>
                                  <w14:props3d w14:extrusionH="0" w14:contourW="0" w14:prstMaterial="warmMatte"/>
                                </w:rPr>
                                <w:t xml:space="preserve">.  </w:t>
                              </w:r>
                              <w:r w:rsidRPr="008313BC">
                                <w:rPr>
                                  <w:rFonts w:ascii="Tw Cen MT" w:hAnsi="Tw Cen MT"/>
                                  <w:b/>
                                  <w:color w:val="000000" w:themeColor="text1"/>
                                  <w:sz w:val="20"/>
                                  <w14:props3d w14:extrusionH="0" w14:contourW="0" w14:prstMaterial="warmMatte"/>
                                </w:rPr>
                                <w:t>Project Identification</w:t>
                              </w:r>
                            </w:p>
                            <w:p w14:paraId="3E95DA78" w14:textId="77777777" w:rsidR="009F7B95" w:rsidRPr="008313BC" w:rsidRDefault="009F7B95" w:rsidP="00660C66">
                              <w:pPr>
                                <w:pStyle w:val="ListParagraph"/>
                                <w:numPr>
                                  <w:ilvl w:val="0"/>
                                  <w:numId w:val="19"/>
                                </w:numPr>
                                <w:spacing w:after="0" w:line="240" w:lineRule="auto"/>
                                <w:ind w:left="270" w:hanging="270"/>
                                <w:contextualSpacing/>
                                <w:rPr>
                                  <w:rFonts w:ascii="Tw Cen MT" w:hAnsi="Tw Cen MT"/>
                                  <w:color w:val="000000" w:themeColor="text1"/>
                                  <w:sz w:val="20"/>
                                  <w14:props3d w14:extrusionH="0" w14:contourW="0" w14:prstMaterial="warmMatte"/>
                                </w:rPr>
                              </w:pPr>
                              <w:r w:rsidRPr="008313BC">
                                <w:rPr>
                                  <w:rFonts w:ascii="Tw Cen MT" w:hAnsi="Tw Cen MT"/>
                                  <w:color w:val="000000" w:themeColor="text1"/>
                                  <w:sz w:val="20"/>
                                  <w14:props3d w14:extrusionH="0" w14:contourW="0" w14:prstMaterial="warmMatte"/>
                                </w:rPr>
                                <w:t>Diagnostics</w:t>
                              </w:r>
                            </w:p>
                            <w:p w14:paraId="15EB0DA8" w14:textId="77777777" w:rsidR="009F7B95" w:rsidRPr="008313BC" w:rsidRDefault="009F7B95" w:rsidP="00660C66">
                              <w:pPr>
                                <w:pStyle w:val="ListParagraph"/>
                                <w:numPr>
                                  <w:ilvl w:val="0"/>
                                  <w:numId w:val="19"/>
                                </w:numPr>
                                <w:spacing w:after="0" w:line="240" w:lineRule="auto"/>
                                <w:ind w:left="270" w:hanging="270"/>
                                <w:contextualSpacing/>
                                <w:rPr>
                                  <w:rFonts w:ascii="Tw Cen MT" w:hAnsi="Tw Cen MT"/>
                                  <w:color w:val="000000" w:themeColor="text1"/>
                                  <w:sz w:val="20"/>
                                  <w14:props3d w14:extrusionH="0" w14:contourW="0" w14:prstMaterial="warmMatte"/>
                                </w:rPr>
                              </w:pPr>
                              <w:r w:rsidRPr="008313BC">
                                <w:rPr>
                                  <w:rFonts w:ascii="Tw Cen MT" w:hAnsi="Tw Cen MT"/>
                                  <w:color w:val="000000" w:themeColor="text1"/>
                                  <w:sz w:val="20"/>
                                  <w14:props3d w14:extrusionH="0" w14:contourW="0" w14:prstMaterial="warmMatte"/>
                                </w:rPr>
                                <w:t>Advocacy</w:t>
                              </w:r>
                            </w:p>
                            <w:p w14:paraId="75779442" w14:textId="77777777" w:rsidR="009F7B95" w:rsidRPr="008313BC" w:rsidRDefault="009F7B95" w:rsidP="00660C66">
                              <w:pPr>
                                <w:pStyle w:val="ListParagraph"/>
                                <w:numPr>
                                  <w:ilvl w:val="0"/>
                                  <w:numId w:val="19"/>
                                </w:numPr>
                                <w:spacing w:after="0" w:line="240" w:lineRule="auto"/>
                                <w:ind w:left="270" w:hanging="270"/>
                                <w:contextualSpacing/>
                                <w:rPr>
                                  <w:rFonts w:ascii="Tw Cen MT" w:hAnsi="Tw Cen MT"/>
                                  <w:color w:val="000000" w:themeColor="text1"/>
                                  <w:sz w:val="20"/>
                                  <w14:props3d w14:extrusionH="0" w14:contourW="0" w14:prstMaterial="warmMatte"/>
                                </w:rPr>
                              </w:pPr>
                              <w:r w:rsidRPr="008313BC">
                                <w:rPr>
                                  <w:rFonts w:ascii="Tw Cen MT" w:hAnsi="Tw Cen MT"/>
                                  <w:color w:val="000000" w:themeColor="text1"/>
                                  <w:sz w:val="20"/>
                                  <w14:props3d w14:extrusionH="0" w14:contourW="0" w14:prstMaterial="warmMatte"/>
                                </w:rPr>
                                <w:t>Prioritization</w:t>
                              </w:r>
                            </w:p>
                            <w:p w14:paraId="077FAAF4" w14:textId="77777777" w:rsidR="009F7B95" w:rsidRPr="008313BC" w:rsidRDefault="009F7B95" w:rsidP="004307D5">
                              <w:pPr>
                                <w:rPr>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a:sp3d/>
                        </wps:bodyPr>
                      </wps:wsp>
                      <wps:wsp>
                        <wps:cNvPr id="1007" name="Rounded Rectangle 1007"/>
                        <wps:cNvSpPr/>
                        <wps:spPr>
                          <a:xfrm>
                            <a:off x="4438272" y="116595"/>
                            <a:ext cx="1874003" cy="914067"/>
                          </a:xfrm>
                          <a:prstGeom prst="roundRect">
                            <a:avLst/>
                          </a:prstGeom>
                          <a:solidFill>
                            <a:srgbClr val="FF0000">
                              <a:alpha val="25000"/>
                            </a:srgbClr>
                          </a:solidFill>
                          <a:ln w="31750" cap="flat" cmpd="sng" algn="ctr">
                            <a:solidFill>
                              <a:srgbClr val="FF0000"/>
                            </a:solidFill>
                            <a:prstDash val="solid"/>
                            <a:miter lim="800000"/>
                          </a:ln>
                          <a:effectLst>
                            <a:outerShdw blurRad="50800" dist="38100" dir="2700000" algn="tl" rotWithShape="0">
                              <a:prstClr val="black">
                                <a:alpha val="40000"/>
                              </a:prstClr>
                            </a:outerShdw>
                          </a:effectLst>
                          <a:scene3d>
                            <a:camera prst="orthographicFront"/>
                            <a:lightRig rig="threePt" dir="t"/>
                          </a:scene3d>
                          <a:sp3d>
                            <a:bevelT/>
                          </a:sp3d>
                        </wps:spPr>
                        <wps:txbx>
                          <w:txbxContent>
                            <w:p w14:paraId="48B8DCF2" w14:textId="1F08C996" w:rsidR="009F7B95" w:rsidRPr="008313BC" w:rsidRDefault="009F7B95" w:rsidP="004307D5">
                              <w:pPr>
                                <w:rPr>
                                  <w:rFonts w:ascii="Tw Cen MT" w:hAnsi="Tw Cen MT"/>
                                  <w:b/>
                                  <w:color w:val="000000" w:themeColor="text1"/>
                                  <w:sz w:val="20"/>
                                  <w14:props3d w14:extrusionH="0" w14:contourW="0" w14:prstMaterial="warmMatte"/>
                                </w:rPr>
                              </w:pPr>
                              <w:r w:rsidRPr="008313BC">
                                <w:rPr>
                                  <w:rFonts w:ascii="Tw Cen MT" w:hAnsi="Tw Cen MT"/>
                                  <w:b/>
                                  <w:color w:val="000000" w:themeColor="text1"/>
                                  <w:sz w:val="20"/>
                                  <w14:props3d w14:extrusionH="0" w14:contourW="0" w14:prstMaterial="warmMatte"/>
                                </w:rPr>
                                <w:t>2</w:t>
                              </w:r>
                              <w:r>
                                <w:rPr>
                                  <w:rFonts w:ascii="Tw Cen MT" w:hAnsi="Tw Cen MT"/>
                                  <w:b/>
                                  <w:color w:val="000000" w:themeColor="text1"/>
                                  <w:sz w:val="20"/>
                                  <w14:props3d w14:extrusionH="0" w14:contourW="0" w14:prstMaterial="warmMatte"/>
                                </w:rPr>
                                <w:t xml:space="preserve">.  </w:t>
                              </w:r>
                              <w:r w:rsidRPr="008313BC">
                                <w:rPr>
                                  <w:rFonts w:ascii="Tw Cen MT" w:hAnsi="Tw Cen MT"/>
                                  <w:b/>
                                  <w:color w:val="000000" w:themeColor="text1"/>
                                  <w:sz w:val="20"/>
                                  <w14:props3d w14:extrusionH="0" w14:contourW="0" w14:prstMaterial="warmMatte"/>
                                </w:rPr>
                                <w:t>Planning &amp; Preparation</w:t>
                              </w:r>
                            </w:p>
                            <w:p w14:paraId="77010BFF" w14:textId="77777777" w:rsidR="009F7B95" w:rsidRPr="008313BC" w:rsidRDefault="009F7B95" w:rsidP="00660C66">
                              <w:pPr>
                                <w:pStyle w:val="ListParagraph"/>
                                <w:numPr>
                                  <w:ilvl w:val="0"/>
                                  <w:numId w:val="19"/>
                                </w:numPr>
                                <w:spacing w:after="0" w:line="240" w:lineRule="auto"/>
                                <w:ind w:left="270" w:hanging="270"/>
                                <w:contextualSpacing/>
                                <w:rPr>
                                  <w:rFonts w:ascii="Tw Cen MT" w:hAnsi="Tw Cen MT"/>
                                  <w:color w:val="000000" w:themeColor="text1"/>
                                  <w:sz w:val="20"/>
                                  <w14:props3d w14:extrusionH="0" w14:contourW="0" w14:prstMaterial="warmMatte"/>
                                </w:rPr>
                              </w:pPr>
                              <w:r w:rsidRPr="008313BC">
                                <w:rPr>
                                  <w:rFonts w:ascii="Tw Cen MT" w:hAnsi="Tw Cen MT"/>
                                  <w:color w:val="000000" w:themeColor="text1"/>
                                  <w:sz w:val="20"/>
                                  <w14:props3d w14:extrusionH="0" w14:contourW="0" w14:prstMaterial="warmMatte"/>
                                </w:rPr>
                                <w:t>Quantification</w:t>
                              </w:r>
                            </w:p>
                            <w:p w14:paraId="7E363EE7" w14:textId="77777777" w:rsidR="009F7B95" w:rsidRPr="008313BC" w:rsidRDefault="009F7B95" w:rsidP="00660C66">
                              <w:pPr>
                                <w:pStyle w:val="ListParagraph"/>
                                <w:numPr>
                                  <w:ilvl w:val="0"/>
                                  <w:numId w:val="19"/>
                                </w:numPr>
                                <w:spacing w:after="0" w:line="240" w:lineRule="auto"/>
                                <w:ind w:left="270" w:hanging="270"/>
                                <w:contextualSpacing/>
                                <w:rPr>
                                  <w:rFonts w:ascii="Tw Cen MT" w:hAnsi="Tw Cen MT"/>
                                  <w:color w:val="000000" w:themeColor="text1"/>
                                  <w:sz w:val="20"/>
                                  <w14:props3d w14:extrusionH="0" w14:contourW="0" w14:prstMaterial="warmMatte"/>
                                </w:rPr>
                              </w:pPr>
                              <w:r w:rsidRPr="008313BC">
                                <w:rPr>
                                  <w:rFonts w:ascii="Tw Cen MT" w:hAnsi="Tw Cen MT"/>
                                  <w:color w:val="000000" w:themeColor="text1"/>
                                  <w:sz w:val="20"/>
                                  <w14:props3d w14:extrusionH="0" w14:contourW="0" w14:prstMaterial="warmMatte"/>
                                </w:rPr>
                                <w:t>Institutional assessment</w:t>
                              </w:r>
                            </w:p>
                            <w:p w14:paraId="02181B22" w14:textId="77777777" w:rsidR="009F7B95" w:rsidRPr="008313BC" w:rsidRDefault="009F7B95" w:rsidP="00660C66">
                              <w:pPr>
                                <w:pStyle w:val="ListParagraph"/>
                                <w:numPr>
                                  <w:ilvl w:val="0"/>
                                  <w:numId w:val="19"/>
                                </w:numPr>
                                <w:spacing w:after="0" w:line="240" w:lineRule="auto"/>
                                <w:ind w:left="270" w:hanging="270"/>
                                <w:contextualSpacing/>
                                <w:rPr>
                                  <w:rFonts w:ascii="Tw Cen MT" w:hAnsi="Tw Cen MT"/>
                                  <w:color w:val="000000" w:themeColor="text1"/>
                                  <w:sz w:val="20"/>
                                  <w14:props3d w14:extrusionH="0" w14:contourW="0" w14:prstMaterial="warmMatte"/>
                                </w:rPr>
                              </w:pPr>
                              <w:r w:rsidRPr="008313BC">
                                <w:rPr>
                                  <w:rFonts w:ascii="Tw Cen MT" w:hAnsi="Tw Cen MT"/>
                                  <w:color w:val="000000" w:themeColor="text1"/>
                                  <w:sz w:val="20"/>
                                  <w14:props3d w14:extrusionH="0" w14:contourW="0" w14:prstMaterial="warmMatte"/>
                                </w:rPr>
                                <w:t>Appraisal/feasibility</w:t>
                              </w:r>
                            </w:p>
                            <w:p w14:paraId="71D59A86" w14:textId="77777777" w:rsidR="009F7B95" w:rsidRPr="008313BC" w:rsidRDefault="009F7B95" w:rsidP="004307D5">
                              <w:pPr>
                                <w:rPr>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a:sp3d/>
                        </wps:bodyPr>
                      </wps:wsp>
                      <wps:wsp>
                        <wps:cNvPr id="1008" name="Straight Connector 1008"/>
                        <wps:cNvCnPr/>
                        <wps:spPr>
                          <a:xfrm flipH="1" flipV="1">
                            <a:off x="5017524" y="3204162"/>
                            <a:ext cx="364008" cy="133307"/>
                          </a:xfrm>
                          <a:prstGeom prst="line">
                            <a:avLst/>
                          </a:prstGeom>
                          <a:ln w="31750">
                            <a:solidFill>
                              <a:schemeClr val="accent4"/>
                            </a:solidFill>
                            <a:prstDash val="sysDot"/>
                          </a:ln>
                        </wps:spPr>
                        <wps:style>
                          <a:lnRef idx="1">
                            <a:schemeClr val="accent1"/>
                          </a:lnRef>
                          <a:fillRef idx="0">
                            <a:schemeClr val="accent1"/>
                          </a:fillRef>
                          <a:effectRef idx="0">
                            <a:schemeClr val="accent1"/>
                          </a:effectRef>
                          <a:fontRef idx="minor">
                            <a:schemeClr val="tx1"/>
                          </a:fontRef>
                        </wps:style>
                        <wps:bodyPr/>
                      </wps:wsp>
                      <wps:wsp>
                        <wps:cNvPr id="1009" name="Straight Connector 1009"/>
                        <wps:cNvCnPr/>
                        <wps:spPr>
                          <a:xfrm flipH="1">
                            <a:off x="4229100" y="962025"/>
                            <a:ext cx="249382" cy="311917"/>
                          </a:xfrm>
                          <a:prstGeom prst="line">
                            <a:avLst/>
                          </a:prstGeom>
                          <a:ln w="31750">
                            <a:solidFill>
                              <a:srgbClr val="FF0000"/>
                            </a:solidFill>
                            <a:prstDash val="sysDot"/>
                          </a:ln>
                        </wps:spPr>
                        <wps:style>
                          <a:lnRef idx="1">
                            <a:schemeClr val="accent1"/>
                          </a:lnRef>
                          <a:fillRef idx="0">
                            <a:schemeClr val="accent1"/>
                          </a:fillRef>
                          <a:effectRef idx="0">
                            <a:schemeClr val="accent1"/>
                          </a:effectRef>
                          <a:fontRef idx="minor">
                            <a:schemeClr val="tx1"/>
                          </a:fontRef>
                        </wps:style>
                        <wps:bodyPr/>
                      </wps:wsp>
                      <wps:wsp>
                        <wps:cNvPr id="1010" name="Rounded Rectangle 1010"/>
                        <wps:cNvSpPr/>
                        <wps:spPr>
                          <a:xfrm>
                            <a:off x="5284967" y="3298251"/>
                            <a:ext cx="1294214" cy="1132901"/>
                          </a:xfrm>
                          <a:prstGeom prst="roundRect">
                            <a:avLst/>
                          </a:prstGeom>
                          <a:solidFill>
                            <a:srgbClr val="FFEAA7"/>
                          </a:solidFill>
                          <a:ln w="31750" cap="flat" cmpd="sng" algn="ctr">
                            <a:solidFill>
                              <a:srgbClr val="FFC301"/>
                            </a:solidFill>
                            <a:prstDash val="solid"/>
                            <a:miter lim="800000"/>
                          </a:ln>
                          <a:effectLst>
                            <a:outerShdw blurRad="50800" dist="38100" dir="2700000" algn="tl" rotWithShape="0">
                              <a:prstClr val="black">
                                <a:alpha val="40000"/>
                              </a:prstClr>
                            </a:outerShdw>
                          </a:effectLst>
                          <a:scene3d>
                            <a:camera prst="orthographicFront"/>
                            <a:lightRig rig="threePt" dir="t"/>
                          </a:scene3d>
                          <a:sp3d>
                            <a:bevelT/>
                          </a:sp3d>
                        </wps:spPr>
                        <wps:txbx>
                          <w:txbxContent>
                            <w:p w14:paraId="58EC10D7" w14:textId="00BE6819" w:rsidR="009F7B95" w:rsidRPr="008313BC" w:rsidRDefault="009F7B95" w:rsidP="004307D5">
                              <w:pPr>
                                <w:spacing w:line="216" w:lineRule="auto"/>
                                <w:rPr>
                                  <w:rFonts w:ascii="Tw Cen MT" w:hAnsi="Tw Cen MT"/>
                                  <w:b/>
                                  <w:color w:val="000000" w:themeColor="text1"/>
                                  <w:sz w:val="20"/>
                                  <w14:props3d w14:extrusionH="0" w14:contourW="0" w14:prstMaterial="warmMatte"/>
                                </w:rPr>
                              </w:pPr>
                              <w:r w:rsidRPr="008313BC">
                                <w:rPr>
                                  <w:rFonts w:ascii="Tw Cen MT" w:hAnsi="Tw Cen MT"/>
                                  <w:b/>
                                  <w:color w:val="000000" w:themeColor="text1"/>
                                  <w:sz w:val="20"/>
                                  <w14:props3d w14:extrusionH="0" w14:contourW="0" w14:prstMaterial="warmMatte"/>
                                </w:rPr>
                                <w:t>3</w:t>
                              </w:r>
                              <w:r>
                                <w:rPr>
                                  <w:rFonts w:ascii="Tw Cen MT" w:hAnsi="Tw Cen MT"/>
                                  <w:b/>
                                  <w:color w:val="000000" w:themeColor="text1"/>
                                  <w:sz w:val="20"/>
                                  <w14:props3d w14:extrusionH="0" w14:contourW="0" w14:prstMaterial="warmMatte"/>
                                </w:rPr>
                                <w:t xml:space="preserve">.  </w:t>
                              </w:r>
                              <w:r w:rsidRPr="008313BC">
                                <w:rPr>
                                  <w:rFonts w:ascii="Tw Cen MT" w:hAnsi="Tw Cen MT"/>
                                  <w:b/>
                                  <w:color w:val="000000" w:themeColor="text1"/>
                                  <w:sz w:val="20"/>
                                  <w14:props3d w14:extrusionH="0" w14:contourW="0" w14:prstMaterial="warmMatte"/>
                                </w:rPr>
                                <w:t>Intervention</w:t>
                              </w:r>
                              <w:r>
                                <w:rPr>
                                  <w:rFonts w:ascii="Tw Cen MT" w:hAnsi="Tw Cen MT"/>
                                  <w:b/>
                                  <w:color w:val="000000" w:themeColor="text1"/>
                                  <w:sz w:val="20"/>
                                  <w14:props3d w14:extrusionH="0" w14:contourW="0" w14:prstMaterial="warmMatte"/>
                                </w:rPr>
                                <w:br/>
                                <w:t xml:space="preserve">   </w:t>
                              </w:r>
                              <w:r w:rsidRPr="008313BC">
                                <w:rPr>
                                  <w:rFonts w:ascii="Tw Cen MT" w:hAnsi="Tw Cen MT"/>
                                  <w:b/>
                                  <w:color w:val="000000" w:themeColor="text1"/>
                                  <w:sz w:val="20"/>
                                  <w14:props3d w14:extrusionH="0" w14:contourW="0" w14:prstMaterial="warmMatte"/>
                                </w:rPr>
                                <w:t xml:space="preserve"> Design</w:t>
                              </w:r>
                            </w:p>
                            <w:p w14:paraId="734EF918" w14:textId="77777777" w:rsidR="009F7B95" w:rsidRPr="008313BC" w:rsidRDefault="009F7B95" w:rsidP="00660C66">
                              <w:pPr>
                                <w:pStyle w:val="ListParagraph"/>
                                <w:numPr>
                                  <w:ilvl w:val="0"/>
                                  <w:numId w:val="19"/>
                                </w:numPr>
                                <w:spacing w:after="0" w:line="216" w:lineRule="auto"/>
                                <w:ind w:left="270" w:hanging="270"/>
                                <w:contextualSpacing/>
                                <w:rPr>
                                  <w:rFonts w:ascii="Tw Cen MT" w:hAnsi="Tw Cen MT"/>
                                  <w:color w:val="000000" w:themeColor="text1"/>
                                  <w:sz w:val="20"/>
                                  <w14:props3d w14:extrusionH="0" w14:contourW="0" w14:prstMaterial="warmMatte"/>
                                </w:rPr>
                              </w:pPr>
                              <w:r w:rsidRPr="008313BC">
                                <w:rPr>
                                  <w:rFonts w:ascii="Tw Cen MT" w:hAnsi="Tw Cen MT"/>
                                  <w:color w:val="000000" w:themeColor="text1"/>
                                  <w:sz w:val="20"/>
                                  <w14:props3d w14:extrusionH="0" w14:contourW="0" w14:prstMaterial="warmMatte"/>
                                </w:rPr>
                                <w:t>Technical</w:t>
                              </w:r>
                            </w:p>
                            <w:p w14:paraId="37B70AA0" w14:textId="77777777" w:rsidR="009F7B95" w:rsidRPr="008313BC" w:rsidRDefault="009F7B95" w:rsidP="00660C66">
                              <w:pPr>
                                <w:pStyle w:val="ListParagraph"/>
                                <w:numPr>
                                  <w:ilvl w:val="0"/>
                                  <w:numId w:val="19"/>
                                </w:numPr>
                                <w:spacing w:after="0" w:line="216" w:lineRule="auto"/>
                                <w:ind w:left="270" w:hanging="270"/>
                                <w:contextualSpacing/>
                                <w:rPr>
                                  <w:rFonts w:ascii="Tw Cen MT" w:hAnsi="Tw Cen MT"/>
                                  <w:color w:val="000000" w:themeColor="text1"/>
                                  <w:sz w:val="20"/>
                                  <w14:props3d w14:extrusionH="0" w14:contourW="0" w14:prstMaterial="warmMatte"/>
                                </w:rPr>
                              </w:pPr>
                              <w:r w:rsidRPr="008313BC">
                                <w:rPr>
                                  <w:rFonts w:ascii="Tw Cen MT" w:hAnsi="Tw Cen MT"/>
                                  <w:color w:val="000000" w:themeColor="text1"/>
                                  <w:sz w:val="20"/>
                                  <w14:props3d w14:extrusionH="0" w14:contourW="0" w14:prstMaterial="warmMatte"/>
                                </w:rPr>
                                <w:t>Institutional</w:t>
                              </w:r>
                            </w:p>
                            <w:p w14:paraId="041F6E2D" w14:textId="77777777" w:rsidR="009F7B95" w:rsidRPr="008313BC" w:rsidRDefault="009F7B95" w:rsidP="00660C66">
                              <w:pPr>
                                <w:pStyle w:val="ListParagraph"/>
                                <w:numPr>
                                  <w:ilvl w:val="0"/>
                                  <w:numId w:val="19"/>
                                </w:numPr>
                                <w:spacing w:after="0" w:line="216" w:lineRule="auto"/>
                                <w:ind w:left="270" w:hanging="270"/>
                                <w:contextualSpacing/>
                                <w:rPr>
                                  <w:rFonts w:ascii="Tw Cen MT" w:hAnsi="Tw Cen MT"/>
                                  <w:color w:val="000000" w:themeColor="text1"/>
                                  <w:sz w:val="20"/>
                                  <w14:props3d w14:extrusionH="0" w14:contourW="0" w14:prstMaterial="warmMatte"/>
                                </w:rPr>
                              </w:pPr>
                              <w:r w:rsidRPr="008313BC">
                                <w:rPr>
                                  <w:rFonts w:ascii="Tw Cen MT" w:hAnsi="Tw Cen MT"/>
                                  <w:color w:val="000000" w:themeColor="text1"/>
                                  <w:sz w:val="20"/>
                                  <w14:props3d w14:extrusionH="0" w14:contourW="0" w14:prstMaterial="warmMatte"/>
                                </w:rPr>
                                <w:t>Prioritized investments</w:t>
                              </w:r>
                            </w:p>
                            <w:p w14:paraId="44D263DA" w14:textId="77777777" w:rsidR="009F7B95" w:rsidRPr="008313BC" w:rsidRDefault="009F7B95" w:rsidP="004307D5">
                              <w:pPr>
                                <w:spacing w:line="216" w:lineRule="auto"/>
                                <w:rPr>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a:sp3d/>
                        </wps:bodyPr>
                      </wps:wsp>
                      <wps:wsp>
                        <wps:cNvPr id="1011" name="Rounded Rectangle 1011"/>
                        <wps:cNvSpPr/>
                        <wps:spPr>
                          <a:xfrm>
                            <a:off x="435395" y="3312789"/>
                            <a:ext cx="1294580" cy="1355037"/>
                          </a:xfrm>
                          <a:prstGeom prst="roundRect">
                            <a:avLst/>
                          </a:prstGeom>
                          <a:solidFill>
                            <a:srgbClr val="0000FF">
                              <a:alpha val="25000"/>
                            </a:srgbClr>
                          </a:solidFill>
                          <a:ln w="31750">
                            <a:solidFill>
                              <a:srgbClr val="0000FF"/>
                            </a:solidFill>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7687EC55" w14:textId="20DC56CC" w:rsidR="009F7B95" w:rsidRPr="008313BC" w:rsidRDefault="009F7B95" w:rsidP="004307D5">
                              <w:pPr>
                                <w:spacing w:line="216" w:lineRule="auto"/>
                                <w:rPr>
                                  <w:rFonts w:ascii="Tw Cen MT" w:hAnsi="Tw Cen MT"/>
                                  <w:b/>
                                  <w:color w:val="000000" w:themeColor="text1"/>
                                  <w:sz w:val="20"/>
                                  <w14:props3d w14:extrusionH="0" w14:contourW="0" w14:prstMaterial="warmMatte"/>
                                </w:rPr>
                              </w:pPr>
                              <w:r w:rsidRPr="008313BC">
                                <w:rPr>
                                  <w:rFonts w:ascii="Tw Cen MT" w:hAnsi="Tw Cen MT"/>
                                  <w:b/>
                                  <w:color w:val="000000" w:themeColor="text1"/>
                                  <w:sz w:val="20"/>
                                  <w14:props3d w14:extrusionH="0" w14:contourW="0" w14:prstMaterial="warmMatte"/>
                                </w:rPr>
                                <w:t>5</w:t>
                              </w:r>
                              <w:r>
                                <w:rPr>
                                  <w:rFonts w:ascii="Tw Cen MT" w:hAnsi="Tw Cen MT"/>
                                  <w:b/>
                                  <w:color w:val="000000" w:themeColor="text1"/>
                                  <w:sz w:val="20"/>
                                  <w14:props3d w14:extrusionH="0" w14:contourW="0" w14:prstMaterial="warmMatte"/>
                                </w:rPr>
                                <w:t>.  Evaluation</w:t>
                              </w:r>
                              <w:r>
                                <w:rPr>
                                  <w:rFonts w:ascii="Tw Cen MT" w:hAnsi="Tw Cen MT"/>
                                  <w:b/>
                                  <w:color w:val="000000" w:themeColor="text1"/>
                                  <w:sz w:val="20"/>
                                  <w14:props3d w14:extrusionH="0" w14:contourW="0" w14:prstMaterial="warmMatte"/>
                                </w:rPr>
                                <w:br/>
                                <w:t xml:space="preserve">    and</w:t>
                              </w:r>
                              <w:r w:rsidRPr="008313BC">
                                <w:rPr>
                                  <w:rFonts w:ascii="Tw Cen MT" w:hAnsi="Tw Cen MT"/>
                                  <w:b/>
                                  <w:color w:val="000000" w:themeColor="text1"/>
                                  <w:sz w:val="20"/>
                                  <w14:props3d w14:extrusionH="0" w14:contourW="0" w14:prstMaterial="warmMatte"/>
                                </w:rPr>
                                <w:t xml:space="preserve"> Learning</w:t>
                              </w:r>
                            </w:p>
                            <w:p w14:paraId="57827FF9" w14:textId="77777777" w:rsidR="009F7B95" w:rsidRPr="008313BC" w:rsidRDefault="009F7B95" w:rsidP="00660C66">
                              <w:pPr>
                                <w:pStyle w:val="ListParagraph"/>
                                <w:numPr>
                                  <w:ilvl w:val="0"/>
                                  <w:numId w:val="19"/>
                                </w:numPr>
                                <w:spacing w:after="0" w:line="216" w:lineRule="auto"/>
                                <w:ind w:left="180" w:hanging="180"/>
                                <w:contextualSpacing/>
                                <w:rPr>
                                  <w:rFonts w:ascii="Tw Cen MT" w:hAnsi="Tw Cen MT"/>
                                  <w:color w:val="000000" w:themeColor="text1"/>
                                  <w:sz w:val="20"/>
                                  <w14:props3d w14:extrusionH="0" w14:contourW="0" w14:prstMaterial="warmMatte"/>
                                </w:rPr>
                              </w:pPr>
                              <w:r w:rsidRPr="008313BC">
                                <w:rPr>
                                  <w:rFonts w:ascii="Tw Cen MT" w:hAnsi="Tw Cen MT"/>
                                  <w:color w:val="000000" w:themeColor="text1"/>
                                  <w:sz w:val="20"/>
                                  <w14:props3d w14:extrusionH="0" w14:contourW="0" w14:prstMaterial="warmMatte"/>
                                </w:rPr>
                                <w:t>Sanitation outcomes</w:t>
                              </w:r>
                            </w:p>
                            <w:p w14:paraId="4474607A" w14:textId="77777777" w:rsidR="009F7B95" w:rsidRPr="008313BC" w:rsidRDefault="009F7B95" w:rsidP="00660C66">
                              <w:pPr>
                                <w:pStyle w:val="ListParagraph"/>
                                <w:numPr>
                                  <w:ilvl w:val="0"/>
                                  <w:numId w:val="19"/>
                                </w:numPr>
                                <w:spacing w:after="0" w:line="216" w:lineRule="auto"/>
                                <w:ind w:left="180" w:hanging="180"/>
                                <w:contextualSpacing/>
                                <w:rPr>
                                  <w:rFonts w:ascii="Tw Cen MT" w:hAnsi="Tw Cen MT"/>
                                  <w:color w:val="000000" w:themeColor="text1"/>
                                  <w:sz w:val="20"/>
                                  <w14:props3d w14:extrusionH="0" w14:contourW="0" w14:prstMaterial="warmMatte"/>
                                </w:rPr>
                              </w:pPr>
                              <w:r w:rsidRPr="008313BC">
                                <w:rPr>
                                  <w:rFonts w:ascii="Tw Cen MT" w:hAnsi="Tw Cen MT"/>
                                  <w:color w:val="000000" w:themeColor="text1"/>
                                  <w:sz w:val="20"/>
                                  <w14:props3d w14:extrusionH="0" w14:contourW="0" w14:prstMaterial="warmMatte"/>
                                </w:rPr>
                                <w:t>Sustainability</w:t>
                              </w:r>
                            </w:p>
                            <w:p w14:paraId="3FA60D2D" w14:textId="77777777" w:rsidR="009F7B95" w:rsidRPr="008313BC" w:rsidRDefault="009F7B95" w:rsidP="00660C66">
                              <w:pPr>
                                <w:pStyle w:val="ListParagraph"/>
                                <w:numPr>
                                  <w:ilvl w:val="0"/>
                                  <w:numId w:val="19"/>
                                </w:numPr>
                                <w:spacing w:after="0" w:line="216" w:lineRule="auto"/>
                                <w:ind w:left="180" w:hanging="180"/>
                                <w:contextualSpacing/>
                                <w:rPr>
                                  <w:rFonts w:ascii="Tw Cen MT" w:hAnsi="Tw Cen MT"/>
                                  <w:color w:val="000000" w:themeColor="text1"/>
                                  <w:sz w:val="20"/>
                                  <w14:props3d w14:extrusionH="0" w14:contourW="0" w14:prstMaterial="warmMatte"/>
                                </w:rPr>
                              </w:pPr>
                              <w:r w:rsidRPr="008313BC">
                                <w:rPr>
                                  <w:rFonts w:ascii="Tw Cen MT" w:hAnsi="Tw Cen MT"/>
                                  <w:color w:val="000000" w:themeColor="text1"/>
                                  <w:sz w:val="20"/>
                                  <w14:props3d w14:extrusionH="0" w14:contourW="0" w14:prstMaterial="warmMatte"/>
                                </w:rPr>
                                <w:t>Project implementation</w:t>
                              </w:r>
                            </w:p>
                            <w:p w14:paraId="60543D8E" w14:textId="77777777" w:rsidR="009F7B95" w:rsidRPr="008313BC" w:rsidRDefault="009F7B95" w:rsidP="004307D5">
                              <w:pPr>
                                <w:rPr>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a:sp3d/>
                        </wps:bodyPr>
                      </wps:wsp>
                      <wpg:grpSp>
                        <wpg:cNvPr id="1012" name="Group 1012"/>
                        <wpg:cNvGrpSpPr/>
                        <wpg:grpSpPr>
                          <a:xfrm>
                            <a:off x="0" y="1028700"/>
                            <a:ext cx="1828669" cy="780867"/>
                            <a:chOff x="0" y="0"/>
                            <a:chExt cx="1828800" cy="781050"/>
                          </a:xfrm>
                          <a:solidFill>
                            <a:srgbClr val="CC00FF">
                              <a:alpha val="25000"/>
                            </a:srgbClr>
                          </a:solidFill>
                        </wpg:grpSpPr>
                        <wps:wsp>
                          <wps:cNvPr id="1013" name="Oval 1013"/>
                          <wps:cNvSpPr/>
                          <wps:spPr>
                            <a:xfrm>
                              <a:off x="0" y="238125"/>
                              <a:ext cx="1828800" cy="542925"/>
                            </a:xfrm>
                            <a:prstGeom prst="ellipse">
                              <a:avLst/>
                            </a:prstGeom>
                            <a:grpFill/>
                            <a:ln w="31750">
                              <a:solidFill>
                                <a:srgbClr val="CC00FF"/>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EB85C35" w14:textId="77777777" w:rsidR="009F7B95" w:rsidRPr="008313BC" w:rsidRDefault="009F7B95" w:rsidP="00660C66">
                                <w:pPr>
                                  <w:pStyle w:val="ListParagraph"/>
                                  <w:numPr>
                                    <w:ilvl w:val="0"/>
                                    <w:numId w:val="22"/>
                                  </w:numPr>
                                  <w:spacing w:after="0" w:line="240" w:lineRule="auto"/>
                                  <w:ind w:left="180" w:hanging="180"/>
                                  <w:contextualSpacing/>
                                  <w:rPr>
                                    <w:rFonts w:ascii="Tw Cen MT" w:hAnsi="Tw Cen MT"/>
                                    <w:color w:val="000000" w:themeColor="text1"/>
                                    <w:sz w:val="18"/>
                                  </w:rPr>
                                </w:pPr>
                                <w:r w:rsidRPr="008313BC">
                                  <w:rPr>
                                    <w:rFonts w:ascii="Tw Cen MT" w:hAnsi="Tw Cen MT"/>
                                    <w:color w:val="000000" w:themeColor="text1"/>
                                    <w:sz w:val="18"/>
                                  </w:rPr>
                                  <w:t>Terms of reference</w:t>
                                </w:r>
                              </w:p>
                              <w:p w14:paraId="61B63C69" w14:textId="77777777" w:rsidR="009F7B95" w:rsidRPr="008313BC" w:rsidRDefault="009F7B95" w:rsidP="00660C66">
                                <w:pPr>
                                  <w:pStyle w:val="ListParagraph"/>
                                  <w:numPr>
                                    <w:ilvl w:val="0"/>
                                    <w:numId w:val="22"/>
                                  </w:numPr>
                                  <w:spacing w:after="0" w:line="240" w:lineRule="auto"/>
                                  <w:ind w:left="180" w:hanging="180"/>
                                  <w:contextualSpacing/>
                                  <w:rPr>
                                    <w:rFonts w:ascii="Tw Cen MT" w:hAnsi="Tw Cen MT"/>
                                    <w:color w:val="000000" w:themeColor="text1"/>
                                    <w:sz w:val="18"/>
                                  </w:rPr>
                                </w:pPr>
                                <w:r w:rsidRPr="008313BC">
                                  <w:rPr>
                                    <w:rFonts w:ascii="Tw Cen MT" w:hAnsi="Tw Cen MT"/>
                                    <w:color w:val="000000" w:themeColor="text1"/>
                                    <w:sz w:val="18"/>
                                  </w:rPr>
                                  <w:t>Case studies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14" name="Straight Connector 1014"/>
                          <wps:cNvCnPr/>
                          <wps:spPr>
                            <a:xfrm flipV="1">
                              <a:off x="914400" y="0"/>
                              <a:ext cx="0" cy="238125"/>
                            </a:xfrm>
                            <a:prstGeom prst="line">
                              <a:avLst/>
                            </a:prstGeom>
                            <a:grpFill/>
                            <a:ln w="31750">
                              <a:solidFill>
                                <a:srgbClr val="CC00FF"/>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cNvPr id="1015" name="Group 1015"/>
                        <wpg:cNvGrpSpPr/>
                        <wpg:grpSpPr>
                          <a:xfrm>
                            <a:off x="5086350" y="1028700"/>
                            <a:ext cx="1828669" cy="780867"/>
                            <a:chOff x="0" y="0"/>
                            <a:chExt cx="1828800" cy="781050"/>
                          </a:xfrm>
                        </wpg:grpSpPr>
                        <wps:wsp>
                          <wps:cNvPr id="1016" name="Oval 1016"/>
                          <wps:cNvSpPr/>
                          <wps:spPr>
                            <a:xfrm>
                              <a:off x="0" y="238125"/>
                              <a:ext cx="1828800" cy="542925"/>
                            </a:xfrm>
                            <a:prstGeom prst="ellipse">
                              <a:avLst/>
                            </a:prstGeom>
                            <a:solidFill>
                              <a:srgbClr val="FF0000">
                                <a:alpha val="25000"/>
                              </a:srgbClr>
                            </a:solidFill>
                            <a:ln w="317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D01E4F5" w14:textId="77777777" w:rsidR="009F7B95" w:rsidRPr="008313BC" w:rsidRDefault="009F7B95" w:rsidP="00660C66">
                                <w:pPr>
                                  <w:pStyle w:val="ListParagraph"/>
                                  <w:numPr>
                                    <w:ilvl w:val="0"/>
                                    <w:numId w:val="20"/>
                                  </w:numPr>
                                  <w:spacing w:after="0" w:line="240" w:lineRule="auto"/>
                                  <w:ind w:left="180" w:hanging="180"/>
                                  <w:contextualSpacing/>
                                  <w:rPr>
                                    <w:rFonts w:ascii="Tw Cen MT" w:hAnsi="Tw Cen MT"/>
                                    <w:color w:val="000000" w:themeColor="text1"/>
                                    <w:sz w:val="18"/>
                                  </w:rPr>
                                </w:pPr>
                                <w:r w:rsidRPr="008313BC">
                                  <w:rPr>
                                    <w:rFonts w:ascii="Tw Cen MT" w:hAnsi="Tw Cen MT"/>
                                    <w:color w:val="000000" w:themeColor="text1"/>
                                    <w:sz w:val="18"/>
                                  </w:rPr>
                                  <w:t>Terms of reference</w:t>
                                </w:r>
                              </w:p>
                              <w:p w14:paraId="0CB94D78" w14:textId="77777777" w:rsidR="009F7B95" w:rsidRPr="008313BC" w:rsidRDefault="009F7B95" w:rsidP="00660C66">
                                <w:pPr>
                                  <w:pStyle w:val="ListParagraph"/>
                                  <w:numPr>
                                    <w:ilvl w:val="0"/>
                                    <w:numId w:val="20"/>
                                  </w:numPr>
                                  <w:spacing w:after="0" w:line="240" w:lineRule="auto"/>
                                  <w:ind w:left="180" w:hanging="180"/>
                                  <w:contextualSpacing/>
                                  <w:rPr>
                                    <w:rFonts w:ascii="Tw Cen MT" w:hAnsi="Tw Cen MT"/>
                                    <w:color w:val="000000" w:themeColor="text1"/>
                                    <w:sz w:val="18"/>
                                  </w:rPr>
                                </w:pPr>
                                <w:r w:rsidRPr="008313BC">
                                  <w:rPr>
                                    <w:rFonts w:ascii="Tw Cen MT" w:hAnsi="Tw Cen MT"/>
                                    <w:color w:val="000000" w:themeColor="text1"/>
                                    <w:sz w:val="18"/>
                                  </w:rPr>
                                  <w:t>Case studies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17" name="Straight Connector 1017"/>
                          <wps:cNvCnPr/>
                          <wps:spPr>
                            <a:xfrm flipV="1">
                              <a:off x="914400" y="0"/>
                              <a:ext cx="0" cy="238125"/>
                            </a:xfrm>
                            <a:prstGeom prst="line">
                              <a:avLst/>
                            </a:prstGeom>
                            <a:ln w="3175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cNvPr id="1018" name="Group 1018"/>
                        <wpg:cNvGrpSpPr/>
                        <wpg:grpSpPr>
                          <a:xfrm>
                            <a:off x="5077752" y="4429965"/>
                            <a:ext cx="1828165" cy="780417"/>
                            <a:chOff x="-46714" y="525155"/>
                            <a:chExt cx="1828800" cy="781051"/>
                          </a:xfrm>
                          <a:solidFill>
                            <a:schemeClr val="accent4">
                              <a:alpha val="25000"/>
                            </a:schemeClr>
                          </a:solidFill>
                        </wpg:grpSpPr>
                        <wps:wsp>
                          <wps:cNvPr id="1019" name="Oval 1019"/>
                          <wps:cNvSpPr/>
                          <wps:spPr>
                            <a:xfrm>
                              <a:off x="-46714" y="763280"/>
                              <a:ext cx="1828800" cy="542926"/>
                            </a:xfrm>
                            <a:prstGeom prst="ellipse">
                              <a:avLst/>
                            </a:prstGeom>
                            <a:solidFill>
                              <a:srgbClr val="FFEAA7"/>
                            </a:solidFill>
                            <a:ln w="31750">
                              <a:solidFill>
                                <a:srgbClr val="FFC30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22F2495" w14:textId="77777777" w:rsidR="009F7B95" w:rsidRPr="008313BC" w:rsidRDefault="009F7B95" w:rsidP="00660C66">
                                <w:pPr>
                                  <w:pStyle w:val="ListParagraph"/>
                                  <w:numPr>
                                    <w:ilvl w:val="0"/>
                                    <w:numId w:val="21"/>
                                  </w:numPr>
                                  <w:spacing w:after="0" w:line="240" w:lineRule="auto"/>
                                  <w:ind w:left="180" w:hanging="180"/>
                                  <w:contextualSpacing/>
                                  <w:rPr>
                                    <w:rFonts w:ascii="Tw Cen MT" w:hAnsi="Tw Cen MT"/>
                                    <w:color w:val="000000" w:themeColor="text1"/>
                                    <w:sz w:val="18"/>
                                  </w:rPr>
                                </w:pPr>
                                <w:r w:rsidRPr="008313BC">
                                  <w:rPr>
                                    <w:rFonts w:ascii="Tw Cen MT" w:hAnsi="Tw Cen MT"/>
                                    <w:color w:val="000000" w:themeColor="text1"/>
                                    <w:sz w:val="18"/>
                                  </w:rPr>
                                  <w:t>Terms of reference</w:t>
                                </w:r>
                              </w:p>
                              <w:p w14:paraId="259B348F" w14:textId="77777777" w:rsidR="009F7B95" w:rsidRPr="008313BC" w:rsidRDefault="009F7B95" w:rsidP="00660C66">
                                <w:pPr>
                                  <w:pStyle w:val="ListParagraph"/>
                                  <w:numPr>
                                    <w:ilvl w:val="0"/>
                                    <w:numId w:val="21"/>
                                  </w:numPr>
                                  <w:spacing w:after="0" w:line="240" w:lineRule="auto"/>
                                  <w:ind w:left="180" w:hanging="180"/>
                                  <w:contextualSpacing/>
                                  <w:rPr>
                                    <w:rFonts w:ascii="Tw Cen MT" w:hAnsi="Tw Cen MT"/>
                                    <w:color w:val="000000" w:themeColor="text1"/>
                                    <w:sz w:val="18"/>
                                  </w:rPr>
                                </w:pPr>
                                <w:r w:rsidRPr="008313BC">
                                  <w:rPr>
                                    <w:rFonts w:ascii="Tw Cen MT" w:hAnsi="Tw Cen MT"/>
                                    <w:color w:val="000000" w:themeColor="text1"/>
                                    <w:sz w:val="18"/>
                                  </w:rPr>
                                  <w:t>Case studies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20" name="Straight Connector 1020"/>
                          <wps:cNvCnPr/>
                          <wps:spPr>
                            <a:xfrm flipV="1">
                              <a:off x="867687" y="525155"/>
                              <a:ext cx="0" cy="238125"/>
                            </a:xfrm>
                            <a:prstGeom prst="line">
                              <a:avLst/>
                            </a:prstGeom>
                            <a:grpFill/>
                            <a:ln w="31750">
                              <a:solidFill>
                                <a:srgbClr val="FFC301"/>
                              </a:solidFill>
                              <a:prstDash val="sysDash"/>
                            </a:ln>
                          </wps:spPr>
                          <wps:style>
                            <a:lnRef idx="1">
                              <a:schemeClr val="accent1"/>
                            </a:lnRef>
                            <a:fillRef idx="0">
                              <a:schemeClr val="accent1"/>
                            </a:fillRef>
                            <a:effectRef idx="0">
                              <a:schemeClr val="accent1"/>
                            </a:effectRef>
                            <a:fontRef idx="minor">
                              <a:schemeClr val="tx1"/>
                            </a:fontRef>
                          </wps:style>
                          <wps:bodyPr/>
                        </wps:wsp>
                      </wpg:grpSp>
                      <wps:wsp>
                        <wps:cNvPr id="1021" name="Rounded Rectangle 1021"/>
                        <wps:cNvSpPr/>
                        <wps:spPr>
                          <a:xfrm>
                            <a:off x="2499306" y="4694363"/>
                            <a:ext cx="1935306" cy="1103789"/>
                          </a:xfrm>
                          <a:prstGeom prst="roundRect">
                            <a:avLst/>
                          </a:prstGeom>
                          <a:solidFill>
                            <a:srgbClr val="00B050">
                              <a:alpha val="25000"/>
                            </a:srgbClr>
                          </a:solidFill>
                          <a:ln w="31750" cap="flat" cmpd="sng" algn="ctr">
                            <a:solidFill>
                              <a:srgbClr val="00B050"/>
                            </a:solidFill>
                            <a:prstDash val="solid"/>
                            <a:miter lim="800000"/>
                          </a:ln>
                          <a:effectLst>
                            <a:outerShdw blurRad="50800" dist="38100" dir="2700000" algn="tl" rotWithShape="0">
                              <a:prstClr val="black">
                                <a:alpha val="40000"/>
                              </a:prstClr>
                            </a:outerShdw>
                          </a:effectLst>
                          <a:scene3d>
                            <a:camera prst="orthographicFront"/>
                            <a:lightRig rig="threePt" dir="t"/>
                          </a:scene3d>
                          <a:sp3d>
                            <a:bevelT/>
                          </a:sp3d>
                        </wps:spPr>
                        <wps:txbx>
                          <w:txbxContent>
                            <w:p w14:paraId="713B6629" w14:textId="0BF3CC6F" w:rsidR="009F7B95" w:rsidRPr="008313BC" w:rsidRDefault="009F7B95" w:rsidP="004307D5">
                              <w:pPr>
                                <w:rPr>
                                  <w:rFonts w:ascii="Tw Cen MT" w:hAnsi="Tw Cen MT"/>
                                  <w:b/>
                                  <w:color w:val="000000" w:themeColor="text1"/>
                                  <w:sz w:val="20"/>
                                  <w14:props3d w14:extrusionH="0" w14:contourW="0" w14:prstMaterial="warmMatte"/>
                                </w:rPr>
                              </w:pPr>
                              <w:r w:rsidRPr="008313BC">
                                <w:rPr>
                                  <w:rFonts w:ascii="Tw Cen MT" w:hAnsi="Tw Cen MT"/>
                                  <w:b/>
                                  <w:color w:val="000000" w:themeColor="text1"/>
                                  <w:sz w:val="20"/>
                                  <w14:props3d w14:extrusionH="0" w14:contourW="0" w14:prstMaterial="warmMatte"/>
                                </w:rPr>
                                <w:t>4</w:t>
                              </w:r>
                              <w:r>
                                <w:rPr>
                                  <w:rFonts w:ascii="Tw Cen MT" w:hAnsi="Tw Cen MT"/>
                                  <w:b/>
                                  <w:color w:val="000000" w:themeColor="text1"/>
                                  <w:sz w:val="20"/>
                                  <w14:props3d w14:extrusionH="0" w14:contourW="0" w14:prstMaterial="warmMatte"/>
                                </w:rPr>
                                <w:t xml:space="preserve">.  </w:t>
                              </w:r>
                              <w:r w:rsidRPr="008313BC">
                                <w:rPr>
                                  <w:rFonts w:ascii="Tw Cen MT" w:hAnsi="Tw Cen MT"/>
                                  <w:b/>
                                  <w:color w:val="000000" w:themeColor="text1"/>
                                  <w:sz w:val="20"/>
                                  <w14:props3d w14:extrusionH="0" w14:contourW="0" w14:prstMaterial="warmMatte"/>
                                </w:rPr>
                                <w:t>Project Monitoring</w:t>
                              </w:r>
                            </w:p>
                            <w:p w14:paraId="0ECB3127" w14:textId="77777777" w:rsidR="009F7B95" w:rsidRPr="008313BC" w:rsidRDefault="009F7B95" w:rsidP="00660C66">
                              <w:pPr>
                                <w:pStyle w:val="ListParagraph"/>
                                <w:numPr>
                                  <w:ilvl w:val="0"/>
                                  <w:numId w:val="19"/>
                                </w:numPr>
                                <w:spacing w:after="0" w:line="240" w:lineRule="auto"/>
                                <w:ind w:left="270" w:hanging="270"/>
                                <w:contextualSpacing/>
                                <w:rPr>
                                  <w:rFonts w:ascii="Tw Cen MT" w:hAnsi="Tw Cen MT"/>
                                  <w:color w:val="000000" w:themeColor="text1"/>
                                  <w:sz w:val="20"/>
                                  <w14:props3d w14:extrusionH="0" w14:contourW="0" w14:prstMaterial="warmMatte"/>
                                </w:rPr>
                              </w:pPr>
                              <w:r w:rsidRPr="008313BC">
                                <w:rPr>
                                  <w:rFonts w:ascii="Tw Cen MT" w:hAnsi="Tw Cen MT"/>
                                  <w:color w:val="000000" w:themeColor="text1"/>
                                  <w:sz w:val="20"/>
                                  <w14:props3d w14:extrusionH="0" w14:contourW="0" w14:prstMaterial="warmMatte"/>
                                </w:rPr>
                                <w:t>Institutional performance</w:t>
                              </w:r>
                            </w:p>
                            <w:p w14:paraId="24295B31" w14:textId="77777777" w:rsidR="009F7B95" w:rsidRPr="008313BC" w:rsidRDefault="009F7B95" w:rsidP="00660C66">
                              <w:pPr>
                                <w:pStyle w:val="ListParagraph"/>
                                <w:numPr>
                                  <w:ilvl w:val="0"/>
                                  <w:numId w:val="19"/>
                                </w:numPr>
                                <w:spacing w:after="0" w:line="240" w:lineRule="auto"/>
                                <w:ind w:left="270" w:hanging="270"/>
                                <w:contextualSpacing/>
                                <w:rPr>
                                  <w:rFonts w:ascii="Tw Cen MT" w:hAnsi="Tw Cen MT"/>
                                  <w:color w:val="000000" w:themeColor="text1"/>
                                  <w:sz w:val="20"/>
                                  <w14:props3d w14:extrusionH="0" w14:contourW="0" w14:prstMaterial="warmMatte"/>
                                </w:rPr>
                              </w:pPr>
                              <w:r w:rsidRPr="008313BC">
                                <w:rPr>
                                  <w:rFonts w:ascii="Tw Cen MT" w:hAnsi="Tw Cen MT"/>
                                  <w:color w:val="000000" w:themeColor="text1"/>
                                  <w:sz w:val="20"/>
                                  <w14:props3d w14:extrusionH="0" w14:contourW="0" w14:prstMaterial="warmMatte"/>
                                </w:rPr>
                                <w:t>Technical development</w:t>
                              </w:r>
                            </w:p>
                            <w:p w14:paraId="619C3F37" w14:textId="77777777" w:rsidR="009F7B95" w:rsidRPr="008313BC" w:rsidRDefault="009F7B95" w:rsidP="00660C66">
                              <w:pPr>
                                <w:pStyle w:val="ListParagraph"/>
                                <w:numPr>
                                  <w:ilvl w:val="0"/>
                                  <w:numId w:val="19"/>
                                </w:numPr>
                                <w:spacing w:after="0" w:line="240" w:lineRule="auto"/>
                                <w:ind w:left="270" w:hanging="270"/>
                                <w:contextualSpacing/>
                                <w:rPr>
                                  <w:rFonts w:ascii="Tw Cen MT" w:hAnsi="Tw Cen MT"/>
                                  <w:color w:val="000000" w:themeColor="text1"/>
                                  <w:sz w:val="20"/>
                                  <w14:props3d w14:extrusionH="0" w14:contourW="0" w14:prstMaterial="warmMatte"/>
                                </w:rPr>
                              </w:pPr>
                              <w:r w:rsidRPr="008313BC">
                                <w:rPr>
                                  <w:rFonts w:ascii="Tw Cen MT" w:hAnsi="Tw Cen MT"/>
                                  <w:color w:val="000000" w:themeColor="text1"/>
                                  <w:sz w:val="20"/>
                                  <w14:props3d w14:extrusionH="0" w14:contourW="0" w14:prstMaterial="warmMatte"/>
                                </w:rPr>
                                <w:t>FSM services &amp; end-use market development</w:t>
                              </w:r>
                            </w:p>
                            <w:p w14:paraId="423207B5" w14:textId="77777777" w:rsidR="009F7B95" w:rsidRPr="008313BC" w:rsidRDefault="009F7B95" w:rsidP="004307D5">
                              <w:pPr>
                                <w:rPr>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a:sp3d/>
                        </wps:bodyPr>
                      </wps:wsp>
                    </wpg:wgp>
                  </a:graphicData>
                </a:graphic>
                <wp14:sizeRelH relativeFrom="margin">
                  <wp14:pctWidth>0</wp14:pctWidth>
                </wp14:sizeRelH>
                <wp14:sizeRelV relativeFrom="margin">
                  <wp14:pctHeight>0</wp14:pctHeight>
                </wp14:sizeRelV>
              </wp:anchor>
            </w:drawing>
          </mc:Choice>
          <mc:Fallback>
            <w:pict>
              <v:group id="Group 1002" o:spid="_x0000_s1123" style="position:absolute;margin-left:1.05pt;margin-top:10.95pt;width:428.25pt;height:352.5pt;z-index:251625472;mso-position-horizontal-relative:text;mso-position-vertical-relative:text;mso-width-relative:margin;mso-height-relative:margin" coordorigin=",1165" coordsize="69150,5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">
                <v:line id="Straight Connector 1003" o:spid="_x0000_s1124" style="position:absolute;flip:y;visibility:visible;mso-wrap-style:square" from="34766,43613" to="34766,46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hKlsEAAADdAAAADwAAAGRycy9kb3ducmV2LnhtbERPS27CMBDdV+IO1iB1V2z6QSjEQQg1&#10;Kl0SOMAQD0nAHkexC+nt60qVupun9518PTorbjSEzrOG+UyBIK696bjRcDyUT0sQISIbtJ5JwzcF&#10;WBeThxwz4++8p1sVG5FCOGSooY2xz6QMdUsOw8z3xIk7+8FhTHBopBnwnsKdlc9KLaTDjlNDiz1t&#10;W6qv1ZfTUH7uPi7n14pP5bu1XbPvlcc3rR+n42YFItIY/8V/7p1J85V6gd9v0gmy+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EqWwQAAAN0AAAAPAAAAAAAAAAAAAAAA&#10;AKECAABkcnMvZG93bnJldi54bWxQSwUGAAAAAAQABAD5AAAAjwMAAAAA&#10;" strokecolor="#00b050" strokeweight="2.5pt">
                  <v:stroke dashstyle="1 1"/>
                </v:line>
                <v:line id="Straight Connector 1004" o:spid="_x0000_s1125" style="position:absolute;flip:y;visibility:visible;mso-wrap-style:square" from="16684,32045" to="19835,33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iUlcQAAADdAAAADwAAAGRycy9kb3ducmV2LnhtbERPTWsCMRC9C/0PYQq9iCaWImU1Smsp&#10;eiisWkF6GzbT3cXNZEniuv33jSB4m8f7nPmyt43oyIfasYbJWIEgLpypudRw+P4cvYIIEdlg45g0&#10;/FGA5eJhMMfMuAvvqNvHUqQQDhlqqGJsMylDUZHFMHYtceJ+nbcYE/SlNB4vKdw28lmpqbRYc2qo&#10;sKVVRcVpf7Yatu8Fn1SOR/+Vh4+f9UbmZthp/fTYv81AROrjXXxzb0yar9QLXL9JJ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JSVxAAAAN0AAAAPAAAAAAAAAAAA&#10;AAAAAKECAABkcnMvZG93bnJldi54bWxQSwUGAAAAAAQABAD5AAAAkgMAAAAA&#10;" strokecolor="blue" strokeweight="2.5pt">
                  <v:stroke dashstyle="1 1"/>
                </v:line>
                <v:line id="Straight Connector 1005" o:spid="_x0000_s1126" style="position:absolute;visibility:visible;mso-wrap-style:square" from="24669,9620" to="26993,12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lihMUAAADdAAAADwAAAGRycy9kb3ducmV2LnhtbERPS0sDMRC+C/6HMAUv0iYWtO3atEhb&#10;QSkitr30Nm6mm8XNZNlkH/57Iwje5uN7znI9uEp01ITSs4a7iQJBnHtTcqHhdHwez0GEiGyw8kwa&#10;vinAenV9tcTM+J4/qDvEQqQQDhlqsDHWmZQht+QwTHxNnLiLbxzGBJtCmgb7FO4qOVXqQTosOTVY&#10;rGljKf86tE7De9vu++3GLs6z2w7fzOvnrtjNtL4ZDU+PICIN8V/8534xab5S9/D7TTpB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lihMUAAADdAAAADwAAAAAAAAAA&#10;AAAAAAChAgAAZHJzL2Rvd25yZXYueG1sUEsFBgAAAAAEAAQA+QAAAJMDAAAAAA==&#10;" strokecolor="#c0f" strokeweight="2.5pt">
                  <v:stroke dashstyle="1 1"/>
                </v:line>
                <v:roundrect id="Rounded Rectangle 1006" o:spid="_x0000_s1127" style="position:absolute;left:6189;top:1166;width:18740;height:913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Byb8A&#10;AADdAAAADwAAAGRycy9kb3ducmV2LnhtbESPzQrCMBCE74LvEFbwpqmiUqpRRBA8Cf48wNJs22Cz&#10;qU3U+vZGELztMjPfzq42na3Fk1pvHCuYjBMQxLnThksF18t+lILwAVlj7ZgUvMnDZt3vrTDT7sUn&#10;ep5DKSKEfYYKqhCaTEqfV2TRj11DHLXCtRZDXNtS6hZfEW5rOU2ShbRoOF6osKFdRfnt/LAKTHpv&#10;5N2ezL54zI6LY13KebFVajjotksQgbrwN//SBx3rRyJ8v4kjyP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KUHJvwAAAN0AAAAPAAAAAAAAAAAAAAAAAJgCAABkcnMvZG93bnJl&#10;di54bWxQSwUGAAAAAAQABAD1AAAAhAMAAAAA&#10;" fillcolor="#c0f" strokecolor="#c0f" strokeweight="2.5pt">
                  <v:fill opacity="16448f"/>
                  <v:shadow on="t" color="black" opacity="26214f" origin="-.5,-.5" offset=".74836mm,.74836mm"/>
                  <v:textbox inset="0,0,0,0">
                    <w:txbxContent>
                      <w:p w14:paraId="679E4A50" w14:textId="006D28B4" w:rsidR="009F7B95" w:rsidRPr="008313BC" w:rsidRDefault="009F7B95" w:rsidP="004307D5">
                        <w:pPr>
                          <w:rPr>
                            <w:rFonts w:ascii="Tw Cen MT" w:hAnsi="Tw Cen MT"/>
                            <w:b/>
                            <w:color w:val="000000" w:themeColor="text1"/>
                            <w:sz w:val="20"/>
                            <w14:props3d w14:extrusionH="0" w14:contourW="0" w14:prstMaterial="warmMatte"/>
                          </w:rPr>
                        </w:pPr>
                        <w:r w:rsidRPr="008313BC">
                          <w:rPr>
                            <w:rFonts w:ascii="Tw Cen MT" w:hAnsi="Tw Cen MT"/>
                            <w:b/>
                            <w:color w:val="000000" w:themeColor="text1"/>
                            <w:sz w:val="20"/>
                            <w14:props3d w14:extrusionH="0" w14:contourW="0" w14:prstMaterial="warmMatte"/>
                          </w:rPr>
                          <w:t>1</w:t>
                        </w:r>
                        <w:r>
                          <w:rPr>
                            <w:rFonts w:ascii="Tw Cen MT" w:hAnsi="Tw Cen MT"/>
                            <w:b/>
                            <w:color w:val="000000" w:themeColor="text1"/>
                            <w:sz w:val="20"/>
                            <w14:props3d w14:extrusionH="0" w14:contourW="0" w14:prstMaterial="warmMatte"/>
                          </w:rPr>
                          <w:t xml:space="preserve">.  </w:t>
                        </w:r>
                        <w:r w:rsidRPr="008313BC">
                          <w:rPr>
                            <w:rFonts w:ascii="Tw Cen MT" w:hAnsi="Tw Cen MT"/>
                            <w:b/>
                            <w:color w:val="000000" w:themeColor="text1"/>
                            <w:sz w:val="20"/>
                            <w14:props3d w14:extrusionH="0" w14:contourW="0" w14:prstMaterial="warmMatte"/>
                          </w:rPr>
                          <w:t>Project Identification</w:t>
                        </w:r>
                      </w:p>
                      <w:p w14:paraId="3E95DA78" w14:textId="77777777" w:rsidR="009F7B95" w:rsidRPr="008313BC" w:rsidRDefault="009F7B95" w:rsidP="00660C66">
                        <w:pPr>
                          <w:pStyle w:val="ListParagraph"/>
                          <w:numPr>
                            <w:ilvl w:val="0"/>
                            <w:numId w:val="19"/>
                          </w:numPr>
                          <w:spacing w:after="0" w:line="240" w:lineRule="auto"/>
                          <w:ind w:left="270" w:hanging="270"/>
                          <w:contextualSpacing/>
                          <w:rPr>
                            <w:rFonts w:ascii="Tw Cen MT" w:hAnsi="Tw Cen MT"/>
                            <w:color w:val="000000" w:themeColor="text1"/>
                            <w:sz w:val="20"/>
                            <w14:props3d w14:extrusionH="0" w14:contourW="0" w14:prstMaterial="warmMatte"/>
                          </w:rPr>
                        </w:pPr>
                        <w:r w:rsidRPr="008313BC">
                          <w:rPr>
                            <w:rFonts w:ascii="Tw Cen MT" w:hAnsi="Tw Cen MT"/>
                            <w:color w:val="000000" w:themeColor="text1"/>
                            <w:sz w:val="20"/>
                            <w14:props3d w14:extrusionH="0" w14:contourW="0" w14:prstMaterial="warmMatte"/>
                          </w:rPr>
                          <w:t>Diagnostics</w:t>
                        </w:r>
                      </w:p>
                      <w:p w14:paraId="15EB0DA8" w14:textId="77777777" w:rsidR="009F7B95" w:rsidRPr="008313BC" w:rsidRDefault="009F7B95" w:rsidP="00660C66">
                        <w:pPr>
                          <w:pStyle w:val="ListParagraph"/>
                          <w:numPr>
                            <w:ilvl w:val="0"/>
                            <w:numId w:val="19"/>
                          </w:numPr>
                          <w:spacing w:after="0" w:line="240" w:lineRule="auto"/>
                          <w:ind w:left="270" w:hanging="270"/>
                          <w:contextualSpacing/>
                          <w:rPr>
                            <w:rFonts w:ascii="Tw Cen MT" w:hAnsi="Tw Cen MT"/>
                            <w:color w:val="000000" w:themeColor="text1"/>
                            <w:sz w:val="20"/>
                            <w14:props3d w14:extrusionH="0" w14:contourW="0" w14:prstMaterial="warmMatte"/>
                          </w:rPr>
                        </w:pPr>
                        <w:r w:rsidRPr="008313BC">
                          <w:rPr>
                            <w:rFonts w:ascii="Tw Cen MT" w:hAnsi="Tw Cen MT"/>
                            <w:color w:val="000000" w:themeColor="text1"/>
                            <w:sz w:val="20"/>
                            <w14:props3d w14:extrusionH="0" w14:contourW="0" w14:prstMaterial="warmMatte"/>
                          </w:rPr>
                          <w:t>Advocacy</w:t>
                        </w:r>
                      </w:p>
                      <w:p w14:paraId="75779442" w14:textId="77777777" w:rsidR="009F7B95" w:rsidRPr="008313BC" w:rsidRDefault="009F7B95" w:rsidP="00660C66">
                        <w:pPr>
                          <w:pStyle w:val="ListParagraph"/>
                          <w:numPr>
                            <w:ilvl w:val="0"/>
                            <w:numId w:val="19"/>
                          </w:numPr>
                          <w:spacing w:after="0" w:line="240" w:lineRule="auto"/>
                          <w:ind w:left="270" w:hanging="270"/>
                          <w:contextualSpacing/>
                          <w:rPr>
                            <w:rFonts w:ascii="Tw Cen MT" w:hAnsi="Tw Cen MT"/>
                            <w:color w:val="000000" w:themeColor="text1"/>
                            <w:sz w:val="20"/>
                            <w14:props3d w14:extrusionH="0" w14:contourW="0" w14:prstMaterial="warmMatte"/>
                          </w:rPr>
                        </w:pPr>
                        <w:r w:rsidRPr="008313BC">
                          <w:rPr>
                            <w:rFonts w:ascii="Tw Cen MT" w:hAnsi="Tw Cen MT"/>
                            <w:color w:val="000000" w:themeColor="text1"/>
                            <w:sz w:val="20"/>
                            <w14:props3d w14:extrusionH="0" w14:contourW="0" w14:prstMaterial="warmMatte"/>
                          </w:rPr>
                          <w:t>Prioritization</w:t>
                        </w:r>
                      </w:p>
                      <w:p w14:paraId="077FAAF4" w14:textId="77777777" w:rsidR="009F7B95" w:rsidRPr="008313BC" w:rsidRDefault="009F7B95" w:rsidP="004307D5">
                        <w:pPr>
                          <w:rPr>
                            <w:sz w:val="20"/>
                          </w:rPr>
                        </w:pPr>
                      </w:p>
                    </w:txbxContent>
                  </v:textbox>
                </v:roundrect>
                <v:roundrect id="Rounded Rectangle 1007" o:spid="_x0000_s1128" style="position:absolute;left:44382;top:1165;width:18740;height:914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OGFMIA&#10;AADdAAAADwAAAGRycy9kb3ducmV2LnhtbERPS2sCMRC+F/ofwhS8FE1WqMpqlFIoeJNufVzHzbhZ&#10;upksm6jrvzeC0Nt8fM9ZrHrXiAt1ofasIRspEMSlNzVXGra/38MZiBCRDTaeScONAqyWry8LzI2/&#10;8g9diliJFMIhRw02xjaXMpSWHIaRb4kTd/Kdw5hgV0nT4TWFu0aOlZpIhzWnBostfVkq/4qz0zB+&#10;D9vj/iB3E9urjVl/NFlxy7QevPWfcxCR+vgvfrrXJs1XagqPb9IJ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4YUwgAAAN0AAAAPAAAAAAAAAAAAAAAAAJgCAABkcnMvZG93&#10;bnJldi54bWxQSwUGAAAAAAQABAD1AAAAhwMAAAAA&#10;" fillcolor="red" strokecolor="red" strokeweight="2.5pt">
                  <v:fill opacity="16448f"/>
                  <v:stroke joinstyle="miter"/>
                  <v:shadow on="t" color="black" opacity="26214f" origin="-.5,-.5" offset=".74836mm,.74836mm"/>
                  <v:textbox inset="0,0,0,0">
                    <w:txbxContent>
                      <w:p w14:paraId="48B8DCF2" w14:textId="1F08C996" w:rsidR="009F7B95" w:rsidRPr="008313BC" w:rsidRDefault="009F7B95" w:rsidP="004307D5">
                        <w:pPr>
                          <w:rPr>
                            <w:rFonts w:ascii="Tw Cen MT" w:hAnsi="Tw Cen MT"/>
                            <w:b/>
                            <w:color w:val="000000" w:themeColor="text1"/>
                            <w:sz w:val="20"/>
                            <w14:props3d w14:extrusionH="0" w14:contourW="0" w14:prstMaterial="warmMatte"/>
                          </w:rPr>
                        </w:pPr>
                        <w:r w:rsidRPr="008313BC">
                          <w:rPr>
                            <w:rFonts w:ascii="Tw Cen MT" w:hAnsi="Tw Cen MT"/>
                            <w:b/>
                            <w:color w:val="000000" w:themeColor="text1"/>
                            <w:sz w:val="20"/>
                            <w14:props3d w14:extrusionH="0" w14:contourW="0" w14:prstMaterial="warmMatte"/>
                          </w:rPr>
                          <w:t>2</w:t>
                        </w:r>
                        <w:r>
                          <w:rPr>
                            <w:rFonts w:ascii="Tw Cen MT" w:hAnsi="Tw Cen MT"/>
                            <w:b/>
                            <w:color w:val="000000" w:themeColor="text1"/>
                            <w:sz w:val="20"/>
                            <w14:props3d w14:extrusionH="0" w14:contourW="0" w14:prstMaterial="warmMatte"/>
                          </w:rPr>
                          <w:t xml:space="preserve">.  </w:t>
                        </w:r>
                        <w:r w:rsidRPr="008313BC">
                          <w:rPr>
                            <w:rFonts w:ascii="Tw Cen MT" w:hAnsi="Tw Cen MT"/>
                            <w:b/>
                            <w:color w:val="000000" w:themeColor="text1"/>
                            <w:sz w:val="20"/>
                            <w14:props3d w14:extrusionH="0" w14:contourW="0" w14:prstMaterial="warmMatte"/>
                          </w:rPr>
                          <w:t>Planning &amp; Preparation</w:t>
                        </w:r>
                      </w:p>
                      <w:p w14:paraId="77010BFF" w14:textId="77777777" w:rsidR="009F7B95" w:rsidRPr="008313BC" w:rsidRDefault="009F7B95" w:rsidP="00660C66">
                        <w:pPr>
                          <w:pStyle w:val="ListParagraph"/>
                          <w:numPr>
                            <w:ilvl w:val="0"/>
                            <w:numId w:val="19"/>
                          </w:numPr>
                          <w:spacing w:after="0" w:line="240" w:lineRule="auto"/>
                          <w:ind w:left="270" w:hanging="270"/>
                          <w:contextualSpacing/>
                          <w:rPr>
                            <w:rFonts w:ascii="Tw Cen MT" w:hAnsi="Tw Cen MT"/>
                            <w:color w:val="000000" w:themeColor="text1"/>
                            <w:sz w:val="20"/>
                            <w14:props3d w14:extrusionH="0" w14:contourW="0" w14:prstMaterial="warmMatte"/>
                          </w:rPr>
                        </w:pPr>
                        <w:r w:rsidRPr="008313BC">
                          <w:rPr>
                            <w:rFonts w:ascii="Tw Cen MT" w:hAnsi="Tw Cen MT"/>
                            <w:color w:val="000000" w:themeColor="text1"/>
                            <w:sz w:val="20"/>
                            <w14:props3d w14:extrusionH="0" w14:contourW="0" w14:prstMaterial="warmMatte"/>
                          </w:rPr>
                          <w:t>Quantification</w:t>
                        </w:r>
                      </w:p>
                      <w:p w14:paraId="7E363EE7" w14:textId="77777777" w:rsidR="009F7B95" w:rsidRPr="008313BC" w:rsidRDefault="009F7B95" w:rsidP="00660C66">
                        <w:pPr>
                          <w:pStyle w:val="ListParagraph"/>
                          <w:numPr>
                            <w:ilvl w:val="0"/>
                            <w:numId w:val="19"/>
                          </w:numPr>
                          <w:spacing w:after="0" w:line="240" w:lineRule="auto"/>
                          <w:ind w:left="270" w:hanging="270"/>
                          <w:contextualSpacing/>
                          <w:rPr>
                            <w:rFonts w:ascii="Tw Cen MT" w:hAnsi="Tw Cen MT"/>
                            <w:color w:val="000000" w:themeColor="text1"/>
                            <w:sz w:val="20"/>
                            <w14:props3d w14:extrusionH="0" w14:contourW="0" w14:prstMaterial="warmMatte"/>
                          </w:rPr>
                        </w:pPr>
                        <w:r w:rsidRPr="008313BC">
                          <w:rPr>
                            <w:rFonts w:ascii="Tw Cen MT" w:hAnsi="Tw Cen MT"/>
                            <w:color w:val="000000" w:themeColor="text1"/>
                            <w:sz w:val="20"/>
                            <w14:props3d w14:extrusionH="0" w14:contourW="0" w14:prstMaterial="warmMatte"/>
                          </w:rPr>
                          <w:t>Institutional assessment</w:t>
                        </w:r>
                      </w:p>
                      <w:p w14:paraId="02181B22" w14:textId="77777777" w:rsidR="009F7B95" w:rsidRPr="008313BC" w:rsidRDefault="009F7B95" w:rsidP="00660C66">
                        <w:pPr>
                          <w:pStyle w:val="ListParagraph"/>
                          <w:numPr>
                            <w:ilvl w:val="0"/>
                            <w:numId w:val="19"/>
                          </w:numPr>
                          <w:spacing w:after="0" w:line="240" w:lineRule="auto"/>
                          <w:ind w:left="270" w:hanging="270"/>
                          <w:contextualSpacing/>
                          <w:rPr>
                            <w:rFonts w:ascii="Tw Cen MT" w:hAnsi="Tw Cen MT"/>
                            <w:color w:val="000000" w:themeColor="text1"/>
                            <w:sz w:val="20"/>
                            <w14:props3d w14:extrusionH="0" w14:contourW="0" w14:prstMaterial="warmMatte"/>
                          </w:rPr>
                        </w:pPr>
                        <w:r w:rsidRPr="008313BC">
                          <w:rPr>
                            <w:rFonts w:ascii="Tw Cen MT" w:hAnsi="Tw Cen MT"/>
                            <w:color w:val="000000" w:themeColor="text1"/>
                            <w:sz w:val="20"/>
                            <w14:props3d w14:extrusionH="0" w14:contourW="0" w14:prstMaterial="warmMatte"/>
                          </w:rPr>
                          <w:t>Appraisal/feasibility</w:t>
                        </w:r>
                      </w:p>
                      <w:p w14:paraId="71D59A86" w14:textId="77777777" w:rsidR="009F7B95" w:rsidRPr="008313BC" w:rsidRDefault="009F7B95" w:rsidP="004307D5">
                        <w:pPr>
                          <w:rPr>
                            <w:sz w:val="20"/>
                          </w:rPr>
                        </w:pPr>
                      </w:p>
                    </w:txbxContent>
                  </v:textbox>
                </v:roundrect>
                <v:line id="Straight Connector 1008" o:spid="_x0000_s1129" style="position:absolute;flip:x y;visibility:visible;mso-wrap-style:square" from="50175,32041" to="53815,3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f76cUAAADdAAAADwAAAGRycy9kb3ducmV2LnhtbESPQWvCQBCF7wX/wzKCt7qrYJHUVaQg&#10;WAq2Ril4G7JjEpqdDdlV4793DgVvM7w3732zWPW+UVfqYh3YwmRsQBEXwdVcWjgeNq9zUDEhO2wC&#10;k4U7RVgtBy8LzFy48Z6ueSqVhHDM0EKVUptpHYuKPMZxaIlFO4fOY5K1K7Xr8CbhvtFTY960x5ql&#10;ocKWPioq/vKLt7D5iV/nbXGfrf3c/35/nnaX/ETWjob9+h1Uoj49zf/XWyf4xgiufCMj6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f76cUAAADdAAAADwAAAAAAAAAA&#10;AAAAAAChAgAAZHJzL2Rvd25yZXYueG1sUEsFBgAAAAAEAAQA+QAAAJMDAAAAAA==&#10;" strokecolor="#8064a2 [3207]" strokeweight="2.5pt">
                  <v:stroke dashstyle="1 1"/>
                </v:line>
                <v:line id="Straight Connector 1009" o:spid="_x0000_s1130" style="position:absolute;flip:x;visibility:visible;mso-wrap-style:square" from="42291,9620" to="44784,12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CUisEAAADdAAAADwAAAGRycy9kb3ducmV2LnhtbERPTWsCMRC9F/wPYQRvNVGL1NUoIggK&#10;lqLV+7AZd5fdTJYk6vrvTaHQ2zze5yxWnW3EnXyoHGsYDRUI4tyZigsN55/t+yeIEJENNo5Jw5MC&#10;rJa9twVmxj34SPdTLEQK4ZChhjLGNpMy5CVZDEPXEifu6rzFmKAvpPH4SOG2kWOlptJixamhxJY2&#10;JeX16WY17I40pmvhPzZfdT1Z7y+H72l30HrQ79ZzEJG6+C/+c+9Mmq/UDH6/SSf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IJSKwQAAAN0AAAAPAAAAAAAAAAAAAAAA&#10;AKECAABkcnMvZG93bnJldi54bWxQSwUGAAAAAAQABAD5AAAAjwMAAAAA&#10;" strokecolor="red" strokeweight="2.5pt">
                  <v:stroke dashstyle="1 1"/>
                </v:line>
                <v:roundrect id="Rounded Rectangle 1010" o:spid="_x0000_s1131" style="position:absolute;left:52849;top:32982;width:12942;height:113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Vo+MQA&#10;AADdAAAADwAAAGRycy9kb3ducmV2LnhtbESPQWvDMAyF74P9B6NCb6uTUcbI6pbSERj01G6DHUWs&#10;xaaxHGLPzf59dRjsJvGe3vu02c1hUIWm5CMbqFcVKOIuWs+9gY/39uEZVMrIFofIZOCXEuy293cb&#10;bGy88onKOfdKQjg1aMDlPDZap85RwLSKI7Fo33EKmGWdem0nvEp4GPRjVT3pgJ6lweFIB0fd5fwT&#10;DHz1pUTOpfUX93r8PK6HQ+trY5aLef8CKtOc/81/129W8Kta+OUbGUF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1aPjEAAAA3QAAAA8AAAAAAAAAAAAAAAAAmAIAAGRycy9k&#10;b3ducmV2LnhtbFBLBQYAAAAABAAEAPUAAACJAwAAAAA=&#10;" fillcolor="#ffeaa7" strokecolor="#ffc301" strokeweight="2.5pt">
                  <v:stroke joinstyle="miter"/>
                  <v:shadow on="t" color="black" opacity="26214f" origin="-.5,-.5" offset=".74836mm,.74836mm"/>
                  <v:textbox inset="0,0,0,0">
                    <w:txbxContent>
                      <w:p w14:paraId="58EC10D7" w14:textId="00BE6819" w:rsidR="009F7B95" w:rsidRPr="008313BC" w:rsidRDefault="009F7B95" w:rsidP="004307D5">
                        <w:pPr>
                          <w:spacing w:line="216" w:lineRule="auto"/>
                          <w:rPr>
                            <w:rFonts w:ascii="Tw Cen MT" w:hAnsi="Tw Cen MT"/>
                            <w:b/>
                            <w:color w:val="000000" w:themeColor="text1"/>
                            <w:sz w:val="20"/>
                            <w14:props3d w14:extrusionH="0" w14:contourW="0" w14:prstMaterial="warmMatte"/>
                          </w:rPr>
                        </w:pPr>
                        <w:r w:rsidRPr="008313BC">
                          <w:rPr>
                            <w:rFonts w:ascii="Tw Cen MT" w:hAnsi="Tw Cen MT"/>
                            <w:b/>
                            <w:color w:val="000000" w:themeColor="text1"/>
                            <w:sz w:val="20"/>
                            <w14:props3d w14:extrusionH="0" w14:contourW="0" w14:prstMaterial="warmMatte"/>
                          </w:rPr>
                          <w:t>3</w:t>
                        </w:r>
                        <w:r>
                          <w:rPr>
                            <w:rFonts w:ascii="Tw Cen MT" w:hAnsi="Tw Cen MT"/>
                            <w:b/>
                            <w:color w:val="000000" w:themeColor="text1"/>
                            <w:sz w:val="20"/>
                            <w14:props3d w14:extrusionH="0" w14:contourW="0" w14:prstMaterial="warmMatte"/>
                          </w:rPr>
                          <w:t xml:space="preserve">.  </w:t>
                        </w:r>
                        <w:r w:rsidRPr="008313BC">
                          <w:rPr>
                            <w:rFonts w:ascii="Tw Cen MT" w:hAnsi="Tw Cen MT"/>
                            <w:b/>
                            <w:color w:val="000000" w:themeColor="text1"/>
                            <w:sz w:val="20"/>
                            <w14:props3d w14:extrusionH="0" w14:contourW="0" w14:prstMaterial="warmMatte"/>
                          </w:rPr>
                          <w:t>Intervention</w:t>
                        </w:r>
                        <w:r>
                          <w:rPr>
                            <w:rFonts w:ascii="Tw Cen MT" w:hAnsi="Tw Cen MT"/>
                            <w:b/>
                            <w:color w:val="000000" w:themeColor="text1"/>
                            <w:sz w:val="20"/>
                            <w14:props3d w14:extrusionH="0" w14:contourW="0" w14:prstMaterial="warmMatte"/>
                          </w:rPr>
                          <w:br/>
                          <w:t xml:space="preserve">   </w:t>
                        </w:r>
                        <w:r w:rsidRPr="008313BC">
                          <w:rPr>
                            <w:rFonts w:ascii="Tw Cen MT" w:hAnsi="Tw Cen MT"/>
                            <w:b/>
                            <w:color w:val="000000" w:themeColor="text1"/>
                            <w:sz w:val="20"/>
                            <w14:props3d w14:extrusionH="0" w14:contourW="0" w14:prstMaterial="warmMatte"/>
                          </w:rPr>
                          <w:t xml:space="preserve"> Design</w:t>
                        </w:r>
                      </w:p>
                      <w:p w14:paraId="734EF918" w14:textId="77777777" w:rsidR="009F7B95" w:rsidRPr="008313BC" w:rsidRDefault="009F7B95" w:rsidP="00660C66">
                        <w:pPr>
                          <w:pStyle w:val="ListParagraph"/>
                          <w:numPr>
                            <w:ilvl w:val="0"/>
                            <w:numId w:val="19"/>
                          </w:numPr>
                          <w:spacing w:after="0" w:line="216" w:lineRule="auto"/>
                          <w:ind w:left="270" w:hanging="270"/>
                          <w:contextualSpacing/>
                          <w:rPr>
                            <w:rFonts w:ascii="Tw Cen MT" w:hAnsi="Tw Cen MT"/>
                            <w:color w:val="000000" w:themeColor="text1"/>
                            <w:sz w:val="20"/>
                            <w14:props3d w14:extrusionH="0" w14:contourW="0" w14:prstMaterial="warmMatte"/>
                          </w:rPr>
                        </w:pPr>
                        <w:r w:rsidRPr="008313BC">
                          <w:rPr>
                            <w:rFonts w:ascii="Tw Cen MT" w:hAnsi="Tw Cen MT"/>
                            <w:color w:val="000000" w:themeColor="text1"/>
                            <w:sz w:val="20"/>
                            <w14:props3d w14:extrusionH="0" w14:contourW="0" w14:prstMaterial="warmMatte"/>
                          </w:rPr>
                          <w:t>Technical</w:t>
                        </w:r>
                      </w:p>
                      <w:p w14:paraId="37B70AA0" w14:textId="77777777" w:rsidR="009F7B95" w:rsidRPr="008313BC" w:rsidRDefault="009F7B95" w:rsidP="00660C66">
                        <w:pPr>
                          <w:pStyle w:val="ListParagraph"/>
                          <w:numPr>
                            <w:ilvl w:val="0"/>
                            <w:numId w:val="19"/>
                          </w:numPr>
                          <w:spacing w:after="0" w:line="216" w:lineRule="auto"/>
                          <w:ind w:left="270" w:hanging="270"/>
                          <w:contextualSpacing/>
                          <w:rPr>
                            <w:rFonts w:ascii="Tw Cen MT" w:hAnsi="Tw Cen MT"/>
                            <w:color w:val="000000" w:themeColor="text1"/>
                            <w:sz w:val="20"/>
                            <w14:props3d w14:extrusionH="0" w14:contourW="0" w14:prstMaterial="warmMatte"/>
                          </w:rPr>
                        </w:pPr>
                        <w:r w:rsidRPr="008313BC">
                          <w:rPr>
                            <w:rFonts w:ascii="Tw Cen MT" w:hAnsi="Tw Cen MT"/>
                            <w:color w:val="000000" w:themeColor="text1"/>
                            <w:sz w:val="20"/>
                            <w14:props3d w14:extrusionH="0" w14:contourW="0" w14:prstMaterial="warmMatte"/>
                          </w:rPr>
                          <w:t>Institutional</w:t>
                        </w:r>
                      </w:p>
                      <w:p w14:paraId="041F6E2D" w14:textId="77777777" w:rsidR="009F7B95" w:rsidRPr="008313BC" w:rsidRDefault="009F7B95" w:rsidP="00660C66">
                        <w:pPr>
                          <w:pStyle w:val="ListParagraph"/>
                          <w:numPr>
                            <w:ilvl w:val="0"/>
                            <w:numId w:val="19"/>
                          </w:numPr>
                          <w:spacing w:after="0" w:line="216" w:lineRule="auto"/>
                          <w:ind w:left="270" w:hanging="270"/>
                          <w:contextualSpacing/>
                          <w:rPr>
                            <w:rFonts w:ascii="Tw Cen MT" w:hAnsi="Tw Cen MT"/>
                            <w:color w:val="000000" w:themeColor="text1"/>
                            <w:sz w:val="20"/>
                            <w14:props3d w14:extrusionH="0" w14:contourW="0" w14:prstMaterial="warmMatte"/>
                          </w:rPr>
                        </w:pPr>
                        <w:r w:rsidRPr="008313BC">
                          <w:rPr>
                            <w:rFonts w:ascii="Tw Cen MT" w:hAnsi="Tw Cen MT"/>
                            <w:color w:val="000000" w:themeColor="text1"/>
                            <w:sz w:val="20"/>
                            <w14:props3d w14:extrusionH="0" w14:contourW="0" w14:prstMaterial="warmMatte"/>
                          </w:rPr>
                          <w:t>Prioritized investments</w:t>
                        </w:r>
                      </w:p>
                      <w:p w14:paraId="44D263DA" w14:textId="77777777" w:rsidR="009F7B95" w:rsidRPr="008313BC" w:rsidRDefault="009F7B95" w:rsidP="004307D5">
                        <w:pPr>
                          <w:spacing w:line="216" w:lineRule="auto"/>
                          <w:rPr>
                            <w:sz w:val="20"/>
                          </w:rPr>
                        </w:pPr>
                      </w:p>
                    </w:txbxContent>
                  </v:textbox>
                </v:roundrect>
                <v:roundrect id="Rounded Rectangle 1011" o:spid="_x0000_s1132" style="position:absolute;left:4353;top:33127;width:12946;height:1355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g+8UA&#10;AADdAAAADwAAAGRycy9kb3ducmV2LnhtbERPTWsCMRC9C/6HMIIX0WRtKbo1SilaPXipFWlv42a6&#10;u7qZLJtU13/fCIXe5vE+Z7ZobSUu1PjSsYZkpEAQZ86UnGvYf6yGExA+IBusHJOGG3lYzLudGabG&#10;XfmdLruQixjCPkUNRQh1KqXPCrLoR64mjty3ayyGCJtcmgavMdxWcqzUk7RYcmwosKbXgrLz7sdq&#10;GITHw/H4NVmNrZt+PqyV3Z6Wb1r3e+3LM4hAbfgX/7k3Js5XSQL3b+IJ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D7xQAAAN0AAAAPAAAAAAAAAAAAAAAAAJgCAABkcnMv&#10;ZG93bnJldi54bWxQSwUGAAAAAAQABAD1AAAAigMAAAAA&#10;" fillcolor="blue" strokecolor="blue" strokeweight="2.5pt">
                  <v:fill opacity="16448f"/>
                  <v:shadow on="t" color="black" opacity="26214f" origin="-.5,-.5" offset=".74836mm,.74836mm"/>
                  <v:textbox inset="0,0,0,0">
                    <w:txbxContent>
                      <w:p w14:paraId="7687EC55" w14:textId="20DC56CC" w:rsidR="009F7B95" w:rsidRPr="008313BC" w:rsidRDefault="009F7B95" w:rsidP="004307D5">
                        <w:pPr>
                          <w:spacing w:line="216" w:lineRule="auto"/>
                          <w:rPr>
                            <w:rFonts w:ascii="Tw Cen MT" w:hAnsi="Tw Cen MT"/>
                            <w:b/>
                            <w:color w:val="000000" w:themeColor="text1"/>
                            <w:sz w:val="20"/>
                            <w14:props3d w14:extrusionH="0" w14:contourW="0" w14:prstMaterial="warmMatte"/>
                          </w:rPr>
                        </w:pPr>
                        <w:r w:rsidRPr="008313BC">
                          <w:rPr>
                            <w:rFonts w:ascii="Tw Cen MT" w:hAnsi="Tw Cen MT"/>
                            <w:b/>
                            <w:color w:val="000000" w:themeColor="text1"/>
                            <w:sz w:val="20"/>
                            <w14:props3d w14:extrusionH="0" w14:contourW="0" w14:prstMaterial="warmMatte"/>
                          </w:rPr>
                          <w:t>5</w:t>
                        </w:r>
                        <w:r>
                          <w:rPr>
                            <w:rFonts w:ascii="Tw Cen MT" w:hAnsi="Tw Cen MT"/>
                            <w:b/>
                            <w:color w:val="000000" w:themeColor="text1"/>
                            <w:sz w:val="20"/>
                            <w14:props3d w14:extrusionH="0" w14:contourW="0" w14:prstMaterial="warmMatte"/>
                          </w:rPr>
                          <w:t>.  Evaluation</w:t>
                        </w:r>
                        <w:r>
                          <w:rPr>
                            <w:rFonts w:ascii="Tw Cen MT" w:hAnsi="Tw Cen MT"/>
                            <w:b/>
                            <w:color w:val="000000" w:themeColor="text1"/>
                            <w:sz w:val="20"/>
                            <w14:props3d w14:extrusionH="0" w14:contourW="0" w14:prstMaterial="warmMatte"/>
                          </w:rPr>
                          <w:br/>
                          <w:t xml:space="preserve">    and</w:t>
                        </w:r>
                        <w:r w:rsidRPr="008313BC">
                          <w:rPr>
                            <w:rFonts w:ascii="Tw Cen MT" w:hAnsi="Tw Cen MT"/>
                            <w:b/>
                            <w:color w:val="000000" w:themeColor="text1"/>
                            <w:sz w:val="20"/>
                            <w14:props3d w14:extrusionH="0" w14:contourW="0" w14:prstMaterial="warmMatte"/>
                          </w:rPr>
                          <w:t xml:space="preserve"> Learning</w:t>
                        </w:r>
                      </w:p>
                      <w:p w14:paraId="57827FF9" w14:textId="77777777" w:rsidR="009F7B95" w:rsidRPr="008313BC" w:rsidRDefault="009F7B95" w:rsidP="00660C66">
                        <w:pPr>
                          <w:pStyle w:val="ListParagraph"/>
                          <w:numPr>
                            <w:ilvl w:val="0"/>
                            <w:numId w:val="19"/>
                          </w:numPr>
                          <w:spacing w:after="0" w:line="216" w:lineRule="auto"/>
                          <w:ind w:left="180" w:hanging="180"/>
                          <w:contextualSpacing/>
                          <w:rPr>
                            <w:rFonts w:ascii="Tw Cen MT" w:hAnsi="Tw Cen MT"/>
                            <w:color w:val="000000" w:themeColor="text1"/>
                            <w:sz w:val="20"/>
                            <w14:props3d w14:extrusionH="0" w14:contourW="0" w14:prstMaterial="warmMatte"/>
                          </w:rPr>
                        </w:pPr>
                        <w:r w:rsidRPr="008313BC">
                          <w:rPr>
                            <w:rFonts w:ascii="Tw Cen MT" w:hAnsi="Tw Cen MT"/>
                            <w:color w:val="000000" w:themeColor="text1"/>
                            <w:sz w:val="20"/>
                            <w14:props3d w14:extrusionH="0" w14:contourW="0" w14:prstMaterial="warmMatte"/>
                          </w:rPr>
                          <w:t>Sanitation outcomes</w:t>
                        </w:r>
                      </w:p>
                      <w:p w14:paraId="4474607A" w14:textId="77777777" w:rsidR="009F7B95" w:rsidRPr="008313BC" w:rsidRDefault="009F7B95" w:rsidP="00660C66">
                        <w:pPr>
                          <w:pStyle w:val="ListParagraph"/>
                          <w:numPr>
                            <w:ilvl w:val="0"/>
                            <w:numId w:val="19"/>
                          </w:numPr>
                          <w:spacing w:after="0" w:line="216" w:lineRule="auto"/>
                          <w:ind w:left="180" w:hanging="180"/>
                          <w:contextualSpacing/>
                          <w:rPr>
                            <w:rFonts w:ascii="Tw Cen MT" w:hAnsi="Tw Cen MT"/>
                            <w:color w:val="000000" w:themeColor="text1"/>
                            <w:sz w:val="20"/>
                            <w14:props3d w14:extrusionH="0" w14:contourW="0" w14:prstMaterial="warmMatte"/>
                          </w:rPr>
                        </w:pPr>
                        <w:r w:rsidRPr="008313BC">
                          <w:rPr>
                            <w:rFonts w:ascii="Tw Cen MT" w:hAnsi="Tw Cen MT"/>
                            <w:color w:val="000000" w:themeColor="text1"/>
                            <w:sz w:val="20"/>
                            <w14:props3d w14:extrusionH="0" w14:contourW="0" w14:prstMaterial="warmMatte"/>
                          </w:rPr>
                          <w:t>Sustainability</w:t>
                        </w:r>
                      </w:p>
                      <w:p w14:paraId="3FA60D2D" w14:textId="77777777" w:rsidR="009F7B95" w:rsidRPr="008313BC" w:rsidRDefault="009F7B95" w:rsidP="00660C66">
                        <w:pPr>
                          <w:pStyle w:val="ListParagraph"/>
                          <w:numPr>
                            <w:ilvl w:val="0"/>
                            <w:numId w:val="19"/>
                          </w:numPr>
                          <w:spacing w:after="0" w:line="216" w:lineRule="auto"/>
                          <w:ind w:left="180" w:hanging="180"/>
                          <w:contextualSpacing/>
                          <w:rPr>
                            <w:rFonts w:ascii="Tw Cen MT" w:hAnsi="Tw Cen MT"/>
                            <w:color w:val="000000" w:themeColor="text1"/>
                            <w:sz w:val="20"/>
                            <w14:props3d w14:extrusionH="0" w14:contourW="0" w14:prstMaterial="warmMatte"/>
                          </w:rPr>
                        </w:pPr>
                        <w:r w:rsidRPr="008313BC">
                          <w:rPr>
                            <w:rFonts w:ascii="Tw Cen MT" w:hAnsi="Tw Cen MT"/>
                            <w:color w:val="000000" w:themeColor="text1"/>
                            <w:sz w:val="20"/>
                            <w14:props3d w14:extrusionH="0" w14:contourW="0" w14:prstMaterial="warmMatte"/>
                          </w:rPr>
                          <w:t>Project implementation</w:t>
                        </w:r>
                      </w:p>
                      <w:p w14:paraId="60543D8E" w14:textId="77777777" w:rsidR="009F7B95" w:rsidRPr="008313BC" w:rsidRDefault="009F7B95" w:rsidP="004307D5">
                        <w:pPr>
                          <w:rPr>
                            <w:sz w:val="20"/>
                          </w:rPr>
                        </w:pPr>
                      </w:p>
                    </w:txbxContent>
                  </v:textbox>
                </v:roundrect>
                <v:group id="Group 1012" o:spid="_x0000_s1133" style="position:absolute;top:10287;width:18286;height:7808" coordsize="18288,7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3EUsQAAADdAAAADwAAAGRycy9kb3ducmV2LnhtbERPS2vCQBC+F/wPywje&#10;6iZKS4muIYgVD6FQLYi3ITsmwexsyG7z+PfdQqG3+fies01H04ieOldbVhAvIxDEhdU1lwq+Lu/P&#10;byCcR9bYWCYFEzlId7OnLSbaDvxJ/dmXIoSwS1BB5X2bSOmKigy6pW2JA3e3nUEfYFdK3eEQwk0j&#10;V1H0Kg3WHBoqbGlfUfE4fxsFxwGHbB0f+vxx30+3y8vHNY9JqcV8zDYgPI3+X/znPukwP4pX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3EUsQAAADdAAAA&#10;DwAAAAAAAAAAAAAAAACqAgAAZHJzL2Rvd25yZXYueG1sUEsFBgAAAAAEAAQA+gAAAJsDAAAAAA==&#10;">
                  <v:oval id="Oval 1013" o:spid="_x0000_s1134" style="position:absolute;top:2381;width:18288;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YGBMYA&#10;AADdAAAADwAAAGRycy9kb3ducmV2LnhtbESPT2vCQBDF74V+h2UKvelGS0SjqxRpofRmWtDcxuyY&#10;BLOzIbvNn2/vCkJvM7z3fvNmsxtMLTpqXWVZwWwagSDOra64UPD78zlZgnAeWWNtmRSM5GC3fX7a&#10;YKJtzwfqUl+IAGGXoILS+yaR0uUlGXRT2xAH7WJbgz6sbSF1i32Am1rOo2ghDVYcLpTY0L6k/Jr+&#10;mUCJz2S/Mx8fx3SuV6v96SPLTkq9vgzvaxCeBv9vfqS/dKgfzd7g/k0YQW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YGBMYAAADdAAAADwAAAAAAAAAAAAAAAACYAgAAZHJz&#10;L2Rvd25yZXYueG1sUEsFBgAAAAAEAAQA9QAAAIsDAAAAAA==&#10;" filled="f" strokecolor="#c0f" strokeweight="2.5pt">
                    <v:stroke dashstyle="dash"/>
                    <v:textbox inset="0,0,0,0">
                      <w:txbxContent>
                        <w:p w14:paraId="5EB85C35" w14:textId="77777777" w:rsidR="009F7B95" w:rsidRPr="008313BC" w:rsidRDefault="009F7B95" w:rsidP="00660C66">
                          <w:pPr>
                            <w:pStyle w:val="ListParagraph"/>
                            <w:numPr>
                              <w:ilvl w:val="0"/>
                              <w:numId w:val="22"/>
                            </w:numPr>
                            <w:spacing w:after="0" w:line="240" w:lineRule="auto"/>
                            <w:ind w:left="180" w:hanging="180"/>
                            <w:contextualSpacing/>
                            <w:rPr>
                              <w:rFonts w:ascii="Tw Cen MT" w:hAnsi="Tw Cen MT"/>
                              <w:color w:val="000000" w:themeColor="text1"/>
                              <w:sz w:val="18"/>
                            </w:rPr>
                          </w:pPr>
                          <w:r w:rsidRPr="008313BC">
                            <w:rPr>
                              <w:rFonts w:ascii="Tw Cen MT" w:hAnsi="Tw Cen MT"/>
                              <w:color w:val="000000" w:themeColor="text1"/>
                              <w:sz w:val="18"/>
                            </w:rPr>
                            <w:t>Terms of reference</w:t>
                          </w:r>
                        </w:p>
                        <w:p w14:paraId="61B63C69" w14:textId="77777777" w:rsidR="009F7B95" w:rsidRPr="008313BC" w:rsidRDefault="009F7B95" w:rsidP="00660C66">
                          <w:pPr>
                            <w:pStyle w:val="ListParagraph"/>
                            <w:numPr>
                              <w:ilvl w:val="0"/>
                              <w:numId w:val="22"/>
                            </w:numPr>
                            <w:spacing w:after="0" w:line="240" w:lineRule="auto"/>
                            <w:ind w:left="180" w:hanging="180"/>
                            <w:contextualSpacing/>
                            <w:rPr>
                              <w:rFonts w:ascii="Tw Cen MT" w:hAnsi="Tw Cen MT"/>
                              <w:color w:val="000000" w:themeColor="text1"/>
                              <w:sz w:val="18"/>
                            </w:rPr>
                          </w:pPr>
                          <w:r w:rsidRPr="008313BC">
                            <w:rPr>
                              <w:rFonts w:ascii="Tw Cen MT" w:hAnsi="Tw Cen MT"/>
                              <w:color w:val="000000" w:themeColor="text1"/>
                              <w:sz w:val="18"/>
                            </w:rPr>
                            <w:t>Case studies</w:t>
                          </w:r>
                        </w:p>
                      </w:txbxContent>
                    </v:textbox>
                  </v:oval>
                  <v:line id="Straight Connector 1014" o:spid="_x0000_s1135" style="position:absolute;flip:y;visibility:visible;mso-wrap-style:square" from="9144,0" to="914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A5l8MAAADdAAAADwAAAGRycy9kb3ducmV2LnhtbERPS2vCQBC+F/wPyxR6qxtFg6TZSFEK&#10;qQfBx6W3ITsmwexsyK5J6q93hUJv8/E9J12PphE9da62rGA2jUAQF1bXXCo4n77eVyCcR9bYWCYF&#10;v+RgnU1eUky0HfhA/dGXIoSwS1BB5X2bSOmKigy6qW2JA3exnUEfYFdK3eEQwk0j51EUS4M1h4YK&#10;W9pUVFyPN6NgEeM9pwYPm73ctmZpdz/fQ6zU2+v4+QHC0+j/xX/uXIf50WwBz2/CCTJ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gOZfDAAAA3QAAAA8AAAAAAAAAAAAA&#10;AAAAoQIAAGRycy9kb3ducmV2LnhtbFBLBQYAAAAABAAEAPkAAACRAwAAAAA=&#10;" strokecolor="#c0f" strokeweight="2.5pt">
                    <v:stroke dashstyle="3 1"/>
                  </v:line>
                </v:group>
                <v:group id="Group 1015" o:spid="_x0000_s1136" style="position:absolute;left:50863;top:10287;width:18287;height:7808" coordsize="18288,7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cJsMAAADdAAAADwAAAGRycy9kb3ducmV2LnhtbERPTYvCMBC9C/sfwgje&#10;NK2iSDWKyLp4kAWrsOxtaMa22ExKk23rvzcLgrd5vM9Zb3tTiZYaV1pWEE8iEMSZ1SXnCq6Xw3gJ&#10;wnlkjZVlUvAgB9vNx2CNibYdn6lNfS5CCLsEFRTe14mULivIoJvYmjhwN9sY9AE2udQNdiHcVHIa&#10;RQtpsOTQUGBN+4Kye/pnFHx12O1m8Wd7ut/2j9/L/PvnFJNSo2G/W4Hw1Pu3+OU+6jA/iu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NFwmwwAAAN0AAAAP&#10;AAAAAAAAAAAAAAAAAKoCAABkcnMvZG93bnJldi54bWxQSwUGAAAAAAQABAD6AAAAmgMAAAAA&#10;">
                  <v:oval id="Oval 1016" o:spid="_x0000_s1137" style="position:absolute;top:2381;width:18288;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U0D8EA&#10;AADdAAAADwAAAGRycy9kb3ducmV2LnhtbERPTWvCQBC9F/wPywi91U08SBtdRQTBgwUbRa9DdkyC&#10;mdmQXTX5926h0Ns83ucsVj036kGdr50YSCcJKJLC2VpKA6fj9uMTlA8oFhsnZGAgD6vl6G2BmXVP&#10;+aFHHkoVQ8RnaKAKoc209kVFjH7iWpLIXV3HGCLsSm07fMZwbvQ0SWaasZbYUGFLm4qKW35nA/sz&#10;eubLMK2/8y/G4b7l4yE15n3cr+egAvXhX/zn3tk4P0ln8PtNPEEv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lNA/BAAAA3QAAAA8AAAAAAAAAAAAAAAAAmAIAAGRycy9kb3du&#10;cmV2LnhtbFBLBQYAAAAABAAEAPUAAACGAwAAAAA=&#10;" fillcolor="red" strokecolor="red" strokeweight="2.5pt">
                    <v:fill opacity="16448f"/>
                    <v:stroke dashstyle="dash"/>
                    <v:textbox inset="0,0,0,0">
                      <w:txbxContent>
                        <w:p w14:paraId="3D01E4F5" w14:textId="77777777" w:rsidR="009F7B95" w:rsidRPr="008313BC" w:rsidRDefault="009F7B95" w:rsidP="00660C66">
                          <w:pPr>
                            <w:pStyle w:val="ListParagraph"/>
                            <w:numPr>
                              <w:ilvl w:val="0"/>
                              <w:numId w:val="20"/>
                            </w:numPr>
                            <w:spacing w:after="0" w:line="240" w:lineRule="auto"/>
                            <w:ind w:left="180" w:hanging="180"/>
                            <w:contextualSpacing/>
                            <w:rPr>
                              <w:rFonts w:ascii="Tw Cen MT" w:hAnsi="Tw Cen MT"/>
                              <w:color w:val="000000" w:themeColor="text1"/>
                              <w:sz w:val="18"/>
                            </w:rPr>
                          </w:pPr>
                          <w:r w:rsidRPr="008313BC">
                            <w:rPr>
                              <w:rFonts w:ascii="Tw Cen MT" w:hAnsi="Tw Cen MT"/>
                              <w:color w:val="000000" w:themeColor="text1"/>
                              <w:sz w:val="18"/>
                            </w:rPr>
                            <w:t>Terms of reference</w:t>
                          </w:r>
                        </w:p>
                        <w:p w14:paraId="0CB94D78" w14:textId="77777777" w:rsidR="009F7B95" w:rsidRPr="008313BC" w:rsidRDefault="009F7B95" w:rsidP="00660C66">
                          <w:pPr>
                            <w:pStyle w:val="ListParagraph"/>
                            <w:numPr>
                              <w:ilvl w:val="0"/>
                              <w:numId w:val="20"/>
                            </w:numPr>
                            <w:spacing w:after="0" w:line="240" w:lineRule="auto"/>
                            <w:ind w:left="180" w:hanging="180"/>
                            <w:contextualSpacing/>
                            <w:rPr>
                              <w:rFonts w:ascii="Tw Cen MT" w:hAnsi="Tw Cen MT"/>
                              <w:color w:val="000000" w:themeColor="text1"/>
                              <w:sz w:val="18"/>
                            </w:rPr>
                          </w:pPr>
                          <w:r w:rsidRPr="008313BC">
                            <w:rPr>
                              <w:rFonts w:ascii="Tw Cen MT" w:hAnsi="Tw Cen MT"/>
                              <w:color w:val="000000" w:themeColor="text1"/>
                              <w:sz w:val="18"/>
                            </w:rPr>
                            <w:t>Case studies</w:t>
                          </w:r>
                        </w:p>
                      </w:txbxContent>
                    </v:textbox>
                  </v:oval>
                  <v:line id="Straight Connector 1017" o:spid="_x0000_s1138" style="position:absolute;flip:y;visibility:visible;mso-wrap-style:square" from="9144,0" to="914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vZQsYAAADdAAAADwAAAGRycy9kb3ducmV2LnhtbESPT4vCMBDF74LfIYzgRTS1B/9Uo4js&#10;gidZuyJ4G5qxLTaT2kSt++k3C8LeZnjv9+bNct2aSjyocaVlBeNRBII4s7rkXMHx+3M4A+E8ssbK&#10;Mil4kYP1qttZYqLtkw/0SH0uQgi7BBUU3teJlC4ryKAb2Zo4aBfbGPRhbXKpG3yGcFPJOIom0mDJ&#10;4UKBNW0Lyq7p3YQag7tz2SGmn/3ldp5PPran+CtVqt9rNwsQnlr/b37TOx24aDyFv2/CCH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72ULGAAAA3QAAAA8AAAAAAAAA&#10;AAAAAAAAoQIAAGRycy9kb3ducmV2LnhtbFBLBQYAAAAABAAEAPkAAACUAwAAAAA=&#10;" strokecolor="red" strokeweight="2.5pt">
                    <v:stroke dashstyle="3 1"/>
                  </v:line>
                </v:group>
                <v:group id="Group 1018" o:spid="_x0000_s1139" style="position:absolute;left:50777;top:44299;width:18282;height:7804" coordorigin="-467,5251" coordsize="18288,7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oval id="Oval 1019" o:spid="_x0000_s1140" style="position:absolute;left:-467;top:7632;width:18287;height:5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QmcIA&#10;AADdAAAADwAAAGRycy9kb3ducmV2LnhtbERPS4vCMBC+L/gfwgje1rSCotUoUhD2IPgGj0MztsVm&#10;UppsrfvrN4LgbT6+5yxWnalES40rLSuIhxEI4szqknMF59PmewrCeWSNlWVS8CQHq2Xva4GJtg8+&#10;UHv0uQgh7BJUUHhfJ1K6rCCDbmhr4sDdbGPQB9jkUjf4COGmkqMomkiDJYeGAmtKC8rux1+jYHuR&#10;k91+tI/TbZtO/y7X8dWbWqlBv1vPQXjq/Ef8dv/oMD+KZ/D6Jpw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5tCZwgAAAN0AAAAPAAAAAAAAAAAAAAAAAJgCAABkcnMvZG93&#10;bnJldi54bWxQSwUGAAAAAAQABAD1AAAAhwMAAAAA&#10;" fillcolor="#ffeaa7" strokecolor="#ffc301" strokeweight="2.5pt">
                    <v:stroke dashstyle="dash"/>
                    <v:textbox inset="0,0,0,0">
                      <w:txbxContent>
                        <w:p w14:paraId="422F2495" w14:textId="77777777" w:rsidR="009F7B95" w:rsidRPr="008313BC" w:rsidRDefault="009F7B95" w:rsidP="00660C66">
                          <w:pPr>
                            <w:pStyle w:val="ListParagraph"/>
                            <w:numPr>
                              <w:ilvl w:val="0"/>
                              <w:numId w:val="21"/>
                            </w:numPr>
                            <w:spacing w:after="0" w:line="240" w:lineRule="auto"/>
                            <w:ind w:left="180" w:hanging="180"/>
                            <w:contextualSpacing/>
                            <w:rPr>
                              <w:rFonts w:ascii="Tw Cen MT" w:hAnsi="Tw Cen MT"/>
                              <w:color w:val="000000" w:themeColor="text1"/>
                              <w:sz w:val="18"/>
                            </w:rPr>
                          </w:pPr>
                          <w:r w:rsidRPr="008313BC">
                            <w:rPr>
                              <w:rFonts w:ascii="Tw Cen MT" w:hAnsi="Tw Cen MT"/>
                              <w:color w:val="000000" w:themeColor="text1"/>
                              <w:sz w:val="18"/>
                            </w:rPr>
                            <w:t>Terms of reference</w:t>
                          </w:r>
                        </w:p>
                        <w:p w14:paraId="259B348F" w14:textId="77777777" w:rsidR="009F7B95" w:rsidRPr="008313BC" w:rsidRDefault="009F7B95" w:rsidP="00660C66">
                          <w:pPr>
                            <w:pStyle w:val="ListParagraph"/>
                            <w:numPr>
                              <w:ilvl w:val="0"/>
                              <w:numId w:val="21"/>
                            </w:numPr>
                            <w:spacing w:after="0" w:line="240" w:lineRule="auto"/>
                            <w:ind w:left="180" w:hanging="180"/>
                            <w:contextualSpacing/>
                            <w:rPr>
                              <w:rFonts w:ascii="Tw Cen MT" w:hAnsi="Tw Cen MT"/>
                              <w:color w:val="000000" w:themeColor="text1"/>
                              <w:sz w:val="18"/>
                            </w:rPr>
                          </w:pPr>
                          <w:r w:rsidRPr="008313BC">
                            <w:rPr>
                              <w:rFonts w:ascii="Tw Cen MT" w:hAnsi="Tw Cen MT"/>
                              <w:color w:val="000000" w:themeColor="text1"/>
                              <w:sz w:val="18"/>
                            </w:rPr>
                            <w:t>Case studies</w:t>
                          </w:r>
                        </w:p>
                      </w:txbxContent>
                    </v:textbox>
                  </v:oval>
                  <v:line id="Straight Connector 1020" o:spid="_x0000_s1141" style="position:absolute;flip:y;visibility:visible;mso-wrap-style:square" from="8676,5251" to="8676,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SJccAAADdAAAADwAAAGRycy9kb3ducmV2LnhtbESPQWvCQBCF74X+h2UKvRTd1EOo0VXE&#10;UiqFUowieBuyYxLMzobdrab/vnMQvM3w3rz3zXw5uE5dKMTWs4HXcQaKuPK25drAfvcxegMVE7LF&#10;zjMZ+KMIy8XjwxwL66+8pUuZaiUhHAs00KTUF1rHqiGHcex7YtFOPjhMsoZa24BXCXednmRZrh22&#10;LA0N9rRuqDqXv87A94Fp8x7WZfmzejnmn182nx6mxjw/DasZqERDuptv1xsr+NlE+OUbGUEv/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5VIlxwAAAN0AAAAPAAAAAAAA&#10;AAAAAAAAAKECAABkcnMvZG93bnJldi54bWxQSwUGAAAAAAQABAD5AAAAlQMAAAAA&#10;" strokecolor="#ffc301" strokeweight="2.5pt">
                    <v:stroke dashstyle="3 1"/>
                  </v:line>
                </v:group>
                <v:roundrect id="Rounded Rectangle 1021" o:spid="_x0000_s1142" style="position:absolute;left:24993;top:46943;width:19353;height:1103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Av68IA&#10;AADdAAAADwAAAGRycy9kb3ducmV2LnhtbERPTYvCMBC9C/sfwgjeNK2HRaqxFEHpSVZ3QbwNzWxT&#10;tpl0m6j13xtB8DaP9zmrfLCtuFLvG8cK0lkCgrhyuuFawc/3droA4QOyxtYxKbiTh3z9MVphpt2N&#10;D3Q9hlrEEPYZKjAhdJmUvjJk0c9cRxy5X9dbDBH2tdQ93mK4beU8ST6lxYZjg8GONoaqv+PFKtj9&#10;m7K8L057earPstVf6a6otkpNxkOxBBFoCG/xy13qOD+Zp/D8Jp4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sC/rwgAAAN0AAAAPAAAAAAAAAAAAAAAAAJgCAABkcnMvZG93&#10;bnJldi54bWxQSwUGAAAAAAQABAD1AAAAhwMAAAAA&#10;" fillcolor="#00b050" strokecolor="#00b050" strokeweight="2.5pt">
                  <v:fill opacity="16448f"/>
                  <v:stroke joinstyle="miter"/>
                  <v:shadow on="t" color="black" opacity="26214f" origin="-.5,-.5" offset=".74836mm,.74836mm"/>
                  <v:textbox inset="0,0,0,0">
                    <w:txbxContent>
                      <w:p w14:paraId="713B6629" w14:textId="0BF3CC6F" w:rsidR="009F7B95" w:rsidRPr="008313BC" w:rsidRDefault="009F7B95" w:rsidP="004307D5">
                        <w:pPr>
                          <w:rPr>
                            <w:rFonts w:ascii="Tw Cen MT" w:hAnsi="Tw Cen MT"/>
                            <w:b/>
                            <w:color w:val="000000" w:themeColor="text1"/>
                            <w:sz w:val="20"/>
                            <w14:props3d w14:extrusionH="0" w14:contourW="0" w14:prstMaterial="warmMatte"/>
                          </w:rPr>
                        </w:pPr>
                        <w:r w:rsidRPr="008313BC">
                          <w:rPr>
                            <w:rFonts w:ascii="Tw Cen MT" w:hAnsi="Tw Cen MT"/>
                            <w:b/>
                            <w:color w:val="000000" w:themeColor="text1"/>
                            <w:sz w:val="20"/>
                            <w14:props3d w14:extrusionH="0" w14:contourW="0" w14:prstMaterial="warmMatte"/>
                          </w:rPr>
                          <w:t>4</w:t>
                        </w:r>
                        <w:r>
                          <w:rPr>
                            <w:rFonts w:ascii="Tw Cen MT" w:hAnsi="Tw Cen MT"/>
                            <w:b/>
                            <w:color w:val="000000" w:themeColor="text1"/>
                            <w:sz w:val="20"/>
                            <w14:props3d w14:extrusionH="0" w14:contourW="0" w14:prstMaterial="warmMatte"/>
                          </w:rPr>
                          <w:t xml:space="preserve">.  </w:t>
                        </w:r>
                        <w:r w:rsidRPr="008313BC">
                          <w:rPr>
                            <w:rFonts w:ascii="Tw Cen MT" w:hAnsi="Tw Cen MT"/>
                            <w:b/>
                            <w:color w:val="000000" w:themeColor="text1"/>
                            <w:sz w:val="20"/>
                            <w14:props3d w14:extrusionH="0" w14:contourW="0" w14:prstMaterial="warmMatte"/>
                          </w:rPr>
                          <w:t>Project Monitoring</w:t>
                        </w:r>
                      </w:p>
                      <w:p w14:paraId="0ECB3127" w14:textId="77777777" w:rsidR="009F7B95" w:rsidRPr="008313BC" w:rsidRDefault="009F7B95" w:rsidP="00660C66">
                        <w:pPr>
                          <w:pStyle w:val="ListParagraph"/>
                          <w:numPr>
                            <w:ilvl w:val="0"/>
                            <w:numId w:val="19"/>
                          </w:numPr>
                          <w:spacing w:after="0" w:line="240" w:lineRule="auto"/>
                          <w:ind w:left="270" w:hanging="270"/>
                          <w:contextualSpacing/>
                          <w:rPr>
                            <w:rFonts w:ascii="Tw Cen MT" w:hAnsi="Tw Cen MT"/>
                            <w:color w:val="000000" w:themeColor="text1"/>
                            <w:sz w:val="20"/>
                            <w14:props3d w14:extrusionH="0" w14:contourW="0" w14:prstMaterial="warmMatte"/>
                          </w:rPr>
                        </w:pPr>
                        <w:r w:rsidRPr="008313BC">
                          <w:rPr>
                            <w:rFonts w:ascii="Tw Cen MT" w:hAnsi="Tw Cen MT"/>
                            <w:color w:val="000000" w:themeColor="text1"/>
                            <w:sz w:val="20"/>
                            <w14:props3d w14:extrusionH="0" w14:contourW="0" w14:prstMaterial="warmMatte"/>
                          </w:rPr>
                          <w:t>Institutional performance</w:t>
                        </w:r>
                      </w:p>
                      <w:p w14:paraId="24295B31" w14:textId="77777777" w:rsidR="009F7B95" w:rsidRPr="008313BC" w:rsidRDefault="009F7B95" w:rsidP="00660C66">
                        <w:pPr>
                          <w:pStyle w:val="ListParagraph"/>
                          <w:numPr>
                            <w:ilvl w:val="0"/>
                            <w:numId w:val="19"/>
                          </w:numPr>
                          <w:spacing w:after="0" w:line="240" w:lineRule="auto"/>
                          <w:ind w:left="270" w:hanging="270"/>
                          <w:contextualSpacing/>
                          <w:rPr>
                            <w:rFonts w:ascii="Tw Cen MT" w:hAnsi="Tw Cen MT"/>
                            <w:color w:val="000000" w:themeColor="text1"/>
                            <w:sz w:val="20"/>
                            <w14:props3d w14:extrusionH="0" w14:contourW="0" w14:prstMaterial="warmMatte"/>
                          </w:rPr>
                        </w:pPr>
                        <w:r w:rsidRPr="008313BC">
                          <w:rPr>
                            <w:rFonts w:ascii="Tw Cen MT" w:hAnsi="Tw Cen MT"/>
                            <w:color w:val="000000" w:themeColor="text1"/>
                            <w:sz w:val="20"/>
                            <w14:props3d w14:extrusionH="0" w14:contourW="0" w14:prstMaterial="warmMatte"/>
                          </w:rPr>
                          <w:t>Technical development</w:t>
                        </w:r>
                      </w:p>
                      <w:p w14:paraId="619C3F37" w14:textId="77777777" w:rsidR="009F7B95" w:rsidRPr="008313BC" w:rsidRDefault="009F7B95" w:rsidP="00660C66">
                        <w:pPr>
                          <w:pStyle w:val="ListParagraph"/>
                          <w:numPr>
                            <w:ilvl w:val="0"/>
                            <w:numId w:val="19"/>
                          </w:numPr>
                          <w:spacing w:after="0" w:line="240" w:lineRule="auto"/>
                          <w:ind w:left="270" w:hanging="270"/>
                          <w:contextualSpacing/>
                          <w:rPr>
                            <w:rFonts w:ascii="Tw Cen MT" w:hAnsi="Tw Cen MT"/>
                            <w:color w:val="000000" w:themeColor="text1"/>
                            <w:sz w:val="20"/>
                            <w14:props3d w14:extrusionH="0" w14:contourW="0" w14:prstMaterial="warmMatte"/>
                          </w:rPr>
                        </w:pPr>
                        <w:r w:rsidRPr="008313BC">
                          <w:rPr>
                            <w:rFonts w:ascii="Tw Cen MT" w:hAnsi="Tw Cen MT"/>
                            <w:color w:val="000000" w:themeColor="text1"/>
                            <w:sz w:val="20"/>
                            <w14:props3d w14:extrusionH="0" w14:contourW="0" w14:prstMaterial="warmMatte"/>
                          </w:rPr>
                          <w:t>FSM services &amp; end-use market development</w:t>
                        </w:r>
                      </w:p>
                      <w:p w14:paraId="423207B5" w14:textId="77777777" w:rsidR="009F7B95" w:rsidRPr="008313BC" w:rsidRDefault="009F7B95" w:rsidP="004307D5">
                        <w:pPr>
                          <w:rPr>
                            <w:sz w:val="20"/>
                          </w:rPr>
                        </w:pPr>
                      </w:p>
                    </w:txbxContent>
                  </v:textbox>
                </v:roundrect>
              </v:group>
            </w:pict>
          </mc:Fallback>
        </mc:AlternateContent>
      </w:r>
    </w:p>
    <w:p w14:paraId="57EA652E" w14:textId="77777777" w:rsidR="005A4DB0" w:rsidRPr="000A4BDF" w:rsidRDefault="005A4DB0" w:rsidP="00D925E2">
      <w:pPr>
        <w:keepNext/>
        <w:rPr>
          <w:lang w:val="en-US"/>
        </w:rPr>
      </w:pPr>
    </w:p>
    <w:p w14:paraId="4B445567" w14:textId="77777777" w:rsidR="004307D5" w:rsidRPr="000A4BDF" w:rsidRDefault="004307D5" w:rsidP="00D925E2">
      <w:pPr>
        <w:keepNext/>
        <w:rPr>
          <w:lang w:val="en-US"/>
        </w:rPr>
      </w:pPr>
    </w:p>
    <w:p w14:paraId="178D2132" w14:textId="77777777" w:rsidR="004307D5" w:rsidRPr="000A4BDF" w:rsidRDefault="004307D5" w:rsidP="00D925E2">
      <w:pPr>
        <w:keepNext/>
        <w:rPr>
          <w:lang w:val="en-US"/>
        </w:rPr>
      </w:pPr>
    </w:p>
    <w:p w14:paraId="1C3F274D" w14:textId="73F1AE52" w:rsidR="004307D5" w:rsidRPr="000A4BDF" w:rsidRDefault="005A4DB0" w:rsidP="00D925E2">
      <w:pPr>
        <w:keepNext/>
        <w:rPr>
          <w:lang w:val="en-US"/>
        </w:rPr>
      </w:pPr>
      <w:r w:rsidRPr="000A4BDF">
        <w:rPr>
          <w:noProof/>
          <w:sz w:val="28"/>
          <w:szCs w:val="28"/>
          <w:lang w:val="en-US"/>
        </w:rPr>
        <w:drawing>
          <wp:inline distT="0" distB="0" distL="0" distR="0" wp14:anchorId="7E30AF86" wp14:editId="4089D4D4">
            <wp:extent cx="5661660" cy="2919730"/>
            <wp:effectExtent l="0" t="0" r="0" b="0"/>
            <wp:docPr id="1022" name="Diagram 10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3DD367ED" w14:textId="5A5AAE0C" w:rsidR="004307D5" w:rsidRPr="000A4BDF" w:rsidRDefault="004307D5" w:rsidP="00D925E2">
      <w:pPr>
        <w:keepNext/>
        <w:jc w:val="center"/>
        <w:rPr>
          <w:rFonts w:ascii="Cambria" w:hAnsi="Cambria"/>
          <w:sz w:val="40"/>
          <w:lang w:val="en-US"/>
        </w:rPr>
      </w:pPr>
    </w:p>
    <w:p w14:paraId="7246B65A" w14:textId="77777777" w:rsidR="004307D5" w:rsidRPr="000A4BDF" w:rsidRDefault="004307D5" w:rsidP="00D925E2">
      <w:pPr>
        <w:keepNext/>
        <w:rPr>
          <w:lang w:val="en-US"/>
        </w:rPr>
      </w:pPr>
    </w:p>
    <w:p w14:paraId="1DCE90EF" w14:textId="77777777" w:rsidR="004307D5" w:rsidRPr="000A4BDF" w:rsidRDefault="004307D5" w:rsidP="00D925E2">
      <w:pPr>
        <w:keepNext/>
        <w:rPr>
          <w:lang w:val="en-US"/>
        </w:rPr>
      </w:pPr>
    </w:p>
    <w:p w14:paraId="189AEC94" w14:textId="11CDFA75" w:rsidR="004307D5" w:rsidRPr="000A4BDF" w:rsidRDefault="003D1AFE" w:rsidP="003D1AFE">
      <w:pPr>
        <w:keepNext/>
        <w:tabs>
          <w:tab w:val="left" w:pos="1752"/>
        </w:tabs>
        <w:rPr>
          <w:lang w:val="en-US"/>
        </w:rPr>
      </w:pPr>
      <w:r>
        <w:rPr>
          <w:lang w:val="en-US"/>
        </w:rPr>
        <w:tab/>
      </w:r>
    </w:p>
    <w:p w14:paraId="0A72B5BF" w14:textId="77777777" w:rsidR="004307D5" w:rsidRPr="000A4BDF" w:rsidRDefault="004307D5" w:rsidP="00D925E2">
      <w:pPr>
        <w:keepNext/>
        <w:rPr>
          <w:lang w:val="en-US"/>
        </w:rPr>
      </w:pPr>
    </w:p>
    <w:p w14:paraId="6DB31AE7" w14:textId="77777777" w:rsidR="004307D5" w:rsidRDefault="004307D5" w:rsidP="00D925E2">
      <w:pPr>
        <w:keepNext/>
        <w:rPr>
          <w:lang w:val="en-US"/>
        </w:rPr>
      </w:pPr>
    </w:p>
    <w:p w14:paraId="43E5026B" w14:textId="77777777" w:rsidR="003D1AFE" w:rsidRPr="000A4BDF" w:rsidRDefault="003D1AFE" w:rsidP="00D925E2">
      <w:pPr>
        <w:keepNext/>
        <w:rPr>
          <w:lang w:val="en-US"/>
        </w:rPr>
      </w:pPr>
    </w:p>
    <w:tbl>
      <w:tblPr>
        <w:tblStyle w:val="TableGrid"/>
        <w:tblW w:w="0" w:type="auto"/>
        <w:tblLayout w:type="fixed"/>
        <w:tblLook w:val="04A0" w:firstRow="1" w:lastRow="0" w:firstColumn="1" w:lastColumn="0" w:noHBand="0" w:noVBand="1"/>
      </w:tblPr>
      <w:tblGrid>
        <w:gridCol w:w="2170"/>
        <w:gridCol w:w="2693"/>
        <w:gridCol w:w="1559"/>
        <w:gridCol w:w="1559"/>
        <w:gridCol w:w="1560"/>
      </w:tblGrid>
      <w:tr w:rsidR="00384B86" w:rsidRPr="000A4BDF" w14:paraId="05762736" w14:textId="77777777" w:rsidTr="00E7478F">
        <w:tc>
          <w:tcPr>
            <w:tcW w:w="2170" w:type="dxa"/>
            <w:tcBorders>
              <w:bottom w:val="single" w:sz="4" w:space="0" w:color="auto"/>
            </w:tcBorders>
            <w:shd w:val="clear" w:color="auto" w:fill="CC00FF"/>
            <w:tcMar>
              <w:left w:w="43" w:type="dxa"/>
              <w:right w:w="43" w:type="dxa"/>
            </w:tcMar>
          </w:tcPr>
          <w:p w14:paraId="217E35CF" w14:textId="5131D41C" w:rsidR="004307D5" w:rsidRPr="000A4BDF" w:rsidRDefault="00332F72" w:rsidP="00660C66">
            <w:pPr>
              <w:pStyle w:val="ListParagraph"/>
              <w:keepNext/>
              <w:numPr>
                <w:ilvl w:val="0"/>
                <w:numId w:val="23"/>
              </w:numPr>
              <w:spacing w:after="0" w:line="240" w:lineRule="auto"/>
              <w:ind w:left="247" w:hanging="270"/>
              <w:contextualSpacing/>
              <w:jc w:val="left"/>
              <w:rPr>
                <w:rFonts w:ascii="Tw Cen MT" w:hAnsi="Tw Cen MT"/>
                <w:b/>
                <w:color w:val="FFFFFF" w:themeColor="background1"/>
                <w:sz w:val="24"/>
                <w:lang w:val="en-US"/>
              </w:rPr>
            </w:pPr>
            <w:r w:rsidRPr="000A4BDF">
              <w:rPr>
                <w:b/>
                <w:lang w:val="en-US"/>
              </w:rPr>
              <w:br w:type="page"/>
            </w:r>
            <w:r w:rsidR="004307D5" w:rsidRPr="000A4BDF">
              <w:rPr>
                <w:rFonts w:ascii="Tw Cen MT" w:hAnsi="Tw Cen MT"/>
                <w:b/>
                <w:color w:val="FFFFFF" w:themeColor="background1"/>
                <w:sz w:val="24"/>
                <w:lang w:val="en-US"/>
              </w:rPr>
              <w:t>Project Identification</w:t>
            </w:r>
          </w:p>
        </w:tc>
        <w:tc>
          <w:tcPr>
            <w:tcW w:w="2693" w:type="dxa"/>
            <w:tcBorders>
              <w:bottom w:val="single" w:sz="4" w:space="0" w:color="auto"/>
            </w:tcBorders>
            <w:shd w:val="clear" w:color="auto" w:fill="FF0000"/>
            <w:tcMar>
              <w:left w:w="43" w:type="dxa"/>
              <w:right w:w="43" w:type="dxa"/>
            </w:tcMar>
          </w:tcPr>
          <w:p w14:paraId="01E3175A" w14:textId="77777777" w:rsidR="004307D5" w:rsidRPr="000A4BDF" w:rsidRDefault="004307D5" w:rsidP="00660C66">
            <w:pPr>
              <w:pStyle w:val="ListParagraph"/>
              <w:keepNext/>
              <w:numPr>
                <w:ilvl w:val="0"/>
                <w:numId w:val="23"/>
              </w:numPr>
              <w:spacing w:after="0" w:line="240" w:lineRule="auto"/>
              <w:ind w:left="247" w:hanging="270"/>
              <w:contextualSpacing/>
              <w:jc w:val="left"/>
              <w:rPr>
                <w:rFonts w:ascii="Tw Cen MT" w:hAnsi="Tw Cen MT"/>
                <w:b/>
                <w:color w:val="FFFFFF" w:themeColor="background1"/>
                <w:sz w:val="24"/>
                <w:lang w:val="en-US"/>
              </w:rPr>
            </w:pPr>
            <w:r w:rsidRPr="000A4BDF">
              <w:rPr>
                <w:rFonts w:ascii="Tw Cen MT" w:hAnsi="Tw Cen MT"/>
                <w:b/>
                <w:color w:val="FFFFFF" w:themeColor="background1"/>
                <w:sz w:val="24"/>
                <w:lang w:val="en-US"/>
              </w:rPr>
              <w:t>Planning &amp; Preparation</w:t>
            </w:r>
          </w:p>
        </w:tc>
        <w:tc>
          <w:tcPr>
            <w:tcW w:w="1559" w:type="dxa"/>
            <w:tcBorders>
              <w:bottom w:val="single" w:sz="4" w:space="0" w:color="auto"/>
            </w:tcBorders>
            <w:shd w:val="clear" w:color="auto" w:fill="FFC301"/>
            <w:tcMar>
              <w:left w:w="43" w:type="dxa"/>
              <w:right w:w="43" w:type="dxa"/>
            </w:tcMar>
          </w:tcPr>
          <w:p w14:paraId="00038050" w14:textId="77777777" w:rsidR="004307D5" w:rsidRPr="000A4BDF" w:rsidRDefault="004307D5" w:rsidP="00660C66">
            <w:pPr>
              <w:pStyle w:val="ListParagraph"/>
              <w:keepNext/>
              <w:numPr>
                <w:ilvl w:val="0"/>
                <w:numId w:val="23"/>
              </w:numPr>
              <w:spacing w:after="0" w:line="240" w:lineRule="auto"/>
              <w:ind w:left="247" w:hanging="270"/>
              <w:contextualSpacing/>
              <w:jc w:val="left"/>
              <w:rPr>
                <w:rFonts w:ascii="Tw Cen MT" w:hAnsi="Tw Cen MT"/>
                <w:b/>
                <w:color w:val="FFFFFF" w:themeColor="background1"/>
                <w:sz w:val="24"/>
                <w:lang w:val="en-US"/>
              </w:rPr>
            </w:pPr>
            <w:r w:rsidRPr="000A4BDF">
              <w:rPr>
                <w:rFonts w:ascii="Tw Cen MT" w:hAnsi="Tw Cen MT"/>
                <w:b/>
                <w:color w:val="FFFFFF" w:themeColor="background1"/>
                <w:sz w:val="24"/>
                <w:lang w:val="en-US"/>
              </w:rPr>
              <w:t>Intervention Design</w:t>
            </w:r>
          </w:p>
        </w:tc>
        <w:tc>
          <w:tcPr>
            <w:tcW w:w="1559" w:type="dxa"/>
            <w:tcBorders>
              <w:bottom w:val="single" w:sz="4" w:space="0" w:color="auto"/>
            </w:tcBorders>
            <w:shd w:val="clear" w:color="auto" w:fill="00B050"/>
            <w:tcMar>
              <w:left w:w="43" w:type="dxa"/>
              <w:right w:w="43" w:type="dxa"/>
            </w:tcMar>
          </w:tcPr>
          <w:p w14:paraId="215E1B6A" w14:textId="77777777" w:rsidR="004307D5" w:rsidRPr="000A4BDF" w:rsidRDefault="004307D5" w:rsidP="00660C66">
            <w:pPr>
              <w:pStyle w:val="ListParagraph"/>
              <w:keepNext/>
              <w:numPr>
                <w:ilvl w:val="0"/>
                <w:numId w:val="23"/>
              </w:numPr>
              <w:spacing w:after="0" w:line="240" w:lineRule="auto"/>
              <w:ind w:left="247" w:hanging="270"/>
              <w:contextualSpacing/>
              <w:jc w:val="left"/>
              <w:rPr>
                <w:rFonts w:ascii="Tw Cen MT" w:hAnsi="Tw Cen MT"/>
                <w:b/>
                <w:color w:val="FFFFFF" w:themeColor="background1"/>
                <w:sz w:val="24"/>
                <w:lang w:val="en-US"/>
              </w:rPr>
            </w:pPr>
            <w:r w:rsidRPr="000A4BDF">
              <w:rPr>
                <w:rFonts w:ascii="Tw Cen MT" w:hAnsi="Tw Cen MT"/>
                <w:b/>
                <w:color w:val="FFFFFF" w:themeColor="background1"/>
                <w:sz w:val="24"/>
                <w:lang w:val="en-US"/>
              </w:rPr>
              <w:t>Project Monitoring</w:t>
            </w:r>
          </w:p>
        </w:tc>
        <w:tc>
          <w:tcPr>
            <w:tcW w:w="1560" w:type="dxa"/>
            <w:tcBorders>
              <w:bottom w:val="single" w:sz="4" w:space="0" w:color="auto"/>
            </w:tcBorders>
            <w:shd w:val="clear" w:color="auto" w:fill="0000FF"/>
            <w:tcMar>
              <w:left w:w="43" w:type="dxa"/>
              <w:right w:w="43" w:type="dxa"/>
            </w:tcMar>
          </w:tcPr>
          <w:p w14:paraId="324E6B46" w14:textId="77777777" w:rsidR="004307D5" w:rsidRPr="000A4BDF" w:rsidRDefault="004307D5" w:rsidP="00660C66">
            <w:pPr>
              <w:pStyle w:val="ListParagraph"/>
              <w:keepNext/>
              <w:numPr>
                <w:ilvl w:val="0"/>
                <w:numId w:val="23"/>
              </w:numPr>
              <w:spacing w:after="0" w:line="240" w:lineRule="auto"/>
              <w:ind w:left="247" w:hanging="270"/>
              <w:contextualSpacing/>
              <w:jc w:val="left"/>
              <w:rPr>
                <w:rFonts w:ascii="Tw Cen MT" w:hAnsi="Tw Cen MT"/>
                <w:b/>
                <w:color w:val="FFFFFF" w:themeColor="background1"/>
                <w:sz w:val="24"/>
                <w:lang w:val="en-US"/>
              </w:rPr>
            </w:pPr>
            <w:r w:rsidRPr="000A4BDF">
              <w:rPr>
                <w:rFonts w:ascii="Tw Cen MT" w:hAnsi="Tw Cen MT"/>
                <w:b/>
                <w:color w:val="FFFFFF" w:themeColor="background1"/>
                <w:sz w:val="24"/>
                <w:lang w:val="en-US"/>
              </w:rPr>
              <w:t>Evaluation &amp; Learning</w:t>
            </w:r>
          </w:p>
        </w:tc>
      </w:tr>
      <w:tr w:rsidR="00384B86" w:rsidRPr="000A4BDF" w14:paraId="27BB8866" w14:textId="77777777" w:rsidTr="00E7478F">
        <w:tc>
          <w:tcPr>
            <w:tcW w:w="2170" w:type="dxa"/>
            <w:tcBorders>
              <w:bottom w:val="single" w:sz="4" w:space="0" w:color="auto"/>
            </w:tcBorders>
            <w:shd w:val="clear" w:color="auto" w:fill="EEA7FF"/>
            <w:tcMar>
              <w:left w:w="43" w:type="dxa"/>
              <w:right w:w="43" w:type="dxa"/>
            </w:tcMar>
          </w:tcPr>
          <w:p w14:paraId="20CB00BC" w14:textId="77777777" w:rsidR="004307D5" w:rsidRPr="000A4BDF" w:rsidRDefault="004307D5" w:rsidP="00660C66">
            <w:pPr>
              <w:pStyle w:val="ListParagraph"/>
              <w:keepNext/>
              <w:numPr>
                <w:ilvl w:val="0"/>
                <w:numId w:val="24"/>
              </w:numPr>
              <w:spacing w:after="60" w:line="216" w:lineRule="auto"/>
              <w:ind w:left="158" w:right="-14" w:hanging="187"/>
              <w:jc w:val="left"/>
              <w:rPr>
                <w:rFonts w:ascii="Tw Cen MT" w:hAnsi="Tw Cen MT"/>
                <w:color w:val="000000" w:themeColor="text1"/>
                <w:szCs w:val="24"/>
                <w:lang w:val="en-US"/>
                <w14:props3d w14:extrusionH="0" w14:contourW="0" w14:prstMaterial="warmMatte"/>
              </w:rPr>
            </w:pPr>
            <w:r w:rsidRPr="000A4BDF">
              <w:rPr>
                <w:rFonts w:ascii="Tw Cen MT" w:hAnsi="Tw Cen MT"/>
                <w:color w:val="000000" w:themeColor="text1"/>
                <w:szCs w:val="24"/>
                <w:lang w:val="en-US"/>
                <w14:props3d w14:extrusionH="0" w14:contourW="0" w14:prstMaterial="warmMatte"/>
              </w:rPr>
              <w:t>Fecal Waste Flow Diagram (SFD)</w:t>
            </w:r>
          </w:p>
          <w:p w14:paraId="26E7F607" w14:textId="77777777" w:rsidR="004307D5" w:rsidRPr="000A4BDF" w:rsidRDefault="004307D5" w:rsidP="00660C66">
            <w:pPr>
              <w:pStyle w:val="ListParagraph"/>
              <w:keepNext/>
              <w:numPr>
                <w:ilvl w:val="0"/>
                <w:numId w:val="24"/>
              </w:numPr>
              <w:spacing w:after="60" w:line="216" w:lineRule="auto"/>
              <w:ind w:left="158" w:right="-14" w:hanging="187"/>
              <w:jc w:val="left"/>
              <w:rPr>
                <w:rFonts w:ascii="Tw Cen MT" w:hAnsi="Tw Cen MT"/>
                <w:i/>
                <w:color w:val="244061" w:themeColor="accent1" w:themeShade="80"/>
                <w:szCs w:val="24"/>
                <w:lang w:val="en-US"/>
                <w14:props3d w14:extrusionH="0" w14:contourW="0" w14:prstMaterial="warmMatte"/>
              </w:rPr>
            </w:pPr>
            <w:r w:rsidRPr="000A4BDF">
              <w:rPr>
                <w:rFonts w:ascii="Tw Cen MT" w:hAnsi="Tw Cen MT"/>
                <w:i/>
                <w:color w:val="244061" w:themeColor="accent1" w:themeShade="80"/>
                <w:szCs w:val="24"/>
                <w:lang w:val="en-US"/>
                <w14:props3d w14:extrusionH="0" w14:contourW="0" w14:prstMaterial="warmMatte"/>
              </w:rPr>
              <w:t>Urban Sanitation Status Index (USSI)</w:t>
            </w:r>
          </w:p>
          <w:p w14:paraId="548346DC" w14:textId="416F224B" w:rsidR="004307D5" w:rsidRPr="000A4BDF" w:rsidRDefault="004307D5" w:rsidP="00660C66">
            <w:pPr>
              <w:pStyle w:val="ListParagraph"/>
              <w:keepNext/>
              <w:numPr>
                <w:ilvl w:val="0"/>
                <w:numId w:val="24"/>
              </w:numPr>
              <w:spacing w:after="60" w:line="216" w:lineRule="auto"/>
              <w:ind w:left="158" w:right="-14" w:hanging="187"/>
              <w:jc w:val="left"/>
              <w:rPr>
                <w:rFonts w:ascii="Tw Cen MT" w:hAnsi="Tw Cen MT"/>
                <w:color w:val="000000" w:themeColor="text1"/>
                <w:szCs w:val="24"/>
                <w:lang w:val="en-US"/>
                <w14:props3d w14:extrusionH="0" w14:contourW="0" w14:prstMaterial="warmMatte"/>
              </w:rPr>
            </w:pPr>
            <w:r w:rsidRPr="000A4BDF">
              <w:rPr>
                <w:rFonts w:ascii="Tw Cen MT" w:hAnsi="Tw Cen MT"/>
                <w:color w:val="000000" w:themeColor="text1"/>
                <w:szCs w:val="24"/>
                <w:lang w:val="en-US"/>
                <w14:props3d w14:extrusionH="0" w14:contourW="0" w14:prstMaterial="warmMatte"/>
              </w:rPr>
              <w:t xml:space="preserve">Initial </w:t>
            </w:r>
            <w:r w:rsidR="00B02B16">
              <w:rPr>
                <w:rFonts w:ascii="Tw Cen MT" w:hAnsi="Tw Cen MT"/>
                <w:color w:val="000000" w:themeColor="text1"/>
                <w:szCs w:val="24"/>
                <w:lang w:val="en-US"/>
                <w14:props3d w14:extrusionH="0" w14:contourW="0" w14:prstMaterial="warmMatte"/>
              </w:rPr>
              <w:t xml:space="preserve">City </w:t>
            </w:r>
            <w:r w:rsidRPr="000A4BDF">
              <w:rPr>
                <w:rFonts w:ascii="Tw Cen MT" w:hAnsi="Tw Cen MT"/>
                <w:color w:val="000000" w:themeColor="text1"/>
                <w:szCs w:val="24"/>
                <w:lang w:val="en-US"/>
                <w14:props3d w14:extrusionH="0" w14:contourW="0" w14:prstMaterial="warmMatte"/>
              </w:rPr>
              <w:t>Service Delivery Assessment (</w:t>
            </w:r>
            <w:r w:rsidR="00B02B16">
              <w:rPr>
                <w:rFonts w:ascii="Tw Cen MT" w:hAnsi="Tw Cen MT"/>
                <w:color w:val="000000" w:themeColor="text1"/>
                <w:szCs w:val="24"/>
                <w:lang w:val="en-US"/>
                <w14:props3d w14:extrusionH="0" w14:contourW="0" w14:prstMaterial="warmMatte"/>
              </w:rPr>
              <w:t>C</w:t>
            </w:r>
            <w:r w:rsidR="000319D0">
              <w:rPr>
                <w:rFonts w:ascii="Tw Cen MT" w:hAnsi="Tw Cen MT"/>
                <w:color w:val="000000" w:themeColor="text1"/>
                <w:szCs w:val="24"/>
                <w:lang w:val="en-US"/>
                <w14:props3d w14:extrusionH="0" w14:contourW="0" w14:prstMaterial="warmMatte"/>
              </w:rPr>
              <w:t>SDA</w:t>
            </w:r>
            <w:r w:rsidRPr="000A4BDF">
              <w:rPr>
                <w:rFonts w:ascii="Tw Cen MT" w:hAnsi="Tw Cen MT"/>
                <w:color w:val="000000" w:themeColor="text1"/>
                <w:szCs w:val="24"/>
                <w:lang w:val="en-US"/>
                <w14:props3d w14:extrusionH="0" w14:contourW="0" w14:prstMaterial="warmMatte"/>
              </w:rPr>
              <w:t>)</w:t>
            </w:r>
          </w:p>
        </w:tc>
        <w:tc>
          <w:tcPr>
            <w:tcW w:w="2693" w:type="dxa"/>
            <w:tcBorders>
              <w:bottom w:val="single" w:sz="4" w:space="0" w:color="auto"/>
            </w:tcBorders>
            <w:shd w:val="clear" w:color="auto" w:fill="FF9797"/>
            <w:tcMar>
              <w:left w:w="43" w:type="dxa"/>
              <w:right w:w="43" w:type="dxa"/>
            </w:tcMar>
          </w:tcPr>
          <w:p w14:paraId="4B4256B0" w14:textId="77777777" w:rsidR="004307D5" w:rsidRPr="000A4BDF" w:rsidRDefault="004307D5" w:rsidP="00660C66">
            <w:pPr>
              <w:pStyle w:val="ListParagraph"/>
              <w:keepNext/>
              <w:numPr>
                <w:ilvl w:val="0"/>
                <w:numId w:val="24"/>
              </w:numPr>
              <w:spacing w:after="60" w:line="216" w:lineRule="auto"/>
              <w:ind w:left="158" w:right="-14" w:hanging="187"/>
              <w:jc w:val="left"/>
              <w:rPr>
                <w:rFonts w:ascii="Tw Cen MT" w:hAnsi="Tw Cen MT"/>
                <w:color w:val="000000" w:themeColor="text1"/>
                <w:szCs w:val="24"/>
                <w:lang w:val="en-US"/>
                <w14:props3d w14:extrusionH="0" w14:contourW="0" w14:prstMaterial="warmMatte"/>
              </w:rPr>
            </w:pPr>
            <w:r w:rsidRPr="000A4BDF">
              <w:rPr>
                <w:rFonts w:ascii="Tw Cen MT" w:hAnsi="Tw Cen MT"/>
                <w:color w:val="000000" w:themeColor="text1"/>
                <w:szCs w:val="24"/>
                <w:lang w:val="en-US"/>
                <w14:props3d w14:extrusionH="0" w14:contourW="0" w14:prstMaterial="warmMatte"/>
              </w:rPr>
              <w:t>SFD/USSI data</w:t>
            </w:r>
          </w:p>
          <w:p w14:paraId="4B0485F0" w14:textId="69AE64CB" w:rsidR="004307D5" w:rsidRPr="000A4BDF" w:rsidRDefault="00075497" w:rsidP="00660C66">
            <w:pPr>
              <w:pStyle w:val="ListParagraph"/>
              <w:keepNext/>
              <w:numPr>
                <w:ilvl w:val="0"/>
                <w:numId w:val="24"/>
              </w:numPr>
              <w:spacing w:after="60" w:line="216" w:lineRule="auto"/>
              <w:ind w:left="158" w:right="-14" w:hanging="187"/>
              <w:jc w:val="left"/>
              <w:rPr>
                <w:rFonts w:ascii="Tw Cen MT" w:hAnsi="Tw Cen MT"/>
                <w:color w:val="000000" w:themeColor="text1"/>
                <w:szCs w:val="24"/>
                <w:lang w:val="en-US"/>
                <w14:props3d w14:extrusionH="0" w14:contourW="0" w14:prstMaterial="warmMatte"/>
              </w:rPr>
            </w:pPr>
            <w:r>
              <w:rPr>
                <w:rFonts w:ascii="Tw Cen MT" w:hAnsi="Tw Cen MT"/>
                <w:color w:val="000000" w:themeColor="text1"/>
                <w:szCs w:val="24"/>
                <w:lang w:val="en-US"/>
                <w14:props3d w14:extrusionH="0" w14:contourW="0" w14:prstMaterial="warmMatte"/>
              </w:rPr>
              <w:t xml:space="preserve">City </w:t>
            </w:r>
            <w:r w:rsidR="004307D5" w:rsidRPr="000A4BDF">
              <w:rPr>
                <w:rFonts w:ascii="Tw Cen MT" w:hAnsi="Tw Cen MT"/>
                <w:color w:val="000000" w:themeColor="text1"/>
                <w:szCs w:val="24"/>
                <w:lang w:val="en-US"/>
                <w14:props3d w14:extrusionH="0" w14:contourW="0" w14:prstMaterial="warmMatte"/>
              </w:rPr>
              <w:t xml:space="preserve">Service Delivery Assessment </w:t>
            </w:r>
            <w:r>
              <w:rPr>
                <w:rFonts w:ascii="Tw Cen MT" w:hAnsi="Tw Cen MT"/>
                <w:color w:val="000000" w:themeColor="text1"/>
                <w:szCs w:val="24"/>
                <w:lang w:val="en-US"/>
                <w14:props3d w14:extrusionH="0" w14:contourW="0" w14:prstMaterial="warmMatte"/>
              </w:rPr>
              <w:t>(CSDA</w:t>
            </w:r>
            <w:r w:rsidR="004307D5" w:rsidRPr="000A4BDF">
              <w:rPr>
                <w:rFonts w:ascii="Tw Cen MT" w:hAnsi="Tw Cen MT"/>
                <w:color w:val="000000" w:themeColor="text1"/>
                <w:szCs w:val="24"/>
                <w:lang w:val="en-US"/>
                <w14:props3d w14:extrusionH="0" w14:contourW="0" w14:prstMaterial="warmMatte"/>
              </w:rPr>
              <w:t>)</w:t>
            </w:r>
          </w:p>
          <w:p w14:paraId="07932687" w14:textId="2677FF36" w:rsidR="004307D5" w:rsidRPr="000A4BDF" w:rsidRDefault="004307D5" w:rsidP="00660C66">
            <w:pPr>
              <w:pStyle w:val="ListParagraph"/>
              <w:keepNext/>
              <w:numPr>
                <w:ilvl w:val="0"/>
                <w:numId w:val="24"/>
              </w:numPr>
              <w:spacing w:after="60" w:line="216" w:lineRule="auto"/>
              <w:ind w:left="158" w:right="-14" w:hanging="187"/>
              <w:jc w:val="left"/>
              <w:rPr>
                <w:rFonts w:ascii="Tw Cen MT" w:hAnsi="Tw Cen MT"/>
                <w:color w:val="000000" w:themeColor="text1"/>
                <w:szCs w:val="24"/>
                <w:lang w:val="en-US"/>
                <w14:props3d w14:extrusionH="0" w14:contourW="0" w14:prstMaterial="warmMatte"/>
              </w:rPr>
            </w:pPr>
            <w:r w:rsidRPr="000A4BDF">
              <w:rPr>
                <w:rFonts w:ascii="Tw Cen MT" w:hAnsi="Tw Cen MT"/>
                <w:color w:val="000000" w:themeColor="text1"/>
                <w:szCs w:val="24"/>
                <w:lang w:val="en-US"/>
                <w14:props3d w14:extrusionH="0" w14:contourW="0" w14:prstMaterial="warmMatte"/>
              </w:rPr>
              <w:t>Prognosis for Change</w:t>
            </w:r>
            <w:r w:rsidR="00AB7823" w:rsidRPr="000A4BDF">
              <w:rPr>
                <w:rFonts w:ascii="Tw Cen MT" w:hAnsi="Tw Cen MT"/>
                <w:color w:val="000000" w:themeColor="text1"/>
                <w:szCs w:val="24"/>
                <w:lang w:val="en-US"/>
                <w14:props3d w14:extrusionH="0" w14:contourW="0" w14:prstMaterial="warmMatte"/>
              </w:rPr>
              <w:t>/</w:t>
            </w:r>
            <w:r w:rsidR="001E64F0" w:rsidRPr="000A4BDF">
              <w:rPr>
                <w:rFonts w:ascii="Tw Cen MT" w:hAnsi="Tw Cen MT"/>
                <w:color w:val="000000" w:themeColor="text1"/>
                <w:szCs w:val="24"/>
                <w:lang w:val="en-US"/>
                <w14:props3d w14:extrusionH="0" w14:contourW="0" w14:prstMaterial="warmMatte"/>
              </w:rPr>
              <w:t>Political Economy Analysis</w:t>
            </w:r>
            <w:r w:rsidR="008B1332" w:rsidRPr="000A4BDF">
              <w:rPr>
                <w:rFonts w:ascii="Tw Cen MT" w:hAnsi="Tw Cen MT"/>
                <w:color w:val="000000" w:themeColor="text1"/>
                <w:szCs w:val="24"/>
                <w:lang w:val="en-US"/>
                <w14:props3d w14:extrusionH="0" w14:contourW="0" w14:prstMaterial="warmMatte"/>
              </w:rPr>
              <w:t xml:space="preserve"> (PFC</w:t>
            </w:r>
            <w:r w:rsidR="00AB7823" w:rsidRPr="000A4BDF">
              <w:rPr>
                <w:rFonts w:ascii="Tw Cen MT" w:hAnsi="Tw Cen MT"/>
                <w:color w:val="000000" w:themeColor="text1"/>
                <w:szCs w:val="24"/>
                <w:lang w:val="en-US"/>
                <w14:props3d w14:extrusionH="0" w14:contourW="0" w14:prstMaterial="warmMatte"/>
              </w:rPr>
              <w:t>/</w:t>
            </w:r>
            <w:r w:rsidR="008B1332" w:rsidRPr="000A4BDF">
              <w:rPr>
                <w:rFonts w:ascii="Tw Cen MT" w:hAnsi="Tw Cen MT"/>
                <w:color w:val="000000" w:themeColor="text1"/>
                <w:szCs w:val="24"/>
                <w:lang w:val="en-US"/>
                <w14:props3d w14:extrusionH="0" w14:contourW="0" w14:prstMaterial="warmMatte"/>
              </w:rPr>
              <w:t>PEA)</w:t>
            </w:r>
          </w:p>
          <w:p w14:paraId="6B96D153" w14:textId="2BC91E48" w:rsidR="00EE7845" w:rsidRPr="000A4BDF" w:rsidRDefault="00EE7845" w:rsidP="00660C66">
            <w:pPr>
              <w:pStyle w:val="ListParagraph"/>
              <w:keepNext/>
              <w:numPr>
                <w:ilvl w:val="0"/>
                <w:numId w:val="24"/>
              </w:numPr>
              <w:spacing w:after="60" w:line="216" w:lineRule="auto"/>
              <w:ind w:left="158" w:right="-14" w:hanging="187"/>
              <w:jc w:val="left"/>
              <w:rPr>
                <w:rFonts w:ascii="Tw Cen MT" w:hAnsi="Tw Cen MT"/>
                <w:i/>
                <w:color w:val="244061" w:themeColor="accent1" w:themeShade="80"/>
                <w:szCs w:val="24"/>
                <w:lang w:val="en-US"/>
                <w14:props3d w14:extrusionH="0" w14:contourW="0" w14:prstMaterial="warmMatte"/>
              </w:rPr>
            </w:pPr>
            <w:r w:rsidRPr="000A4BDF">
              <w:rPr>
                <w:rFonts w:ascii="Tw Cen MT" w:hAnsi="Tw Cen MT"/>
                <w:i/>
                <w:color w:val="244061" w:themeColor="accent1" w:themeShade="80"/>
                <w:szCs w:val="24"/>
                <w:lang w:val="en-US"/>
                <w14:props3d w14:extrusionH="0" w14:contourW="0" w14:prstMaterial="warmMatte"/>
              </w:rPr>
              <w:t>FSM costing tool</w:t>
            </w:r>
          </w:p>
          <w:p w14:paraId="473340CF" w14:textId="77777777" w:rsidR="004307D5" w:rsidRPr="000A4BDF" w:rsidRDefault="004307D5" w:rsidP="00660C66">
            <w:pPr>
              <w:pStyle w:val="ListParagraph"/>
              <w:keepNext/>
              <w:numPr>
                <w:ilvl w:val="0"/>
                <w:numId w:val="24"/>
              </w:numPr>
              <w:spacing w:after="60" w:line="216" w:lineRule="auto"/>
              <w:ind w:left="158" w:right="-14" w:hanging="187"/>
              <w:jc w:val="left"/>
              <w:rPr>
                <w:rFonts w:ascii="Tw Cen MT" w:hAnsi="Tw Cen MT"/>
                <w:i/>
                <w:color w:val="365F91" w:themeColor="accent1" w:themeShade="BF"/>
                <w:szCs w:val="24"/>
                <w:lang w:val="en-US"/>
                <w14:props3d w14:extrusionH="0" w14:contourW="0" w14:prstMaterial="warmMatte"/>
              </w:rPr>
            </w:pPr>
            <w:r w:rsidRPr="000A4BDF">
              <w:rPr>
                <w:rFonts w:ascii="Tw Cen MT" w:hAnsi="Tw Cen MT"/>
                <w:i/>
                <w:color w:val="244061" w:themeColor="accent1" w:themeShade="80"/>
                <w:szCs w:val="24"/>
                <w:lang w:val="en-US"/>
                <w14:props3d w14:extrusionH="0" w14:contourW="0" w14:prstMaterial="warmMatte"/>
              </w:rPr>
              <w:t>Public health risk analysis</w:t>
            </w:r>
          </w:p>
        </w:tc>
        <w:tc>
          <w:tcPr>
            <w:tcW w:w="1559" w:type="dxa"/>
            <w:tcBorders>
              <w:bottom w:val="single" w:sz="4" w:space="0" w:color="auto"/>
            </w:tcBorders>
            <w:shd w:val="clear" w:color="auto" w:fill="FFEAA7"/>
            <w:tcMar>
              <w:left w:w="43" w:type="dxa"/>
              <w:right w:w="43" w:type="dxa"/>
            </w:tcMar>
          </w:tcPr>
          <w:p w14:paraId="144A29E8" w14:textId="2A5B3221" w:rsidR="004307D5" w:rsidRPr="000A4BDF" w:rsidRDefault="004307D5" w:rsidP="00660C66">
            <w:pPr>
              <w:pStyle w:val="ListParagraph"/>
              <w:keepNext/>
              <w:numPr>
                <w:ilvl w:val="0"/>
                <w:numId w:val="24"/>
              </w:numPr>
              <w:spacing w:after="60" w:line="216" w:lineRule="auto"/>
              <w:ind w:left="158" w:right="-14" w:hanging="187"/>
              <w:jc w:val="left"/>
              <w:rPr>
                <w:rFonts w:ascii="Tw Cen MT" w:hAnsi="Tw Cen MT"/>
                <w:color w:val="000000" w:themeColor="text1"/>
                <w:szCs w:val="24"/>
                <w:lang w:val="en-US"/>
                <w14:props3d w14:extrusionH="0" w14:contourW="0" w14:prstMaterial="warmMatte"/>
              </w:rPr>
            </w:pPr>
            <w:r w:rsidRPr="000A4BDF">
              <w:rPr>
                <w:rFonts w:ascii="Tw Cen MT" w:hAnsi="Tw Cen MT"/>
                <w:color w:val="000000" w:themeColor="text1"/>
                <w:szCs w:val="24"/>
                <w:lang w:val="en-US"/>
                <w14:props3d w14:extrusionH="0" w14:contourW="0" w14:prstMaterial="warmMatte"/>
              </w:rPr>
              <w:t xml:space="preserve">Intervention Options </w:t>
            </w:r>
            <w:r w:rsidR="008B1332" w:rsidRPr="000A4BDF">
              <w:rPr>
                <w:rFonts w:ascii="Tw Cen MT" w:hAnsi="Tw Cen MT"/>
                <w:color w:val="000000" w:themeColor="text1"/>
                <w:szCs w:val="24"/>
                <w:lang w:val="en-US"/>
                <w14:props3d w14:extrusionH="0" w14:contourW="0" w14:prstMaterial="warmMatte"/>
              </w:rPr>
              <w:t>Assessment</w:t>
            </w:r>
          </w:p>
          <w:p w14:paraId="7C36618D" w14:textId="77777777" w:rsidR="004307D5" w:rsidRPr="000A4BDF" w:rsidRDefault="004307D5" w:rsidP="00660C66">
            <w:pPr>
              <w:pStyle w:val="ListParagraph"/>
              <w:keepNext/>
              <w:numPr>
                <w:ilvl w:val="0"/>
                <w:numId w:val="24"/>
              </w:numPr>
              <w:spacing w:after="60" w:line="216" w:lineRule="auto"/>
              <w:ind w:left="158" w:right="-14" w:hanging="187"/>
              <w:jc w:val="left"/>
              <w:rPr>
                <w:rFonts w:ascii="Tw Cen MT" w:hAnsi="Tw Cen MT"/>
                <w:color w:val="000000" w:themeColor="text1"/>
                <w:szCs w:val="24"/>
                <w:lang w:val="en-US"/>
                <w14:props3d w14:extrusionH="0" w14:contourW="0" w14:prstMaterial="warmMatte"/>
              </w:rPr>
            </w:pPr>
            <w:r w:rsidRPr="000A4BDF">
              <w:rPr>
                <w:rFonts w:ascii="Tw Cen MT" w:hAnsi="Tw Cen MT"/>
                <w:color w:val="000000" w:themeColor="text1"/>
                <w:szCs w:val="24"/>
                <w:lang w:val="en-US"/>
                <w14:props3d w14:extrusionH="0" w14:contourW="0" w14:prstMaterial="warmMatte"/>
              </w:rPr>
              <w:t>Service Delivery Action Framework</w:t>
            </w:r>
          </w:p>
          <w:p w14:paraId="4D4947DF" w14:textId="05A12C8F" w:rsidR="004307D5" w:rsidRPr="000A4BDF" w:rsidRDefault="001E6269" w:rsidP="00660C66">
            <w:pPr>
              <w:pStyle w:val="ListParagraph"/>
              <w:keepNext/>
              <w:numPr>
                <w:ilvl w:val="0"/>
                <w:numId w:val="24"/>
              </w:numPr>
              <w:spacing w:after="60" w:line="216" w:lineRule="auto"/>
              <w:ind w:left="158" w:right="-14" w:hanging="187"/>
              <w:jc w:val="left"/>
              <w:rPr>
                <w:rFonts w:ascii="Tw Cen MT" w:hAnsi="Tw Cen MT"/>
                <w:i/>
                <w:color w:val="244061" w:themeColor="accent1" w:themeShade="80"/>
                <w:szCs w:val="24"/>
                <w:lang w:val="en-US"/>
                <w14:props3d w14:extrusionH="0" w14:contourW="0" w14:prstMaterial="warmMatte"/>
              </w:rPr>
            </w:pPr>
            <w:r w:rsidRPr="000A4BDF">
              <w:rPr>
                <w:rFonts w:ascii="Tw Cen MT" w:hAnsi="Tw Cen MT"/>
                <w:i/>
                <w:color w:val="244061" w:themeColor="accent1" w:themeShade="80"/>
                <w:szCs w:val="24"/>
                <w:lang w:val="en-US"/>
                <w14:props3d w14:extrusionH="0" w14:contourW="0" w14:prstMaterial="warmMatte"/>
              </w:rPr>
              <w:t>SANDEC</w:t>
            </w:r>
            <w:r w:rsidR="004307D5" w:rsidRPr="000A4BDF">
              <w:rPr>
                <w:rFonts w:ascii="Tw Cen MT" w:hAnsi="Tw Cen MT"/>
                <w:i/>
                <w:color w:val="244061" w:themeColor="accent1" w:themeShade="80"/>
                <w:szCs w:val="24"/>
                <w:lang w:val="en-US"/>
                <w14:props3d w14:extrusionH="0" w14:contourW="0" w14:prstMaterial="warmMatte"/>
              </w:rPr>
              <w:t xml:space="preserve"> Book on FSM</w:t>
            </w:r>
          </w:p>
          <w:p w14:paraId="0F57145A" w14:textId="429385BD" w:rsidR="004307D5" w:rsidRPr="000A4BDF" w:rsidRDefault="001E6269" w:rsidP="00660C66">
            <w:pPr>
              <w:pStyle w:val="ListParagraph"/>
              <w:keepNext/>
              <w:numPr>
                <w:ilvl w:val="0"/>
                <w:numId w:val="24"/>
              </w:numPr>
              <w:spacing w:after="60" w:line="216" w:lineRule="auto"/>
              <w:ind w:left="158" w:right="-14" w:hanging="187"/>
              <w:jc w:val="left"/>
              <w:rPr>
                <w:rFonts w:ascii="Tw Cen MT" w:hAnsi="Tw Cen MT"/>
                <w:i/>
                <w:color w:val="365F91" w:themeColor="accent1" w:themeShade="BF"/>
                <w:szCs w:val="24"/>
                <w:lang w:val="en-US"/>
                <w14:props3d w14:extrusionH="0" w14:contourW="0" w14:prstMaterial="warmMatte"/>
              </w:rPr>
            </w:pPr>
            <w:r w:rsidRPr="000A4BDF">
              <w:rPr>
                <w:rFonts w:ascii="Tw Cen MT" w:hAnsi="Tw Cen MT"/>
                <w:i/>
                <w:color w:val="244061" w:themeColor="accent1" w:themeShade="80"/>
                <w:szCs w:val="24"/>
                <w:lang w:val="en-US"/>
                <w14:props3d w14:extrusionH="0" w14:contourW="0" w14:prstMaterial="warmMatte"/>
              </w:rPr>
              <w:t>SANDEC</w:t>
            </w:r>
            <w:r w:rsidR="004307D5" w:rsidRPr="000A4BDF">
              <w:rPr>
                <w:rFonts w:ascii="Tw Cen MT" w:hAnsi="Tw Cen MT"/>
                <w:i/>
                <w:color w:val="244061" w:themeColor="accent1" w:themeShade="80"/>
                <w:szCs w:val="24"/>
                <w:lang w:val="en-US"/>
                <w14:props3d w14:extrusionH="0" w14:contourW="0" w14:prstMaterial="warmMatte"/>
              </w:rPr>
              <w:t xml:space="preserve"> online resources</w:t>
            </w:r>
          </w:p>
        </w:tc>
        <w:tc>
          <w:tcPr>
            <w:tcW w:w="1559" w:type="dxa"/>
            <w:tcBorders>
              <w:bottom w:val="single" w:sz="4" w:space="0" w:color="auto"/>
            </w:tcBorders>
            <w:shd w:val="clear" w:color="auto" w:fill="9BFFC8"/>
            <w:tcMar>
              <w:left w:w="43" w:type="dxa"/>
              <w:right w:w="43" w:type="dxa"/>
            </w:tcMar>
          </w:tcPr>
          <w:p w14:paraId="160AC27B" w14:textId="77777777" w:rsidR="004307D5" w:rsidRPr="000A4BDF" w:rsidRDefault="004307D5" w:rsidP="003D1AFE">
            <w:pPr>
              <w:keepNext/>
              <w:spacing w:after="60" w:line="216" w:lineRule="auto"/>
              <w:ind w:left="-29" w:right="-14"/>
              <w:jc w:val="left"/>
              <w:rPr>
                <w:rFonts w:ascii="Tw Cen MT" w:hAnsi="Tw Cen MT"/>
                <w:i/>
                <w:color w:val="365F91" w:themeColor="accent1" w:themeShade="BF"/>
                <w:szCs w:val="24"/>
                <w:lang w:val="en-US"/>
                <w14:props3d w14:extrusionH="0" w14:contourW="0" w14:prstMaterial="warmMatte"/>
              </w:rPr>
            </w:pPr>
          </w:p>
          <w:p w14:paraId="35D3A706" w14:textId="77777777" w:rsidR="004307D5" w:rsidRPr="000A4BDF" w:rsidRDefault="004307D5" w:rsidP="003D1AFE">
            <w:pPr>
              <w:keepNext/>
              <w:spacing w:after="60" w:line="216" w:lineRule="auto"/>
              <w:ind w:left="158" w:right="-14" w:hanging="187"/>
              <w:jc w:val="left"/>
              <w:rPr>
                <w:rFonts w:ascii="Tw Cen MT" w:hAnsi="Tw Cen MT"/>
                <w:lang w:val="en-US"/>
              </w:rPr>
            </w:pPr>
          </w:p>
        </w:tc>
        <w:tc>
          <w:tcPr>
            <w:tcW w:w="1560" w:type="dxa"/>
            <w:tcBorders>
              <w:bottom w:val="single" w:sz="4" w:space="0" w:color="auto"/>
            </w:tcBorders>
            <w:shd w:val="clear" w:color="auto" w:fill="9F9FFF"/>
            <w:tcMar>
              <w:left w:w="43" w:type="dxa"/>
              <w:right w:w="43" w:type="dxa"/>
            </w:tcMar>
          </w:tcPr>
          <w:p w14:paraId="13BB6FD1" w14:textId="77777777" w:rsidR="004307D5" w:rsidRPr="000A4BDF" w:rsidRDefault="004307D5" w:rsidP="00660C66">
            <w:pPr>
              <w:pStyle w:val="ListParagraph"/>
              <w:keepNext/>
              <w:numPr>
                <w:ilvl w:val="0"/>
                <w:numId w:val="24"/>
              </w:numPr>
              <w:spacing w:after="60" w:line="216" w:lineRule="auto"/>
              <w:ind w:left="158" w:right="-14" w:hanging="187"/>
              <w:jc w:val="left"/>
              <w:rPr>
                <w:rFonts w:ascii="Tw Cen MT" w:hAnsi="Tw Cen MT"/>
                <w:color w:val="000000" w:themeColor="text1"/>
                <w:szCs w:val="24"/>
                <w:lang w:val="en-US"/>
                <w14:props3d w14:extrusionH="0" w14:contourW="0" w14:prstMaterial="warmMatte"/>
              </w:rPr>
            </w:pPr>
            <w:r w:rsidRPr="000A4BDF">
              <w:rPr>
                <w:rFonts w:ascii="Tw Cen MT" w:hAnsi="Tw Cen MT"/>
                <w:color w:val="000000" w:themeColor="text1"/>
                <w:szCs w:val="24"/>
                <w:lang w:val="en-US"/>
                <w14:props3d w14:extrusionH="0" w14:contourW="0" w14:prstMaterial="warmMatte"/>
              </w:rPr>
              <w:t>Fecal Waste Flow Diagram (SFD)</w:t>
            </w:r>
          </w:p>
          <w:p w14:paraId="18BD6837" w14:textId="77777777" w:rsidR="004307D5" w:rsidRPr="000A4BDF" w:rsidRDefault="004307D5" w:rsidP="00660C66">
            <w:pPr>
              <w:pStyle w:val="ListParagraph"/>
              <w:keepNext/>
              <w:numPr>
                <w:ilvl w:val="0"/>
                <w:numId w:val="24"/>
              </w:numPr>
              <w:spacing w:after="60" w:line="216" w:lineRule="auto"/>
              <w:ind w:left="158" w:right="-14" w:hanging="187"/>
              <w:jc w:val="left"/>
              <w:rPr>
                <w:rFonts w:ascii="Tw Cen MT" w:hAnsi="Tw Cen MT"/>
                <w:i/>
                <w:color w:val="244061" w:themeColor="accent1" w:themeShade="80"/>
                <w:szCs w:val="24"/>
                <w:lang w:val="en-US"/>
                <w14:props3d w14:extrusionH="0" w14:contourW="0" w14:prstMaterial="warmMatte"/>
              </w:rPr>
            </w:pPr>
            <w:r w:rsidRPr="000A4BDF">
              <w:rPr>
                <w:rFonts w:ascii="Tw Cen MT" w:hAnsi="Tw Cen MT"/>
                <w:i/>
                <w:color w:val="244061" w:themeColor="accent1" w:themeShade="80"/>
                <w:szCs w:val="24"/>
                <w:lang w:val="en-US"/>
                <w14:props3d w14:extrusionH="0" w14:contourW="0" w14:prstMaterial="warmMatte"/>
              </w:rPr>
              <w:t>Urban Sanitation Status Index (USSI)</w:t>
            </w:r>
          </w:p>
          <w:p w14:paraId="68A547AC" w14:textId="1267241B" w:rsidR="004307D5" w:rsidRPr="000A4BDF" w:rsidRDefault="00B02B16" w:rsidP="00660C66">
            <w:pPr>
              <w:pStyle w:val="ListParagraph"/>
              <w:keepNext/>
              <w:numPr>
                <w:ilvl w:val="0"/>
                <w:numId w:val="24"/>
              </w:numPr>
              <w:spacing w:after="60" w:line="216" w:lineRule="auto"/>
              <w:ind w:left="158" w:right="-14" w:hanging="187"/>
              <w:jc w:val="left"/>
              <w:rPr>
                <w:rFonts w:ascii="Tw Cen MT" w:hAnsi="Tw Cen MT"/>
                <w:lang w:val="en-US"/>
              </w:rPr>
            </w:pPr>
            <w:r w:rsidRPr="003D1AFE">
              <w:rPr>
                <w:rFonts w:ascii="Tw Cen MT" w:hAnsi="Tw Cen MT"/>
                <w:color w:val="000000" w:themeColor="text1"/>
                <w:szCs w:val="24"/>
                <w:lang w:val="en-US"/>
                <w14:props3d w14:extrusionH="0" w14:contourW="0" w14:prstMaterial="warmMatte"/>
              </w:rPr>
              <w:t>City</w:t>
            </w:r>
            <w:r w:rsidR="003D1AFE">
              <w:rPr>
                <w:rFonts w:ascii="Tw Cen MT" w:hAnsi="Tw Cen MT"/>
                <w:color w:val="000000" w:themeColor="text1"/>
                <w:szCs w:val="24"/>
                <w:lang w:val="en-US"/>
                <w14:props3d w14:extrusionH="0" w14:contourW="0" w14:prstMaterial="warmMatte"/>
              </w:rPr>
              <w:t xml:space="preserve"> </w:t>
            </w:r>
            <w:r>
              <w:rPr>
                <w:rFonts w:ascii="Tw Cen MT" w:hAnsi="Tw Cen MT"/>
                <w:color w:val="000000" w:themeColor="text1"/>
                <w:szCs w:val="24"/>
                <w:lang w:val="en-US"/>
                <w14:props3d w14:extrusionH="0" w14:contourW="0" w14:prstMaterial="warmMatte"/>
              </w:rPr>
              <w:t>Service Delivery Assessment</w:t>
            </w:r>
            <w:r w:rsidR="004307D5" w:rsidRPr="000A4BDF">
              <w:rPr>
                <w:rFonts w:ascii="Tw Cen MT" w:hAnsi="Tw Cen MT"/>
                <w:color w:val="000000" w:themeColor="text1"/>
                <w:szCs w:val="24"/>
                <w:lang w:val="en-US"/>
                <w14:props3d w14:extrusionH="0" w14:contourW="0" w14:prstMaterial="warmMatte"/>
              </w:rPr>
              <w:t xml:space="preserve"> (</w:t>
            </w:r>
            <w:r w:rsidR="00384B86">
              <w:rPr>
                <w:rFonts w:ascii="Tw Cen MT" w:hAnsi="Tw Cen MT"/>
                <w:color w:val="000000" w:themeColor="text1"/>
                <w:szCs w:val="24"/>
                <w:lang w:val="en-US"/>
                <w14:props3d w14:extrusionH="0" w14:contourW="0" w14:prstMaterial="warmMatte"/>
              </w:rPr>
              <w:t>C</w:t>
            </w:r>
            <w:r w:rsidR="004307D5" w:rsidRPr="000A4BDF">
              <w:rPr>
                <w:rFonts w:ascii="Tw Cen MT" w:hAnsi="Tw Cen MT"/>
                <w:color w:val="000000" w:themeColor="text1"/>
                <w:szCs w:val="24"/>
                <w:lang w:val="en-US"/>
                <w14:props3d w14:extrusionH="0" w14:contourW="0" w14:prstMaterial="warmMatte"/>
              </w:rPr>
              <w:t>SDA)</w:t>
            </w:r>
          </w:p>
        </w:tc>
      </w:tr>
      <w:tr w:rsidR="004307D5" w:rsidRPr="000A4BDF" w14:paraId="602BBDA1" w14:textId="77777777" w:rsidTr="00E7478F">
        <w:tc>
          <w:tcPr>
            <w:tcW w:w="4863" w:type="dxa"/>
            <w:gridSpan w:val="2"/>
            <w:tcBorders>
              <w:top w:val="single" w:sz="4" w:space="0" w:color="auto"/>
              <w:left w:val="nil"/>
              <w:bottom w:val="single" w:sz="4" w:space="0" w:color="auto"/>
              <w:right w:val="nil"/>
            </w:tcBorders>
            <w:shd w:val="clear" w:color="auto" w:fill="auto"/>
            <w:tcMar>
              <w:left w:w="43" w:type="dxa"/>
              <w:right w:w="43" w:type="dxa"/>
            </w:tcMar>
          </w:tcPr>
          <w:p w14:paraId="606C6EA5" w14:textId="77777777" w:rsidR="004307D5" w:rsidRPr="008966D6" w:rsidRDefault="004307D5" w:rsidP="00E7478F">
            <w:pPr>
              <w:spacing w:before="120"/>
              <w:ind w:left="-29" w:right="-14"/>
              <w:rPr>
                <w:rFonts w:ascii="Tw Cen MT" w:hAnsi="Tw Cen MT"/>
                <w:color w:val="000000" w:themeColor="text1"/>
                <w:sz w:val="24"/>
                <w:szCs w:val="28"/>
                <w:lang w:val="en-US"/>
                <w14:props3d w14:extrusionH="0" w14:contourW="0" w14:prstMaterial="warmMatte"/>
              </w:rPr>
            </w:pPr>
            <w:r w:rsidRPr="008966D6">
              <w:rPr>
                <w:rFonts w:ascii="Tw Cen MT" w:hAnsi="Tw Cen MT"/>
                <w:color w:val="000000" w:themeColor="text1"/>
                <w:szCs w:val="24"/>
                <w:lang w:val="en-US"/>
                <w14:props3d w14:extrusionH="0" w14:contourW="0" w14:prstMaterial="warmMatte"/>
              </w:rPr>
              <w:t>Tool developed under this work</w:t>
            </w:r>
          </w:p>
        </w:tc>
        <w:tc>
          <w:tcPr>
            <w:tcW w:w="3118" w:type="dxa"/>
            <w:gridSpan w:val="2"/>
            <w:tcBorders>
              <w:top w:val="single" w:sz="4" w:space="0" w:color="auto"/>
              <w:left w:val="nil"/>
              <w:bottom w:val="single" w:sz="4" w:space="0" w:color="auto"/>
              <w:right w:val="nil"/>
            </w:tcBorders>
            <w:shd w:val="clear" w:color="auto" w:fill="auto"/>
            <w:tcMar>
              <w:left w:w="43" w:type="dxa"/>
              <w:right w:w="43" w:type="dxa"/>
            </w:tcMar>
          </w:tcPr>
          <w:p w14:paraId="3ADD959F" w14:textId="77777777" w:rsidR="004307D5" w:rsidRPr="00E7478F" w:rsidRDefault="004307D5" w:rsidP="00E7478F">
            <w:pPr>
              <w:spacing w:before="120"/>
              <w:ind w:left="-29" w:right="-14"/>
              <w:rPr>
                <w:rFonts w:ascii="Tw Cen MT" w:hAnsi="Tw Cen MT"/>
                <w:i/>
                <w:color w:val="244061" w:themeColor="accent1" w:themeShade="80"/>
                <w:szCs w:val="24"/>
                <w:lang w:val="en-US"/>
                <w14:props3d w14:extrusionH="0" w14:contourW="0" w14:prstMaterial="warmMatte"/>
              </w:rPr>
            </w:pPr>
            <w:r w:rsidRPr="00E7478F">
              <w:rPr>
                <w:rFonts w:ascii="Tw Cen MT" w:hAnsi="Tw Cen MT"/>
                <w:i/>
                <w:color w:val="244061" w:themeColor="accent1" w:themeShade="80"/>
                <w:szCs w:val="24"/>
                <w:lang w:val="en-US"/>
                <w14:props3d w14:extrusionH="0" w14:contourW="0" w14:prstMaterial="warmMatte"/>
              </w:rPr>
              <w:t>Tool developed by others</w:t>
            </w:r>
          </w:p>
        </w:tc>
        <w:tc>
          <w:tcPr>
            <w:tcW w:w="1560" w:type="dxa"/>
            <w:tcBorders>
              <w:top w:val="single" w:sz="4" w:space="0" w:color="auto"/>
              <w:left w:val="nil"/>
              <w:bottom w:val="single" w:sz="4" w:space="0" w:color="auto"/>
              <w:right w:val="nil"/>
            </w:tcBorders>
            <w:shd w:val="clear" w:color="auto" w:fill="auto"/>
            <w:tcMar>
              <w:left w:w="43" w:type="dxa"/>
              <w:right w:w="43" w:type="dxa"/>
            </w:tcMar>
          </w:tcPr>
          <w:p w14:paraId="61C1BAE5" w14:textId="77777777" w:rsidR="004307D5" w:rsidRPr="000A4BDF" w:rsidRDefault="004307D5" w:rsidP="000A31F1">
            <w:pPr>
              <w:spacing w:before="120"/>
              <w:ind w:left="-29" w:right="-14"/>
              <w:jc w:val="left"/>
              <w:rPr>
                <w:rFonts w:ascii="Tw Cen MT" w:hAnsi="Tw Cen MT"/>
                <w:color w:val="000000" w:themeColor="text1"/>
                <w:szCs w:val="24"/>
                <w:lang w:val="en-US"/>
                <w14:props3d w14:extrusionH="0" w14:contourW="0" w14:prstMaterial="warmMatte"/>
              </w:rPr>
            </w:pPr>
          </w:p>
        </w:tc>
      </w:tr>
    </w:tbl>
    <w:p w14:paraId="6B4CEB9A" w14:textId="77777777" w:rsidR="00E7478F" w:rsidRPr="00E7478F" w:rsidRDefault="00E7478F" w:rsidP="00E7478F">
      <w:pPr>
        <w:pStyle w:val="OPMBodytext"/>
        <w:jc w:val="both"/>
        <w:rPr>
          <w:lang w:val="en-US"/>
        </w:rPr>
      </w:pPr>
    </w:p>
    <w:p w14:paraId="640FAFAE" w14:textId="6EEA8ABA" w:rsidR="004307D5" w:rsidRPr="000A4BDF" w:rsidRDefault="004307D5" w:rsidP="00660C66">
      <w:pPr>
        <w:pStyle w:val="ListParagraph"/>
        <w:keepNext/>
        <w:numPr>
          <w:ilvl w:val="0"/>
          <w:numId w:val="34"/>
        </w:numPr>
        <w:spacing w:after="120"/>
        <w:contextualSpacing/>
        <w:jc w:val="both"/>
        <w:rPr>
          <w:b/>
          <w:lang w:val="en-US"/>
        </w:rPr>
      </w:pPr>
      <w:r w:rsidRPr="000A4BDF">
        <w:rPr>
          <w:b/>
          <w:lang w:val="en-US"/>
        </w:rPr>
        <w:t>Design of Interventions</w:t>
      </w:r>
    </w:p>
    <w:p w14:paraId="48D3867E" w14:textId="27A3B819" w:rsidR="004307D5" w:rsidRPr="000A4BDF" w:rsidRDefault="004307D5" w:rsidP="001E6269">
      <w:pPr>
        <w:pStyle w:val="OPMBodytext"/>
        <w:jc w:val="both"/>
        <w:rPr>
          <w:lang w:val="en-US"/>
        </w:rPr>
      </w:pPr>
      <w:r w:rsidRPr="000A4BDF">
        <w:rPr>
          <w:lang w:val="en-US"/>
        </w:rPr>
        <w:t>This stage moves from the project components outlined and costed in the project description to their detailed design</w:t>
      </w:r>
      <w:r w:rsidR="00A673F8" w:rsidRPr="000A4BDF">
        <w:rPr>
          <w:lang w:val="en-US"/>
        </w:rPr>
        <w:t xml:space="preserve">. </w:t>
      </w:r>
      <w:r w:rsidR="008B1332" w:rsidRPr="000A4BDF">
        <w:rPr>
          <w:lang w:val="en-US"/>
        </w:rPr>
        <w:t xml:space="preserve">This </w:t>
      </w:r>
      <w:r w:rsidRPr="000A4BDF">
        <w:rPr>
          <w:lang w:val="en-US"/>
        </w:rPr>
        <w:t>compris</w:t>
      </w:r>
      <w:r w:rsidR="008B1332" w:rsidRPr="000A4BDF">
        <w:rPr>
          <w:lang w:val="en-US"/>
        </w:rPr>
        <w:t>es</w:t>
      </w:r>
      <w:r w:rsidRPr="000A4BDF">
        <w:rPr>
          <w:lang w:val="en-US"/>
        </w:rPr>
        <w:t xml:space="preserve"> technical/infrastructure elements and institutional development programs, including both responsible authorities and service providers if these are different</w:t>
      </w:r>
      <w:r w:rsidR="00A673F8" w:rsidRPr="000A4BDF">
        <w:rPr>
          <w:lang w:val="en-US"/>
        </w:rPr>
        <w:t xml:space="preserve">.  </w:t>
      </w:r>
      <w:r w:rsidR="003F6B12" w:rsidRPr="000A4BDF">
        <w:rPr>
          <w:lang w:val="en-US"/>
        </w:rPr>
        <w:t>At this stage, i</w:t>
      </w:r>
      <w:r w:rsidRPr="000A4BDF">
        <w:rPr>
          <w:lang w:val="en-US"/>
        </w:rPr>
        <w:t>t is also useful to identify</w:t>
      </w:r>
      <w:r w:rsidR="00807E14" w:rsidRPr="000A4BDF">
        <w:rPr>
          <w:lang w:val="en-US"/>
        </w:rPr>
        <w:t xml:space="preserve"> early</w:t>
      </w:r>
      <w:r w:rsidRPr="000A4BDF">
        <w:rPr>
          <w:lang w:val="en-US"/>
        </w:rPr>
        <w:t xml:space="preserve"> interventions that can achieve </w:t>
      </w:r>
      <w:r w:rsidR="003C38AF" w:rsidRPr="000A4BDF">
        <w:rPr>
          <w:lang w:val="en-US"/>
        </w:rPr>
        <w:t xml:space="preserve">short term </w:t>
      </w:r>
      <w:r w:rsidRPr="000A4BDF">
        <w:rPr>
          <w:lang w:val="en-US"/>
        </w:rPr>
        <w:t xml:space="preserve">impact, </w:t>
      </w:r>
      <w:r w:rsidR="003C38AF" w:rsidRPr="000A4BDF">
        <w:rPr>
          <w:lang w:val="en-US"/>
        </w:rPr>
        <w:t xml:space="preserve">as a </w:t>
      </w:r>
      <w:r w:rsidR="000F0205" w:rsidRPr="000A4BDF">
        <w:rPr>
          <w:lang w:val="en-US"/>
        </w:rPr>
        <w:t>means to</w:t>
      </w:r>
      <w:r w:rsidRPr="000A4BDF">
        <w:rPr>
          <w:lang w:val="en-US"/>
        </w:rPr>
        <w:t xml:space="preserve"> generate political dividends for local decision-makers (and development partners, if involved) and gain further traction for the project</w:t>
      </w:r>
      <w:r w:rsidR="00A673F8" w:rsidRPr="000A4BDF">
        <w:rPr>
          <w:lang w:val="en-US"/>
        </w:rPr>
        <w:t xml:space="preserve">.  </w:t>
      </w:r>
    </w:p>
    <w:p w14:paraId="04133FEF" w14:textId="079EE38C" w:rsidR="00AD53E0" w:rsidRPr="000A4BDF" w:rsidRDefault="00AD53E0" w:rsidP="008111FC">
      <w:pPr>
        <w:pStyle w:val="OPMBodytext"/>
        <w:jc w:val="both"/>
        <w:rPr>
          <w:lang w:val="en-US"/>
        </w:rPr>
      </w:pPr>
      <w:r w:rsidRPr="000A4BDF">
        <w:rPr>
          <w:lang w:val="en-US"/>
        </w:rPr>
        <w:t>The Intervention Options Assessment tool or process helps to match technology choices to the specific challenges diagnosed at the inception stage, drawing on technical expertise and up to date reference material</w:t>
      </w:r>
      <w:r w:rsidR="00A673F8" w:rsidRPr="000A4BDF">
        <w:rPr>
          <w:lang w:val="en-US"/>
        </w:rPr>
        <w:t xml:space="preserve">.  </w:t>
      </w:r>
      <w:r w:rsidRPr="000A4BDF">
        <w:rPr>
          <w:lang w:val="en-US"/>
        </w:rPr>
        <w:t>Choices must be validated with the relevant stakeholders (responsible authorities, service providers, users, etc.) and more detailed technical and social fieldwork will probably be needed to enable the choice of suitable final designs</w:t>
      </w:r>
      <w:r w:rsidR="00A673F8" w:rsidRPr="000A4BDF">
        <w:rPr>
          <w:lang w:val="en-US"/>
        </w:rPr>
        <w:t xml:space="preserve">.  </w:t>
      </w:r>
      <w:r w:rsidRPr="000A4BDF">
        <w:rPr>
          <w:lang w:val="en-US"/>
        </w:rPr>
        <w:t>One of the more difficult tasks at this stage is to identify the quantification and characterization of fecal sludge and an assessment of the end-use market, to enable optimal choice and design of treatment facilities</w:t>
      </w:r>
      <w:r w:rsidR="00A673F8" w:rsidRPr="000A4BDF">
        <w:rPr>
          <w:lang w:val="en-US"/>
        </w:rPr>
        <w:t xml:space="preserve">.  </w:t>
      </w:r>
      <w:r w:rsidR="00040602" w:rsidRPr="000A4BDF">
        <w:rPr>
          <w:lang w:val="en-US"/>
        </w:rPr>
        <w:t>While tools to identify these results remain in development, achieving meaningful parameters on which to design optimal treatment and end-use stages of the service chain remains a significant challenge</w:t>
      </w:r>
      <w:r w:rsidR="00A673F8" w:rsidRPr="000A4BDF">
        <w:rPr>
          <w:lang w:val="en-US"/>
        </w:rPr>
        <w:t xml:space="preserve">.  </w:t>
      </w:r>
    </w:p>
    <w:p w14:paraId="27B04DFE" w14:textId="606B4931" w:rsidR="004307D5" w:rsidRPr="000A4BDF" w:rsidRDefault="004307D5" w:rsidP="00040602">
      <w:pPr>
        <w:pStyle w:val="OPMBodytext"/>
        <w:jc w:val="both"/>
        <w:rPr>
          <w:lang w:val="en-US"/>
        </w:rPr>
      </w:pPr>
      <w:r w:rsidRPr="000A4BDF">
        <w:rPr>
          <w:lang w:val="en-US"/>
        </w:rPr>
        <w:t xml:space="preserve">The Service Delivery Action Framework builds on the </w:t>
      </w:r>
      <w:r w:rsidR="008B1332" w:rsidRPr="000A4BDF">
        <w:rPr>
          <w:lang w:val="en-US"/>
        </w:rPr>
        <w:t xml:space="preserve">results of the </w:t>
      </w:r>
      <w:r w:rsidR="000319D0">
        <w:rPr>
          <w:lang w:val="en-US"/>
        </w:rPr>
        <w:t>CSDA</w:t>
      </w:r>
      <w:r w:rsidRPr="000A4BDF">
        <w:rPr>
          <w:lang w:val="en-US"/>
        </w:rPr>
        <w:t xml:space="preserve"> and </w:t>
      </w:r>
      <w:r w:rsidR="00D40EF3" w:rsidRPr="000A4BDF">
        <w:rPr>
          <w:lang w:val="en-US"/>
        </w:rPr>
        <w:t>PFC/</w:t>
      </w:r>
      <w:r w:rsidR="008B1332" w:rsidRPr="000A4BDF">
        <w:rPr>
          <w:lang w:val="en-US"/>
        </w:rPr>
        <w:t>PEA</w:t>
      </w:r>
      <w:r w:rsidR="00A673F8" w:rsidRPr="000A4BDF">
        <w:rPr>
          <w:lang w:val="en-US"/>
        </w:rPr>
        <w:t xml:space="preserve">.  </w:t>
      </w:r>
      <w:r w:rsidR="00040602" w:rsidRPr="000A4BDF">
        <w:rPr>
          <w:lang w:val="en-US"/>
        </w:rPr>
        <w:t xml:space="preserve">It </w:t>
      </w:r>
      <w:r w:rsidRPr="000A4BDF">
        <w:rPr>
          <w:lang w:val="en-US"/>
        </w:rPr>
        <w:t>is designed to indicate the next steps in building</w:t>
      </w:r>
      <w:r w:rsidR="000E7B3D" w:rsidRPr="000A4BDF">
        <w:rPr>
          <w:lang w:val="en-US"/>
        </w:rPr>
        <w:t xml:space="preserve"> </w:t>
      </w:r>
      <w:r w:rsidRPr="000A4BDF">
        <w:rPr>
          <w:lang w:val="en-US"/>
        </w:rPr>
        <w:t xml:space="preserve">up </w:t>
      </w:r>
      <w:r w:rsidR="000E7B3D" w:rsidRPr="000A4BDF">
        <w:rPr>
          <w:lang w:val="en-US"/>
        </w:rPr>
        <w:t xml:space="preserve">sustainable </w:t>
      </w:r>
      <w:r w:rsidRPr="000A4BDF">
        <w:rPr>
          <w:lang w:val="en-US"/>
        </w:rPr>
        <w:t>service delivery arrangements</w:t>
      </w:r>
      <w:r w:rsidR="00040602" w:rsidRPr="000A4BDF">
        <w:rPr>
          <w:lang w:val="en-US"/>
        </w:rPr>
        <w:t>,</w:t>
      </w:r>
      <w:r w:rsidRPr="000A4BDF">
        <w:rPr>
          <w:lang w:val="en-US"/>
        </w:rPr>
        <w:t xml:space="preserve"> </w:t>
      </w:r>
      <w:r w:rsidR="008B1332" w:rsidRPr="000A4BDF">
        <w:rPr>
          <w:lang w:val="en-US"/>
        </w:rPr>
        <w:t xml:space="preserve">starting </w:t>
      </w:r>
      <w:r w:rsidRPr="000A4BDF">
        <w:rPr>
          <w:lang w:val="en-US"/>
        </w:rPr>
        <w:t>from the current situation</w:t>
      </w:r>
      <w:r w:rsidR="00A673F8" w:rsidRPr="000A4BDF">
        <w:rPr>
          <w:lang w:val="en-US"/>
        </w:rPr>
        <w:t xml:space="preserve">.  </w:t>
      </w:r>
      <w:r w:rsidRPr="000A4BDF">
        <w:rPr>
          <w:lang w:val="en-US"/>
        </w:rPr>
        <w:t xml:space="preserve">These steps are then translated into technical assistance and other </w:t>
      </w:r>
      <w:r w:rsidR="00D07639" w:rsidRPr="000A4BDF">
        <w:rPr>
          <w:lang w:val="en-US"/>
        </w:rPr>
        <w:t xml:space="preserve">supplementary </w:t>
      </w:r>
      <w:r w:rsidRPr="000A4BDF">
        <w:rPr>
          <w:lang w:val="en-US"/>
        </w:rPr>
        <w:t>inputs to be provided under the project.</w:t>
      </w:r>
    </w:p>
    <w:p w14:paraId="747EF06E" w14:textId="7E98F511" w:rsidR="004307D5" w:rsidRPr="000A4BDF" w:rsidRDefault="004307D5" w:rsidP="009A3511">
      <w:pPr>
        <w:pStyle w:val="OPMBodytext"/>
        <w:jc w:val="both"/>
        <w:rPr>
          <w:lang w:val="en-US"/>
        </w:rPr>
      </w:pPr>
      <w:r w:rsidRPr="000A4BDF">
        <w:rPr>
          <w:lang w:val="en-US"/>
        </w:rPr>
        <w:t>A key external resource for this stage is the material produced by EAWAG/</w:t>
      </w:r>
      <w:r w:rsidR="001E6269" w:rsidRPr="000A4BDF">
        <w:rPr>
          <w:lang w:val="en-US"/>
        </w:rPr>
        <w:t>SANDEC</w:t>
      </w:r>
      <w:r w:rsidRPr="000A4BDF">
        <w:rPr>
          <w:lang w:val="en-US"/>
        </w:rPr>
        <w:t>, which lays out clearly in one place much of the technical knowledge around sanitation and fecal sludge management technologies.</w:t>
      </w:r>
      <w:r w:rsidR="00206C92" w:rsidRPr="000A4BDF">
        <w:rPr>
          <w:rStyle w:val="FootnoteReference"/>
          <w:lang w:val="en-US"/>
        </w:rPr>
        <w:footnoteReference w:id="18"/>
      </w:r>
      <w:r w:rsidR="00206C92" w:rsidRPr="000A4BDF">
        <w:rPr>
          <w:lang w:val="en-US"/>
        </w:rPr>
        <w:t xml:space="preserve"> </w:t>
      </w:r>
    </w:p>
    <w:p w14:paraId="44DA917D" w14:textId="7FAE4718" w:rsidR="004307D5" w:rsidRPr="000A4BDF" w:rsidRDefault="004307D5" w:rsidP="00660C66">
      <w:pPr>
        <w:pStyle w:val="ListParagraph"/>
        <w:keepNext/>
        <w:numPr>
          <w:ilvl w:val="0"/>
          <w:numId w:val="34"/>
        </w:numPr>
        <w:spacing w:after="120"/>
        <w:contextualSpacing/>
        <w:jc w:val="both"/>
        <w:rPr>
          <w:b/>
          <w:lang w:val="en-US"/>
        </w:rPr>
      </w:pPr>
      <w:r w:rsidRPr="000A4BDF">
        <w:rPr>
          <w:b/>
          <w:lang w:val="en-US"/>
        </w:rPr>
        <w:t>Project Implementation</w:t>
      </w:r>
    </w:p>
    <w:p w14:paraId="100C470C" w14:textId="460BA0E8" w:rsidR="004307D5" w:rsidRPr="000A4BDF" w:rsidRDefault="004307D5" w:rsidP="0029614F">
      <w:pPr>
        <w:pStyle w:val="OPMBodytext"/>
        <w:jc w:val="both"/>
        <w:rPr>
          <w:lang w:val="en-US"/>
        </w:rPr>
      </w:pPr>
      <w:r w:rsidRPr="000A4BDF">
        <w:rPr>
          <w:lang w:val="en-US"/>
        </w:rPr>
        <w:t xml:space="preserve">The tools </w:t>
      </w:r>
      <w:r w:rsidR="00206C92" w:rsidRPr="000A4BDF">
        <w:rPr>
          <w:lang w:val="en-US"/>
        </w:rPr>
        <w:t xml:space="preserve">developed and used in this work </w:t>
      </w:r>
      <w:r w:rsidRPr="000A4BDF">
        <w:rPr>
          <w:lang w:val="en-US"/>
        </w:rPr>
        <w:t xml:space="preserve">are focused on diagnostics and project design, </w:t>
      </w:r>
      <w:r w:rsidR="00206C92" w:rsidRPr="000A4BDF">
        <w:rPr>
          <w:lang w:val="en-US"/>
        </w:rPr>
        <w:t xml:space="preserve">so are </w:t>
      </w:r>
      <w:r w:rsidR="00BC4BD2" w:rsidRPr="000A4BDF">
        <w:rPr>
          <w:lang w:val="en-US"/>
        </w:rPr>
        <w:t>not intended to</w:t>
      </w:r>
      <w:r w:rsidRPr="000A4BDF">
        <w:rPr>
          <w:lang w:val="en-US"/>
        </w:rPr>
        <w:t xml:space="preserve"> add substantially to the project implementation </w:t>
      </w:r>
      <w:r w:rsidR="00AD53E0" w:rsidRPr="000A4BDF">
        <w:rPr>
          <w:lang w:val="en-US"/>
        </w:rPr>
        <w:t>stage</w:t>
      </w:r>
      <w:r w:rsidR="000A3F0F" w:rsidRPr="000A4BDF">
        <w:rPr>
          <w:lang w:val="en-US"/>
        </w:rPr>
        <w:t>.</w:t>
      </w:r>
    </w:p>
    <w:p w14:paraId="3BB84A20" w14:textId="365A9115" w:rsidR="004307D5" w:rsidRPr="000A4BDF" w:rsidRDefault="004307D5" w:rsidP="00660C66">
      <w:pPr>
        <w:pStyle w:val="ListParagraph"/>
        <w:keepNext/>
        <w:numPr>
          <w:ilvl w:val="0"/>
          <w:numId w:val="34"/>
        </w:numPr>
        <w:spacing w:after="120"/>
        <w:contextualSpacing/>
        <w:jc w:val="both"/>
        <w:rPr>
          <w:b/>
          <w:lang w:val="en-US"/>
        </w:rPr>
      </w:pPr>
      <w:r w:rsidRPr="000A4BDF">
        <w:rPr>
          <w:b/>
          <w:lang w:val="en-US"/>
        </w:rPr>
        <w:t>Project Closure, Evaluation and Learning</w:t>
      </w:r>
    </w:p>
    <w:p w14:paraId="2EC1F980" w14:textId="1351DD43" w:rsidR="003F1F47" w:rsidRPr="000A4BDF" w:rsidRDefault="004307D5" w:rsidP="00B3263E">
      <w:pPr>
        <w:pStyle w:val="OPMBodytext"/>
        <w:shd w:val="clear" w:color="auto" w:fill="FFFFFF" w:themeFill="background1"/>
        <w:jc w:val="both"/>
        <w:rPr>
          <w:lang w:val="en-US"/>
        </w:rPr>
      </w:pPr>
      <w:r w:rsidRPr="000A4BDF">
        <w:rPr>
          <w:lang w:val="en-US"/>
        </w:rPr>
        <w:t>The fact that a need has been expressed for the tools laid out in this work clearly indicates the need for systematic learning, both to refine the tools and develop implementation methods</w:t>
      </w:r>
      <w:r w:rsidR="00A673F8" w:rsidRPr="000A4BDF">
        <w:rPr>
          <w:lang w:val="en-US"/>
        </w:rPr>
        <w:t xml:space="preserve">.  </w:t>
      </w:r>
      <w:r w:rsidRPr="000A4BDF">
        <w:rPr>
          <w:lang w:val="en-US"/>
        </w:rPr>
        <w:t xml:space="preserve">From a more general perspective, it may be useful to re-run the basic diagnostic tools (SFD, USSI and </w:t>
      </w:r>
      <w:r w:rsidR="000319D0">
        <w:rPr>
          <w:lang w:val="en-US"/>
        </w:rPr>
        <w:t>CSDA</w:t>
      </w:r>
      <w:r w:rsidRPr="000A4BDF">
        <w:rPr>
          <w:lang w:val="en-US"/>
        </w:rPr>
        <w:t>) to assess progress made under the project</w:t>
      </w:r>
      <w:r w:rsidR="000E7B3D" w:rsidRPr="000A4BDF">
        <w:rPr>
          <w:lang w:val="en-US"/>
        </w:rPr>
        <w:t>, and how sustainable it is</w:t>
      </w:r>
      <w:r w:rsidRPr="000A4BDF">
        <w:rPr>
          <w:lang w:val="en-US"/>
        </w:rPr>
        <w:t>.</w:t>
      </w:r>
    </w:p>
    <w:p w14:paraId="60D6E20D" w14:textId="77777777" w:rsidR="00AB1B76" w:rsidRPr="000A4BDF" w:rsidRDefault="00AB1B76" w:rsidP="00B3263E">
      <w:pPr>
        <w:shd w:val="clear" w:color="auto" w:fill="FFFFFF" w:themeFill="background1"/>
        <w:jc w:val="both"/>
        <w:rPr>
          <w:lang w:val="en-US"/>
        </w:rPr>
        <w:sectPr w:rsidR="00AB1B76" w:rsidRPr="000A4BDF" w:rsidSect="004307D5">
          <w:headerReference w:type="default" r:id="rId54"/>
          <w:type w:val="continuous"/>
          <w:pgSz w:w="11906" w:h="16838" w:code="9"/>
          <w:pgMar w:top="1247" w:right="1134" w:bottom="1134" w:left="1134" w:header="709" w:footer="709" w:gutter="0"/>
          <w:cols w:space="708"/>
          <w:docGrid w:linePitch="360"/>
        </w:sectPr>
      </w:pPr>
    </w:p>
    <w:p w14:paraId="352A3DDC" w14:textId="2D6E3F71" w:rsidR="00332F72" w:rsidRPr="00507C83" w:rsidRDefault="00C70BD7" w:rsidP="00F74C6A">
      <w:pPr>
        <w:pStyle w:val="Heading2"/>
      </w:pPr>
      <w:bookmarkStart w:id="119" w:name="_Ref444601788"/>
      <w:bookmarkStart w:id="120" w:name="_Ref444612004"/>
      <w:bookmarkStart w:id="121" w:name="_Toc450219249"/>
      <w:r>
        <w:t>General l</w:t>
      </w:r>
      <w:r w:rsidR="00332F72" w:rsidRPr="000A4BDF">
        <w:t xml:space="preserve">essons learned in using </w:t>
      </w:r>
      <w:r w:rsidR="00964285" w:rsidRPr="000A4BDF">
        <w:t xml:space="preserve">the </w:t>
      </w:r>
      <w:r w:rsidR="00332F72" w:rsidRPr="000A4BDF">
        <w:t>tools</w:t>
      </w:r>
      <w:bookmarkEnd w:id="119"/>
      <w:bookmarkEnd w:id="120"/>
      <w:bookmarkEnd w:id="121"/>
    </w:p>
    <w:p w14:paraId="1950B257" w14:textId="28E771FA" w:rsidR="00964285" w:rsidRPr="000A4BDF" w:rsidRDefault="00964285" w:rsidP="00B3263E">
      <w:pPr>
        <w:pStyle w:val="OPMBodytext"/>
        <w:shd w:val="clear" w:color="auto" w:fill="FFFFFF" w:themeFill="background1"/>
        <w:jc w:val="both"/>
        <w:rPr>
          <w:lang w:val="en-US"/>
        </w:rPr>
      </w:pPr>
      <w:r w:rsidRPr="000A4BDF">
        <w:rPr>
          <w:lang w:val="en-US"/>
        </w:rPr>
        <w:t>M</w:t>
      </w:r>
      <w:r w:rsidR="00206C92" w:rsidRPr="000A4BDF">
        <w:rPr>
          <w:lang w:val="en-US"/>
        </w:rPr>
        <w:t>any of the</w:t>
      </w:r>
      <w:r w:rsidRPr="000A4BDF">
        <w:rPr>
          <w:lang w:val="en-US"/>
        </w:rPr>
        <w:t xml:space="preserve"> lessons learned in the process of de</w:t>
      </w:r>
      <w:r w:rsidR="00B3263E">
        <w:rPr>
          <w:lang w:val="en-US"/>
        </w:rPr>
        <w:t>veloping and applying the tools</w:t>
      </w:r>
      <w:r w:rsidR="00716FE2">
        <w:rPr>
          <w:lang w:val="en-US"/>
        </w:rPr>
        <w:t xml:space="preserve"> are applicable to them all</w:t>
      </w:r>
      <w:r w:rsidR="00A673F8" w:rsidRPr="000A4BDF">
        <w:rPr>
          <w:lang w:val="en-US"/>
        </w:rPr>
        <w:t xml:space="preserve">.  </w:t>
      </w:r>
      <w:r w:rsidRPr="000A4BDF">
        <w:rPr>
          <w:lang w:val="en-US"/>
        </w:rPr>
        <w:t xml:space="preserve">This section </w:t>
      </w:r>
      <w:r w:rsidR="000A4BDF" w:rsidRPr="000A4BDF">
        <w:rPr>
          <w:lang w:val="en-US"/>
        </w:rPr>
        <w:t>summarizes</w:t>
      </w:r>
      <w:r w:rsidRPr="000A4BDF">
        <w:rPr>
          <w:lang w:val="en-US"/>
        </w:rPr>
        <w:t xml:space="preserve"> those lessons, then later sections go into </w:t>
      </w:r>
      <w:r w:rsidR="00A87F20" w:rsidRPr="000A4BDF">
        <w:rPr>
          <w:lang w:val="en-US"/>
        </w:rPr>
        <w:t xml:space="preserve">more </w:t>
      </w:r>
      <w:r w:rsidRPr="000A4BDF">
        <w:rPr>
          <w:lang w:val="en-US"/>
        </w:rPr>
        <w:t>de</w:t>
      </w:r>
      <w:r w:rsidR="00A87F20" w:rsidRPr="000A4BDF">
        <w:rPr>
          <w:lang w:val="en-US"/>
        </w:rPr>
        <w:t>t</w:t>
      </w:r>
      <w:r w:rsidR="00B3263E">
        <w:rPr>
          <w:lang w:val="en-US"/>
        </w:rPr>
        <w:t>ail on specific tools</w:t>
      </w:r>
      <w:r w:rsidRPr="000A4BDF">
        <w:rPr>
          <w:lang w:val="en-US"/>
        </w:rPr>
        <w:t>.</w:t>
      </w:r>
    </w:p>
    <w:p w14:paraId="496F826E" w14:textId="5EE5BAF8" w:rsidR="00453823" w:rsidRPr="000A4BDF" w:rsidRDefault="00453823" w:rsidP="001560EA">
      <w:pPr>
        <w:pStyle w:val="Caption"/>
        <w:rPr>
          <w:lang w:val="en-US"/>
        </w:rPr>
      </w:pPr>
      <w:bookmarkStart w:id="122" w:name="_Toc449092777"/>
      <w:r w:rsidRPr="000A4BDF">
        <w:rPr>
          <w:lang w:val="en-US"/>
        </w:rPr>
        <w:t xml:space="preserve">Table </w:t>
      </w:r>
      <w:r w:rsidR="000C484C" w:rsidRPr="000A4BDF">
        <w:rPr>
          <w:lang w:val="en-US"/>
        </w:rPr>
        <w:fldChar w:fldCharType="begin"/>
      </w:r>
      <w:r w:rsidR="000C484C" w:rsidRPr="000A4BDF">
        <w:rPr>
          <w:lang w:val="en-US"/>
        </w:rPr>
        <w:instrText xml:space="preserve"> SEQ Table \* ARABIC </w:instrText>
      </w:r>
      <w:r w:rsidR="000C484C" w:rsidRPr="000A4BDF">
        <w:rPr>
          <w:lang w:val="en-US"/>
        </w:rPr>
        <w:fldChar w:fldCharType="separate"/>
      </w:r>
      <w:r w:rsidR="00D27EE9">
        <w:rPr>
          <w:noProof/>
          <w:lang w:val="en-US"/>
        </w:rPr>
        <w:t>8</w:t>
      </w:r>
      <w:r w:rsidR="000C484C" w:rsidRPr="000A4BDF">
        <w:rPr>
          <w:lang w:val="en-US"/>
        </w:rPr>
        <w:fldChar w:fldCharType="end"/>
      </w:r>
      <w:r w:rsidRPr="000A4BDF">
        <w:rPr>
          <w:lang w:val="en-US"/>
        </w:rPr>
        <w:tab/>
        <w:t>Broad lessons applicable across the tools</w:t>
      </w:r>
      <w:bookmarkEnd w:id="122"/>
    </w:p>
    <w:tbl>
      <w:tblPr>
        <w:tblStyle w:val="OPMNewTable"/>
        <w:tblW w:w="0" w:type="auto"/>
        <w:tblLook w:val="04A0" w:firstRow="1" w:lastRow="0" w:firstColumn="1" w:lastColumn="0" w:noHBand="0" w:noVBand="1"/>
      </w:tblPr>
      <w:tblGrid>
        <w:gridCol w:w="2165"/>
        <w:gridCol w:w="7328"/>
      </w:tblGrid>
      <w:tr w:rsidR="005B7CD5" w:rsidRPr="000A4BDF" w14:paraId="5CE21A64" w14:textId="77777777" w:rsidTr="00CC0C7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165" w:type="dxa"/>
          </w:tcPr>
          <w:p w14:paraId="73B79F57" w14:textId="50EF3C56" w:rsidR="005B7CD5" w:rsidRPr="000A4BDF" w:rsidRDefault="005B7CD5" w:rsidP="005B7CD5">
            <w:pPr>
              <w:pStyle w:val="OPMBodytext"/>
              <w:rPr>
                <w:sz w:val="20"/>
                <w:lang w:val="en-US"/>
              </w:rPr>
            </w:pPr>
            <w:r w:rsidRPr="000A4BDF">
              <w:rPr>
                <w:sz w:val="20"/>
                <w:lang w:val="en-US"/>
              </w:rPr>
              <w:t>Lesson</w:t>
            </w:r>
          </w:p>
        </w:tc>
        <w:tc>
          <w:tcPr>
            <w:tcW w:w="7328" w:type="dxa"/>
          </w:tcPr>
          <w:p w14:paraId="6668C889" w14:textId="0F51AFB3" w:rsidR="005B7CD5" w:rsidRPr="000A4BDF" w:rsidRDefault="005B7CD5" w:rsidP="005B7CD5">
            <w:pPr>
              <w:pStyle w:val="OPMBodytext"/>
              <w:cnfStyle w:val="100000000000" w:firstRow="1" w:lastRow="0" w:firstColumn="0" w:lastColumn="0" w:oddVBand="0" w:evenVBand="0" w:oddHBand="0" w:evenHBand="0" w:firstRowFirstColumn="0" w:firstRowLastColumn="0" w:lastRowFirstColumn="0" w:lastRowLastColumn="0"/>
              <w:rPr>
                <w:sz w:val="20"/>
                <w:lang w:val="en-US"/>
              </w:rPr>
            </w:pPr>
            <w:r w:rsidRPr="000A4BDF">
              <w:rPr>
                <w:sz w:val="20"/>
                <w:lang w:val="en-US"/>
              </w:rPr>
              <w:t>Explanation and example</w:t>
            </w:r>
          </w:p>
        </w:tc>
      </w:tr>
      <w:tr w:rsidR="002A0198" w:rsidRPr="000A4BDF" w14:paraId="3D1DE091" w14:textId="77777777" w:rsidTr="00CC0C77">
        <w:tblPrEx>
          <w:tblCellMar>
            <w:top w:w="0" w:type="dxa"/>
            <w:bottom w:w="0" w:type="dxa"/>
          </w:tblCellMar>
        </w:tblPrEx>
        <w:trPr>
          <w:cantSplit/>
        </w:trPr>
        <w:tc>
          <w:tcPr>
            <w:cnfStyle w:val="001000000000" w:firstRow="0" w:lastRow="0" w:firstColumn="1" w:lastColumn="0" w:oddVBand="0" w:evenVBand="0" w:oddHBand="0" w:evenHBand="0" w:firstRowFirstColumn="0" w:firstRowLastColumn="0" w:lastRowFirstColumn="0" w:lastRowLastColumn="0"/>
            <w:tcW w:w="9493" w:type="dxa"/>
            <w:gridSpan w:val="2"/>
            <w:shd w:val="clear" w:color="auto" w:fill="4F81BD" w:themeFill="accent1"/>
          </w:tcPr>
          <w:p w14:paraId="2E84F0FD" w14:textId="446823CD" w:rsidR="002A0198" w:rsidRPr="000A4BDF" w:rsidRDefault="002A0198" w:rsidP="00D07639">
            <w:pPr>
              <w:pStyle w:val="OPMBodytext"/>
              <w:spacing w:before="120" w:after="120"/>
              <w:rPr>
                <w:sz w:val="20"/>
                <w:lang w:val="en-US"/>
              </w:rPr>
            </w:pPr>
            <w:r w:rsidRPr="000A4BDF">
              <w:rPr>
                <w:sz w:val="20"/>
                <w:lang w:val="en-US"/>
              </w:rPr>
              <w:t>Using the tools</w:t>
            </w:r>
          </w:p>
        </w:tc>
      </w:tr>
      <w:tr w:rsidR="005B7CD5" w:rsidRPr="000A4BDF" w14:paraId="3B3F04E1" w14:textId="77777777" w:rsidTr="00CC0C77">
        <w:tblPrEx>
          <w:tblCellMar>
            <w:top w:w="0" w:type="dxa"/>
            <w:bottom w:w="0" w:type="dxa"/>
          </w:tblCellMar>
        </w:tblPrEx>
        <w:trPr>
          <w:cantSplit/>
        </w:trPr>
        <w:tc>
          <w:tcPr>
            <w:cnfStyle w:val="001000000000" w:firstRow="0" w:lastRow="0" w:firstColumn="1" w:lastColumn="0" w:oddVBand="0" w:evenVBand="0" w:oddHBand="0" w:evenHBand="0" w:firstRowFirstColumn="0" w:firstRowLastColumn="0" w:lastRowFirstColumn="0" w:lastRowLastColumn="0"/>
            <w:tcW w:w="2165" w:type="dxa"/>
          </w:tcPr>
          <w:p w14:paraId="4B9B43C4" w14:textId="51B27428" w:rsidR="005B7CD5" w:rsidRPr="000A4BDF" w:rsidRDefault="009A2ED7" w:rsidP="00660C66">
            <w:pPr>
              <w:pStyle w:val="OPMBodytext"/>
              <w:numPr>
                <w:ilvl w:val="0"/>
                <w:numId w:val="32"/>
              </w:numPr>
              <w:rPr>
                <w:sz w:val="20"/>
                <w:lang w:val="en-US"/>
              </w:rPr>
            </w:pPr>
            <w:r w:rsidRPr="000A4BDF">
              <w:rPr>
                <w:sz w:val="20"/>
                <w:lang w:val="en-US"/>
              </w:rPr>
              <w:t xml:space="preserve">Stakeholder engagement </w:t>
            </w:r>
            <w:r w:rsidR="00206C92" w:rsidRPr="000A4BDF">
              <w:rPr>
                <w:sz w:val="20"/>
                <w:lang w:val="en-US"/>
              </w:rPr>
              <w:t xml:space="preserve">in the </w:t>
            </w:r>
            <w:r w:rsidRPr="000A4BDF">
              <w:rPr>
                <w:sz w:val="20"/>
                <w:lang w:val="en-US"/>
              </w:rPr>
              <w:t xml:space="preserve">process </w:t>
            </w:r>
            <w:r w:rsidR="00206C92" w:rsidRPr="000A4BDF">
              <w:rPr>
                <w:sz w:val="20"/>
                <w:lang w:val="en-US"/>
              </w:rPr>
              <w:t xml:space="preserve">is key to </w:t>
            </w:r>
            <w:r w:rsidRPr="000A4BDF">
              <w:rPr>
                <w:sz w:val="20"/>
                <w:lang w:val="en-US"/>
              </w:rPr>
              <w:t>b</w:t>
            </w:r>
            <w:r w:rsidR="005B7CD5" w:rsidRPr="000A4BDF">
              <w:rPr>
                <w:sz w:val="20"/>
                <w:lang w:val="en-US"/>
              </w:rPr>
              <w:t>uilding a common understanding</w:t>
            </w:r>
          </w:p>
        </w:tc>
        <w:tc>
          <w:tcPr>
            <w:tcW w:w="7328" w:type="dxa"/>
          </w:tcPr>
          <w:p w14:paraId="49E9B32C" w14:textId="28E3B0AE" w:rsidR="00A9456A" w:rsidRPr="000A4BDF" w:rsidRDefault="00A87F20" w:rsidP="00CC0C77">
            <w:pPr>
              <w:pStyle w:val="OPMBodytext"/>
              <w:spacing w:after="120"/>
              <w:jc w:val="left"/>
              <w:cnfStyle w:val="000000000000" w:firstRow="0" w:lastRow="0" w:firstColumn="0" w:lastColumn="0" w:oddVBand="0" w:evenVBand="0" w:oddHBand="0" w:evenHBand="0" w:firstRowFirstColumn="0" w:firstRowLastColumn="0" w:lastRowFirstColumn="0" w:lastRowLastColumn="0"/>
              <w:rPr>
                <w:sz w:val="20"/>
                <w:lang w:val="en-US"/>
              </w:rPr>
            </w:pPr>
            <w:r w:rsidRPr="000A4BDF">
              <w:rPr>
                <w:sz w:val="20"/>
                <w:lang w:val="en-US"/>
              </w:rPr>
              <w:t>I</w:t>
            </w:r>
            <w:r w:rsidR="009A2ED7" w:rsidRPr="000A4BDF">
              <w:rPr>
                <w:sz w:val="20"/>
                <w:lang w:val="en-US"/>
              </w:rPr>
              <w:t>nvolv</w:t>
            </w:r>
            <w:r w:rsidRPr="000A4BDF">
              <w:rPr>
                <w:sz w:val="20"/>
                <w:lang w:val="en-US"/>
              </w:rPr>
              <w:t>ing</w:t>
            </w:r>
            <w:r w:rsidR="009A2ED7" w:rsidRPr="000A4BDF">
              <w:rPr>
                <w:sz w:val="20"/>
                <w:lang w:val="en-US"/>
              </w:rPr>
              <w:t xml:space="preserve"> stakeholders in the </w:t>
            </w:r>
            <w:r w:rsidR="002434F5" w:rsidRPr="000A4BDF">
              <w:rPr>
                <w:sz w:val="20"/>
                <w:lang w:val="en-US"/>
              </w:rPr>
              <w:t>process of design and data collection</w:t>
            </w:r>
            <w:r w:rsidRPr="000A4BDF">
              <w:rPr>
                <w:sz w:val="20"/>
                <w:lang w:val="en-US"/>
              </w:rPr>
              <w:t xml:space="preserve"> is important </w:t>
            </w:r>
            <w:r w:rsidR="00F00C92" w:rsidRPr="000A4BDF">
              <w:rPr>
                <w:sz w:val="20"/>
                <w:lang w:val="en-US"/>
              </w:rPr>
              <w:t>to promote their</w:t>
            </w:r>
            <w:r w:rsidRPr="000A4BDF">
              <w:rPr>
                <w:sz w:val="20"/>
                <w:lang w:val="en-US"/>
              </w:rPr>
              <w:t xml:space="preserve"> ownership and understanding of the </w:t>
            </w:r>
            <w:r w:rsidR="002434F5" w:rsidRPr="000A4BDF">
              <w:rPr>
                <w:sz w:val="20"/>
                <w:lang w:val="en-US"/>
              </w:rPr>
              <w:t xml:space="preserve">results </w:t>
            </w:r>
            <w:r w:rsidRPr="000A4BDF">
              <w:rPr>
                <w:sz w:val="20"/>
                <w:lang w:val="en-US"/>
              </w:rPr>
              <w:t xml:space="preserve">and </w:t>
            </w:r>
            <w:r w:rsidR="00F00C92" w:rsidRPr="000A4BDF">
              <w:rPr>
                <w:sz w:val="20"/>
                <w:lang w:val="en-US"/>
              </w:rPr>
              <w:t>acceptance of</w:t>
            </w:r>
            <w:r w:rsidR="002434F5" w:rsidRPr="000A4BDF">
              <w:rPr>
                <w:sz w:val="20"/>
                <w:lang w:val="en-US"/>
              </w:rPr>
              <w:t xml:space="preserve"> the findings</w:t>
            </w:r>
            <w:r w:rsidR="00A673F8" w:rsidRPr="000A4BDF">
              <w:rPr>
                <w:sz w:val="20"/>
                <w:lang w:val="en-US"/>
              </w:rPr>
              <w:t xml:space="preserve">.  </w:t>
            </w:r>
            <w:r w:rsidR="00A9456A" w:rsidRPr="000A4BDF">
              <w:rPr>
                <w:sz w:val="20"/>
                <w:lang w:val="en-US"/>
              </w:rPr>
              <w:t>I</w:t>
            </w:r>
            <w:r w:rsidR="002434F5" w:rsidRPr="000A4BDF">
              <w:rPr>
                <w:sz w:val="20"/>
                <w:lang w:val="en-US"/>
              </w:rPr>
              <w:t xml:space="preserve">n all cities the </w:t>
            </w:r>
            <w:r w:rsidR="005B7CD5" w:rsidRPr="000A4BDF">
              <w:rPr>
                <w:sz w:val="20"/>
                <w:lang w:val="en-US"/>
              </w:rPr>
              <w:t xml:space="preserve">SFD was found to </w:t>
            </w:r>
            <w:r w:rsidR="00A9456A" w:rsidRPr="000A4BDF">
              <w:rPr>
                <w:sz w:val="20"/>
                <w:lang w:val="en-US"/>
              </w:rPr>
              <w:t xml:space="preserve">foster </w:t>
            </w:r>
            <w:r w:rsidR="005B7CD5" w:rsidRPr="000A4BDF">
              <w:rPr>
                <w:sz w:val="20"/>
                <w:lang w:val="en-US"/>
              </w:rPr>
              <w:t>a common understanding and a more realistic overview of the current situation that key stakeholders “</w:t>
            </w:r>
            <w:r w:rsidR="000F0205" w:rsidRPr="000A4BDF">
              <w:rPr>
                <w:sz w:val="20"/>
                <w:lang w:val="en-US"/>
              </w:rPr>
              <w:t>recognize</w:t>
            </w:r>
            <w:r w:rsidR="005B7CD5" w:rsidRPr="000A4BDF">
              <w:rPr>
                <w:sz w:val="20"/>
                <w:lang w:val="en-US"/>
              </w:rPr>
              <w:t>” as representing their city</w:t>
            </w:r>
            <w:r w:rsidR="00A673F8" w:rsidRPr="000A4BDF">
              <w:rPr>
                <w:sz w:val="20"/>
                <w:lang w:val="en-US"/>
              </w:rPr>
              <w:t xml:space="preserve">.  </w:t>
            </w:r>
          </w:p>
          <w:p w14:paraId="1E83A433" w14:textId="14F5AE27" w:rsidR="005B7CD5" w:rsidRPr="000A4BDF" w:rsidRDefault="002434F5" w:rsidP="00CC0C77">
            <w:pPr>
              <w:pStyle w:val="OPMBodytext"/>
              <w:spacing w:after="120"/>
              <w:jc w:val="left"/>
              <w:cnfStyle w:val="000000000000" w:firstRow="0" w:lastRow="0" w:firstColumn="0" w:lastColumn="0" w:oddVBand="0" w:evenVBand="0" w:oddHBand="0" w:evenHBand="0" w:firstRowFirstColumn="0" w:firstRowLastColumn="0" w:lastRowFirstColumn="0" w:lastRowLastColumn="0"/>
              <w:rPr>
                <w:sz w:val="20"/>
                <w:lang w:val="en-US"/>
              </w:rPr>
            </w:pPr>
            <w:r w:rsidRPr="000A4BDF">
              <w:rPr>
                <w:sz w:val="20"/>
                <w:lang w:val="en-US"/>
              </w:rPr>
              <w:t>I</w:t>
            </w:r>
            <w:r w:rsidR="005B7CD5" w:rsidRPr="000A4BDF">
              <w:rPr>
                <w:sz w:val="20"/>
                <w:lang w:val="en-US"/>
              </w:rPr>
              <w:t xml:space="preserve">n Hawassa conversations around the range of </w:t>
            </w:r>
            <w:r w:rsidR="00206C92" w:rsidRPr="000A4BDF">
              <w:rPr>
                <w:sz w:val="20"/>
                <w:lang w:val="en-US"/>
              </w:rPr>
              <w:t>possible</w:t>
            </w:r>
            <w:r w:rsidR="005B7CD5" w:rsidRPr="000A4BDF">
              <w:rPr>
                <w:sz w:val="20"/>
                <w:lang w:val="en-US"/>
              </w:rPr>
              <w:t xml:space="preserve"> intervention options to address the current complexities affecting low demand for emptying and ineffective treatment of fecal sludge were made much easier by everybody having </w:t>
            </w:r>
            <w:r w:rsidR="00A9456A" w:rsidRPr="000A4BDF">
              <w:rPr>
                <w:sz w:val="20"/>
                <w:lang w:val="en-US"/>
              </w:rPr>
              <w:t xml:space="preserve">common </w:t>
            </w:r>
            <w:r w:rsidR="005B7CD5" w:rsidRPr="000A4BDF">
              <w:rPr>
                <w:sz w:val="20"/>
                <w:lang w:val="en-US"/>
              </w:rPr>
              <w:t>reference points.</w:t>
            </w:r>
          </w:p>
        </w:tc>
      </w:tr>
      <w:tr w:rsidR="002434F5" w:rsidRPr="000A4BDF" w14:paraId="2D008B4C" w14:textId="77777777" w:rsidTr="00CC0C77">
        <w:tblPrEx>
          <w:tblCellMar>
            <w:top w:w="0" w:type="dxa"/>
            <w:bottom w:w="0" w:type="dxa"/>
          </w:tblCellMar>
        </w:tblPrEx>
        <w:trPr>
          <w:cantSplit/>
        </w:trPr>
        <w:tc>
          <w:tcPr>
            <w:cnfStyle w:val="001000000000" w:firstRow="0" w:lastRow="0" w:firstColumn="1" w:lastColumn="0" w:oddVBand="0" w:evenVBand="0" w:oddHBand="0" w:evenHBand="0" w:firstRowFirstColumn="0" w:firstRowLastColumn="0" w:lastRowFirstColumn="0" w:lastRowLastColumn="0"/>
            <w:tcW w:w="2165" w:type="dxa"/>
          </w:tcPr>
          <w:p w14:paraId="3787DF2F" w14:textId="77777777" w:rsidR="002434F5" w:rsidRPr="000A4BDF" w:rsidRDefault="002434F5" w:rsidP="00660C66">
            <w:pPr>
              <w:pStyle w:val="OPMBodytext"/>
              <w:numPr>
                <w:ilvl w:val="0"/>
                <w:numId w:val="32"/>
              </w:numPr>
              <w:rPr>
                <w:sz w:val="20"/>
                <w:lang w:val="en-US"/>
              </w:rPr>
            </w:pPr>
            <w:r w:rsidRPr="000A4BDF">
              <w:rPr>
                <w:sz w:val="20"/>
                <w:lang w:val="en-US"/>
              </w:rPr>
              <w:t>Focus on what is important at the city level</w:t>
            </w:r>
          </w:p>
        </w:tc>
        <w:tc>
          <w:tcPr>
            <w:tcW w:w="7328" w:type="dxa"/>
          </w:tcPr>
          <w:p w14:paraId="7289D6C0" w14:textId="19FC3F2F" w:rsidR="002434F5" w:rsidRPr="000A4BDF" w:rsidRDefault="00F165EE" w:rsidP="00CC0C77">
            <w:pPr>
              <w:pStyle w:val="OPMBodytext"/>
              <w:spacing w:after="120"/>
              <w:jc w:val="both"/>
              <w:cnfStyle w:val="000000000000" w:firstRow="0" w:lastRow="0" w:firstColumn="0" w:lastColumn="0" w:oddVBand="0" w:evenVBand="0" w:oddHBand="0" w:evenHBand="0" w:firstRowFirstColumn="0" w:firstRowLastColumn="0" w:lastRowFirstColumn="0" w:lastRowLastColumn="0"/>
              <w:rPr>
                <w:sz w:val="20"/>
                <w:lang w:val="en-US"/>
              </w:rPr>
            </w:pPr>
            <w:r w:rsidRPr="000A4BDF">
              <w:rPr>
                <w:sz w:val="20"/>
                <w:lang w:val="en-US"/>
              </w:rPr>
              <w:t>T</w:t>
            </w:r>
            <w:r w:rsidR="002434F5" w:rsidRPr="000A4BDF">
              <w:rPr>
                <w:sz w:val="20"/>
                <w:lang w:val="en-US"/>
              </w:rPr>
              <w:t xml:space="preserve">he tools and associated data collection </w:t>
            </w:r>
            <w:r w:rsidRPr="000A4BDF">
              <w:rPr>
                <w:sz w:val="20"/>
                <w:lang w:val="en-US"/>
              </w:rPr>
              <w:t xml:space="preserve">methods may require </w:t>
            </w:r>
            <w:r w:rsidR="00AE09FD" w:rsidRPr="000A4BDF">
              <w:rPr>
                <w:sz w:val="20"/>
                <w:lang w:val="en-US"/>
              </w:rPr>
              <w:t>adapting, or supplementing,</w:t>
            </w:r>
            <w:r w:rsidRPr="000A4BDF">
              <w:rPr>
                <w:sz w:val="20"/>
                <w:lang w:val="en-US"/>
              </w:rPr>
              <w:t xml:space="preserve"> </w:t>
            </w:r>
            <w:r w:rsidR="002434F5" w:rsidRPr="000A4BDF">
              <w:rPr>
                <w:sz w:val="20"/>
                <w:lang w:val="en-US"/>
              </w:rPr>
              <w:t xml:space="preserve">to </w:t>
            </w:r>
            <w:r w:rsidR="00AE09FD" w:rsidRPr="000A4BDF">
              <w:rPr>
                <w:sz w:val="20"/>
                <w:lang w:val="en-US"/>
              </w:rPr>
              <w:t xml:space="preserve">accommodate </w:t>
            </w:r>
            <w:r w:rsidR="009E26A2" w:rsidRPr="000A4BDF">
              <w:rPr>
                <w:sz w:val="20"/>
                <w:lang w:val="en-US"/>
              </w:rPr>
              <w:t>issues</w:t>
            </w:r>
            <w:r w:rsidR="002434F5" w:rsidRPr="000A4BDF">
              <w:rPr>
                <w:sz w:val="20"/>
                <w:lang w:val="en-US"/>
              </w:rPr>
              <w:t xml:space="preserve"> which are key to inform</w:t>
            </w:r>
            <w:r w:rsidR="003F0EE4" w:rsidRPr="000A4BDF">
              <w:rPr>
                <w:sz w:val="20"/>
                <w:lang w:val="en-US"/>
              </w:rPr>
              <w:t>ing</w:t>
            </w:r>
            <w:r w:rsidR="002434F5" w:rsidRPr="000A4BDF">
              <w:rPr>
                <w:sz w:val="20"/>
                <w:lang w:val="en-US"/>
              </w:rPr>
              <w:t xml:space="preserve"> action </w:t>
            </w:r>
            <w:r w:rsidR="009E26A2" w:rsidRPr="000A4BDF">
              <w:rPr>
                <w:sz w:val="20"/>
                <w:lang w:val="en-US"/>
              </w:rPr>
              <w:t xml:space="preserve">in the </w:t>
            </w:r>
            <w:r w:rsidR="002434F5" w:rsidRPr="000A4BDF">
              <w:rPr>
                <w:sz w:val="20"/>
                <w:lang w:val="en-US"/>
              </w:rPr>
              <w:t xml:space="preserve">city </w:t>
            </w:r>
            <w:r w:rsidR="009E26A2" w:rsidRPr="000A4BDF">
              <w:rPr>
                <w:sz w:val="20"/>
                <w:lang w:val="en-US"/>
              </w:rPr>
              <w:t>concerned</w:t>
            </w:r>
            <w:r w:rsidR="00A673F8" w:rsidRPr="000A4BDF">
              <w:rPr>
                <w:sz w:val="20"/>
                <w:lang w:val="en-US"/>
              </w:rPr>
              <w:t xml:space="preserve">.  </w:t>
            </w:r>
            <w:r w:rsidR="002434F5" w:rsidRPr="000A4BDF">
              <w:rPr>
                <w:sz w:val="20"/>
                <w:lang w:val="en-US"/>
              </w:rPr>
              <w:t xml:space="preserve">In Balikpapan a technical survey </w:t>
            </w:r>
            <w:r w:rsidR="00A9456A" w:rsidRPr="000A4BDF">
              <w:rPr>
                <w:sz w:val="20"/>
                <w:lang w:val="en-US"/>
              </w:rPr>
              <w:t xml:space="preserve">of containment systems and </w:t>
            </w:r>
            <w:r w:rsidR="00AD53E0" w:rsidRPr="000A4BDF">
              <w:rPr>
                <w:sz w:val="20"/>
                <w:lang w:val="en-US"/>
              </w:rPr>
              <w:t>a willingness to pay study</w:t>
            </w:r>
            <w:r w:rsidR="00A9456A" w:rsidRPr="000A4BDF">
              <w:rPr>
                <w:sz w:val="20"/>
                <w:lang w:val="en-US"/>
              </w:rPr>
              <w:t xml:space="preserve"> were undertaken</w:t>
            </w:r>
            <w:r w:rsidR="002434F5" w:rsidRPr="000A4BDF">
              <w:rPr>
                <w:sz w:val="20"/>
                <w:lang w:val="en-US"/>
              </w:rPr>
              <w:t xml:space="preserve">, </w:t>
            </w:r>
            <w:r w:rsidR="003F0EE4" w:rsidRPr="000A4BDF">
              <w:rPr>
                <w:sz w:val="20"/>
                <w:lang w:val="en-US"/>
              </w:rPr>
              <w:t xml:space="preserve">as </w:t>
            </w:r>
            <w:r w:rsidR="002434F5" w:rsidRPr="000A4BDF">
              <w:rPr>
                <w:sz w:val="20"/>
                <w:lang w:val="en-US"/>
              </w:rPr>
              <w:t xml:space="preserve">city stakeholders had </w:t>
            </w:r>
            <w:r w:rsidR="003F0EE4" w:rsidRPr="000A4BDF">
              <w:rPr>
                <w:sz w:val="20"/>
                <w:lang w:val="en-US"/>
              </w:rPr>
              <w:t xml:space="preserve">identified </w:t>
            </w:r>
            <w:r w:rsidR="002434F5" w:rsidRPr="000A4BDF">
              <w:rPr>
                <w:sz w:val="20"/>
                <w:lang w:val="en-US"/>
              </w:rPr>
              <w:t xml:space="preserve">those </w:t>
            </w:r>
            <w:r w:rsidR="00A9456A" w:rsidRPr="000A4BDF">
              <w:rPr>
                <w:sz w:val="20"/>
                <w:lang w:val="en-US"/>
              </w:rPr>
              <w:t xml:space="preserve">as </w:t>
            </w:r>
            <w:r w:rsidR="002434F5" w:rsidRPr="000A4BDF">
              <w:rPr>
                <w:sz w:val="20"/>
                <w:lang w:val="en-US"/>
              </w:rPr>
              <w:t xml:space="preserve">specific </w:t>
            </w:r>
            <w:r w:rsidR="00A9456A" w:rsidRPr="000A4BDF">
              <w:rPr>
                <w:sz w:val="20"/>
                <w:lang w:val="en-US"/>
              </w:rPr>
              <w:t xml:space="preserve">areas of </w:t>
            </w:r>
            <w:r w:rsidR="00AB6B39">
              <w:rPr>
                <w:sz w:val="20"/>
                <w:lang w:val="en-US"/>
              </w:rPr>
              <w:t>interest</w:t>
            </w:r>
            <w:r w:rsidR="002434F5" w:rsidRPr="000A4BDF">
              <w:rPr>
                <w:sz w:val="20"/>
                <w:lang w:val="en-US"/>
              </w:rPr>
              <w:t>.</w:t>
            </w:r>
          </w:p>
        </w:tc>
      </w:tr>
      <w:tr w:rsidR="002434F5" w:rsidRPr="000A4BDF" w14:paraId="6CC259A8" w14:textId="77777777" w:rsidTr="00CC0C77">
        <w:tblPrEx>
          <w:tblCellMar>
            <w:top w:w="0" w:type="dxa"/>
            <w:bottom w:w="0" w:type="dxa"/>
          </w:tblCellMar>
        </w:tblPrEx>
        <w:trPr>
          <w:cantSplit/>
        </w:trPr>
        <w:tc>
          <w:tcPr>
            <w:cnfStyle w:val="001000000000" w:firstRow="0" w:lastRow="0" w:firstColumn="1" w:lastColumn="0" w:oddVBand="0" w:evenVBand="0" w:oddHBand="0" w:evenHBand="0" w:firstRowFirstColumn="0" w:firstRowLastColumn="0" w:lastRowFirstColumn="0" w:lastRowLastColumn="0"/>
            <w:tcW w:w="2165" w:type="dxa"/>
          </w:tcPr>
          <w:p w14:paraId="2E18A2AB" w14:textId="2AE28746" w:rsidR="002434F5" w:rsidRPr="000A4BDF" w:rsidRDefault="002434F5" w:rsidP="00660C66">
            <w:pPr>
              <w:pStyle w:val="OPMBodytext"/>
              <w:numPr>
                <w:ilvl w:val="0"/>
                <w:numId w:val="32"/>
              </w:numPr>
              <w:rPr>
                <w:sz w:val="20"/>
                <w:lang w:val="en-US"/>
              </w:rPr>
            </w:pPr>
            <w:r w:rsidRPr="000A4BDF">
              <w:rPr>
                <w:sz w:val="20"/>
                <w:lang w:val="en-US"/>
              </w:rPr>
              <w:t xml:space="preserve">Explain </w:t>
            </w:r>
            <w:r w:rsidR="003F0EE4" w:rsidRPr="000A4BDF">
              <w:rPr>
                <w:sz w:val="20"/>
                <w:lang w:val="en-US"/>
              </w:rPr>
              <w:t xml:space="preserve">the </w:t>
            </w:r>
            <w:r w:rsidRPr="000A4BDF">
              <w:rPr>
                <w:sz w:val="20"/>
                <w:lang w:val="en-US"/>
              </w:rPr>
              <w:t>objectives and limitations</w:t>
            </w:r>
            <w:r w:rsidR="003F0EE4" w:rsidRPr="000A4BDF">
              <w:rPr>
                <w:sz w:val="20"/>
                <w:lang w:val="en-US"/>
              </w:rPr>
              <w:t xml:space="preserve"> of the tools</w:t>
            </w:r>
          </w:p>
        </w:tc>
        <w:tc>
          <w:tcPr>
            <w:tcW w:w="7328" w:type="dxa"/>
          </w:tcPr>
          <w:p w14:paraId="022551DE" w14:textId="2169D035" w:rsidR="002434F5" w:rsidRPr="000A4BDF" w:rsidRDefault="00AB6B39" w:rsidP="00AB6B39">
            <w:pPr>
              <w:pStyle w:val="OPMBodytext"/>
              <w:spacing w:after="120"/>
              <w:jc w:val="both"/>
              <w:cnfStyle w:val="000000000000" w:firstRow="0" w:lastRow="0" w:firstColumn="0" w:lastColumn="0" w:oddVBand="0" w:evenVBand="0" w:oddHBand="0" w:evenHBand="0" w:firstRowFirstColumn="0" w:firstRowLastColumn="0" w:lastRowFirstColumn="0" w:lastRowLastColumn="0"/>
              <w:rPr>
                <w:sz w:val="20"/>
                <w:lang w:val="en-US"/>
              </w:rPr>
            </w:pPr>
            <w:r>
              <w:rPr>
                <w:sz w:val="20"/>
                <w:lang w:val="en-US"/>
              </w:rPr>
              <w:t xml:space="preserve">It is necessary </w:t>
            </w:r>
            <w:r w:rsidR="002434F5" w:rsidRPr="000A4BDF">
              <w:rPr>
                <w:sz w:val="20"/>
                <w:lang w:val="en-US"/>
              </w:rPr>
              <w:t>to explain what can and can</w:t>
            </w:r>
            <w:r w:rsidR="009E26A2" w:rsidRPr="000A4BDF">
              <w:rPr>
                <w:sz w:val="20"/>
                <w:lang w:val="en-US"/>
              </w:rPr>
              <w:t>no</w:t>
            </w:r>
            <w:r w:rsidR="002434F5" w:rsidRPr="000A4BDF">
              <w:rPr>
                <w:sz w:val="20"/>
                <w:lang w:val="en-US"/>
              </w:rPr>
              <w:t xml:space="preserve">t be achieved </w:t>
            </w:r>
            <w:r w:rsidR="003F0EE4" w:rsidRPr="000A4BDF">
              <w:rPr>
                <w:sz w:val="20"/>
                <w:lang w:val="en-US"/>
              </w:rPr>
              <w:t xml:space="preserve">by using </w:t>
            </w:r>
            <w:r w:rsidR="00AE09FD" w:rsidRPr="000A4BDF">
              <w:rPr>
                <w:sz w:val="20"/>
                <w:lang w:val="en-US"/>
              </w:rPr>
              <w:t xml:space="preserve">different </w:t>
            </w:r>
            <w:r w:rsidR="003F0EE4" w:rsidRPr="000A4BDF">
              <w:rPr>
                <w:sz w:val="20"/>
                <w:lang w:val="en-US"/>
              </w:rPr>
              <w:t xml:space="preserve">tools </w:t>
            </w:r>
            <w:r w:rsidR="002434F5" w:rsidRPr="000A4BDF">
              <w:rPr>
                <w:sz w:val="20"/>
                <w:lang w:val="en-US"/>
              </w:rPr>
              <w:t>from the outset</w:t>
            </w:r>
            <w:r w:rsidR="00A673F8" w:rsidRPr="000A4BDF">
              <w:rPr>
                <w:sz w:val="20"/>
                <w:lang w:val="en-US"/>
              </w:rPr>
              <w:t xml:space="preserve">. </w:t>
            </w:r>
            <w:r>
              <w:rPr>
                <w:sz w:val="20"/>
                <w:lang w:val="en-US"/>
              </w:rPr>
              <w:t>For example,</w:t>
            </w:r>
            <w:r w:rsidR="00A673F8" w:rsidRPr="000A4BDF">
              <w:rPr>
                <w:sz w:val="20"/>
                <w:lang w:val="en-US"/>
              </w:rPr>
              <w:t xml:space="preserve"> </w:t>
            </w:r>
            <w:r>
              <w:rPr>
                <w:sz w:val="20"/>
                <w:lang w:val="en-US"/>
              </w:rPr>
              <w:t>P</w:t>
            </w:r>
            <w:r w:rsidR="002434F5" w:rsidRPr="000A4BDF">
              <w:rPr>
                <w:sz w:val="20"/>
                <w:lang w:val="en-US"/>
              </w:rPr>
              <w:t xml:space="preserve">lanners may expect recommendations </w:t>
            </w:r>
            <w:r w:rsidR="00AE09FD" w:rsidRPr="000A4BDF">
              <w:rPr>
                <w:sz w:val="20"/>
                <w:lang w:val="en-US"/>
              </w:rPr>
              <w:t xml:space="preserve">for </w:t>
            </w:r>
            <w:r w:rsidR="002434F5" w:rsidRPr="000A4BDF">
              <w:rPr>
                <w:sz w:val="20"/>
                <w:lang w:val="en-US"/>
              </w:rPr>
              <w:t>interventions in specific geographical areas</w:t>
            </w:r>
            <w:r>
              <w:rPr>
                <w:sz w:val="20"/>
                <w:lang w:val="en-US"/>
              </w:rPr>
              <w:t>. T</w:t>
            </w:r>
            <w:r w:rsidR="00AE09FD" w:rsidRPr="000A4BDF">
              <w:rPr>
                <w:sz w:val="20"/>
                <w:lang w:val="en-US"/>
              </w:rPr>
              <w:t xml:space="preserve">his </w:t>
            </w:r>
            <w:r w:rsidR="00A9456A" w:rsidRPr="000A4BDF">
              <w:rPr>
                <w:sz w:val="20"/>
                <w:lang w:val="en-US"/>
              </w:rPr>
              <w:t xml:space="preserve">was </w:t>
            </w:r>
            <w:r w:rsidR="00AE09FD" w:rsidRPr="000A4BDF">
              <w:rPr>
                <w:sz w:val="20"/>
                <w:lang w:val="en-US"/>
              </w:rPr>
              <w:t xml:space="preserve">not possible from applying the </w:t>
            </w:r>
            <w:r>
              <w:rPr>
                <w:sz w:val="20"/>
                <w:lang w:val="en-US"/>
              </w:rPr>
              <w:t xml:space="preserve">SFD in the </w:t>
            </w:r>
            <w:r w:rsidR="00A9456A" w:rsidRPr="000A4BDF">
              <w:rPr>
                <w:sz w:val="20"/>
                <w:lang w:val="en-US"/>
              </w:rPr>
              <w:t>case study cities</w:t>
            </w:r>
            <w:r w:rsidR="00AE09FD" w:rsidRPr="000A4BDF">
              <w:rPr>
                <w:sz w:val="20"/>
                <w:lang w:val="en-US"/>
              </w:rPr>
              <w:t xml:space="preserve"> based on the sample survey design and resulting </w:t>
            </w:r>
            <w:r w:rsidR="002434F5" w:rsidRPr="000A4BDF">
              <w:rPr>
                <w:sz w:val="20"/>
                <w:lang w:val="en-US"/>
              </w:rPr>
              <w:t>level of representativeness</w:t>
            </w:r>
            <w:r w:rsidR="00A673F8" w:rsidRPr="000A4BDF">
              <w:rPr>
                <w:sz w:val="20"/>
                <w:lang w:val="en-US"/>
              </w:rPr>
              <w:t xml:space="preserve">.  </w:t>
            </w:r>
            <w:r w:rsidR="00AE09FD" w:rsidRPr="000A4BDF">
              <w:rPr>
                <w:sz w:val="20"/>
                <w:lang w:val="en-US"/>
              </w:rPr>
              <w:t>It can be achieved however by applying the USSI tool</w:t>
            </w:r>
            <w:r w:rsidR="00A9456A" w:rsidRPr="000A4BDF">
              <w:rPr>
                <w:sz w:val="20"/>
                <w:lang w:val="en-US"/>
              </w:rPr>
              <w:t xml:space="preserve">, if more geographically </w:t>
            </w:r>
            <w:r w:rsidR="000F0205" w:rsidRPr="000A4BDF">
              <w:rPr>
                <w:sz w:val="20"/>
                <w:lang w:val="en-US"/>
              </w:rPr>
              <w:t>localized</w:t>
            </w:r>
            <w:r w:rsidR="00A9456A" w:rsidRPr="000A4BDF">
              <w:rPr>
                <w:sz w:val="20"/>
                <w:lang w:val="en-US"/>
              </w:rPr>
              <w:t xml:space="preserve"> decisions are </w:t>
            </w:r>
            <w:r w:rsidR="000E7B3D" w:rsidRPr="000A4BDF">
              <w:rPr>
                <w:sz w:val="20"/>
                <w:lang w:val="en-US"/>
              </w:rPr>
              <w:t>needed</w:t>
            </w:r>
            <w:r w:rsidR="002434F5" w:rsidRPr="000A4BDF">
              <w:rPr>
                <w:sz w:val="20"/>
                <w:lang w:val="en-US"/>
              </w:rPr>
              <w:t>.</w:t>
            </w:r>
          </w:p>
        </w:tc>
      </w:tr>
      <w:tr w:rsidR="00453823" w:rsidRPr="000A4BDF" w14:paraId="0307485B" w14:textId="77777777" w:rsidTr="00CC0C77">
        <w:tblPrEx>
          <w:tblCellMar>
            <w:top w:w="0" w:type="dxa"/>
            <w:bottom w:w="0" w:type="dxa"/>
          </w:tblCellMar>
        </w:tblPrEx>
        <w:trPr>
          <w:cantSplit/>
        </w:trPr>
        <w:tc>
          <w:tcPr>
            <w:cnfStyle w:val="001000000000" w:firstRow="0" w:lastRow="0" w:firstColumn="1" w:lastColumn="0" w:oddVBand="0" w:evenVBand="0" w:oddHBand="0" w:evenHBand="0" w:firstRowFirstColumn="0" w:firstRowLastColumn="0" w:lastRowFirstColumn="0" w:lastRowLastColumn="0"/>
            <w:tcW w:w="2165" w:type="dxa"/>
          </w:tcPr>
          <w:p w14:paraId="3AB27745" w14:textId="19E20B3A" w:rsidR="00453823" w:rsidRPr="000A4BDF" w:rsidRDefault="004A6A44" w:rsidP="00660C66">
            <w:pPr>
              <w:pStyle w:val="OPMBodytext"/>
              <w:numPr>
                <w:ilvl w:val="0"/>
                <w:numId w:val="32"/>
              </w:numPr>
              <w:rPr>
                <w:sz w:val="20"/>
                <w:lang w:val="en-US"/>
              </w:rPr>
            </w:pPr>
            <w:r>
              <w:rPr>
                <w:sz w:val="20"/>
                <w:lang w:val="en-US"/>
              </w:rPr>
              <w:t xml:space="preserve">Use </w:t>
            </w:r>
            <w:r w:rsidR="00AB6B39">
              <w:rPr>
                <w:sz w:val="20"/>
                <w:lang w:val="en-US"/>
              </w:rPr>
              <w:t xml:space="preserve">the tools </w:t>
            </w:r>
            <w:r w:rsidR="00AA0EC1">
              <w:rPr>
                <w:sz w:val="20"/>
                <w:lang w:val="en-US"/>
              </w:rPr>
              <w:t xml:space="preserve">as </w:t>
            </w:r>
            <w:r w:rsidR="00AB6B39">
              <w:rPr>
                <w:sz w:val="20"/>
                <w:lang w:val="en-US"/>
              </w:rPr>
              <w:t xml:space="preserve">part of </w:t>
            </w:r>
            <w:r w:rsidR="003F0EE4" w:rsidRPr="000A4BDF">
              <w:rPr>
                <w:sz w:val="20"/>
                <w:lang w:val="en-US"/>
              </w:rPr>
              <w:t>an i</w:t>
            </w:r>
            <w:r w:rsidR="00453823" w:rsidRPr="000A4BDF">
              <w:rPr>
                <w:sz w:val="20"/>
                <w:lang w:val="en-US"/>
              </w:rPr>
              <w:t>terative process</w:t>
            </w:r>
          </w:p>
        </w:tc>
        <w:tc>
          <w:tcPr>
            <w:tcW w:w="7328" w:type="dxa"/>
          </w:tcPr>
          <w:p w14:paraId="6B9660AA" w14:textId="03CCEBB0" w:rsidR="00453823" w:rsidRPr="000A4BDF" w:rsidRDefault="00453823" w:rsidP="00CC0C77">
            <w:pPr>
              <w:pStyle w:val="OPMBodytext"/>
              <w:spacing w:after="120"/>
              <w:jc w:val="both"/>
              <w:cnfStyle w:val="000000000000" w:firstRow="0" w:lastRow="0" w:firstColumn="0" w:lastColumn="0" w:oddVBand="0" w:evenVBand="0" w:oddHBand="0" w:evenHBand="0" w:firstRowFirstColumn="0" w:firstRowLastColumn="0" w:lastRowFirstColumn="0" w:lastRowLastColumn="0"/>
              <w:rPr>
                <w:sz w:val="20"/>
                <w:lang w:val="en-US"/>
              </w:rPr>
            </w:pPr>
            <w:r w:rsidRPr="000A4BDF">
              <w:rPr>
                <w:sz w:val="20"/>
                <w:lang w:val="en-US"/>
              </w:rPr>
              <w:t xml:space="preserve">The stakeholder </w:t>
            </w:r>
            <w:r w:rsidR="003F0EE4" w:rsidRPr="000A4BDF">
              <w:rPr>
                <w:sz w:val="20"/>
                <w:lang w:val="en-US"/>
              </w:rPr>
              <w:t xml:space="preserve">engagement </w:t>
            </w:r>
            <w:r w:rsidRPr="000A4BDF">
              <w:rPr>
                <w:sz w:val="20"/>
                <w:lang w:val="en-US"/>
              </w:rPr>
              <w:t xml:space="preserve">and participation process </w:t>
            </w:r>
            <w:r w:rsidR="00A9456A" w:rsidRPr="000A4BDF">
              <w:rPr>
                <w:sz w:val="20"/>
                <w:lang w:val="en-US"/>
              </w:rPr>
              <w:t xml:space="preserve">should be </w:t>
            </w:r>
            <w:r w:rsidRPr="000A4BDF">
              <w:rPr>
                <w:sz w:val="20"/>
                <w:lang w:val="en-US"/>
              </w:rPr>
              <w:t>iterative</w:t>
            </w:r>
            <w:r w:rsidR="00A9456A" w:rsidRPr="000A4BDF">
              <w:rPr>
                <w:sz w:val="20"/>
                <w:lang w:val="en-US"/>
              </w:rPr>
              <w:t>,</w:t>
            </w:r>
            <w:r w:rsidR="009E26A2" w:rsidRPr="000A4BDF">
              <w:rPr>
                <w:sz w:val="20"/>
                <w:lang w:val="en-US"/>
              </w:rPr>
              <w:t xml:space="preserve"> </w:t>
            </w:r>
            <w:r w:rsidR="00A9456A" w:rsidRPr="000A4BDF">
              <w:rPr>
                <w:sz w:val="20"/>
                <w:lang w:val="en-US"/>
              </w:rPr>
              <w:t xml:space="preserve">which </w:t>
            </w:r>
            <w:r w:rsidR="003F0EE4" w:rsidRPr="000A4BDF">
              <w:rPr>
                <w:sz w:val="20"/>
                <w:lang w:val="en-US"/>
              </w:rPr>
              <w:t>require</w:t>
            </w:r>
            <w:r w:rsidR="00A9456A" w:rsidRPr="000A4BDF">
              <w:rPr>
                <w:sz w:val="20"/>
                <w:lang w:val="en-US"/>
              </w:rPr>
              <w:t>s</w:t>
            </w:r>
            <w:r w:rsidR="009E26A2" w:rsidRPr="000A4BDF">
              <w:rPr>
                <w:sz w:val="20"/>
                <w:lang w:val="en-US"/>
              </w:rPr>
              <w:t xml:space="preserve"> a series of consultations and </w:t>
            </w:r>
            <w:r w:rsidR="00A9456A" w:rsidRPr="000A4BDF">
              <w:rPr>
                <w:sz w:val="20"/>
                <w:lang w:val="en-US"/>
              </w:rPr>
              <w:t xml:space="preserve">opportunity to comment as </w:t>
            </w:r>
            <w:r w:rsidR="003F0EE4" w:rsidRPr="000A4BDF">
              <w:rPr>
                <w:sz w:val="20"/>
                <w:lang w:val="en-US"/>
              </w:rPr>
              <w:t>report</w:t>
            </w:r>
            <w:r w:rsidR="00A9456A" w:rsidRPr="000A4BDF">
              <w:rPr>
                <w:sz w:val="20"/>
                <w:lang w:val="en-US"/>
              </w:rPr>
              <w:t>s are prepared</w:t>
            </w:r>
            <w:r w:rsidR="00A673F8" w:rsidRPr="000A4BDF">
              <w:rPr>
                <w:sz w:val="20"/>
                <w:lang w:val="en-US"/>
              </w:rPr>
              <w:t xml:space="preserve">.  </w:t>
            </w:r>
            <w:r w:rsidRPr="000A4BDF">
              <w:rPr>
                <w:sz w:val="20"/>
                <w:lang w:val="en-US"/>
              </w:rPr>
              <w:t>The more engagement there is, the more likely it is that findings will be used (</w:t>
            </w:r>
            <w:r w:rsidR="00A9456A" w:rsidRPr="000A4BDF">
              <w:rPr>
                <w:sz w:val="20"/>
                <w:lang w:val="en-US"/>
              </w:rPr>
              <w:t xml:space="preserve">either </w:t>
            </w:r>
            <w:r w:rsidRPr="000A4BDF">
              <w:rPr>
                <w:sz w:val="20"/>
                <w:lang w:val="en-US"/>
              </w:rPr>
              <w:t>implicitly or explicitly).</w:t>
            </w:r>
          </w:p>
        </w:tc>
      </w:tr>
    </w:tbl>
    <w:p w14:paraId="57066114" w14:textId="77777777" w:rsidR="00224D38" w:rsidRDefault="00224D38">
      <w:r>
        <w:rPr>
          <w:b/>
        </w:rPr>
        <w:br w:type="page"/>
      </w:r>
    </w:p>
    <w:tbl>
      <w:tblPr>
        <w:tblStyle w:val="OPMNewTable"/>
        <w:tblW w:w="0" w:type="auto"/>
        <w:tblLook w:val="04A0" w:firstRow="1" w:lastRow="0" w:firstColumn="1" w:lastColumn="0" w:noHBand="0" w:noVBand="1"/>
      </w:tblPr>
      <w:tblGrid>
        <w:gridCol w:w="2165"/>
        <w:gridCol w:w="7328"/>
      </w:tblGrid>
      <w:tr w:rsidR="002A0198" w:rsidRPr="000A4BDF" w14:paraId="7B64B67C" w14:textId="77777777" w:rsidTr="00CC0C7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493" w:type="dxa"/>
            <w:gridSpan w:val="2"/>
            <w:shd w:val="clear" w:color="auto" w:fill="4F81BD" w:themeFill="accent1"/>
          </w:tcPr>
          <w:p w14:paraId="6C906AF9" w14:textId="25BAE9DF" w:rsidR="002A0198" w:rsidRPr="000A4BDF" w:rsidRDefault="002A0198" w:rsidP="00AE09FD">
            <w:pPr>
              <w:pStyle w:val="OPMBodytext"/>
              <w:spacing w:before="120" w:after="120"/>
              <w:jc w:val="both"/>
              <w:rPr>
                <w:sz w:val="20"/>
                <w:lang w:val="en-US"/>
              </w:rPr>
            </w:pPr>
            <w:r w:rsidRPr="000A4BDF">
              <w:rPr>
                <w:sz w:val="20"/>
                <w:lang w:val="en-US"/>
              </w:rPr>
              <w:t xml:space="preserve">Data collection for </w:t>
            </w:r>
            <w:r w:rsidR="00161982">
              <w:rPr>
                <w:sz w:val="20"/>
                <w:lang w:val="en-US"/>
              </w:rPr>
              <w:t xml:space="preserve">quantitative instruments </w:t>
            </w:r>
            <w:r w:rsidR="007A1B45" w:rsidRPr="000A4BDF">
              <w:rPr>
                <w:sz w:val="20"/>
                <w:lang w:val="en-US"/>
              </w:rPr>
              <w:t xml:space="preserve">e.g. </w:t>
            </w:r>
            <w:r w:rsidR="00742303" w:rsidRPr="000A4BDF">
              <w:rPr>
                <w:sz w:val="20"/>
                <w:lang w:val="en-US"/>
              </w:rPr>
              <w:t>household survey, transect walks</w:t>
            </w:r>
          </w:p>
        </w:tc>
      </w:tr>
      <w:tr w:rsidR="005B7CD5" w:rsidRPr="000A4BDF" w14:paraId="09017AB5" w14:textId="77777777" w:rsidTr="00CC0C77">
        <w:tblPrEx>
          <w:tblCellMar>
            <w:top w:w="0" w:type="dxa"/>
            <w:bottom w:w="0" w:type="dxa"/>
          </w:tblCellMar>
        </w:tblPrEx>
        <w:trPr>
          <w:cantSplit/>
        </w:trPr>
        <w:tc>
          <w:tcPr>
            <w:cnfStyle w:val="001000000000" w:firstRow="0" w:lastRow="0" w:firstColumn="1" w:lastColumn="0" w:oddVBand="0" w:evenVBand="0" w:oddHBand="0" w:evenHBand="0" w:firstRowFirstColumn="0" w:firstRowLastColumn="0" w:lastRowFirstColumn="0" w:lastRowLastColumn="0"/>
            <w:tcW w:w="2165" w:type="dxa"/>
          </w:tcPr>
          <w:p w14:paraId="1AF5B7E3" w14:textId="24CF4CEA" w:rsidR="002A0198" w:rsidRPr="000A4BDF" w:rsidRDefault="002A0198" w:rsidP="00660C66">
            <w:pPr>
              <w:pStyle w:val="OPMBodytext"/>
              <w:numPr>
                <w:ilvl w:val="0"/>
                <w:numId w:val="32"/>
              </w:numPr>
              <w:rPr>
                <w:sz w:val="20"/>
                <w:lang w:val="en-US"/>
              </w:rPr>
            </w:pPr>
            <w:r w:rsidRPr="000A4BDF">
              <w:rPr>
                <w:sz w:val="20"/>
                <w:lang w:val="en-US"/>
              </w:rPr>
              <w:t xml:space="preserve">Good quality survey </w:t>
            </w:r>
            <w:r w:rsidR="00E45F3A" w:rsidRPr="000A4BDF">
              <w:rPr>
                <w:sz w:val="20"/>
                <w:lang w:val="en-US"/>
              </w:rPr>
              <w:t xml:space="preserve">management </w:t>
            </w:r>
            <w:r w:rsidR="00043879" w:rsidRPr="000A4BDF">
              <w:rPr>
                <w:sz w:val="20"/>
                <w:lang w:val="en-US"/>
              </w:rPr>
              <w:t xml:space="preserve">and enumerators </w:t>
            </w:r>
            <w:r w:rsidR="00E45F3A" w:rsidRPr="000A4BDF">
              <w:rPr>
                <w:sz w:val="20"/>
                <w:lang w:val="en-US"/>
              </w:rPr>
              <w:t xml:space="preserve">are </w:t>
            </w:r>
            <w:r w:rsidR="00043879" w:rsidRPr="000A4BDF">
              <w:rPr>
                <w:sz w:val="20"/>
                <w:lang w:val="en-US"/>
              </w:rPr>
              <w:t>needed</w:t>
            </w:r>
            <w:r w:rsidRPr="000A4BDF">
              <w:rPr>
                <w:sz w:val="20"/>
                <w:lang w:val="en-US"/>
              </w:rPr>
              <w:t xml:space="preserve"> </w:t>
            </w:r>
          </w:p>
        </w:tc>
        <w:tc>
          <w:tcPr>
            <w:tcW w:w="7328" w:type="dxa"/>
          </w:tcPr>
          <w:p w14:paraId="5F9C449F" w14:textId="59885921" w:rsidR="005B7CD5" w:rsidRPr="000A4BDF" w:rsidRDefault="00043879" w:rsidP="00CC0C77">
            <w:pPr>
              <w:pStyle w:val="OPMBodytext"/>
              <w:spacing w:after="120"/>
              <w:jc w:val="both"/>
              <w:cnfStyle w:val="000000000000" w:firstRow="0" w:lastRow="0" w:firstColumn="0" w:lastColumn="0" w:oddVBand="0" w:evenVBand="0" w:oddHBand="0" w:evenHBand="0" w:firstRowFirstColumn="0" w:firstRowLastColumn="0" w:lastRowFirstColumn="0" w:lastRowLastColumn="0"/>
              <w:rPr>
                <w:sz w:val="20"/>
                <w:lang w:val="en-US"/>
              </w:rPr>
            </w:pPr>
            <w:r w:rsidRPr="000A4BDF">
              <w:rPr>
                <w:sz w:val="20"/>
                <w:lang w:val="en-US"/>
              </w:rPr>
              <w:t>A</w:t>
            </w:r>
            <w:r w:rsidR="00A9456A" w:rsidRPr="000A4BDF">
              <w:rPr>
                <w:sz w:val="20"/>
                <w:lang w:val="en-US"/>
              </w:rPr>
              <w:t>n</w:t>
            </w:r>
            <w:r w:rsidR="002A0198" w:rsidRPr="000A4BDF">
              <w:rPr>
                <w:sz w:val="20"/>
                <w:lang w:val="en-US"/>
              </w:rPr>
              <w:t xml:space="preserve"> SFD based on </w:t>
            </w:r>
            <w:r w:rsidR="00A9456A" w:rsidRPr="000A4BDF">
              <w:rPr>
                <w:sz w:val="20"/>
                <w:lang w:val="en-US"/>
              </w:rPr>
              <w:t xml:space="preserve">primary </w:t>
            </w:r>
            <w:r w:rsidR="002A0198" w:rsidRPr="000A4BDF">
              <w:rPr>
                <w:sz w:val="20"/>
                <w:lang w:val="en-US"/>
              </w:rPr>
              <w:t xml:space="preserve">data requires </w:t>
            </w:r>
            <w:r w:rsidR="00E45F3A" w:rsidRPr="000A4BDF">
              <w:rPr>
                <w:sz w:val="20"/>
                <w:lang w:val="en-US"/>
              </w:rPr>
              <w:t>a well-organized</w:t>
            </w:r>
            <w:r w:rsidR="002A0198" w:rsidRPr="000A4BDF">
              <w:rPr>
                <w:sz w:val="20"/>
                <w:lang w:val="en-US"/>
              </w:rPr>
              <w:t xml:space="preserve"> </w:t>
            </w:r>
            <w:r w:rsidR="00E45F3A" w:rsidRPr="000A4BDF">
              <w:rPr>
                <w:sz w:val="20"/>
                <w:lang w:val="en-US"/>
              </w:rPr>
              <w:t xml:space="preserve">field operation to administer </w:t>
            </w:r>
            <w:r w:rsidR="00A9456A" w:rsidRPr="000A4BDF">
              <w:rPr>
                <w:sz w:val="20"/>
                <w:lang w:val="en-US"/>
              </w:rPr>
              <w:t xml:space="preserve">the </w:t>
            </w:r>
            <w:r w:rsidR="002A0198" w:rsidRPr="000A4BDF">
              <w:rPr>
                <w:sz w:val="20"/>
                <w:lang w:val="en-US"/>
              </w:rPr>
              <w:t>household interviews</w:t>
            </w:r>
            <w:r w:rsidR="00A673F8" w:rsidRPr="000A4BDF">
              <w:rPr>
                <w:sz w:val="20"/>
                <w:lang w:val="en-US"/>
              </w:rPr>
              <w:t xml:space="preserve">.  </w:t>
            </w:r>
            <w:r w:rsidR="002A0198" w:rsidRPr="000A4BDF">
              <w:rPr>
                <w:sz w:val="20"/>
                <w:lang w:val="en-US"/>
              </w:rPr>
              <w:t>Enumerators need to be well</w:t>
            </w:r>
            <w:r w:rsidR="003F0EE4" w:rsidRPr="000A4BDF">
              <w:rPr>
                <w:sz w:val="20"/>
                <w:lang w:val="en-US"/>
              </w:rPr>
              <w:t xml:space="preserve"> </w:t>
            </w:r>
            <w:r w:rsidR="002A0198" w:rsidRPr="000A4BDF">
              <w:rPr>
                <w:sz w:val="20"/>
                <w:lang w:val="en-US"/>
              </w:rPr>
              <w:t xml:space="preserve">trained </w:t>
            </w:r>
            <w:r w:rsidR="008072F0" w:rsidRPr="000A4BDF">
              <w:rPr>
                <w:sz w:val="20"/>
                <w:lang w:val="en-US"/>
              </w:rPr>
              <w:t>and have access to a sanitation specialist</w:t>
            </w:r>
            <w:r w:rsidR="003F0EE4" w:rsidRPr="000A4BDF">
              <w:rPr>
                <w:sz w:val="20"/>
                <w:lang w:val="en-US"/>
              </w:rPr>
              <w:t>,</w:t>
            </w:r>
            <w:r w:rsidR="008072F0" w:rsidRPr="000A4BDF">
              <w:rPr>
                <w:sz w:val="20"/>
                <w:lang w:val="en-US"/>
              </w:rPr>
              <w:t xml:space="preserve"> </w:t>
            </w:r>
            <w:r w:rsidR="002A0198" w:rsidRPr="000A4BDF">
              <w:rPr>
                <w:sz w:val="20"/>
                <w:lang w:val="en-US"/>
              </w:rPr>
              <w:t xml:space="preserve">to </w:t>
            </w:r>
            <w:r w:rsidR="003F0EE4" w:rsidRPr="000A4BDF">
              <w:rPr>
                <w:sz w:val="20"/>
                <w:lang w:val="en-US"/>
              </w:rPr>
              <w:t xml:space="preserve">ensure good </w:t>
            </w:r>
            <w:r w:rsidR="002A0198" w:rsidRPr="000A4BDF">
              <w:rPr>
                <w:sz w:val="20"/>
                <w:lang w:val="en-US"/>
              </w:rPr>
              <w:t>understand</w:t>
            </w:r>
            <w:r w:rsidR="003F0EE4" w:rsidRPr="000A4BDF">
              <w:rPr>
                <w:sz w:val="20"/>
                <w:lang w:val="en-US"/>
              </w:rPr>
              <w:t>ing of</w:t>
            </w:r>
            <w:r w:rsidR="002A0198" w:rsidRPr="000A4BDF">
              <w:rPr>
                <w:sz w:val="20"/>
                <w:lang w:val="en-US"/>
              </w:rPr>
              <w:t xml:space="preserve"> the </w:t>
            </w:r>
            <w:r w:rsidR="00A9456A" w:rsidRPr="000A4BDF">
              <w:rPr>
                <w:sz w:val="20"/>
                <w:lang w:val="en-US"/>
              </w:rPr>
              <w:t xml:space="preserve">survey </w:t>
            </w:r>
            <w:r w:rsidR="002A0198" w:rsidRPr="000A4BDF">
              <w:rPr>
                <w:sz w:val="20"/>
                <w:lang w:val="en-US"/>
              </w:rPr>
              <w:t>questions and how to interpret answers</w:t>
            </w:r>
            <w:r w:rsidR="008072F0" w:rsidRPr="000A4BDF">
              <w:rPr>
                <w:sz w:val="20"/>
                <w:lang w:val="en-US"/>
              </w:rPr>
              <w:t xml:space="preserve"> or unforeseen situations</w:t>
            </w:r>
            <w:r w:rsidR="00A673F8" w:rsidRPr="000A4BDF">
              <w:rPr>
                <w:sz w:val="20"/>
                <w:lang w:val="en-US"/>
              </w:rPr>
              <w:t xml:space="preserve">.  </w:t>
            </w:r>
            <w:r w:rsidR="002A0198" w:rsidRPr="000A4BDF">
              <w:rPr>
                <w:sz w:val="20"/>
                <w:lang w:val="en-US"/>
              </w:rPr>
              <w:t>Field managers need to fully understand the sampling methodology to ensure the results are robust and representative at the level of interest</w:t>
            </w:r>
            <w:r w:rsidR="00A673F8" w:rsidRPr="000A4BDF">
              <w:rPr>
                <w:sz w:val="20"/>
                <w:lang w:val="en-US"/>
              </w:rPr>
              <w:t xml:space="preserve">.  </w:t>
            </w:r>
            <w:r w:rsidR="008072F0" w:rsidRPr="000A4BDF">
              <w:rPr>
                <w:sz w:val="20"/>
                <w:lang w:val="en-US"/>
              </w:rPr>
              <w:t>Quality control should be continuous, and can usefully be done in real time if mobile-based te</w:t>
            </w:r>
            <w:r w:rsidR="003F0EE4" w:rsidRPr="000A4BDF">
              <w:rPr>
                <w:sz w:val="20"/>
                <w:lang w:val="en-US"/>
              </w:rPr>
              <w:t>c</w:t>
            </w:r>
            <w:r w:rsidR="008072F0" w:rsidRPr="000A4BDF">
              <w:rPr>
                <w:sz w:val="20"/>
                <w:lang w:val="en-US"/>
              </w:rPr>
              <w:t>hnology</w:t>
            </w:r>
            <w:r w:rsidR="00690EFA" w:rsidRPr="000A4BDF">
              <w:rPr>
                <w:sz w:val="20"/>
                <w:lang w:val="en-US"/>
              </w:rPr>
              <w:t xml:space="preserve"> </w:t>
            </w:r>
            <w:r w:rsidR="008072F0" w:rsidRPr="000A4BDF">
              <w:rPr>
                <w:sz w:val="20"/>
                <w:lang w:val="en-US"/>
              </w:rPr>
              <w:t>is used</w:t>
            </w:r>
            <w:r w:rsidR="003F0EE4" w:rsidRPr="000A4BDF">
              <w:rPr>
                <w:sz w:val="20"/>
                <w:lang w:val="en-US"/>
              </w:rPr>
              <w:t xml:space="preserve"> (such as PDAs)</w:t>
            </w:r>
            <w:r w:rsidR="00A673F8" w:rsidRPr="000A4BDF">
              <w:rPr>
                <w:sz w:val="20"/>
                <w:lang w:val="en-US"/>
              </w:rPr>
              <w:t xml:space="preserve">.  </w:t>
            </w:r>
            <w:r w:rsidR="002A0198" w:rsidRPr="000A4BDF">
              <w:rPr>
                <w:sz w:val="20"/>
                <w:lang w:val="en-US"/>
              </w:rPr>
              <w:t xml:space="preserve">In Dhaka, where an experienced firm had </w:t>
            </w:r>
            <w:r w:rsidR="009E26A2" w:rsidRPr="000A4BDF">
              <w:rPr>
                <w:sz w:val="20"/>
                <w:lang w:val="en-US"/>
              </w:rPr>
              <w:t xml:space="preserve">undertaken </w:t>
            </w:r>
            <w:r w:rsidR="002A0198" w:rsidRPr="000A4BDF">
              <w:rPr>
                <w:sz w:val="20"/>
                <w:lang w:val="en-US"/>
              </w:rPr>
              <w:t xml:space="preserve">many similar surveys, the basics of fieldwork management were not an </w:t>
            </w:r>
            <w:r w:rsidR="00AD53E0" w:rsidRPr="000A4BDF">
              <w:rPr>
                <w:sz w:val="20"/>
                <w:lang w:val="en-US"/>
              </w:rPr>
              <w:t>issue</w:t>
            </w:r>
            <w:r w:rsidR="002A0198" w:rsidRPr="000A4BDF">
              <w:rPr>
                <w:sz w:val="20"/>
                <w:lang w:val="en-US"/>
              </w:rPr>
              <w:t>, allowing training time to focus on the technical detail</w:t>
            </w:r>
            <w:r w:rsidR="003F0EE4" w:rsidRPr="000A4BDF">
              <w:rPr>
                <w:sz w:val="20"/>
                <w:lang w:val="en-US"/>
              </w:rPr>
              <w:t>s</w:t>
            </w:r>
            <w:r w:rsidR="002A0198" w:rsidRPr="000A4BDF">
              <w:rPr>
                <w:sz w:val="20"/>
                <w:lang w:val="en-US"/>
              </w:rPr>
              <w:t>.</w:t>
            </w:r>
          </w:p>
        </w:tc>
      </w:tr>
      <w:tr w:rsidR="002A0198" w:rsidRPr="000A4BDF" w14:paraId="4E4E5703" w14:textId="77777777" w:rsidTr="00CC0C77">
        <w:tblPrEx>
          <w:tblCellMar>
            <w:top w:w="0" w:type="dxa"/>
            <w:bottom w:w="0" w:type="dxa"/>
          </w:tblCellMar>
        </w:tblPrEx>
        <w:trPr>
          <w:cantSplit/>
        </w:trPr>
        <w:tc>
          <w:tcPr>
            <w:cnfStyle w:val="001000000000" w:firstRow="0" w:lastRow="0" w:firstColumn="1" w:lastColumn="0" w:oddVBand="0" w:evenVBand="0" w:oddHBand="0" w:evenHBand="0" w:firstRowFirstColumn="0" w:firstRowLastColumn="0" w:lastRowFirstColumn="0" w:lastRowLastColumn="0"/>
            <w:tcW w:w="2165" w:type="dxa"/>
          </w:tcPr>
          <w:p w14:paraId="11CFE86A" w14:textId="77777777" w:rsidR="002A0198" w:rsidRPr="000A4BDF" w:rsidRDefault="002A0198" w:rsidP="00660C66">
            <w:pPr>
              <w:pStyle w:val="OPMBodytext"/>
              <w:numPr>
                <w:ilvl w:val="0"/>
                <w:numId w:val="32"/>
              </w:numPr>
              <w:rPr>
                <w:sz w:val="20"/>
                <w:lang w:val="en-US"/>
              </w:rPr>
            </w:pPr>
            <w:r w:rsidRPr="000A4BDF">
              <w:rPr>
                <w:sz w:val="20"/>
                <w:lang w:val="en-US"/>
              </w:rPr>
              <w:t>City experience of enumerators</w:t>
            </w:r>
            <w:r w:rsidR="003F0EE4" w:rsidRPr="000A4BDF">
              <w:rPr>
                <w:sz w:val="20"/>
                <w:lang w:val="en-US"/>
              </w:rPr>
              <w:t xml:space="preserve"> is valuable</w:t>
            </w:r>
          </w:p>
        </w:tc>
        <w:tc>
          <w:tcPr>
            <w:tcW w:w="7328" w:type="dxa"/>
          </w:tcPr>
          <w:p w14:paraId="45183FA4" w14:textId="75C6C5CD" w:rsidR="002A0198" w:rsidRPr="000A4BDF" w:rsidRDefault="00056C6B" w:rsidP="00CC0C77">
            <w:pPr>
              <w:pStyle w:val="OPMBodytext"/>
              <w:spacing w:after="120"/>
              <w:jc w:val="both"/>
              <w:cnfStyle w:val="000000000000" w:firstRow="0" w:lastRow="0" w:firstColumn="0" w:lastColumn="0" w:oddVBand="0" w:evenVBand="0" w:oddHBand="0" w:evenHBand="0" w:firstRowFirstColumn="0" w:firstRowLastColumn="0" w:lastRowFirstColumn="0" w:lastRowLastColumn="0"/>
              <w:rPr>
                <w:sz w:val="20"/>
                <w:lang w:val="en-US"/>
              </w:rPr>
            </w:pPr>
            <w:r w:rsidRPr="000A4BDF">
              <w:rPr>
                <w:sz w:val="20"/>
                <w:lang w:val="en-US"/>
              </w:rPr>
              <w:t>H</w:t>
            </w:r>
            <w:r w:rsidR="002A0198" w:rsidRPr="000A4BDF">
              <w:rPr>
                <w:sz w:val="20"/>
                <w:lang w:val="en-US"/>
              </w:rPr>
              <w:t xml:space="preserve">igher-quality data is likely if enumerators have pre-existing knowledge of the city – to check inconsistent responses (such as </w:t>
            </w:r>
            <w:r w:rsidR="003F0EE4" w:rsidRPr="000A4BDF">
              <w:rPr>
                <w:sz w:val="20"/>
                <w:lang w:val="en-US"/>
              </w:rPr>
              <w:t xml:space="preserve">a </w:t>
            </w:r>
            <w:r w:rsidR="002A0198" w:rsidRPr="000A4BDF">
              <w:rPr>
                <w:sz w:val="20"/>
                <w:lang w:val="en-US"/>
              </w:rPr>
              <w:t>household latrine “discharging to sewer” when sewers do not exist nearby)</w:t>
            </w:r>
            <w:r w:rsidR="00A673F8" w:rsidRPr="000A4BDF">
              <w:rPr>
                <w:sz w:val="20"/>
                <w:lang w:val="en-US"/>
              </w:rPr>
              <w:t xml:space="preserve">.  </w:t>
            </w:r>
            <w:r w:rsidR="002A0198" w:rsidRPr="000A4BDF">
              <w:rPr>
                <w:sz w:val="20"/>
                <w:lang w:val="en-US"/>
              </w:rPr>
              <w:t xml:space="preserve">For example, in Hawassa, some enumerators </w:t>
            </w:r>
            <w:r w:rsidR="003F0EE4" w:rsidRPr="000A4BDF">
              <w:rPr>
                <w:sz w:val="20"/>
                <w:lang w:val="en-US"/>
              </w:rPr>
              <w:t xml:space="preserve">who </w:t>
            </w:r>
            <w:r w:rsidR="002A0198" w:rsidRPr="000A4BDF">
              <w:rPr>
                <w:sz w:val="20"/>
                <w:lang w:val="en-US"/>
              </w:rPr>
              <w:t xml:space="preserve">were from the city or had studied there, knew their way around and could ensure </w:t>
            </w:r>
            <w:r w:rsidR="00043879" w:rsidRPr="000A4BDF">
              <w:rPr>
                <w:sz w:val="20"/>
                <w:lang w:val="en-US"/>
              </w:rPr>
              <w:t xml:space="preserve">the </w:t>
            </w:r>
            <w:r w:rsidR="002A0198" w:rsidRPr="000A4BDF">
              <w:rPr>
                <w:sz w:val="20"/>
                <w:lang w:val="en-US"/>
              </w:rPr>
              <w:t>training benefitted from local examples.</w:t>
            </w:r>
          </w:p>
        </w:tc>
      </w:tr>
      <w:tr w:rsidR="005B7CD5" w:rsidRPr="000A4BDF" w14:paraId="5C737911" w14:textId="77777777" w:rsidTr="00CC0C77">
        <w:tblPrEx>
          <w:tblCellMar>
            <w:top w:w="0" w:type="dxa"/>
            <w:bottom w:w="0" w:type="dxa"/>
          </w:tblCellMar>
        </w:tblPrEx>
        <w:trPr>
          <w:cantSplit/>
        </w:trPr>
        <w:tc>
          <w:tcPr>
            <w:cnfStyle w:val="001000000000" w:firstRow="0" w:lastRow="0" w:firstColumn="1" w:lastColumn="0" w:oddVBand="0" w:evenVBand="0" w:oddHBand="0" w:evenHBand="0" w:firstRowFirstColumn="0" w:firstRowLastColumn="0" w:lastRowFirstColumn="0" w:lastRowLastColumn="0"/>
            <w:tcW w:w="2165" w:type="dxa"/>
          </w:tcPr>
          <w:p w14:paraId="691B5A5F" w14:textId="2F9C94D0" w:rsidR="005B7CD5" w:rsidRPr="000A4BDF" w:rsidRDefault="003F0EE4" w:rsidP="00660C66">
            <w:pPr>
              <w:pStyle w:val="OPMBodytext"/>
              <w:numPr>
                <w:ilvl w:val="0"/>
                <w:numId w:val="32"/>
              </w:numPr>
              <w:rPr>
                <w:sz w:val="20"/>
                <w:lang w:val="en-US"/>
              </w:rPr>
            </w:pPr>
            <w:r w:rsidRPr="000A4BDF">
              <w:rPr>
                <w:sz w:val="20"/>
                <w:lang w:val="en-US"/>
              </w:rPr>
              <w:t>Do not underestimate the t</w:t>
            </w:r>
            <w:r w:rsidR="002A0198" w:rsidRPr="000A4BDF">
              <w:rPr>
                <w:sz w:val="20"/>
                <w:lang w:val="en-US"/>
              </w:rPr>
              <w:t>ime for preparation and supervision</w:t>
            </w:r>
          </w:p>
        </w:tc>
        <w:tc>
          <w:tcPr>
            <w:tcW w:w="7328" w:type="dxa"/>
          </w:tcPr>
          <w:p w14:paraId="5966EBDE" w14:textId="51468C2B" w:rsidR="00195DB8" w:rsidRPr="000A4BDF" w:rsidRDefault="002A0198" w:rsidP="00CC0C77">
            <w:pPr>
              <w:pStyle w:val="OPMBodytext"/>
              <w:spacing w:after="120"/>
              <w:jc w:val="both"/>
              <w:cnfStyle w:val="000000000000" w:firstRow="0" w:lastRow="0" w:firstColumn="0" w:lastColumn="0" w:oddVBand="0" w:evenVBand="0" w:oddHBand="0" w:evenHBand="0" w:firstRowFirstColumn="0" w:firstRowLastColumn="0" w:lastRowFirstColumn="0" w:lastRowLastColumn="0"/>
              <w:rPr>
                <w:sz w:val="20"/>
                <w:lang w:val="en-US"/>
              </w:rPr>
            </w:pPr>
            <w:r w:rsidRPr="000A4BDF">
              <w:rPr>
                <w:sz w:val="20"/>
                <w:lang w:val="en-US"/>
              </w:rPr>
              <w:t>If key issues (</w:t>
            </w:r>
            <w:r w:rsidR="007A1B45" w:rsidRPr="000A4BDF">
              <w:rPr>
                <w:sz w:val="20"/>
                <w:lang w:val="en-US"/>
              </w:rPr>
              <w:t xml:space="preserve">e.g. </w:t>
            </w:r>
            <w:r w:rsidR="00161982">
              <w:rPr>
                <w:sz w:val="20"/>
                <w:lang w:val="en-US"/>
              </w:rPr>
              <w:t xml:space="preserve">in </w:t>
            </w:r>
            <w:r w:rsidRPr="000A4BDF">
              <w:rPr>
                <w:sz w:val="20"/>
                <w:lang w:val="en-US"/>
              </w:rPr>
              <w:t>sampling, questionnaire design, fieldwork model) are addressed early on, higher-quality data is likely</w:t>
            </w:r>
            <w:r w:rsidR="00A673F8" w:rsidRPr="000A4BDF">
              <w:rPr>
                <w:sz w:val="20"/>
                <w:lang w:val="en-US"/>
              </w:rPr>
              <w:t xml:space="preserve">.  </w:t>
            </w:r>
            <w:r w:rsidRPr="000A4BDF">
              <w:rPr>
                <w:sz w:val="20"/>
                <w:lang w:val="en-US"/>
              </w:rPr>
              <w:t xml:space="preserve">This allows the survey firm to prepare well </w:t>
            </w:r>
            <w:r w:rsidR="00195DB8" w:rsidRPr="000A4BDF">
              <w:rPr>
                <w:sz w:val="20"/>
                <w:lang w:val="en-US"/>
              </w:rPr>
              <w:t xml:space="preserve">and </w:t>
            </w:r>
            <w:r w:rsidRPr="000A4BDF">
              <w:rPr>
                <w:sz w:val="20"/>
                <w:lang w:val="en-US"/>
              </w:rPr>
              <w:t xml:space="preserve">the </w:t>
            </w:r>
            <w:r w:rsidR="00161982">
              <w:rPr>
                <w:sz w:val="20"/>
                <w:lang w:val="en-US"/>
              </w:rPr>
              <w:t xml:space="preserve">enumerator </w:t>
            </w:r>
            <w:r w:rsidRPr="000A4BDF">
              <w:rPr>
                <w:sz w:val="20"/>
                <w:lang w:val="en-US"/>
              </w:rPr>
              <w:t xml:space="preserve">training to focus on the </w:t>
            </w:r>
            <w:r w:rsidR="003F0EE4" w:rsidRPr="000A4BDF">
              <w:rPr>
                <w:sz w:val="20"/>
                <w:lang w:val="en-US"/>
              </w:rPr>
              <w:t xml:space="preserve">required </w:t>
            </w:r>
            <w:r w:rsidRPr="000A4BDF">
              <w:rPr>
                <w:sz w:val="20"/>
                <w:lang w:val="en-US"/>
              </w:rPr>
              <w:t>detail</w:t>
            </w:r>
            <w:r w:rsidR="003F0EE4" w:rsidRPr="000A4BDF">
              <w:rPr>
                <w:sz w:val="20"/>
                <w:lang w:val="en-US"/>
              </w:rPr>
              <w:t>s</w:t>
            </w:r>
            <w:r w:rsidR="00A673F8" w:rsidRPr="000A4BDF">
              <w:rPr>
                <w:sz w:val="20"/>
                <w:lang w:val="en-US"/>
              </w:rPr>
              <w:t xml:space="preserve">.  </w:t>
            </w:r>
            <w:r w:rsidR="00690EFA" w:rsidRPr="000A4BDF">
              <w:rPr>
                <w:sz w:val="20"/>
                <w:lang w:val="en-US"/>
              </w:rPr>
              <w:t>As specified above, d</w:t>
            </w:r>
            <w:r w:rsidR="008072F0" w:rsidRPr="000A4BDF">
              <w:rPr>
                <w:sz w:val="20"/>
                <w:lang w:val="en-US"/>
              </w:rPr>
              <w:t xml:space="preserve">uring implementation of the survey it is essential to have a sanitation specialist available </w:t>
            </w:r>
            <w:r w:rsidR="008072F0" w:rsidRPr="000A4BDF">
              <w:rPr>
                <w:i/>
                <w:sz w:val="20"/>
                <w:lang w:val="en-US"/>
              </w:rPr>
              <w:t>in situ</w:t>
            </w:r>
            <w:r w:rsidR="008072F0" w:rsidRPr="000A4BDF">
              <w:rPr>
                <w:sz w:val="20"/>
                <w:lang w:val="en-US"/>
              </w:rPr>
              <w:t xml:space="preserve"> to resolve technical questions and to follow up on inconsistent or </w:t>
            </w:r>
            <w:r w:rsidR="003F0EE4" w:rsidRPr="000A4BDF">
              <w:rPr>
                <w:sz w:val="20"/>
                <w:lang w:val="en-US"/>
              </w:rPr>
              <w:t>apparently</w:t>
            </w:r>
            <w:r w:rsidR="008072F0" w:rsidRPr="000A4BDF">
              <w:rPr>
                <w:sz w:val="20"/>
                <w:lang w:val="en-US"/>
              </w:rPr>
              <w:t xml:space="preserve"> erroneous data as soon as possible, while the survey team is still </w:t>
            </w:r>
            <w:r w:rsidR="00AD53E0" w:rsidRPr="000A4BDF">
              <w:rPr>
                <w:sz w:val="20"/>
                <w:lang w:val="en-US"/>
              </w:rPr>
              <w:t>mobilized</w:t>
            </w:r>
            <w:r w:rsidR="008072F0" w:rsidRPr="000A4BDF">
              <w:rPr>
                <w:sz w:val="20"/>
                <w:lang w:val="en-US"/>
              </w:rPr>
              <w:t>.</w:t>
            </w:r>
          </w:p>
        </w:tc>
      </w:tr>
      <w:tr w:rsidR="00742303" w:rsidRPr="000A4BDF" w14:paraId="7A0D0289" w14:textId="77777777" w:rsidTr="00CC0C77">
        <w:tblPrEx>
          <w:tblCellMar>
            <w:top w:w="0" w:type="dxa"/>
            <w:bottom w:w="0" w:type="dxa"/>
          </w:tblCellMar>
        </w:tblPrEx>
        <w:trPr>
          <w:cantSplit/>
        </w:trPr>
        <w:tc>
          <w:tcPr>
            <w:cnfStyle w:val="001000000000" w:firstRow="0" w:lastRow="0" w:firstColumn="1" w:lastColumn="0" w:oddVBand="0" w:evenVBand="0" w:oddHBand="0" w:evenHBand="0" w:firstRowFirstColumn="0" w:firstRowLastColumn="0" w:lastRowFirstColumn="0" w:lastRowLastColumn="0"/>
            <w:tcW w:w="9493" w:type="dxa"/>
            <w:gridSpan w:val="2"/>
            <w:shd w:val="clear" w:color="auto" w:fill="4F81BD" w:themeFill="accent1"/>
          </w:tcPr>
          <w:p w14:paraId="3DE0F468" w14:textId="05538E33" w:rsidR="00742303" w:rsidRPr="000A4BDF" w:rsidRDefault="00742303" w:rsidP="00161982">
            <w:pPr>
              <w:pStyle w:val="OPMBodytext"/>
              <w:spacing w:before="120" w:after="120"/>
              <w:rPr>
                <w:sz w:val="20"/>
                <w:lang w:val="en-US"/>
              </w:rPr>
            </w:pPr>
            <w:r w:rsidRPr="000A4BDF">
              <w:rPr>
                <w:sz w:val="20"/>
                <w:lang w:val="en-US"/>
              </w:rPr>
              <w:t>Data collecti</w:t>
            </w:r>
            <w:r w:rsidR="00161982">
              <w:rPr>
                <w:sz w:val="20"/>
                <w:lang w:val="en-US"/>
              </w:rPr>
              <w:t>on for qualitative instruments e</w:t>
            </w:r>
            <w:r w:rsidR="007A1B45" w:rsidRPr="000A4BDF">
              <w:rPr>
                <w:sz w:val="20"/>
                <w:lang w:val="en-US"/>
              </w:rPr>
              <w:t xml:space="preserve">.g. </w:t>
            </w:r>
            <w:r w:rsidRPr="000A4BDF">
              <w:rPr>
                <w:sz w:val="20"/>
                <w:lang w:val="en-US"/>
              </w:rPr>
              <w:t>key informant interviews, focus groups</w:t>
            </w:r>
          </w:p>
        </w:tc>
      </w:tr>
      <w:tr w:rsidR="00D600FB" w:rsidRPr="000A4BDF" w14:paraId="203E1EBD" w14:textId="77777777" w:rsidTr="00CC0C77">
        <w:tblPrEx>
          <w:tblCellMar>
            <w:top w:w="0" w:type="dxa"/>
            <w:bottom w:w="0" w:type="dxa"/>
          </w:tblCellMar>
        </w:tblPrEx>
        <w:trPr>
          <w:cantSplit/>
        </w:trPr>
        <w:tc>
          <w:tcPr>
            <w:cnfStyle w:val="001000000000" w:firstRow="0" w:lastRow="0" w:firstColumn="1" w:lastColumn="0" w:oddVBand="0" w:evenVBand="0" w:oddHBand="0" w:evenHBand="0" w:firstRowFirstColumn="0" w:firstRowLastColumn="0" w:lastRowFirstColumn="0" w:lastRowLastColumn="0"/>
            <w:tcW w:w="2165" w:type="dxa"/>
          </w:tcPr>
          <w:p w14:paraId="74A67C22" w14:textId="0E12B439" w:rsidR="00D600FB" w:rsidRPr="000A4BDF" w:rsidRDefault="00056C6B" w:rsidP="00660C66">
            <w:pPr>
              <w:pStyle w:val="OPMBodytext"/>
              <w:numPr>
                <w:ilvl w:val="0"/>
                <w:numId w:val="32"/>
              </w:numPr>
              <w:rPr>
                <w:sz w:val="20"/>
                <w:lang w:val="en-US"/>
              </w:rPr>
            </w:pPr>
            <w:bookmarkStart w:id="123" w:name="_Ref444601716"/>
            <w:r w:rsidRPr="000A4BDF">
              <w:rPr>
                <w:sz w:val="20"/>
                <w:lang w:val="en-US"/>
              </w:rPr>
              <w:t>Engage consultants with a breadth of knowledge and expertise</w:t>
            </w:r>
            <w:bookmarkEnd w:id="123"/>
          </w:p>
        </w:tc>
        <w:tc>
          <w:tcPr>
            <w:tcW w:w="7328" w:type="dxa"/>
          </w:tcPr>
          <w:p w14:paraId="31F507EF" w14:textId="46A2217D" w:rsidR="00D600FB" w:rsidRPr="000A4BDF" w:rsidRDefault="00056C6B" w:rsidP="00CC0C77">
            <w:pPr>
              <w:pStyle w:val="OPMBodytext"/>
              <w:spacing w:after="120"/>
              <w:ind w:left="142"/>
              <w:jc w:val="both"/>
              <w:cnfStyle w:val="000000000000" w:firstRow="0" w:lastRow="0" w:firstColumn="0" w:lastColumn="0" w:oddVBand="0" w:evenVBand="0" w:oddHBand="0" w:evenHBand="0" w:firstRowFirstColumn="0" w:firstRowLastColumn="0" w:lastRowFirstColumn="0" w:lastRowLastColumn="0"/>
              <w:rPr>
                <w:sz w:val="20"/>
                <w:lang w:val="en-US"/>
              </w:rPr>
            </w:pPr>
            <w:r w:rsidRPr="000A4BDF">
              <w:rPr>
                <w:sz w:val="20"/>
                <w:lang w:val="en-US"/>
              </w:rPr>
              <w:t xml:space="preserve">A </w:t>
            </w:r>
            <w:r w:rsidR="00C017C0" w:rsidRPr="000A4BDF">
              <w:rPr>
                <w:sz w:val="20"/>
                <w:lang w:val="en-US"/>
              </w:rPr>
              <w:t>consultant</w:t>
            </w:r>
            <w:r w:rsidR="0070479E" w:rsidRPr="000A4BDF">
              <w:rPr>
                <w:sz w:val="20"/>
                <w:lang w:val="en-US"/>
              </w:rPr>
              <w:t xml:space="preserve"> or other suitable expert</w:t>
            </w:r>
            <w:r w:rsidR="00C017C0" w:rsidRPr="000A4BDF">
              <w:rPr>
                <w:sz w:val="20"/>
                <w:lang w:val="en-US"/>
              </w:rPr>
              <w:t xml:space="preserve"> </w:t>
            </w:r>
            <w:r w:rsidRPr="000A4BDF">
              <w:rPr>
                <w:sz w:val="20"/>
                <w:lang w:val="en-US"/>
              </w:rPr>
              <w:t xml:space="preserve">with tacit knowledge of the city’s administrative roles and functions, as well as the broader policy environment, is extremely valuable to achieving </w:t>
            </w:r>
            <w:r w:rsidR="008E715E" w:rsidRPr="000A4BDF">
              <w:rPr>
                <w:sz w:val="20"/>
                <w:lang w:val="en-US"/>
              </w:rPr>
              <w:t xml:space="preserve">credible </w:t>
            </w:r>
            <w:r w:rsidR="000319D0">
              <w:rPr>
                <w:sz w:val="20"/>
                <w:lang w:val="en-US"/>
              </w:rPr>
              <w:t>CSDA</w:t>
            </w:r>
            <w:r w:rsidRPr="000A4BDF">
              <w:rPr>
                <w:sz w:val="20"/>
                <w:lang w:val="en-US"/>
              </w:rPr>
              <w:t xml:space="preserve"> scorecard results</w:t>
            </w:r>
            <w:r w:rsidR="008E715E" w:rsidRPr="000A4BDF">
              <w:rPr>
                <w:sz w:val="20"/>
                <w:lang w:val="en-US"/>
              </w:rPr>
              <w:t xml:space="preserve"> and </w:t>
            </w:r>
            <w:r w:rsidR="00742303" w:rsidRPr="000A4BDF">
              <w:rPr>
                <w:sz w:val="20"/>
                <w:lang w:val="en-US"/>
              </w:rPr>
              <w:t>a rich political economy analysis</w:t>
            </w:r>
            <w:r w:rsidR="00A673F8" w:rsidRPr="000A4BDF">
              <w:rPr>
                <w:sz w:val="20"/>
                <w:lang w:val="en-US"/>
              </w:rPr>
              <w:t xml:space="preserve">.  </w:t>
            </w:r>
            <w:r w:rsidRPr="000A4BDF">
              <w:rPr>
                <w:sz w:val="20"/>
                <w:lang w:val="en-US"/>
              </w:rPr>
              <w:t>Working together with a consultant knowledgeable in technical aspects of sanitation and fecal sludge</w:t>
            </w:r>
            <w:r w:rsidR="00CB31DD" w:rsidRPr="000A4BDF">
              <w:rPr>
                <w:sz w:val="20"/>
                <w:lang w:val="en-US"/>
              </w:rPr>
              <w:t xml:space="preserve"> management</w:t>
            </w:r>
            <w:r w:rsidRPr="000A4BDF">
              <w:rPr>
                <w:sz w:val="20"/>
                <w:lang w:val="en-US"/>
              </w:rPr>
              <w:t xml:space="preserve"> services, this can provide a strong team to identify many of the more sensitive realities underlying </w:t>
            </w:r>
            <w:r w:rsidR="0070479E" w:rsidRPr="000A4BDF">
              <w:rPr>
                <w:sz w:val="20"/>
                <w:lang w:val="en-US"/>
              </w:rPr>
              <w:t xml:space="preserve">the </w:t>
            </w:r>
            <w:r w:rsidRPr="000A4BDF">
              <w:rPr>
                <w:sz w:val="20"/>
                <w:lang w:val="en-US"/>
              </w:rPr>
              <w:t>service delivery challenges</w:t>
            </w:r>
            <w:r w:rsidR="00A673F8" w:rsidRPr="000A4BDF">
              <w:rPr>
                <w:sz w:val="20"/>
                <w:lang w:val="en-US"/>
              </w:rPr>
              <w:t xml:space="preserve">.  </w:t>
            </w:r>
            <w:r w:rsidR="008E715E" w:rsidRPr="000A4BDF">
              <w:rPr>
                <w:sz w:val="20"/>
                <w:lang w:val="en-US"/>
              </w:rPr>
              <w:t>As t</w:t>
            </w:r>
            <w:r w:rsidRPr="000A4BDF">
              <w:rPr>
                <w:sz w:val="20"/>
                <w:lang w:val="en-US"/>
              </w:rPr>
              <w:t>h</w:t>
            </w:r>
            <w:r w:rsidR="008E715E" w:rsidRPr="000A4BDF">
              <w:rPr>
                <w:sz w:val="20"/>
                <w:lang w:val="en-US"/>
              </w:rPr>
              <w:t>e</w:t>
            </w:r>
            <w:r w:rsidRPr="000A4BDF">
              <w:rPr>
                <w:sz w:val="20"/>
                <w:lang w:val="en-US"/>
              </w:rPr>
              <w:t xml:space="preserve"> breadth of knowledge and expertise </w:t>
            </w:r>
            <w:r w:rsidR="0070479E" w:rsidRPr="000A4BDF">
              <w:rPr>
                <w:sz w:val="20"/>
                <w:lang w:val="en-US"/>
              </w:rPr>
              <w:t xml:space="preserve">required </w:t>
            </w:r>
            <w:r w:rsidRPr="000A4BDF">
              <w:rPr>
                <w:sz w:val="20"/>
                <w:lang w:val="en-US"/>
              </w:rPr>
              <w:t xml:space="preserve">is </w:t>
            </w:r>
            <w:r w:rsidR="008E715E" w:rsidRPr="000A4BDF">
              <w:rPr>
                <w:sz w:val="20"/>
                <w:lang w:val="en-US"/>
              </w:rPr>
              <w:t xml:space="preserve">rarely </w:t>
            </w:r>
            <w:r w:rsidRPr="000A4BDF">
              <w:rPr>
                <w:sz w:val="20"/>
                <w:lang w:val="en-US"/>
              </w:rPr>
              <w:t>found in a single individual</w:t>
            </w:r>
            <w:r w:rsidR="00A34A96" w:rsidRPr="000A4BDF">
              <w:rPr>
                <w:sz w:val="20"/>
                <w:lang w:val="en-US"/>
              </w:rPr>
              <w:t>, a team is recommended</w:t>
            </w:r>
            <w:r w:rsidR="008E715E" w:rsidRPr="000A4BDF">
              <w:rPr>
                <w:sz w:val="20"/>
                <w:lang w:val="en-US"/>
              </w:rPr>
              <w:t>.</w:t>
            </w:r>
          </w:p>
        </w:tc>
      </w:tr>
      <w:tr w:rsidR="00D600FB" w:rsidRPr="000A4BDF" w14:paraId="533739E0" w14:textId="77777777" w:rsidTr="00CC0C77">
        <w:tblPrEx>
          <w:tblCellMar>
            <w:top w:w="0" w:type="dxa"/>
            <w:bottom w:w="0" w:type="dxa"/>
          </w:tblCellMar>
        </w:tblPrEx>
        <w:trPr>
          <w:cantSplit/>
        </w:trPr>
        <w:tc>
          <w:tcPr>
            <w:cnfStyle w:val="001000000000" w:firstRow="0" w:lastRow="0" w:firstColumn="1" w:lastColumn="0" w:oddVBand="0" w:evenVBand="0" w:oddHBand="0" w:evenHBand="0" w:firstRowFirstColumn="0" w:firstRowLastColumn="0" w:lastRowFirstColumn="0" w:lastRowLastColumn="0"/>
            <w:tcW w:w="2165" w:type="dxa"/>
          </w:tcPr>
          <w:p w14:paraId="0A2DF402" w14:textId="625E539C" w:rsidR="004771AA" w:rsidRPr="000A4BDF" w:rsidRDefault="007F6EE6" w:rsidP="00660C66">
            <w:pPr>
              <w:pStyle w:val="OPMBodytext"/>
              <w:numPr>
                <w:ilvl w:val="0"/>
                <w:numId w:val="32"/>
              </w:numPr>
              <w:rPr>
                <w:sz w:val="20"/>
                <w:lang w:val="en-US"/>
              </w:rPr>
            </w:pPr>
            <w:r w:rsidRPr="000A4BDF">
              <w:rPr>
                <w:sz w:val="20"/>
                <w:lang w:val="en-US"/>
              </w:rPr>
              <w:t>Tacit versus explicit knowledge and analysis</w:t>
            </w:r>
            <w:r w:rsidR="004771AA" w:rsidRPr="000A4BDF">
              <w:rPr>
                <w:sz w:val="20"/>
                <w:lang w:val="en-US"/>
              </w:rPr>
              <w:t xml:space="preserve"> - for open discussion</w:t>
            </w:r>
          </w:p>
        </w:tc>
        <w:tc>
          <w:tcPr>
            <w:tcW w:w="7328" w:type="dxa"/>
          </w:tcPr>
          <w:p w14:paraId="1FF69ECF" w14:textId="6EEE750C" w:rsidR="00D600FB" w:rsidRPr="000A4BDF" w:rsidRDefault="007F6EE6" w:rsidP="00CC0C77">
            <w:pPr>
              <w:pStyle w:val="OPMBodytext"/>
              <w:spacing w:after="120"/>
              <w:jc w:val="both"/>
              <w:cnfStyle w:val="000000000000" w:firstRow="0" w:lastRow="0" w:firstColumn="0" w:lastColumn="0" w:oddVBand="0" w:evenVBand="0" w:oddHBand="0" w:evenHBand="0" w:firstRowFirstColumn="0" w:firstRowLastColumn="0" w:lastRowFirstColumn="0" w:lastRowLastColumn="0"/>
              <w:rPr>
                <w:sz w:val="20"/>
                <w:lang w:val="en-US"/>
              </w:rPr>
            </w:pPr>
            <w:r w:rsidRPr="000A4BDF">
              <w:rPr>
                <w:sz w:val="20"/>
                <w:lang w:val="en-US"/>
              </w:rPr>
              <w:t xml:space="preserve">The </w:t>
            </w:r>
            <w:r w:rsidR="000319D0">
              <w:rPr>
                <w:sz w:val="20"/>
                <w:lang w:val="en-US"/>
              </w:rPr>
              <w:t>CSDA</w:t>
            </w:r>
            <w:r w:rsidRPr="000A4BDF">
              <w:rPr>
                <w:sz w:val="20"/>
                <w:lang w:val="en-US"/>
              </w:rPr>
              <w:t xml:space="preserve"> and PFC</w:t>
            </w:r>
            <w:r w:rsidR="002C5B52" w:rsidRPr="000A4BDF">
              <w:rPr>
                <w:sz w:val="20"/>
                <w:lang w:val="en-US"/>
              </w:rPr>
              <w:t>/</w:t>
            </w:r>
            <w:r w:rsidR="008E715E" w:rsidRPr="000A4BDF">
              <w:rPr>
                <w:sz w:val="20"/>
                <w:lang w:val="en-US"/>
              </w:rPr>
              <w:t>PEA</w:t>
            </w:r>
            <w:r w:rsidRPr="000A4BDF">
              <w:rPr>
                <w:sz w:val="20"/>
                <w:lang w:val="en-US"/>
              </w:rPr>
              <w:t xml:space="preserve"> often engage with issues that experienced (local or otherwise) professionals are familiar with</w:t>
            </w:r>
            <w:r w:rsidR="008E715E" w:rsidRPr="000A4BDF">
              <w:rPr>
                <w:sz w:val="20"/>
                <w:lang w:val="en-US"/>
              </w:rPr>
              <w:t xml:space="preserve">, </w:t>
            </w:r>
            <w:r w:rsidR="002C5B52" w:rsidRPr="000A4BDF">
              <w:rPr>
                <w:sz w:val="20"/>
                <w:lang w:val="en-US"/>
              </w:rPr>
              <w:t>and they</w:t>
            </w:r>
            <w:r w:rsidR="008E715E" w:rsidRPr="000A4BDF">
              <w:rPr>
                <w:sz w:val="20"/>
                <w:lang w:val="en-US"/>
              </w:rPr>
              <w:t xml:space="preserve"> </w:t>
            </w:r>
            <w:r w:rsidRPr="000A4BDF">
              <w:rPr>
                <w:sz w:val="20"/>
                <w:lang w:val="en-US"/>
              </w:rPr>
              <w:t xml:space="preserve">may not see the </w:t>
            </w:r>
            <w:r w:rsidR="008E715E" w:rsidRPr="000A4BDF">
              <w:rPr>
                <w:sz w:val="20"/>
                <w:lang w:val="en-US"/>
              </w:rPr>
              <w:t xml:space="preserve">value in </w:t>
            </w:r>
            <w:r w:rsidRPr="000A4BDF">
              <w:rPr>
                <w:sz w:val="20"/>
                <w:lang w:val="en-US"/>
              </w:rPr>
              <w:t>conducing more analysis</w:t>
            </w:r>
            <w:r w:rsidR="00A673F8" w:rsidRPr="000A4BDF">
              <w:rPr>
                <w:sz w:val="20"/>
                <w:lang w:val="en-US"/>
              </w:rPr>
              <w:t xml:space="preserve">.  </w:t>
            </w:r>
            <w:r w:rsidRPr="000A4BDF">
              <w:rPr>
                <w:sz w:val="20"/>
                <w:lang w:val="en-US"/>
              </w:rPr>
              <w:t xml:space="preserve">However, not </w:t>
            </w:r>
            <w:r w:rsidR="0070479E" w:rsidRPr="000A4BDF">
              <w:rPr>
                <w:sz w:val="20"/>
                <w:lang w:val="en-US"/>
              </w:rPr>
              <w:t xml:space="preserve">all stakeholders with an interest or responsibility in the city’s sanitation services </w:t>
            </w:r>
            <w:r w:rsidRPr="000A4BDF">
              <w:rPr>
                <w:sz w:val="20"/>
                <w:lang w:val="en-US"/>
              </w:rPr>
              <w:t xml:space="preserve">will necessarily have the same </w:t>
            </w:r>
            <w:r w:rsidR="008E715E" w:rsidRPr="000A4BDF">
              <w:rPr>
                <w:sz w:val="20"/>
                <w:lang w:val="en-US"/>
              </w:rPr>
              <w:t xml:space="preserve">level of </w:t>
            </w:r>
            <w:r w:rsidRPr="000A4BDF">
              <w:rPr>
                <w:sz w:val="20"/>
                <w:lang w:val="en-US"/>
              </w:rPr>
              <w:t>knowledge or perspective</w:t>
            </w:r>
            <w:r w:rsidR="00A673F8" w:rsidRPr="000A4BDF">
              <w:rPr>
                <w:sz w:val="20"/>
                <w:lang w:val="en-US"/>
              </w:rPr>
              <w:t xml:space="preserve">.  </w:t>
            </w:r>
            <w:r w:rsidR="0070479E" w:rsidRPr="000A4BDF">
              <w:rPr>
                <w:sz w:val="20"/>
                <w:lang w:val="en-US"/>
              </w:rPr>
              <w:t>T</w:t>
            </w:r>
            <w:r w:rsidRPr="000A4BDF">
              <w:rPr>
                <w:sz w:val="20"/>
                <w:lang w:val="en-US"/>
              </w:rPr>
              <w:t xml:space="preserve">he </w:t>
            </w:r>
            <w:r w:rsidR="000319D0">
              <w:rPr>
                <w:sz w:val="20"/>
                <w:lang w:val="en-US"/>
              </w:rPr>
              <w:t>CSDA</w:t>
            </w:r>
            <w:r w:rsidRPr="000A4BDF">
              <w:rPr>
                <w:sz w:val="20"/>
                <w:lang w:val="en-US"/>
              </w:rPr>
              <w:t xml:space="preserve"> and PFC</w:t>
            </w:r>
            <w:r w:rsidR="001E6269" w:rsidRPr="000A4BDF">
              <w:rPr>
                <w:sz w:val="20"/>
                <w:lang w:val="en-US"/>
              </w:rPr>
              <w:t>/</w:t>
            </w:r>
            <w:r w:rsidR="008E715E" w:rsidRPr="000A4BDF">
              <w:rPr>
                <w:sz w:val="20"/>
                <w:lang w:val="en-US"/>
              </w:rPr>
              <w:t>PEA</w:t>
            </w:r>
            <w:r w:rsidRPr="000A4BDF">
              <w:rPr>
                <w:sz w:val="20"/>
                <w:lang w:val="en-US"/>
              </w:rPr>
              <w:t xml:space="preserve"> provide an invaluable way to capture tacit knowledge</w:t>
            </w:r>
            <w:r w:rsidR="008E715E" w:rsidRPr="000A4BDF">
              <w:rPr>
                <w:sz w:val="20"/>
                <w:lang w:val="en-US"/>
              </w:rPr>
              <w:t>,</w:t>
            </w:r>
            <w:r w:rsidRPr="000A4BDF">
              <w:rPr>
                <w:sz w:val="20"/>
                <w:lang w:val="en-US"/>
              </w:rPr>
              <w:t xml:space="preserve"> </w:t>
            </w:r>
            <w:r w:rsidR="000F0205" w:rsidRPr="000A4BDF">
              <w:rPr>
                <w:sz w:val="20"/>
                <w:lang w:val="en-US"/>
              </w:rPr>
              <w:t>analyze</w:t>
            </w:r>
            <w:r w:rsidRPr="000A4BDF">
              <w:rPr>
                <w:sz w:val="20"/>
                <w:lang w:val="en-US"/>
              </w:rPr>
              <w:t xml:space="preserve"> </w:t>
            </w:r>
            <w:r w:rsidR="008E715E" w:rsidRPr="000A4BDF">
              <w:rPr>
                <w:sz w:val="20"/>
                <w:lang w:val="en-US"/>
              </w:rPr>
              <w:t xml:space="preserve">and present </w:t>
            </w:r>
            <w:r w:rsidRPr="000A4BDF">
              <w:rPr>
                <w:sz w:val="20"/>
                <w:lang w:val="en-US"/>
              </w:rPr>
              <w:t>it in a coherent form that can be discussed openly</w:t>
            </w:r>
            <w:r w:rsidR="00A673F8" w:rsidRPr="000A4BDF">
              <w:rPr>
                <w:sz w:val="20"/>
                <w:lang w:val="en-US"/>
              </w:rPr>
              <w:t xml:space="preserve">.  </w:t>
            </w:r>
          </w:p>
        </w:tc>
      </w:tr>
    </w:tbl>
    <w:p w14:paraId="4E1D9ED6" w14:textId="77777777" w:rsidR="005B7CD5" w:rsidRPr="000A4BDF" w:rsidRDefault="005B7CD5" w:rsidP="005B7CD5">
      <w:pPr>
        <w:pStyle w:val="OPMBodytext"/>
        <w:rPr>
          <w:lang w:val="en-US"/>
        </w:rPr>
      </w:pPr>
    </w:p>
    <w:p w14:paraId="00581D4C" w14:textId="6FB2334B" w:rsidR="009C2180" w:rsidRPr="000A4BDF" w:rsidRDefault="00C70BD7" w:rsidP="00F74C6A">
      <w:pPr>
        <w:pStyle w:val="Heading2"/>
      </w:pPr>
      <w:bookmarkStart w:id="124" w:name="_Toc450219250"/>
      <w:r>
        <w:t>Specific l</w:t>
      </w:r>
      <w:r w:rsidR="00332F72" w:rsidRPr="000A4BDF">
        <w:t xml:space="preserve">essons learned in using </w:t>
      </w:r>
      <w:r>
        <w:t xml:space="preserve">the </w:t>
      </w:r>
      <w:r w:rsidR="009C2180" w:rsidRPr="000A4BDF">
        <w:t>tools</w:t>
      </w:r>
      <w:bookmarkEnd w:id="124"/>
    </w:p>
    <w:p w14:paraId="24B6DDE6" w14:textId="571174AB" w:rsidR="00477AD7" w:rsidRPr="000A4BDF" w:rsidRDefault="00856082" w:rsidP="004F08F4">
      <w:pPr>
        <w:pStyle w:val="Heading3"/>
        <w:tabs>
          <w:tab w:val="clear" w:pos="2561"/>
          <w:tab w:val="num" w:pos="1710"/>
        </w:tabs>
        <w:ind w:left="851"/>
      </w:pPr>
      <w:bookmarkStart w:id="125" w:name="_Ref444082120"/>
      <w:bookmarkStart w:id="126" w:name="_Toc450219251"/>
      <w:r w:rsidRPr="000A4BDF">
        <w:t xml:space="preserve">Fecal </w:t>
      </w:r>
      <w:r w:rsidR="009C2180" w:rsidRPr="000A4BDF">
        <w:t>waste flow diagram</w:t>
      </w:r>
      <w:bookmarkEnd w:id="125"/>
      <w:bookmarkEnd w:id="126"/>
      <w:r w:rsidR="00052074" w:rsidRPr="000A4BDF">
        <w:t xml:space="preserve"> </w:t>
      </w:r>
    </w:p>
    <w:p w14:paraId="6FFD700B" w14:textId="687CE7DF" w:rsidR="00B729CA" w:rsidRPr="000A4BDF" w:rsidRDefault="00477AD7" w:rsidP="00B729CA">
      <w:pPr>
        <w:pStyle w:val="OPMBodytext"/>
        <w:jc w:val="both"/>
        <w:rPr>
          <w:lang w:val="en-US"/>
        </w:rPr>
      </w:pPr>
      <w:r w:rsidRPr="000A4BDF">
        <w:rPr>
          <w:lang w:val="en-US"/>
        </w:rPr>
        <w:t xml:space="preserve">As </w:t>
      </w:r>
      <w:r w:rsidR="000F0205" w:rsidRPr="000A4BDF">
        <w:rPr>
          <w:lang w:val="en-US"/>
        </w:rPr>
        <w:t>sum</w:t>
      </w:r>
      <w:r w:rsidR="000F0205" w:rsidRPr="000A4BDF">
        <w:rPr>
          <w:szCs w:val="22"/>
          <w:lang w:val="en-US"/>
        </w:rPr>
        <w:t>marized</w:t>
      </w:r>
      <w:r w:rsidRPr="000A4BDF">
        <w:rPr>
          <w:szCs w:val="22"/>
          <w:lang w:val="en-US"/>
        </w:rPr>
        <w:t xml:space="preserve"> in </w:t>
      </w:r>
      <w:r w:rsidR="0070479E" w:rsidRPr="000A4BDF">
        <w:rPr>
          <w:szCs w:val="22"/>
          <w:lang w:val="en-US"/>
        </w:rPr>
        <w:t>S</w:t>
      </w:r>
      <w:r w:rsidRPr="000A4BDF">
        <w:rPr>
          <w:szCs w:val="22"/>
          <w:lang w:val="en-US"/>
        </w:rPr>
        <w:t xml:space="preserve">ection </w:t>
      </w:r>
      <w:r w:rsidRPr="000A4BDF">
        <w:rPr>
          <w:szCs w:val="22"/>
          <w:lang w:val="en-US"/>
        </w:rPr>
        <w:fldChar w:fldCharType="begin"/>
      </w:r>
      <w:r w:rsidRPr="000A4BDF">
        <w:rPr>
          <w:szCs w:val="22"/>
          <w:lang w:val="en-US"/>
        </w:rPr>
        <w:instrText xml:space="preserve"> REF _Ref441568084 \r \h </w:instrText>
      </w:r>
      <w:r w:rsidR="00E95B3A" w:rsidRPr="000A4BDF">
        <w:rPr>
          <w:szCs w:val="22"/>
          <w:lang w:val="en-US"/>
        </w:rPr>
        <w:instrText xml:space="preserve"> \* MERGEFORMAT </w:instrText>
      </w:r>
      <w:r w:rsidRPr="000A4BDF">
        <w:rPr>
          <w:szCs w:val="22"/>
          <w:lang w:val="en-US"/>
        </w:rPr>
      </w:r>
      <w:r w:rsidRPr="000A4BDF">
        <w:rPr>
          <w:szCs w:val="22"/>
          <w:lang w:val="en-US"/>
        </w:rPr>
        <w:fldChar w:fldCharType="separate"/>
      </w:r>
      <w:r w:rsidR="00D27EE9">
        <w:rPr>
          <w:szCs w:val="22"/>
          <w:lang w:val="en-US"/>
        </w:rPr>
        <w:t>2.3</w:t>
      </w:r>
      <w:r w:rsidRPr="000A4BDF">
        <w:rPr>
          <w:szCs w:val="22"/>
          <w:lang w:val="en-US"/>
        </w:rPr>
        <w:fldChar w:fldCharType="end"/>
      </w:r>
      <w:r w:rsidRPr="000A4BDF">
        <w:rPr>
          <w:szCs w:val="22"/>
          <w:lang w:val="en-US"/>
        </w:rPr>
        <w:t xml:space="preserve">, the objective of the </w:t>
      </w:r>
      <w:r w:rsidR="00E640F9" w:rsidRPr="000A4BDF">
        <w:rPr>
          <w:szCs w:val="22"/>
          <w:lang w:val="en-US"/>
        </w:rPr>
        <w:t xml:space="preserve">fecal waste flow diagram, or </w:t>
      </w:r>
      <w:r w:rsidRPr="000A4BDF">
        <w:rPr>
          <w:szCs w:val="22"/>
          <w:lang w:val="en-US"/>
        </w:rPr>
        <w:t>SFD</w:t>
      </w:r>
      <w:r w:rsidR="00E640F9" w:rsidRPr="000A4BDF">
        <w:rPr>
          <w:szCs w:val="22"/>
          <w:lang w:val="en-US"/>
        </w:rPr>
        <w:t>,</w:t>
      </w:r>
      <w:r w:rsidRPr="000A4BDF">
        <w:rPr>
          <w:szCs w:val="22"/>
          <w:lang w:val="en-US"/>
        </w:rPr>
        <w:t xml:space="preserve"> is to r</w:t>
      </w:r>
      <w:r w:rsidRPr="000A4BDF">
        <w:rPr>
          <w:rFonts w:cs="Arial"/>
          <w:szCs w:val="22"/>
          <w:lang w:val="en-US"/>
        </w:rPr>
        <w:t xml:space="preserve">epresent where fecal waste goes, what proportion is </w:t>
      </w:r>
      <w:r w:rsidR="0070479E" w:rsidRPr="000A4BDF">
        <w:rPr>
          <w:rFonts w:cs="Arial"/>
          <w:szCs w:val="22"/>
          <w:lang w:val="en-US"/>
        </w:rPr>
        <w:t xml:space="preserve">effectively </w:t>
      </w:r>
      <w:r w:rsidRPr="000A4BDF">
        <w:rPr>
          <w:rFonts w:cs="Arial"/>
          <w:szCs w:val="22"/>
          <w:lang w:val="en-US"/>
        </w:rPr>
        <w:t>managed and where the unmanaged portion ends up</w:t>
      </w:r>
      <w:r w:rsidR="00A673F8" w:rsidRPr="000A4BDF">
        <w:rPr>
          <w:rFonts w:cs="Arial"/>
          <w:szCs w:val="22"/>
          <w:lang w:val="en-US"/>
        </w:rPr>
        <w:t xml:space="preserve">.  </w:t>
      </w:r>
      <w:r w:rsidR="0006597F" w:rsidRPr="000A4BDF">
        <w:rPr>
          <w:rFonts w:cs="Arial"/>
          <w:szCs w:val="22"/>
          <w:lang w:val="en-US"/>
        </w:rPr>
        <w:t xml:space="preserve">It provides </w:t>
      </w:r>
      <w:r w:rsidR="0006597F" w:rsidRPr="000A4BDF">
        <w:rPr>
          <w:szCs w:val="22"/>
          <w:lang w:val="en-US"/>
        </w:rPr>
        <w:t>a</w:t>
      </w:r>
      <w:r w:rsidR="00525264" w:rsidRPr="000A4BDF">
        <w:rPr>
          <w:szCs w:val="22"/>
          <w:lang w:val="en-US"/>
        </w:rPr>
        <w:t xml:space="preserve"> credible and compelling visual summary of how fecal waste (</w:t>
      </w:r>
      <w:r w:rsidR="00052074" w:rsidRPr="000A4BDF">
        <w:rPr>
          <w:szCs w:val="22"/>
          <w:lang w:val="en-US"/>
        </w:rPr>
        <w:t>including fecal sludge and wastewater</w:t>
      </w:r>
      <w:r w:rsidR="00525264" w:rsidRPr="000A4BDF">
        <w:rPr>
          <w:szCs w:val="22"/>
          <w:lang w:val="en-US"/>
        </w:rPr>
        <w:t xml:space="preserve">) flows along the sanitation service chain for </w:t>
      </w:r>
      <w:r w:rsidR="000F0205" w:rsidRPr="000A4BDF">
        <w:rPr>
          <w:szCs w:val="22"/>
          <w:lang w:val="en-US"/>
        </w:rPr>
        <w:t>a given</w:t>
      </w:r>
      <w:r w:rsidR="00525264" w:rsidRPr="000A4BDF">
        <w:rPr>
          <w:szCs w:val="22"/>
          <w:lang w:val="en-US"/>
        </w:rPr>
        <w:t xml:space="preserve"> population – specifically highlighting at which stages the fecal waste becomes </w:t>
      </w:r>
      <w:r w:rsidR="0006597F" w:rsidRPr="000A4BDF">
        <w:rPr>
          <w:szCs w:val="22"/>
          <w:lang w:val="en-US"/>
        </w:rPr>
        <w:t>in</w:t>
      </w:r>
      <w:r w:rsidR="00525264" w:rsidRPr="000A4BDF">
        <w:rPr>
          <w:szCs w:val="22"/>
          <w:lang w:val="en-US"/>
        </w:rPr>
        <w:t>ef</w:t>
      </w:r>
      <w:r w:rsidR="0006597F" w:rsidRPr="000A4BDF">
        <w:rPr>
          <w:szCs w:val="22"/>
          <w:lang w:val="en-US"/>
        </w:rPr>
        <w:t>fectively managed</w:t>
      </w:r>
      <w:r w:rsidR="00A673F8" w:rsidRPr="000A4BDF">
        <w:rPr>
          <w:lang w:val="en-US"/>
        </w:rPr>
        <w:t xml:space="preserve">.  </w:t>
      </w:r>
    </w:p>
    <w:p w14:paraId="44C93AB3" w14:textId="2ABA6A39" w:rsidR="0006597F" w:rsidRPr="000A4BDF" w:rsidRDefault="00B729CA" w:rsidP="00CC0C77">
      <w:pPr>
        <w:pStyle w:val="OPMBodytext"/>
        <w:spacing w:after="120"/>
        <w:jc w:val="both"/>
        <w:rPr>
          <w:lang w:val="en-US"/>
        </w:rPr>
      </w:pPr>
      <w:r w:rsidRPr="000A4BDF">
        <w:rPr>
          <w:lang w:val="en-US"/>
        </w:rPr>
        <w:t>I</w:t>
      </w:r>
      <w:r w:rsidR="0006597F" w:rsidRPr="000A4BDF">
        <w:rPr>
          <w:lang w:val="en-US"/>
        </w:rPr>
        <w:t xml:space="preserve">n </w:t>
      </w:r>
      <w:r w:rsidRPr="000A4BDF">
        <w:rPr>
          <w:lang w:val="en-US"/>
        </w:rPr>
        <w:t>Figure 4 (</w:t>
      </w:r>
      <w:r w:rsidR="0070479E" w:rsidRPr="000A4BDF">
        <w:rPr>
          <w:lang w:val="en-US"/>
        </w:rPr>
        <w:t>S</w:t>
      </w:r>
      <w:r w:rsidR="0006597F" w:rsidRPr="000A4BDF">
        <w:rPr>
          <w:lang w:val="en-US"/>
        </w:rPr>
        <w:t xml:space="preserve">ection </w:t>
      </w:r>
      <w:r w:rsidR="00E640F9" w:rsidRPr="000A4BDF">
        <w:rPr>
          <w:lang w:val="en-US"/>
        </w:rPr>
        <w:fldChar w:fldCharType="begin"/>
      </w:r>
      <w:r w:rsidR="00E640F9" w:rsidRPr="000A4BDF">
        <w:rPr>
          <w:lang w:val="en-US"/>
        </w:rPr>
        <w:instrText xml:space="preserve"> REF _Ref441568084 \r \h </w:instrText>
      </w:r>
      <w:r w:rsidR="00AE09FD" w:rsidRPr="000A4BDF">
        <w:rPr>
          <w:lang w:val="en-US"/>
        </w:rPr>
        <w:instrText xml:space="preserve"> \* MERGEFORMAT </w:instrText>
      </w:r>
      <w:r w:rsidR="00E640F9" w:rsidRPr="000A4BDF">
        <w:rPr>
          <w:lang w:val="en-US"/>
        </w:rPr>
      </w:r>
      <w:r w:rsidR="00E640F9" w:rsidRPr="000A4BDF">
        <w:rPr>
          <w:lang w:val="en-US"/>
        </w:rPr>
        <w:fldChar w:fldCharType="separate"/>
      </w:r>
      <w:r w:rsidR="00D27EE9">
        <w:rPr>
          <w:lang w:val="en-US"/>
        </w:rPr>
        <w:t>2.3</w:t>
      </w:r>
      <w:r w:rsidR="00E640F9" w:rsidRPr="000A4BDF">
        <w:rPr>
          <w:lang w:val="en-US"/>
        </w:rPr>
        <w:fldChar w:fldCharType="end"/>
      </w:r>
      <w:r w:rsidRPr="000A4BDF">
        <w:rPr>
          <w:lang w:val="en-US"/>
        </w:rPr>
        <w:t>)</w:t>
      </w:r>
      <w:r w:rsidR="005B7CD5" w:rsidRPr="000A4BDF">
        <w:rPr>
          <w:lang w:val="en-US"/>
        </w:rPr>
        <w:t xml:space="preserve"> </w:t>
      </w:r>
      <w:r w:rsidR="0006597F" w:rsidRPr="000A4BDF">
        <w:rPr>
          <w:lang w:val="en-US"/>
        </w:rPr>
        <w:t xml:space="preserve">the SFD is the </w:t>
      </w:r>
      <w:r w:rsidRPr="000A4BDF">
        <w:rPr>
          <w:lang w:val="en-US"/>
        </w:rPr>
        <w:t>trigging tool</w:t>
      </w:r>
      <w:r w:rsidR="0006597F" w:rsidRPr="000A4BDF">
        <w:rPr>
          <w:lang w:val="en-US"/>
        </w:rPr>
        <w:t xml:space="preserve"> from which the other analyses flow, so in many ways it is the most critical of the diagnostic tools</w:t>
      </w:r>
      <w:r w:rsidR="00A673F8" w:rsidRPr="000A4BDF">
        <w:rPr>
          <w:lang w:val="en-US"/>
        </w:rPr>
        <w:t xml:space="preserve">.  </w:t>
      </w:r>
      <w:r w:rsidR="0006597F" w:rsidRPr="000A4BDF">
        <w:rPr>
          <w:lang w:val="en-US"/>
        </w:rPr>
        <w:t xml:space="preserve">Accordingly, SFDs were developed </w:t>
      </w:r>
      <w:r w:rsidR="00052074" w:rsidRPr="000A4BDF">
        <w:rPr>
          <w:lang w:val="en-US"/>
        </w:rPr>
        <w:t>for</w:t>
      </w:r>
      <w:r w:rsidR="0006597F" w:rsidRPr="000A4BDF">
        <w:rPr>
          <w:lang w:val="en-US"/>
        </w:rPr>
        <w:t xml:space="preserve"> all five city case studies</w:t>
      </w:r>
      <w:r w:rsidR="0070479E" w:rsidRPr="000A4BDF">
        <w:rPr>
          <w:lang w:val="en-US"/>
        </w:rPr>
        <w:t xml:space="preserve"> and, where </w:t>
      </w:r>
      <w:r w:rsidR="0006597F" w:rsidRPr="000A4BDF">
        <w:rPr>
          <w:lang w:val="en-US"/>
        </w:rPr>
        <w:t>possible, separate SFDs were developed for:</w:t>
      </w:r>
    </w:p>
    <w:p w14:paraId="5596C53F" w14:textId="41E0D4C6" w:rsidR="0006597F" w:rsidRPr="000A4BDF" w:rsidRDefault="0006597F" w:rsidP="00CC0C77">
      <w:pPr>
        <w:pStyle w:val="OPMBodytext"/>
        <w:numPr>
          <w:ilvl w:val="0"/>
          <w:numId w:val="15"/>
        </w:numPr>
        <w:spacing w:after="120"/>
        <w:jc w:val="both"/>
        <w:rPr>
          <w:lang w:val="en-US"/>
        </w:rPr>
      </w:pPr>
      <w:r w:rsidRPr="000A4BDF">
        <w:rPr>
          <w:lang w:val="en-US"/>
        </w:rPr>
        <w:t>The city-wide situation</w:t>
      </w:r>
      <w:r w:rsidR="00E640F9" w:rsidRPr="000A4BDF">
        <w:rPr>
          <w:lang w:val="en-US"/>
        </w:rPr>
        <w:t>, and</w:t>
      </w:r>
      <w:r w:rsidRPr="000A4BDF">
        <w:rPr>
          <w:lang w:val="en-US"/>
        </w:rPr>
        <w:t xml:space="preserve"> </w:t>
      </w:r>
    </w:p>
    <w:p w14:paraId="2FF3EE55" w14:textId="5120F836" w:rsidR="0006597F" w:rsidRPr="000A4BDF" w:rsidRDefault="0006597F" w:rsidP="00914572">
      <w:pPr>
        <w:pStyle w:val="OPMBodytext"/>
        <w:numPr>
          <w:ilvl w:val="0"/>
          <w:numId w:val="15"/>
        </w:numPr>
        <w:jc w:val="both"/>
        <w:rPr>
          <w:lang w:val="en-US"/>
        </w:rPr>
      </w:pPr>
      <w:r w:rsidRPr="000A4BDF">
        <w:rPr>
          <w:lang w:val="en-US"/>
        </w:rPr>
        <w:t>The situation in low-income areas / slums.</w:t>
      </w:r>
      <w:r w:rsidR="00403667" w:rsidRPr="000A4BDF">
        <w:rPr>
          <w:rStyle w:val="FootnoteReference"/>
          <w:lang w:val="en-US"/>
        </w:rPr>
        <w:footnoteReference w:id="19"/>
      </w:r>
    </w:p>
    <w:p w14:paraId="60696F99" w14:textId="4B8CE3E5" w:rsidR="0006597F" w:rsidRPr="000A4BDF" w:rsidRDefault="00403667" w:rsidP="0070479E">
      <w:pPr>
        <w:pStyle w:val="OPMBodytext"/>
        <w:jc w:val="both"/>
        <w:rPr>
          <w:lang w:val="en-US"/>
        </w:rPr>
      </w:pPr>
      <w:r w:rsidRPr="000A4BDF">
        <w:rPr>
          <w:lang w:val="en-US"/>
        </w:rPr>
        <w:t xml:space="preserve">This </w:t>
      </w:r>
      <w:r w:rsidR="00E640F9" w:rsidRPr="000A4BDF">
        <w:rPr>
          <w:lang w:val="en-US"/>
        </w:rPr>
        <w:t>approach</w:t>
      </w:r>
      <w:r w:rsidRPr="000A4BDF">
        <w:rPr>
          <w:lang w:val="en-US"/>
        </w:rPr>
        <w:t xml:space="preserve"> was in line with the overall principle of analysis being </w:t>
      </w:r>
      <w:r w:rsidR="00052074" w:rsidRPr="000A4BDF">
        <w:rPr>
          <w:lang w:val="en-US"/>
        </w:rPr>
        <w:t xml:space="preserve">both </w:t>
      </w:r>
      <w:r w:rsidRPr="000A4BDF">
        <w:rPr>
          <w:lang w:val="en-US"/>
        </w:rPr>
        <w:t>city-wide and poor-inclusive</w:t>
      </w:r>
      <w:r w:rsidR="00DB270E" w:rsidRPr="000A4BDF">
        <w:rPr>
          <w:lang w:val="en-US"/>
        </w:rPr>
        <w:t xml:space="preserve">, as outlined in </w:t>
      </w:r>
      <w:r w:rsidR="0070479E" w:rsidRPr="000A4BDF">
        <w:rPr>
          <w:lang w:val="en-US"/>
        </w:rPr>
        <w:t>S</w:t>
      </w:r>
      <w:r w:rsidR="00DB270E" w:rsidRPr="000A4BDF">
        <w:rPr>
          <w:lang w:val="en-US"/>
        </w:rPr>
        <w:t xml:space="preserve">ection </w:t>
      </w:r>
      <w:r w:rsidR="00DB270E" w:rsidRPr="000A4BDF">
        <w:rPr>
          <w:lang w:val="en-US"/>
        </w:rPr>
        <w:fldChar w:fldCharType="begin"/>
      </w:r>
      <w:r w:rsidR="00DB270E" w:rsidRPr="000A4BDF">
        <w:rPr>
          <w:lang w:val="en-US"/>
        </w:rPr>
        <w:instrText xml:space="preserve"> REF _Ref442867104 \r \h </w:instrText>
      </w:r>
      <w:r w:rsidR="00AE09FD" w:rsidRPr="000A4BDF">
        <w:rPr>
          <w:lang w:val="en-US"/>
        </w:rPr>
        <w:instrText xml:space="preserve"> \* MERGEFORMAT </w:instrText>
      </w:r>
      <w:r w:rsidR="00DB270E" w:rsidRPr="000A4BDF">
        <w:rPr>
          <w:lang w:val="en-US"/>
        </w:rPr>
      </w:r>
      <w:r w:rsidR="00DB270E" w:rsidRPr="000A4BDF">
        <w:rPr>
          <w:lang w:val="en-US"/>
        </w:rPr>
        <w:fldChar w:fldCharType="separate"/>
      </w:r>
      <w:r w:rsidR="00D27EE9">
        <w:rPr>
          <w:lang w:val="en-US"/>
        </w:rPr>
        <w:t>2.1</w:t>
      </w:r>
      <w:r w:rsidR="00DB270E" w:rsidRPr="000A4BDF">
        <w:rPr>
          <w:lang w:val="en-US"/>
        </w:rPr>
        <w:fldChar w:fldCharType="end"/>
      </w:r>
      <w:r w:rsidR="00A673F8" w:rsidRPr="000A4BDF">
        <w:rPr>
          <w:lang w:val="en-US"/>
        </w:rPr>
        <w:t xml:space="preserve">.  </w:t>
      </w:r>
      <w:r w:rsidRPr="000A4BDF">
        <w:rPr>
          <w:lang w:val="en-US"/>
        </w:rPr>
        <w:t>Th</w:t>
      </w:r>
      <w:r w:rsidR="00DB270E" w:rsidRPr="000A4BDF">
        <w:rPr>
          <w:lang w:val="en-US"/>
        </w:rPr>
        <w:t xml:space="preserve">e work therefore </w:t>
      </w:r>
      <w:r w:rsidRPr="000A4BDF">
        <w:rPr>
          <w:lang w:val="en-US"/>
        </w:rPr>
        <w:t xml:space="preserve">acknowledges that solutions serving the entire city are required, while also </w:t>
      </w:r>
      <w:r w:rsidR="000F0205" w:rsidRPr="000A4BDF">
        <w:rPr>
          <w:lang w:val="en-US"/>
        </w:rPr>
        <w:t>emphasizing</w:t>
      </w:r>
      <w:r w:rsidRPr="000A4BDF">
        <w:rPr>
          <w:lang w:val="en-US"/>
        </w:rPr>
        <w:t xml:space="preserve"> that specific solutions for poor urban areas must be included in implementation plans</w:t>
      </w:r>
      <w:r w:rsidR="00A673F8" w:rsidRPr="000A4BDF">
        <w:rPr>
          <w:lang w:val="en-US"/>
        </w:rPr>
        <w:t xml:space="preserve">.  </w:t>
      </w:r>
      <w:r w:rsidRPr="000A4BDF">
        <w:rPr>
          <w:lang w:val="en-US"/>
        </w:rPr>
        <w:t xml:space="preserve">Primary data collection </w:t>
      </w:r>
      <w:r w:rsidR="00DB270E" w:rsidRPr="000A4BDF">
        <w:rPr>
          <w:lang w:val="en-US"/>
        </w:rPr>
        <w:t>methods</w:t>
      </w:r>
      <w:r w:rsidRPr="000A4BDF">
        <w:rPr>
          <w:lang w:val="en-US"/>
        </w:rPr>
        <w:t xml:space="preserve"> followed this principle</w:t>
      </w:r>
      <w:r w:rsidR="007252F6" w:rsidRPr="000A4BDF">
        <w:rPr>
          <w:lang w:val="en-US"/>
        </w:rPr>
        <w:t>, with two sub-samples used for the household survey</w:t>
      </w:r>
      <w:r w:rsidR="00A673F8" w:rsidRPr="000A4BDF">
        <w:rPr>
          <w:lang w:val="en-US"/>
        </w:rPr>
        <w:t xml:space="preserve">.  </w:t>
      </w:r>
      <w:r w:rsidRPr="000A4BDF">
        <w:rPr>
          <w:lang w:val="en-US"/>
        </w:rPr>
        <w:t xml:space="preserve">A detailed description of the methodology is provided in </w:t>
      </w:r>
      <w:r w:rsidR="007252F6" w:rsidRPr="000A4BDF">
        <w:rPr>
          <w:lang w:val="en-US"/>
        </w:rPr>
        <w:t xml:space="preserve">the </w:t>
      </w:r>
      <w:r w:rsidR="00896AAE">
        <w:rPr>
          <w:lang w:val="en-US"/>
        </w:rPr>
        <w:t>Tools and Guidelines</w:t>
      </w:r>
      <w:r w:rsidR="007252F6" w:rsidRPr="000A4BDF">
        <w:rPr>
          <w:lang w:val="en-US"/>
        </w:rPr>
        <w:t>.</w:t>
      </w:r>
      <w:r w:rsidR="002C5B52" w:rsidRPr="000A4BDF">
        <w:rPr>
          <w:lang w:val="en-US"/>
        </w:rPr>
        <w:t xml:space="preserve">  If the USSI tool is used, the data collected will be granular enough to enable both city-wide and low-income area SFDs to be prepared.</w:t>
      </w:r>
    </w:p>
    <w:p w14:paraId="2628E31D" w14:textId="7F896EFD" w:rsidR="001D2041" w:rsidRPr="000A4BDF" w:rsidRDefault="001D2041" w:rsidP="00AE09FD">
      <w:pPr>
        <w:pStyle w:val="OPMBodytext"/>
        <w:jc w:val="both"/>
        <w:rPr>
          <w:lang w:val="en-US"/>
        </w:rPr>
      </w:pPr>
      <w:r w:rsidRPr="000A4BDF">
        <w:rPr>
          <w:lang w:val="en-US"/>
        </w:rPr>
        <w:t xml:space="preserve">Key experiences and lessons from </w:t>
      </w:r>
      <w:r w:rsidRPr="000A4BDF">
        <w:rPr>
          <w:b/>
          <w:lang w:val="en-US"/>
        </w:rPr>
        <w:t xml:space="preserve">using the SFD </w:t>
      </w:r>
      <w:r w:rsidR="00B66E68" w:rsidRPr="000A4BDF">
        <w:rPr>
          <w:b/>
          <w:lang w:val="en-US"/>
        </w:rPr>
        <w:t>in city-level discussions</w:t>
      </w:r>
      <w:r w:rsidR="00B66E68" w:rsidRPr="000A4BDF">
        <w:rPr>
          <w:lang w:val="en-US"/>
        </w:rPr>
        <w:t xml:space="preserve"> </w:t>
      </w:r>
      <w:r w:rsidRPr="000A4BDF">
        <w:rPr>
          <w:lang w:val="en-US"/>
        </w:rPr>
        <w:t>were:</w:t>
      </w:r>
    </w:p>
    <w:p w14:paraId="4EF4B164" w14:textId="4A986475" w:rsidR="009928E0" w:rsidRPr="000A4BDF" w:rsidRDefault="00271CD4" w:rsidP="0070479E">
      <w:pPr>
        <w:pStyle w:val="OPMBodytext"/>
        <w:numPr>
          <w:ilvl w:val="0"/>
          <w:numId w:val="12"/>
        </w:numPr>
        <w:jc w:val="both"/>
        <w:rPr>
          <w:lang w:val="en-US"/>
        </w:rPr>
      </w:pPr>
      <w:r w:rsidRPr="000A4BDF">
        <w:rPr>
          <w:b/>
          <w:lang w:val="en-US"/>
        </w:rPr>
        <w:t xml:space="preserve">Visual summary of </w:t>
      </w:r>
      <w:r w:rsidR="00A63F64" w:rsidRPr="000A4BDF">
        <w:rPr>
          <w:b/>
          <w:lang w:val="en-US"/>
        </w:rPr>
        <w:t xml:space="preserve">current </w:t>
      </w:r>
      <w:r w:rsidRPr="000A4BDF">
        <w:rPr>
          <w:b/>
          <w:lang w:val="en-US"/>
        </w:rPr>
        <w:t>status</w:t>
      </w:r>
      <w:r w:rsidR="00DB270E" w:rsidRPr="000A4BDF">
        <w:rPr>
          <w:lang w:val="en-US"/>
        </w:rPr>
        <w:t>:</w:t>
      </w:r>
      <w:r w:rsidR="00A63F64" w:rsidRPr="000A4BDF">
        <w:rPr>
          <w:lang w:val="en-US"/>
        </w:rPr>
        <w:t xml:space="preserve"> C</w:t>
      </w:r>
      <w:r w:rsidR="009928E0" w:rsidRPr="000A4BDF">
        <w:rPr>
          <w:lang w:val="en-US"/>
        </w:rPr>
        <w:t>ity authorities and stakeholders</w:t>
      </w:r>
      <w:r w:rsidR="00A63F64" w:rsidRPr="000A4BDF">
        <w:rPr>
          <w:lang w:val="en-US"/>
        </w:rPr>
        <w:t xml:space="preserve"> find </w:t>
      </w:r>
      <w:r w:rsidR="00DB270E" w:rsidRPr="000A4BDF">
        <w:rPr>
          <w:lang w:val="en-US"/>
        </w:rPr>
        <w:t xml:space="preserve">that </w:t>
      </w:r>
      <w:r w:rsidR="00052074" w:rsidRPr="000A4BDF">
        <w:rPr>
          <w:lang w:val="en-US"/>
        </w:rPr>
        <w:t>the SFD</w:t>
      </w:r>
      <w:r w:rsidR="00A63F64" w:rsidRPr="000A4BDF">
        <w:rPr>
          <w:lang w:val="en-US"/>
        </w:rPr>
        <w:t xml:space="preserve"> </w:t>
      </w:r>
      <w:r w:rsidR="00974330" w:rsidRPr="000A4BDF">
        <w:rPr>
          <w:lang w:val="en-US"/>
        </w:rPr>
        <w:t xml:space="preserve">(and </w:t>
      </w:r>
      <w:r w:rsidR="002C5B52" w:rsidRPr="000A4BDF">
        <w:rPr>
          <w:lang w:val="en-US"/>
        </w:rPr>
        <w:t xml:space="preserve">the </w:t>
      </w:r>
      <w:r w:rsidR="00974330" w:rsidRPr="000A4BDF">
        <w:rPr>
          <w:lang w:val="en-US"/>
        </w:rPr>
        <w:t>USSI</w:t>
      </w:r>
      <w:r w:rsidR="002C5B52" w:rsidRPr="000A4BDF">
        <w:rPr>
          <w:lang w:val="en-US"/>
        </w:rPr>
        <w:t>, where it has been used</w:t>
      </w:r>
      <w:r w:rsidR="00974330" w:rsidRPr="000A4BDF">
        <w:rPr>
          <w:lang w:val="en-US"/>
        </w:rPr>
        <w:t xml:space="preserve">) </w:t>
      </w:r>
      <w:r w:rsidR="00A63F64" w:rsidRPr="000A4BDF">
        <w:rPr>
          <w:lang w:val="en-US"/>
        </w:rPr>
        <w:t>give</w:t>
      </w:r>
      <w:r w:rsidR="00DB270E" w:rsidRPr="000A4BDF">
        <w:rPr>
          <w:lang w:val="en-US"/>
        </w:rPr>
        <w:t>s</w:t>
      </w:r>
      <w:r w:rsidR="00A63F64" w:rsidRPr="000A4BDF">
        <w:rPr>
          <w:lang w:val="en-US"/>
        </w:rPr>
        <w:t xml:space="preserve"> a clear and strong visual summary</w:t>
      </w:r>
      <w:r w:rsidR="00EB1F67" w:rsidRPr="000A4BDF">
        <w:rPr>
          <w:lang w:val="en-US"/>
        </w:rPr>
        <w:t xml:space="preserve"> of </w:t>
      </w:r>
      <w:r w:rsidR="009928E0" w:rsidRPr="000A4BDF">
        <w:rPr>
          <w:lang w:val="en-US"/>
        </w:rPr>
        <w:t xml:space="preserve">current </w:t>
      </w:r>
      <w:r w:rsidR="00DD1708" w:rsidRPr="000A4BDF">
        <w:rPr>
          <w:lang w:val="en-US"/>
        </w:rPr>
        <w:t xml:space="preserve">sanitation </w:t>
      </w:r>
      <w:r w:rsidR="00525264" w:rsidRPr="000A4BDF">
        <w:rPr>
          <w:lang w:val="en-US"/>
        </w:rPr>
        <w:t xml:space="preserve">status, </w:t>
      </w:r>
      <w:r w:rsidR="00DB270E" w:rsidRPr="000A4BDF">
        <w:rPr>
          <w:lang w:val="en-US"/>
        </w:rPr>
        <w:t xml:space="preserve">including </w:t>
      </w:r>
      <w:r w:rsidR="00525264" w:rsidRPr="000A4BDF">
        <w:rPr>
          <w:lang w:val="en-US"/>
        </w:rPr>
        <w:t xml:space="preserve">where </w:t>
      </w:r>
      <w:r w:rsidR="002C5B52" w:rsidRPr="000A4BDF">
        <w:rPr>
          <w:lang w:val="en-US"/>
        </w:rPr>
        <w:t xml:space="preserve">along the service chain </w:t>
      </w:r>
      <w:r w:rsidR="009928E0" w:rsidRPr="000A4BDF">
        <w:rPr>
          <w:lang w:val="en-US"/>
        </w:rPr>
        <w:t xml:space="preserve">and </w:t>
      </w:r>
      <w:r w:rsidR="002C5B52" w:rsidRPr="000A4BDF">
        <w:rPr>
          <w:lang w:val="en-US"/>
        </w:rPr>
        <w:t>to</w:t>
      </w:r>
      <w:r w:rsidR="00DB270E" w:rsidRPr="000A4BDF">
        <w:rPr>
          <w:lang w:val="en-US"/>
        </w:rPr>
        <w:t xml:space="preserve"> what </w:t>
      </w:r>
      <w:r w:rsidR="002C5B52" w:rsidRPr="000A4BDF">
        <w:rPr>
          <w:lang w:val="en-US"/>
        </w:rPr>
        <w:t>extent</w:t>
      </w:r>
      <w:r w:rsidR="009928E0" w:rsidRPr="000A4BDF">
        <w:rPr>
          <w:lang w:val="en-US"/>
        </w:rPr>
        <w:t xml:space="preserve"> problems are</w:t>
      </w:r>
      <w:r w:rsidR="00525264" w:rsidRPr="000A4BDF">
        <w:rPr>
          <w:lang w:val="en-US"/>
        </w:rPr>
        <w:t xml:space="preserve"> occurring (</w:t>
      </w:r>
      <w:r w:rsidR="007A1B45" w:rsidRPr="000A4BDF">
        <w:rPr>
          <w:lang w:val="en-US"/>
        </w:rPr>
        <w:t xml:space="preserve">i.e. </w:t>
      </w:r>
      <w:r w:rsidR="00052074" w:rsidRPr="000A4BDF">
        <w:rPr>
          <w:lang w:val="en-US"/>
        </w:rPr>
        <w:t xml:space="preserve">where </w:t>
      </w:r>
      <w:r w:rsidR="00525264" w:rsidRPr="000A4BDF">
        <w:rPr>
          <w:lang w:val="en-US"/>
        </w:rPr>
        <w:t>fecal waste is not being effectively managed)</w:t>
      </w:r>
      <w:r w:rsidR="00A673F8" w:rsidRPr="000A4BDF">
        <w:rPr>
          <w:lang w:val="en-US"/>
        </w:rPr>
        <w:t xml:space="preserve">.  </w:t>
      </w:r>
      <w:r w:rsidR="0032506C" w:rsidRPr="000A4BDF">
        <w:rPr>
          <w:lang w:val="en-US"/>
        </w:rPr>
        <w:t xml:space="preserve">For example, in Dhaka, </w:t>
      </w:r>
      <w:r w:rsidR="00DB270E" w:rsidRPr="000A4BDF">
        <w:rPr>
          <w:lang w:val="en-US"/>
        </w:rPr>
        <w:t xml:space="preserve">the SFDs generated </w:t>
      </w:r>
      <w:r w:rsidR="00B729CA" w:rsidRPr="000A4BDF">
        <w:rPr>
          <w:lang w:val="en-US"/>
        </w:rPr>
        <w:t>a discussion</w:t>
      </w:r>
      <w:r w:rsidR="0070479E" w:rsidRPr="000A4BDF">
        <w:rPr>
          <w:lang w:val="en-US"/>
        </w:rPr>
        <w:t xml:space="preserve"> </w:t>
      </w:r>
      <w:r w:rsidR="000F0205" w:rsidRPr="000A4BDF">
        <w:rPr>
          <w:lang w:val="en-US"/>
        </w:rPr>
        <w:t>focused</w:t>
      </w:r>
      <w:r w:rsidR="0070479E" w:rsidRPr="000A4BDF">
        <w:rPr>
          <w:lang w:val="en-US"/>
        </w:rPr>
        <w:t xml:space="preserve"> </w:t>
      </w:r>
      <w:r w:rsidR="00684F20" w:rsidRPr="000A4BDF">
        <w:rPr>
          <w:lang w:val="en-US"/>
        </w:rPr>
        <w:t xml:space="preserve">on non-networked sanitation rather than the </w:t>
      </w:r>
      <w:r w:rsidR="00974330" w:rsidRPr="000A4BDF">
        <w:rPr>
          <w:lang w:val="en-US"/>
        </w:rPr>
        <w:t xml:space="preserve">more </w:t>
      </w:r>
      <w:r w:rsidR="00684F20" w:rsidRPr="000A4BDF">
        <w:rPr>
          <w:lang w:val="en-US"/>
        </w:rPr>
        <w:t>commonly discussed sewerage network</w:t>
      </w:r>
      <w:r w:rsidR="00A673F8" w:rsidRPr="000A4BDF">
        <w:rPr>
          <w:lang w:val="en-US"/>
        </w:rPr>
        <w:t xml:space="preserve">.  </w:t>
      </w:r>
      <w:r w:rsidR="00575061" w:rsidRPr="000A4BDF">
        <w:rPr>
          <w:lang w:val="en-US"/>
        </w:rPr>
        <w:t xml:space="preserve">In Balikpapan, the high data credibility </w:t>
      </w:r>
      <w:r w:rsidR="00684F20" w:rsidRPr="000A4BDF">
        <w:rPr>
          <w:lang w:val="en-US"/>
        </w:rPr>
        <w:t>(from primary data collection</w:t>
      </w:r>
      <w:r w:rsidR="00575061" w:rsidRPr="000A4BDF">
        <w:rPr>
          <w:lang w:val="en-US"/>
        </w:rPr>
        <w:t xml:space="preserve">, corroborated by a department of </w:t>
      </w:r>
      <w:r w:rsidR="0038042C" w:rsidRPr="000A4BDF">
        <w:rPr>
          <w:lang w:val="en-US"/>
        </w:rPr>
        <w:t>h</w:t>
      </w:r>
      <w:r w:rsidR="00575061" w:rsidRPr="000A4BDF">
        <w:rPr>
          <w:lang w:val="en-US"/>
        </w:rPr>
        <w:t xml:space="preserve">ealth census) </w:t>
      </w:r>
      <w:r w:rsidR="00CB31DD" w:rsidRPr="000A4BDF">
        <w:rPr>
          <w:lang w:val="en-US"/>
        </w:rPr>
        <w:t xml:space="preserve">resulted in </w:t>
      </w:r>
      <w:r w:rsidR="00575061" w:rsidRPr="000A4BDF">
        <w:rPr>
          <w:lang w:val="en-US"/>
        </w:rPr>
        <w:t>an immediate acceptance of the SFD</w:t>
      </w:r>
      <w:r w:rsidR="00DB270E" w:rsidRPr="000A4BDF">
        <w:rPr>
          <w:lang w:val="en-US"/>
        </w:rPr>
        <w:t xml:space="preserve">, so </w:t>
      </w:r>
      <w:r w:rsidR="0070479E" w:rsidRPr="000A4BDF">
        <w:rPr>
          <w:lang w:val="en-US"/>
        </w:rPr>
        <w:t>t</w:t>
      </w:r>
      <w:r w:rsidR="00DB270E" w:rsidRPr="000A4BDF">
        <w:rPr>
          <w:lang w:val="en-US"/>
        </w:rPr>
        <w:t>hat</w:t>
      </w:r>
      <w:r w:rsidR="00B729CA" w:rsidRPr="000A4BDF">
        <w:rPr>
          <w:lang w:val="en-US"/>
        </w:rPr>
        <w:t xml:space="preserve"> within a very short time</w:t>
      </w:r>
      <w:r w:rsidR="00575061" w:rsidRPr="000A4BDF">
        <w:rPr>
          <w:lang w:val="en-US"/>
        </w:rPr>
        <w:t xml:space="preserve"> a constructive discussion on “How do </w:t>
      </w:r>
      <w:r w:rsidR="00F411B9" w:rsidRPr="000A4BDF">
        <w:rPr>
          <w:lang w:val="en-US"/>
        </w:rPr>
        <w:t>we solve this</w:t>
      </w:r>
      <w:r w:rsidR="00575061" w:rsidRPr="000A4BDF">
        <w:rPr>
          <w:lang w:val="en-US"/>
        </w:rPr>
        <w:t>?</w:t>
      </w:r>
      <w:r w:rsidR="00F411B9" w:rsidRPr="000A4BDF">
        <w:rPr>
          <w:lang w:val="en-US"/>
        </w:rPr>
        <w:t>”</w:t>
      </w:r>
      <w:r w:rsidR="00575061" w:rsidRPr="000A4BDF">
        <w:rPr>
          <w:lang w:val="en-US"/>
        </w:rPr>
        <w:t xml:space="preserve"> </w:t>
      </w:r>
      <w:r w:rsidR="00DB270E" w:rsidRPr="000A4BDF">
        <w:rPr>
          <w:lang w:val="en-US"/>
        </w:rPr>
        <w:t>and</w:t>
      </w:r>
      <w:r w:rsidR="00575061" w:rsidRPr="000A4BDF">
        <w:rPr>
          <w:lang w:val="en-US"/>
        </w:rPr>
        <w:t xml:space="preserve"> </w:t>
      </w:r>
      <w:r w:rsidR="00F411B9" w:rsidRPr="000A4BDF">
        <w:rPr>
          <w:lang w:val="en-US"/>
        </w:rPr>
        <w:t>“</w:t>
      </w:r>
      <w:r w:rsidR="00575061" w:rsidRPr="000A4BDF">
        <w:rPr>
          <w:lang w:val="en-US"/>
        </w:rPr>
        <w:t xml:space="preserve">Who should be </w:t>
      </w:r>
      <w:r w:rsidR="00802FA2" w:rsidRPr="000A4BDF">
        <w:rPr>
          <w:lang w:val="en-US"/>
        </w:rPr>
        <w:t xml:space="preserve">responsible for </w:t>
      </w:r>
      <w:r w:rsidR="00575061" w:rsidRPr="000A4BDF">
        <w:rPr>
          <w:lang w:val="en-US"/>
        </w:rPr>
        <w:t>doing what?</w:t>
      </w:r>
      <w:r w:rsidR="00F411B9" w:rsidRPr="000A4BDF">
        <w:rPr>
          <w:lang w:val="en-US"/>
        </w:rPr>
        <w:t>”</w:t>
      </w:r>
      <w:r w:rsidR="00575061" w:rsidRPr="000A4BDF">
        <w:rPr>
          <w:lang w:val="en-US"/>
        </w:rPr>
        <w:t xml:space="preserve"> </w:t>
      </w:r>
      <w:r w:rsidR="0038042C" w:rsidRPr="000A4BDF">
        <w:rPr>
          <w:lang w:val="en-US"/>
        </w:rPr>
        <w:t>emerged.</w:t>
      </w:r>
    </w:p>
    <w:p w14:paraId="033F91D7" w14:textId="57A1797F" w:rsidR="001F272D" w:rsidRPr="000A4BDF" w:rsidRDefault="0032506C" w:rsidP="0070479E">
      <w:pPr>
        <w:pStyle w:val="OPMBodytext"/>
        <w:numPr>
          <w:ilvl w:val="0"/>
          <w:numId w:val="12"/>
        </w:numPr>
        <w:jc w:val="both"/>
        <w:rPr>
          <w:lang w:val="en-US"/>
        </w:rPr>
      </w:pPr>
      <w:r w:rsidRPr="000A4BDF">
        <w:rPr>
          <w:b/>
          <w:lang w:val="en-US"/>
        </w:rPr>
        <w:t>Focus on low</w:t>
      </w:r>
      <w:r w:rsidR="00B66E68" w:rsidRPr="000A4BDF">
        <w:rPr>
          <w:b/>
          <w:lang w:val="en-US"/>
        </w:rPr>
        <w:t>-income</w:t>
      </w:r>
      <w:r w:rsidRPr="000A4BDF">
        <w:rPr>
          <w:b/>
          <w:lang w:val="en-US"/>
        </w:rPr>
        <w:t xml:space="preserve"> areas</w:t>
      </w:r>
      <w:r w:rsidR="00DB270E" w:rsidRPr="000A4BDF">
        <w:rPr>
          <w:b/>
          <w:lang w:val="en-US"/>
        </w:rPr>
        <w:t>:</w:t>
      </w:r>
      <w:r w:rsidRPr="000A4BDF">
        <w:rPr>
          <w:b/>
          <w:lang w:val="en-US"/>
        </w:rPr>
        <w:t xml:space="preserve"> </w:t>
      </w:r>
      <w:r w:rsidR="00DB270E" w:rsidRPr="000A4BDF">
        <w:rPr>
          <w:lang w:val="en-US"/>
        </w:rPr>
        <w:t>P</w:t>
      </w:r>
      <w:r w:rsidRPr="000A4BDF">
        <w:rPr>
          <w:lang w:val="en-US"/>
        </w:rPr>
        <w:t xml:space="preserve">roducing a separate SFD for low-income areas reveals the extent to which poor services, in certain areas, can be ‘masked’ </w:t>
      </w:r>
      <w:r w:rsidR="0070479E" w:rsidRPr="000A4BDF">
        <w:rPr>
          <w:lang w:val="en-US"/>
        </w:rPr>
        <w:t xml:space="preserve">in aggregated </w:t>
      </w:r>
      <w:r w:rsidRPr="000A4BDF">
        <w:rPr>
          <w:lang w:val="en-US"/>
        </w:rPr>
        <w:t>city-wide results (as for wealth-quintile disaggregated results for service coverage</w:t>
      </w:r>
      <w:r w:rsidR="0070479E" w:rsidRPr="000A4BDF">
        <w:rPr>
          <w:lang w:val="en-US"/>
        </w:rPr>
        <w:t xml:space="preserve"> more generally</w:t>
      </w:r>
      <w:r w:rsidRPr="000A4BDF">
        <w:rPr>
          <w:lang w:val="en-US"/>
        </w:rPr>
        <w:t>)</w:t>
      </w:r>
      <w:r w:rsidR="00A673F8" w:rsidRPr="000A4BDF">
        <w:rPr>
          <w:lang w:val="en-US"/>
        </w:rPr>
        <w:t xml:space="preserve">.  </w:t>
      </w:r>
      <w:r w:rsidR="00656086" w:rsidRPr="000A4BDF">
        <w:rPr>
          <w:lang w:val="en-US"/>
        </w:rPr>
        <w:t xml:space="preserve">For example, in Lima 90% of people </w:t>
      </w:r>
      <w:r w:rsidR="00D60799" w:rsidRPr="000A4BDF">
        <w:rPr>
          <w:lang w:val="en-US"/>
        </w:rPr>
        <w:t xml:space="preserve">city-wide </w:t>
      </w:r>
      <w:r w:rsidR="00656086" w:rsidRPr="000A4BDF">
        <w:rPr>
          <w:lang w:val="en-US"/>
        </w:rPr>
        <w:t xml:space="preserve">are </w:t>
      </w:r>
      <w:r w:rsidR="00BE6DEA" w:rsidRPr="000A4BDF">
        <w:rPr>
          <w:lang w:val="en-US"/>
        </w:rPr>
        <w:t xml:space="preserve">shown to be </w:t>
      </w:r>
      <w:r w:rsidR="00656086" w:rsidRPr="000A4BDF">
        <w:rPr>
          <w:lang w:val="en-US"/>
        </w:rPr>
        <w:t xml:space="preserve">connected to </w:t>
      </w:r>
      <w:r w:rsidR="00D60799" w:rsidRPr="000A4BDF">
        <w:rPr>
          <w:lang w:val="en-US"/>
        </w:rPr>
        <w:t>a</w:t>
      </w:r>
      <w:r w:rsidR="00656086" w:rsidRPr="000A4BDF">
        <w:rPr>
          <w:lang w:val="en-US"/>
        </w:rPr>
        <w:t xml:space="preserve"> sewer, but </w:t>
      </w:r>
      <w:r w:rsidR="00BE6DEA" w:rsidRPr="000A4BDF">
        <w:rPr>
          <w:lang w:val="en-US"/>
        </w:rPr>
        <w:t xml:space="preserve">when looking at </w:t>
      </w:r>
      <w:r w:rsidR="00656086" w:rsidRPr="000A4BDF">
        <w:rPr>
          <w:lang w:val="en-US"/>
        </w:rPr>
        <w:t xml:space="preserve">low-income </w:t>
      </w:r>
      <w:r w:rsidR="00BE6DEA" w:rsidRPr="000A4BDF">
        <w:rPr>
          <w:lang w:val="en-US"/>
        </w:rPr>
        <w:t xml:space="preserve">areas only, the </w:t>
      </w:r>
      <w:r w:rsidR="00656086" w:rsidRPr="000A4BDF">
        <w:rPr>
          <w:lang w:val="en-US"/>
        </w:rPr>
        <w:t xml:space="preserve">SFD </w:t>
      </w:r>
      <w:r w:rsidR="00BE6DEA" w:rsidRPr="000A4BDF">
        <w:rPr>
          <w:lang w:val="en-US"/>
        </w:rPr>
        <w:t xml:space="preserve">highlights </w:t>
      </w:r>
      <w:r w:rsidR="00656086" w:rsidRPr="000A4BDF">
        <w:rPr>
          <w:lang w:val="en-US"/>
        </w:rPr>
        <w:t xml:space="preserve">that </w:t>
      </w:r>
      <w:r w:rsidR="00BE6DEA" w:rsidRPr="000A4BDF">
        <w:rPr>
          <w:lang w:val="en-US"/>
        </w:rPr>
        <w:t xml:space="preserve">FSM </w:t>
      </w:r>
      <w:r w:rsidR="00656086" w:rsidRPr="000A4BDF">
        <w:rPr>
          <w:lang w:val="en-US"/>
        </w:rPr>
        <w:t xml:space="preserve">services are </w:t>
      </w:r>
      <w:r w:rsidR="00BE6DEA" w:rsidRPr="000A4BDF">
        <w:rPr>
          <w:lang w:val="en-US"/>
        </w:rPr>
        <w:t>almost totally non-existent</w:t>
      </w:r>
      <w:r w:rsidR="00DB270E" w:rsidRPr="000A4BDF">
        <w:rPr>
          <w:lang w:val="en-US"/>
        </w:rPr>
        <w:t>.</w:t>
      </w:r>
      <w:r w:rsidR="0050669E" w:rsidRPr="000A4BDF">
        <w:rPr>
          <w:lang w:val="en-US"/>
        </w:rPr>
        <w:t xml:space="preserve">  However, this approach may not work well in cities where rich and poor households live in a more intermingled way – for example in Indon</w:t>
      </w:r>
      <w:r w:rsidR="006B1941" w:rsidRPr="000A4BDF">
        <w:rPr>
          <w:lang w:val="en-US"/>
        </w:rPr>
        <w:t>e</w:t>
      </w:r>
      <w:r w:rsidR="0050669E" w:rsidRPr="000A4BDF">
        <w:rPr>
          <w:lang w:val="en-US"/>
        </w:rPr>
        <w:t>s</w:t>
      </w:r>
      <w:r w:rsidR="006B1941" w:rsidRPr="000A4BDF">
        <w:rPr>
          <w:lang w:val="en-US"/>
        </w:rPr>
        <w:t>i</w:t>
      </w:r>
      <w:r w:rsidR="0050669E" w:rsidRPr="000A4BDF">
        <w:rPr>
          <w:lang w:val="en-US"/>
        </w:rPr>
        <w:t>a or Ethiopia</w:t>
      </w:r>
      <w:r w:rsidR="006B1941" w:rsidRPr="000A4BDF">
        <w:rPr>
          <w:lang w:val="en-US"/>
        </w:rPr>
        <w:t>.</w:t>
      </w:r>
    </w:p>
    <w:p w14:paraId="5B2F02DC" w14:textId="4D0D2DDE" w:rsidR="001F272D" w:rsidRPr="000A4BDF" w:rsidRDefault="00305395" w:rsidP="002D5B35">
      <w:pPr>
        <w:pStyle w:val="OPMBodytext"/>
        <w:numPr>
          <w:ilvl w:val="0"/>
          <w:numId w:val="12"/>
        </w:numPr>
        <w:jc w:val="both"/>
        <w:rPr>
          <w:lang w:val="en-US"/>
        </w:rPr>
      </w:pPr>
      <w:r w:rsidRPr="000A4BDF">
        <w:rPr>
          <w:b/>
          <w:lang w:val="en-US"/>
        </w:rPr>
        <w:t>Put results in context</w:t>
      </w:r>
      <w:r w:rsidR="00DB270E" w:rsidRPr="000A4BDF">
        <w:rPr>
          <w:b/>
          <w:lang w:val="en-US"/>
        </w:rPr>
        <w:t>:</w:t>
      </w:r>
      <w:r w:rsidRPr="000A4BDF">
        <w:rPr>
          <w:lang w:val="en-US"/>
        </w:rPr>
        <w:t xml:space="preserve"> </w:t>
      </w:r>
      <w:r w:rsidR="00DB270E" w:rsidRPr="000A4BDF">
        <w:rPr>
          <w:lang w:val="en-US"/>
        </w:rPr>
        <w:t>T</w:t>
      </w:r>
      <w:r w:rsidRPr="000A4BDF">
        <w:rPr>
          <w:lang w:val="en-US"/>
        </w:rPr>
        <w:t>he SFD</w:t>
      </w:r>
      <w:r w:rsidR="009323B5" w:rsidRPr="000A4BDF">
        <w:rPr>
          <w:lang w:val="en-US"/>
        </w:rPr>
        <w:t>s</w:t>
      </w:r>
      <w:r w:rsidRPr="000A4BDF">
        <w:rPr>
          <w:lang w:val="en-US"/>
        </w:rPr>
        <w:t xml:space="preserve"> m</w:t>
      </w:r>
      <w:r w:rsidR="001F272D" w:rsidRPr="000A4BDF">
        <w:rPr>
          <w:lang w:val="en-US"/>
        </w:rPr>
        <w:t xml:space="preserve">ust be </w:t>
      </w:r>
      <w:r w:rsidR="00DD1708" w:rsidRPr="000A4BDF">
        <w:rPr>
          <w:lang w:val="en-US"/>
        </w:rPr>
        <w:t>reviewed</w:t>
      </w:r>
      <w:r w:rsidRPr="000A4BDF">
        <w:rPr>
          <w:lang w:val="en-US"/>
        </w:rPr>
        <w:t xml:space="preserve"> </w:t>
      </w:r>
      <w:r w:rsidR="001F272D" w:rsidRPr="000A4BDF">
        <w:rPr>
          <w:lang w:val="en-US"/>
        </w:rPr>
        <w:t xml:space="preserve">in conjunction with the supporting </w:t>
      </w:r>
      <w:r w:rsidR="000319D0">
        <w:rPr>
          <w:lang w:val="en-US"/>
        </w:rPr>
        <w:t>CSDA</w:t>
      </w:r>
      <w:r w:rsidR="00DB270E" w:rsidRPr="000A4BDF">
        <w:rPr>
          <w:lang w:val="en-US"/>
        </w:rPr>
        <w:t xml:space="preserve"> results and </w:t>
      </w:r>
      <w:r w:rsidR="001F272D" w:rsidRPr="000A4BDF">
        <w:rPr>
          <w:lang w:val="en-US"/>
        </w:rPr>
        <w:t>narrative</w:t>
      </w:r>
      <w:r w:rsidR="00DD1708" w:rsidRPr="000A4BDF">
        <w:rPr>
          <w:lang w:val="en-US"/>
        </w:rPr>
        <w:t>,</w:t>
      </w:r>
      <w:r w:rsidRPr="000A4BDF">
        <w:rPr>
          <w:lang w:val="en-US"/>
        </w:rPr>
        <w:t xml:space="preserve"> </w:t>
      </w:r>
      <w:r w:rsidR="00DB270E" w:rsidRPr="000A4BDF">
        <w:rPr>
          <w:lang w:val="en-US"/>
        </w:rPr>
        <w:t xml:space="preserve">as well as </w:t>
      </w:r>
      <w:r w:rsidR="0070479E" w:rsidRPr="000A4BDF">
        <w:rPr>
          <w:lang w:val="en-US"/>
        </w:rPr>
        <w:t xml:space="preserve">the </w:t>
      </w:r>
      <w:r w:rsidRPr="000A4BDF">
        <w:rPr>
          <w:lang w:val="en-US"/>
        </w:rPr>
        <w:t>underlying data on the quality of sanitation facilities</w:t>
      </w:r>
      <w:r w:rsidR="00A673F8" w:rsidRPr="000A4BDF">
        <w:rPr>
          <w:lang w:val="en-US"/>
        </w:rPr>
        <w:t xml:space="preserve">.  </w:t>
      </w:r>
      <w:r w:rsidR="007E104D" w:rsidRPr="000A4BDF">
        <w:rPr>
          <w:lang w:val="en-US"/>
        </w:rPr>
        <w:t xml:space="preserve">This is important to </w:t>
      </w:r>
      <w:r w:rsidRPr="000A4BDF">
        <w:rPr>
          <w:lang w:val="en-US"/>
        </w:rPr>
        <w:t xml:space="preserve">understand </w:t>
      </w:r>
      <w:r w:rsidR="00DD1708" w:rsidRPr="000A4BDF">
        <w:rPr>
          <w:lang w:val="en-US"/>
        </w:rPr>
        <w:t xml:space="preserve">both </w:t>
      </w:r>
      <w:r w:rsidR="007E104D" w:rsidRPr="000A4BDF">
        <w:rPr>
          <w:lang w:val="en-US"/>
        </w:rPr>
        <w:t xml:space="preserve">the current status of services </w:t>
      </w:r>
      <w:r w:rsidR="00DD1708" w:rsidRPr="000A4BDF">
        <w:rPr>
          <w:lang w:val="en-US"/>
        </w:rPr>
        <w:t>and</w:t>
      </w:r>
      <w:r w:rsidR="007E104D" w:rsidRPr="000A4BDF">
        <w:rPr>
          <w:lang w:val="en-US"/>
        </w:rPr>
        <w:t xml:space="preserve"> </w:t>
      </w:r>
      <w:r w:rsidRPr="000A4BDF">
        <w:rPr>
          <w:lang w:val="en-US"/>
        </w:rPr>
        <w:t xml:space="preserve">what interventions can realistically be </w:t>
      </w:r>
      <w:r w:rsidR="00DD1708" w:rsidRPr="000A4BDF">
        <w:rPr>
          <w:lang w:val="en-US"/>
        </w:rPr>
        <w:t>made</w:t>
      </w:r>
      <w:r w:rsidR="00A673F8" w:rsidRPr="000A4BDF">
        <w:rPr>
          <w:lang w:val="en-US"/>
        </w:rPr>
        <w:t xml:space="preserve">.  </w:t>
      </w:r>
      <w:r w:rsidRPr="000A4BDF">
        <w:rPr>
          <w:lang w:val="en-US"/>
        </w:rPr>
        <w:t xml:space="preserve">In Dhaka for example, septic tanks do not function </w:t>
      </w:r>
      <w:r w:rsidR="00AB12A6" w:rsidRPr="000A4BDF">
        <w:rPr>
          <w:lang w:val="en-US"/>
        </w:rPr>
        <w:t>well</w:t>
      </w:r>
      <w:r w:rsidR="007E104D" w:rsidRPr="000A4BDF">
        <w:rPr>
          <w:lang w:val="en-US"/>
        </w:rPr>
        <w:t xml:space="preserve"> </w:t>
      </w:r>
      <w:r w:rsidRPr="000A4BDF">
        <w:rPr>
          <w:lang w:val="en-US"/>
        </w:rPr>
        <w:t xml:space="preserve">due to </w:t>
      </w:r>
      <w:r w:rsidR="007E104D" w:rsidRPr="000A4BDF">
        <w:rPr>
          <w:lang w:val="en-US"/>
        </w:rPr>
        <w:t xml:space="preserve">impermeable </w:t>
      </w:r>
      <w:r w:rsidRPr="000A4BDF">
        <w:rPr>
          <w:lang w:val="en-US"/>
        </w:rPr>
        <w:t>soil</w:t>
      </w:r>
      <w:r w:rsidR="007E104D" w:rsidRPr="000A4BDF">
        <w:rPr>
          <w:lang w:val="en-US"/>
        </w:rPr>
        <w:t>s</w:t>
      </w:r>
      <w:r w:rsidRPr="000A4BDF">
        <w:rPr>
          <w:lang w:val="en-US"/>
        </w:rPr>
        <w:t xml:space="preserve"> </w:t>
      </w:r>
      <w:r w:rsidR="007E104D" w:rsidRPr="000A4BDF">
        <w:rPr>
          <w:lang w:val="en-US"/>
        </w:rPr>
        <w:t xml:space="preserve">and </w:t>
      </w:r>
      <w:r w:rsidRPr="000A4BDF">
        <w:rPr>
          <w:lang w:val="en-US"/>
        </w:rPr>
        <w:t>a high water table</w:t>
      </w:r>
      <w:r w:rsidR="00AB12A6" w:rsidRPr="000A4BDF">
        <w:rPr>
          <w:lang w:val="en-US"/>
        </w:rPr>
        <w:t>,</w:t>
      </w:r>
      <w:r w:rsidRPr="000A4BDF">
        <w:rPr>
          <w:lang w:val="en-US"/>
        </w:rPr>
        <w:t xml:space="preserve"> </w:t>
      </w:r>
      <w:r w:rsidR="00AB12A6" w:rsidRPr="000A4BDF">
        <w:rPr>
          <w:lang w:val="en-US"/>
        </w:rPr>
        <w:t xml:space="preserve">resulting in dysfunctional </w:t>
      </w:r>
      <w:r w:rsidRPr="000A4BDF">
        <w:rPr>
          <w:lang w:val="en-US"/>
        </w:rPr>
        <w:t xml:space="preserve">leach </w:t>
      </w:r>
      <w:r w:rsidR="00AD53E0" w:rsidRPr="000A4BDF">
        <w:rPr>
          <w:lang w:val="en-US"/>
        </w:rPr>
        <w:t>pits</w:t>
      </w:r>
      <w:r w:rsidR="0070479E" w:rsidRPr="000A4BDF">
        <w:rPr>
          <w:lang w:val="en-US"/>
        </w:rPr>
        <w:t xml:space="preserve"> </w:t>
      </w:r>
      <w:r w:rsidR="002D5B35" w:rsidRPr="000A4BDF">
        <w:rPr>
          <w:lang w:val="en-US"/>
        </w:rPr>
        <w:t xml:space="preserve">and </w:t>
      </w:r>
      <w:r w:rsidR="0070479E" w:rsidRPr="000A4BDF">
        <w:rPr>
          <w:lang w:val="en-US"/>
        </w:rPr>
        <w:t xml:space="preserve">households </w:t>
      </w:r>
      <w:r w:rsidR="002D5B35" w:rsidRPr="000A4BDF">
        <w:rPr>
          <w:lang w:val="en-US"/>
        </w:rPr>
        <w:t xml:space="preserve">often </w:t>
      </w:r>
      <w:r w:rsidR="0070479E" w:rsidRPr="000A4BDF">
        <w:rPr>
          <w:lang w:val="en-US"/>
        </w:rPr>
        <w:t>connecting septic tank</w:t>
      </w:r>
      <w:r w:rsidR="002D5B35" w:rsidRPr="000A4BDF">
        <w:rPr>
          <w:lang w:val="en-US"/>
        </w:rPr>
        <w:t xml:space="preserve"> outlet</w:t>
      </w:r>
      <w:r w:rsidR="0070479E" w:rsidRPr="000A4BDF">
        <w:rPr>
          <w:lang w:val="en-US"/>
        </w:rPr>
        <w:t xml:space="preserve">s to </w:t>
      </w:r>
      <w:r w:rsidR="002D5B35" w:rsidRPr="000A4BDF">
        <w:rPr>
          <w:lang w:val="en-US"/>
        </w:rPr>
        <w:t xml:space="preserve">covered </w:t>
      </w:r>
      <w:r w:rsidR="006E30B4" w:rsidRPr="000A4BDF">
        <w:rPr>
          <w:lang w:val="en-US"/>
        </w:rPr>
        <w:t xml:space="preserve">or </w:t>
      </w:r>
      <w:r w:rsidR="002D5B35" w:rsidRPr="000A4BDF">
        <w:rPr>
          <w:lang w:val="en-US"/>
        </w:rPr>
        <w:t>open stormwater drains</w:t>
      </w:r>
      <w:r w:rsidR="00A673F8" w:rsidRPr="000A4BDF">
        <w:rPr>
          <w:lang w:val="en-US"/>
        </w:rPr>
        <w:t xml:space="preserve">.  </w:t>
      </w:r>
      <w:r w:rsidR="007E104D" w:rsidRPr="000A4BDF">
        <w:rPr>
          <w:lang w:val="en-US"/>
        </w:rPr>
        <w:t xml:space="preserve">Construction of future </w:t>
      </w:r>
      <w:r w:rsidRPr="000A4BDF">
        <w:rPr>
          <w:lang w:val="en-US"/>
        </w:rPr>
        <w:t xml:space="preserve">septic tanks </w:t>
      </w:r>
      <w:r w:rsidR="007E104D" w:rsidRPr="000A4BDF">
        <w:rPr>
          <w:lang w:val="en-US"/>
        </w:rPr>
        <w:t>must therefore identify alternative arrangements for handling the effluent</w:t>
      </w:r>
      <w:r w:rsidR="00DB270E" w:rsidRPr="000A4BDF">
        <w:rPr>
          <w:lang w:val="en-US"/>
        </w:rPr>
        <w:t>,</w:t>
      </w:r>
      <w:r w:rsidR="007E104D" w:rsidRPr="000A4BDF">
        <w:rPr>
          <w:lang w:val="en-US"/>
        </w:rPr>
        <w:t xml:space="preserve"> such as connecting septic tank outlet</w:t>
      </w:r>
      <w:r w:rsidR="00DB270E" w:rsidRPr="000A4BDF">
        <w:rPr>
          <w:lang w:val="en-US"/>
        </w:rPr>
        <w:t>s</w:t>
      </w:r>
      <w:r w:rsidR="007E104D" w:rsidRPr="000A4BDF">
        <w:rPr>
          <w:lang w:val="en-US"/>
        </w:rPr>
        <w:t xml:space="preserve"> to </w:t>
      </w:r>
      <w:r w:rsidR="000F0205" w:rsidRPr="000A4BDF">
        <w:rPr>
          <w:lang w:val="en-US"/>
        </w:rPr>
        <w:t>localized</w:t>
      </w:r>
      <w:r w:rsidR="007E104D" w:rsidRPr="000A4BDF">
        <w:rPr>
          <w:lang w:val="en-US"/>
        </w:rPr>
        <w:t xml:space="preserve"> </w:t>
      </w:r>
      <w:r w:rsidR="00AB12A6" w:rsidRPr="000A4BDF">
        <w:rPr>
          <w:lang w:val="en-US"/>
        </w:rPr>
        <w:t xml:space="preserve">(simplified or shallow) </w:t>
      </w:r>
      <w:r w:rsidR="007E104D" w:rsidRPr="000A4BDF">
        <w:rPr>
          <w:lang w:val="en-US"/>
        </w:rPr>
        <w:t>sewers</w:t>
      </w:r>
      <w:r w:rsidRPr="000A4BDF">
        <w:rPr>
          <w:lang w:val="en-US"/>
        </w:rPr>
        <w:t>.</w:t>
      </w:r>
    </w:p>
    <w:p w14:paraId="40B0A9F8" w14:textId="5AF22D53" w:rsidR="00656086" w:rsidRPr="000A4BDF" w:rsidRDefault="00656086" w:rsidP="00AE09FD">
      <w:pPr>
        <w:pStyle w:val="OPMBodytext"/>
        <w:jc w:val="both"/>
        <w:rPr>
          <w:lang w:val="en-US"/>
        </w:rPr>
      </w:pPr>
      <w:r w:rsidRPr="000A4BDF">
        <w:rPr>
          <w:lang w:val="en-US"/>
        </w:rPr>
        <w:t xml:space="preserve">Key experiences and lessons from </w:t>
      </w:r>
      <w:r w:rsidRPr="000A4BDF">
        <w:rPr>
          <w:b/>
          <w:lang w:val="en-US"/>
        </w:rPr>
        <w:t>data collection to produce SFDs</w:t>
      </w:r>
      <w:r w:rsidRPr="000A4BDF">
        <w:rPr>
          <w:lang w:val="en-US"/>
        </w:rPr>
        <w:t xml:space="preserve"> were:</w:t>
      </w:r>
    </w:p>
    <w:p w14:paraId="6968DAA4" w14:textId="5FFFF6E0" w:rsidR="00F71B2F" w:rsidRPr="000A4BDF" w:rsidRDefault="00C46566" w:rsidP="0070479E">
      <w:pPr>
        <w:pStyle w:val="OPMBodytext"/>
        <w:numPr>
          <w:ilvl w:val="0"/>
          <w:numId w:val="12"/>
        </w:numPr>
        <w:jc w:val="both"/>
        <w:rPr>
          <w:lang w:val="en-US"/>
        </w:rPr>
      </w:pPr>
      <w:r w:rsidRPr="000A4BDF">
        <w:rPr>
          <w:b/>
          <w:lang w:val="en-US"/>
        </w:rPr>
        <w:t>Early discussion of sampling frame</w:t>
      </w:r>
      <w:r w:rsidR="00DB270E" w:rsidRPr="000A4BDF">
        <w:rPr>
          <w:b/>
          <w:lang w:val="en-US"/>
        </w:rPr>
        <w:t>:</w:t>
      </w:r>
      <w:r w:rsidRPr="000A4BDF">
        <w:rPr>
          <w:lang w:val="en-US"/>
        </w:rPr>
        <w:t xml:space="preserve"> </w:t>
      </w:r>
      <w:r w:rsidR="00DB270E" w:rsidRPr="000A4BDF">
        <w:rPr>
          <w:lang w:val="en-US"/>
        </w:rPr>
        <w:t>T</w:t>
      </w:r>
      <w:r w:rsidRPr="000A4BDF">
        <w:rPr>
          <w:lang w:val="en-US"/>
        </w:rPr>
        <w:t xml:space="preserve">he </w:t>
      </w:r>
      <w:r w:rsidR="00512190" w:rsidRPr="000A4BDF">
        <w:rPr>
          <w:lang w:val="en-US"/>
        </w:rPr>
        <w:t>sampling frame for sub-samples is the key determinant of what conclusions can be drawn</w:t>
      </w:r>
      <w:r w:rsidR="00A673F8" w:rsidRPr="000A4BDF">
        <w:rPr>
          <w:lang w:val="en-US"/>
        </w:rPr>
        <w:t xml:space="preserve">.  </w:t>
      </w:r>
      <w:r w:rsidR="00512190" w:rsidRPr="000A4BDF">
        <w:rPr>
          <w:lang w:val="en-US"/>
        </w:rPr>
        <w:t xml:space="preserve">For example, in Lima it was </w:t>
      </w:r>
      <w:r w:rsidR="00DB270E" w:rsidRPr="000A4BDF">
        <w:rPr>
          <w:lang w:val="en-US"/>
        </w:rPr>
        <w:t xml:space="preserve">agreed </w:t>
      </w:r>
      <w:r w:rsidR="00512190" w:rsidRPr="000A4BDF">
        <w:rPr>
          <w:lang w:val="en-US"/>
        </w:rPr>
        <w:t>to exclude areas with more than 90% sewerage coverage</w:t>
      </w:r>
      <w:r w:rsidR="00D17BFA" w:rsidRPr="000A4BDF">
        <w:rPr>
          <w:lang w:val="en-US"/>
        </w:rPr>
        <w:t xml:space="preserve"> (based on the last census)</w:t>
      </w:r>
      <w:r w:rsidR="00B53D8C" w:rsidRPr="000A4BDF">
        <w:rPr>
          <w:lang w:val="en-US"/>
        </w:rPr>
        <w:t>, since</w:t>
      </w:r>
      <w:r w:rsidR="00FE2468" w:rsidRPr="000A4BDF">
        <w:rPr>
          <w:lang w:val="en-US"/>
        </w:rPr>
        <w:t xml:space="preserve"> it was recognized that the</w:t>
      </w:r>
      <w:r w:rsidR="00B53D8C" w:rsidRPr="000A4BDF">
        <w:rPr>
          <w:lang w:val="en-US"/>
        </w:rPr>
        <w:t xml:space="preserve"> major social and public health issues arise from the</w:t>
      </w:r>
      <w:r w:rsidR="00FE2468" w:rsidRPr="000A4BDF">
        <w:rPr>
          <w:lang w:val="en-US"/>
        </w:rPr>
        <w:t xml:space="preserve"> non-sewered </w:t>
      </w:r>
      <w:r w:rsidR="00AD53E0" w:rsidRPr="000A4BDF">
        <w:rPr>
          <w:lang w:val="en-US"/>
        </w:rPr>
        <w:t>areas</w:t>
      </w:r>
      <w:r w:rsidR="00A673F8" w:rsidRPr="000A4BDF">
        <w:rPr>
          <w:lang w:val="en-US"/>
        </w:rPr>
        <w:t xml:space="preserve">.  </w:t>
      </w:r>
      <w:r w:rsidR="00D17BFA" w:rsidRPr="000A4BDF">
        <w:rPr>
          <w:lang w:val="en-US"/>
        </w:rPr>
        <w:t>This had</w:t>
      </w:r>
      <w:r w:rsidR="00512190" w:rsidRPr="000A4BDF">
        <w:rPr>
          <w:lang w:val="en-US"/>
        </w:rPr>
        <w:t xml:space="preserve"> </w:t>
      </w:r>
      <w:r w:rsidR="00D17BFA" w:rsidRPr="000A4BDF">
        <w:rPr>
          <w:lang w:val="en-US"/>
        </w:rPr>
        <w:t xml:space="preserve">implications for </w:t>
      </w:r>
      <w:r w:rsidR="00DB270E" w:rsidRPr="000A4BDF">
        <w:rPr>
          <w:lang w:val="en-US"/>
        </w:rPr>
        <w:t xml:space="preserve">what </w:t>
      </w:r>
      <w:r w:rsidR="00D17BFA" w:rsidRPr="000A4BDF">
        <w:rPr>
          <w:lang w:val="en-US"/>
        </w:rPr>
        <w:t>conclusions could be drawn</w:t>
      </w:r>
      <w:r w:rsidR="00D600FB" w:rsidRPr="000A4BDF">
        <w:rPr>
          <w:lang w:val="en-US"/>
        </w:rPr>
        <w:t>, which were understood from the start</w:t>
      </w:r>
      <w:r w:rsidR="00A673F8" w:rsidRPr="000A4BDF">
        <w:rPr>
          <w:lang w:val="en-US"/>
        </w:rPr>
        <w:t xml:space="preserve">.  </w:t>
      </w:r>
      <w:r w:rsidR="00D17BFA" w:rsidRPr="000A4BDF">
        <w:rPr>
          <w:lang w:val="en-US"/>
        </w:rPr>
        <w:t xml:space="preserve">The data was useful for the </w:t>
      </w:r>
      <w:r w:rsidR="00512190" w:rsidRPr="000A4BDF">
        <w:rPr>
          <w:lang w:val="en-US"/>
        </w:rPr>
        <w:t xml:space="preserve">specific </w:t>
      </w:r>
      <w:r w:rsidR="00D17BFA" w:rsidRPr="000A4BDF">
        <w:rPr>
          <w:lang w:val="en-US"/>
        </w:rPr>
        <w:t xml:space="preserve">purpose of this </w:t>
      </w:r>
      <w:r w:rsidR="00D600FB" w:rsidRPr="000A4BDF">
        <w:rPr>
          <w:lang w:val="en-US"/>
        </w:rPr>
        <w:t>study</w:t>
      </w:r>
      <w:r w:rsidR="00D17BFA" w:rsidRPr="000A4BDF">
        <w:rPr>
          <w:lang w:val="en-US"/>
        </w:rPr>
        <w:t xml:space="preserve">, but </w:t>
      </w:r>
      <w:r w:rsidR="00B53D8C" w:rsidRPr="000A4BDF">
        <w:rPr>
          <w:lang w:val="en-US"/>
        </w:rPr>
        <w:t xml:space="preserve">would be </w:t>
      </w:r>
      <w:r w:rsidR="00D17BFA" w:rsidRPr="000A4BDF">
        <w:rPr>
          <w:lang w:val="en-US"/>
        </w:rPr>
        <w:t xml:space="preserve">of less </w:t>
      </w:r>
      <w:r w:rsidR="00512190" w:rsidRPr="000A4BDF">
        <w:rPr>
          <w:lang w:val="en-US"/>
        </w:rPr>
        <w:t xml:space="preserve">use </w:t>
      </w:r>
      <w:r w:rsidR="00B53D8C" w:rsidRPr="000A4BDF">
        <w:rPr>
          <w:lang w:val="en-US"/>
        </w:rPr>
        <w:t>fr</w:t>
      </w:r>
      <w:r w:rsidR="0050669E" w:rsidRPr="000A4BDF">
        <w:rPr>
          <w:lang w:val="en-US"/>
        </w:rPr>
        <w:t>o</w:t>
      </w:r>
      <w:r w:rsidR="00B53D8C" w:rsidRPr="000A4BDF">
        <w:rPr>
          <w:lang w:val="en-US"/>
        </w:rPr>
        <w:t>m a</w:t>
      </w:r>
      <w:r w:rsidR="00512190" w:rsidRPr="000A4BDF">
        <w:rPr>
          <w:lang w:val="en-US"/>
        </w:rPr>
        <w:t xml:space="preserve"> </w:t>
      </w:r>
      <w:r w:rsidR="00D17BFA" w:rsidRPr="000A4BDF">
        <w:rPr>
          <w:lang w:val="en-US"/>
        </w:rPr>
        <w:t xml:space="preserve">broader </w:t>
      </w:r>
      <w:r w:rsidR="00B53D8C" w:rsidRPr="000A4BDF">
        <w:rPr>
          <w:lang w:val="en-US"/>
        </w:rPr>
        <w:t xml:space="preserve">city-wide </w:t>
      </w:r>
      <w:r w:rsidR="00AD53E0" w:rsidRPr="000A4BDF">
        <w:rPr>
          <w:lang w:val="en-US"/>
        </w:rPr>
        <w:t>perspective</w:t>
      </w:r>
      <w:r w:rsidR="00D17BFA" w:rsidRPr="000A4BDF">
        <w:rPr>
          <w:lang w:val="en-US"/>
        </w:rPr>
        <w:t>.</w:t>
      </w:r>
    </w:p>
    <w:p w14:paraId="0F9622DD" w14:textId="168D1881" w:rsidR="00856082" w:rsidRPr="000A4BDF" w:rsidRDefault="00B02B16" w:rsidP="004F08F4">
      <w:pPr>
        <w:pStyle w:val="Heading3"/>
        <w:tabs>
          <w:tab w:val="clear" w:pos="2561"/>
          <w:tab w:val="num" w:pos="1710"/>
        </w:tabs>
        <w:ind w:left="851"/>
      </w:pPr>
      <w:bookmarkStart w:id="127" w:name="_Toc450219252"/>
      <w:r>
        <w:t>City Service Delivery Assessment</w:t>
      </w:r>
      <w:r w:rsidR="00625DEC">
        <w:t xml:space="preserve"> for FSM</w:t>
      </w:r>
      <w:bookmarkEnd w:id="127"/>
    </w:p>
    <w:p w14:paraId="691C995D" w14:textId="17D4105F" w:rsidR="007E104D" w:rsidRPr="000A4BDF" w:rsidRDefault="00856082" w:rsidP="00856082">
      <w:pPr>
        <w:pStyle w:val="OPMBodytext"/>
        <w:jc w:val="both"/>
        <w:rPr>
          <w:lang w:val="en-US"/>
        </w:rPr>
      </w:pPr>
      <w:r w:rsidRPr="000A4BDF">
        <w:rPr>
          <w:lang w:val="en-US"/>
        </w:rPr>
        <w:t xml:space="preserve">The </w:t>
      </w:r>
      <w:r w:rsidR="00B02B16">
        <w:rPr>
          <w:lang w:val="en-US"/>
        </w:rPr>
        <w:t>City Service Delivery Assessment</w:t>
      </w:r>
      <w:r w:rsidRPr="000A4BDF">
        <w:rPr>
          <w:lang w:val="en-US"/>
        </w:rPr>
        <w:t xml:space="preserve"> (</w:t>
      </w:r>
      <w:r w:rsidR="000319D0">
        <w:rPr>
          <w:lang w:val="en-US"/>
        </w:rPr>
        <w:t>CSDA</w:t>
      </w:r>
      <w:r w:rsidRPr="000A4BDF">
        <w:rPr>
          <w:lang w:val="en-US"/>
        </w:rPr>
        <w:t>)</w:t>
      </w:r>
      <w:r w:rsidR="00625DEC">
        <w:rPr>
          <w:lang w:val="en-US"/>
        </w:rPr>
        <w:t xml:space="preserve"> for FSM</w:t>
      </w:r>
      <w:r w:rsidRPr="000A4BDF">
        <w:rPr>
          <w:lang w:val="en-US"/>
        </w:rPr>
        <w:t xml:space="preserve"> is a tool designed to help diagnose the main impediments within the current enabling environment to support the development, expansion and sustainability of FSM services</w:t>
      </w:r>
      <w:r w:rsidR="00A673F8" w:rsidRPr="000A4BDF">
        <w:rPr>
          <w:lang w:val="en-US"/>
        </w:rPr>
        <w:t xml:space="preserve">.  </w:t>
      </w:r>
      <w:r w:rsidR="007E104D" w:rsidRPr="000A4BDF">
        <w:rPr>
          <w:lang w:val="en-US"/>
        </w:rPr>
        <w:t xml:space="preserve">The process uses a set of objective criteria and a standard </w:t>
      </w:r>
      <w:r w:rsidR="00AB0C5C" w:rsidRPr="000A4BDF">
        <w:rPr>
          <w:lang w:val="en-US"/>
        </w:rPr>
        <w:t xml:space="preserve">scoring </w:t>
      </w:r>
      <w:r w:rsidR="007E104D" w:rsidRPr="000A4BDF">
        <w:rPr>
          <w:lang w:val="en-US"/>
        </w:rPr>
        <w:t>system</w:t>
      </w:r>
      <w:r w:rsidR="009C1FDC" w:rsidRPr="000A4BDF">
        <w:rPr>
          <w:lang w:val="en-US"/>
        </w:rPr>
        <w:t xml:space="preserve"> to </w:t>
      </w:r>
      <w:r w:rsidR="00E539A7" w:rsidRPr="000A4BDF">
        <w:rPr>
          <w:lang w:val="en-US"/>
        </w:rPr>
        <w:t>assess the quality of service delivery through all stages of the service chain</w:t>
      </w:r>
      <w:r w:rsidR="00A673F8" w:rsidRPr="000A4BDF">
        <w:rPr>
          <w:lang w:val="en-US"/>
        </w:rPr>
        <w:t xml:space="preserve">.  </w:t>
      </w:r>
      <w:r w:rsidR="00E539A7" w:rsidRPr="000A4BDF">
        <w:rPr>
          <w:lang w:val="en-US"/>
        </w:rPr>
        <w:t xml:space="preserve">The resulting </w:t>
      </w:r>
      <w:r w:rsidR="000F0205" w:rsidRPr="000A4BDF">
        <w:rPr>
          <w:lang w:val="en-US"/>
        </w:rPr>
        <w:t>color</w:t>
      </w:r>
      <w:r w:rsidR="007E104D" w:rsidRPr="000A4BDF">
        <w:rPr>
          <w:lang w:val="en-US"/>
        </w:rPr>
        <w:t>-coded scorecard</w:t>
      </w:r>
      <w:r w:rsidR="00E539A7" w:rsidRPr="000A4BDF">
        <w:rPr>
          <w:lang w:val="en-US"/>
        </w:rPr>
        <w:t xml:space="preserve"> provides a </w:t>
      </w:r>
      <w:r w:rsidR="009C1FDC" w:rsidRPr="000A4BDF">
        <w:rPr>
          <w:lang w:val="en-US"/>
        </w:rPr>
        <w:t xml:space="preserve">clear visual </w:t>
      </w:r>
      <w:r w:rsidR="007E104D" w:rsidRPr="000A4BDF">
        <w:rPr>
          <w:lang w:val="en-US"/>
        </w:rPr>
        <w:t xml:space="preserve">overview of the </w:t>
      </w:r>
      <w:r w:rsidR="009C1FDC" w:rsidRPr="000A4BDF">
        <w:rPr>
          <w:lang w:val="en-US"/>
        </w:rPr>
        <w:t xml:space="preserve">quality of the </w:t>
      </w:r>
      <w:r w:rsidR="009C1FDC" w:rsidRPr="000A4BDF">
        <w:rPr>
          <w:i/>
          <w:iCs/>
          <w:lang w:val="en-US"/>
        </w:rPr>
        <w:t>current</w:t>
      </w:r>
      <w:r w:rsidR="009C1FDC" w:rsidRPr="000A4BDF">
        <w:rPr>
          <w:lang w:val="en-US"/>
        </w:rPr>
        <w:t xml:space="preserve"> enabling environment</w:t>
      </w:r>
      <w:r w:rsidR="00A673F8" w:rsidRPr="000A4BDF">
        <w:rPr>
          <w:lang w:val="en-US"/>
        </w:rPr>
        <w:t xml:space="preserve">.  </w:t>
      </w:r>
    </w:p>
    <w:p w14:paraId="214CC1F1" w14:textId="0DA575B1" w:rsidR="00F2605F" w:rsidRPr="000A4BDF" w:rsidRDefault="00E539A7" w:rsidP="00AD1A8E">
      <w:pPr>
        <w:pStyle w:val="Caption"/>
        <w:jc w:val="both"/>
        <w:rPr>
          <w:b w:val="0"/>
          <w:bCs w:val="0"/>
          <w:color w:val="auto"/>
          <w:szCs w:val="20"/>
          <w:lang w:val="en-US"/>
        </w:rPr>
      </w:pPr>
      <w:r w:rsidRPr="000A4BDF">
        <w:rPr>
          <w:b w:val="0"/>
          <w:bCs w:val="0"/>
          <w:color w:val="auto"/>
          <w:szCs w:val="20"/>
          <w:lang w:val="en-US"/>
        </w:rPr>
        <w:t xml:space="preserve">As shown in the </w:t>
      </w:r>
      <w:r w:rsidR="008B40B1" w:rsidRPr="000A4BDF">
        <w:rPr>
          <w:b w:val="0"/>
          <w:bCs w:val="0"/>
          <w:color w:val="auto"/>
          <w:szCs w:val="20"/>
          <w:lang w:val="en-US"/>
        </w:rPr>
        <w:t>T</w:t>
      </w:r>
      <w:r w:rsidR="00AD1A8E" w:rsidRPr="000A4BDF">
        <w:rPr>
          <w:b w:val="0"/>
          <w:bCs w:val="0"/>
          <w:color w:val="auto"/>
          <w:szCs w:val="20"/>
          <w:lang w:val="en-US"/>
        </w:rPr>
        <w:t xml:space="preserve">ools diagram Figure 4 </w:t>
      </w:r>
      <w:r w:rsidR="008B40B1" w:rsidRPr="000A4BDF">
        <w:rPr>
          <w:b w:val="0"/>
          <w:bCs w:val="0"/>
          <w:color w:val="auto"/>
          <w:szCs w:val="20"/>
          <w:lang w:val="en-US"/>
        </w:rPr>
        <w:t>in S</w:t>
      </w:r>
      <w:r w:rsidRPr="000A4BDF">
        <w:rPr>
          <w:b w:val="0"/>
          <w:bCs w:val="0"/>
          <w:color w:val="auto"/>
          <w:szCs w:val="20"/>
          <w:lang w:val="en-US"/>
        </w:rPr>
        <w:t>ection</w:t>
      </w:r>
      <w:r w:rsidR="00C97321" w:rsidRPr="000A4BDF">
        <w:rPr>
          <w:b w:val="0"/>
          <w:bCs w:val="0"/>
          <w:color w:val="auto"/>
          <w:szCs w:val="20"/>
          <w:lang w:val="en-US"/>
        </w:rPr>
        <w:t xml:space="preserve"> </w:t>
      </w:r>
      <w:r w:rsidR="00C97321" w:rsidRPr="000A4BDF">
        <w:rPr>
          <w:b w:val="0"/>
          <w:bCs w:val="0"/>
          <w:color w:val="auto"/>
          <w:szCs w:val="20"/>
          <w:lang w:val="en-US"/>
        </w:rPr>
        <w:fldChar w:fldCharType="begin"/>
      </w:r>
      <w:r w:rsidR="00C97321" w:rsidRPr="000A4BDF">
        <w:rPr>
          <w:b w:val="0"/>
          <w:bCs w:val="0"/>
          <w:color w:val="auto"/>
          <w:szCs w:val="20"/>
          <w:lang w:val="en-US"/>
        </w:rPr>
        <w:instrText xml:space="preserve"> REF _Ref441568084 \r \h </w:instrText>
      </w:r>
      <w:r w:rsidR="00AE09FD" w:rsidRPr="000A4BDF">
        <w:rPr>
          <w:b w:val="0"/>
          <w:bCs w:val="0"/>
          <w:color w:val="auto"/>
          <w:szCs w:val="20"/>
          <w:lang w:val="en-US"/>
        </w:rPr>
        <w:instrText xml:space="preserve"> \* MERGEFORMAT </w:instrText>
      </w:r>
      <w:r w:rsidR="00C97321" w:rsidRPr="000A4BDF">
        <w:rPr>
          <w:b w:val="0"/>
          <w:bCs w:val="0"/>
          <w:color w:val="auto"/>
          <w:szCs w:val="20"/>
          <w:lang w:val="en-US"/>
        </w:rPr>
      </w:r>
      <w:r w:rsidR="00C97321" w:rsidRPr="000A4BDF">
        <w:rPr>
          <w:b w:val="0"/>
          <w:bCs w:val="0"/>
          <w:color w:val="auto"/>
          <w:szCs w:val="20"/>
          <w:lang w:val="en-US"/>
        </w:rPr>
        <w:fldChar w:fldCharType="separate"/>
      </w:r>
      <w:r w:rsidR="00D27EE9">
        <w:rPr>
          <w:b w:val="0"/>
          <w:bCs w:val="0"/>
          <w:color w:val="auto"/>
          <w:szCs w:val="20"/>
          <w:lang w:val="en-US"/>
        </w:rPr>
        <w:t>2.3</w:t>
      </w:r>
      <w:r w:rsidR="00C97321" w:rsidRPr="000A4BDF">
        <w:rPr>
          <w:b w:val="0"/>
          <w:bCs w:val="0"/>
          <w:color w:val="auto"/>
          <w:szCs w:val="20"/>
          <w:lang w:val="en-US"/>
        </w:rPr>
        <w:fldChar w:fldCharType="end"/>
      </w:r>
      <w:r w:rsidRPr="000A4BDF">
        <w:rPr>
          <w:b w:val="0"/>
          <w:bCs w:val="0"/>
          <w:color w:val="auto"/>
          <w:szCs w:val="20"/>
          <w:lang w:val="en-US"/>
        </w:rPr>
        <w:t xml:space="preserve">, results of the </w:t>
      </w:r>
      <w:r w:rsidR="000319D0">
        <w:rPr>
          <w:b w:val="0"/>
          <w:bCs w:val="0"/>
          <w:color w:val="auto"/>
          <w:szCs w:val="20"/>
          <w:lang w:val="en-US"/>
        </w:rPr>
        <w:t>CSDA</w:t>
      </w:r>
      <w:r w:rsidRPr="000A4BDF">
        <w:rPr>
          <w:b w:val="0"/>
          <w:bCs w:val="0"/>
          <w:color w:val="auto"/>
          <w:szCs w:val="20"/>
          <w:lang w:val="en-US"/>
        </w:rPr>
        <w:t xml:space="preserve"> are considered alongside the Prognosis for Change (</w:t>
      </w:r>
      <w:r w:rsidR="00DF6546" w:rsidRPr="000A4BDF">
        <w:rPr>
          <w:b w:val="0"/>
          <w:bCs w:val="0"/>
          <w:color w:val="auto"/>
          <w:szCs w:val="20"/>
          <w:lang w:val="en-US"/>
        </w:rPr>
        <w:t xml:space="preserve">discussed </w:t>
      </w:r>
      <w:r w:rsidRPr="000A4BDF">
        <w:rPr>
          <w:b w:val="0"/>
          <w:bCs w:val="0"/>
          <w:color w:val="auto"/>
          <w:szCs w:val="20"/>
          <w:lang w:val="en-US"/>
        </w:rPr>
        <w:t xml:space="preserve">in </w:t>
      </w:r>
      <w:r w:rsidR="008B40B1" w:rsidRPr="000A4BDF">
        <w:rPr>
          <w:b w:val="0"/>
          <w:bCs w:val="0"/>
          <w:color w:val="auto"/>
          <w:szCs w:val="20"/>
          <w:lang w:val="en-US"/>
        </w:rPr>
        <w:t>S</w:t>
      </w:r>
      <w:r w:rsidRPr="000A4BDF">
        <w:rPr>
          <w:b w:val="0"/>
          <w:bCs w:val="0"/>
          <w:color w:val="auto"/>
          <w:szCs w:val="20"/>
          <w:lang w:val="en-US"/>
        </w:rPr>
        <w:t>ection</w:t>
      </w:r>
      <w:r w:rsidR="008B40B1" w:rsidRPr="000A4BDF">
        <w:rPr>
          <w:b w:val="0"/>
          <w:bCs w:val="0"/>
          <w:color w:val="auto"/>
          <w:szCs w:val="20"/>
          <w:lang w:val="en-US"/>
        </w:rPr>
        <w:t xml:space="preserve"> </w:t>
      </w:r>
      <w:r w:rsidR="008B40B1" w:rsidRPr="000A4BDF">
        <w:rPr>
          <w:b w:val="0"/>
          <w:bCs w:val="0"/>
          <w:color w:val="auto"/>
          <w:szCs w:val="20"/>
          <w:lang w:val="en-US"/>
        </w:rPr>
        <w:fldChar w:fldCharType="begin"/>
      </w:r>
      <w:r w:rsidR="008B40B1" w:rsidRPr="000A4BDF">
        <w:rPr>
          <w:b w:val="0"/>
          <w:bCs w:val="0"/>
          <w:color w:val="auto"/>
          <w:szCs w:val="20"/>
          <w:lang w:val="en-US"/>
        </w:rPr>
        <w:instrText xml:space="preserve"> REF _Ref444092616 \r \h </w:instrText>
      </w:r>
      <w:r w:rsidR="00AD1A8E" w:rsidRPr="000A4BDF">
        <w:rPr>
          <w:b w:val="0"/>
          <w:bCs w:val="0"/>
          <w:color w:val="auto"/>
          <w:szCs w:val="20"/>
          <w:lang w:val="en-US"/>
        </w:rPr>
        <w:instrText xml:space="preserve"> \* MERGEFORMAT </w:instrText>
      </w:r>
      <w:r w:rsidR="008B40B1" w:rsidRPr="000A4BDF">
        <w:rPr>
          <w:b w:val="0"/>
          <w:bCs w:val="0"/>
          <w:color w:val="auto"/>
          <w:szCs w:val="20"/>
          <w:lang w:val="en-US"/>
        </w:rPr>
      </w:r>
      <w:r w:rsidR="008B40B1" w:rsidRPr="000A4BDF">
        <w:rPr>
          <w:b w:val="0"/>
          <w:bCs w:val="0"/>
          <w:color w:val="auto"/>
          <w:szCs w:val="20"/>
          <w:lang w:val="en-US"/>
        </w:rPr>
        <w:fldChar w:fldCharType="separate"/>
      </w:r>
      <w:r w:rsidR="00D27EE9">
        <w:rPr>
          <w:b w:val="0"/>
          <w:bCs w:val="0"/>
          <w:color w:val="auto"/>
          <w:szCs w:val="20"/>
          <w:lang w:val="en-US"/>
        </w:rPr>
        <w:t>4.4.3</w:t>
      </w:r>
      <w:r w:rsidR="008B40B1" w:rsidRPr="000A4BDF">
        <w:rPr>
          <w:b w:val="0"/>
          <w:bCs w:val="0"/>
          <w:color w:val="auto"/>
          <w:szCs w:val="20"/>
          <w:lang w:val="en-US"/>
        </w:rPr>
        <w:fldChar w:fldCharType="end"/>
      </w:r>
      <w:r w:rsidRPr="000A4BDF">
        <w:rPr>
          <w:b w:val="0"/>
          <w:bCs w:val="0"/>
          <w:color w:val="auto"/>
          <w:szCs w:val="20"/>
          <w:lang w:val="en-US"/>
        </w:rPr>
        <w:t>) to inform aspects of program design affecting the institutions, systems and broader enabling environment for service improvement</w:t>
      </w:r>
      <w:r w:rsidR="00A673F8" w:rsidRPr="000A4BDF">
        <w:rPr>
          <w:b w:val="0"/>
          <w:bCs w:val="0"/>
          <w:color w:val="auto"/>
          <w:szCs w:val="20"/>
          <w:lang w:val="en-US"/>
        </w:rPr>
        <w:t xml:space="preserve">.  </w:t>
      </w:r>
    </w:p>
    <w:p w14:paraId="44CFE54B" w14:textId="1FA0CB30" w:rsidR="004C48E0" w:rsidRPr="000A4BDF" w:rsidRDefault="004C48E0" w:rsidP="00AE09FD">
      <w:pPr>
        <w:pStyle w:val="OPMBodytext"/>
        <w:jc w:val="both"/>
        <w:rPr>
          <w:lang w:val="en-US"/>
        </w:rPr>
      </w:pPr>
      <w:r w:rsidRPr="000A4BDF">
        <w:rPr>
          <w:lang w:val="en-US"/>
        </w:rPr>
        <w:t xml:space="preserve">Key experiences and lessons from </w:t>
      </w:r>
      <w:r w:rsidRPr="000A4BDF">
        <w:rPr>
          <w:b/>
          <w:lang w:val="en-US"/>
        </w:rPr>
        <w:t xml:space="preserve">using the </w:t>
      </w:r>
      <w:r w:rsidR="000319D0">
        <w:rPr>
          <w:b/>
          <w:lang w:val="en-US"/>
        </w:rPr>
        <w:t>CSDA</w:t>
      </w:r>
      <w:r w:rsidR="00F2605F" w:rsidRPr="000A4BDF">
        <w:rPr>
          <w:b/>
          <w:lang w:val="en-US"/>
        </w:rPr>
        <w:t xml:space="preserve"> </w:t>
      </w:r>
      <w:r w:rsidRPr="000A4BDF">
        <w:rPr>
          <w:b/>
          <w:lang w:val="en-US"/>
        </w:rPr>
        <w:t>in city-level discussions</w:t>
      </w:r>
      <w:r w:rsidRPr="000A4BDF">
        <w:rPr>
          <w:lang w:val="en-US"/>
        </w:rPr>
        <w:t xml:space="preserve"> were:</w:t>
      </w:r>
    </w:p>
    <w:p w14:paraId="1387A536" w14:textId="769FB9A4" w:rsidR="002C01BA" w:rsidRPr="000A4BDF" w:rsidRDefault="002C01BA" w:rsidP="00914572">
      <w:pPr>
        <w:pStyle w:val="OPMBodytext"/>
        <w:numPr>
          <w:ilvl w:val="0"/>
          <w:numId w:val="11"/>
        </w:numPr>
        <w:jc w:val="both"/>
        <w:rPr>
          <w:lang w:val="en-US"/>
        </w:rPr>
      </w:pPr>
      <w:r w:rsidRPr="000A4BDF">
        <w:rPr>
          <w:b/>
          <w:bCs/>
          <w:lang w:val="en-US"/>
        </w:rPr>
        <w:t>R</w:t>
      </w:r>
      <w:r w:rsidR="00DF6546" w:rsidRPr="000A4BDF">
        <w:rPr>
          <w:b/>
          <w:bCs/>
          <w:lang w:val="en-US"/>
        </w:rPr>
        <w:t>epresent</w:t>
      </w:r>
      <w:r w:rsidR="00D96694" w:rsidRPr="000A4BDF">
        <w:rPr>
          <w:b/>
          <w:bCs/>
          <w:lang w:val="en-US"/>
        </w:rPr>
        <w:t>s</w:t>
      </w:r>
      <w:r w:rsidRPr="000A4BDF">
        <w:rPr>
          <w:b/>
          <w:bCs/>
          <w:lang w:val="en-US"/>
        </w:rPr>
        <w:t xml:space="preserve"> </w:t>
      </w:r>
      <w:r w:rsidR="00AB0C5C" w:rsidRPr="000A4BDF">
        <w:rPr>
          <w:b/>
          <w:bCs/>
          <w:lang w:val="en-US"/>
        </w:rPr>
        <w:t xml:space="preserve">the </w:t>
      </w:r>
      <w:r w:rsidR="00DF6546" w:rsidRPr="000A4BDF">
        <w:rPr>
          <w:b/>
          <w:bCs/>
          <w:lang w:val="en-US"/>
        </w:rPr>
        <w:t>complexities</w:t>
      </w:r>
      <w:r w:rsidRPr="000A4BDF">
        <w:rPr>
          <w:b/>
          <w:bCs/>
          <w:lang w:val="en-US"/>
        </w:rPr>
        <w:t xml:space="preserve"> of the enabling environment</w:t>
      </w:r>
      <w:r w:rsidR="00DF6546" w:rsidRPr="000A4BDF">
        <w:rPr>
          <w:lang w:val="en-US"/>
        </w:rPr>
        <w:t xml:space="preserve">: The </w:t>
      </w:r>
      <w:r w:rsidR="000319D0">
        <w:rPr>
          <w:lang w:val="en-US"/>
        </w:rPr>
        <w:t>CSDA</w:t>
      </w:r>
      <w:r w:rsidR="00DF6546" w:rsidRPr="000A4BDF">
        <w:rPr>
          <w:lang w:val="en-US"/>
        </w:rPr>
        <w:t xml:space="preserve"> scorecard </w:t>
      </w:r>
      <w:r w:rsidRPr="000A4BDF">
        <w:rPr>
          <w:lang w:val="en-US"/>
        </w:rPr>
        <w:t xml:space="preserve">for a city </w:t>
      </w:r>
      <w:r w:rsidR="00DF6546" w:rsidRPr="000A4BDF">
        <w:rPr>
          <w:lang w:val="en-US"/>
        </w:rPr>
        <w:t xml:space="preserve">provides </w:t>
      </w:r>
      <w:r w:rsidR="00AD5026" w:rsidRPr="000A4BDF">
        <w:rPr>
          <w:lang w:val="en-US"/>
        </w:rPr>
        <w:t>a clear</w:t>
      </w:r>
      <w:r w:rsidR="00E875C7" w:rsidRPr="000A4BDF">
        <w:rPr>
          <w:lang w:val="en-US"/>
        </w:rPr>
        <w:t>,</w:t>
      </w:r>
      <w:r w:rsidR="00AD5026" w:rsidRPr="000A4BDF">
        <w:rPr>
          <w:lang w:val="en-US"/>
        </w:rPr>
        <w:t xml:space="preserve"> visual representation </w:t>
      </w:r>
      <w:r w:rsidRPr="000A4BDF">
        <w:rPr>
          <w:lang w:val="en-US"/>
        </w:rPr>
        <w:t xml:space="preserve">of the complexities of the enabling environment affecting </w:t>
      </w:r>
      <w:r w:rsidR="00E875C7" w:rsidRPr="000A4BDF">
        <w:rPr>
          <w:lang w:val="en-US"/>
        </w:rPr>
        <w:t>the delivery of sanitation and FSM services</w:t>
      </w:r>
      <w:r w:rsidR="00A673F8" w:rsidRPr="000A4BDF">
        <w:rPr>
          <w:lang w:val="en-US"/>
        </w:rPr>
        <w:t xml:space="preserve">.  </w:t>
      </w:r>
      <w:r w:rsidRPr="000A4BDF">
        <w:rPr>
          <w:lang w:val="en-US"/>
        </w:rPr>
        <w:t>It h</w:t>
      </w:r>
      <w:r w:rsidR="00E875C7" w:rsidRPr="000A4BDF">
        <w:rPr>
          <w:lang w:val="en-US"/>
        </w:rPr>
        <w:t xml:space="preserve">elps to identify </w:t>
      </w:r>
      <w:r w:rsidR="00AD5026" w:rsidRPr="000A4BDF">
        <w:rPr>
          <w:lang w:val="en-US"/>
        </w:rPr>
        <w:t xml:space="preserve">where </w:t>
      </w:r>
      <w:r w:rsidR="002123FB" w:rsidRPr="000A4BDF">
        <w:rPr>
          <w:lang w:val="en-US"/>
        </w:rPr>
        <w:t xml:space="preserve">contextual elements </w:t>
      </w:r>
      <w:r w:rsidR="00AD5026" w:rsidRPr="000A4BDF">
        <w:rPr>
          <w:lang w:val="en-US"/>
        </w:rPr>
        <w:t>are strong</w:t>
      </w:r>
      <w:r w:rsidR="00142B54" w:rsidRPr="000A4BDF">
        <w:rPr>
          <w:lang w:val="en-US"/>
        </w:rPr>
        <w:t>er</w:t>
      </w:r>
      <w:r w:rsidR="00AD5026" w:rsidRPr="000A4BDF">
        <w:rPr>
          <w:lang w:val="en-US"/>
        </w:rPr>
        <w:t xml:space="preserve">, and where attention </w:t>
      </w:r>
      <w:r w:rsidR="00AB0C5C" w:rsidRPr="000A4BDF">
        <w:rPr>
          <w:lang w:val="en-US"/>
        </w:rPr>
        <w:t xml:space="preserve">most </w:t>
      </w:r>
      <w:r w:rsidR="00AD5026" w:rsidRPr="000A4BDF">
        <w:rPr>
          <w:lang w:val="en-US"/>
        </w:rPr>
        <w:t xml:space="preserve">needs to be focused to </w:t>
      </w:r>
      <w:r w:rsidR="00142B54" w:rsidRPr="000A4BDF">
        <w:rPr>
          <w:lang w:val="en-US"/>
        </w:rPr>
        <w:t xml:space="preserve">tackle </w:t>
      </w:r>
      <w:r w:rsidR="00AD5026" w:rsidRPr="000A4BDF">
        <w:rPr>
          <w:lang w:val="en-US"/>
        </w:rPr>
        <w:t xml:space="preserve">the </w:t>
      </w:r>
      <w:r w:rsidRPr="000A4BDF">
        <w:rPr>
          <w:lang w:val="en-US"/>
        </w:rPr>
        <w:t xml:space="preserve">identified </w:t>
      </w:r>
      <w:r w:rsidR="00AD5026" w:rsidRPr="000A4BDF">
        <w:rPr>
          <w:lang w:val="en-US"/>
        </w:rPr>
        <w:t>weaknesses</w:t>
      </w:r>
      <w:r w:rsidR="00A673F8" w:rsidRPr="000A4BDF">
        <w:rPr>
          <w:lang w:val="en-US"/>
        </w:rPr>
        <w:t xml:space="preserve">.  </w:t>
      </w:r>
    </w:p>
    <w:p w14:paraId="7F58CDB6" w14:textId="2DAB19F9" w:rsidR="00237E9B" w:rsidRPr="000A4BDF" w:rsidRDefault="00237E9B" w:rsidP="00914572">
      <w:pPr>
        <w:pStyle w:val="OPMBodytext"/>
        <w:numPr>
          <w:ilvl w:val="0"/>
          <w:numId w:val="11"/>
        </w:numPr>
        <w:jc w:val="both"/>
        <w:rPr>
          <w:lang w:val="en-US"/>
        </w:rPr>
      </w:pPr>
      <w:r w:rsidRPr="000A4BDF">
        <w:rPr>
          <w:b/>
          <w:bCs/>
          <w:lang w:val="en-US"/>
        </w:rPr>
        <w:t xml:space="preserve">Initial draft </w:t>
      </w:r>
      <w:r w:rsidR="000319D0">
        <w:rPr>
          <w:b/>
          <w:bCs/>
          <w:lang w:val="en-US"/>
        </w:rPr>
        <w:t>CSDA</w:t>
      </w:r>
      <w:r w:rsidRPr="000A4BDF">
        <w:rPr>
          <w:b/>
          <w:bCs/>
          <w:lang w:val="en-US"/>
        </w:rPr>
        <w:t xml:space="preserve"> presented for validation</w:t>
      </w:r>
      <w:r w:rsidRPr="000A4BDF">
        <w:rPr>
          <w:lang w:val="en-US"/>
        </w:rPr>
        <w:t xml:space="preserve">: </w:t>
      </w:r>
      <w:r w:rsidR="00F161D1" w:rsidRPr="000A4BDF">
        <w:rPr>
          <w:lang w:val="en-US"/>
        </w:rPr>
        <w:t xml:space="preserve">Presenting a draft </w:t>
      </w:r>
      <w:r w:rsidR="000319D0">
        <w:rPr>
          <w:lang w:val="en-US"/>
        </w:rPr>
        <w:t>CSDA</w:t>
      </w:r>
      <w:r w:rsidR="00F161D1" w:rsidRPr="000A4BDF">
        <w:rPr>
          <w:lang w:val="en-US"/>
        </w:rPr>
        <w:t xml:space="preserve"> for consideration d</w:t>
      </w:r>
      <w:r w:rsidRPr="000A4BDF">
        <w:rPr>
          <w:lang w:val="en-US"/>
        </w:rPr>
        <w:t>uring stakeholder validation meeting</w:t>
      </w:r>
      <w:r w:rsidR="00F161D1" w:rsidRPr="000A4BDF">
        <w:rPr>
          <w:lang w:val="en-US"/>
        </w:rPr>
        <w:t>s</w:t>
      </w:r>
      <w:r w:rsidRPr="000A4BDF">
        <w:rPr>
          <w:lang w:val="en-US"/>
        </w:rPr>
        <w:t xml:space="preserve"> </w:t>
      </w:r>
      <w:r w:rsidR="00F161D1" w:rsidRPr="000A4BDF">
        <w:rPr>
          <w:lang w:val="en-US"/>
        </w:rPr>
        <w:t>allows adjustments to be made to the scores, based on further data or evidence that is made available</w:t>
      </w:r>
      <w:r w:rsidR="00142B54" w:rsidRPr="000A4BDF">
        <w:rPr>
          <w:lang w:val="en-US"/>
        </w:rPr>
        <w:t>, and increases stakeholder ownership</w:t>
      </w:r>
      <w:r w:rsidR="00A673F8" w:rsidRPr="000A4BDF">
        <w:rPr>
          <w:lang w:val="en-US"/>
        </w:rPr>
        <w:t xml:space="preserve">.  </w:t>
      </w:r>
      <w:r w:rsidR="00F161D1" w:rsidRPr="000A4BDF">
        <w:rPr>
          <w:lang w:val="en-US"/>
        </w:rPr>
        <w:t xml:space="preserve">A revised </w:t>
      </w:r>
      <w:r w:rsidR="000319D0">
        <w:rPr>
          <w:lang w:val="en-US"/>
        </w:rPr>
        <w:t>CSDA</w:t>
      </w:r>
      <w:r w:rsidR="00F161D1" w:rsidRPr="000A4BDF">
        <w:rPr>
          <w:lang w:val="en-US"/>
        </w:rPr>
        <w:t>, mutually agreed on by city municipality and other stakeholders, provides a stronger basis for action</w:t>
      </w:r>
      <w:r w:rsidR="00A673F8" w:rsidRPr="000A4BDF">
        <w:rPr>
          <w:lang w:val="en-US"/>
        </w:rPr>
        <w:t xml:space="preserve">.  </w:t>
      </w:r>
    </w:p>
    <w:p w14:paraId="6B370FB8" w14:textId="18103FC0" w:rsidR="00BB2148" w:rsidRPr="000A4BDF" w:rsidRDefault="002C01BA" w:rsidP="008B40B1">
      <w:pPr>
        <w:pStyle w:val="OPMBodytext"/>
        <w:numPr>
          <w:ilvl w:val="0"/>
          <w:numId w:val="11"/>
        </w:numPr>
        <w:jc w:val="both"/>
        <w:rPr>
          <w:lang w:val="en-US"/>
        </w:rPr>
      </w:pPr>
      <w:r w:rsidRPr="000A4BDF">
        <w:rPr>
          <w:b/>
          <w:bCs/>
          <w:lang w:val="en-US"/>
        </w:rPr>
        <w:t xml:space="preserve">A common basis for </w:t>
      </w:r>
      <w:r w:rsidR="00F161D1" w:rsidRPr="000A4BDF">
        <w:rPr>
          <w:b/>
          <w:bCs/>
          <w:lang w:val="en-US"/>
        </w:rPr>
        <w:t>action</w:t>
      </w:r>
      <w:r w:rsidRPr="000A4BDF">
        <w:rPr>
          <w:lang w:val="en-US"/>
        </w:rPr>
        <w:t xml:space="preserve">: Stakeholders may be familiar with some, or many of the issues the </w:t>
      </w:r>
      <w:r w:rsidR="000319D0">
        <w:rPr>
          <w:lang w:val="en-US"/>
        </w:rPr>
        <w:t>CSDA</w:t>
      </w:r>
      <w:r w:rsidRPr="000A4BDF">
        <w:rPr>
          <w:lang w:val="en-US"/>
        </w:rPr>
        <w:t xml:space="preserve"> covers (</w:t>
      </w:r>
      <w:r w:rsidR="007A1B45" w:rsidRPr="000A4BDF">
        <w:rPr>
          <w:lang w:val="en-US"/>
        </w:rPr>
        <w:t xml:space="preserve">e.g. </w:t>
      </w:r>
      <w:r w:rsidRPr="000A4BDF">
        <w:rPr>
          <w:lang w:val="en-US"/>
        </w:rPr>
        <w:t>legislation, financial constraints, role of the private sector)</w:t>
      </w:r>
      <w:r w:rsidR="00A673F8" w:rsidRPr="000A4BDF">
        <w:rPr>
          <w:lang w:val="en-US"/>
        </w:rPr>
        <w:t xml:space="preserve">.  </w:t>
      </w:r>
      <w:r w:rsidR="008B40B1" w:rsidRPr="000A4BDF">
        <w:rPr>
          <w:lang w:val="en-US"/>
        </w:rPr>
        <w:t xml:space="preserve">However </w:t>
      </w:r>
      <w:r w:rsidRPr="000A4BDF">
        <w:rPr>
          <w:lang w:val="en-US"/>
        </w:rPr>
        <w:t xml:space="preserve">it is unlikely that all stakeholders will have had a common basis on which to agree, discuss and identify </w:t>
      </w:r>
      <w:r w:rsidR="008B40B1" w:rsidRPr="000A4BDF">
        <w:rPr>
          <w:lang w:val="en-US"/>
        </w:rPr>
        <w:t>potential strategies and actions</w:t>
      </w:r>
      <w:r w:rsidR="00A673F8" w:rsidRPr="000A4BDF">
        <w:rPr>
          <w:lang w:val="en-US"/>
        </w:rPr>
        <w:t xml:space="preserve">.  </w:t>
      </w:r>
      <w:r w:rsidR="008B40B1" w:rsidRPr="000A4BDF">
        <w:rPr>
          <w:lang w:val="en-US"/>
        </w:rPr>
        <w:t xml:space="preserve">Such actions should </w:t>
      </w:r>
      <w:r w:rsidR="00222FB5" w:rsidRPr="000A4BDF">
        <w:rPr>
          <w:lang w:val="en-US"/>
        </w:rPr>
        <w:t xml:space="preserve">address </w:t>
      </w:r>
      <w:r w:rsidRPr="000A4BDF">
        <w:rPr>
          <w:lang w:val="en-US"/>
        </w:rPr>
        <w:t xml:space="preserve">the </w:t>
      </w:r>
      <w:r w:rsidR="00222FB5" w:rsidRPr="000A4BDF">
        <w:rPr>
          <w:lang w:val="en-US"/>
        </w:rPr>
        <w:t xml:space="preserve">full range of </w:t>
      </w:r>
      <w:r w:rsidRPr="000A4BDF">
        <w:rPr>
          <w:lang w:val="en-US"/>
        </w:rPr>
        <w:t>political, institutional</w:t>
      </w:r>
      <w:r w:rsidR="00222FB5" w:rsidRPr="000A4BDF">
        <w:rPr>
          <w:lang w:val="en-US"/>
        </w:rPr>
        <w:t>,</w:t>
      </w:r>
      <w:r w:rsidRPr="000A4BDF">
        <w:rPr>
          <w:lang w:val="en-US"/>
        </w:rPr>
        <w:t xml:space="preserve"> </w:t>
      </w:r>
      <w:r w:rsidR="00222FB5" w:rsidRPr="000A4BDF">
        <w:rPr>
          <w:lang w:val="en-US"/>
        </w:rPr>
        <w:t>financial</w:t>
      </w:r>
      <w:r w:rsidR="008B40B1" w:rsidRPr="000A4BDF">
        <w:rPr>
          <w:lang w:val="en-US"/>
        </w:rPr>
        <w:t xml:space="preserve"> and</w:t>
      </w:r>
      <w:r w:rsidR="00222FB5" w:rsidRPr="000A4BDF">
        <w:rPr>
          <w:lang w:val="en-US"/>
        </w:rPr>
        <w:t xml:space="preserve"> equity </w:t>
      </w:r>
      <w:r w:rsidRPr="000A4BDF">
        <w:rPr>
          <w:lang w:val="en-US"/>
        </w:rPr>
        <w:t>challenges facing FSM service improvements</w:t>
      </w:r>
      <w:r w:rsidR="008B40B1" w:rsidRPr="000A4BDF">
        <w:rPr>
          <w:lang w:val="en-US"/>
        </w:rPr>
        <w:t>,</w:t>
      </w:r>
      <w:r w:rsidRPr="000A4BDF">
        <w:rPr>
          <w:lang w:val="en-US"/>
        </w:rPr>
        <w:t xml:space="preserve"> and </w:t>
      </w:r>
      <w:r w:rsidR="008B40B1" w:rsidRPr="000A4BDF">
        <w:rPr>
          <w:lang w:val="en-US"/>
        </w:rPr>
        <w:t xml:space="preserve">the </w:t>
      </w:r>
      <w:r w:rsidRPr="000A4BDF">
        <w:rPr>
          <w:lang w:val="en-US"/>
        </w:rPr>
        <w:t>prospects for sustainability</w:t>
      </w:r>
      <w:r w:rsidR="00A673F8" w:rsidRPr="000A4BDF">
        <w:rPr>
          <w:lang w:val="en-US"/>
        </w:rPr>
        <w:t xml:space="preserve">.  </w:t>
      </w:r>
    </w:p>
    <w:p w14:paraId="7AF0C569" w14:textId="79B806C0" w:rsidR="00F2605F" w:rsidRPr="000A4BDF" w:rsidRDefault="00F2605F" w:rsidP="00AE09FD">
      <w:pPr>
        <w:pStyle w:val="OPMBodytext"/>
        <w:jc w:val="both"/>
        <w:rPr>
          <w:lang w:val="en-US"/>
        </w:rPr>
      </w:pPr>
      <w:r w:rsidRPr="000A4BDF">
        <w:rPr>
          <w:lang w:val="en-US"/>
        </w:rPr>
        <w:t xml:space="preserve">Key experiences and lessons from </w:t>
      </w:r>
      <w:r w:rsidRPr="000A4BDF">
        <w:rPr>
          <w:b/>
          <w:lang w:val="en-US"/>
        </w:rPr>
        <w:t xml:space="preserve">data collection to produce </w:t>
      </w:r>
      <w:r w:rsidR="000319D0">
        <w:rPr>
          <w:b/>
          <w:lang w:val="en-US"/>
        </w:rPr>
        <w:t>CSDA</w:t>
      </w:r>
      <w:r w:rsidR="00BB2148" w:rsidRPr="000A4BDF">
        <w:rPr>
          <w:b/>
          <w:lang w:val="en-US"/>
        </w:rPr>
        <w:t>s</w:t>
      </w:r>
      <w:r w:rsidRPr="000A4BDF">
        <w:rPr>
          <w:lang w:val="en-US"/>
        </w:rPr>
        <w:t xml:space="preserve"> were:</w:t>
      </w:r>
    </w:p>
    <w:p w14:paraId="412CEC58" w14:textId="27CCDFF2" w:rsidR="00BD366C" w:rsidRPr="000A4BDF" w:rsidRDefault="00D96694" w:rsidP="00450AA4">
      <w:pPr>
        <w:pStyle w:val="OPMBodytext"/>
        <w:numPr>
          <w:ilvl w:val="0"/>
          <w:numId w:val="11"/>
        </w:numPr>
        <w:jc w:val="both"/>
        <w:rPr>
          <w:lang w:val="en-US"/>
        </w:rPr>
      </w:pPr>
      <w:r w:rsidRPr="000A4BDF">
        <w:rPr>
          <w:b/>
          <w:bCs/>
          <w:lang w:val="en-US"/>
        </w:rPr>
        <w:t xml:space="preserve">Value of the </w:t>
      </w:r>
      <w:r w:rsidR="000319D0">
        <w:rPr>
          <w:b/>
          <w:bCs/>
          <w:lang w:val="en-US"/>
        </w:rPr>
        <w:t>CSDA</w:t>
      </w:r>
      <w:r w:rsidR="00C45707" w:rsidRPr="000A4BDF">
        <w:rPr>
          <w:b/>
          <w:bCs/>
          <w:lang w:val="en-US"/>
        </w:rPr>
        <w:t xml:space="preserve"> scorecard structure</w:t>
      </w:r>
      <w:r w:rsidR="00C45707" w:rsidRPr="000A4BDF">
        <w:rPr>
          <w:lang w:val="en-US"/>
        </w:rPr>
        <w:t xml:space="preserve">: The </w:t>
      </w:r>
      <w:r w:rsidR="000319D0">
        <w:rPr>
          <w:lang w:val="en-US"/>
        </w:rPr>
        <w:t>CSDA</w:t>
      </w:r>
      <w:r w:rsidR="00C45707" w:rsidRPr="000A4BDF">
        <w:rPr>
          <w:lang w:val="en-US"/>
        </w:rPr>
        <w:t xml:space="preserve"> scorecard itself, consisting of a suite of questions and scoring options, p</w:t>
      </w:r>
      <w:r w:rsidR="00F2605F" w:rsidRPr="000A4BDF">
        <w:rPr>
          <w:lang w:val="en-US"/>
        </w:rPr>
        <w:t xml:space="preserve">rovides a structured means for consultants to gather evidence and use this to </w:t>
      </w:r>
      <w:r w:rsidR="000F0205" w:rsidRPr="000A4BDF">
        <w:rPr>
          <w:lang w:val="en-US"/>
        </w:rPr>
        <w:t>analyze</w:t>
      </w:r>
      <w:r w:rsidR="00F2605F" w:rsidRPr="000A4BDF">
        <w:rPr>
          <w:lang w:val="en-US"/>
        </w:rPr>
        <w:t xml:space="preserve"> the strengths and weaknesses of the enabling environment</w:t>
      </w:r>
      <w:r w:rsidR="00C45707" w:rsidRPr="000A4BDF">
        <w:rPr>
          <w:lang w:val="en-US"/>
        </w:rPr>
        <w:t xml:space="preserve"> on a common basis</w:t>
      </w:r>
      <w:r w:rsidR="00A673F8" w:rsidRPr="000A4BDF">
        <w:rPr>
          <w:lang w:val="en-US"/>
        </w:rPr>
        <w:t xml:space="preserve">.  </w:t>
      </w:r>
      <w:r w:rsidR="00C45707" w:rsidRPr="000A4BDF">
        <w:rPr>
          <w:lang w:val="en-US"/>
        </w:rPr>
        <w:t xml:space="preserve">This helps to ensure all aspects are </w:t>
      </w:r>
      <w:r w:rsidR="00450AA4" w:rsidRPr="000A4BDF">
        <w:rPr>
          <w:lang w:val="en-US"/>
        </w:rPr>
        <w:t xml:space="preserve">considered </w:t>
      </w:r>
      <w:r w:rsidR="00C45707" w:rsidRPr="000A4BDF">
        <w:rPr>
          <w:lang w:val="en-US"/>
        </w:rPr>
        <w:t xml:space="preserve">to the extent possible in </w:t>
      </w:r>
      <w:r w:rsidR="00AD0820" w:rsidRPr="000A4BDF">
        <w:rPr>
          <w:lang w:val="en-US"/>
        </w:rPr>
        <w:t>any</w:t>
      </w:r>
      <w:r w:rsidR="00C45707" w:rsidRPr="000A4BDF">
        <w:rPr>
          <w:lang w:val="en-US"/>
        </w:rPr>
        <w:t xml:space="preserve"> city</w:t>
      </w:r>
      <w:r w:rsidR="00AD0820" w:rsidRPr="000A4BDF">
        <w:rPr>
          <w:lang w:val="en-US"/>
        </w:rPr>
        <w:t xml:space="preserve">, as a way to achieve </w:t>
      </w:r>
      <w:r w:rsidR="00C45707" w:rsidRPr="000A4BDF">
        <w:rPr>
          <w:lang w:val="en-US"/>
        </w:rPr>
        <w:t>consistency within and between resulting scorecards</w:t>
      </w:r>
      <w:r w:rsidR="00A673F8" w:rsidRPr="000A4BDF">
        <w:rPr>
          <w:lang w:val="en-US"/>
        </w:rPr>
        <w:t xml:space="preserve">.  </w:t>
      </w:r>
    </w:p>
    <w:p w14:paraId="13B91420" w14:textId="4ABF2B53" w:rsidR="00AD5026" w:rsidRPr="000A4BDF" w:rsidRDefault="00AD0820" w:rsidP="00450AA4">
      <w:pPr>
        <w:pStyle w:val="OPMBodytext"/>
        <w:numPr>
          <w:ilvl w:val="0"/>
          <w:numId w:val="11"/>
        </w:numPr>
        <w:jc w:val="both"/>
        <w:rPr>
          <w:lang w:val="en-US"/>
        </w:rPr>
      </w:pPr>
      <w:r w:rsidRPr="000A4BDF">
        <w:rPr>
          <w:b/>
          <w:bCs/>
          <w:lang w:val="en-US"/>
        </w:rPr>
        <w:t>Background evidence captured</w:t>
      </w:r>
      <w:r w:rsidRPr="000A4BDF">
        <w:rPr>
          <w:lang w:val="en-US"/>
        </w:rPr>
        <w:t xml:space="preserve">: </w:t>
      </w:r>
      <w:r w:rsidR="00450AA4" w:rsidRPr="000A4BDF">
        <w:rPr>
          <w:lang w:val="en-US"/>
        </w:rPr>
        <w:t>T</w:t>
      </w:r>
      <w:r w:rsidR="00924579" w:rsidRPr="000A4BDF">
        <w:rPr>
          <w:lang w:val="en-US"/>
        </w:rPr>
        <w:t xml:space="preserve">he </w:t>
      </w:r>
      <w:r w:rsidR="00450AA4" w:rsidRPr="000A4BDF">
        <w:rPr>
          <w:lang w:val="en-US"/>
        </w:rPr>
        <w:t xml:space="preserve">documented </w:t>
      </w:r>
      <w:r w:rsidR="00AD5026" w:rsidRPr="000A4BDF">
        <w:rPr>
          <w:lang w:val="en-US"/>
        </w:rPr>
        <w:t>evidence behind the scores</w:t>
      </w:r>
      <w:r w:rsidRPr="000A4BDF">
        <w:rPr>
          <w:lang w:val="en-US"/>
        </w:rPr>
        <w:t xml:space="preserve">, in the form of </w:t>
      </w:r>
      <w:r w:rsidR="00924579" w:rsidRPr="000A4BDF">
        <w:rPr>
          <w:lang w:val="en-US"/>
        </w:rPr>
        <w:t xml:space="preserve">the </w:t>
      </w:r>
      <w:r w:rsidR="00AD5026" w:rsidRPr="000A4BDF">
        <w:rPr>
          <w:lang w:val="en-US"/>
        </w:rPr>
        <w:t xml:space="preserve">table with the narrative justification and a consultant report, </w:t>
      </w:r>
      <w:r w:rsidRPr="000A4BDF">
        <w:rPr>
          <w:lang w:val="en-US"/>
        </w:rPr>
        <w:t xml:space="preserve">is essential </w:t>
      </w:r>
      <w:r w:rsidR="00BB2148" w:rsidRPr="000A4BDF">
        <w:rPr>
          <w:lang w:val="en-US"/>
        </w:rPr>
        <w:t xml:space="preserve">to </w:t>
      </w:r>
      <w:r w:rsidRPr="000A4BDF">
        <w:rPr>
          <w:lang w:val="en-US"/>
        </w:rPr>
        <w:t xml:space="preserve">enable </w:t>
      </w:r>
      <w:r w:rsidR="00BB2148" w:rsidRPr="000A4BDF">
        <w:rPr>
          <w:lang w:val="en-US"/>
        </w:rPr>
        <w:t>other</w:t>
      </w:r>
      <w:r w:rsidRPr="000A4BDF">
        <w:rPr>
          <w:lang w:val="en-US"/>
        </w:rPr>
        <w:t>s</w:t>
      </w:r>
      <w:r w:rsidR="00BB2148" w:rsidRPr="000A4BDF">
        <w:rPr>
          <w:lang w:val="en-US"/>
        </w:rPr>
        <w:t xml:space="preserve"> to </w:t>
      </w:r>
      <w:r w:rsidRPr="000A4BDF">
        <w:rPr>
          <w:lang w:val="en-US"/>
        </w:rPr>
        <w:t xml:space="preserve">see and understand </w:t>
      </w:r>
      <w:r w:rsidR="00BB2148" w:rsidRPr="000A4BDF">
        <w:rPr>
          <w:lang w:val="en-US"/>
        </w:rPr>
        <w:t xml:space="preserve">why </w:t>
      </w:r>
      <w:r w:rsidRPr="000A4BDF">
        <w:rPr>
          <w:lang w:val="en-US"/>
        </w:rPr>
        <w:t xml:space="preserve">particular </w:t>
      </w:r>
      <w:r w:rsidR="00BB2148" w:rsidRPr="000A4BDF">
        <w:rPr>
          <w:lang w:val="en-US"/>
        </w:rPr>
        <w:t xml:space="preserve">scores </w:t>
      </w:r>
      <w:r w:rsidRPr="000A4BDF">
        <w:rPr>
          <w:lang w:val="en-US"/>
        </w:rPr>
        <w:t xml:space="preserve">have been </w:t>
      </w:r>
      <w:r w:rsidR="00BB2148" w:rsidRPr="000A4BDF">
        <w:rPr>
          <w:lang w:val="en-US"/>
        </w:rPr>
        <w:t>given.</w:t>
      </w:r>
    </w:p>
    <w:p w14:paraId="3A8D1D21" w14:textId="426A5781" w:rsidR="00BB2148" w:rsidRPr="000A4BDF" w:rsidRDefault="00BB2148" w:rsidP="00AE09FD">
      <w:pPr>
        <w:pStyle w:val="OPMBodytext"/>
        <w:jc w:val="both"/>
        <w:rPr>
          <w:lang w:val="en-US"/>
        </w:rPr>
      </w:pPr>
      <w:r w:rsidRPr="000A4BDF">
        <w:rPr>
          <w:lang w:val="en-US"/>
        </w:rPr>
        <w:t xml:space="preserve">Key experiences and lessons from </w:t>
      </w:r>
      <w:r w:rsidR="007163FF" w:rsidRPr="000A4BDF">
        <w:rPr>
          <w:b/>
          <w:lang w:val="en-US"/>
        </w:rPr>
        <w:t xml:space="preserve">using the results of the </w:t>
      </w:r>
      <w:r w:rsidR="000319D0">
        <w:rPr>
          <w:b/>
          <w:lang w:val="en-US"/>
        </w:rPr>
        <w:t>CSDA</w:t>
      </w:r>
      <w:r w:rsidR="007163FF" w:rsidRPr="000A4BDF">
        <w:rPr>
          <w:b/>
          <w:lang w:val="en-US"/>
        </w:rPr>
        <w:t xml:space="preserve"> </w:t>
      </w:r>
      <w:r w:rsidR="003B3B51" w:rsidRPr="000A4BDF">
        <w:rPr>
          <w:b/>
          <w:lang w:val="en-US"/>
        </w:rPr>
        <w:t>within the study team</w:t>
      </w:r>
      <w:r w:rsidR="003B3B51" w:rsidRPr="000A4BDF">
        <w:rPr>
          <w:lang w:val="en-US"/>
        </w:rPr>
        <w:t xml:space="preserve"> </w:t>
      </w:r>
      <w:r w:rsidR="007163FF" w:rsidRPr="000A4BDF">
        <w:rPr>
          <w:lang w:val="en-US"/>
        </w:rPr>
        <w:t>were</w:t>
      </w:r>
      <w:r w:rsidR="007163FF" w:rsidRPr="000A4BDF">
        <w:rPr>
          <w:b/>
          <w:lang w:val="en-US"/>
        </w:rPr>
        <w:t>:</w:t>
      </w:r>
    </w:p>
    <w:p w14:paraId="5839426D" w14:textId="04ABD6E5" w:rsidR="00924579" w:rsidRPr="000A4BDF" w:rsidRDefault="00D96694" w:rsidP="00914572">
      <w:pPr>
        <w:pStyle w:val="OPMBodytext"/>
        <w:numPr>
          <w:ilvl w:val="0"/>
          <w:numId w:val="11"/>
        </w:numPr>
        <w:jc w:val="both"/>
        <w:rPr>
          <w:lang w:val="en-US"/>
        </w:rPr>
      </w:pPr>
      <w:r w:rsidRPr="000A4BDF">
        <w:rPr>
          <w:b/>
          <w:bCs/>
          <w:lang w:val="en-US"/>
        </w:rPr>
        <w:t>Realistic, workable solutions</w:t>
      </w:r>
      <w:r w:rsidRPr="000A4BDF">
        <w:rPr>
          <w:lang w:val="en-US"/>
        </w:rPr>
        <w:t xml:space="preserve">: </w:t>
      </w:r>
      <w:r w:rsidR="003B3B51" w:rsidRPr="000A4BDF">
        <w:rPr>
          <w:lang w:val="en-US"/>
        </w:rPr>
        <w:t xml:space="preserve">The </w:t>
      </w:r>
      <w:r w:rsidR="000319D0">
        <w:rPr>
          <w:lang w:val="en-US"/>
        </w:rPr>
        <w:t>CSDA</w:t>
      </w:r>
      <w:r w:rsidR="003B3B51" w:rsidRPr="000A4BDF">
        <w:rPr>
          <w:lang w:val="en-US"/>
        </w:rPr>
        <w:t xml:space="preserve"> results have been u</w:t>
      </w:r>
      <w:r w:rsidR="00924579" w:rsidRPr="000A4BDF">
        <w:rPr>
          <w:lang w:val="en-US"/>
        </w:rPr>
        <w:t xml:space="preserve">sed in conjunction with the </w:t>
      </w:r>
      <w:r w:rsidR="0050669E" w:rsidRPr="000A4BDF">
        <w:rPr>
          <w:lang w:val="en-US"/>
        </w:rPr>
        <w:t>PFC/</w:t>
      </w:r>
      <w:r w:rsidR="002123FB" w:rsidRPr="000A4BDF">
        <w:rPr>
          <w:lang w:val="en-US"/>
        </w:rPr>
        <w:t xml:space="preserve">PEA tool </w:t>
      </w:r>
      <w:r w:rsidR="003B3B51" w:rsidRPr="000A4BDF">
        <w:rPr>
          <w:lang w:val="en-US"/>
        </w:rPr>
        <w:t xml:space="preserve">as a way to </w:t>
      </w:r>
      <w:r w:rsidR="002123FB" w:rsidRPr="000A4BDF">
        <w:rPr>
          <w:lang w:val="en-US"/>
        </w:rPr>
        <w:t xml:space="preserve">develop realistic and informed recommendations for the </w:t>
      </w:r>
      <w:r w:rsidR="003B3B51" w:rsidRPr="000A4BDF">
        <w:rPr>
          <w:lang w:val="en-US"/>
        </w:rPr>
        <w:t>C</w:t>
      </w:r>
      <w:r w:rsidR="002123FB" w:rsidRPr="000A4BDF">
        <w:rPr>
          <w:lang w:val="en-US"/>
        </w:rPr>
        <w:t>ity Municipality and other responsible actors</w:t>
      </w:r>
      <w:r w:rsidR="00A673F8" w:rsidRPr="000A4BDF">
        <w:rPr>
          <w:lang w:val="en-US"/>
        </w:rPr>
        <w:t xml:space="preserve">.  </w:t>
      </w:r>
    </w:p>
    <w:p w14:paraId="0FC0A855" w14:textId="26549BF6" w:rsidR="007163FF" w:rsidRPr="000A4BDF" w:rsidRDefault="00D96694" w:rsidP="00450AA4">
      <w:pPr>
        <w:pStyle w:val="OPMBodytext"/>
        <w:numPr>
          <w:ilvl w:val="0"/>
          <w:numId w:val="11"/>
        </w:numPr>
        <w:jc w:val="both"/>
        <w:rPr>
          <w:lang w:val="en-US"/>
        </w:rPr>
      </w:pPr>
      <w:r w:rsidRPr="000A4BDF">
        <w:rPr>
          <w:b/>
          <w:bCs/>
          <w:lang w:val="en-US"/>
        </w:rPr>
        <w:t>Critique and validate results internally before presenting</w:t>
      </w:r>
      <w:r w:rsidRPr="000A4BDF">
        <w:rPr>
          <w:lang w:val="en-US"/>
        </w:rPr>
        <w:t xml:space="preserve">: </w:t>
      </w:r>
      <w:r w:rsidR="003B3B51" w:rsidRPr="000A4BDF">
        <w:rPr>
          <w:lang w:val="en-US"/>
        </w:rPr>
        <w:t>A</w:t>
      </w:r>
      <w:r w:rsidR="00450AA4" w:rsidRPr="000A4BDF">
        <w:rPr>
          <w:lang w:val="en-US"/>
        </w:rPr>
        <w:t xml:space="preserve"> process of </w:t>
      </w:r>
      <w:r w:rsidR="007163FF" w:rsidRPr="000A4BDF">
        <w:rPr>
          <w:lang w:val="en-US"/>
        </w:rPr>
        <w:t xml:space="preserve">critique </w:t>
      </w:r>
      <w:r w:rsidRPr="000A4BDF">
        <w:rPr>
          <w:lang w:val="en-US"/>
        </w:rPr>
        <w:t xml:space="preserve">and validation </w:t>
      </w:r>
      <w:r w:rsidR="003B3B51" w:rsidRPr="000A4BDF">
        <w:rPr>
          <w:lang w:val="en-US"/>
        </w:rPr>
        <w:t xml:space="preserve">of the </w:t>
      </w:r>
      <w:r w:rsidR="000319D0">
        <w:rPr>
          <w:lang w:val="en-US"/>
        </w:rPr>
        <w:t>CSDA</w:t>
      </w:r>
      <w:r w:rsidR="003B3B51" w:rsidRPr="000A4BDF">
        <w:rPr>
          <w:lang w:val="en-US"/>
        </w:rPr>
        <w:t xml:space="preserve"> scores </w:t>
      </w:r>
      <w:r w:rsidR="00450AA4" w:rsidRPr="000A4BDF">
        <w:rPr>
          <w:lang w:val="en-US"/>
        </w:rPr>
        <w:t xml:space="preserve">within the project team </w:t>
      </w:r>
      <w:r w:rsidR="003B3B51" w:rsidRPr="000A4BDF">
        <w:rPr>
          <w:lang w:val="en-US"/>
        </w:rPr>
        <w:t xml:space="preserve">has </w:t>
      </w:r>
      <w:r w:rsidR="007163FF" w:rsidRPr="000A4BDF">
        <w:rPr>
          <w:lang w:val="en-US"/>
        </w:rPr>
        <w:t xml:space="preserve">helped ensure </w:t>
      </w:r>
      <w:r w:rsidR="003B3B51" w:rsidRPr="000A4BDF">
        <w:rPr>
          <w:lang w:val="en-US"/>
        </w:rPr>
        <w:t xml:space="preserve">they can be fully </w:t>
      </w:r>
      <w:r w:rsidR="007163FF" w:rsidRPr="000A4BDF">
        <w:rPr>
          <w:lang w:val="en-US"/>
        </w:rPr>
        <w:t>justified</w:t>
      </w:r>
      <w:r w:rsidR="003B3B51" w:rsidRPr="000A4BDF">
        <w:rPr>
          <w:lang w:val="en-US"/>
        </w:rPr>
        <w:t xml:space="preserve"> against results </w:t>
      </w:r>
      <w:r w:rsidRPr="000A4BDF">
        <w:rPr>
          <w:lang w:val="en-US"/>
        </w:rPr>
        <w:t xml:space="preserve">generated by </w:t>
      </w:r>
      <w:r w:rsidR="003B3B51" w:rsidRPr="000A4BDF">
        <w:rPr>
          <w:lang w:val="en-US"/>
        </w:rPr>
        <w:t xml:space="preserve">the survey firm and other data available </w:t>
      </w:r>
      <w:r w:rsidRPr="000A4BDF">
        <w:rPr>
          <w:lang w:val="en-US"/>
        </w:rPr>
        <w:t xml:space="preserve">about </w:t>
      </w:r>
      <w:r w:rsidR="003B3B51" w:rsidRPr="000A4BDF">
        <w:rPr>
          <w:lang w:val="en-US"/>
        </w:rPr>
        <w:t>the city</w:t>
      </w:r>
      <w:r w:rsidR="00A673F8" w:rsidRPr="000A4BDF">
        <w:rPr>
          <w:lang w:val="en-US"/>
        </w:rPr>
        <w:t xml:space="preserve">.  </w:t>
      </w:r>
      <w:r w:rsidR="003B3B51" w:rsidRPr="000A4BDF">
        <w:rPr>
          <w:lang w:val="en-US"/>
        </w:rPr>
        <w:t xml:space="preserve">On occasion this has resulted in </w:t>
      </w:r>
      <w:r w:rsidRPr="000A4BDF">
        <w:rPr>
          <w:lang w:val="en-US"/>
        </w:rPr>
        <w:t xml:space="preserve">significant </w:t>
      </w:r>
      <w:r w:rsidR="003B3B51" w:rsidRPr="000A4BDF">
        <w:rPr>
          <w:lang w:val="en-US"/>
        </w:rPr>
        <w:t xml:space="preserve">adjustments to the draft </w:t>
      </w:r>
      <w:r w:rsidR="000319D0">
        <w:rPr>
          <w:lang w:val="en-US"/>
        </w:rPr>
        <w:t>CSDA</w:t>
      </w:r>
      <w:r w:rsidR="003B3B51" w:rsidRPr="000A4BDF">
        <w:rPr>
          <w:lang w:val="en-US"/>
        </w:rPr>
        <w:t xml:space="preserve"> scorecard prior to a stakeholder validation meeting</w:t>
      </w:r>
      <w:r w:rsidR="00A673F8" w:rsidRPr="000A4BDF">
        <w:rPr>
          <w:lang w:val="en-US"/>
        </w:rPr>
        <w:t xml:space="preserve">.  </w:t>
      </w:r>
    </w:p>
    <w:p w14:paraId="11FBCED6" w14:textId="16EFEFCE" w:rsidR="00E677FE" w:rsidRPr="000A4BDF" w:rsidRDefault="00E677FE" w:rsidP="00450AA4">
      <w:pPr>
        <w:pStyle w:val="OPMBodytext"/>
        <w:numPr>
          <w:ilvl w:val="0"/>
          <w:numId w:val="11"/>
        </w:numPr>
        <w:jc w:val="both"/>
        <w:rPr>
          <w:lang w:val="en-US"/>
        </w:rPr>
      </w:pPr>
      <w:r w:rsidRPr="000A4BDF">
        <w:rPr>
          <w:b/>
          <w:lang w:val="en-US"/>
        </w:rPr>
        <w:t xml:space="preserve">Setting lines of inquiry under </w:t>
      </w:r>
      <w:r w:rsidR="00350E24" w:rsidRPr="000A4BDF">
        <w:rPr>
          <w:b/>
          <w:lang w:val="en-US"/>
        </w:rPr>
        <w:t xml:space="preserve">the </w:t>
      </w:r>
      <w:r w:rsidRPr="000A4BDF">
        <w:rPr>
          <w:b/>
          <w:lang w:val="en-US"/>
        </w:rPr>
        <w:t>Prognosis for Change</w:t>
      </w:r>
      <w:r w:rsidRPr="000A4BDF">
        <w:rPr>
          <w:lang w:val="en-US"/>
        </w:rPr>
        <w:t xml:space="preserve">: </w:t>
      </w:r>
      <w:r w:rsidR="00350E24" w:rsidRPr="000A4BDF">
        <w:rPr>
          <w:lang w:val="en-US"/>
        </w:rPr>
        <w:t>T</w:t>
      </w:r>
      <w:r w:rsidRPr="000A4BDF">
        <w:rPr>
          <w:lang w:val="en-US"/>
        </w:rPr>
        <w:t>he</w:t>
      </w:r>
      <w:r w:rsidR="00690EFA" w:rsidRPr="000A4BDF">
        <w:rPr>
          <w:lang w:val="en-US"/>
        </w:rPr>
        <w:t xml:space="preserve"> </w:t>
      </w:r>
      <w:r w:rsidR="000319D0">
        <w:rPr>
          <w:lang w:val="en-US"/>
        </w:rPr>
        <w:t>CSDA</w:t>
      </w:r>
      <w:r w:rsidR="00F2239D" w:rsidRPr="000A4BDF">
        <w:rPr>
          <w:lang w:val="en-US"/>
        </w:rPr>
        <w:t xml:space="preserve"> is an important input to the analysis under the Prognosis for Change (PFC)</w:t>
      </w:r>
      <w:r w:rsidR="00A673F8" w:rsidRPr="000A4BDF">
        <w:rPr>
          <w:lang w:val="en-US"/>
        </w:rPr>
        <w:t xml:space="preserve">.  </w:t>
      </w:r>
      <w:r w:rsidR="00F2239D" w:rsidRPr="000A4BDF">
        <w:rPr>
          <w:lang w:val="en-US"/>
        </w:rPr>
        <w:t xml:space="preserve">It serves to identify key service delivery blockages which can be the focus of political economy </w:t>
      </w:r>
      <w:r w:rsidR="00C017C0" w:rsidRPr="000A4BDF">
        <w:rPr>
          <w:lang w:val="en-US"/>
        </w:rPr>
        <w:t>analysis</w:t>
      </w:r>
      <w:r w:rsidR="00A673F8" w:rsidRPr="000A4BDF">
        <w:rPr>
          <w:lang w:val="en-US"/>
        </w:rPr>
        <w:t xml:space="preserve">.  </w:t>
      </w:r>
      <w:r w:rsidR="00450AA4" w:rsidRPr="000A4BDF">
        <w:rPr>
          <w:lang w:val="en-US"/>
        </w:rPr>
        <w:t xml:space="preserve">This further analysis in turn seeks to identify and </w:t>
      </w:r>
      <w:r w:rsidR="000F0205" w:rsidRPr="000A4BDF">
        <w:rPr>
          <w:lang w:val="en-US"/>
        </w:rPr>
        <w:t>analyze</w:t>
      </w:r>
      <w:r w:rsidR="00450AA4" w:rsidRPr="000A4BDF">
        <w:rPr>
          <w:lang w:val="en-US"/>
        </w:rPr>
        <w:t xml:space="preserve"> ways in which vested interests or other factors impact on how decision-makers or communities view different sanitation approaches and interventions.</w:t>
      </w:r>
    </w:p>
    <w:p w14:paraId="66E837CC" w14:textId="77777777" w:rsidR="00856082" w:rsidRPr="000A4BDF" w:rsidRDefault="00856082" w:rsidP="004F08F4">
      <w:pPr>
        <w:pStyle w:val="Heading3"/>
        <w:tabs>
          <w:tab w:val="clear" w:pos="2561"/>
          <w:tab w:val="num" w:pos="1710"/>
        </w:tabs>
        <w:ind w:left="851"/>
      </w:pPr>
      <w:bookmarkStart w:id="128" w:name="_Ref444092616"/>
      <w:bookmarkStart w:id="129" w:name="_Toc450219253"/>
      <w:r w:rsidRPr="000A4BDF">
        <w:t>Prognosis for Change assessment (Political Economy Analysis)</w:t>
      </w:r>
      <w:bookmarkEnd w:id="128"/>
      <w:bookmarkEnd w:id="129"/>
    </w:p>
    <w:p w14:paraId="31564770" w14:textId="77777777" w:rsidR="00C3137D" w:rsidRPr="000A4BDF" w:rsidRDefault="00C3137D" w:rsidP="00C3137D">
      <w:pPr>
        <w:pStyle w:val="OPMBodytext"/>
        <w:jc w:val="both"/>
        <w:rPr>
          <w:lang w:val="en-US"/>
        </w:rPr>
      </w:pPr>
      <w:r w:rsidRPr="000A4BDF">
        <w:rPr>
          <w:lang w:val="en-US"/>
        </w:rPr>
        <w:t xml:space="preserve">Key experiences and lessons from </w:t>
      </w:r>
      <w:r w:rsidRPr="000A4BDF">
        <w:rPr>
          <w:b/>
          <w:lang w:val="en-US"/>
        </w:rPr>
        <w:t xml:space="preserve">data collection to undertake a Prognosis for Change (PFC) assessment </w:t>
      </w:r>
      <w:r w:rsidRPr="000A4BDF">
        <w:rPr>
          <w:lang w:val="en-US"/>
        </w:rPr>
        <w:t>were:</w:t>
      </w:r>
    </w:p>
    <w:p w14:paraId="55FF697B" w14:textId="0DFD7C95" w:rsidR="00C3137D" w:rsidRPr="000A4BDF" w:rsidRDefault="00C3137D" w:rsidP="00697399">
      <w:pPr>
        <w:pStyle w:val="OPMBodytext"/>
        <w:numPr>
          <w:ilvl w:val="0"/>
          <w:numId w:val="12"/>
        </w:numPr>
        <w:jc w:val="both"/>
        <w:rPr>
          <w:lang w:val="en-US"/>
        </w:rPr>
      </w:pPr>
      <w:r w:rsidRPr="000A4BDF">
        <w:rPr>
          <w:b/>
          <w:lang w:val="en-US"/>
        </w:rPr>
        <w:t xml:space="preserve">Politically savvy national </w:t>
      </w:r>
      <w:r w:rsidR="00697399" w:rsidRPr="000A4BDF">
        <w:rPr>
          <w:b/>
          <w:lang w:val="en-US"/>
        </w:rPr>
        <w:t>WASH expert:</w:t>
      </w:r>
      <w:r w:rsidRPr="000A4BDF">
        <w:rPr>
          <w:lang w:val="en-US"/>
        </w:rPr>
        <w:t xml:space="preserve"> </w:t>
      </w:r>
      <w:r w:rsidR="00697399" w:rsidRPr="000A4BDF">
        <w:rPr>
          <w:lang w:val="en-US"/>
        </w:rPr>
        <w:t>T</w:t>
      </w:r>
      <w:r w:rsidRPr="000A4BDF">
        <w:rPr>
          <w:lang w:val="en-US"/>
        </w:rPr>
        <w:t xml:space="preserve">he most appropriate national WASH </w:t>
      </w:r>
      <w:r w:rsidR="00697399" w:rsidRPr="000A4BDF">
        <w:rPr>
          <w:lang w:val="en-US"/>
        </w:rPr>
        <w:t xml:space="preserve">expert </w:t>
      </w:r>
      <w:r w:rsidRPr="000A4BDF">
        <w:rPr>
          <w:lang w:val="en-US"/>
        </w:rPr>
        <w:t xml:space="preserve">to use the tools of political economy analysis (PEA) may not have the same profile as a national WASH </w:t>
      </w:r>
      <w:r w:rsidR="00697399" w:rsidRPr="000A4BDF">
        <w:rPr>
          <w:lang w:val="en-US"/>
        </w:rPr>
        <w:t xml:space="preserve">expert </w:t>
      </w:r>
      <w:r w:rsidRPr="000A4BDF">
        <w:rPr>
          <w:lang w:val="en-US"/>
        </w:rPr>
        <w:t>needed for work on technical sanitation solutions</w:t>
      </w:r>
      <w:r w:rsidR="00A673F8" w:rsidRPr="000A4BDF">
        <w:rPr>
          <w:lang w:val="en-US"/>
        </w:rPr>
        <w:t xml:space="preserve">.  </w:t>
      </w:r>
      <w:r w:rsidRPr="000A4BDF">
        <w:rPr>
          <w:lang w:val="en-US"/>
        </w:rPr>
        <w:t xml:space="preserve">Some unique individuals may cover both bases, but </w:t>
      </w:r>
      <w:r w:rsidR="00697399" w:rsidRPr="000A4BDF">
        <w:rPr>
          <w:lang w:val="en-US"/>
        </w:rPr>
        <w:t xml:space="preserve">a </w:t>
      </w:r>
      <w:r w:rsidRPr="000A4BDF">
        <w:rPr>
          <w:lang w:val="en-US"/>
        </w:rPr>
        <w:t>high-quality PEA requires individuals who are politically savvy and have the required connections to get access to key individuals</w:t>
      </w:r>
      <w:r w:rsidR="00A673F8" w:rsidRPr="000A4BDF">
        <w:rPr>
          <w:lang w:val="en-US"/>
        </w:rPr>
        <w:t xml:space="preserve">.  </w:t>
      </w:r>
      <w:r w:rsidRPr="000A4BDF">
        <w:rPr>
          <w:lang w:val="en-US"/>
        </w:rPr>
        <w:t>It may be necessary that this comes at the expense of technical experience other areas.</w:t>
      </w:r>
    </w:p>
    <w:p w14:paraId="427E6CB3" w14:textId="670EC637" w:rsidR="00C3137D" w:rsidRPr="000A4BDF" w:rsidRDefault="00C3137D" w:rsidP="00697399">
      <w:pPr>
        <w:pStyle w:val="OPMBodytext"/>
        <w:numPr>
          <w:ilvl w:val="0"/>
          <w:numId w:val="12"/>
        </w:numPr>
        <w:jc w:val="both"/>
        <w:rPr>
          <w:lang w:val="en-US"/>
        </w:rPr>
      </w:pPr>
      <w:r w:rsidRPr="000A4BDF">
        <w:rPr>
          <w:b/>
          <w:lang w:val="en-US"/>
        </w:rPr>
        <w:t>Give consultants a very clear brief</w:t>
      </w:r>
      <w:r w:rsidR="00A673F8" w:rsidRPr="000A4BDF">
        <w:rPr>
          <w:b/>
          <w:lang w:val="en-US"/>
        </w:rPr>
        <w:t xml:space="preserve">.  </w:t>
      </w:r>
      <w:r w:rsidR="00697399" w:rsidRPr="000A4BDF">
        <w:rPr>
          <w:lang w:val="en-US"/>
        </w:rPr>
        <w:t>T</w:t>
      </w:r>
      <w:r w:rsidRPr="000A4BDF">
        <w:rPr>
          <w:lang w:val="en-US"/>
        </w:rPr>
        <w:t xml:space="preserve">he tools of PEA (such as stakeholder analysis, process mapping etc.) are not in the </w:t>
      </w:r>
      <w:r w:rsidR="000F0205" w:rsidRPr="000A4BDF">
        <w:rPr>
          <w:lang w:val="en-US"/>
        </w:rPr>
        <w:t>armory</w:t>
      </w:r>
      <w:r w:rsidRPr="000A4BDF">
        <w:rPr>
          <w:lang w:val="en-US"/>
        </w:rPr>
        <w:t xml:space="preserve"> of the typical WASH consultant</w:t>
      </w:r>
      <w:r w:rsidR="00A673F8" w:rsidRPr="000A4BDF">
        <w:rPr>
          <w:lang w:val="en-US"/>
        </w:rPr>
        <w:t xml:space="preserve">.  </w:t>
      </w:r>
      <w:r w:rsidRPr="000A4BDF">
        <w:rPr>
          <w:lang w:val="en-US"/>
        </w:rPr>
        <w:t xml:space="preserve">Guidance can be given (the </w:t>
      </w:r>
      <w:r w:rsidR="00211EA7">
        <w:rPr>
          <w:lang w:val="en-US"/>
        </w:rPr>
        <w:t>Tools and Guidelines</w:t>
      </w:r>
      <w:r w:rsidRPr="000A4BDF">
        <w:rPr>
          <w:lang w:val="en-US"/>
        </w:rPr>
        <w:t xml:space="preserve"> contains an annex on how to use </w:t>
      </w:r>
      <w:r w:rsidR="00697399" w:rsidRPr="000A4BDF">
        <w:rPr>
          <w:lang w:val="en-US"/>
        </w:rPr>
        <w:t xml:space="preserve">PEA </w:t>
      </w:r>
      <w:r w:rsidRPr="000A4BDF">
        <w:rPr>
          <w:lang w:val="en-US"/>
        </w:rPr>
        <w:t>tools)</w:t>
      </w:r>
      <w:r w:rsidR="00A673F8" w:rsidRPr="000A4BDF">
        <w:rPr>
          <w:lang w:val="en-US"/>
        </w:rPr>
        <w:t xml:space="preserve">.  </w:t>
      </w:r>
      <w:r w:rsidR="00697399" w:rsidRPr="000A4BDF">
        <w:rPr>
          <w:lang w:val="en-US"/>
        </w:rPr>
        <w:t>I</w:t>
      </w:r>
      <w:r w:rsidRPr="000A4BDF">
        <w:rPr>
          <w:lang w:val="en-US"/>
        </w:rPr>
        <w:t xml:space="preserve">t is also important to show consultants the kind of output that is required, </w:t>
      </w:r>
      <w:r w:rsidR="00B53D8C" w:rsidRPr="000A4BDF">
        <w:rPr>
          <w:lang w:val="en-US"/>
        </w:rPr>
        <w:t xml:space="preserve">and </w:t>
      </w:r>
      <w:r w:rsidRPr="000A4BDF">
        <w:rPr>
          <w:lang w:val="en-US"/>
        </w:rPr>
        <w:t xml:space="preserve">examples the kind of insights that would be needed to produce </w:t>
      </w:r>
      <w:r w:rsidR="00B53D8C" w:rsidRPr="000A4BDF">
        <w:rPr>
          <w:lang w:val="en-US"/>
        </w:rPr>
        <w:t>it</w:t>
      </w:r>
      <w:r w:rsidR="00A673F8" w:rsidRPr="000A4BDF">
        <w:rPr>
          <w:lang w:val="en-US"/>
        </w:rPr>
        <w:t xml:space="preserve">.  </w:t>
      </w:r>
      <w:r w:rsidRPr="000A4BDF">
        <w:rPr>
          <w:lang w:val="en-US"/>
        </w:rPr>
        <w:t>This will take time and energy</w:t>
      </w:r>
      <w:r w:rsidR="00A673F8" w:rsidRPr="000A4BDF">
        <w:rPr>
          <w:lang w:val="en-US"/>
        </w:rPr>
        <w:t xml:space="preserve">.  </w:t>
      </w:r>
      <w:r w:rsidR="007348AC" w:rsidRPr="000A4BDF">
        <w:rPr>
          <w:lang w:val="en-US"/>
        </w:rPr>
        <w:t xml:space="preserve">If using consultants for the </w:t>
      </w:r>
      <w:r w:rsidR="000319D0">
        <w:rPr>
          <w:lang w:val="en-US"/>
        </w:rPr>
        <w:t>CSDA</w:t>
      </w:r>
      <w:r w:rsidR="007348AC" w:rsidRPr="000A4BDF">
        <w:rPr>
          <w:lang w:val="en-US"/>
        </w:rPr>
        <w:t xml:space="preserve">, ideally the same consultant </w:t>
      </w:r>
      <w:r w:rsidR="00697399" w:rsidRPr="000A4BDF">
        <w:rPr>
          <w:lang w:val="en-US"/>
        </w:rPr>
        <w:t xml:space="preserve">should be used for the PEA, </w:t>
      </w:r>
      <w:r w:rsidR="007348AC" w:rsidRPr="000A4BDF">
        <w:rPr>
          <w:lang w:val="en-US"/>
        </w:rPr>
        <w:t>because of the obvious synergies (see next point)</w:t>
      </w:r>
      <w:r w:rsidR="00767743" w:rsidRPr="000A4BDF">
        <w:rPr>
          <w:lang w:val="en-US"/>
        </w:rPr>
        <w:t>.</w:t>
      </w:r>
    </w:p>
    <w:p w14:paraId="071CE0C7" w14:textId="080D27B7" w:rsidR="00C3137D" w:rsidRPr="000A4BDF" w:rsidRDefault="00C3137D" w:rsidP="00697399">
      <w:pPr>
        <w:pStyle w:val="OPMBodytext"/>
        <w:numPr>
          <w:ilvl w:val="0"/>
          <w:numId w:val="12"/>
        </w:numPr>
        <w:jc w:val="both"/>
        <w:rPr>
          <w:lang w:val="en-US"/>
        </w:rPr>
      </w:pPr>
      <w:r w:rsidRPr="000A4BDF">
        <w:rPr>
          <w:b/>
          <w:lang w:val="en-US"/>
        </w:rPr>
        <w:t>Link to a clear analytical process</w:t>
      </w:r>
      <w:r w:rsidR="00697399" w:rsidRPr="000A4BDF">
        <w:rPr>
          <w:b/>
          <w:lang w:val="en-US"/>
        </w:rPr>
        <w:t xml:space="preserve">: </w:t>
      </w:r>
      <w:r w:rsidR="006B1941" w:rsidRPr="000A4BDF">
        <w:rPr>
          <w:b/>
          <w:lang w:val="en-US"/>
        </w:rPr>
        <w:t xml:space="preserve"> </w:t>
      </w:r>
      <w:r w:rsidR="006B1941" w:rsidRPr="000A4BDF">
        <w:rPr>
          <w:lang w:val="en-US"/>
        </w:rPr>
        <w:t>T</w:t>
      </w:r>
      <w:r w:rsidRPr="000A4BDF">
        <w:rPr>
          <w:lang w:val="en-US"/>
        </w:rPr>
        <w:t xml:space="preserve">he links between the </w:t>
      </w:r>
      <w:r w:rsidR="000319D0">
        <w:rPr>
          <w:lang w:val="en-US"/>
        </w:rPr>
        <w:t>CSDA</w:t>
      </w:r>
      <w:r w:rsidRPr="000A4BDF">
        <w:rPr>
          <w:lang w:val="en-US"/>
        </w:rPr>
        <w:t xml:space="preserve"> and the PFC assessment</w:t>
      </w:r>
      <w:r w:rsidR="00B53D8C" w:rsidRPr="000A4BDF">
        <w:rPr>
          <w:lang w:val="en-US"/>
        </w:rPr>
        <w:t xml:space="preserve"> </w:t>
      </w:r>
      <w:r w:rsidR="006B1941" w:rsidRPr="000A4BDF">
        <w:rPr>
          <w:lang w:val="en-US"/>
        </w:rPr>
        <w:t xml:space="preserve">are strong, and </w:t>
      </w:r>
      <w:r w:rsidR="00B53D8C" w:rsidRPr="000A4BDF">
        <w:rPr>
          <w:lang w:val="en-US"/>
        </w:rPr>
        <w:t>s</w:t>
      </w:r>
      <w:r w:rsidRPr="000A4BDF">
        <w:rPr>
          <w:lang w:val="en-US"/>
        </w:rPr>
        <w:t>takeholder mapping is key for both</w:t>
      </w:r>
      <w:r w:rsidR="00A673F8" w:rsidRPr="000A4BDF">
        <w:rPr>
          <w:lang w:val="en-US"/>
        </w:rPr>
        <w:t xml:space="preserve">.  </w:t>
      </w:r>
      <w:r w:rsidR="00B53D8C" w:rsidRPr="000A4BDF">
        <w:rPr>
          <w:lang w:val="en-US"/>
        </w:rPr>
        <w:t>T</w:t>
      </w:r>
      <w:r w:rsidRPr="000A4BDF">
        <w:rPr>
          <w:lang w:val="en-US"/>
        </w:rPr>
        <w:t xml:space="preserve">he PFC should build on the </w:t>
      </w:r>
      <w:r w:rsidR="000319D0">
        <w:rPr>
          <w:lang w:val="en-US"/>
        </w:rPr>
        <w:t>CSDA</w:t>
      </w:r>
      <w:r w:rsidRPr="000A4BDF">
        <w:rPr>
          <w:lang w:val="en-US"/>
        </w:rPr>
        <w:t xml:space="preserve"> and, in particular, focus on priority areas in the </w:t>
      </w:r>
      <w:r w:rsidR="000319D0">
        <w:rPr>
          <w:lang w:val="en-US"/>
        </w:rPr>
        <w:t>CSDA</w:t>
      </w:r>
      <w:r w:rsidRPr="000A4BDF">
        <w:rPr>
          <w:lang w:val="en-US"/>
        </w:rPr>
        <w:t xml:space="preserve"> which were highlighted as weaknesses in service delivery</w:t>
      </w:r>
      <w:r w:rsidR="00A673F8" w:rsidRPr="000A4BDF">
        <w:rPr>
          <w:lang w:val="en-US"/>
        </w:rPr>
        <w:t xml:space="preserve">.  </w:t>
      </w:r>
      <w:r w:rsidR="00B53D8C" w:rsidRPr="000A4BDF">
        <w:rPr>
          <w:lang w:val="en-US"/>
        </w:rPr>
        <w:t xml:space="preserve">The </w:t>
      </w:r>
      <w:r w:rsidRPr="000A4BDF">
        <w:rPr>
          <w:lang w:val="en-US"/>
        </w:rPr>
        <w:t xml:space="preserve">Intervention </w:t>
      </w:r>
      <w:r w:rsidR="00B53D8C" w:rsidRPr="000A4BDF">
        <w:rPr>
          <w:lang w:val="en-US"/>
        </w:rPr>
        <w:t xml:space="preserve">Options Assessment </w:t>
      </w:r>
      <w:r w:rsidRPr="000A4BDF">
        <w:rPr>
          <w:lang w:val="en-US"/>
        </w:rPr>
        <w:t xml:space="preserve">should then take place under a </w:t>
      </w:r>
      <w:r w:rsidR="00697399" w:rsidRPr="000A4BDF">
        <w:rPr>
          <w:lang w:val="en-US"/>
        </w:rPr>
        <w:t xml:space="preserve">robust </w:t>
      </w:r>
      <w:r w:rsidRPr="000A4BDF">
        <w:rPr>
          <w:lang w:val="en-US"/>
        </w:rPr>
        <w:t xml:space="preserve">understanding of the political economy </w:t>
      </w:r>
      <w:r w:rsidR="00B53D8C" w:rsidRPr="000A4BDF">
        <w:rPr>
          <w:lang w:val="en-US"/>
        </w:rPr>
        <w:t>of</w:t>
      </w:r>
      <w:r w:rsidRPr="000A4BDF">
        <w:rPr>
          <w:lang w:val="en-US"/>
        </w:rPr>
        <w:t xml:space="preserve"> urban sanitation in the city, so as to avoid recommending </w:t>
      </w:r>
      <w:r w:rsidR="006B1941" w:rsidRPr="000A4BDF">
        <w:rPr>
          <w:lang w:val="en-US"/>
        </w:rPr>
        <w:t xml:space="preserve">hardware </w:t>
      </w:r>
      <w:r w:rsidRPr="000A4BDF">
        <w:rPr>
          <w:lang w:val="en-US"/>
        </w:rPr>
        <w:t>interventions which will fail.</w:t>
      </w:r>
    </w:p>
    <w:p w14:paraId="0273621E" w14:textId="74BD96D8" w:rsidR="00C3137D" w:rsidRPr="000A4BDF" w:rsidRDefault="00C3137D" w:rsidP="001E6269">
      <w:pPr>
        <w:pStyle w:val="OPMBodytext"/>
        <w:jc w:val="both"/>
        <w:rPr>
          <w:lang w:val="en-US"/>
        </w:rPr>
      </w:pPr>
      <w:r w:rsidRPr="000A4BDF">
        <w:rPr>
          <w:lang w:val="en-US"/>
        </w:rPr>
        <w:t xml:space="preserve">Key experiences and lessons from </w:t>
      </w:r>
      <w:r w:rsidRPr="000A4BDF">
        <w:rPr>
          <w:b/>
          <w:lang w:val="en-US"/>
        </w:rPr>
        <w:t xml:space="preserve">using the results of the </w:t>
      </w:r>
      <w:r w:rsidR="001E6269" w:rsidRPr="000A4BDF">
        <w:rPr>
          <w:b/>
          <w:lang w:val="en-US"/>
        </w:rPr>
        <w:t>PFC/PEA</w:t>
      </w:r>
      <w:r w:rsidRPr="000A4BDF">
        <w:rPr>
          <w:b/>
          <w:lang w:val="en-US"/>
        </w:rPr>
        <w:t xml:space="preserve"> </w:t>
      </w:r>
      <w:r w:rsidRPr="000A4BDF">
        <w:rPr>
          <w:lang w:val="en-US"/>
        </w:rPr>
        <w:t>were</w:t>
      </w:r>
      <w:r w:rsidRPr="000A4BDF">
        <w:rPr>
          <w:b/>
          <w:lang w:val="en-US"/>
        </w:rPr>
        <w:t>:</w:t>
      </w:r>
    </w:p>
    <w:p w14:paraId="1F87C1F6" w14:textId="2850CD2A" w:rsidR="00C3137D" w:rsidRPr="000A4BDF" w:rsidRDefault="00C3137D" w:rsidP="00697399">
      <w:pPr>
        <w:pStyle w:val="OPMBodytext"/>
        <w:numPr>
          <w:ilvl w:val="0"/>
          <w:numId w:val="12"/>
        </w:numPr>
        <w:jc w:val="both"/>
        <w:rPr>
          <w:lang w:val="en-US"/>
        </w:rPr>
      </w:pPr>
      <w:r w:rsidRPr="000A4BDF">
        <w:rPr>
          <w:b/>
          <w:lang w:val="en-US"/>
        </w:rPr>
        <w:t>Illustrating complex problems</w:t>
      </w:r>
      <w:r w:rsidR="00697399" w:rsidRPr="000A4BDF">
        <w:rPr>
          <w:b/>
          <w:lang w:val="en-US"/>
        </w:rPr>
        <w:t>:</w:t>
      </w:r>
      <w:r w:rsidRPr="000A4BDF">
        <w:rPr>
          <w:lang w:val="en-US"/>
        </w:rPr>
        <w:t xml:space="preserve"> </w:t>
      </w:r>
      <w:r w:rsidR="00697399" w:rsidRPr="000A4BDF">
        <w:rPr>
          <w:lang w:val="en-US"/>
        </w:rPr>
        <w:t>O</w:t>
      </w:r>
      <w:r w:rsidRPr="000A4BDF">
        <w:rPr>
          <w:lang w:val="en-US"/>
        </w:rPr>
        <w:t>utputs of the PFC helped channel people’s experience of problems into a coherent framework</w:t>
      </w:r>
      <w:r w:rsidR="00A673F8" w:rsidRPr="000A4BDF">
        <w:rPr>
          <w:lang w:val="en-US"/>
        </w:rPr>
        <w:t xml:space="preserve">.  </w:t>
      </w:r>
      <w:r w:rsidRPr="000A4BDF">
        <w:rPr>
          <w:lang w:val="en-US"/>
        </w:rPr>
        <w:t>In Dhaka, for example, the use of an intuitive “process map” to explain what happens (on paper and in reality) when a new building is constructed helped the team understand a key problem.</w:t>
      </w:r>
      <w:r w:rsidR="001E6269" w:rsidRPr="000A4BDF">
        <w:rPr>
          <w:lang w:val="en-US"/>
        </w:rPr>
        <w:tab/>
      </w:r>
    </w:p>
    <w:p w14:paraId="3628C287" w14:textId="6ECC527B" w:rsidR="00C3137D" w:rsidRPr="000A4BDF" w:rsidRDefault="00C3137D" w:rsidP="00697399">
      <w:pPr>
        <w:pStyle w:val="OPMBodytext"/>
        <w:numPr>
          <w:ilvl w:val="0"/>
          <w:numId w:val="12"/>
        </w:numPr>
        <w:jc w:val="both"/>
        <w:rPr>
          <w:lang w:val="en-US"/>
        </w:rPr>
      </w:pPr>
      <w:r w:rsidRPr="000A4BDF">
        <w:rPr>
          <w:b/>
          <w:lang w:val="en-US"/>
        </w:rPr>
        <w:t>Sensitivities around ‘obvious’ interventions</w:t>
      </w:r>
      <w:r w:rsidR="00697399" w:rsidRPr="000A4BDF">
        <w:rPr>
          <w:b/>
          <w:lang w:val="en-US"/>
        </w:rPr>
        <w:t>:</w:t>
      </w:r>
      <w:r w:rsidRPr="000A4BDF">
        <w:rPr>
          <w:lang w:val="en-US"/>
        </w:rPr>
        <w:t xml:space="preserve"> </w:t>
      </w:r>
      <w:r w:rsidR="00697399" w:rsidRPr="000A4BDF">
        <w:rPr>
          <w:lang w:val="en-US"/>
        </w:rPr>
        <w:t>T</w:t>
      </w:r>
      <w:r w:rsidRPr="000A4BDF">
        <w:rPr>
          <w:lang w:val="en-US"/>
        </w:rPr>
        <w:t>here may well be an urban sanitation intervention which many stakeholders see as the obvious choice, but which the PFC and other analyses suggest may not work</w:t>
      </w:r>
      <w:r w:rsidR="00A673F8" w:rsidRPr="000A4BDF">
        <w:rPr>
          <w:lang w:val="en-US"/>
        </w:rPr>
        <w:t xml:space="preserve">.  </w:t>
      </w:r>
      <w:r w:rsidRPr="000A4BDF">
        <w:rPr>
          <w:lang w:val="en-US"/>
        </w:rPr>
        <w:t>The opposite case is also possible (attractive intervention which many people say will never work)</w:t>
      </w:r>
      <w:r w:rsidR="00A673F8" w:rsidRPr="000A4BDF">
        <w:rPr>
          <w:lang w:val="en-US"/>
        </w:rPr>
        <w:t xml:space="preserve">.  </w:t>
      </w:r>
      <w:r w:rsidRPr="000A4BDF">
        <w:rPr>
          <w:lang w:val="en-US"/>
        </w:rPr>
        <w:t>It is important that the communications around these topics are undertaken delicately, so as to avoid alienating key stakeholders</w:t>
      </w:r>
      <w:r w:rsidR="00A673F8" w:rsidRPr="000A4BDF">
        <w:rPr>
          <w:lang w:val="en-US"/>
        </w:rPr>
        <w:t xml:space="preserve">.  </w:t>
      </w:r>
      <w:r w:rsidRPr="000A4BDF">
        <w:rPr>
          <w:lang w:val="en-US"/>
        </w:rPr>
        <w:t>All recommendations that go against prevailing thinking must be strongly evidence-based.</w:t>
      </w:r>
    </w:p>
    <w:p w14:paraId="05BF3841" w14:textId="55D35DB8" w:rsidR="005955CE" w:rsidRPr="000A4BDF" w:rsidRDefault="002115D0" w:rsidP="00697399">
      <w:pPr>
        <w:pStyle w:val="OPMBodytext"/>
        <w:jc w:val="both"/>
        <w:rPr>
          <w:lang w:val="en-US"/>
        </w:rPr>
      </w:pPr>
      <w:r w:rsidRPr="000A4BDF">
        <w:rPr>
          <w:lang w:val="en-US"/>
        </w:rPr>
        <w:t>The following decision-support tools were used by the study team, drawing on the findings</w:t>
      </w:r>
      <w:r w:rsidR="00624C88">
        <w:rPr>
          <w:lang w:val="en-US"/>
        </w:rPr>
        <w:t xml:space="preserve"> from applying the above tools</w:t>
      </w:r>
      <w:r w:rsidR="00A673F8" w:rsidRPr="000A4BDF">
        <w:rPr>
          <w:lang w:val="en-US"/>
        </w:rPr>
        <w:t xml:space="preserve">.  </w:t>
      </w:r>
      <w:r w:rsidR="005955CE" w:rsidRPr="000A4BDF">
        <w:rPr>
          <w:lang w:val="en-US"/>
        </w:rPr>
        <w:t xml:space="preserve">This evidence is combined with the </w:t>
      </w:r>
      <w:r w:rsidR="002D7781" w:rsidRPr="000A4BDF">
        <w:rPr>
          <w:lang w:val="en-US"/>
        </w:rPr>
        <w:t xml:space="preserve">expertise and knowledge </w:t>
      </w:r>
      <w:r w:rsidR="005955CE" w:rsidRPr="000A4BDF">
        <w:rPr>
          <w:lang w:val="en-US"/>
        </w:rPr>
        <w:t xml:space="preserve">within the study team </w:t>
      </w:r>
      <w:r w:rsidR="00624C88">
        <w:rPr>
          <w:lang w:val="en-US"/>
        </w:rPr>
        <w:t xml:space="preserve">and drew on </w:t>
      </w:r>
      <w:r w:rsidR="002D7781" w:rsidRPr="000A4BDF">
        <w:rPr>
          <w:lang w:val="en-US"/>
        </w:rPr>
        <w:t xml:space="preserve">available knowledge </w:t>
      </w:r>
      <w:r w:rsidR="005955CE" w:rsidRPr="000A4BDF">
        <w:rPr>
          <w:lang w:val="en-US"/>
        </w:rPr>
        <w:t xml:space="preserve">and publications about </w:t>
      </w:r>
      <w:r w:rsidR="002D7781" w:rsidRPr="000A4BDF">
        <w:rPr>
          <w:lang w:val="en-US"/>
        </w:rPr>
        <w:t>the functional (technical)</w:t>
      </w:r>
      <w:r w:rsidR="005955CE" w:rsidRPr="000A4BDF">
        <w:rPr>
          <w:lang w:val="en-US"/>
        </w:rPr>
        <w:t xml:space="preserve"> and </w:t>
      </w:r>
      <w:r w:rsidR="002D7781" w:rsidRPr="000A4BDF">
        <w:rPr>
          <w:lang w:val="en-US"/>
        </w:rPr>
        <w:t xml:space="preserve">institutional </w:t>
      </w:r>
      <w:r w:rsidR="005955CE" w:rsidRPr="000A4BDF">
        <w:rPr>
          <w:lang w:val="en-US"/>
        </w:rPr>
        <w:t xml:space="preserve">challenges and solutions to </w:t>
      </w:r>
      <w:r w:rsidR="002D7781" w:rsidRPr="000A4BDF">
        <w:rPr>
          <w:lang w:val="en-US"/>
        </w:rPr>
        <w:t>achiev</w:t>
      </w:r>
      <w:r w:rsidR="005955CE" w:rsidRPr="000A4BDF">
        <w:rPr>
          <w:lang w:val="en-US"/>
        </w:rPr>
        <w:t>e</w:t>
      </w:r>
      <w:r w:rsidR="002D7781" w:rsidRPr="000A4BDF">
        <w:rPr>
          <w:lang w:val="en-US"/>
        </w:rPr>
        <w:t xml:space="preserve"> effective </w:t>
      </w:r>
      <w:r w:rsidR="005955CE" w:rsidRPr="000A4BDF">
        <w:rPr>
          <w:lang w:val="en-US"/>
        </w:rPr>
        <w:t xml:space="preserve">sanitation and fecal sludge </w:t>
      </w:r>
      <w:r w:rsidR="002D7781" w:rsidRPr="000A4BDF">
        <w:rPr>
          <w:lang w:val="en-US"/>
        </w:rPr>
        <w:t>service delivery</w:t>
      </w:r>
      <w:r w:rsidR="006B1941" w:rsidRPr="000A4BDF">
        <w:rPr>
          <w:lang w:val="en-US"/>
        </w:rPr>
        <w:t>, s</w:t>
      </w:r>
      <w:r w:rsidR="002D7781" w:rsidRPr="000A4BDF">
        <w:rPr>
          <w:lang w:val="en-US"/>
        </w:rPr>
        <w:t xml:space="preserve">uch as </w:t>
      </w:r>
      <w:r w:rsidR="00697399" w:rsidRPr="000A4BDF">
        <w:rPr>
          <w:lang w:val="en-US"/>
        </w:rPr>
        <w:t xml:space="preserve">resources </w:t>
      </w:r>
      <w:r w:rsidR="005955CE" w:rsidRPr="000A4BDF">
        <w:rPr>
          <w:lang w:val="en-US"/>
        </w:rPr>
        <w:t xml:space="preserve">published </w:t>
      </w:r>
      <w:r w:rsidR="002D7781" w:rsidRPr="000A4BDF">
        <w:rPr>
          <w:lang w:val="en-US"/>
        </w:rPr>
        <w:t>by SANDEC, WEDC and the World Bank WSP</w:t>
      </w:r>
      <w:r w:rsidR="005955CE" w:rsidRPr="000A4BDF">
        <w:rPr>
          <w:lang w:val="en-US"/>
        </w:rPr>
        <w:t xml:space="preserve"> (refer </w:t>
      </w:r>
      <w:r w:rsidR="000F0205" w:rsidRPr="000A4BDF">
        <w:rPr>
          <w:lang w:val="en-US"/>
        </w:rPr>
        <w:t>to References</w:t>
      </w:r>
      <w:r w:rsidR="00350E24" w:rsidRPr="000A4BDF">
        <w:rPr>
          <w:lang w:val="en-US"/>
        </w:rPr>
        <w:t xml:space="preserve"> / Bibliography</w:t>
      </w:r>
      <w:r w:rsidR="005955CE" w:rsidRPr="000A4BDF">
        <w:rPr>
          <w:lang w:val="en-US"/>
        </w:rPr>
        <w:t>)</w:t>
      </w:r>
      <w:r w:rsidR="00A673F8" w:rsidRPr="000A4BDF">
        <w:rPr>
          <w:lang w:val="en-US"/>
        </w:rPr>
        <w:t xml:space="preserve">.  </w:t>
      </w:r>
      <w:r w:rsidR="005955CE" w:rsidRPr="000A4BDF">
        <w:rPr>
          <w:lang w:val="en-US"/>
        </w:rPr>
        <w:t xml:space="preserve">A more detailed explanation of each decision-support tool and how they are used </w:t>
      </w:r>
      <w:r w:rsidR="00624C88">
        <w:rPr>
          <w:lang w:val="en-US"/>
        </w:rPr>
        <w:t xml:space="preserve">can be found in the </w:t>
      </w:r>
      <w:r w:rsidR="00211EA7" w:rsidRPr="00FF2FFB">
        <w:rPr>
          <w:highlight w:val="yellow"/>
          <w:lang w:val="en-US"/>
        </w:rPr>
        <w:t>Tools and Guidelines</w:t>
      </w:r>
      <w:r w:rsidR="00A673F8" w:rsidRPr="000A4BDF">
        <w:rPr>
          <w:lang w:val="en-US"/>
        </w:rPr>
        <w:t xml:space="preserve">.  </w:t>
      </w:r>
    </w:p>
    <w:p w14:paraId="6DD65470" w14:textId="1327E6E3" w:rsidR="00856082" w:rsidRPr="000A4BDF" w:rsidRDefault="00856082" w:rsidP="004F08F4">
      <w:pPr>
        <w:pStyle w:val="Heading3"/>
        <w:tabs>
          <w:tab w:val="clear" w:pos="2561"/>
          <w:tab w:val="num" w:pos="1710"/>
        </w:tabs>
        <w:ind w:left="851"/>
      </w:pPr>
      <w:bookmarkStart w:id="130" w:name="_Toc450219254"/>
      <w:r w:rsidRPr="000A4BDF">
        <w:t>Service Delivery Action Framework</w:t>
      </w:r>
      <w:bookmarkEnd w:id="130"/>
      <w:r w:rsidRPr="000A4BDF">
        <w:t xml:space="preserve"> </w:t>
      </w:r>
    </w:p>
    <w:p w14:paraId="7A506BF1" w14:textId="50E066B9" w:rsidR="00D96694" w:rsidRPr="000A4BDF" w:rsidRDefault="00D96694" w:rsidP="001E7587">
      <w:pPr>
        <w:pStyle w:val="OPMBodytext"/>
        <w:jc w:val="both"/>
        <w:rPr>
          <w:lang w:val="en-US"/>
        </w:rPr>
      </w:pPr>
      <w:r w:rsidRPr="000A4BDF">
        <w:rPr>
          <w:lang w:val="en-US"/>
        </w:rPr>
        <w:t xml:space="preserve">The Service Delivery Action Framework </w:t>
      </w:r>
      <w:r w:rsidR="00911120" w:rsidRPr="000A4BDF">
        <w:rPr>
          <w:lang w:val="en-US"/>
        </w:rPr>
        <w:t xml:space="preserve">responds to the complexity of </w:t>
      </w:r>
      <w:r w:rsidRPr="000A4BDF">
        <w:rPr>
          <w:lang w:val="en-US"/>
        </w:rPr>
        <w:t>the enabling environment</w:t>
      </w:r>
      <w:r w:rsidR="00911120" w:rsidRPr="000A4BDF">
        <w:rPr>
          <w:lang w:val="en-US"/>
        </w:rPr>
        <w:t xml:space="preserve"> for FSM and sanitation services</w:t>
      </w:r>
      <w:r w:rsidRPr="000A4BDF">
        <w:rPr>
          <w:lang w:val="en-US"/>
        </w:rPr>
        <w:t xml:space="preserve">, allowing actions to be </w:t>
      </w:r>
      <w:r w:rsidR="000F0205" w:rsidRPr="000A4BDF">
        <w:rPr>
          <w:lang w:val="en-US"/>
        </w:rPr>
        <w:t>prioritized</w:t>
      </w:r>
      <w:r w:rsidRPr="000A4BDF">
        <w:rPr>
          <w:lang w:val="en-US"/>
        </w:rPr>
        <w:t xml:space="preserve"> </w:t>
      </w:r>
      <w:r w:rsidR="00911120" w:rsidRPr="000A4BDF">
        <w:rPr>
          <w:lang w:val="en-US"/>
        </w:rPr>
        <w:t>in response to the current status.</w:t>
      </w:r>
    </w:p>
    <w:p w14:paraId="7C35450E" w14:textId="4E270114" w:rsidR="005B3D9D" w:rsidRPr="000A4BDF" w:rsidRDefault="005B3D9D" w:rsidP="001E7587">
      <w:pPr>
        <w:pStyle w:val="OPMBodytext"/>
        <w:jc w:val="both"/>
        <w:rPr>
          <w:lang w:val="en-US"/>
        </w:rPr>
      </w:pPr>
      <w:r w:rsidRPr="000A4BDF">
        <w:rPr>
          <w:lang w:val="en-US"/>
        </w:rPr>
        <w:t xml:space="preserve">Key experiences and lessons from </w:t>
      </w:r>
      <w:r w:rsidRPr="000A4BDF">
        <w:rPr>
          <w:b/>
          <w:lang w:val="en-US"/>
        </w:rPr>
        <w:t xml:space="preserve">using the service delivery action framework </w:t>
      </w:r>
      <w:r w:rsidRPr="000A4BDF">
        <w:rPr>
          <w:bCs/>
          <w:lang w:val="en-US"/>
        </w:rPr>
        <w:t xml:space="preserve">to identify appropriate interventions affecting the enabling environment of FSM services </w:t>
      </w:r>
      <w:r w:rsidRPr="000A4BDF">
        <w:rPr>
          <w:lang w:val="en-US"/>
        </w:rPr>
        <w:t>were</w:t>
      </w:r>
      <w:r w:rsidR="00B53D8C" w:rsidRPr="000A4BDF">
        <w:rPr>
          <w:lang w:val="en-US"/>
        </w:rPr>
        <w:t>:</w:t>
      </w:r>
    </w:p>
    <w:p w14:paraId="41177528" w14:textId="3D086306" w:rsidR="00D05B22" w:rsidRPr="000A4BDF" w:rsidRDefault="00911120" w:rsidP="00697399">
      <w:pPr>
        <w:pStyle w:val="OPMBodytext"/>
        <w:numPr>
          <w:ilvl w:val="0"/>
          <w:numId w:val="14"/>
        </w:numPr>
        <w:jc w:val="both"/>
        <w:rPr>
          <w:lang w:val="en-US"/>
        </w:rPr>
      </w:pPr>
      <w:r w:rsidRPr="000A4BDF">
        <w:rPr>
          <w:b/>
          <w:bCs/>
          <w:lang w:val="en-US"/>
        </w:rPr>
        <w:t>Addresses the “what n</w:t>
      </w:r>
      <w:r w:rsidR="00B53D8C" w:rsidRPr="000A4BDF">
        <w:rPr>
          <w:b/>
          <w:bCs/>
          <w:lang w:val="en-US"/>
        </w:rPr>
        <w:t>ext</w:t>
      </w:r>
      <w:r w:rsidRPr="000A4BDF">
        <w:rPr>
          <w:b/>
          <w:bCs/>
          <w:lang w:val="en-US"/>
        </w:rPr>
        <w:t xml:space="preserve">?” resulting from </w:t>
      </w:r>
      <w:r w:rsidR="000319D0">
        <w:rPr>
          <w:b/>
          <w:bCs/>
          <w:lang w:val="en-US"/>
        </w:rPr>
        <w:t>CSDA</w:t>
      </w:r>
      <w:r w:rsidR="005B3D9D" w:rsidRPr="000A4BDF">
        <w:rPr>
          <w:b/>
          <w:bCs/>
          <w:lang w:val="en-US"/>
        </w:rPr>
        <w:t xml:space="preserve"> and PFC findings</w:t>
      </w:r>
      <w:r w:rsidR="005B3D9D" w:rsidRPr="000A4BDF">
        <w:rPr>
          <w:lang w:val="en-US"/>
        </w:rPr>
        <w:t xml:space="preserve">: This </w:t>
      </w:r>
      <w:r w:rsidR="00283F61" w:rsidRPr="000A4BDF">
        <w:rPr>
          <w:lang w:val="en-US"/>
        </w:rPr>
        <w:t xml:space="preserve">tool </w:t>
      </w:r>
      <w:r w:rsidR="005B3D9D" w:rsidRPr="000A4BDF">
        <w:rPr>
          <w:lang w:val="en-US"/>
        </w:rPr>
        <w:t xml:space="preserve">provides a mechanism </w:t>
      </w:r>
      <w:r w:rsidR="00C8750B" w:rsidRPr="000A4BDF">
        <w:rPr>
          <w:lang w:val="en-US"/>
        </w:rPr>
        <w:t xml:space="preserve">both </w:t>
      </w:r>
      <w:r w:rsidRPr="000A4BDF">
        <w:rPr>
          <w:lang w:val="en-US"/>
        </w:rPr>
        <w:t xml:space="preserve">to </w:t>
      </w:r>
      <w:r w:rsidR="00283F61" w:rsidRPr="000A4BDF">
        <w:rPr>
          <w:lang w:val="en-US"/>
        </w:rPr>
        <w:t xml:space="preserve">avoid over-simplification of </w:t>
      </w:r>
      <w:r w:rsidR="005B3D9D" w:rsidRPr="000A4BDF">
        <w:rPr>
          <w:lang w:val="en-US"/>
        </w:rPr>
        <w:t xml:space="preserve">the </w:t>
      </w:r>
      <w:r w:rsidR="000319D0">
        <w:rPr>
          <w:lang w:val="en-US"/>
        </w:rPr>
        <w:t>CSDA</w:t>
      </w:r>
      <w:r w:rsidR="00283F61" w:rsidRPr="000A4BDF">
        <w:rPr>
          <w:lang w:val="en-US"/>
        </w:rPr>
        <w:t xml:space="preserve"> scorecard</w:t>
      </w:r>
      <w:r w:rsidRPr="000A4BDF">
        <w:rPr>
          <w:lang w:val="en-US"/>
        </w:rPr>
        <w:t xml:space="preserve">, </w:t>
      </w:r>
      <w:r w:rsidR="00C8750B" w:rsidRPr="000A4BDF">
        <w:rPr>
          <w:lang w:val="en-US"/>
        </w:rPr>
        <w:t xml:space="preserve">and </w:t>
      </w:r>
      <w:r w:rsidRPr="000A4BDF">
        <w:rPr>
          <w:lang w:val="en-US"/>
        </w:rPr>
        <w:t xml:space="preserve">to </w:t>
      </w:r>
      <w:r w:rsidR="005B3D9D" w:rsidRPr="000A4BDF">
        <w:rPr>
          <w:lang w:val="en-US"/>
        </w:rPr>
        <w:t xml:space="preserve">identify and </w:t>
      </w:r>
      <w:r w:rsidR="00283F61" w:rsidRPr="000A4BDF">
        <w:rPr>
          <w:lang w:val="en-US"/>
        </w:rPr>
        <w:t>propose</w:t>
      </w:r>
      <w:r w:rsidR="00D05B22" w:rsidRPr="000A4BDF">
        <w:rPr>
          <w:lang w:val="en-US"/>
        </w:rPr>
        <w:t xml:space="preserve"> a</w:t>
      </w:r>
      <w:r w:rsidR="00283F61" w:rsidRPr="000A4BDF">
        <w:rPr>
          <w:lang w:val="en-US"/>
        </w:rPr>
        <w:t xml:space="preserve"> set of actions</w:t>
      </w:r>
      <w:r w:rsidR="00A673F8" w:rsidRPr="000A4BDF">
        <w:rPr>
          <w:lang w:val="en-US"/>
        </w:rPr>
        <w:t xml:space="preserve">.  </w:t>
      </w:r>
      <w:r w:rsidRPr="000A4BDF">
        <w:rPr>
          <w:lang w:val="en-US"/>
        </w:rPr>
        <w:t xml:space="preserve">By linking the </w:t>
      </w:r>
      <w:r w:rsidR="000319D0">
        <w:rPr>
          <w:lang w:val="en-US"/>
        </w:rPr>
        <w:t>CSDA</w:t>
      </w:r>
      <w:r w:rsidRPr="000A4BDF">
        <w:rPr>
          <w:lang w:val="en-US"/>
        </w:rPr>
        <w:t xml:space="preserve"> with PFC results, the action framework can be proposed based on the experience of </w:t>
      </w:r>
      <w:r w:rsidR="005B3D9D" w:rsidRPr="000A4BDF">
        <w:rPr>
          <w:lang w:val="en-US"/>
        </w:rPr>
        <w:t xml:space="preserve">the study team </w:t>
      </w:r>
      <w:r w:rsidRPr="000A4BDF">
        <w:rPr>
          <w:lang w:val="en-US"/>
        </w:rPr>
        <w:t xml:space="preserve">and </w:t>
      </w:r>
      <w:r w:rsidR="005B3D9D" w:rsidRPr="000A4BDF">
        <w:rPr>
          <w:lang w:val="en-US"/>
        </w:rPr>
        <w:t>good practice</w:t>
      </w:r>
      <w:r w:rsidRPr="000A4BDF">
        <w:rPr>
          <w:lang w:val="en-US"/>
        </w:rPr>
        <w:t>, in collaboration with city stakeholders</w:t>
      </w:r>
      <w:r w:rsidR="00A673F8" w:rsidRPr="000A4BDF">
        <w:rPr>
          <w:lang w:val="en-US"/>
        </w:rPr>
        <w:t xml:space="preserve">.  </w:t>
      </w:r>
    </w:p>
    <w:p w14:paraId="251F4B50" w14:textId="793B2FB4" w:rsidR="00A15CED" w:rsidRPr="000A4BDF" w:rsidRDefault="005B3D9D" w:rsidP="00914572">
      <w:pPr>
        <w:pStyle w:val="OPMBodytext"/>
        <w:numPr>
          <w:ilvl w:val="0"/>
          <w:numId w:val="14"/>
        </w:numPr>
        <w:jc w:val="both"/>
        <w:rPr>
          <w:lang w:val="en-US"/>
        </w:rPr>
      </w:pPr>
      <w:r w:rsidRPr="000A4BDF">
        <w:rPr>
          <w:b/>
          <w:bCs/>
          <w:lang w:val="en-US"/>
        </w:rPr>
        <w:t xml:space="preserve">Building </w:t>
      </w:r>
      <w:r w:rsidR="00C8750B" w:rsidRPr="000A4BDF">
        <w:rPr>
          <w:b/>
          <w:bCs/>
          <w:lang w:val="en-US"/>
        </w:rPr>
        <w:t>o</w:t>
      </w:r>
      <w:r w:rsidRPr="000A4BDF">
        <w:rPr>
          <w:b/>
          <w:bCs/>
          <w:lang w:val="en-US"/>
        </w:rPr>
        <w:t>n what currently works</w:t>
      </w:r>
      <w:r w:rsidRPr="000A4BDF">
        <w:rPr>
          <w:lang w:val="en-US"/>
        </w:rPr>
        <w:t>: Any a</w:t>
      </w:r>
      <w:r w:rsidR="00D05B22" w:rsidRPr="000A4BDF">
        <w:rPr>
          <w:lang w:val="en-US"/>
        </w:rPr>
        <w:t xml:space="preserve">ctions </w:t>
      </w:r>
      <w:r w:rsidRPr="000A4BDF">
        <w:rPr>
          <w:lang w:val="en-US"/>
        </w:rPr>
        <w:t xml:space="preserve">proposed for the city must </w:t>
      </w:r>
      <w:r w:rsidR="00283F61" w:rsidRPr="000A4BDF">
        <w:rPr>
          <w:lang w:val="en-US"/>
        </w:rPr>
        <w:t xml:space="preserve">relate to the extent to which cities are already showing </w:t>
      </w:r>
      <w:r w:rsidR="00D05B22" w:rsidRPr="000A4BDF">
        <w:rPr>
          <w:lang w:val="en-US"/>
        </w:rPr>
        <w:t xml:space="preserve">and achieving </w:t>
      </w:r>
      <w:r w:rsidR="00283F61" w:rsidRPr="000A4BDF">
        <w:rPr>
          <w:lang w:val="en-US"/>
        </w:rPr>
        <w:t xml:space="preserve">progress </w:t>
      </w:r>
      <w:r w:rsidR="00D05B22" w:rsidRPr="000A4BDF">
        <w:rPr>
          <w:lang w:val="en-US"/>
        </w:rPr>
        <w:t>in the enabling environment</w:t>
      </w:r>
      <w:r w:rsidR="00A673F8" w:rsidRPr="000A4BDF">
        <w:rPr>
          <w:lang w:val="en-US"/>
        </w:rPr>
        <w:t xml:space="preserve">.  </w:t>
      </w:r>
      <w:r w:rsidRPr="000A4BDF">
        <w:rPr>
          <w:lang w:val="en-US"/>
        </w:rPr>
        <w:t xml:space="preserve">The action framework </w:t>
      </w:r>
      <w:r w:rsidR="00D05B22" w:rsidRPr="000A4BDF">
        <w:rPr>
          <w:lang w:val="en-US"/>
        </w:rPr>
        <w:t xml:space="preserve">builds on this foundation to </w:t>
      </w:r>
      <w:r w:rsidRPr="000A4BDF">
        <w:rPr>
          <w:lang w:val="en-US"/>
        </w:rPr>
        <w:t xml:space="preserve">help </w:t>
      </w:r>
      <w:r w:rsidR="00D05B22" w:rsidRPr="000A4BDF">
        <w:rPr>
          <w:lang w:val="en-US"/>
        </w:rPr>
        <w:t>drive results</w:t>
      </w:r>
      <w:r w:rsidR="00A673F8" w:rsidRPr="000A4BDF">
        <w:rPr>
          <w:lang w:val="en-US"/>
        </w:rPr>
        <w:t xml:space="preserve">.  </w:t>
      </w:r>
    </w:p>
    <w:p w14:paraId="5576DD24" w14:textId="157373E1" w:rsidR="00D05B22" w:rsidRDefault="005B3D9D" w:rsidP="00914572">
      <w:pPr>
        <w:pStyle w:val="OPMBodytext"/>
        <w:numPr>
          <w:ilvl w:val="0"/>
          <w:numId w:val="14"/>
        </w:numPr>
        <w:jc w:val="both"/>
        <w:rPr>
          <w:lang w:val="en-US"/>
        </w:rPr>
      </w:pPr>
      <w:r w:rsidRPr="000A4BDF">
        <w:rPr>
          <w:b/>
          <w:bCs/>
          <w:lang w:val="en-US"/>
        </w:rPr>
        <w:t xml:space="preserve">Helps city authorities identify where to </w:t>
      </w:r>
      <w:r w:rsidR="000F0205" w:rsidRPr="000A4BDF">
        <w:rPr>
          <w:b/>
          <w:bCs/>
          <w:lang w:val="en-US"/>
        </w:rPr>
        <w:t>prioritize</w:t>
      </w:r>
      <w:r w:rsidRPr="000A4BDF">
        <w:rPr>
          <w:b/>
          <w:bCs/>
          <w:lang w:val="en-US"/>
        </w:rPr>
        <w:t xml:space="preserve"> and focus actions</w:t>
      </w:r>
      <w:r w:rsidRPr="000A4BDF">
        <w:rPr>
          <w:lang w:val="en-US"/>
        </w:rPr>
        <w:t xml:space="preserve">: </w:t>
      </w:r>
      <w:r w:rsidR="00C8750B" w:rsidRPr="000A4BDF">
        <w:rPr>
          <w:lang w:val="en-US"/>
        </w:rPr>
        <w:t>The tool helps first to</w:t>
      </w:r>
      <w:r w:rsidRPr="000A4BDF">
        <w:rPr>
          <w:lang w:val="en-US"/>
        </w:rPr>
        <w:t xml:space="preserve"> </w:t>
      </w:r>
      <w:r w:rsidR="000F0205" w:rsidRPr="000A4BDF">
        <w:rPr>
          <w:lang w:val="en-US"/>
        </w:rPr>
        <w:t>prioritize</w:t>
      </w:r>
      <w:r w:rsidRPr="000A4BDF">
        <w:rPr>
          <w:lang w:val="en-US"/>
        </w:rPr>
        <w:t xml:space="preserve"> the protection of public health, then </w:t>
      </w:r>
      <w:r w:rsidR="00C8750B" w:rsidRPr="000A4BDF">
        <w:rPr>
          <w:lang w:val="en-US"/>
        </w:rPr>
        <w:t xml:space="preserve">to </w:t>
      </w:r>
      <w:r w:rsidRPr="000A4BDF">
        <w:rPr>
          <w:lang w:val="en-US"/>
        </w:rPr>
        <w:t xml:space="preserve">strengthen the foundations for this, </w:t>
      </w:r>
      <w:r w:rsidR="00C8750B" w:rsidRPr="000A4BDF">
        <w:rPr>
          <w:lang w:val="en-US"/>
        </w:rPr>
        <w:t xml:space="preserve">and finally to </w:t>
      </w:r>
      <w:r w:rsidRPr="000A4BDF">
        <w:rPr>
          <w:lang w:val="en-US"/>
        </w:rPr>
        <w:t>achiev</w:t>
      </w:r>
      <w:r w:rsidR="00C8750B" w:rsidRPr="000A4BDF">
        <w:rPr>
          <w:lang w:val="en-US"/>
        </w:rPr>
        <w:t>e</w:t>
      </w:r>
      <w:r w:rsidRPr="000A4BDF">
        <w:rPr>
          <w:lang w:val="en-US"/>
        </w:rPr>
        <w:t xml:space="preserve"> fully sustainable services (and downstream interventions) that ensure environmental protection</w:t>
      </w:r>
      <w:r w:rsidR="00A673F8" w:rsidRPr="000A4BDF">
        <w:rPr>
          <w:lang w:val="en-US"/>
        </w:rPr>
        <w:t xml:space="preserve">.  </w:t>
      </w:r>
      <w:r w:rsidRPr="000A4BDF">
        <w:rPr>
          <w:lang w:val="en-US"/>
        </w:rPr>
        <w:t xml:space="preserve">In this way, </w:t>
      </w:r>
      <w:r w:rsidR="00D05B22" w:rsidRPr="000A4BDF">
        <w:rPr>
          <w:lang w:val="en-US"/>
        </w:rPr>
        <w:t xml:space="preserve">city authorities </w:t>
      </w:r>
      <w:r w:rsidRPr="000A4BDF">
        <w:rPr>
          <w:lang w:val="en-US"/>
        </w:rPr>
        <w:t xml:space="preserve">can see </w:t>
      </w:r>
      <w:r w:rsidR="00D05B22" w:rsidRPr="000A4BDF">
        <w:rPr>
          <w:lang w:val="en-US"/>
        </w:rPr>
        <w:t xml:space="preserve">where they are achieving good results, but also where they need to give greater attention to </w:t>
      </w:r>
      <w:r w:rsidRPr="000A4BDF">
        <w:rPr>
          <w:lang w:val="en-US"/>
        </w:rPr>
        <w:t xml:space="preserve">the remaining </w:t>
      </w:r>
      <w:r w:rsidR="00D05B22" w:rsidRPr="000A4BDF">
        <w:rPr>
          <w:lang w:val="en-US"/>
        </w:rPr>
        <w:t>priority issues</w:t>
      </w:r>
      <w:r w:rsidRPr="000A4BDF">
        <w:rPr>
          <w:lang w:val="en-US"/>
        </w:rPr>
        <w:t>.</w:t>
      </w:r>
    </w:p>
    <w:p w14:paraId="57CD7EBD" w14:textId="77777777" w:rsidR="00224D38" w:rsidRPr="000A4BDF" w:rsidRDefault="00224D38" w:rsidP="004F08F4">
      <w:pPr>
        <w:pStyle w:val="Heading3"/>
        <w:tabs>
          <w:tab w:val="clear" w:pos="2561"/>
        </w:tabs>
        <w:ind w:left="851"/>
      </w:pPr>
      <w:bookmarkStart w:id="131" w:name="_Toc450219255"/>
      <w:r w:rsidRPr="000A4BDF">
        <w:t>Intervention Options Assessment</w:t>
      </w:r>
      <w:bookmarkEnd w:id="131"/>
    </w:p>
    <w:p w14:paraId="01840409" w14:textId="77777777" w:rsidR="00224D38" w:rsidRPr="000A4BDF" w:rsidRDefault="00224D38" w:rsidP="00224D38">
      <w:pPr>
        <w:pStyle w:val="OPMBodytext"/>
        <w:jc w:val="both"/>
        <w:rPr>
          <w:lang w:val="en-US"/>
        </w:rPr>
      </w:pPr>
      <w:r w:rsidRPr="000A4BDF">
        <w:rPr>
          <w:lang w:val="en-US"/>
        </w:rPr>
        <w:t xml:space="preserve">The Intervention Options Assessment is a structured way of representing potential interventions affecting the service chain, for each current or proposed service delivery option in the city.  </w:t>
      </w:r>
      <w:r w:rsidRPr="000A4BDF">
        <w:rPr>
          <w:szCs w:val="22"/>
          <w:lang w:val="en-US"/>
        </w:rPr>
        <w:t>The report does not go into detail on FSM business models (e.g. the relative merits of regular desludging versus on-call services).</w:t>
      </w:r>
    </w:p>
    <w:p w14:paraId="409B8BE9" w14:textId="77777777" w:rsidR="00224D38" w:rsidRPr="000A4BDF" w:rsidRDefault="00224D38" w:rsidP="00224D38">
      <w:pPr>
        <w:pStyle w:val="OPMBodytext"/>
        <w:jc w:val="both"/>
        <w:rPr>
          <w:lang w:val="en-US"/>
        </w:rPr>
      </w:pPr>
      <w:r w:rsidRPr="000A4BDF">
        <w:rPr>
          <w:lang w:val="en-US"/>
        </w:rPr>
        <w:t xml:space="preserve">Key experiences and lessons from </w:t>
      </w:r>
      <w:r w:rsidRPr="000A4BDF">
        <w:rPr>
          <w:b/>
          <w:lang w:val="en-US"/>
        </w:rPr>
        <w:t xml:space="preserve">using the Intervention Options Assessment </w:t>
      </w:r>
      <w:r w:rsidRPr="000A4BDF">
        <w:rPr>
          <w:bCs/>
          <w:lang w:val="en-US"/>
        </w:rPr>
        <w:t xml:space="preserve">to identify technical interventions </w:t>
      </w:r>
      <w:r w:rsidRPr="000A4BDF">
        <w:rPr>
          <w:lang w:val="en-US"/>
        </w:rPr>
        <w:t>were:</w:t>
      </w:r>
    </w:p>
    <w:p w14:paraId="2A533DCB" w14:textId="77777777" w:rsidR="00224D38" w:rsidRPr="000A4BDF" w:rsidRDefault="00224D38" w:rsidP="00224D38">
      <w:pPr>
        <w:pStyle w:val="OPMBodytext"/>
        <w:numPr>
          <w:ilvl w:val="0"/>
          <w:numId w:val="13"/>
        </w:numPr>
        <w:jc w:val="both"/>
        <w:rPr>
          <w:lang w:val="en-US"/>
        </w:rPr>
      </w:pPr>
      <w:r w:rsidRPr="000A4BDF">
        <w:rPr>
          <w:b/>
          <w:bCs/>
          <w:lang w:val="en-US"/>
        </w:rPr>
        <w:t>Informed by the SFD (and USSI)</w:t>
      </w:r>
      <w:r w:rsidRPr="000A4BDF">
        <w:rPr>
          <w:lang w:val="en-US"/>
        </w:rPr>
        <w:t>: This tool starts with the results of the fecal waste flow diagram (or SFD) and identifies a series of technical interventions in response to the key challenges that the SFD represents.  This provides a strong evidence base from which to draw out prioritized actions, allowing a phased approach to be considered in response to the changing physical and institutional realities within the city.</w:t>
      </w:r>
    </w:p>
    <w:p w14:paraId="56765303" w14:textId="77777777" w:rsidR="00224D38" w:rsidRPr="000A4BDF" w:rsidRDefault="00224D38" w:rsidP="00224D38">
      <w:pPr>
        <w:pStyle w:val="OPMBodytext"/>
        <w:numPr>
          <w:ilvl w:val="0"/>
          <w:numId w:val="13"/>
        </w:numPr>
        <w:jc w:val="both"/>
        <w:rPr>
          <w:lang w:val="en-US"/>
        </w:rPr>
      </w:pPr>
      <w:r w:rsidRPr="000A4BDF">
        <w:rPr>
          <w:b/>
          <w:bCs/>
          <w:lang w:val="en-US"/>
        </w:rPr>
        <w:t>Addresses connectivity between service chain functions</w:t>
      </w:r>
      <w:r w:rsidRPr="000A4BDF">
        <w:rPr>
          <w:lang w:val="en-US"/>
        </w:rPr>
        <w:t xml:space="preserve">: The technical interventions recommended by the study team must be informed by good practice and experience.  The recommendations must also ensure continuity of service through the stages of service chain, with changes made to any one of the stages reflected in appropriate interventions to other stages affected by these changes.  For example, enforcing standards for effective containment of fecal sludge in septic tanks requires action to increase the availability of emptying services to households who improve their septic tanks, as well as expanded arrangements to dispose or treat fecal sludge safely.  Addressing parts of the chain in isolation is not a viable option.  </w:t>
      </w:r>
    </w:p>
    <w:p w14:paraId="145B71C2" w14:textId="77777777" w:rsidR="00224D38" w:rsidRPr="000A4BDF" w:rsidRDefault="00224D38" w:rsidP="00224D38">
      <w:pPr>
        <w:pStyle w:val="OPMBodytext"/>
        <w:numPr>
          <w:ilvl w:val="0"/>
          <w:numId w:val="13"/>
        </w:numPr>
        <w:jc w:val="both"/>
        <w:rPr>
          <w:lang w:val="en-US"/>
        </w:rPr>
      </w:pPr>
      <w:r w:rsidRPr="000A4BDF">
        <w:rPr>
          <w:b/>
          <w:bCs/>
          <w:lang w:val="en-US"/>
        </w:rPr>
        <w:t>Highlights areas of greatest complexity</w:t>
      </w:r>
      <w:r w:rsidRPr="000A4BDF">
        <w:rPr>
          <w:lang w:val="en-US"/>
        </w:rPr>
        <w:t>: Presenting technical interventions in the format of a matrix through the stages of the service chain provides a valuable way to identify where the range of interventions at each stage of service chain results in greater or less complexity.  A variety of household containment options may be needed (to suit issues of poverty, access to households, sharing of facilities, groundwater and soil conditions, etc.), while perhaps only one or two different emptying and conveyance models may be relevant to the delivery of fecal sludge to a single new treatment facility – either directly or via local transfer stations.</w:t>
      </w:r>
    </w:p>
    <w:p w14:paraId="3C49F496" w14:textId="77777777" w:rsidR="00691D1A" w:rsidRDefault="00691D1A" w:rsidP="00F74C6A">
      <w:pPr>
        <w:pStyle w:val="Heading2"/>
      </w:pPr>
      <w:bookmarkStart w:id="132" w:name="_Toc450219256"/>
      <w:r w:rsidRPr="000A4BDF">
        <w:t>Estimates of cost, time and resources needed for using the tools</w:t>
      </w:r>
      <w:bookmarkEnd w:id="132"/>
    </w:p>
    <w:p w14:paraId="3BBFF0A5" w14:textId="18519974" w:rsidR="00C70BD7" w:rsidRPr="00736798" w:rsidRDefault="00C70BD7" w:rsidP="00660C66">
      <w:pPr>
        <w:pStyle w:val="Heading3"/>
        <w:ind w:left="850" w:hanging="850"/>
      </w:pPr>
      <w:bookmarkStart w:id="133" w:name="_Toc450219257"/>
      <w:r>
        <w:t>Cost</w:t>
      </w:r>
      <w:bookmarkEnd w:id="133"/>
    </w:p>
    <w:p w14:paraId="7C38F495" w14:textId="0F84B1DE" w:rsidR="00691D1A" w:rsidRPr="000A4BDF" w:rsidRDefault="00471C31" w:rsidP="005F323D">
      <w:pPr>
        <w:pStyle w:val="OPMBodytext"/>
        <w:jc w:val="both"/>
        <w:rPr>
          <w:lang w:val="en-US"/>
        </w:rPr>
      </w:pPr>
      <w:r w:rsidRPr="000A4BDF">
        <w:rPr>
          <w:lang w:val="en-US"/>
        </w:rPr>
        <w:fldChar w:fldCharType="begin"/>
      </w:r>
      <w:r w:rsidRPr="000A4BDF">
        <w:rPr>
          <w:lang w:val="en-US"/>
        </w:rPr>
        <w:instrText xml:space="preserve"> REF _Ref442886166 \h </w:instrText>
      </w:r>
      <w:r w:rsidRPr="000A4BDF">
        <w:rPr>
          <w:lang w:val="en-US"/>
        </w:rPr>
      </w:r>
      <w:r w:rsidRPr="000A4BDF">
        <w:rPr>
          <w:lang w:val="en-US"/>
        </w:rPr>
        <w:fldChar w:fldCharType="separate"/>
      </w:r>
      <w:r w:rsidR="00D27EE9" w:rsidRPr="000A4BDF">
        <w:rPr>
          <w:lang w:val="en-US"/>
        </w:rPr>
        <w:t xml:space="preserve">Table </w:t>
      </w:r>
      <w:r w:rsidR="00D27EE9">
        <w:rPr>
          <w:noProof/>
          <w:lang w:val="en-US"/>
        </w:rPr>
        <w:t>9</w:t>
      </w:r>
      <w:r w:rsidRPr="000A4BDF">
        <w:rPr>
          <w:lang w:val="en-US"/>
        </w:rPr>
        <w:fldChar w:fldCharType="end"/>
      </w:r>
      <w:r w:rsidR="00691D1A" w:rsidRPr="000A4BDF">
        <w:rPr>
          <w:lang w:val="en-US"/>
        </w:rPr>
        <w:t xml:space="preserve"> shows the costs of the studies carried out under this work, and three more (Maputo, Beira, Lusaka) where the same concepts were used in a “live” situation in support of sanitation interventions</w:t>
      </w:r>
      <w:r w:rsidR="00A673F8" w:rsidRPr="000A4BDF">
        <w:rPr>
          <w:lang w:val="en-US"/>
        </w:rPr>
        <w:t xml:space="preserve">.  </w:t>
      </w:r>
      <w:r w:rsidR="00691D1A" w:rsidRPr="000A4BDF">
        <w:rPr>
          <w:lang w:val="en-US"/>
        </w:rPr>
        <w:t xml:space="preserve">The studies undertaken </w:t>
      </w:r>
      <w:r w:rsidRPr="000A4BDF">
        <w:rPr>
          <w:lang w:val="en-US"/>
        </w:rPr>
        <w:t xml:space="preserve">while </w:t>
      </w:r>
      <w:r w:rsidR="00691D1A" w:rsidRPr="000A4BDF">
        <w:rPr>
          <w:lang w:val="en-US"/>
        </w:rPr>
        <w:t xml:space="preserve">developing the tools </w:t>
      </w:r>
      <w:r w:rsidR="00076697" w:rsidRPr="000A4BDF">
        <w:rPr>
          <w:lang w:val="en-US"/>
        </w:rPr>
        <w:t xml:space="preserve">include a mix of several individual local and international consultants plus a firm, and </w:t>
      </w:r>
      <w:r w:rsidR="00691D1A" w:rsidRPr="000A4BDF">
        <w:rPr>
          <w:lang w:val="en-US"/>
        </w:rPr>
        <w:t>were more complex than those that would be carried out routinely in an urban sanitation project environment</w:t>
      </w:r>
      <w:r w:rsidR="000E5F4A">
        <w:rPr>
          <w:lang w:val="en-US"/>
        </w:rPr>
        <w:t xml:space="preserve"> (where the emphasis is typically on sewerage)</w:t>
      </w:r>
      <w:r w:rsidR="00A673F8" w:rsidRPr="000A4BDF">
        <w:rPr>
          <w:lang w:val="en-US"/>
        </w:rPr>
        <w:t xml:space="preserve">.  </w:t>
      </w:r>
      <w:r w:rsidR="00691D1A" w:rsidRPr="000A4BDF">
        <w:rPr>
          <w:lang w:val="en-US"/>
        </w:rPr>
        <w:t xml:space="preserve">The figures for Maputo </w:t>
      </w:r>
      <w:r w:rsidR="00E7478F" w:rsidRPr="000A4BDF">
        <w:rPr>
          <w:lang w:val="en-US"/>
        </w:rPr>
        <w:t xml:space="preserve">and </w:t>
      </w:r>
      <w:r w:rsidR="00691D1A" w:rsidRPr="000A4BDF">
        <w:rPr>
          <w:lang w:val="en-US"/>
        </w:rPr>
        <w:t>Beira reflect work undertaken in such a context, but are lower than they would otherwise be</w:t>
      </w:r>
      <w:r w:rsidRPr="000A4BDF">
        <w:rPr>
          <w:lang w:val="en-US"/>
        </w:rPr>
        <w:t>,</w:t>
      </w:r>
      <w:r w:rsidR="00691D1A" w:rsidRPr="000A4BDF">
        <w:rPr>
          <w:lang w:val="en-US"/>
        </w:rPr>
        <w:t xml:space="preserve"> </w:t>
      </w:r>
      <w:r w:rsidR="00FA0DA9">
        <w:rPr>
          <w:lang w:val="en-US"/>
        </w:rPr>
        <w:t>as not all the tools were used</w:t>
      </w:r>
      <w:r w:rsidRPr="000A4BDF">
        <w:rPr>
          <w:lang w:val="en-US"/>
        </w:rPr>
        <w:t xml:space="preserve"> (</w:t>
      </w:r>
      <w:r w:rsidR="00691D1A" w:rsidRPr="000A4BDF">
        <w:rPr>
          <w:lang w:val="en-US"/>
        </w:rPr>
        <w:t xml:space="preserve">notably the </w:t>
      </w:r>
      <w:r w:rsidR="000319D0">
        <w:rPr>
          <w:lang w:val="en-US"/>
        </w:rPr>
        <w:t>CSDA</w:t>
      </w:r>
      <w:r w:rsidRPr="000A4BDF">
        <w:rPr>
          <w:lang w:val="en-US"/>
        </w:rPr>
        <w:t>,</w:t>
      </w:r>
      <w:r w:rsidR="00691D1A" w:rsidRPr="000A4BDF">
        <w:rPr>
          <w:lang w:val="en-US"/>
        </w:rPr>
        <w:t xml:space="preserve"> since its content was already well known to the local project team</w:t>
      </w:r>
      <w:r w:rsidR="00833E7A" w:rsidRPr="000A4BDF">
        <w:rPr>
          <w:lang w:val="en-US"/>
        </w:rPr>
        <w:t>s</w:t>
      </w:r>
      <w:r w:rsidRPr="000A4BDF">
        <w:rPr>
          <w:lang w:val="en-US"/>
        </w:rPr>
        <w:t>)</w:t>
      </w:r>
      <w:r w:rsidR="00A673F8" w:rsidRPr="000A4BDF">
        <w:rPr>
          <w:lang w:val="en-US"/>
        </w:rPr>
        <w:t xml:space="preserve">.  </w:t>
      </w:r>
      <w:r w:rsidR="005F323D" w:rsidRPr="000A4BDF">
        <w:rPr>
          <w:lang w:val="en-US"/>
        </w:rPr>
        <w:t>O</w:t>
      </w:r>
      <w:r w:rsidR="00691D1A" w:rsidRPr="000A4BDF">
        <w:rPr>
          <w:lang w:val="en-US"/>
        </w:rPr>
        <w:t>verall management and the data analysis were carried out by World Bank staff</w:t>
      </w:r>
      <w:r w:rsidRPr="000A4BDF">
        <w:rPr>
          <w:lang w:val="en-US"/>
        </w:rPr>
        <w:t>,</w:t>
      </w:r>
      <w:r w:rsidR="00691D1A" w:rsidRPr="000A4BDF">
        <w:rPr>
          <w:lang w:val="en-US"/>
        </w:rPr>
        <w:t xml:space="preserve"> rather than contracted out</w:t>
      </w:r>
      <w:r w:rsidR="00833E7A" w:rsidRPr="000A4BDF">
        <w:rPr>
          <w:lang w:val="en-US"/>
        </w:rPr>
        <w:t>, and were therefore not captured as costs</w:t>
      </w:r>
      <w:r w:rsidR="00A673F8" w:rsidRPr="000A4BDF">
        <w:rPr>
          <w:lang w:val="en-US"/>
        </w:rPr>
        <w:t xml:space="preserve">.  </w:t>
      </w:r>
      <w:r w:rsidRPr="000A4BDF">
        <w:rPr>
          <w:lang w:val="en-US"/>
        </w:rPr>
        <w:t>T</w:t>
      </w:r>
      <w:r w:rsidR="002D57C1" w:rsidRPr="000A4BDF">
        <w:rPr>
          <w:lang w:val="en-US"/>
        </w:rPr>
        <w:t xml:space="preserve">hese </w:t>
      </w:r>
      <w:r w:rsidRPr="000A4BDF">
        <w:rPr>
          <w:lang w:val="en-US"/>
        </w:rPr>
        <w:t>three</w:t>
      </w:r>
      <w:r w:rsidR="001E7587" w:rsidRPr="000A4BDF">
        <w:rPr>
          <w:lang w:val="en-US"/>
        </w:rPr>
        <w:t xml:space="preserve"> </w:t>
      </w:r>
      <w:r w:rsidR="002D57C1" w:rsidRPr="000A4BDF">
        <w:rPr>
          <w:lang w:val="en-US"/>
        </w:rPr>
        <w:t xml:space="preserve">studies do </w:t>
      </w:r>
      <w:r w:rsidRPr="000A4BDF">
        <w:rPr>
          <w:lang w:val="en-US"/>
        </w:rPr>
        <w:t xml:space="preserve">however </w:t>
      </w:r>
      <w:r w:rsidR="002D57C1" w:rsidRPr="000A4BDF">
        <w:rPr>
          <w:lang w:val="en-US"/>
        </w:rPr>
        <w:t>include the USSI, which was not produced for the five cities in this study</w:t>
      </w:r>
      <w:r w:rsidR="00A673F8" w:rsidRPr="000A4BDF">
        <w:rPr>
          <w:lang w:val="en-US"/>
        </w:rPr>
        <w:t xml:space="preserve">.  </w:t>
      </w:r>
    </w:p>
    <w:p w14:paraId="719C6E9A" w14:textId="6F06247C" w:rsidR="00471C31" w:rsidRPr="000A4BDF" w:rsidRDefault="00471C31" w:rsidP="0004430C">
      <w:pPr>
        <w:pStyle w:val="Caption"/>
        <w:rPr>
          <w:lang w:val="en-US"/>
        </w:rPr>
      </w:pPr>
      <w:bookmarkStart w:id="134" w:name="_Ref442886166"/>
      <w:bookmarkStart w:id="135" w:name="_Toc449092778"/>
      <w:r w:rsidRPr="000A4BDF">
        <w:rPr>
          <w:lang w:val="en-US"/>
        </w:rPr>
        <w:t xml:space="preserve">Table </w:t>
      </w:r>
      <w:r w:rsidR="000C484C" w:rsidRPr="000A4BDF">
        <w:rPr>
          <w:lang w:val="en-US"/>
        </w:rPr>
        <w:fldChar w:fldCharType="begin"/>
      </w:r>
      <w:r w:rsidR="000C484C" w:rsidRPr="000A4BDF">
        <w:rPr>
          <w:lang w:val="en-US"/>
        </w:rPr>
        <w:instrText xml:space="preserve"> SEQ Table \* ARABIC </w:instrText>
      </w:r>
      <w:r w:rsidR="000C484C" w:rsidRPr="000A4BDF">
        <w:rPr>
          <w:lang w:val="en-US"/>
        </w:rPr>
        <w:fldChar w:fldCharType="separate"/>
      </w:r>
      <w:r w:rsidR="00D27EE9">
        <w:rPr>
          <w:noProof/>
          <w:lang w:val="en-US"/>
        </w:rPr>
        <w:t>9</w:t>
      </w:r>
      <w:r w:rsidR="000C484C" w:rsidRPr="000A4BDF">
        <w:rPr>
          <w:lang w:val="en-US"/>
        </w:rPr>
        <w:fldChar w:fldCharType="end"/>
      </w:r>
      <w:bookmarkEnd w:id="134"/>
      <w:r w:rsidRPr="000A4BDF">
        <w:rPr>
          <w:lang w:val="en-US"/>
        </w:rPr>
        <w:tab/>
        <w:t>Cost of studies in a range of cities</w:t>
      </w:r>
      <w:bookmarkEnd w:id="135"/>
    </w:p>
    <w:tbl>
      <w:tblPr>
        <w:tblStyle w:val="OPMNewTable"/>
        <w:tblW w:w="0" w:type="auto"/>
        <w:tblLook w:val="04A0" w:firstRow="1" w:lastRow="0" w:firstColumn="1" w:lastColumn="0" w:noHBand="0" w:noVBand="1"/>
      </w:tblPr>
      <w:tblGrid>
        <w:gridCol w:w="1448"/>
        <w:gridCol w:w="1347"/>
        <w:gridCol w:w="6853"/>
      </w:tblGrid>
      <w:tr w:rsidR="00691D1A" w:rsidRPr="000A4BDF" w14:paraId="58772EA4" w14:textId="77777777" w:rsidTr="00CC0C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8" w:type="dxa"/>
          </w:tcPr>
          <w:p w14:paraId="300BED05" w14:textId="77777777" w:rsidR="00691D1A" w:rsidRPr="000A4BDF" w:rsidRDefault="00691D1A" w:rsidP="007965C4">
            <w:pPr>
              <w:pStyle w:val="OPMBodytext"/>
              <w:spacing w:before="0" w:after="0"/>
              <w:rPr>
                <w:sz w:val="20"/>
                <w:lang w:val="en-US"/>
              </w:rPr>
            </w:pPr>
            <w:r w:rsidRPr="000A4BDF">
              <w:rPr>
                <w:sz w:val="20"/>
                <w:lang w:val="en-US"/>
              </w:rPr>
              <w:t>City</w:t>
            </w:r>
          </w:p>
        </w:tc>
        <w:tc>
          <w:tcPr>
            <w:tcW w:w="1347" w:type="dxa"/>
          </w:tcPr>
          <w:p w14:paraId="54909A14" w14:textId="5E417CAC" w:rsidR="00691D1A" w:rsidRPr="000A4BDF" w:rsidRDefault="00007656" w:rsidP="00007656">
            <w:pPr>
              <w:pStyle w:val="OPMBodytext"/>
              <w:spacing w:before="0" w:after="0"/>
              <w:jc w:val="center"/>
              <w:cnfStyle w:val="100000000000" w:firstRow="1" w:lastRow="0" w:firstColumn="0" w:lastColumn="0" w:oddVBand="0" w:evenVBand="0" w:oddHBand="0" w:evenHBand="0" w:firstRowFirstColumn="0" w:firstRowLastColumn="0" w:lastRowFirstColumn="0" w:lastRowLastColumn="0"/>
              <w:rPr>
                <w:sz w:val="20"/>
                <w:lang w:val="en-US"/>
              </w:rPr>
            </w:pPr>
            <w:r>
              <w:rPr>
                <w:sz w:val="20"/>
                <w:lang w:val="en-US"/>
              </w:rPr>
              <w:t>Approx. c</w:t>
            </w:r>
            <w:r w:rsidR="00691D1A" w:rsidRPr="000A4BDF">
              <w:rPr>
                <w:sz w:val="20"/>
                <w:lang w:val="en-US"/>
              </w:rPr>
              <w:t>ost (US$)</w:t>
            </w:r>
          </w:p>
        </w:tc>
        <w:tc>
          <w:tcPr>
            <w:tcW w:w="6853" w:type="dxa"/>
          </w:tcPr>
          <w:p w14:paraId="4A73D31F" w14:textId="77777777" w:rsidR="00691D1A" w:rsidRPr="000A4BDF" w:rsidRDefault="00691D1A" w:rsidP="007965C4">
            <w:pPr>
              <w:pStyle w:val="OPMBodytext"/>
              <w:spacing w:before="0" w:after="0"/>
              <w:cnfStyle w:val="100000000000" w:firstRow="1" w:lastRow="0" w:firstColumn="0" w:lastColumn="0" w:oddVBand="0" w:evenVBand="0" w:oddHBand="0" w:evenHBand="0" w:firstRowFirstColumn="0" w:firstRowLastColumn="0" w:lastRowFirstColumn="0" w:lastRowLastColumn="0"/>
              <w:rPr>
                <w:sz w:val="20"/>
                <w:lang w:val="en-US"/>
              </w:rPr>
            </w:pPr>
            <w:r w:rsidRPr="000A4BDF">
              <w:rPr>
                <w:sz w:val="20"/>
                <w:lang w:val="en-US"/>
              </w:rPr>
              <w:t>Remarks</w:t>
            </w:r>
          </w:p>
        </w:tc>
      </w:tr>
      <w:tr w:rsidR="00594BE8" w:rsidRPr="000A4BDF" w14:paraId="15D34D1B" w14:textId="77777777" w:rsidTr="00DD50F8">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9648" w:type="dxa"/>
            <w:gridSpan w:val="3"/>
            <w:shd w:val="clear" w:color="auto" w:fill="8DB3E2" w:themeFill="text2" w:themeFillTint="66"/>
          </w:tcPr>
          <w:p w14:paraId="228650B7" w14:textId="1DDA106B" w:rsidR="00594BE8" w:rsidRPr="000A4BDF" w:rsidRDefault="00594BE8" w:rsidP="004330D3">
            <w:pPr>
              <w:pStyle w:val="OPMBodytext"/>
              <w:spacing w:after="0"/>
              <w:ind w:left="111"/>
              <w:rPr>
                <w:sz w:val="20"/>
                <w:lang w:val="en-US"/>
              </w:rPr>
            </w:pPr>
            <w:r w:rsidRPr="000A4BDF">
              <w:rPr>
                <w:sz w:val="20"/>
                <w:lang w:val="en-US"/>
              </w:rPr>
              <w:t>Studies designed specifica</w:t>
            </w:r>
            <w:r w:rsidR="004330D3" w:rsidRPr="000A4BDF">
              <w:rPr>
                <w:sz w:val="20"/>
                <w:lang w:val="en-US"/>
              </w:rPr>
              <w:t>lly for</w:t>
            </w:r>
            <w:r w:rsidRPr="000A4BDF">
              <w:rPr>
                <w:sz w:val="20"/>
                <w:lang w:val="en-US"/>
              </w:rPr>
              <w:t xml:space="preserve"> </w:t>
            </w:r>
            <w:r w:rsidR="004330D3" w:rsidRPr="000A4BDF">
              <w:rPr>
                <w:sz w:val="20"/>
                <w:lang w:val="en-US"/>
              </w:rPr>
              <w:t>the development of the tools</w:t>
            </w:r>
          </w:p>
        </w:tc>
      </w:tr>
      <w:tr w:rsidR="001237D9" w:rsidRPr="000A4BDF" w14:paraId="0E378C79" w14:textId="77777777" w:rsidTr="00CC0C77">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448" w:type="dxa"/>
          </w:tcPr>
          <w:p w14:paraId="6F21884C" w14:textId="0DC3796E" w:rsidR="001237D9" w:rsidRPr="000A4BDF" w:rsidRDefault="00076697" w:rsidP="001237D9">
            <w:pPr>
              <w:pStyle w:val="OPMBodytext"/>
              <w:spacing w:after="0"/>
              <w:rPr>
                <w:sz w:val="20"/>
                <w:lang w:val="en-US"/>
              </w:rPr>
            </w:pPr>
            <w:r w:rsidRPr="000A4BDF">
              <w:rPr>
                <w:sz w:val="20"/>
                <w:lang w:val="en-US"/>
              </w:rPr>
              <w:t>Dhaka,</w:t>
            </w:r>
            <w:r w:rsidRPr="000A4BDF">
              <w:rPr>
                <w:sz w:val="20"/>
                <w:lang w:val="en-US"/>
              </w:rPr>
              <w:br/>
            </w:r>
            <w:r w:rsidR="001237D9" w:rsidRPr="000A4BDF">
              <w:rPr>
                <w:sz w:val="20"/>
                <w:lang w:val="en-US"/>
              </w:rPr>
              <w:t>Bangladesh</w:t>
            </w:r>
          </w:p>
        </w:tc>
        <w:tc>
          <w:tcPr>
            <w:tcW w:w="1347" w:type="dxa"/>
          </w:tcPr>
          <w:p w14:paraId="7476C2AB" w14:textId="094A01F1" w:rsidR="001237D9" w:rsidRPr="000A4BDF" w:rsidRDefault="001237D9" w:rsidP="00735809">
            <w:pPr>
              <w:pStyle w:val="OPMBodytext"/>
              <w:spacing w:after="0"/>
              <w:cnfStyle w:val="000000000000" w:firstRow="0" w:lastRow="0" w:firstColumn="0" w:lastColumn="0" w:oddVBand="0" w:evenVBand="0" w:oddHBand="0" w:evenHBand="0" w:firstRowFirstColumn="0" w:firstRowLastColumn="0" w:lastRowFirstColumn="0" w:lastRowLastColumn="0"/>
              <w:rPr>
                <w:sz w:val="20"/>
                <w:lang w:val="en-US"/>
              </w:rPr>
            </w:pPr>
            <w:r w:rsidRPr="000A4BDF">
              <w:rPr>
                <w:sz w:val="20"/>
                <w:lang w:val="en-US"/>
              </w:rPr>
              <w:t>4</w:t>
            </w:r>
            <w:r w:rsidR="00076697" w:rsidRPr="000A4BDF">
              <w:rPr>
                <w:sz w:val="20"/>
                <w:lang w:val="en-US"/>
              </w:rPr>
              <w:t>5</w:t>
            </w:r>
            <w:r w:rsidRPr="000A4BDF">
              <w:rPr>
                <w:sz w:val="20"/>
                <w:lang w:val="en-US"/>
              </w:rPr>
              <w:t>,</w:t>
            </w:r>
            <w:r w:rsidR="00076697" w:rsidRPr="000A4BDF">
              <w:rPr>
                <w:sz w:val="20"/>
                <w:lang w:val="en-US"/>
              </w:rPr>
              <w:t>0</w:t>
            </w:r>
            <w:r w:rsidRPr="000A4BDF">
              <w:rPr>
                <w:sz w:val="20"/>
                <w:lang w:val="en-US"/>
              </w:rPr>
              <w:t>00</w:t>
            </w:r>
          </w:p>
        </w:tc>
        <w:tc>
          <w:tcPr>
            <w:tcW w:w="6853" w:type="dxa"/>
          </w:tcPr>
          <w:p w14:paraId="0B170C17" w14:textId="4A569808" w:rsidR="001237D9" w:rsidRPr="000A4BDF" w:rsidRDefault="001237D9" w:rsidP="001237D9">
            <w:pPr>
              <w:pStyle w:val="OPMBodytext"/>
              <w:spacing w:after="0"/>
              <w:jc w:val="left"/>
              <w:cnfStyle w:val="000000000000" w:firstRow="0" w:lastRow="0" w:firstColumn="0" w:lastColumn="0" w:oddVBand="0" w:evenVBand="0" w:oddHBand="0" w:evenHBand="0" w:firstRowFirstColumn="0" w:firstRowLastColumn="0" w:lastRowFirstColumn="0" w:lastRowLastColumn="0"/>
              <w:rPr>
                <w:sz w:val="20"/>
                <w:lang w:val="en-US"/>
              </w:rPr>
            </w:pPr>
            <w:r w:rsidRPr="000A4BDF">
              <w:rPr>
                <w:sz w:val="20"/>
                <w:lang w:val="en-US"/>
              </w:rPr>
              <w:t>Household survey, transect walks, FGDs, FS tests and  observations (not key informant interviews, which were under a separate contract)</w:t>
            </w:r>
          </w:p>
        </w:tc>
      </w:tr>
      <w:tr w:rsidR="001237D9" w:rsidRPr="000A4BDF" w14:paraId="5B3976FD" w14:textId="77777777" w:rsidTr="00CC0C77">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448" w:type="dxa"/>
          </w:tcPr>
          <w:p w14:paraId="0414C7B1" w14:textId="5C5EE7EB" w:rsidR="001237D9" w:rsidRPr="000A4BDF" w:rsidRDefault="00076697" w:rsidP="001237D9">
            <w:pPr>
              <w:pStyle w:val="OPMBodytext"/>
              <w:spacing w:after="0"/>
              <w:rPr>
                <w:sz w:val="20"/>
                <w:lang w:val="en-US"/>
              </w:rPr>
            </w:pPr>
            <w:r w:rsidRPr="000A4BDF">
              <w:rPr>
                <w:sz w:val="20"/>
                <w:lang w:val="en-US"/>
              </w:rPr>
              <w:t>Hawassa,</w:t>
            </w:r>
            <w:r w:rsidRPr="000A4BDF">
              <w:rPr>
                <w:sz w:val="20"/>
                <w:lang w:val="en-US"/>
              </w:rPr>
              <w:br/>
            </w:r>
            <w:r w:rsidR="001237D9" w:rsidRPr="000A4BDF">
              <w:rPr>
                <w:sz w:val="20"/>
                <w:lang w:val="en-US"/>
              </w:rPr>
              <w:t>Ethiopia</w:t>
            </w:r>
          </w:p>
        </w:tc>
        <w:tc>
          <w:tcPr>
            <w:tcW w:w="1347" w:type="dxa"/>
          </w:tcPr>
          <w:p w14:paraId="2C3D7A96" w14:textId="6D2E4C03" w:rsidR="001237D9" w:rsidRPr="000A4BDF" w:rsidRDefault="002B61C7" w:rsidP="00735809">
            <w:pPr>
              <w:pStyle w:val="OPMBodytext"/>
              <w:spacing w:after="0"/>
              <w:cnfStyle w:val="000000000000" w:firstRow="0" w:lastRow="0" w:firstColumn="0" w:lastColumn="0" w:oddVBand="0" w:evenVBand="0" w:oddHBand="0" w:evenHBand="0" w:firstRowFirstColumn="0" w:firstRowLastColumn="0" w:lastRowFirstColumn="0" w:lastRowLastColumn="0"/>
              <w:rPr>
                <w:sz w:val="20"/>
                <w:lang w:val="en-US"/>
              </w:rPr>
            </w:pPr>
            <w:r>
              <w:rPr>
                <w:sz w:val="20"/>
                <w:lang w:val="en-US"/>
              </w:rPr>
              <w:t>80</w:t>
            </w:r>
            <w:r w:rsidR="001237D9" w:rsidRPr="000A4BDF">
              <w:rPr>
                <w:sz w:val="20"/>
                <w:lang w:val="en-US"/>
              </w:rPr>
              <w:t>,</w:t>
            </w:r>
            <w:r w:rsidR="00076697" w:rsidRPr="000A4BDF">
              <w:rPr>
                <w:sz w:val="20"/>
                <w:lang w:val="en-US"/>
              </w:rPr>
              <w:t>0</w:t>
            </w:r>
            <w:r w:rsidR="001237D9" w:rsidRPr="000A4BDF">
              <w:rPr>
                <w:sz w:val="20"/>
                <w:lang w:val="en-US"/>
              </w:rPr>
              <w:t>00</w:t>
            </w:r>
          </w:p>
        </w:tc>
        <w:tc>
          <w:tcPr>
            <w:tcW w:w="6853" w:type="dxa"/>
          </w:tcPr>
          <w:p w14:paraId="4D94A98D" w14:textId="38B16B87" w:rsidR="001237D9" w:rsidRPr="000A4BDF" w:rsidRDefault="001237D9" w:rsidP="001237D9">
            <w:pPr>
              <w:pStyle w:val="OPMBodytext"/>
              <w:spacing w:after="0"/>
              <w:jc w:val="left"/>
              <w:cnfStyle w:val="000000000000" w:firstRow="0" w:lastRow="0" w:firstColumn="0" w:lastColumn="0" w:oddVBand="0" w:evenVBand="0" w:oddHBand="0" w:evenHBand="0" w:firstRowFirstColumn="0" w:firstRowLastColumn="0" w:lastRowFirstColumn="0" w:lastRowLastColumn="0"/>
              <w:rPr>
                <w:sz w:val="20"/>
                <w:lang w:val="en-US"/>
              </w:rPr>
            </w:pPr>
            <w:r w:rsidRPr="000A4BDF">
              <w:rPr>
                <w:sz w:val="20"/>
                <w:lang w:val="en-US"/>
              </w:rPr>
              <w:t>As per Dhaka, but no FS tests or observations carried out</w:t>
            </w:r>
          </w:p>
        </w:tc>
      </w:tr>
      <w:tr w:rsidR="001237D9" w:rsidRPr="000A4BDF" w14:paraId="26139AAD" w14:textId="77777777" w:rsidTr="00CC0C77">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448" w:type="dxa"/>
          </w:tcPr>
          <w:p w14:paraId="4696AFE9" w14:textId="27462402" w:rsidR="001237D9" w:rsidRPr="000A4BDF" w:rsidRDefault="00076697" w:rsidP="001237D9">
            <w:pPr>
              <w:pStyle w:val="OPMBodytext"/>
              <w:spacing w:after="0"/>
              <w:rPr>
                <w:sz w:val="20"/>
                <w:lang w:val="en-US"/>
              </w:rPr>
            </w:pPr>
            <w:r w:rsidRPr="000A4BDF">
              <w:rPr>
                <w:sz w:val="20"/>
                <w:lang w:val="en-US"/>
              </w:rPr>
              <w:t>Lima,</w:t>
            </w:r>
            <w:r w:rsidRPr="000A4BDF">
              <w:rPr>
                <w:sz w:val="20"/>
                <w:lang w:val="en-US"/>
              </w:rPr>
              <w:br/>
            </w:r>
            <w:r w:rsidR="001237D9" w:rsidRPr="000A4BDF">
              <w:rPr>
                <w:sz w:val="20"/>
                <w:lang w:val="en-US"/>
              </w:rPr>
              <w:t>Peru</w:t>
            </w:r>
          </w:p>
        </w:tc>
        <w:tc>
          <w:tcPr>
            <w:tcW w:w="1347" w:type="dxa"/>
          </w:tcPr>
          <w:p w14:paraId="1DE75BFB" w14:textId="77777777" w:rsidR="001237D9" w:rsidRPr="000A4BDF" w:rsidRDefault="001237D9" w:rsidP="00735809">
            <w:pPr>
              <w:pStyle w:val="OPMBodytext"/>
              <w:spacing w:after="0"/>
              <w:cnfStyle w:val="000000000000" w:firstRow="0" w:lastRow="0" w:firstColumn="0" w:lastColumn="0" w:oddVBand="0" w:evenVBand="0" w:oddHBand="0" w:evenHBand="0" w:firstRowFirstColumn="0" w:firstRowLastColumn="0" w:lastRowFirstColumn="0" w:lastRowLastColumn="0"/>
              <w:rPr>
                <w:sz w:val="20"/>
                <w:lang w:val="en-US"/>
              </w:rPr>
            </w:pPr>
            <w:r w:rsidRPr="000A4BDF">
              <w:rPr>
                <w:sz w:val="20"/>
                <w:lang w:val="en-US"/>
              </w:rPr>
              <w:t>155,000</w:t>
            </w:r>
          </w:p>
        </w:tc>
        <w:tc>
          <w:tcPr>
            <w:tcW w:w="6853" w:type="dxa"/>
          </w:tcPr>
          <w:p w14:paraId="4FC079F5" w14:textId="067D6A4E" w:rsidR="001237D9" w:rsidRPr="000A4BDF" w:rsidRDefault="001237D9" w:rsidP="005F323D">
            <w:pPr>
              <w:pStyle w:val="OPMBodytext"/>
              <w:spacing w:after="0"/>
              <w:jc w:val="left"/>
              <w:cnfStyle w:val="000000000000" w:firstRow="0" w:lastRow="0" w:firstColumn="0" w:lastColumn="0" w:oddVBand="0" w:evenVBand="0" w:oddHBand="0" w:evenHBand="0" w:firstRowFirstColumn="0" w:firstRowLastColumn="0" w:lastRowFirstColumn="0" w:lastRowLastColumn="0"/>
              <w:rPr>
                <w:sz w:val="20"/>
                <w:lang w:val="en-US"/>
              </w:rPr>
            </w:pPr>
            <w:r w:rsidRPr="000A4BDF">
              <w:rPr>
                <w:sz w:val="20"/>
                <w:lang w:val="en-US"/>
              </w:rPr>
              <w:t xml:space="preserve">As per Dhaka, but </w:t>
            </w:r>
            <w:r w:rsidR="005F323D" w:rsidRPr="000A4BDF">
              <w:rPr>
                <w:sz w:val="20"/>
                <w:lang w:val="en-US"/>
              </w:rPr>
              <w:t xml:space="preserve">with fewer </w:t>
            </w:r>
            <w:r w:rsidR="00856082" w:rsidRPr="000A4BDF">
              <w:rPr>
                <w:sz w:val="20"/>
                <w:lang w:val="en-US"/>
              </w:rPr>
              <w:t xml:space="preserve">FS tests </w:t>
            </w:r>
            <w:r w:rsidR="005F323D" w:rsidRPr="000A4BDF">
              <w:rPr>
                <w:sz w:val="20"/>
                <w:lang w:val="en-US"/>
              </w:rPr>
              <w:t xml:space="preserve">and </w:t>
            </w:r>
            <w:r w:rsidR="00856082" w:rsidRPr="000A4BDF">
              <w:rPr>
                <w:sz w:val="20"/>
                <w:lang w:val="en-US"/>
              </w:rPr>
              <w:t>observations carried out</w:t>
            </w:r>
          </w:p>
        </w:tc>
      </w:tr>
      <w:tr w:rsidR="001237D9" w:rsidRPr="000A4BDF" w14:paraId="6EC8190F" w14:textId="77777777" w:rsidTr="00CC0C77">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448" w:type="dxa"/>
          </w:tcPr>
          <w:p w14:paraId="59219D30" w14:textId="34F7897B" w:rsidR="001237D9" w:rsidRPr="000A4BDF" w:rsidRDefault="00076697" w:rsidP="001237D9">
            <w:pPr>
              <w:pStyle w:val="OPMBodytext"/>
              <w:spacing w:after="0"/>
              <w:rPr>
                <w:sz w:val="20"/>
                <w:lang w:val="en-US"/>
              </w:rPr>
            </w:pPr>
            <w:r w:rsidRPr="000A4BDF">
              <w:rPr>
                <w:sz w:val="20"/>
                <w:lang w:val="en-US"/>
              </w:rPr>
              <w:t>Santa Cruz,</w:t>
            </w:r>
            <w:r w:rsidRPr="000A4BDF">
              <w:rPr>
                <w:sz w:val="20"/>
                <w:lang w:val="en-US"/>
              </w:rPr>
              <w:br/>
            </w:r>
            <w:r w:rsidR="001237D9" w:rsidRPr="000A4BDF">
              <w:rPr>
                <w:sz w:val="20"/>
                <w:lang w:val="en-US"/>
              </w:rPr>
              <w:t>Bolivia</w:t>
            </w:r>
          </w:p>
        </w:tc>
        <w:tc>
          <w:tcPr>
            <w:tcW w:w="1347" w:type="dxa"/>
          </w:tcPr>
          <w:p w14:paraId="79981912" w14:textId="77777777" w:rsidR="001237D9" w:rsidRPr="000A4BDF" w:rsidRDefault="001237D9" w:rsidP="00735809">
            <w:pPr>
              <w:pStyle w:val="OPMBodytext"/>
              <w:spacing w:after="0"/>
              <w:cnfStyle w:val="000000000000" w:firstRow="0" w:lastRow="0" w:firstColumn="0" w:lastColumn="0" w:oddVBand="0" w:evenVBand="0" w:oddHBand="0" w:evenHBand="0" w:firstRowFirstColumn="0" w:firstRowLastColumn="0" w:lastRowFirstColumn="0" w:lastRowLastColumn="0"/>
              <w:rPr>
                <w:sz w:val="20"/>
                <w:lang w:val="en-US"/>
              </w:rPr>
            </w:pPr>
            <w:r w:rsidRPr="000A4BDF">
              <w:rPr>
                <w:sz w:val="20"/>
                <w:lang w:val="en-US"/>
              </w:rPr>
              <w:t>75,000</w:t>
            </w:r>
          </w:p>
        </w:tc>
        <w:tc>
          <w:tcPr>
            <w:tcW w:w="6853" w:type="dxa"/>
          </w:tcPr>
          <w:p w14:paraId="639BE5B4" w14:textId="46A7578B" w:rsidR="001237D9" w:rsidRPr="000A4BDF" w:rsidRDefault="001237D9" w:rsidP="001237D9">
            <w:pPr>
              <w:pStyle w:val="OPMBodytext"/>
              <w:spacing w:after="0"/>
              <w:jc w:val="left"/>
              <w:cnfStyle w:val="000000000000" w:firstRow="0" w:lastRow="0" w:firstColumn="0" w:lastColumn="0" w:oddVBand="0" w:evenVBand="0" w:oddHBand="0" w:evenHBand="0" w:firstRowFirstColumn="0" w:firstRowLastColumn="0" w:lastRowFirstColumn="0" w:lastRowLastColumn="0"/>
              <w:rPr>
                <w:sz w:val="20"/>
                <w:lang w:val="en-US"/>
              </w:rPr>
            </w:pPr>
            <w:r w:rsidRPr="000A4BDF">
              <w:rPr>
                <w:sz w:val="20"/>
                <w:lang w:val="en-US"/>
              </w:rPr>
              <w:t>Added to another study with different terms of reference</w:t>
            </w:r>
            <w:r w:rsidR="00A673F8" w:rsidRPr="000A4BDF">
              <w:rPr>
                <w:sz w:val="20"/>
                <w:lang w:val="en-US"/>
              </w:rPr>
              <w:t xml:space="preserve">.  </w:t>
            </w:r>
            <w:r w:rsidRPr="000A4BDF">
              <w:rPr>
                <w:sz w:val="20"/>
                <w:lang w:val="en-US"/>
              </w:rPr>
              <w:t>Cost includes ho</w:t>
            </w:r>
            <w:r w:rsidR="00CB5B1E" w:rsidRPr="000A4BDF">
              <w:rPr>
                <w:sz w:val="20"/>
                <w:lang w:val="en-US"/>
              </w:rPr>
              <w:t>u</w:t>
            </w:r>
            <w:r w:rsidRPr="000A4BDF">
              <w:rPr>
                <w:sz w:val="20"/>
                <w:lang w:val="en-US"/>
              </w:rPr>
              <w:t>sehold survey, key informant interviews and FGDs (but not transect walks, FS tests or the observations):</w:t>
            </w:r>
          </w:p>
        </w:tc>
      </w:tr>
      <w:tr w:rsidR="001237D9" w:rsidRPr="000A4BDF" w14:paraId="6ADD6072" w14:textId="77777777" w:rsidTr="00CC0C77">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448" w:type="dxa"/>
          </w:tcPr>
          <w:p w14:paraId="0D763928" w14:textId="336D0B39" w:rsidR="001237D9" w:rsidRPr="000A4BDF" w:rsidRDefault="001237D9" w:rsidP="00076697">
            <w:pPr>
              <w:pStyle w:val="OPMBodytext"/>
              <w:spacing w:after="0"/>
              <w:rPr>
                <w:sz w:val="20"/>
                <w:lang w:val="en-US"/>
              </w:rPr>
            </w:pPr>
            <w:r w:rsidRPr="000A4BDF">
              <w:rPr>
                <w:sz w:val="20"/>
                <w:lang w:val="en-US"/>
              </w:rPr>
              <w:t>Freetown, Sierra</w:t>
            </w:r>
            <w:r w:rsidR="00076697" w:rsidRPr="000A4BDF">
              <w:rPr>
                <w:sz w:val="20"/>
                <w:lang w:val="en-US"/>
              </w:rPr>
              <w:t> </w:t>
            </w:r>
            <w:r w:rsidRPr="000A4BDF">
              <w:rPr>
                <w:sz w:val="20"/>
                <w:lang w:val="en-US"/>
              </w:rPr>
              <w:t>Leone</w:t>
            </w:r>
          </w:p>
        </w:tc>
        <w:tc>
          <w:tcPr>
            <w:tcW w:w="1347" w:type="dxa"/>
          </w:tcPr>
          <w:p w14:paraId="0B7B6BCE" w14:textId="1819A7E3" w:rsidR="001237D9" w:rsidRPr="000A4BDF" w:rsidRDefault="001237D9" w:rsidP="00735809">
            <w:pPr>
              <w:pStyle w:val="OPMBodytext"/>
              <w:spacing w:after="0"/>
              <w:cnfStyle w:val="000000000000" w:firstRow="0" w:lastRow="0" w:firstColumn="0" w:lastColumn="0" w:oddVBand="0" w:evenVBand="0" w:oddHBand="0" w:evenHBand="0" w:firstRowFirstColumn="0" w:firstRowLastColumn="0" w:lastRowFirstColumn="0" w:lastRowLastColumn="0"/>
              <w:rPr>
                <w:sz w:val="20"/>
                <w:lang w:val="en-US"/>
              </w:rPr>
            </w:pPr>
            <w:r w:rsidRPr="000A4BDF">
              <w:rPr>
                <w:sz w:val="20"/>
                <w:lang w:val="en-US"/>
              </w:rPr>
              <w:t>13</w:t>
            </w:r>
            <w:r w:rsidR="00076697" w:rsidRPr="000A4BDF">
              <w:rPr>
                <w:sz w:val="20"/>
                <w:lang w:val="en-US"/>
              </w:rPr>
              <w:t>5</w:t>
            </w:r>
            <w:r w:rsidRPr="000A4BDF">
              <w:rPr>
                <w:sz w:val="20"/>
                <w:lang w:val="en-US"/>
              </w:rPr>
              <w:t>,</w:t>
            </w:r>
            <w:r w:rsidR="00076697" w:rsidRPr="000A4BDF">
              <w:rPr>
                <w:sz w:val="20"/>
                <w:lang w:val="en-US"/>
              </w:rPr>
              <w:t>000</w:t>
            </w:r>
          </w:p>
        </w:tc>
        <w:tc>
          <w:tcPr>
            <w:tcW w:w="6853" w:type="dxa"/>
          </w:tcPr>
          <w:p w14:paraId="18E38120" w14:textId="63B41AD1" w:rsidR="001237D9" w:rsidRPr="000A4BDF" w:rsidRDefault="001237D9" w:rsidP="001237D9">
            <w:pPr>
              <w:pStyle w:val="OPMBodytext"/>
              <w:spacing w:after="0"/>
              <w:jc w:val="left"/>
              <w:cnfStyle w:val="000000000000" w:firstRow="0" w:lastRow="0" w:firstColumn="0" w:lastColumn="0" w:oddVBand="0" w:evenVBand="0" w:oddHBand="0" w:evenHBand="0" w:firstRowFirstColumn="0" w:firstRowLastColumn="0" w:lastRowFirstColumn="0" w:lastRowLastColumn="0"/>
              <w:rPr>
                <w:sz w:val="20"/>
                <w:lang w:val="en-US"/>
              </w:rPr>
            </w:pPr>
            <w:r w:rsidRPr="000A4BDF">
              <w:rPr>
                <w:sz w:val="20"/>
                <w:lang w:val="en-US"/>
              </w:rPr>
              <w:t>As per Dhaka</w:t>
            </w:r>
            <w:r w:rsidR="00A673F8" w:rsidRPr="000A4BDF">
              <w:rPr>
                <w:sz w:val="20"/>
                <w:lang w:val="en-US"/>
              </w:rPr>
              <w:t xml:space="preserve">.  </w:t>
            </w:r>
            <w:r w:rsidRPr="000A4BDF">
              <w:rPr>
                <w:sz w:val="20"/>
                <w:lang w:val="en-US"/>
              </w:rPr>
              <w:t>Contract awarded but dropped due to Ebola outbreak</w:t>
            </w:r>
          </w:p>
        </w:tc>
      </w:tr>
      <w:tr w:rsidR="001237D9" w:rsidRPr="000A4BDF" w14:paraId="54820C53" w14:textId="77777777" w:rsidTr="00DD50F8">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9648" w:type="dxa"/>
            <w:gridSpan w:val="3"/>
            <w:shd w:val="clear" w:color="auto" w:fill="8DB3E2" w:themeFill="text2" w:themeFillTint="66"/>
          </w:tcPr>
          <w:p w14:paraId="04232D00" w14:textId="54C68D9B" w:rsidR="001237D9" w:rsidRPr="000A4BDF" w:rsidRDefault="001237D9" w:rsidP="00B54EBD">
            <w:pPr>
              <w:pStyle w:val="OPMBodytext"/>
              <w:spacing w:after="0"/>
              <w:ind w:left="111"/>
              <w:rPr>
                <w:sz w:val="20"/>
                <w:lang w:val="en-US"/>
              </w:rPr>
            </w:pPr>
            <w:r w:rsidRPr="000A4BDF">
              <w:rPr>
                <w:sz w:val="20"/>
                <w:lang w:val="en-US"/>
              </w:rPr>
              <w:t xml:space="preserve">Other studies with </w:t>
            </w:r>
            <w:r w:rsidR="004330D3" w:rsidRPr="000A4BDF">
              <w:rPr>
                <w:sz w:val="20"/>
                <w:lang w:val="en-US"/>
              </w:rPr>
              <w:t xml:space="preserve">similar </w:t>
            </w:r>
            <w:r w:rsidRPr="000A4BDF">
              <w:rPr>
                <w:sz w:val="20"/>
                <w:lang w:val="en-US"/>
              </w:rPr>
              <w:t>specifications</w:t>
            </w:r>
            <w:r w:rsidR="004330D3" w:rsidRPr="000A4BDF">
              <w:rPr>
                <w:sz w:val="20"/>
                <w:lang w:val="en-US"/>
              </w:rPr>
              <w:t>, undertaken in a project context</w:t>
            </w:r>
          </w:p>
        </w:tc>
      </w:tr>
      <w:tr w:rsidR="001237D9" w:rsidRPr="000A4BDF" w14:paraId="77974721" w14:textId="77777777" w:rsidTr="00CC0C77">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448" w:type="dxa"/>
          </w:tcPr>
          <w:p w14:paraId="7FA0A3D2" w14:textId="77777777" w:rsidR="001237D9" w:rsidRPr="000A4BDF" w:rsidRDefault="001237D9" w:rsidP="001237D9">
            <w:pPr>
              <w:pStyle w:val="OPMBodytext"/>
              <w:spacing w:after="0"/>
              <w:rPr>
                <w:sz w:val="20"/>
                <w:lang w:val="en-US"/>
              </w:rPr>
            </w:pPr>
            <w:r w:rsidRPr="000A4BDF">
              <w:rPr>
                <w:sz w:val="20"/>
                <w:lang w:val="en-US"/>
              </w:rPr>
              <w:t>Balikpapan, Indonesia</w:t>
            </w:r>
          </w:p>
        </w:tc>
        <w:tc>
          <w:tcPr>
            <w:tcW w:w="1347" w:type="dxa"/>
          </w:tcPr>
          <w:p w14:paraId="50B9B0D7" w14:textId="07439BDD" w:rsidR="001237D9" w:rsidRPr="000A4BDF" w:rsidRDefault="001237D9" w:rsidP="00735809">
            <w:pPr>
              <w:pStyle w:val="OPMBodytext"/>
              <w:spacing w:after="0"/>
              <w:cnfStyle w:val="000000000000" w:firstRow="0" w:lastRow="0" w:firstColumn="0" w:lastColumn="0" w:oddVBand="0" w:evenVBand="0" w:oddHBand="0" w:evenHBand="0" w:firstRowFirstColumn="0" w:firstRowLastColumn="0" w:lastRowFirstColumn="0" w:lastRowLastColumn="0"/>
              <w:rPr>
                <w:sz w:val="20"/>
                <w:lang w:val="en-US"/>
              </w:rPr>
            </w:pPr>
            <w:r w:rsidRPr="000A4BDF">
              <w:rPr>
                <w:sz w:val="20"/>
                <w:lang w:val="en-US"/>
              </w:rPr>
              <w:t>3</w:t>
            </w:r>
            <w:r w:rsidR="002B61C7">
              <w:rPr>
                <w:sz w:val="20"/>
                <w:lang w:val="en-US"/>
              </w:rPr>
              <w:t>5</w:t>
            </w:r>
            <w:r w:rsidRPr="000A4BDF">
              <w:rPr>
                <w:sz w:val="20"/>
                <w:lang w:val="en-US"/>
              </w:rPr>
              <w:t>,</w:t>
            </w:r>
            <w:r w:rsidR="00076697" w:rsidRPr="000A4BDF">
              <w:rPr>
                <w:sz w:val="20"/>
                <w:lang w:val="en-US"/>
              </w:rPr>
              <w:t>0</w:t>
            </w:r>
            <w:r w:rsidRPr="000A4BDF">
              <w:rPr>
                <w:sz w:val="20"/>
                <w:lang w:val="en-US"/>
              </w:rPr>
              <w:t>00</w:t>
            </w:r>
          </w:p>
        </w:tc>
        <w:tc>
          <w:tcPr>
            <w:tcW w:w="6853" w:type="dxa"/>
          </w:tcPr>
          <w:p w14:paraId="7EC21B1E" w14:textId="26AB073C" w:rsidR="001237D9" w:rsidRPr="000A4BDF" w:rsidRDefault="001237D9" w:rsidP="001237D9">
            <w:pPr>
              <w:pStyle w:val="OPMBodytext"/>
              <w:spacing w:after="0"/>
              <w:ind w:left="111"/>
              <w:jc w:val="left"/>
              <w:cnfStyle w:val="000000000000" w:firstRow="0" w:lastRow="0" w:firstColumn="0" w:lastColumn="0" w:oddVBand="0" w:evenVBand="0" w:oddHBand="0" w:evenHBand="0" w:firstRowFirstColumn="0" w:firstRowLastColumn="0" w:lastRowFirstColumn="0" w:lastRowLastColumn="0"/>
              <w:rPr>
                <w:sz w:val="20"/>
                <w:lang w:val="en-US"/>
              </w:rPr>
            </w:pPr>
            <w:r w:rsidRPr="000A4BDF">
              <w:rPr>
                <w:sz w:val="20"/>
                <w:lang w:val="en-US"/>
              </w:rPr>
              <w:t>Data used from a  technical assistance study with different terms of reference</w:t>
            </w:r>
          </w:p>
        </w:tc>
      </w:tr>
      <w:tr w:rsidR="001237D9" w:rsidRPr="000A4BDF" w14:paraId="6FCBC153" w14:textId="77777777" w:rsidTr="00CC0C77">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448" w:type="dxa"/>
          </w:tcPr>
          <w:p w14:paraId="49C9DB9E" w14:textId="77777777" w:rsidR="001237D9" w:rsidRPr="000A4BDF" w:rsidRDefault="001237D9" w:rsidP="001237D9">
            <w:pPr>
              <w:pStyle w:val="OPMBodytext"/>
              <w:spacing w:after="0"/>
              <w:rPr>
                <w:sz w:val="20"/>
                <w:lang w:val="en-US"/>
              </w:rPr>
            </w:pPr>
            <w:r w:rsidRPr="000A4BDF">
              <w:rPr>
                <w:sz w:val="20"/>
                <w:lang w:val="en-US"/>
              </w:rPr>
              <w:t>Maputo, Mozambique</w:t>
            </w:r>
          </w:p>
        </w:tc>
        <w:tc>
          <w:tcPr>
            <w:tcW w:w="1347" w:type="dxa"/>
          </w:tcPr>
          <w:p w14:paraId="5FFB0CF2" w14:textId="085BE168" w:rsidR="001237D9" w:rsidRPr="000A4BDF" w:rsidRDefault="002B61C7" w:rsidP="00735809">
            <w:pPr>
              <w:pStyle w:val="OPMBodytext"/>
              <w:spacing w:after="0"/>
              <w:cnfStyle w:val="000000000000" w:firstRow="0" w:lastRow="0" w:firstColumn="0" w:lastColumn="0" w:oddVBand="0" w:evenVBand="0" w:oddHBand="0" w:evenHBand="0" w:firstRowFirstColumn="0" w:firstRowLastColumn="0" w:lastRowFirstColumn="0" w:lastRowLastColumn="0"/>
              <w:rPr>
                <w:sz w:val="20"/>
                <w:lang w:val="en-US"/>
              </w:rPr>
            </w:pPr>
            <w:r>
              <w:rPr>
                <w:sz w:val="20"/>
                <w:lang w:val="en-US"/>
              </w:rPr>
              <w:t>55</w:t>
            </w:r>
            <w:r w:rsidR="001237D9" w:rsidRPr="000A4BDF">
              <w:rPr>
                <w:sz w:val="20"/>
                <w:lang w:val="en-US"/>
              </w:rPr>
              <w:t>,</w:t>
            </w:r>
            <w:r w:rsidR="00076697" w:rsidRPr="000A4BDF">
              <w:rPr>
                <w:sz w:val="20"/>
                <w:lang w:val="en-US"/>
              </w:rPr>
              <w:t>000</w:t>
            </w:r>
          </w:p>
        </w:tc>
        <w:tc>
          <w:tcPr>
            <w:tcW w:w="6853" w:type="dxa"/>
            <w:vMerge w:val="restart"/>
          </w:tcPr>
          <w:p w14:paraId="3D2C83DE" w14:textId="24543959" w:rsidR="001237D9" w:rsidRPr="000A4BDF" w:rsidRDefault="001237D9" w:rsidP="001237D9">
            <w:pPr>
              <w:pStyle w:val="OPMBodytext"/>
              <w:spacing w:after="0"/>
              <w:jc w:val="left"/>
              <w:cnfStyle w:val="000000000000" w:firstRow="0" w:lastRow="0" w:firstColumn="0" w:lastColumn="0" w:oddVBand="0" w:evenVBand="0" w:oddHBand="0" w:evenHBand="0" w:firstRowFirstColumn="0" w:firstRowLastColumn="0" w:lastRowFirstColumn="0" w:lastRowLastColumn="0"/>
              <w:rPr>
                <w:sz w:val="20"/>
                <w:lang w:val="en-US"/>
              </w:rPr>
            </w:pPr>
            <w:r w:rsidRPr="000A4BDF">
              <w:rPr>
                <w:sz w:val="20"/>
                <w:lang w:val="en-US"/>
              </w:rPr>
              <w:t>Studies with similar scope, but with leadership and analysis in-house, so not directly comparable</w:t>
            </w:r>
          </w:p>
        </w:tc>
      </w:tr>
      <w:tr w:rsidR="001237D9" w:rsidRPr="000A4BDF" w14:paraId="191090EC" w14:textId="77777777" w:rsidTr="00CC0C77">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448" w:type="dxa"/>
          </w:tcPr>
          <w:p w14:paraId="76C479A5" w14:textId="77777777" w:rsidR="001237D9" w:rsidRPr="000A4BDF" w:rsidRDefault="001237D9" w:rsidP="001237D9">
            <w:pPr>
              <w:pStyle w:val="OPMBodytext"/>
              <w:spacing w:after="0"/>
              <w:rPr>
                <w:sz w:val="20"/>
                <w:lang w:val="en-US"/>
              </w:rPr>
            </w:pPr>
            <w:r w:rsidRPr="000A4BDF">
              <w:rPr>
                <w:sz w:val="20"/>
                <w:lang w:val="en-US"/>
              </w:rPr>
              <w:t>Beira, Mozambique</w:t>
            </w:r>
          </w:p>
        </w:tc>
        <w:tc>
          <w:tcPr>
            <w:tcW w:w="1347" w:type="dxa"/>
          </w:tcPr>
          <w:p w14:paraId="6A7BAFBE" w14:textId="6B76C384" w:rsidR="001237D9" w:rsidRPr="000A4BDF" w:rsidRDefault="001237D9" w:rsidP="00735809">
            <w:pPr>
              <w:pStyle w:val="OPMBodytext"/>
              <w:spacing w:after="0"/>
              <w:cnfStyle w:val="000000000000" w:firstRow="0" w:lastRow="0" w:firstColumn="0" w:lastColumn="0" w:oddVBand="0" w:evenVBand="0" w:oddHBand="0" w:evenHBand="0" w:firstRowFirstColumn="0" w:firstRowLastColumn="0" w:lastRowFirstColumn="0" w:lastRowLastColumn="0"/>
              <w:rPr>
                <w:sz w:val="20"/>
                <w:lang w:val="en-US"/>
              </w:rPr>
            </w:pPr>
            <w:r w:rsidRPr="000A4BDF">
              <w:rPr>
                <w:sz w:val="20"/>
                <w:lang w:val="en-US"/>
              </w:rPr>
              <w:t>4</w:t>
            </w:r>
            <w:r w:rsidR="002B61C7">
              <w:rPr>
                <w:sz w:val="20"/>
                <w:lang w:val="en-US"/>
              </w:rPr>
              <w:t>5</w:t>
            </w:r>
            <w:r w:rsidRPr="000A4BDF">
              <w:rPr>
                <w:sz w:val="20"/>
                <w:lang w:val="en-US"/>
              </w:rPr>
              <w:t>,</w:t>
            </w:r>
            <w:r w:rsidR="00076697" w:rsidRPr="000A4BDF">
              <w:rPr>
                <w:sz w:val="20"/>
                <w:lang w:val="en-US"/>
              </w:rPr>
              <w:t>000</w:t>
            </w:r>
          </w:p>
        </w:tc>
        <w:tc>
          <w:tcPr>
            <w:tcW w:w="6853" w:type="dxa"/>
            <w:vMerge/>
          </w:tcPr>
          <w:p w14:paraId="2611EF28" w14:textId="77777777" w:rsidR="001237D9" w:rsidRPr="000A4BDF" w:rsidRDefault="001237D9" w:rsidP="001237D9">
            <w:pPr>
              <w:pStyle w:val="OPMBodytext"/>
              <w:spacing w:after="0"/>
              <w:jc w:val="left"/>
              <w:cnfStyle w:val="000000000000" w:firstRow="0" w:lastRow="0" w:firstColumn="0" w:lastColumn="0" w:oddVBand="0" w:evenVBand="0" w:oddHBand="0" w:evenHBand="0" w:firstRowFirstColumn="0" w:firstRowLastColumn="0" w:lastRowFirstColumn="0" w:lastRowLastColumn="0"/>
              <w:rPr>
                <w:sz w:val="20"/>
                <w:lang w:val="en-US"/>
              </w:rPr>
            </w:pPr>
          </w:p>
        </w:tc>
      </w:tr>
    </w:tbl>
    <w:p w14:paraId="5C964319" w14:textId="77777777" w:rsidR="00471C31" w:rsidRPr="000A4BDF" w:rsidRDefault="00471C31" w:rsidP="00076697">
      <w:pPr>
        <w:pStyle w:val="OPMBodytext"/>
        <w:spacing w:after="0"/>
        <w:rPr>
          <w:lang w:val="en-US"/>
        </w:rPr>
      </w:pPr>
    </w:p>
    <w:p w14:paraId="1CB57365" w14:textId="72FCAF34" w:rsidR="00691D1A" w:rsidRDefault="00691D1A" w:rsidP="00856082">
      <w:pPr>
        <w:pStyle w:val="OPMBodytext"/>
        <w:jc w:val="both"/>
        <w:rPr>
          <w:lang w:val="en-US"/>
        </w:rPr>
      </w:pPr>
      <w:r w:rsidRPr="000A4BDF">
        <w:rPr>
          <w:lang w:val="en-US"/>
        </w:rPr>
        <w:t>These highly variable costs reflect local prices and whether the local market can provide the resources</w:t>
      </w:r>
      <w:r w:rsidR="00076697" w:rsidRPr="000A4BDF">
        <w:rPr>
          <w:lang w:val="en-US"/>
        </w:rPr>
        <w:t>,</w:t>
      </w:r>
      <w:r w:rsidRPr="000A4BDF">
        <w:rPr>
          <w:lang w:val="en-US"/>
        </w:rPr>
        <w:t xml:space="preserve"> or</w:t>
      </w:r>
      <w:r w:rsidR="00076697" w:rsidRPr="000A4BDF">
        <w:rPr>
          <w:lang w:val="en-US"/>
        </w:rPr>
        <w:t xml:space="preserve"> if</w:t>
      </w:r>
      <w:r w:rsidRPr="000A4BDF">
        <w:rPr>
          <w:lang w:val="en-US"/>
        </w:rPr>
        <w:t xml:space="preserve"> a mix of local </w:t>
      </w:r>
      <w:r w:rsidR="00826940" w:rsidRPr="000A4BDF">
        <w:rPr>
          <w:lang w:val="en-US"/>
        </w:rPr>
        <w:t xml:space="preserve">and </w:t>
      </w:r>
      <w:r w:rsidRPr="000A4BDF">
        <w:rPr>
          <w:lang w:val="en-US"/>
        </w:rPr>
        <w:t>international firms and consultants are required</w:t>
      </w:r>
      <w:r w:rsidR="00A673F8" w:rsidRPr="000A4BDF">
        <w:rPr>
          <w:lang w:val="en-US"/>
        </w:rPr>
        <w:t xml:space="preserve">.  </w:t>
      </w:r>
      <w:r w:rsidRPr="000A4BDF">
        <w:rPr>
          <w:lang w:val="en-US"/>
        </w:rPr>
        <w:t xml:space="preserve">The best estimates are that the SFD, USSI and </w:t>
      </w:r>
      <w:r w:rsidR="000319D0">
        <w:rPr>
          <w:lang w:val="en-US"/>
        </w:rPr>
        <w:t>CSDA</w:t>
      </w:r>
      <w:r w:rsidRPr="000A4BDF">
        <w:rPr>
          <w:lang w:val="en-US"/>
        </w:rPr>
        <w:t xml:space="preserve"> can be </w:t>
      </w:r>
      <w:r w:rsidR="00471C31" w:rsidRPr="000A4BDF">
        <w:rPr>
          <w:lang w:val="en-US"/>
        </w:rPr>
        <w:t xml:space="preserve">conducted in </w:t>
      </w:r>
      <w:r w:rsidRPr="000A4BDF">
        <w:rPr>
          <w:lang w:val="en-US"/>
        </w:rPr>
        <w:t xml:space="preserve">a </w:t>
      </w:r>
      <w:r w:rsidR="00471C31" w:rsidRPr="000A4BDF">
        <w:rPr>
          <w:lang w:val="en-US"/>
        </w:rPr>
        <w:t xml:space="preserve">sizable </w:t>
      </w:r>
      <w:r w:rsidRPr="000A4BDF">
        <w:rPr>
          <w:lang w:val="en-US"/>
        </w:rPr>
        <w:t xml:space="preserve">city for </w:t>
      </w:r>
      <w:r w:rsidR="00471C31" w:rsidRPr="000A4BDF">
        <w:rPr>
          <w:lang w:val="en-US"/>
        </w:rPr>
        <w:t xml:space="preserve">USD </w:t>
      </w:r>
      <w:r w:rsidRPr="000A4BDF">
        <w:rPr>
          <w:lang w:val="en-US"/>
        </w:rPr>
        <w:t>30,</w:t>
      </w:r>
      <w:r w:rsidR="00471C31" w:rsidRPr="000A4BDF">
        <w:rPr>
          <w:lang w:val="en-US"/>
        </w:rPr>
        <w:t xml:space="preserve">000 </w:t>
      </w:r>
      <w:r w:rsidRPr="000A4BDF">
        <w:rPr>
          <w:lang w:val="en-US"/>
        </w:rPr>
        <w:t>-</w:t>
      </w:r>
      <w:r w:rsidR="00471C31" w:rsidRPr="000A4BDF">
        <w:rPr>
          <w:lang w:val="en-US"/>
        </w:rPr>
        <w:t xml:space="preserve"> </w:t>
      </w:r>
      <w:r w:rsidRPr="000A4BDF">
        <w:rPr>
          <w:lang w:val="en-US"/>
        </w:rPr>
        <w:t>60,000</w:t>
      </w:r>
      <w:r w:rsidR="00CB5B1E" w:rsidRPr="000A4BDF">
        <w:rPr>
          <w:lang w:val="en-US"/>
        </w:rPr>
        <w:t xml:space="preserve"> depending on the macroeconomic environment of the country and competitiveness of the data collection market</w:t>
      </w:r>
      <w:r w:rsidR="00A673F8" w:rsidRPr="000A4BDF">
        <w:rPr>
          <w:lang w:val="en-US"/>
        </w:rPr>
        <w:t xml:space="preserve">.  </w:t>
      </w:r>
      <w:r w:rsidRPr="000A4BDF">
        <w:rPr>
          <w:lang w:val="en-US"/>
        </w:rPr>
        <w:t xml:space="preserve">Africa and </w:t>
      </w:r>
      <w:r w:rsidR="00076697" w:rsidRPr="000A4BDF">
        <w:rPr>
          <w:lang w:val="en-US"/>
        </w:rPr>
        <w:t xml:space="preserve">Latin America </w:t>
      </w:r>
      <w:r w:rsidR="00CB5B1E" w:rsidRPr="000A4BDF">
        <w:rPr>
          <w:lang w:val="en-US"/>
        </w:rPr>
        <w:t xml:space="preserve">are </w:t>
      </w:r>
      <w:r w:rsidRPr="000A4BDF">
        <w:rPr>
          <w:lang w:val="en-US"/>
        </w:rPr>
        <w:t xml:space="preserve">generally more expensive and Asia </w:t>
      </w:r>
      <w:r w:rsidR="002B2C5A">
        <w:rPr>
          <w:lang w:val="en-US"/>
        </w:rPr>
        <w:t>is generally less costly</w:t>
      </w:r>
      <w:r w:rsidR="00A673F8" w:rsidRPr="000A4BDF">
        <w:rPr>
          <w:lang w:val="en-US"/>
        </w:rPr>
        <w:t xml:space="preserve">.  </w:t>
      </w:r>
      <w:r w:rsidR="00274C4F" w:rsidRPr="000A4BDF">
        <w:rPr>
          <w:lang w:val="en-US"/>
        </w:rPr>
        <w:t>The above costs only include delivery of clean datasets</w:t>
      </w:r>
      <w:r w:rsidR="00A673F8" w:rsidRPr="000A4BDF">
        <w:rPr>
          <w:lang w:val="en-US"/>
        </w:rPr>
        <w:t xml:space="preserve">.  </w:t>
      </w:r>
      <w:r w:rsidR="00274C4F" w:rsidRPr="000A4BDF">
        <w:rPr>
          <w:lang w:val="en-US"/>
        </w:rPr>
        <w:t xml:space="preserve">They do not include data analysis and report-writing, which for this </w:t>
      </w:r>
      <w:r w:rsidR="004330D3" w:rsidRPr="000A4BDF">
        <w:rPr>
          <w:lang w:val="en-US"/>
        </w:rPr>
        <w:t>study</w:t>
      </w:r>
      <w:r w:rsidR="00274C4F" w:rsidRPr="000A4BDF">
        <w:rPr>
          <w:lang w:val="en-US"/>
        </w:rPr>
        <w:t xml:space="preserve"> was undertaken by the OPM / WEDC team, as well as individual national consultants</w:t>
      </w:r>
      <w:r w:rsidRPr="000A4BDF">
        <w:rPr>
          <w:lang w:val="en-US"/>
        </w:rPr>
        <w:t>.</w:t>
      </w:r>
    </w:p>
    <w:p w14:paraId="2F7747A0" w14:textId="57148B09" w:rsidR="00C70BD7" w:rsidRDefault="00C70BD7" w:rsidP="00660C66">
      <w:pPr>
        <w:pStyle w:val="Heading3"/>
        <w:ind w:left="850" w:hanging="850"/>
      </w:pPr>
      <w:bookmarkStart w:id="136" w:name="_Toc450219258"/>
      <w:r>
        <w:t>Time</w:t>
      </w:r>
      <w:bookmarkEnd w:id="136"/>
      <w:r>
        <w:t xml:space="preserve"> </w:t>
      </w:r>
    </w:p>
    <w:p w14:paraId="463EFE95" w14:textId="33D8F227" w:rsidR="00FD32D0" w:rsidRDefault="00A93F19" w:rsidP="004D5A02">
      <w:pPr>
        <w:pStyle w:val="OPMBodytext"/>
        <w:rPr>
          <w:lang w:val="en-US"/>
        </w:rPr>
      </w:pPr>
      <w:r>
        <w:rPr>
          <w:lang w:val="en-US"/>
        </w:rPr>
        <w:t xml:space="preserve">The data collection and survey work </w:t>
      </w:r>
      <w:r w:rsidR="00893CDE">
        <w:rPr>
          <w:lang w:val="en-US"/>
        </w:rPr>
        <w:t>should</w:t>
      </w:r>
      <w:r>
        <w:rPr>
          <w:lang w:val="en-US"/>
        </w:rPr>
        <w:t xml:space="preserve"> take around </w:t>
      </w:r>
      <w:r w:rsidR="00893CDE">
        <w:rPr>
          <w:lang w:val="en-US"/>
        </w:rPr>
        <w:t>two</w:t>
      </w:r>
      <w:r>
        <w:rPr>
          <w:lang w:val="en-US"/>
        </w:rPr>
        <w:t xml:space="preserve"> to four months once the team have been procured. </w:t>
      </w:r>
      <w:r w:rsidR="00893CDE">
        <w:rPr>
          <w:lang w:val="en-US"/>
        </w:rPr>
        <w:t xml:space="preserve"> </w:t>
      </w:r>
      <w:r>
        <w:rPr>
          <w:lang w:val="en-US"/>
        </w:rPr>
        <w:t xml:space="preserve">This </w:t>
      </w:r>
      <w:r w:rsidR="00893CDE">
        <w:rPr>
          <w:lang w:val="en-US"/>
        </w:rPr>
        <w:t>includes time</w:t>
      </w:r>
      <w:r>
        <w:rPr>
          <w:lang w:val="en-US"/>
        </w:rPr>
        <w:t xml:space="preserve"> for adapt</w:t>
      </w:r>
      <w:r w:rsidR="00893CDE">
        <w:rPr>
          <w:lang w:val="en-US"/>
        </w:rPr>
        <w:t>at</w:t>
      </w:r>
      <w:r>
        <w:rPr>
          <w:lang w:val="en-US"/>
        </w:rPr>
        <w:t>ion and pre-testing of survey tools, and close consultation with the clients.</w:t>
      </w:r>
      <w:r w:rsidR="00893CDE">
        <w:rPr>
          <w:lang w:val="en-US"/>
        </w:rPr>
        <w:t xml:space="preserve"> </w:t>
      </w:r>
      <w:r>
        <w:rPr>
          <w:lang w:val="en-US"/>
        </w:rPr>
        <w:t xml:space="preserve"> The time taken for analysis will depend part</w:t>
      </w:r>
      <w:r w:rsidR="00893CDE">
        <w:rPr>
          <w:lang w:val="en-US"/>
        </w:rPr>
        <w:t>ly</w:t>
      </w:r>
      <w:r>
        <w:rPr>
          <w:lang w:val="en-US"/>
        </w:rPr>
        <w:t xml:space="preserve"> on the format and quality of the data collected, but another two to three months including consultation with the clients should be adequate. In most cas</w:t>
      </w:r>
      <w:r w:rsidR="00F56A2C">
        <w:rPr>
          <w:lang w:val="en-US"/>
        </w:rPr>
        <w:t xml:space="preserve">e six months should be adequate </w:t>
      </w:r>
      <w:r>
        <w:rPr>
          <w:lang w:val="en-US"/>
        </w:rPr>
        <w:t>for the data collection, analysis and consultation process, and in smaller cities</w:t>
      </w:r>
      <w:r w:rsidR="005B0BB6">
        <w:rPr>
          <w:lang w:val="en-US"/>
        </w:rPr>
        <w:t xml:space="preserve"> or where this relevant prior work</w:t>
      </w:r>
      <w:r>
        <w:rPr>
          <w:lang w:val="en-US"/>
        </w:rPr>
        <w:t xml:space="preserve"> 3 to 4 months</w:t>
      </w:r>
      <w:r w:rsidR="00F56A2C">
        <w:rPr>
          <w:lang w:val="en-US"/>
        </w:rPr>
        <w:t xml:space="preserve"> may be enough</w:t>
      </w:r>
      <w:r>
        <w:rPr>
          <w:lang w:val="en-US"/>
        </w:rPr>
        <w:t>.</w:t>
      </w:r>
    </w:p>
    <w:p w14:paraId="6D780615" w14:textId="394A7603" w:rsidR="00C70BD7" w:rsidRDefault="00C70BD7" w:rsidP="00660C66">
      <w:pPr>
        <w:pStyle w:val="Heading3"/>
        <w:ind w:left="850" w:hanging="850"/>
      </w:pPr>
      <w:bookmarkStart w:id="137" w:name="_Toc450219259"/>
      <w:r>
        <w:t>Consultant resources</w:t>
      </w:r>
      <w:bookmarkEnd w:id="137"/>
    </w:p>
    <w:p w14:paraId="28AC2591" w14:textId="3CEC64F0" w:rsidR="009B7577" w:rsidRDefault="009B7577" w:rsidP="00C70BD7">
      <w:pPr>
        <w:pStyle w:val="OPMBodytext"/>
        <w:jc w:val="both"/>
        <w:rPr>
          <w:lang w:val="en-US"/>
        </w:rPr>
      </w:pPr>
      <w:r>
        <w:rPr>
          <w:lang w:val="en-US"/>
        </w:rPr>
        <w:t xml:space="preserve">The roles in the </w:t>
      </w:r>
      <w:r w:rsidR="004D5A02">
        <w:rPr>
          <w:lang w:val="en-US"/>
        </w:rPr>
        <w:t>data collection field</w:t>
      </w:r>
      <w:r>
        <w:rPr>
          <w:lang w:val="en-US"/>
        </w:rPr>
        <w:t xml:space="preserve">work </w:t>
      </w:r>
      <w:r w:rsidR="005B0BB6">
        <w:rPr>
          <w:lang w:val="en-US"/>
        </w:rPr>
        <w:t xml:space="preserve">and analysis </w:t>
      </w:r>
      <w:r>
        <w:rPr>
          <w:lang w:val="en-US"/>
        </w:rPr>
        <w:t>will depend on the nat</w:t>
      </w:r>
      <w:r w:rsidR="005B0BB6">
        <w:rPr>
          <w:lang w:val="en-US"/>
        </w:rPr>
        <w:t>ure and scale of the data and analysis needed</w:t>
      </w:r>
      <w:r>
        <w:rPr>
          <w:lang w:val="en-US"/>
        </w:rPr>
        <w:t xml:space="preserve">. However, </w:t>
      </w:r>
      <w:r w:rsidR="00E00AF3">
        <w:rPr>
          <w:lang w:val="en-US"/>
        </w:rPr>
        <w:t xml:space="preserve">some of the principal </w:t>
      </w:r>
      <w:r>
        <w:rPr>
          <w:lang w:val="en-US"/>
        </w:rPr>
        <w:t xml:space="preserve">team requirements (particularly for household surveys) are </w:t>
      </w:r>
      <w:r w:rsidR="005B0BB6">
        <w:rPr>
          <w:lang w:val="en-US"/>
        </w:rPr>
        <w:t>set out below, and other</w:t>
      </w:r>
      <w:r w:rsidR="00E863B4">
        <w:rPr>
          <w:lang w:val="en-US"/>
        </w:rPr>
        <w:t>s</w:t>
      </w:r>
      <w:r w:rsidR="005B0BB6">
        <w:rPr>
          <w:lang w:val="en-US"/>
        </w:rPr>
        <w:t xml:space="preserve"> are noted in the </w:t>
      </w:r>
      <w:r w:rsidR="005B0BB6" w:rsidRPr="005B0BB6">
        <w:rPr>
          <w:highlight w:val="yellow"/>
          <w:lang w:val="en-US"/>
        </w:rPr>
        <w:t>generic terms of reference</w:t>
      </w:r>
      <w:r w:rsidR="005B0BB6">
        <w:rPr>
          <w:lang w:val="en-US"/>
        </w:rPr>
        <w:t>.</w:t>
      </w:r>
    </w:p>
    <w:p w14:paraId="24CE8A2E" w14:textId="77777777" w:rsidR="005B0BB6" w:rsidRDefault="005B0BB6" w:rsidP="00E00AF3">
      <w:pPr>
        <w:pStyle w:val="OPMBodytext"/>
        <w:spacing w:after="120"/>
        <w:rPr>
          <w:b/>
          <w:lang w:val="en-US"/>
        </w:rPr>
      </w:pPr>
    </w:p>
    <w:p w14:paraId="2297C02F" w14:textId="77777777" w:rsidR="005B0BB6" w:rsidRDefault="005B0BB6" w:rsidP="00E00AF3">
      <w:pPr>
        <w:pStyle w:val="OPMBodytext"/>
        <w:spacing w:after="120"/>
        <w:rPr>
          <w:b/>
          <w:lang w:val="en-US"/>
        </w:rPr>
      </w:pPr>
    </w:p>
    <w:p w14:paraId="6F2A031D" w14:textId="065A7285" w:rsidR="009B7577" w:rsidRPr="00E00AF3" w:rsidRDefault="00725695" w:rsidP="00E00AF3">
      <w:pPr>
        <w:pStyle w:val="OPMBodytext"/>
        <w:spacing w:after="120"/>
        <w:rPr>
          <w:b/>
          <w:lang w:val="en-US"/>
        </w:rPr>
      </w:pPr>
      <w:r w:rsidRPr="00E00AF3">
        <w:rPr>
          <w:b/>
          <w:lang w:val="en-US"/>
        </w:rPr>
        <w:t xml:space="preserve">Field </w:t>
      </w:r>
      <w:r>
        <w:rPr>
          <w:b/>
          <w:lang w:val="en-US"/>
        </w:rPr>
        <w:t xml:space="preserve">survey </w:t>
      </w:r>
      <w:r w:rsidR="009B7577" w:rsidRPr="00E00AF3">
        <w:rPr>
          <w:b/>
          <w:lang w:val="en-US"/>
        </w:rPr>
        <w:t>manager</w:t>
      </w:r>
    </w:p>
    <w:p w14:paraId="39C66EC4" w14:textId="0F81833F" w:rsidR="009B7577" w:rsidRDefault="009B7577" w:rsidP="00E00AF3">
      <w:pPr>
        <w:pStyle w:val="OPMBodytext"/>
        <w:jc w:val="both"/>
        <w:rPr>
          <w:lang w:val="en-US"/>
        </w:rPr>
      </w:pPr>
      <w:r>
        <w:rPr>
          <w:lang w:val="en-US"/>
        </w:rPr>
        <w:t xml:space="preserve">There are many things which can go wrong in data collection, particular </w:t>
      </w:r>
      <w:r w:rsidR="00680854">
        <w:rPr>
          <w:lang w:val="en-US"/>
        </w:rPr>
        <w:t xml:space="preserve">when collecting data with </w:t>
      </w:r>
      <w:r>
        <w:rPr>
          <w:lang w:val="en-US"/>
        </w:rPr>
        <w:t xml:space="preserve"> multiple teams. One small mistake anywhere in the chain from design</w:t>
      </w:r>
      <w:r w:rsidR="00E00AF3">
        <w:rPr>
          <w:lang w:val="en-US"/>
        </w:rPr>
        <w:t>,</w:t>
      </w:r>
      <w:r>
        <w:rPr>
          <w:lang w:val="en-US"/>
        </w:rPr>
        <w:t xml:space="preserve"> to data collection</w:t>
      </w:r>
      <w:r w:rsidR="00E00AF3">
        <w:rPr>
          <w:lang w:val="en-US"/>
        </w:rPr>
        <w:t>,</w:t>
      </w:r>
      <w:r>
        <w:rPr>
          <w:lang w:val="en-US"/>
        </w:rPr>
        <w:t xml:space="preserve"> to data entry and cleaning can drastically reduce the quality or usefulness of all the data.</w:t>
      </w:r>
    </w:p>
    <w:p w14:paraId="0C94192B" w14:textId="73E68F76" w:rsidR="009B7577" w:rsidRDefault="009B7577" w:rsidP="00E00AF3">
      <w:pPr>
        <w:pStyle w:val="OPMBodytext"/>
        <w:jc w:val="both"/>
        <w:rPr>
          <w:lang w:val="en-US"/>
        </w:rPr>
      </w:pPr>
      <w:r>
        <w:rPr>
          <w:lang w:val="en-US"/>
        </w:rPr>
        <w:t>Therefore, the Field Manager requires extensive experience in field-based data collection and management (e.g. pre-testing instruments, recruiting and training enumerators, implementing sampling protocols, coordinating multiple teams in the field, quality control etc.). They must have a keen attention to detail, as well as be able to motivate the team and make the training as fun as possible.</w:t>
      </w:r>
    </w:p>
    <w:p w14:paraId="0300ED46" w14:textId="776EE225" w:rsidR="00246EB6" w:rsidRDefault="009B7577" w:rsidP="00246EB6">
      <w:pPr>
        <w:pStyle w:val="OPMBodytext"/>
        <w:jc w:val="both"/>
        <w:rPr>
          <w:lang w:val="en-US"/>
        </w:rPr>
      </w:pPr>
      <w:r>
        <w:rPr>
          <w:lang w:val="en-US"/>
        </w:rPr>
        <w:t xml:space="preserve">Experience </w:t>
      </w:r>
      <w:r w:rsidR="00680854">
        <w:rPr>
          <w:lang w:val="en-US"/>
        </w:rPr>
        <w:t xml:space="preserve">and knowledge of </w:t>
      </w:r>
      <w:r>
        <w:rPr>
          <w:lang w:val="en-US"/>
        </w:rPr>
        <w:t xml:space="preserve"> sanitation is </w:t>
      </w:r>
      <w:r w:rsidR="00725695">
        <w:rPr>
          <w:lang w:val="en-US"/>
        </w:rPr>
        <w:t>highly desirable</w:t>
      </w:r>
      <w:r>
        <w:rPr>
          <w:lang w:val="en-US"/>
        </w:rPr>
        <w:t xml:space="preserve">, but comes as a secondary priority to data collection and management skills. </w:t>
      </w:r>
      <w:r w:rsidR="00E00AF3">
        <w:rPr>
          <w:lang w:val="en-US"/>
        </w:rPr>
        <w:t xml:space="preserve"> </w:t>
      </w:r>
      <w:r>
        <w:rPr>
          <w:lang w:val="en-US"/>
        </w:rPr>
        <w:t xml:space="preserve">If sanitation experience is not </w:t>
      </w:r>
      <w:r w:rsidR="00680854">
        <w:rPr>
          <w:lang w:val="en-US"/>
        </w:rPr>
        <w:t>available</w:t>
      </w:r>
      <w:r>
        <w:rPr>
          <w:lang w:val="en-US"/>
        </w:rPr>
        <w:t>, the extensive involvement of a local sanitation specialist in all aspects of preparation and training is required.</w:t>
      </w:r>
      <w:r w:rsidR="00246EB6" w:rsidRPr="00246EB6">
        <w:rPr>
          <w:lang w:val="en-US"/>
        </w:rPr>
        <w:t xml:space="preserve"> </w:t>
      </w:r>
    </w:p>
    <w:p w14:paraId="559B5B70" w14:textId="77777777" w:rsidR="00246EB6" w:rsidRDefault="00246EB6" w:rsidP="00246EB6">
      <w:pPr>
        <w:pStyle w:val="OPMBodytext"/>
        <w:jc w:val="both"/>
        <w:rPr>
          <w:lang w:val="en-US"/>
        </w:rPr>
      </w:pPr>
      <w:r>
        <w:rPr>
          <w:lang w:val="en-US"/>
        </w:rPr>
        <w:t>Effective management of the whole team by the field manager is essential. She or he must inspire or motivate them, as well as be checking up on them at every stage.  In addition, close supervision of the Field Manager by their client is essential, to ensure that they are interpreting instructions or protocols as intended.</w:t>
      </w:r>
    </w:p>
    <w:p w14:paraId="24CCD370" w14:textId="77777777" w:rsidR="009B7577" w:rsidRPr="00C15E0E" w:rsidRDefault="009B7577" w:rsidP="00E00AF3">
      <w:pPr>
        <w:pStyle w:val="OPMBodytext"/>
        <w:spacing w:after="120"/>
        <w:rPr>
          <w:b/>
          <w:lang w:val="en-US"/>
        </w:rPr>
      </w:pPr>
      <w:r w:rsidRPr="00C15E0E">
        <w:rPr>
          <w:b/>
          <w:lang w:val="en-US"/>
        </w:rPr>
        <w:t>Sanitation specialist</w:t>
      </w:r>
    </w:p>
    <w:p w14:paraId="60D8439B" w14:textId="3A8E317E" w:rsidR="009B7577" w:rsidRDefault="009B7577" w:rsidP="00E00AF3">
      <w:pPr>
        <w:pStyle w:val="OPMBodytext"/>
        <w:jc w:val="both"/>
        <w:rPr>
          <w:lang w:val="en-US"/>
        </w:rPr>
      </w:pPr>
      <w:r>
        <w:rPr>
          <w:lang w:val="en-US"/>
        </w:rPr>
        <w:t xml:space="preserve">Sanitation arrangements vary greatly between and also within countries. Local knowledge of typical arrangements is crucial, especially in design and training. </w:t>
      </w:r>
      <w:r w:rsidR="00E00AF3">
        <w:rPr>
          <w:lang w:val="en-US"/>
        </w:rPr>
        <w:t xml:space="preserve"> </w:t>
      </w:r>
      <w:r>
        <w:rPr>
          <w:lang w:val="en-US"/>
        </w:rPr>
        <w:t xml:space="preserve">If this experience is not there, then data collection instruments (e.g. response categories to questions) may be inappropriate for the local context and deliver misleading data. </w:t>
      </w:r>
      <w:r w:rsidR="00E00AF3">
        <w:rPr>
          <w:lang w:val="en-US"/>
        </w:rPr>
        <w:t xml:space="preserve"> </w:t>
      </w:r>
      <w:r>
        <w:rPr>
          <w:lang w:val="en-US"/>
        </w:rPr>
        <w:t>Even an excellent questionnaire may be misinterpreted if enumerators are poorly trained and a sanitation expert is not present.</w:t>
      </w:r>
    </w:p>
    <w:p w14:paraId="63A67BEE" w14:textId="7C0D8FCD" w:rsidR="009B7577" w:rsidRPr="00EE064D" w:rsidRDefault="009B7577" w:rsidP="00E00AF3">
      <w:pPr>
        <w:pStyle w:val="OPMBodytext"/>
        <w:jc w:val="both"/>
        <w:rPr>
          <w:lang w:val="en-US"/>
        </w:rPr>
      </w:pPr>
      <w:r>
        <w:rPr>
          <w:lang w:val="en-US"/>
        </w:rPr>
        <w:t xml:space="preserve">A specific sanitation specialist is therefore required to support design and training. </w:t>
      </w:r>
      <w:r w:rsidR="00E00AF3">
        <w:rPr>
          <w:lang w:val="en-US"/>
        </w:rPr>
        <w:t xml:space="preserve"> </w:t>
      </w:r>
      <w:r>
        <w:rPr>
          <w:lang w:val="en-US"/>
        </w:rPr>
        <w:t>Their role could be small if the field manager is a sanitation specialist, but the field manager has a huge number of things on their plate so it is still important to have a separate sanitation specialist to input as required. It is the extent of their input which would change.</w:t>
      </w:r>
    </w:p>
    <w:p w14:paraId="04ED4583" w14:textId="77777777" w:rsidR="009B7577" w:rsidRPr="00EE064D" w:rsidRDefault="009B7577" w:rsidP="00E00AF3">
      <w:pPr>
        <w:pStyle w:val="OPMBodytext"/>
        <w:spacing w:after="120"/>
        <w:rPr>
          <w:b/>
          <w:lang w:val="en-US"/>
        </w:rPr>
      </w:pPr>
      <w:r w:rsidRPr="00EE064D">
        <w:rPr>
          <w:b/>
          <w:lang w:val="en-US"/>
        </w:rPr>
        <w:t>Data manager</w:t>
      </w:r>
      <w:r>
        <w:rPr>
          <w:b/>
          <w:lang w:val="en-US"/>
        </w:rPr>
        <w:t xml:space="preserve"> / programmer</w:t>
      </w:r>
    </w:p>
    <w:p w14:paraId="1D906339" w14:textId="1BE248D3" w:rsidR="009B7577" w:rsidRDefault="009B7577" w:rsidP="00E00AF3">
      <w:pPr>
        <w:pStyle w:val="OPMBodytext"/>
        <w:jc w:val="both"/>
        <w:rPr>
          <w:lang w:val="en-US"/>
        </w:rPr>
      </w:pPr>
      <w:r>
        <w:rPr>
          <w:lang w:val="en-US"/>
        </w:rPr>
        <w:t>This role is essential regardless of whether paper questionnaires or digital data entry (e.g. using smartphones) is used.</w:t>
      </w:r>
      <w:r w:rsidR="00E00AF3">
        <w:rPr>
          <w:lang w:val="en-US"/>
        </w:rPr>
        <w:t xml:space="preserve"> </w:t>
      </w:r>
      <w:r>
        <w:rPr>
          <w:lang w:val="en-US"/>
        </w:rPr>
        <w:t xml:space="preserve"> Paper questionnaires must be double-entered into computers (to avoid mistakes). </w:t>
      </w:r>
      <w:r w:rsidR="00E00AF3">
        <w:rPr>
          <w:lang w:val="en-US"/>
        </w:rPr>
        <w:t xml:space="preserve"> </w:t>
      </w:r>
      <w:r>
        <w:rPr>
          <w:lang w:val="en-US"/>
        </w:rPr>
        <w:t xml:space="preserve">A large survey requires a team of data entry clerks who need to be closely managed. </w:t>
      </w:r>
      <w:r w:rsidR="00E00AF3">
        <w:rPr>
          <w:lang w:val="en-US"/>
        </w:rPr>
        <w:t xml:space="preserve"> </w:t>
      </w:r>
      <w:r>
        <w:rPr>
          <w:lang w:val="en-US"/>
        </w:rPr>
        <w:t xml:space="preserve">Once entered, the data must be cleaned and checked for inconsistencies and errors. </w:t>
      </w:r>
    </w:p>
    <w:p w14:paraId="473B30C3" w14:textId="38CCC54D" w:rsidR="009B7577" w:rsidRPr="00B22539" w:rsidRDefault="009B7577" w:rsidP="00E00AF3">
      <w:pPr>
        <w:pStyle w:val="OPMBodytext"/>
        <w:jc w:val="both"/>
        <w:rPr>
          <w:lang w:val="en-US"/>
        </w:rPr>
      </w:pPr>
      <w:r w:rsidRPr="00B22539">
        <w:rPr>
          <w:lang w:val="en-US"/>
        </w:rPr>
        <w:t xml:space="preserve">With smartphones, the data manager also has to turn the questionnaire into a smartphone program which is a specific skill. </w:t>
      </w:r>
      <w:r w:rsidR="00E00AF3">
        <w:rPr>
          <w:lang w:val="en-US"/>
        </w:rPr>
        <w:t xml:space="preserve"> </w:t>
      </w:r>
      <w:r w:rsidRPr="00B22539">
        <w:rPr>
          <w:lang w:val="en-US"/>
        </w:rPr>
        <w:t xml:space="preserve">If done badly, this can be catastrophic. </w:t>
      </w:r>
      <w:r w:rsidR="00E00AF3">
        <w:rPr>
          <w:lang w:val="en-US"/>
        </w:rPr>
        <w:t xml:space="preserve"> </w:t>
      </w:r>
      <w:r w:rsidRPr="00B22539">
        <w:rPr>
          <w:lang w:val="en-US"/>
        </w:rPr>
        <w:t xml:space="preserve">Whereas mistakes in paper questionnaire design or data entry can often be found and rectified, a mistake in smartphone program design (e.g. question skipping pattern) can introduce problems which are </w:t>
      </w:r>
      <w:r w:rsidR="00E00AF3">
        <w:rPr>
          <w:lang w:val="en-US"/>
        </w:rPr>
        <w:t>impossible to correct</w:t>
      </w:r>
      <w:r w:rsidRPr="00B22539">
        <w:rPr>
          <w:lang w:val="en-US"/>
        </w:rPr>
        <w:t xml:space="preserve"> once the data has been collected.</w:t>
      </w:r>
      <w:r w:rsidRPr="00E00AF3">
        <w:rPr>
          <w:lang w:val="en-US"/>
        </w:rPr>
        <w:t xml:space="preserve"> </w:t>
      </w:r>
      <w:r w:rsidR="00E00AF3">
        <w:rPr>
          <w:lang w:val="en-US"/>
        </w:rPr>
        <w:t xml:space="preserve"> </w:t>
      </w:r>
      <w:r w:rsidRPr="00E00AF3">
        <w:rPr>
          <w:lang w:val="en-US"/>
        </w:rPr>
        <w:t xml:space="preserve">Furthermore, while </w:t>
      </w:r>
      <w:r w:rsidR="00E00AF3">
        <w:rPr>
          <w:lang w:val="en-US"/>
        </w:rPr>
        <w:t xml:space="preserve">using a </w:t>
      </w:r>
      <w:r w:rsidRPr="00E00AF3">
        <w:rPr>
          <w:lang w:val="en-US"/>
        </w:rPr>
        <w:t xml:space="preserve">smartphone </w:t>
      </w:r>
      <w:r w:rsidRPr="00B22539">
        <w:rPr>
          <w:lang w:val="en-US"/>
        </w:rPr>
        <w:t>avoids some data entry mistakes, these can still</w:t>
      </w:r>
      <w:r>
        <w:rPr>
          <w:lang w:val="en-US"/>
        </w:rPr>
        <w:t xml:space="preserve"> occur at the enumerator level, and data cleaning processes need to be set up to identify these.</w:t>
      </w:r>
    </w:p>
    <w:p w14:paraId="44CA8560" w14:textId="226FA206" w:rsidR="009B7577" w:rsidRDefault="009B7577" w:rsidP="00E00AF3">
      <w:pPr>
        <w:pStyle w:val="OPMBodytext"/>
        <w:jc w:val="both"/>
        <w:rPr>
          <w:lang w:val="en-US"/>
        </w:rPr>
      </w:pPr>
      <w:r>
        <w:rPr>
          <w:lang w:val="en-US"/>
        </w:rPr>
        <w:t>This role is therefore crucial and the field manager will not have the time or head space to do this role themselves.</w:t>
      </w:r>
      <w:r w:rsidR="00E00AF3">
        <w:rPr>
          <w:lang w:val="en-US"/>
        </w:rPr>
        <w:t xml:space="preserve"> </w:t>
      </w:r>
      <w:r>
        <w:rPr>
          <w:lang w:val="en-US"/>
        </w:rPr>
        <w:t xml:space="preserve"> The individual must have experience in doing this kind of role in several surveys of different types.</w:t>
      </w:r>
    </w:p>
    <w:p w14:paraId="286B9A3B" w14:textId="77777777" w:rsidR="009B7577" w:rsidRPr="00EE064D" w:rsidRDefault="009B7577" w:rsidP="00E863B4">
      <w:pPr>
        <w:pStyle w:val="OPMBodytext"/>
        <w:keepNext/>
        <w:spacing w:after="120"/>
        <w:rPr>
          <w:b/>
          <w:lang w:val="en-US"/>
        </w:rPr>
      </w:pPr>
      <w:r>
        <w:rPr>
          <w:b/>
          <w:lang w:val="en-US"/>
        </w:rPr>
        <w:t>Enumerators</w:t>
      </w:r>
    </w:p>
    <w:p w14:paraId="4308818E" w14:textId="71D08A1A" w:rsidR="009B7577" w:rsidRDefault="009B7577" w:rsidP="00E00AF3">
      <w:pPr>
        <w:pStyle w:val="OPMBodytext"/>
        <w:jc w:val="both"/>
        <w:rPr>
          <w:lang w:val="en-US"/>
        </w:rPr>
      </w:pPr>
      <w:r>
        <w:rPr>
          <w:lang w:val="en-US"/>
        </w:rPr>
        <w:t>Enumerators are the front</w:t>
      </w:r>
      <w:r w:rsidR="00E00AF3">
        <w:rPr>
          <w:lang w:val="en-US"/>
        </w:rPr>
        <w:t xml:space="preserve"> </w:t>
      </w:r>
      <w:r>
        <w:rPr>
          <w:lang w:val="en-US"/>
        </w:rPr>
        <w:t>line of data collection, and the only people who will interact with respondents other than the quality control team.</w:t>
      </w:r>
      <w:r w:rsidR="00E00AF3">
        <w:rPr>
          <w:lang w:val="en-US"/>
        </w:rPr>
        <w:t xml:space="preserve"> </w:t>
      </w:r>
      <w:r>
        <w:rPr>
          <w:lang w:val="en-US"/>
        </w:rPr>
        <w:t xml:space="preserve"> It is therefore crucial that they are sufficiently qualified and motivated to do the job. </w:t>
      </w:r>
      <w:r w:rsidR="00E00AF3">
        <w:rPr>
          <w:lang w:val="en-US"/>
        </w:rPr>
        <w:t xml:space="preserve"> </w:t>
      </w:r>
      <w:r>
        <w:rPr>
          <w:lang w:val="en-US"/>
        </w:rPr>
        <w:t>Many data collection efforts deliver poor quality data because the enumerators do</w:t>
      </w:r>
      <w:r w:rsidR="00E00AF3">
        <w:rPr>
          <w:lang w:val="en-US"/>
        </w:rPr>
        <w:t xml:space="preserve"> </w:t>
      </w:r>
      <w:r>
        <w:rPr>
          <w:lang w:val="en-US"/>
        </w:rPr>
        <w:t>n</w:t>
      </w:r>
      <w:r w:rsidR="00E00AF3">
        <w:rPr>
          <w:lang w:val="en-US"/>
        </w:rPr>
        <w:t>o</w:t>
      </w:r>
      <w:r>
        <w:rPr>
          <w:lang w:val="en-US"/>
        </w:rPr>
        <w:t>t fully understand the questions and response categories and so do</w:t>
      </w:r>
      <w:r w:rsidR="00E00AF3">
        <w:rPr>
          <w:lang w:val="en-US"/>
        </w:rPr>
        <w:t xml:space="preserve"> </w:t>
      </w:r>
      <w:r>
        <w:rPr>
          <w:lang w:val="en-US"/>
        </w:rPr>
        <w:t>n</w:t>
      </w:r>
      <w:r w:rsidR="00E00AF3">
        <w:rPr>
          <w:lang w:val="en-US"/>
        </w:rPr>
        <w:t>o</w:t>
      </w:r>
      <w:r>
        <w:rPr>
          <w:lang w:val="en-US"/>
        </w:rPr>
        <w:t xml:space="preserve">t know how to interpret the household’s answer. </w:t>
      </w:r>
      <w:r w:rsidR="00E00AF3">
        <w:rPr>
          <w:lang w:val="en-US"/>
        </w:rPr>
        <w:t xml:space="preserve"> </w:t>
      </w:r>
      <w:r>
        <w:rPr>
          <w:lang w:val="en-US"/>
        </w:rPr>
        <w:t>It is also not uncommon for unmotivated enumerators to sit under a tree and make up the answers.</w:t>
      </w:r>
    </w:p>
    <w:p w14:paraId="2F9B4A0A" w14:textId="3A7A63FF" w:rsidR="009B7577" w:rsidRDefault="009B7577" w:rsidP="00246EB6">
      <w:pPr>
        <w:pStyle w:val="OPMBodytext"/>
        <w:jc w:val="both"/>
        <w:rPr>
          <w:lang w:val="en-US"/>
        </w:rPr>
      </w:pPr>
      <w:r>
        <w:rPr>
          <w:lang w:val="en-US"/>
        </w:rPr>
        <w:t xml:space="preserve">The best enumerators are usually (but do not have to be) young and enthusiastic. </w:t>
      </w:r>
      <w:r w:rsidR="00E00AF3">
        <w:rPr>
          <w:lang w:val="en-US"/>
        </w:rPr>
        <w:t xml:space="preserve"> </w:t>
      </w:r>
      <w:r>
        <w:rPr>
          <w:lang w:val="en-US"/>
        </w:rPr>
        <w:t>Recent graduates or even current students are an ideal choice, and are also affordable.</w:t>
      </w:r>
      <w:r w:rsidR="00E00AF3">
        <w:rPr>
          <w:lang w:val="en-US"/>
        </w:rPr>
        <w:t xml:space="preserve"> </w:t>
      </w:r>
      <w:r>
        <w:rPr>
          <w:lang w:val="en-US"/>
        </w:rPr>
        <w:t xml:space="preserve"> They should ideally have a bachelor</w:t>
      </w:r>
      <w:r w:rsidR="00E00AF3">
        <w:rPr>
          <w:lang w:val="en-US"/>
        </w:rPr>
        <w:t>’</w:t>
      </w:r>
      <w:r>
        <w:rPr>
          <w:lang w:val="en-US"/>
        </w:rPr>
        <w:t xml:space="preserve">s degree, and using recent sociology graduates is common. </w:t>
      </w:r>
      <w:r w:rsidR="00E00AF3">
        <w:rPr>
          <w:lang w:val="en-US"/>
        </w:rPr>
        <w:t xml:space="preserve"> </w:t>
      </w:r>
      <w:r>
        <w:rPr>
          <w:lang w:val="en-US"/>
        </w:rPr>
        <w:t xml:space="preserve">Ideally they would </w:t>
      </w:r>
      <w:r w:rsidRPr="00E00AF3">
        <w:rPr>
          <w:lang w:val="en-US"/>
        </w:rPr>
        <w:t xml:space="preserve">not </w:t>
      </w:r>
      <w:r w:rsidRPr="00FC3334">
        <w:rPr>
          <w:lang w:val="en-US"/>
        </w:rPr>
        <w:t>be</w:t>
      </w:r>
      <w:r>
        <w:rPr>
          <w:lang w:val="en-US"/>
        </w:rPr>
        <w:t xml:space="preserve"> sanitation specialists, because they may not concentrate in the training and bring pre-conceived biases.</w:t>
      </w:r>
    </w:p>
    <w:p w14:paraId="64E62A1F" w14:textId="77777777" w:rsidR="00691D1A" w:rsidRPr="000A4BDF" w:rsidRDefault="00691D1A" w:rsidP="00691D1A">
      <w:pPr>
        <w:pStyle w:val="OPMBodytext"/>
        <w:rPr>
          <w:lang w:val="en-US"/>
        </w:rPr>
      </w:pPr>
      <w:bookmarkStart w:id="138" w:name="_Toc440350650"/>
    </w:p>
    <w:p w14:paraId="3C8EC3D1" w14:textId="77777777" w:rsidR="00890F2C" w:rsidRPr="000A4BDF" w:rsidRDefault="00890F2C" w:rsidP="00890F2C">
      <w:pPr>
        <w:pStyle w:val="Heading1"/>
        <w:rPr>
          <w:lang w:val="en-US"/>
        </w:rPr>
      </w:pPr>
      <w:bookmarkStart w:id="139" w:name="_Toc450219260"/>
      <w:r w:rsidRPr="000A4BDF">
        <w:rPr>
          <w:lang w:val="en-US"/>
        </w:rPr>
        <w:t>Integrating FSM into the Urban Sanitation Agenda</w:t>
      </w:r>
      <w:bookmarkEnd w:id="139"/>
    </w:p>
    <w:p w14:paraId="4BFAEEFC" w14:textId="77777777" w:rsidR="00890F2C" w:rsidRPr="000A4BDF" w:rsidRDefault="00890F2C" w:rsidP="00890F2C">
      <w:pPr>
        <w:pStyle w:val="OPMBodytext"/>
        <w:jc w:val="both"/>
        <w:rPr>
          <w:lang w:val="en-US"/>
        </w:rPr>
      </w:pPr>
      <w:r w:rsidRPr="000A4BDF">
        <w:rPr>
          <w:lang w:val="en-US"/>
        </w:rPr>
        <w:t>The FSM tools developed in this study, and others being developed by partners, are specifically designed to support FSM development as one component of a city-wide urban sanitation program.  This is because FSM is a significantly under-researched and undocumented aspect of urban sanitation.  However, in a live situation, the objective will always be to improve all elements of urban sanitation including, but not restricted to, FSM.  The diagram below shows the relative scope of this study and of urban sanitation in general.</w:t>
      </w:r>
    </w:p>
    <w:bookmarkStart w:id="140" w:name="_Toc449099454"/>
    <w:p w14:paraId="74AF0D04" w14:textId="77777777" w:rsidR="00890F2C" w:rsidRPr="000A4BDF" w:rsidRDefault="00890F2C" w:rsidP="00890F2C">
      <w:pPr>
        <w:pStyle w:val="Caption"/>
        <w:rPr>
          <w:lang w:val="en-US"/>
        </w:rPr>
      </w:pPr>
      <w:r w:rsidRPr="000A4BDF">
        <w:rPr>
          <w:noProof/>
          <w:lang w:val="en-US"/>
        </w:rPr>
        <mc:AlternateContent>
          <mc:Choice Requires="wpg">
            <w:drawing>
              <wp:anchor distT="0" distB="0" distL="114300" distR="114300" simplePos="0" relativeHeight="251712512" behindDoc="0" locked="0" layoutInCell="1" allowOverlap="1" wp14:anchorId="01EF147B" wp14:editId="4BF15DEB">
                <wp:simplePos x="0" y="0"/>
                <wp:positionH relativeFrom="column">
                  <wp:posOffset>59690</wp:posOffset>
                </wp:positionH>
                <wp:positionV relativeFrom="paragraph">
                  <wp:posOffset>266065</wp:posOffset>
                </wp:positionV>
                <wp:extent cx="5979795" cy="3757930"/>
                <wp:effectExtent l="0" t="0" r="20955" b="13970"/>
                <wp:wrapTopAndBottom/>
                <wp:docPr id="2" name="Group 48"/>
                <wp:cNvGraphicFramePr/>
                <a:graphic xmlns:a="http://schemas.openxmlformats.org/drawingml/2006/main">
                  <a:graphicData uri="http://schemas.microsoft.com/office/word/2010/wordprocessingGroup">
                    <wpg:wgp>
                      <wpg:cNvGrpSpPr/>
                      <wpg:grpSpPr>
                        <a:xfrm>
                          <a:off x="0" y="0"/>
                          <a:ext cx="5979795" cy="3757930"/>
                          <a:chOff x="0" y="0"/>
                          <a:chExt cx="5979795" cy="3761740"/>
                        </a:xfrm>
                      </wpg:grpSpPr>
                      <wps:wsp>
                        <wps:cNvPr id="34" name="Rounded Rectangle 34"/>
                        <wps:cNvSpPr/>
                        <wps:spPr bwMode="auto">
                          <a:xfrm>
                            <a:off x="0" y="237281"/>
                            <a:ext cx="5979795" cy="3524459"/>
                          </a:xfrm>
                          <a:prstGeom prst="roundRect">
                            <a:avLst>
                              <a:gd name="adj" fmla="val 6568"/>
                            </a:avLst>
                          </a:prstGeom>
                          <a:solidFill>
                            <a:srgbClr val="CC6600">
                              <a:alpha val="22000"/>
                            </a:srgbClr>
                          </a:solidFill>
                          <a:ln w="15875" cap="sq" cmpd="sng" algn="ctr">
                            <a:solidFill>
                              <a:schemeClr val="tx1"/>
                            </a:solidFill>
                            <a:prstDash val="solid"/>
                            <a:round/>
                            <a:headEnd type="none" w="med" len="med"/>
                            <a:tailEnd type="none" w="med" len="med"/>
                          </a:ln>
                          <a:effectLst/>
                        </wps:spPr>
                        <wps:bodyPr vert="horz" wrap="square" lIns="0" tIns="0" rIns="0" bIns="0" numCol="1" rtlCol="0" anchor="t" anchorCtr="0" compatLnSpc="1">
                          <a:prstTxWarp prst="textNoShape">
                            <a:avLst/>
                          </a:prstTxWarp>
                        </wps:bodyPr>
                      </wps:wsp>
                      <wps:wsp>
                        <wps:cNvPr id="35" name="Rounded Rectangle 35"/>
                        <wps:cNvSpPr/>
                        <wps:spPr>
                          <a:xfrm>
                            <a:off x="33425" y="935546"/>
                            <a:ext cx="5895727" cy="2789735"/>
                          </a:xfrm>
                          <a:prstGeom prst="roundRect">
                            <a:avLst>
                              <a:gd name="adj" fmla="val 8561"/>
                            </a:avLst>
                          </a:prstGeom>
                          <a:solidFill>
                            <a:schemeClr val="tx1">
                              <a:alpha val="20000"/>
                            </a:schemeClr>
                          </a:solidFill>
                          <a:ln w="2540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 name="Rounded Rectangle 36"/>
                        <wps:cNvSpPr/>
                        <wps:spPr>
                          <a:xfrm>
                            <a:off x="1183425" y="2115418"/>
                            <a:ext cx="4660052" cy="1502997"/>
                          </a:xfrm>
                          <a:prstGeom prst="roundRect">
                            <a:avLst>
                              <a:gd name="adj" fmla="val 12833"/>
                            </a:avLst>
                          </a:prstGeom>
                          <a:solidFill>
                            <a:schemeClr val="tx1">
                              <a:alpha val="20000"/>
                            </a:schemeClr>
                          </a:solidFill>
                          <a:ln w="2540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 name="Rounded Rectangle 37"/>
                        <wps:cNvSpPr/>
                        <wps:spPr>
                          <a:xfrm>
                            <a:off x="33426" y="278723"/>
                            <a:ext cx="1116573" cy="3339692"/>
                          </a:xfrm>
                          <a:prstGeom prst="roundRect">
                            <a:avLst/>
                          </a:prstGeom>
                          <a:solidFill>
                            <a:srgbClr val="FFFF00">
                              <a:alpha val="59000"/>
                            </a:srgbClr>
                          </a:solidFill>
                          <a:ln w="15875"/>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wps:wsp>
                      <wpg:grpSp>
                        <wpg:cNvPr id="38" name="Group 38"/>
                        <wpg:cNvGrpSpPr/>
                        <wpg:grpSpPr>
                          <a:xfrm>
                            <a:off x="137202" y="1150879"/>
                            <a:ext cx="5706274" cy="784201"/>
                            <a:chOff x="137202" y="1150879"/>
                            <a:chExt cx="8379885" cy="1152819"/>
                          </a:xfrm>
                        </wpg:grpSpPr>
                        <wps:wsp>
                          <wps:cNvPr id="39" name="Rounded Rectangle 39"/>
                          <wps:cNvSpPr/>
                          <wps:spPr bwMode="auto">
                            <a:xfrm>
                              <a:off x="137203" y="1552411"/>
                              <a:ext cx="1371601" cy="751285"/>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602923" w14:textId="77777777" w:rsidR="009F7B95" w:rsidRDefault="009F7B95" w:rsidP="00890F2C">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22"/>
                                    <w:szCs w:val="22"/>
                                  </w:rPr>
                                  <w:t>WC</w:t>
                                </w:r>
                              </w:p>
                            </w:txbxContent>
                          </wps:txbx>
                          <wps:bodyPr lIns="0" tIns="0" rIns="0" bIns="0" anchor="ctr"/>
                        </wps:wsp>
                        <wps:wsp>
                          <wps:cNvPr id="40" name="Rounded Rectangle 40"/>
                          <wps:cNvSpPr/>
                          <wps:spPr bwMode="auto">
                            <a:xfrm>
                              <a:off x="1902413" y="1552411"/>
                              <a:ext cx="3117392" cy="751285"/>
                            </a:xfrm>
                            <a:prstGeom prst="roundRect">
                              <a:avLst/>
                            </a:prstGeom>
                            <a:gradFill flip="none" rotWithShape="1">
                              <a:gsLst>
                                <a:gs pos="0">
                                  <a:schemeClr val="bg1">
                                    <a:lumMod val="85000"/>
                                  </a:schemeClr>
                                </a:gs>
                                <a:gs pos="100000">
                                  <a:schemeClr val="bg1">
                                    <a:lumMod val="75000"/>
                                  </a:schemeClr>
                                </a:gs>
                              </a:gsLst>
                              <a:lin ang="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063D68FD" w14:textId="77777777" w:rsidR="009F7B95" w:rsidRDefault="009F7B95" w:rsidP="00890F2C">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22"/>
                                    <w:szCs w:val="22"/>
                                  </w:rPr>
                                  <w:t>Sewerage network</w:t>
                                </w:r>
                              </w:p>
                              <w:p w14:paraId="7CF169CE" w14:textId="77777777" w:rsidR="009F7B95" w:rsidRDefault="009F7B95" w:rsidP="00890F2C">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22"/>
                                    <w:szCs w:val="22"/>
                                  </w:rPr>
                                  <w:t>Pumping stations</w:t>
                                </w:r>
                              </w:p>
                            </w:txbxContent>
                          </wps:txbx>
                          <wps:bodyPr lIns="0" tIns="0" rIns="0" bIns="0" anchor="ctr"/>
                        </wps:wsp>
                        <wps:wsp>
                          <wps:cNvPr id="41" name="Rounded Rectangle 41"/>
                          <wps:cNvSpPr/>
                          <wps:spPr bwMode="auto">
                            <a:xfrm>
                              <a:off x="5386581" y="1552411"/>
                              <a:ext cx="1385824" cy="751287"/>
                            </a:xfrm>
                            <a:prstGeom prst="roundRect">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4EA63B" w14:textId="77777777" w:rsidR="009F7B95" w:rsidRDefault="009F7B95" w:rsidP="00890F2C">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22"/>
                                    <w:szCs w:val="22"/>
                                  </w:rPr>
                                  <w:t>Sewage treatment works</w:t>
                                </w:r>
                              </w:p>
                            </w:txbxContent>
                          </wps:txbx>
                          <wps:bodyPr lIns="0" tIns="0" rIns="0" bIns="0" anchor="ctr"/>
                        </wps:wsp>
                        <wps:wsp>
                          <wps:cNvPr id="42" name="Straight Arrow Connector 42"/>
                          <wps:cNvCnPr>
                            <a:stCxn id="39" idx="3"/>
                            <a:endCxn id="40" idx="1"/>
                          </wps:cNvCnPr>
                          <wps:spPr>
                            <a:xfrm>
                              <a:off x="1508804" y="1928054"/>
                              <a:ext cx="393609" cy="0"/>
                            </a:xfrm>
                            <a:prstGeom prst="straightConnector1">
                              <a:avLst/>
                            </a:prstGeom>
                            <a:solidFill>
                              <a:schemeClr val="tx1"/>
                            </a:solidFill>
                            <a:ln w="508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43" name="Straight Arrow Connector 43"/>
                          <wps:cNvCnPr>
                            <a:stCxn id="40" idx="3"/>
                            <a:endCxn id="41" idx="1"/>
                          </wps:cNvCnPr>
                          <wps:spPr>
                            <a:xfrm>
                              <a:off x="5019805" y="1928054"/>
                              <a:ext cx="366776" cy="2"/>
                            </a:xfrm>
                            <a:prstGeom prst="straightConnector1">
                              <a:avLst/>
                            </a:prstGeom>
                            <a:solidFill>
                              <a:schemeClr val="tx1"/>
                            </a:solidFill>
                            <a:ln w="508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44" name="Straight Arrow Connector 44"/>
                          <wps:cNvCnPr>
                            <a:stCxn id="41" idx="3"/>
                            <a:endCxn id="45" idx="1"/>
                          </wps:cNvCnPr>
                          <wps:spPr>
                            <a:xfrm>
                              <a:off x="6772405" y="1928055"/>
                              <a:ext cx="381000" cy="7780"/>
                            </a:xfrm>
                            <a:prstGeom prst="straightConnector1">
                              <a:avLst/>
                            </a:prstGeom>
                            <a:solidFill>
                              <a:schemeClr val="tx1"/>
                            </a:solidFill>
                            <a:ln w="508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45" name="Rounded Rectangle 45"/>
                          <wps:cNvSpPr/>
                          <wps:spPr bwMode="auto">
                            <a:xfrm>
                              <a:off x="7153405" y="1567975"/>
                              <a:ext cx="1363682" cy="735717"/>
                            </a:xfrm>
                            <a:prstGeom prst="roundRect">
                              <a:avLst/>
                            </a:prstGeom>
                            <a:solidFill>
                              <a:schemeClr val="bg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6AF62F" w14:textId="77777777" w:rsidR="009F7B95" w:rsidRDefault="009F7B95" w:rsidP="00890F2C">
                                <w:pPr>
                                  <w:pStyle w:val="NormalWeb"/>
                                  <w:kinsoku w:val="0"/>
                                  <w:overflowPunct w:val="0"/>
                                  <w:spacing w:before="0" w:beforeAutospacing="0" w:after="0" w:afterAutospacing="0"/>
                                  <w:jc w:val="center"/>
                                  <w:textAlignment w:val="baseline"/>
                                </w:pPr>
                                <w:r>
                                  <w:rPr>
                                    <w:rFonts w:ascii="Arial" w:hAnsi="Arial" w:cstheme="minorBidi"/>
                                    <w:b/>
                                    <w:bCs/>
                                    <w:color w:val="FFFFFF"/>
                                    <w:kern w:val="24"/>
                                    <w:sz w:val="22"/>
                                    <w:szCs w:val="22"/>
                                  </w:rPr>
                                  <w:t>End-use/ Disposal</w:t>
                                </w:r>
                              </w:p>
                            </w:txbxContent>
                          </wps:txbx>
                          <wps:bodyPr lIns="0" tIns="0" rIns="0" bIns="0" anchor="ctr"/>
                        </wps:wsp>
                        <wps:wsp>
                          <wps:cNvPr id="46" name="Content Placeholder 2"/>
                          <wps:cNvSpPr txBox="1">
                            <a:spLocks/>
                          </wps:cNvSpPr>
                          <wps:spPr>
                            <a:xfrm>
                              <a:off x="137202" y="1150879"/>
                              <a:ext cx="8189256" cy="394019"/>
                            </a:xfrm>
                            <a:prstGeom prst="rect">
                              <a:avLst/>
                            </a:prstGeom>
                          </wps:spPr>
                          <wps:txbx>
                            <w:txbxContent>
                              <w:p w14:paraId="769E7F64" w14:textId="77777777" w:rsidR="009F7B95" w:rsidRDefault="009F7B95" w:rsidP="00890F2C">
                                <w:pPr>
                                  <w:pStyle w:val="NormalWeb"/>
                                  <w:kinsoku w:val="0"/>
                                  <w:overflowPunct w:val="0"/>
                                  <w:spacing w:before="0" w:beforeAutospacing="0" w:after="0" w:afterAutospacing="0"/>
                                  <w:textAlignment w:val="baseline"/>
                                </w:pPr>
                                <w:r>
                                  <w:rPr>
                                    <w:rFonts w:ascii="Arial" w:eastAsia="MS PGothic" w:hAnsi="Arial" w:cstheme="minorBidi"/>
                                    <w:b/>
                                    <w:bCs/>
                                    <w:color w:val="000000"/>
                                    <w:kern w:val="24"/>
                                    <w:sz w:val="28"/>
                                    <w:szCs w:val="28"/>
                                  </w:rPr>
                                  <w:t>Centralized and decentralized  Sewerage</w:t>
                                </w:r>
                              </w:p>
                            </w:txbxContent>
                          </wps:txbx>
                          <wps:bodyPr lIns="0" tIns="0" rIns="0" bIns="0"/>
                        </wps:wsp>
                      </wpg:grpSp>
                      <wps:wsp>
                        <wps:cNvPr id="47" name="TextBox 27"/>
                        <wps:cNvSpPr txBox="1"/>
                        <wps:spPr>
                          <a:xfrm>
                            <a:off x="33425" y="0"/>
                            <a:ext cx="1065008" cy="195058"/>
                          </a:xfrm>
                          <a:prstGeom prst="rect">
                            <a:avLst/>
                          </a:prstGeom>
                          <a:noFill/>
                        </wps:spPr>
                        <wps:txbx>
                          <w:txbxContent>
                            <w:p w14:paraId="044FC5EB" w14:textId="77777777" w:rsidR="009F7B95" w:rsidRDefault="009F7B95" w:rsidP="00890F2C">
                              <w:pPr>
                                <w:pStyle w:val="NormalWeb"/>
                                <w:kinsoku w:val="0"/>
                                <w:overflowPunct w:val="0"/>
                                <w:spacing w:before="0" w:beforeAutospacing="0" w:after="0" w:afterAutospacing="0"/>
                                <w:jc w:val="center"/>
                                <w:textAlignment w:val="baseline"/>
                              </w:pPr>
                              <w:r>
                                <w:rPr>
                                  <w:rFonts w:ascii="Arial" w:eastAsia="MS PGothic" w:hAnsi="Arial" w:cstheme="minorBidi"/>
                                  <w:b/>
                                  <w:bCs/>
                                  <w:color w:val="000000"/>
                                  <w:kern w:val="24"/>
                                  <w:sz w:val="28"/>
                                  <w:szCs w:val="28"/>
                                </w:rPr>
                                <w:t>MDGs</w:t>
                              </w:r>
                            </w:p>
                          </w:txbxContent>
                        </wps:txbx>
                        <wps:bodyPr wrap="square" lIns="0" tIns="0" rIns="0" bIns="0" rtlCol="0">
                          <a:noAutofit/>
                        </wps:bodyPr>
                      </wps:wsp>
                      <wps:wsp>
                        <wps:cNvPr id="48" name="TextBox 28"/>
                        <wps:cNvSpPr txBox="1"/>
                        <wps:spPr>
                          <a:xfrm>
                            <a:off x="1715189" y="0"/>
                            <a:ext cx="3392632" cy="195058"/>
                          </a:xfrm>
                          <a:prstGeom prst="rect">
                            <a:avLst/>
                          </a:prstGeom>
                          <a:noFill/>
                        </wps:spPr>
                        <wps:txbx>
                          <w:txbxContent>
                            <w:p w14:paraId="57DD429A" w14:textId="77777777" w:rsidR="009F7B95" w:rsidRDefault="009F7B95" w:rsidP="00890F2C">
                              <w:pPr>
                                <w:pStyle w:val="NormalWeb"/>
                                <w:kinsoku w:val="0"/>
                                <w:overflowPunct w:val="0"/>
                                <w:spacing w:before="0" w:beforeAutospacing="0" w:after="0" w:afterAutospacing="0"/>
                                <w:jc w:val="center"/>
                                <w:textAlignment w:val="baseline"/>
                              </w:pPr>
                              <w:r>
                                <w:rPr>
                                  <w:rFonts w:ascii="Arial" w:eastAsia="MS PGothic" w:hAnsi="Arial" w:cstheme="minorBidi"/>
                                  <w:b/>
                                  <w:bCs/>
                                  <w:color w:val="000000"/>
                                  <w:kern w:val="24"/>
                                  <w:sz w:val="28"/>
                                  <w:szCs w:val="28"/>
                                </w:rPr>
                                <w:t>Sustainable Development Goals</w:t>
                              </w:r>
                            </w:p>
                          </w:txbxContent>
                        </wps:txbx>
                        <wps:bodyPr wrap="square" lIns="0" tIns="0" rIns="0" bIns="0" rtlCol="0">
                          <a:noAutofit/>
                        </wps:bodyPr>
                      </wps:wsp>
                      <wpg:grpSp>
                        <wpg:cNvPr id="49" name="Group 49"/>
                        <wpg:cNvGrpSpPr/>
                        <wpg:grpSpPr>
                          <a:xfrm>
                            <a:off x="137202" y="2248965"/>
                            <a:ext cx="5698238" cy="1312431"/>
                            <a:chOff x="137202" y="2248963"/>
                            <a:chExt cx="8368083" cy="1929340"/>
                          </a:xfrm>
                        </wpg:grpSpPr>
                        <wps:wsp>
                          <wps:cNvPr id="50" name="Content Placeholder 2"/>
                          <wps:cNvSpPr txBox="1">
                            <a:spLocks/>
                          </wps:cNvSpPr>
                          <wps:spPr>
                            <a:xfrm>
                              <a:off x="137202" y="2248963"/>
                              <a:ext cx="8300910" cy="354366"/>
                            </a:xfrm>
                            <a:prstGeom prst="rect">
                              <a:avLst/>
                            </a:prstGeom>
                          </wps:spPr>
                          <wps:txbx>
                            <w:txbxContent>
                              <w:p w14:paraId="61C1B137" w14:textId="77777777" w:rsidR="009F7B95" w:rsidRDefault="009F7B95" w:rsidP="00890F2C">
                                <w:pPr>
                                  <w:pStyle w:val="NormalWeb"/>
                                  <w:kinsoku w:val="0"/>
                                  <w:overflowPunct w:val="0"/>
                                  <w:spacing w:before="0" w:beforeAutospacing="0" w:after="0" w:afterAutospacing="0"/>
                                  <w:textAlignment w:val="baseline"/>
                                </w:pPr>
                                <w:r>
                                  <w:rPr>
                                    <w:rFonts w:ascii="Arial" w:eastAsia="MS PGothic" w:hAnsi="Arial" w:cstheme="minorBidi"/>
                                    <w:b/>
                                    <w:bCs/>
                                    <w:color w:val="000000"/>
                                    <w:kern w:val="24"/>
                                    <w:sz w:val="28"/>
                                    <w:szCs w:val="28"/>
                                  </w:rPr>
                                  <w:t>On-site Systems with Fecal Sludge Management</w:t>
                                </w:r>
                              </w:p>
                            </w:txbxContent>
                          </wps:txbx>
                          <wps:bodyPr lIns="0" tIns="0" rIns="0" bIns="0"/>
                        </wps:wsp>
                        <wps:wsp>
                          <wps:cNvPr id="53" name="Rounded Rectangle 53"/>
                          <wps:cNvSpPr/>
                          <wps:spPr bwMode="auto">
                            <a:xfrm>
                              <a:off x="137203" y="2621225"/>
                              <a:ext cx="1371601" cy="1557078"/>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A72AF3" w14:textId="77777777" w:rsidR="009F7B95" w:rsidRDefault="009F7B95" w:rsidP="00890F2C">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22"/>
                                    <w:szCs w:val="22"/>
                                  </w:rPr>
                                  <w:t>Latrine</w:t>
                                </w:r>
                                <w:r>
                                  <w:rPr>
                                    <w:rFonts w:ascii="Arial" w:hAnsi="Arial" w:cstheme="minorBidi"/>
                                    <w:b/>
                                    <w:bCs/>
                                    <w:color w:val="000000"/>
                                    <w:kern w:val="24"/>
                                    <w:sz w:val="22"/>
                                    <w:szCs w:val="22"/>
                                  </w:rPr>
                                  <w:br/>
                                  <w:t>or</w:t>
                                </w:r>
                              </w:p>
                              <w:p w14:paraId="7C278DAE" w14:textId="77777777" w:rsidR="009F7B95" w:rsidRDefault="009F7B95" w:rsidP="00890F2C">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22"/>
                                    <w:szCs w:val="22"/>
                                  </w:rPr>
                                  <w:t>septic tank</w:t>
                                </w:r>
                              </w:p>
                            </w:txbxContent>
                          </wps:txbx>
                          <wps:bodyPr lIns="0" tIns="0" rIns="0" bIns="0" anchor="ctr"/>
                        </wps:wsp>
                        <wps:wsp>
                          <wps:cNvPr id="54" name="Rounded Rectangle 54"/>
                          <wps:cNvSpPr/>
                          <wps:spPr bwMode="auto">
                            <a:xfrm>
                              <a:off x="1902413" y="2621225"/>
                              <a:ext cx="3131304" cy="350183"/>
                            </a:xfrm>
                            <a:prstGeom prst="roundRect">
                              <a:avLst/>
                            </a:prstGeom>
                            <a:gradFill flip="none" rotWithShape="1">
                              <a:gsLst>
                                <a:gs pos="0">
                                  <a:schemeClr val="bg1">
                                    <a:lumMod val="85000"/>
                                  </a:schemeClr>
                                </a:gs>
                                <a:gs pos="100000">
                                  <a:schemeClr val="bg1">
                                    <a:lumMod val="75000"/>
                                  </a:schemeClr>
                                </a:gs>
                              </a:gsLst>
                              <a:lin ang="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270AC776" w14:textId="77777777" w:rsidR="009F7B95" w:rsidRDefault="009F7B95" w:rsidP="00890F2C">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22"/>
                                    <w:szCs w:val="22"/>
                                  </w:rPr>
                                  <w:t>Vacuum truck</w:t>
                                </w:r>
                              </w:p>
                            </w:txbxContent>
                          </wps:txbx>
                          <wps:bodyPr lIns="0" tIns="0" rIns="0" bIns="0" anchor="ctr"/>
                        </wps:wsp>
                        <wps:wsp>
                          <wps:cNvPr id="55" name="Rounded Rectangle 55"/>
                          <wps:cNvSpPr/>
                          <wps:spPr bwMode="auto">
                            <a:xfrm>
                              <a:off x="5374779" y="2621224"/>
                              <a:ext cx="1385824" cy="1064908"/>
                            </a:xfrm>
                            <a:prstGeom prst="roundRect">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0A415A" w14:textId="77777777" w:rsidR="009F7B95" w:rsidRDefault="009F7B95" w:rsidP="00890F2C">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22"/>
                                    <w:szCs w:val="22"/>
                                  </w:rPr>
                                  <w:t>Treatment plant</w:t>
                                </w:r>
                              </w:p>
                            </w:txbxContent>
                          </wps:txbx>
                          <wps:bodyPr lIns="0" tIns="0" rIns="0" bIns="0" anchor="ctr"/>
                        </wps:wsp>
                        <wps:wsp>
                          <wps:cNvPr id="56" name="Straight Arrow Connector 56"/>
                          <wps:cNvCnPr/>
                          <wps:spPr>
                            <a:xfrm>
                              <a:off x="1503930" y="2811150"/>
                              <a:ext cx="399281" cy="0"/>
                            </a:xfrm>
                            <a:prstGeom prst="straightConnector1">
                              <a:avLst/>
                            </a:prstGeom>
                            <a:solidFill>
                              <a:schemeClr val="tx1"/>
                            </a:solidFill>
                            <a:ln w="508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57" name="Straight Arrow Connector 57"/>
                          <wps:cNvCnPr/>
                          <wps:spPr>
                            <a:xfrm>
                              <a:off x="5019805" y="2811150"/>
                              <a:ext cx="352864" cy="0"/>
                            </a:xfrm>
                            <a:prstGeom prst="straightConnector1">
                              <a:avLst/>
                            </a:prstGeom>
                            <a:solidFill>
                              <a:schemeClr val="tx1"/>
                            </a:solidFill>
                            <a:ln w="508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58" name="Straight Arrow Connector 58"/>
                          <wps:cNvCnPr>
                            <a:stCxn id="55" idx="3"/>
                          </wps:cNvCnPr>
                          <wps:spPr>
                            <a:xfrm>
                              <a:off x="6760603" y="3153679"/>
                              <a:ext cx="380011" cy="0"/>
                            </a:xfrm>
                            <a:prstGeom prst="straightConnector1">
                              <a:avLst/>
                            </a:prstGeom>
                            <a:solidFill>
                              <a:schemeClr val="tx1"/>
                            </a:solidFill>
                            <a:ln w="508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59" name="Rounded Rectangle 59"/>
                          <wps:cNvSpPr/>
                          <wps:spPr bwMode="auto">
                            <a:xfrm>
                              <a:off x="7141603" y="2621225"/>
                              <a:ext cx="1363682" cy="1557078"/>
                            </a:xfrm>
                            <a:prstGeom prst="roundRect">
                              <a:avLst/>
                            </a:prstGeom>
                            <a:solidFill>
                              <a:schemeClr val="bg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0E2826" w14:textId="77777777" w:rsidR="009F7B95" w:rsidRDefault="009F7B95" w:rsidP="00890F2C">
                                <w:pPr>
                                  <w:pStyle w:val="NormalWeb"/>
                                  <w:kinsoku w:val="0"/>
                                  <w:overflowPunct w:val="0"/>
                                  <w:spacing w:before="0" w:beforeAutospacing="0" w:after="0" w:afterAutospacing="0"/>
                                  <w:jc w:val="center"/>
                                  <w:textAlignment w:val="baseline"/>
                                </w:pPr>
                                <w:r>
                                  <w:rPr>
                                    <w:rFonts w:ascii="Arial" w:hAnsi="Arial" w:cstheme="minorBidi"/>
                                    <w:b/>
                                    <w:bCs/>
                                    <w:color w:val="FFFFFF"/>
                                    <w:kern w:val="24"/>
                                    <w:sz w:val="22"/>
                                    <w:szCs w:val="22"/>
                                  </w:rPr>
                                  <w:t>End-use/ disposal</w:t>
                                </w:r>
                              </w:p>
                            </w:txbxContent>
                          </wps:txbx>
                          <wps:bodyPr lIns="0" tIns="0" rIns="0" bIns="0" anchor="ctr"/>
                        </wps:wsp>
                        <wps:wsp>
                          <wps:cNvPr id="60" name="Rounded Rectangle 60"/>
                          <wps:cNvSpPr/>
                          <wps:spPr bwMode="auto">
                            <a:xfrm>
                              <a:off x="1903211" y="3118183"/>
                              <a:ext cx="1385824" cy="567950"/>
                            </a:xfrm>
                            <a:prstGeom prst="round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38D707" w14:textId="77777777" w:rsidR="009F7B95" w:rsidRDefault="009F7B95" w:rsidP="00890F2C">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22"/>
                                    <w:szCs w:val="22"/>
                                  </w:rPr>
                                  <w:t>Primary emptying</w:t>
                                </w:r>
                              </w:p>
                            </w:txbxContent>
                          </wps:txbx>
                          <wps:bodyPr lIns="0" tIns="0" rIns="0" bIns="0" anchor="ctr"/>
                        </wps:wsp>
                        <wps:wsp>
                          <wps:cNvPr id="61" name="Rounded Rectangle 61"/>
                          <wps:cNvSpPr/>
                          <wps:spPr bwMode="auto">
                            <a:xfrm>
                              <a:off x="3670035" y="3118183"/>
                              <a:ext cx="1363682" cy="567950"/>
                            </a:xfrm>
                            <a:prstGeom prst="round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99AA6D" w14:textId="77777777" w:rsidR="009F7B95" w:rsidRDefault="009F7B95" w:rsidP="00890F2C">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22"/>
                                    <w:szCs w:val="22"/>
                                  </w:rPr>
                                  <w:t>Transfer</w:t>
                                </w:r>
                              </w:p>
                            </w:txbxContent>
                          </wps:txbx>
                          <wps:bodyPr lIns="0" tIns="0" rIns="0" bIns="0" anchor="ctr"/>
                        </wps:wsp>
                        <wps:wsp>
                          <wps:cNvPr id="62" name="Straight Arrow Connector 62"/>
                          <wps:cNvCnPr/>
                          <wps:spPr>
                            <a:xfrm>
                              <a:off x="3289035" y="3380134"/>
                              <a:ext cx="381000" cy="0"/>
                            </a:xfrm>
                            <a:prstGeom prst="straightConnector1">
                              <a:avLst/>
                            </a:prstGeom>
                            <a:solidFill>
                              <a:schemeClr val="tx1"/>
                            </a:solidFill>
                            <a:ln w="508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64" name="Straight Arrow Connector 64"/>
                          <wps:cNvCnPr/>
                          <wps:spPr>
                            <a:xfrm>
                              <a:off x="5042139" y="3380134"/>
                              <a:ext cx="352864" cy="0"/>
                            </a:xfrm>
                            <a:prstGeom prst="straightConnector1">
                              <a:avLst/>
                            </a:prstGeom>
                            <a:solidFill>
                              <a:schemeClr val="tx1"/>
                            </a:solidFill>
                            <a:ln w="508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65" name="Straight Arrow Connector 65"/>
                          <wps:cNvCnPr/>
                          <wps:spPr>
                            <a:xfrm>
                              <a:off x="1503930" y="3399764"/>
                              <a:ext cx="399281" cy="0"/>
                            </a:xfrm>
                            <a:prstGeom prst="straightConnector1">
                              <a:avLst/>
                            </a:prstGeom>
                            <a:solidFill>
                              <a:schemeClr val="tx1"/>
                            </a:solidFill>
                            <a:ln w="508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66" name="Rounded Rectangle 66"/>
                          <wps:cNvSpPr/>
                          <wps:spPr bwMode="auto">
                            <a:xfrm>
                              <a:off x="1897539" y="3828120"/>
                              <a:ext cx="4856136" cy="350183"/>
                            </a:xfrm>
                            <a:prstGeom prst="roundRect">
                              <a:avLst/>
                            </a:prstGeom>
                            <a:gradFill flip="none" rotWithShape="1">
                              <a:gsLst>
                                <a:gs pos="0">
                                  <a:schemeClr val="bg1">
                                    <a:lumMod val="85000"/>
                                  </a:schemeClr>
                                </a:gs>
                                <a:gs pos="100000">
                                  <a:schemeClr val="bg1">
                                    <a:lumMod val="65000"/>
                                  </a:schemeClr>
                                </a:gs>
                              </a:gsLst>
                              <a:lin ang="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01185F89" w14:textId="77777777" w:rsidR="009F7B95" w:rsidRDefault="009F7B95" w:rsidP="00890F2C">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22"/>
                                    <w:szCs w:val="22"/>
                                  </w:rPr>
                                  <w:t>Safely covered and replaced in new location</w:t>
                                </w:r>
                              </w:p>
                            </w:txbxContent>
                          </wps:txbx>
                          <wps:bodyPr lIns="0" tIns="0" rIns="0" bIns="0" anchor="ctr"/>
                        </wps:wsp>
                        <wps:wsp>
                          <wps:cNvPr id="73" name="Straight Arrow Connector 73"/>
                          <wps:cNvCnPr/>
                          <wps:spPr>
                            <a:xfrm>
                              <a:off x="1498258" y="4003211"/>
                              <a:ext cx="399281" cy="0"/>
                            </a:xfrm>
                            <a:prstGeom prst="straightConnector1">
                              <a:avLst/>
                            </a:prstGeom>
                            <a:solidFill>
                              <a:schemeClr val="tx1"/>
                            </a:solidFill>
                            <a:ln w="508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79" name="Straight Arrow Connector 79"/>
                          <wps:cNvCnPr/>
                          <wps:spPr>
                            <a:xfrm>
                              <a:off x="6761592" y="4000667"/>
                              <a:ext cx="380011" cy="0"/>
                            </a:xfrm>
                            <a:prstGeom prst="straightConnector1">
                              <a:avLst/>
                            </a:prstGeom>
                            <a:solidFill>
                              <a:schemeClr val="tx1"/>
                            </a:solidFill>
                            <a:ln w="508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g:grpSp>
                      <wpg:grpSp>
                        <wpg:cNvPr id="80" name="Group 80"/>
                        <wpg:cNvGrpSpPr/>
                        <wpg:grpSpPr>
                          <a:xfrm>
                            <a:off x="133884" y="354308"/>
                            <a:ext cx="5706274" cy="369979"/>
                            <a:chOff x="133885" y="354309"/>
                            <a:chExt cx="8379883" cy="543888"/>
                          </a:xfrm>
                        </wpg:grpSpPr>
                        <wps:wsp>
                          <wps:cNvPr id="83" name="Right Arrow 83"/>
                          <wps:cNvSpPr/>
                          <wps:spPr bwMode="auto">
                            <a:xfrm>
                              <a:off x="3278359" y="501305"/>
                              <a:ext cx="348496" cy="264959"/>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wps:wsp>
                        <wps:wsp>
                          <wps:cNvPr id="84" name="Rounded Rectangle 84"/>
                          <wps:cNvSpPr/>
                          <wps:spPr bwMode="auto">
                            <a:xfrm>
                              <a:off x="5383261" y="368187"/>
                              <a:ext cx="1371969" cy="526997"/>
                            </a:xfrm>
                            <a:prstGeom prst="roundRect">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FD0D6C" w14:textId="77777777" w:rsidR="009F7B95" w:rsidRDefault="009F7B95" w:rsidP="00890F2C">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22"/>
                                    <w:szCs w:val="22"/>
                                  </w:rPr>
                                  <w:t>Treatment</w:t>
                                </w:r>
                              </w:p>
                            </w:txbxContent>
                          </wps:txbx>
                          <wps:bodyPr lIns="0" tIns="0" rIns="0" bIns="0" anchor="ctr"/>
                        </wps:wsp>
                        <wps:wsp>
                          <wps:cNvPr id="87" name="Rounded Rectangle 87"/>
                          <wps:cNvSpPr/>
                          <wps:spPr bwMode="auto">
                            <a:xfrm>
                              <a:off x="7142169" y="354309"/>
                              <a:ext cx="1371599" cy="543888"/>
                            </a:xfrm>
                            <a:prstGeom prst="roundRect">
                              <a:avLst/>
                            </a:prstGeom>
                            <a:solidFill>
                              <a:schemeClr val="bg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EC1D32" w14:textId="77777777" w:rsidR="009F7B95" w:rsidRDefault="009F7B95" w:rsidP="00890F2C">
                                <w:pPr>
                                  <w:pStyle w:val="NormalWeb"/>
                                  <w:kinsoku w:val="0"/>
                                  <w:overflowPunct w:val="0"/>
                                  <w:spacing w:before="0" w:beforeAutospacing="0" w:after="0" w:afterAutospacing="0"/>
                                  <w:jc w:val="center"/>
                                  <w:textAlignment w:val="baseline"/>
                                </w:pPr>
                                <w:r>
                                  <w:rPr>
                                    <w:rFonts w:ascii="Arial" w:hAnsi="Arial" w:cstheme="minorBidi"/>
                                    <w:b/>
                                    <w:bCs/>
                                    <w:color w:val="FFFFFF"/>
                                    <w:kern w:val="24"/>
                                    <w:sz w:val="22"/>
                                    <w:szCs w:val="22"/>
                                  </w:rPr>
                                  <w:t>End-use/ Disposal</w:t>
                                </w:r>
                              </w:p>
                            </w:txbxContent>
                          </wps:txbx>
                          <wps:bodyPr lIns="0" tIns="0" rIns="0" bIns="0" anchor="ctr"/>
                        </wps:wsp>
                        <wps:wsp>
                          <wps:cNvPr id="88" name="Rounded Rectangle 88"/>
                          <wps:cNvSpPr/>
                          <wps:spPr bwMode="auto">
                            <a:xfrm>
                              <a:off x="3639087" y="362816"/>
                              <a:ext cx="1359734" cy="519655"/>
                            </a:xfrm>
                            <a:prstGeom prst="round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6EF41F" w14:textId="77777777" w:rsidR="009F7B95" w:rsidRDefault="009F7B95" w:rsidP="00890F2C">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22"/>
                                    <w:szCs w:val="22"/>
                                  </w:rPr>
                                  <w:t>Conveyance</w:t>
                                </w:r>
                              </w:p>
                            </w:txbxContent>
                          </wps:txbx>
                          <wps:bodyPr lIns="0" tIns="0" rIns="0" bIns="0" anchor="ctr"/>
                        </wps:wsp>
                        <wps:wsp>
                          <wps:cNvPr id="89" name="Rounded Rectangle 89"/>
                          <wps:cNvSpPr/>
                          <wps:spPr bwMode="auto">
                            <a:xfrm>
                              <a:off x="1904766" y="368186"/>
                              <a:ext cx="1385825" cy="524297"/>
                            </a:xfrm>
                            <a:prstGeom prst="round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CD4491" w14:textId="77777777" w:rsidR="009F7B95" w:rsidRDefault="009F7B95" w:rsidP="00890F2C">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22"/>
                                    <w:szCs w:val="22"/>
                                  </w:rPr>
                                  <w:t>Emptying</w:t>
                                </w:r>
                              </w:p>
                            </w:txbxContent>
                          </wps:txbx>
                          <wps:bodyPr lIns="0" tIns="0" rIns="0" bIns="0" anchor="ctr"/>
                        </wps:wsp>
                        <wps:wsp>
                          <wps:cNvPr id="90" name="Rounded Rectangle 90"/>
                          <wps:cNvSpPr/>
                          <wps:spPr bwMode="auto">
                            <a:xfrm>
                              <a:off x="133885" y="362524"/>
                              <a:ext cx="1371600" cy="535672"/>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8055BE" w14:textId="77777777" w:rsidR="009F7B95" w:rsidRDefault="009F7B95" w:rsidP="00890F2C">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22"/>
                                    <w:szCs w:val="22"/>
                                  </w:rPr>
                                  <w:t>Containment</w:t>
                                </w:r>
                              </w:p>
                            </w:txbxContent>
                          </wps:txbx>
                          <wps:bodyPr lIns="0" tIns="0" rIns="0" bIns="0" anchor="ctr"/>
                        </wps:wsp>
                        <wps:wsp>
                          <wps:cNvPr id="91" name="Right Arrow 91"/>
                          <wps:cNvSpPr/>
                          <wps:spPr bwMode="auto">
                            <a:xfrm>
                              <a:off x="6755726" y="487144"/>
                              <a:ext cx="394856" cy="264957"/>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wps:wsp>
                        <wps:wsp>
                          <wps:cNvPr id="92" name="Right Arrow 92"/>
                          <wps:cNvSpPr/>
                          <wps:spPr bwMode="auto">
                            <a:xfrm>
                              <a:off x="5000000" y="492908"/>
                              <a:ext cx="384440" cy="264957"/>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wps:wsp>
                        <wps:wsp>
                          <wps:cNvPr id="93" name="Right Arrow 93"/>
                          <wps:cNvSpPr/>
                          <wps:spPr bwMode="auto">
                            <a:xfrm>
                              <a:off x="1505485" y="495842"/>
                              <a:ext cx="384440" cy="264957"/>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wps:wsp>
                      </wpg:grpSp>
                      <wps:wsp>
                        <wps:cNvPr id="94" name="Text Box 57"/>
                        <wps:cNvSpPr txBox="1"/>
                        <wps:spPr>
                          <a:xfrm>
                            <a:off x="3016180" y="967773"/>
                            <a:ext cx="2886710" cy="551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7E6456" w14:textId="77777777" w:rsidR="009F7B95" w:rsidRDefault="009F7B95" w:rsidP="00890F2C">
                              <w:pPr>
                                <w:pStyle w:val="NormalWeb"/>
                                <w:spacing w:before="0" w:beforeAutospacing="0" w:after="0" w:afterAutospacing="0"/>
                                <w:jc w:val="right"/>
                              </w:pPr>
                              <w:r>
                                <w:rPr>
                                  <w:rFonts w:ascii="Arial" w:hAnsi="Arial"/>
                                  <w:b/>
                                  <w:bCs/>
                                  <w:color w:val="FFFFFF"/>
                                  <w:kern w:val="24"/>
                                  <w:sz w:val="36"/>
                                  <w:szCs w:val="36"/>
                                </w:rPr>
                                <w:t>City-wide sanitation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5" name="Text Box 56"/>
                        <wps:cNvSpPr txBox="1"/>
                        <wps:spPr>
                          <a:xfrm>
                            <a:off x="4324152" y="2125972"/>
                            <a:ext cx="1504950" cy="450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C5041D" w14:textId="77777777" w:rsidR="009F7B95" w:rsidRDefault="009F7B95" w:rsidP="00890F2C">
                              <w:pPr>
                                <w:pStyle w:val="NormalWeb"/>
                                <w:spacing w:before="0" w:beforeAutospacing="0" w:after="0" w:afterAutospacing="0"/>
                                <w:jc w:val="right"/>
                              </w:pPr>
                              <w:r>
                                <w:rPr>
                                  <w:rFonts w:ascii="Arial" w:hAnsi="Arial"/>
                                  <w:b/>
                                  <w:bCs/>
                                  <w:color w:val="FFFFFF"/>
                                  <w:kern w:val="24"/>
                                  <w:sz w:val="36"/>
                                  <w:szCs w:val="36"/>
                                </w:rPr>
                                <w:t>This study</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8" o:spid="_x0000_s1143" style="position:absolute;margin-left:4.7pt;margin-top:20.95pt;width:470.85pt;height:295.9pt;z-index:251712512;mso-position-horizontal-relative:text;mso-position-vertical-relative:text;mso-width-relative:margin;mso-height-relative:margin" coordsize="59797,3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">
                <v:roundrect id="Rounded Rectangle 34" o:spid="_x0000_s1144" style="position:absolute;top:2372;width:59797;height:35245;visibility:visible;mso-wrap-style:square;v-text-anchor:top" arcsize="430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zn+8IA&#10;AADbAAAADwAAAGRycy9kb3ducmV2LnhtbESP3YrCMBSE7xd8h3AEb5Y1Xf9YukYRQVAEweoDHJqz&#10;bbE5KU3Wpm9vBMHLYWa+YZbrYGpxp9ZVlhV8jxMQxLnVFRcKrpfd1w8I55E11pZJQU8O1qvBxxJT&#10;bTs+0z3zhYgQdikqKL1vUildXpJBN7YNcfT+bGvQR9kWUrfYRbip5SRJFtJgxXGhxIa2JeW37N8o&#10;OB57+VnpDPvT9jrvDoG70LNSo2HY/ILwFPw7/GrvtYLpDJ5f4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Of7wgAAANsAAAAPAAAAAAAAAAAAAAAAAJgCAABkcnMvZG93&#10;bnJldi54bWxQSwUGAAAAAAQABAD1AAAAhwMAAAAA&#10;" fillcolor="#c60" strokecolor="black [3213]" strokeweight="1.25pt">
                  <v:fill opacity="14392f"/>
                  <v:stroke endcap="square"/>
                  <v:textbox inset="0,0,0,0"/>
                </v:roundrect>
                <v:roundrect id="Rounded Rectangle 35" o:spid="_x0000_s1145" style="position:absolute;left:334;top:9355;width:58957;height:27897;visibility:visible;mso-wrap-style:square;v-text-anchor:middle" arcsize="561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NQScIA&#10;AADbAAAADwAAAGRycy9kb3ducmV2LnhtbESPwWrDMBBE74H+g9hCb4mclpbgRDEmJE2PqZMPWKSt&#10;LWqtjKTG7t9XhUCOw8y8YTbV5HpxpRCtZwXLRQGCWHtjuVVwOR/mKxAxIRvsPZOCX4pQbR9mGyyN&#10;H/mTrk1qRYZwLFFBl9JQShl1Rw7jwg/E2fvywWHKMrTSBBwz3PXyuSjepEPLeaHDgXYd6e/mxymw&#10;ja6PcR/HpdWn1dG/j0EfTko9PU71GkSiKd3Dt/aHUfDyCv9f8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Q1BJwgAAANsAAAAPAAAAAAAAAAAAAAAAAJgCAABkcnMvZG93&#10;bnJldi54bWxQSwUGAAAAAAQABAD1AAAAhwMAAAAA&#10;" fillcolor="black [3213]" strokecolor="white [3212]" strokeweight="2pt">
                  <v:fill opacity="13107f"/>
                  <v:stroke dashstyle="dash"/>
                </v:roundrect>
                <v:roundrect id="Rounded Rectangle 36" o:spid="_x0000_s1146" style="position:absolute;left:11834;top:21154;width:46600;height:15030;visibility:visible;mso-wrap-style:square;v-text-anchor:middle" arcsize="841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EDcYA&#10;AADbAAAADwAAAGRycy9kb3ducmV2LnhtbESPT2vCQBTE7wW/w/KE3urGFqTGbETaWoTSg//A4yP7&#10;TKLZtyG7TWI/vSsIHoeZ+Q2TzHtTiZYaV1pWMB5FIIgzq0vOFey2y5d3EM4ja6wsk4ILOZing6cE&#10;Y207XlO78bkIEHYxKii8r2MpXVaQQTeyNXHwjrYx6INscqkb7ALcVPI1iibSYMlhocCaPgrKzps/&#10;o+Dw/bP6rf+X027Xfi7Op6/1dH/plXoe9osZCE+9f4Tv7ZVW8DaB25fwA2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mEDcYAAADbAAAADwAAAAAAAAAAAAAAAACYAgAAZHJz&#10;L2Rvd25yZXYueG1sUEsFBgAAAAAEAAQA9QAAAIsDAAAAAA==&#10;" fillcolor="black [3213]" strokecolor="white [3212]" strokeweight="2pt">
                  <v:fill opacity="13107f"/>
                  <v:stroke dashstyle="dash"/>
                </v:roundrect>
                <v:roundrect id="Rounded Rectangle 37" o:spid="_x0000_s1147" style="position:absolute;left:334;top:2787;width:11165;height:333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RBqMQA&#10;AADbAAAADwAAAGRycy9kb3ducmV2LnhtbESPQWvCQBSE7wX/w/KE3uomVTRGV7FCIVB60IjnZ/aZ&#10;BLNvQ3aN8d93C4Ueh5n5hllvB9OInjpXW1YQTyIQxIXVNZcKTvnnWwLCeWSNjWVS8CQH283oZY2p&#10;tg8+UH/0pQgQdikqqLxvUyldUZFBN7EtcfCutjPog+xKqTt8BLhp5HsUzaXBmsNChS3tKypux7tR&#10;0E/jr/I7v83O8zy7xEtOPjKXKPU6HnYrEJ4G/x/+a2dawXQBv1/C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kQajEAAAA2wAAAA8AAAAAAAAAAAAAAAAAmAIAAGRycy9k&#10;b3ducmV2LnhtbFBLBQYAAAAABAAEAPUAAACJAwAAAAA=&#10;" fillcolor="yellow" strokecolor="#243f60 [1604]" strokeweight="1.25pt">
                  <v:fill opacity="38550f"/>
                  <v:textbox inset="0,0,0,0"/>
                </v:roundrect>
                <v:group id="Group 38" o:spid="_x0000_s1148" style="position:absolute;left:1372;top:11508;width:57062;height:7842" coordorigin="1372,11508" coordsize="83798,11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oundrect id="Rounded Rectangle 39" o:spid="_x0000_s1149" style="position:absolute;left:1372;top:15524;width:13716;height:75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AH/cQA&#10;AADbAAAADwAAAGRycy9kb3ducmV2LnhtbESPQWvCQBSE7wX/w/IK3uqmCsVE1xADlZ4EtYUcH9ln&#10;Nph9G7JbE/99t1DocZiZb5htPtlO3GnwrWMFr4sEBHHtdMuNgs/L+8sahA/IGjvHpOBBHvLd7GmL&#10;mXYjn+h+Do2IEPYZKjAh9JmUvjZk0S9cTxy9qxsshiiHRuoBxwi3nVwmyZu02HJcMNhTaai+nb9t&#10;pJSX9NifDutyX+6/br4qjqYalZo/T8UGRKAp/If/2h9awSqF3y/x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AB/3EAAAA2wAAAA8AAAAAAAAAAAAAAAAAmAIAAGRycy9k&#10;b3ducmV2LnhtbFBLBQYAAAAABAAEAPUAAACJAwAAAAA=&#10;" fillcolor="#f2f2f2 [3052]" strokecolor="#243f60 [1604]" strokeweight="2pt">
                    <v:textbox inset="0,0,0,0">
                      <w:txbxContent>
                        <w:p w14:paraId="6B602923" w14:textId="77777777" w:rsidR="009F7B95" w:rsidRDefault="009F7B95" w:rsidP="00890F2C">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22"/>
                              <w:szCs w:val="22"/>
                            </w:rPr>
                            <w:t>WC</w:t>
                          </w:r>
                        </w:p>
                      </w:txbxContent>
                    </v:textbox>
                  </v:roundrect>
                  <v:roundrect id="Rounded Rectangle 40" o:spid="_x0000_s1150" style="position:absolute;left:19024;top:15524;width:31174;height:75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AkG8AA&#10;AADbAAAADwAAAGRycy9kb3ducmV2LnhtbERPTYvCMBC9C/sfwix4EU0VkaUaZZEV7EVQV89jM7bZ&#10;bSalibb+e3MQPD7e92LV2UrcqfHGsYLxKAFBnDttuFDwe9wMv0D4gKyxckwKHuRhtfzoLTDVruU9&#10;3Q+hEDGEfYoKyhDqVEqfl2TRj1xNHLmrayyGCJtC6gbbGG4rOUmSmbRoODaUWNO6pPz/cLMK9t0p&#10;a90sG9hz9mMG24spdn9rpfqf3fccRKAuvMUv91YrmMb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7AkG8AAAADbAAAADwAAAAAAAAAAAAAAAACYAgAAZHJzL2Rvd25y&#10;ZXYueG1sUEsFBgAAAAAEAAQA9QAAAIUDAAAAAA==&#10;" fillcolor="#d8d8d8 [2732]" strokecolor="#243f60 [1604]" strokeweight="2pt">
                    <v:fill color2="#bfbfbf [2412]" rotate="t" angle="90" focus="100%" type="gradient"/>
                    <v:textbox inset="0,0,0,0">
                      <w:txbxContent>
                        <w:p w14:paraId="063D68FD" w14:textId="77777777" w:rsidR="009F7B95" w:rsidRDefault="009F7B95" w:rsidP="00890F2C">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22"/>
                              <w:szCs w:val="22"/>
                            </w:rPr>
                            <w:t>Sewerage network</w:t>
                          </w:r>
                        </w:p>
                        <w:p w14:paraId="7CF169CE" w14:textId="77777777" w:rsidR="009F7B95" w:rsidRDefault="009F7B95" w:rsidP="00890F2C">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22"/>
                              <w:szCs w:val="22"/>
                            </w:rPr>
                            <w:t>Pumping stations</w:t>
                          </w:r>
                        </w:p>
                      </w:txbxContent>
                    </v:textbox>
                  </v:roundrect>
                  <v:roundrect id="Rounded Rectangle 41" o:spid="_x0000_s1151" style="position:absolute;left:53865;top:15524;width:13859;height:75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jb8UA&#10;AADbAAAADwAAAGRycy9kb3ducmV2LnhtbESPQUsDMRSE74L/ITzBS2mzKyK6Ni2lVBCESquX3h6b&#10;52bp5mWbF9utv74RBI/DzHzDTOeD79SRorSBDZSTAhRxHWzLjYHPj5fxIyhJyBa7wGTgTALz2fXV&#10;FCsbTryh4zY1KkNYKjTgUuorraV25FEmoSfO3leIHlOWsdE24inDfafviuJBe2w5Lzjsaemo3m+/&#10;vYHV2+gsy1jvn36clO+r3VroMDLm9mZYPINKNKT/8F/71Rq4L+H3S/4Be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iNvxQAAANsAAAAPAAAAAAAAAAAAAAAAAJgCAABkcnMv&#10;ZG93bnJldi54bWxQSwUGAAAAAAQABAD1AAAAigMAAAAA&#10;" fillcolor="#a5a5a5 [2092]" strokecolor="#243f60 [1604]" strokeweight="2pt">
                    <v:textbox inset="0,0,0,0">
                      <w:txbxContent>
                        <w:p w14:paraId="254EA63B" w14:textId="77777777" w:rsidR="009F7B95" w:rsidRDefault="009F7B95" w:rsidP="00890F2C">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22"/>
                              <w:szCs w:val="22"/>
                            </w:rPr>
                            <w:t>Sewage treatment works</w:t>
                          </w:r>
                        </w:p>
                      </w:txbxContent>
                    </v:textbox>
                  </v:roundrect>
                  <v:shapetype id="_x0000_t32" coordsize="21600,21600" o:spt="32" o:oned="t" path="m,l21600,21600e" filled="f">
                    <v:path arrowok="t" fillok="f" o:connecttype="none"/>
                    <o:lock v:ext="edit" shapetype="t"/>
                  </v:shapetype>
                  <v:shape id="Straight Arrow Connector 42" o:spid="_x0000_s1152" type="#_x0000_t32" style="position:absolute;left:15088;top:19280;width:39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c9HsIAAADbAAAADwAAAGRycy9kb3ducmV2LnhtbESPS4vCMBSF94L/IVzBnabWQWc6jSIz&#10;lHHpazO7S3NtS5ub0kSt/94IgsvDeXycdN2bRlypc5VlBbNpBII4t7riQsHpmE0+QTiPrLGxTAru&#10;5GC9Gg5STLS98Z6uB1+IMMIuQQWl920ipctLMuimtiUO3tl2Bn2QXSF1h7cwbhoZR9FCGqw4EEps&#10;6aekvD5cTOD+x/O//LLTW734Otdt9pv1y6NS41G/+Qbhqffv8Ku91Qo+Ynh+CT9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Bc9HsIAAADbAAAADwAAAAAAAAAAAAAA&#10;AAChAgAAZHJzL2Rvd25yZXYueG1sUEsFBgAAAAAEAAQA+QAAAJADAAAAAA==&#10;" filled="t" fillcolor="black [3213]" strokecolor="black [3213]" strokeweight="4pt">
                    <v:stroke endarrow="block"/>
                    <v:shadow on="t" color="black" opacity="24903f" origin=",.5" offset="0,.55556mm"/>
                  </v:shape>
                  <v:shape id="Straight Arrow Connector 43" o:spid="_x0000_s1153" type="#_x0000_t32" style="position:absolute;left:50198;top:19280;width:3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uYhcIAAADbAAAADwAAAGRycy9kb3ducmV2LnhtbESPS2vCQBSF94L/YbiCO51oiq3RUUQJ&#10;dWm1G3eXzDUJZu6EzOTRf98pFFwezuPjbPeDqURHjSstK1jMIxDEmdUl5wq+b+nsA4TzyBory6Tg&#10;hxzsd+PRFhNte/6i7upzEUbYJaig8L5OpHRZQQbd3NbEwXvYxqAPssmlbrAP46aSyyhaSYMlB0KB&#10;NR0Lyp7X1gTufRl/Zu1Fn/Vq/XjW6Skd3m9KTSfDYQPC0+Bf4f/2WSt4i+HvS/gBc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1uYhcIAAADbAAAADwAAAAAAAAAAAAAA&#10;AAChAgAAZHJzL2Rvd25yZXYueG1sUEsFBgAAAAAEAAQA+QAAAJADAAAAAA==&#10;" filled="t" fillcolor="black [3213]" strokecolor="black [3213]" strokeweight="4pt">
                    <v:stroke endarrow="block"/>
                    <v:shadow on="t" color="black" opacity="24903f" origin=",.5" offset="0,.55556mm"/>
                  </v:shape>
                  <v:shape id="Straight Arrow Connector 44" o:spid="_x0000_s1154" type="#_x0000_t32" style="position:absolute;left:67724;top:19280;width:3810;height: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IA8cIAAADbAAAADwAAAGRycy9kb3ducmV2LnhtbESPS2vCQBSF94L/YbiCO53UBmtTRxFL&#10;0KVVN91dMtckmLkTMpOH/94pFFwezuPjrLeDqURHjSstK3ibRyCIM6tLzhVcL+lsBcJ5ZI2VZVLw&#10;IAfbzXi0xkTbnn+oO/tchBF2CSoovK8TKV1WkEE3tzVx8G62MeiDbHKpG+zDuKnkIoqW0mDJgVBg&#10;TfuCsvu5NYH7u3g/ZO1JH/Xy83av0+90+LgoNZ0Muy8Qngb/Cv+3j1pBHMPfl/AD5OY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LIA8cIAAADbAAAADwAAAAAAAAAAAAAA&#10;AAChAgAAZHJzL2Rvd25yZXYueG1sUEsFBgAAAAAEAAQA+QAAAJADAAAAAA==&#10;" filled="t" fillcolor="black [3213]" strokecolor="black [3213]" strokeweight="4pt">
                    <v:stroke endarrow="block"/>
                    <v:shadow on="t" color="black" opacity="24903f" origin=",.5" offset="0,.55556mm"/>
                  </v:shape>
                  <v:roundrect id="Rounded Rectangle 45" o:spid="_x0000_s1155" style="position:absolute;left:71534;top:15679;width:13636;height:73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IPEcIA&#10;AADbAAAADwAAAGRycy9kb3ducmV2LnhtbESP0YrCMBRE34X9h3AF3zRV1HW7TWURBQURtvoBl+Zu&#10;W7a5KU3U6tcbQfBxmJkzTLLsTC0u1LrKsoLxKAJBnFtdcaHgdNwMFyCcR9ZYWyYFN3KwTD96Ccba&#10;XvmXLpkvRICwi1FB6X0TS+nykgy6kW2Ig/dnW4M+yLaQusVrgJtaTqJoLg1WHBZKbGhVUv6fnY2C&#10;bG7v9wZ5PeVi133O9tFXfjgpNeh3P98gPHX+HX61t1rBdAbPL+EHy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Yg8RwgAAANsAAAAPAAAAAAAAAAAAAAAAAJgCAABkcnMvZG93&#10;bnJldi54bWxQSwUGAAAAAAQABAD1AAAAhwMAAAAA&#10;" fillcolor="#7f7f7f [1612]" strokecolor="#243f60 [1604]" strokeweight="2pt">
                    <v:textbox inset="0,0,0,0">
                      <w:txbxContent>
                        <w:p w14:paraId="5C6AF62F" w14:textId="77777777" w:rsidR="009F7B95" w:rsidRDefault="009F7B95" w:rsidP="00890F2C">
                          <w:pPr>
                            <w:pStyle w:val="NormalWeb"/>
                            <w:kinsoku w:val="0"/>
                            <w:overflowPunct w:val="0"/>
                            <w:spacing w:before="0" w:beforeAutospacing="0" w:after="0" w:afterAutospacing="0"/>
                            <w:jc w:val="center"/>
                            <w:textAlignment w:val="baseline"/>
                          </w:pPr>
                          <w:r>
                            <w:rPr>
                              <w:rFonts w:ascii="Arial" w:hAnsi="Arial" w:cstheme="minorBidi"/>
                              <w:b/>
                              <w:bCs/>
                              <w:color w:val="FFFFFF"/>
                              <w:kern w:val="24"/>
                              <w:sz w:val="22"/>
                              <w:szCs w:val="22"/>
                            </w:rPr>
                            <w:t>End-use/ Disposal</w:t>
                          </w:r>
                        </w:p>
                      </w:txbxContent>
                    </v:textbox>
                  </v:roundrect>
                  <v:shape id="Content Placeholder 2" o:spid="_x0000_s1156" type="#_x0000_t202" style="position:absolute;left:1372;top:11508;width:81892;height:3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6cq8QA&#10;AADbAAAADwAAAGRycy9kb3ducmV2LnhtbESPQWsCMRSE7wX/Q3iCt5pVrC2rUcQiLUgP2hY8PjbP&#10;zeLmZUnSNf77Rij0OMzMN8xynWwrevKhcaxgMi5AEFdON1wr+PrcPb6ACBFZY+uYFNwowHo1eFhi&#10;qd2VD9QfYy0yhEOJCkyMXSllqAxZDGPXEWfv7LzFmKWvpfZ4zXDbymlRzKXFhvOCwY62hqrL8ccq&#10;+N52u306Gfzon/Tb6/T5cPNVUmo0TJsFiEgp/of/2u9awWwO9y/5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OnKvEAAAA2wAAAA8AAAAAAAAAAAAAAAAAmAIAAGRycy9k&#10;b3ducmV2LnhtbFBLBQYAAAAABAAEAPUAAACJAwAAAAA=&#10;" filled="f" stroked="f">
                    <v:path arrowok="t"/>
                    <v:textbox inset="0,0,0,0">
                      <w:txbxContent>
                        <w:p w14:paraId="769E7F64" w14:textId="77777777" w:rsidR="009F7B95" w:rsidRDefault="009F7B95" w:rsidP="00890F2C">
                          <w:pPr>
                            <w:pStyle w:val="NormalWeb"/>
                            <w:kinsoku w:val="0"/>
                            <w:overflowPunct w:val="0"/>
                            <w:spacing w:before="0" w:beforeAutospacing="0" w:after="0" w:afterAutospacing="0"/>
                            <w:textAlignment w:val="baseline"/>
                          </w:pPr>
                          <w:r>
                            <w:rPr>
                              <w:rFonts w:ascii="Arial" w:eastAsia="MS PGothic" w:hAnsi="Arial" w:cstheme="minorBidi"/>
                              <w:b/>
                              <w:bCs/>
                              <w:color w:val="000000"/>
                              <w:kern w:val="24"/>
                              <w:sz w:val="28"/>
                              <w:szCs w:val="28"/>
                            </w:rPr>
                            <w:t>Centralized and decentralized  Sewerage</w:t>
                          </w:r>
                        </w:p>
                      </w:txbxContent>
                    </v:textbox>
                  </v:shape>
                </v:group>
                <v:shape id="TextBox 27" o:spid="_x0000_s1157" type="#_x0000_t202" style="position:absolute;left:334;width:10650;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14:paraId="044FC5EB" w14:textId="77777777" w:rsidR="009F7B95" w:rsidRDefault="009F7B95" w:rsidP="00890F2C">
                        <w:pPr>
                          <w:pStyle w:val="NormalWeb"/>
                          <w:kinsoku w:val="0"/>
                          <w:overflowPunct w:val="0"/>
                          <w:spacing w:before="0" w:beforeAutospacing="0" w:after="0" w:afterAutospacing="0"/>
                          <w:jc w:val="center"/>
                          <w:textAlignment w:val="baseline"/>
                        </w:pPr>
                        <w:r>
                          <w:rPr>
                            <w:rFonts w:ascii="Arial" w:eastAsia="MS PGothic" w:hAnsi="Arial" w:cstheme="minorBidi"/>
                            <w:b/>
                            <w:bCs/>
                            <w:color w:val="000000"/>
                            <w:kern w:val="24"/>
                            <w:sz w:val="28"/>
                            <w:szCs w:val="28"/>
                          </w:rPr>
                          <w:t>MDGs</w:t>
                        </w:r>
                      </w:p>
                    </w:txbxContent>
                  </v:textbox>
                </v:shape>
                <v:shape id="TextBox 28" o:spid="_x0000_s1158" type="#_x0000_t202" style="position:absolute;left:17151;width:33927;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14:paraId="57DD429A" w14:textId="77777777" w:rsidR="009F7B95" w:rsidRDefault="009F7B95" w:rsidP="00890F2C">
                        <w:pPr>
                          <w:pStyle w:val="NormalWeb"/>
                          <w:kinsoku w:val="0"/>
                          <w:overflowPunct w:val="0"/>
                          <w:spacing w:before="0" w:beforeAutospacing="0" w:after="0" w:afterAutospacing="0"/>
                          <w:jc w:val="center"/>
                          <w:textAlignment w:val="baseline"/>
                        </w:pPr>
                        <w:r>
                          <w:rPr>
                            <w:rFonts w:ascii="Arial" w:eastAsia="MS PGothic" w:hAnsi="Arial" w:cstheme="minorBidi"/>
                            <w:b/>
                            <w:bCs/>
                            <w:color w:val="000000"/>
                            <w:kern w:val="24"/>
                            <w:sz w:val="28"/>
                            <w:szCs w:val="28"/>
                          </w:rPr>
                          <w:t>Sustainable Development Goals</w:t>
                        </w:r>
                      </w:p>
                    </w:txbxContent>
                  </v:textbox>
                </v:shape>
                <v:group id="Group 49" o:spid="_x0000_s1159" style="position:absolute;left:1372;top:22489;width:56982;height:13124" coordorigin="1372,22489" coordsize="83680,19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Content Placeholder 2" o:spid="_x0000_s1160" type="#_x0000_t202" style="position:absolute;left:1372;top:22489;width:83009;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I3mcAA&#10;AADbAAAADwAAAGRycy9kb3ducmV2LnhtbERPTWsCMRC9F/wPYYTearaCVVajFEUqFA9qCx6HzXSz&#10;dDNZkrjGf28OgsfH+16skm1FTz40jhW8jwoQxJXTDdcKfk7btxmIEJE1to5JwY0CrJaDlwWW2l35&#10;QP0x1iKHcChRgYmxK6UMlSGLYeQ64sz9OW8xZuhrqT1ec7ht5bgoPqTFhnODwY7Whqr/48Uq+F13&#10;2+90NrjvJ/prM54ebr5KSr0O0+ccRKQUn+KHe6cVTPL6/CX/ALm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I3mcAAAADbAAAADwAAAAAAAAAAAAAAAACYAgAAZHJzL2Rvd25y&#10;ZXYueG1sUEsFBgAAAAAEAAQA9QAAAIUDAAAAAA==&#10;" filled="f" stroked="f">
                    <v:path arrowok="t"/>
                    <v:textbox inset="0,0,0,0">
                      <w:txbxContent>
                        <w:p w14:paraId="61C1B137" w14:textId="77777777" w:rsidR="009F7B95" w:rsidRDefault="009F7B95" w:rsidP="00890F2C">
                          <w:pPr>
                            <w:pStyle w:val="NormalWeb"/>
                            <w:kinsoku w:val="0"/>
                            <w:overflowPunct w:val="0"/>
                            <w:spacing w:before="0" w:beforeAutospacing="0" w:after="0" w:afterAutospacing="0"/>
                            <w:textAlignment w:val="baseline"/>
                          </w:pPr>
                          <w:r>
                            <w:rPr>
                              <w:rFonts w:ascii="Arial" w:eastAsia="MS PGothic" w:hAnsi="Arial" w:cstheme="minorBidi"/>
                              <w:b/>
                              <w:bCs/>
                              <w:color w:val="000000"/>
                              <w:kern w:val="24"/>
                              <w:sz w:val="28"/>
                              <w:szCs w:val="28"/>
                            </w:rPr>
                            <w:t>On-site Systems with Fecal Sludge Management</w:t>
                          </w:r>
                        </w:p>
                      </w:txbxContent>
                    </v:textbox>
                  </v:shape>
                  <v:roundrect id="Rounded Rectangle 53" o:spid="_x0000_s1161" style="position:absolute;left:1372;top:26212;width:13716;height:155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fVt8QA&#10;AADbAAAADwAAAGRycy9kb3ducmV2LnhtbESPQWvCQBSE74X+h+UVeqsbWyo2dRUNtPQUSKLg8ZF9&#10;ZoPZtyG7NfHfu4WCx2FmvmFWm8l24kKDbx0rmM8SEMS10y03CvbV18sShA/IGjvHpOBKHjbrx4cV&#10;ptqNXNClDI2IEPYpKjAh9KmUvjZk0c9cTxy9kxsshiiHRuoBxwi3nXxNkoW02HJcMNhTZqg+l782&#10;UrLqI++L72W2y3aHsz9uc3MclXp+mrafIAJN4R7+b/9oBe9v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31bfEAAAA2wAAAA8AAAAAAAAAAAAAAAAAmAIAAGRycy9k&#10;b3ducmV2LnhtbFBLBQYAAAAABAAEAPUAAACJAwAAAAA=&#10;" fillcolor="#f2f2f2 [3052]" strokecolor="#243f60 [1604]" strokeweight="2pt">
                    <v:textbox inset="0,0,0,0">
                      <w:txbxContent>
                        <w:p w14:paraId="64A72AF3" w14:textId="77777777" w:rsidR="009F7B95" w:rsidRDefault="009F7B95" w:rsidP="00890F2C">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22"/>
                              <w:szCs w:val="22"/>
                            </w:rPr>
                            <w:t>Latrine</w:t>
                          </w:r>
                          <w:r>
                            <w:rPr>
                              <w:rFonts w:ascii="Arial" w:hAnsi="Arial" w:cstheme="minorBidi"/>
                              <w:b/>
                              <w:bCs/>
                              <w:color w:val="000000"/>
                              <w:kern w:val="24"/>
                              <w:sz w:val="22"/>
                              <w:szCs w:val="22"/>
                            </w:rPr>
                            <w:br/>
                            <w:t>or</w:t>
                          </w:r>
                        </w:p>
                        <w:p w14:paraId="7C278DAE" w14:textId="77777777" w:rsidR="009F7B95" w:rsidRDefault="009F7B95" w:rsidP="00890F2C">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22"/>
                              <w:szCs w:val="22"/>
                            </w:rPr>
                            <w:t>septic tank</w:t>
                          </w:r>
                        </w:p>
                      </w:txbxContent>
                    </v:textbox>
                  </v:roundrect>
                  <v:roundrect id="Rounded Rectangle 54" o:spid="_x0000_s1162" style="position:absolute;left:19024;top:26212;width:31313;height:35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K0xcQA&#10;AADbAAAADwAAAGRycy9kb3ducmV2LnhtbESPT2vCQBTE74LfYXmCF9GNpYqkriJiwVwK/j2/Zl+T&#10;rdm3Ibua9Nt3CwWPw8z8hlmuO1uJBzXeOFYwnSQgiHOnDRcKzqf38QKED8gaK8ek4Ic8rFf93hJT&#10;7Vo+0OMYChEh7FNUUIZQp1L6vCSLfuJq4uh9ucZiiLIppG6wjXBbyZckmUuLhuNCiTVtS8pvx7tV&#10;cOguWevm2ches50Z7T9N8fG9VWo46DZvIAJ14Rn+b++1gtkr/H2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StMXEAAAA2wAAAA8AAAAAAAAAAAAAAAAAmAIAAGRycy9k&#10;b3ducmV2LnhtbFBLBQYAAAAABAAEAPUAAACJAwAAAAA=&#10;" fillcolor="#d8d8d8 [2732]" strokecolor="#243f60 [1604]" strokeweight="2pt">
                    <v:fill color2="#bfbfbf [2412]" rotate="t" angle="90" focus="100%" type="gradient"/>
                    <v:textbox inset="0,0,0,0">
                      <w:txbxContent>
                        <w:p w14:paraId="270AC776" w14:textId="77777777" w:rsidR="009F7B95" w:rsidRDefault="009F7B95" w:rsidP="00890F2C">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22"/>
                              <w:szCs w:val="22"/>
                            </w:rPr>
                            <w:t>Vacuum truck</w:t>
                          </w:r>
                        </w:p>
                      </w:txbxContent>
                    </v:textbox>
                  </v:roundrect>
                  <v:roundrect id="Rounded Rectangle 55" o:spid="_x0000_s1163" style="position:absolute;left:53747;top:26212;width:13859;height:106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izscUA&#10;AADbAAAADwAAAGRycy9kb3ducmV2LnhtbESPQWsCMRSE74X+h/AKXqRmLSh2a5QiFgShRdtLb4/N&#10;62Zx87LNS3X11zcFocdhZr5h5svet+pIUZrABsajAhRxFWzDtYGP95f7GShJyBbbwGTgTALLxe3N&#10;HEsbTryj4z7VKkNYSjTgUupKraVy5FFGoSPO3leIHlOWsdY24inDfasfimKqPTacFxx2tHJUHfY/&#10;3sB6OzzLKlaHx4uT8dv681Xoe2jM4K5/fgKVqE//4Wt7Yw1MJvD3Jf8A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LOxxQAAANsAAAAPAAAAAAAAAAAAAAAAAJgCAABkcnMv&#10;ZG93bnJldi54bWxQSwUGAAAAAAQABAD1AAAAigMAAAAA&#10;" fillcolor="#a5a5a5 [2092]" strokecolor="#243f60 [1604]" strokeweight="2pt">
                    <v:textbox inset="0,0,0,0">
                      <w:txbxContent>
                        <w:p w14:paraId="120A415A" w14:textId="77777777" w:rsidR="009F7B95" w:rsidRDefault="009F7B95" w:rsidP="00890F2C">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22"/>
                              <w:szCs w:val="22"/>
                            </w:rPr>
                            <w:t>Treatment plant</w:t>
                          </w:r>
                        </w:p>
                      </w:txbxContent>
                    </v:textbox>
                  </v:roundrect>
                  <v:shape id="Straight Arrow Connector 56" o:spid="_x0000_s1164" type="#_x0000_t32" style="position:absolute;left:15039;top:28111;width:39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WtwMIAAADbAAAADwAAAGRycy9kb3ducmV2LnhtbESPS2vCQBSF90L/w3AL7sykirFNHaW0&#10;BF362nR3ydw8MHMnZMYk/nunUHB5OI+Ps96OphE9da62rOAtikEQ51bXXCq4nLPZOwjnkTU2lknB&#10;nRxsNy+TNabaDnyk/uRLEUbYpaig8r5NpXR5RQZdZFvi4BW2M+iD7EqpOxzCuGnkPI4TabDmQKiw&#10;pe+K8uvpZgL3d77Y5beD3uvko7i22U82rs5KTV/Hr08Qnkb/DP+391rBMoG/L+EHy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WtwMIAAADbAAAADwAAAAAAAAAAAAAA&#10;AAChAgAAZHJzL2Rvd25yZXYueG1sUEsFBgAAAAAEAAQA+QAAAJADAAAAAA==&#10;" filled="t" fillcolor="black [3213]" strokecolor="black [3213]" strokeweight="4pt">
                    <v:stroke endarrow="block"/>
                    <v:shadow on="t" color="black" opacity="24903f" origin=",.5" offset="0,.55556mm"/>
                  </v:shape>
                  <v:shape id="Straight Arrow Connector 57" o:spid="_x0000_s1165" type="#_x0000_t32" style="position:absolute;left:50198;top:28111;width:35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kIW8IAAADbAAAADwAAAGRycy9kb3ducmV2LnhtbESPS2vCQBSF9wX/w3AFd81ERa3RSZCW&#10;oMv62HR3ydw8MHMnZEaN/94pFLo8nMfH2WaDacWdetdYVjCNYhDEhdUNVwou5/z9A4TzyBpby6Tg&#10;SQ6ydPS2xUTbBx/pfvKVCCPsElRQe98lUrqiJoMush1x8ErbG/RB9pXUPT7CuGnlLI6X0mDDgVBj&#10;R581FdfTzQTuz2y+L27f+qCX6/La5V/5sDorNRkPuw0IT4P/D/+1D1rBYgW/X8IPkO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bkIW8IAAADbAAAADwAAAAAAAAAAAAAA&#10;AAChAgAAZHJzL2Rvd25yZXYueG1sUEsFBgAAAAAEAAQA+QAAAJADAAAAAA==&#10;" filled="t" fillcolor="black [3213]" strokecolor="black [3213]" strokeweight="4pt">
                    <v:stroke endarrow="block"/>
                    <v:shadow on="t" color="black" opacity="24903f" origin=",.5" offset="0,.55556mm"/>
                  </v:shape>
                  <v:shape id="Straight Arrow Connector 58" o:spid="_x0000_s1166" type="#_x0000_t32" style="position:absolute;left:67606;top:31536;width:38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acKb8AAADbAAAADwAAAGRycy9kb3ducmV2LnhtbERPTYvCMBC9L/gfwgje1lRlXa1GEaXo&#10;cVe9eBuasS02k9JErf/eOSzs8fG+l+vO1epBbag8GxgNE1DEubcVFwbOp+xzBipEZIu1ZzLwogDr&#10;Ve9jian1T/6lxzEWSkI4pGigjLFJtQ55SQ7D0DfEwl196zAKbAttW3xKuKv1OEmm2mHF0lBiQ9uS&#10;8tvx7qT3Mp7s8/uPPdjp/Hprsl3WfZ+MGfS7zQJUpC7+i//cB2vgS8bKF/kBevU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CacKb8AAADbAAAADwAAAAAAAAAAAAAAAACh&#10;AgAAZHJzL2Rvd25yZXYueG1sUEsFBgAAAAAEAAQA+QAAAI0DAAAAAA==&#10;" filled="t" fillcolor="black [3213]" strokecolor="black [3213]" strokeweight="4pt">
                    <v:stroke endarrow="block"/>
                    <v:shadow on="t" color="black" opacity="24903f" origin=",.5" offset="0,.55556mm"/>
                  </v:shape>
                  <v:roundrect id="Rounded Rectangle 59" o:spid="_x0000_s1167" style="position:absolute;left:71416;top:26212;width:13636;height:155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aTycMA&#10;AADbAAAADwAAAGRycy9kb3ducmV2LnhtbESP3YrCMBSE7wXfIRzBO01X/Nl2G0VEQUEEuz7AoTnb&#10;lm1OShO1+vRmYcHLYWa+YdJVZ2pxo9ZVlhV8jCMQxLnVFRcKLt+70ScI55E11pZJwYMcrJb9XoqJ&#10;tnc+0y3zhQgQdgkqKL1vEildXpJBN7YNcfB+bGvQB9kWUrd4D3BTy0kUzaXBisNCiQ1tSsp/s6tR&#10;kM3t89kgb6dcHLrF7BjF+emi1HDQrb9AeOr8O/zf3msFsxj+voQf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aTycMAAADbAAAADwAAAAAAAAAAAAAAAACYAgAAZHJzL2Rv&#10;d25yZXYueG1sUEsFBgAAAAAEAAQA9QAAAIgDAAAAAA==&#10;" fillcolor="#7f7f7f [1612]" strokecolor="#243f60 [1604]" strokeweight="2pt">
                    <v:textbox inset="0,0,0,0">
                      <w:txbxContent>
                        <w:p w14:paraId="140E2826" w14:textId="77777777" w:rsidR="009F7B95" w:rsidRDefault="009F7B95" w:rsidP="00890F2C">
                          <w:pPr>
                            <w:pStyle w:val="NormalWeb"/>
                            <w:kinsoku w:val="0"/>
                            <w:overflowPunct w:val="0"/>
                            <w:spacing w:before="0" w:beforeAutospacing="0" w:after="0" w:afterAutospacing="0"/>
                            <w:jc w:val="center"/>
                            <w:textAlignment w:val="baseline"/>
                          </w:pPr>
                          <w:r>
                            <w:rPr>
                              <w:rFonts w:ascii="Arial" w:hAnsi="Arial" w:cstheme="minorBidi"/>
                              <w:b/>
                              <w:bCs/>
                              <w:color w:val="FFFFFF"/>
                              <w:kern w:val="24"/>
                              <w:sz w:val="22"/>
                              <w:szCs w:val="22"/>
                            </w:rPr>
                            <w:t>End-use/ disposal</w:t>
                          </w:r>
                        </w:p>
                      </w:txbxContent>
                    </v:textbox>
                  </v:roundrect>
                  <v:roundrect id="Rounded Rectangle 60" o:spid="_x0000_s1168" style="position:absolute;left:19032;top:31181;width:13858;height:56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Lq7cEA&#10;AADbAAAADwAAAGRycy9kb3ducmV2LnhtbERPTWvCQBC9F/wPywheSt1YaFJSV9FQoUdNWnodsmMS&#10;zM6G7JrEf+8eBI+P973eTqYVA/WusaxgtYxAEJdWN1wp+C0Ob58gnEfW2FomBTdysN3MXtaYajvy&#10;iYbcVyKEsEtRQe19l0rpypoMuqXtiAN3tr1BH2BfSd3jGMJNK9+jKJYGGw4NNXaU1VRe8qtR8Jol&#10;Rfmd/F/03q8+4uOUj9FfrtRiPu2+QHia/FP8cP9oBXFYH76EH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S6u3BAAAA2wAAAA8AAAAAAAAAAAAAAAAAmAIAAGRycy9kb3du&#10;cmV2LnhtbFBLBQYAAAAABAAEAPUAAACGAwAAAAA=&#10;" fillcolor="#d8d8d8 [2732]" strokecolor="#243f60 [1604]" strokeweight="2pt">
                    <v:textbox inset="0,0,0,0">
                      <w:txbxContent>
                        <w:p w14:paraId="3638D707" w14:textId="77777777" w:rsidR="009F7B95" w:rsidRDefault="009F7B95" w:rsidP="00890F2C">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22"/>
                              <w:szCs w:val="22"/>
                            </w:rPr>
                            <w:t>Primary emptying</w:t>
                          </w:r>
                        </w:p>
                      </w:txbxContent>
                    </v:textbox>
                  </v:roundrect>
                  <v:roundrect id="Rounded Rectangle 61" o:spid="_x0000_s1169" style="position:absolute;left:36700;top:31181;width:13637;height:56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BYsQA&#10;AADbAAAADwAAAGRycy9kb3ducmV2LnhtbESPQYvCMBSE74L/ITxhb5qqUKQaRQRFlu1h3UU9Pppn&#10;W2xeahNt999vBMHjMDPfMItVZyrxoMaVlhWMRxEI4szqknMFvz/b4QyE88gaK8uk4I8crJb93gIT&#10;bVv+psfB5yJA2CWooPC+TqR0WUEG3cjWxMG72MagD7LJpW6wDXBTyUkUxdJgyWGhwJo2BWXXw90o&#10;2N0+v67rNotPx9Qfp93JTtP0rNTHoFvPQXjq/Dv8au+1gngMzy/hB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6QWLEAAAA2wAAAA8AAAAAAAAAAAAAAAAAmAIAAGRycy9k&#10;b3ducmV2LnhtbFBLBQYAAAAABAAEAPUAAACJAwAAAAA=&#10;" fillcolor="#bfbfbf [2412]" strokecolor="#243f60 [1604]" strokeweight="2pt">
                    <v:textbox inset="0,0,0,0">
                      <w:txbxContent>
                        <w:p w14:paraId="7099AA6D" w14:textId="77777777" w:rsidR="009F7B95" w:rsidRDefault="009F7B95" w:rsidP="00890F2C">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22"/>
                              <w:szCs w:val="22"/>
                            </w:rPr>
                            <w:t>Transfer</w:t>
                          </w:r>
                        </w:p>
                      </w:txbxContent>
                    </v:textbox>
                  </v:roundrect>
                  <v:shape id="Straight Arrow Connector 62" o:spid="_x0000_s1170" type="#_x0000_t32" style="position:absolute;left:32890;top:33801;width:38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JhfsMAAADbAAAADwAAAGRycy9kb3ducmV2LnhtbESPzWqDQBSF94W+w3AL2TVjLNjGOEpI&#10;kbpsk26yuzg3Kjp3xJlE8/adQqHLw/n5OFmxmEHcaHKdZQWbdQSCuLa640bB96l8fgPhPLLGwTIp&#10;uJODIn98yDDVduYvuh19I8IIuxQVtN6PqZSubsmgW9uROHgXOxn0QU6N1BPOYdwMMo6iRBrsOBBa&#10;HOnQUt0fryZwz/HLR3391JVOtpd+LN/L5fWk1Opp2e9AeFr8f/ivXWkFSQy/X8IPkP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iYX7DAAAA2wAAAA8AAAAAAAAAAAAA&#10;AAAAoQIAAGRycy9kb3ducmV2LnhtbFBLBQYAAAAABAAEAPkAAACRAwAAAAA=&#10;" filled="t" fillcolor="black [3213]" strokecolor="black [3213]" strokeweight="4pt">
                    <v:stroke endarrow="block"/>
                    <v:shadow on="t" color="black" opacity="24903f" origin=",.5" offset="0,.55556mm"/>
                  </v:shape>
                  <v:shape id="Straight Arrow Connector 64" o:spid="_x0000_s1171" type="#_x0000_t32" style="position:absolute;left:50421;top:33801;width:35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dckcIAAADbAAAADwAAAGRycy9kb3ducmV2LnhtbESPS2vCQBSF90L/w3AL7sykKrFNHaW0&#10;BF362nR3ydw8MHMnZMYk/nunUHB5OI+Ps96OphE9da62rOAtikEQ51bXXCq4nLPZOwjnkTU2lknB&#10;nRxsNy+TNabaDnyk/uRLEUbYpaig8r5NpXR5RQZdZFvi4BW2M+iD7EqpOxzCuGnkPI4TabDmQKiw&#10;pe+K8uvpZgL3d77Y5beD3uvko7i22U82rs5KTV/Hr08Qnkb/DP+391pBsoS/L+EHy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dckcIAAADbAAAADwAAAAAAAAAAAAAA&#10;AAChAgAAZHJzL2Rvd25yZXYueG1sUEsFBgAAAAAEAAQA+QAAAJADAAAAAA==&#10;" filled="t" fillcolor="black [3213]" strokecolor="black [3213]" strokeweight="4pt">
                    <v:stroke endarrow="block"/>
                    <v:shadow on="t" color="black" opacity="24903f" origin=",.5" offset="0,.55556mm"/>
                  </v:shape>
                  <v:shape id="Straight Arrow Connector 65" o:spid="_x0000_s1172" type="#_x0000_t32" style="position:absolute;left:15039;top:33997;width:39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5CsIAAADbAAAADwAAAGRycy9kb3ducmV2LnhtbESPS2vCQBSF90L/w3AL7sykirFNHaW0&#10;BF362nR3ydw8MHMnZMYk/nunUHB5OI+Ps96OphE9da62rOAtikEQ51bXXCq4nLPZOwjnkTU2lknB&#10;nRxsNy+TNabaDnyk/uRLEUbYpaig8r5NpXR5RQZdZFvi4BW2M+iD7EqpOxzCuGnkPI4TabDmQKiw&#10;pe+K8uvpZgL3d77Y5beD3uvko7i22U82rs5KTV/Hr08Qnkb/DP+391pBsoS/L+EHy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5CsIAAADbAAAADwAAAAAAAAAAAAAA&#10;AAChAgAAZHJzL2Rvd25yZXYueG1sUEsFBgAAAAAEAAQA+QAAAJADAAAAAA==&#10;" filled="t" fillcolor="black [3213]" strokecolor="black [3213]" strokeweight="4pt">
                    <v:stroke endarrow="block"/>
                    <v:shadow on="t" color="black" opacity="24903f" origin=",.5" offset="0,.55556mm"/>
                  </v:shape>
                  <v:roundrect id="Rounded Rectangle 66" o:spid="_x0000_s1173" style="position:absolute;left:18975;top:38281;width:48561;height:35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DBsYA&#10;AADbAAAADwAAAGRycy9kb3ducmV2LnhtbESPT2vCQBTE74V+h+UVeqsbbQ0Ss0oRBLUg9c/B3B7Z&#10;ZxKbfRuyq0m/fVcQehxm5jdMOu9NLW7UusqyguEgAkGcW11xoeB4WL5NQDiPrLG2TAp+ycF89vyU&#10;YqJtxzu67X0hAoRdggpK75tESpeXZNANbEMcvLNtDfog20LqFrsAN7UcRVEsDVYcFkpsaFFS/rO/&#10;GgWLr8umi1YfQ7neHM+nbJy9f28bpV5f+s8pCE+9/w8/2iutII7h/iX8AD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bDBsYAAADbAAAADwAAAAAAAAAAAAAAAACYAgAAZHJz&#10;L2Rvd25yZXYueG1sUEsFBgAAAAAEAAQA9QAAAIsDAAAAAA==&#10;" fillcolor="#d8d8d8 [2732]" strokecolor="#243f60 [1604]" strokeweight="2pt">
                    <v:fill color2="#a5a5a5 [2092]" rotate="t" angle="90" focus="100%" type="gradient"/>
                    <v:textbox inset="0,0,0,0">
                      <w:txbxContent>
                        <w:p w14:paraId="01185F89" w14:textId="77777777" w:rsidR="009F7B95" w:rsidRDefault="009F7B95" w:rsidP="00890F2C">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22"/>
                              <w:szCs w:val="22"/>
                            </w:rPr>
                            <w:t>Safely covered and replaced in new location</w:t>
                          </w:r>
                        </w:p>
                      </w:txbxContent>
                    </v:textbox>
                  </v:roundrect>
                  <v:shape id="Straight Arrow Connector 73" o:spid="_x0000_s1174" type="#_x0000_t32" style="position:absolute;left:14982;top:40032;width:39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dSOL8AAADbAAAADwAAAGRycy9kb3ducmV2LnhtbESPywrCMBBF94L/EEZwp6kKPqpRRCm6&#10;9LVxNzRjW2wmpYla/94IgsvLfRzuYtWYUjypdoVlBYN+BII4tbrgTMHlnPSmIJxH1lhaJgVvcrBa&#10;tlsLjLV98ZGeJ5+JMMIuRgW591UspUtzMuj6tiIO3s3WBn2QdSZ1ja8wbko5jKKxNFhwIORY0San&#10;9H56mMC9Dke79HHQez2e3e5Vsk2ayVmpbqdZz0F4avw//GvvtYLJCL5fwg+Qy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TdSOL8AAADbAAAADwAAAAAAAAAAAAAAAACh&#10;AgAAZHJzL2Rvd25yZXYueG1sUEsFBgAAAAAEAAQA+QAAAI0DAAAAAA==&#10;" filled="t" fillcolor="black [3213]" strokecolor="black [3213]" strokeweight="4pt">
                    <v:stroke endarrow="block"/>
                    <v:shadow on="t" color="black" opacity="24903f" origin=",.5" offset="0,.55556mm"/>
                  </v:shape>
                  <v:shape id="Straight Arrow Connector 79" o:spid="_x0000_s1175" type="#_x0000_t32" style="position:absolute;left:67615;top:40006;width:38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l0r8AAADbAAAADwAAAGRycy9kb3ducmV2LnhtbESPywrCMBBF94L/EEZwp6kKPqpRRCm6&#10;9LVxNzRjW2wmpYla/94IgsvLfRzuYtWYUjypdoVlBYN+BII4tbrgTMHlnPSmIJxH1lhaJgVvcrBa&#10;tlsLjLV98ZGeJ5+JMMIuRgW591UspUtzMuj6tiIO3s3WBn2QdSZ1ja8wbko5jKKxNFhwIORY0San&#10;9H56mMC9Dke79HHQez2e3e5Vsk2ayVmpbqdZz0F4avw//GvvtYLJDL5fwg+Qy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9l0r8AAADbAAAADwAAAAAAAAAAAAAAAACh&#10;AgAAZHJzL2Rvd25yZXYueG1sUEsFBgAAAAAEAAQA+QAAAI0DAAAAAA==&#10;" filled="t" fillcolor="black [3213]" strokecolor="black [3213]" strokeweight="4pt">
                    <v:stroke endarrow="block"/>
                    <v:shadow on="t" color="black" opacity="24903f" origin=",.5" offset="0,.55556mm"/>
                  </v:shape>
                </v:group>
                <v:group id="Group 80" o:spid="_x0000_s1176" style="position:absolute;left:1338;top:3543;width:57063;height:3699" coordorigin="1338,3543" coordsize="83798,5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Right Arrow 83" o:spid="_x0000_s1177" type="#_x0000_t13" style="position:absolute;left:32783;top:5013;width:3485;height:2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vkbsQA&#10;AADbAAAADwAAAGRycy9kb3ducmV2LnhtbESPQWvCQBSE7wX/w/IKvdVNLbQxuopICtKeGgXx9sy+&#10;ZkOzb0N2Y9J/3xUEj8PMfMMs16NtxIU6XztW8DJNQBCXTtdcKTjsP55TED4ga2wck4I/8rBeTR6W&#10;mGk38DddilCJCGGfoQITQptJ6UtDFv3UtcTR+3GdxRBlV0nd4RDhtpGzJHmTFmuOCwZb2hoqf4ve&#10;Kujbz0KfzPzrOKR5vcvH936fn5V6ehw3CxCBxnAP39o7rSB9heuX+AP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L5G7EAAAA2wAAAA8AAAAAAAAAAAAAAAAAmAIAAGRycy9k&#10;b3ducmV2LnhtbFBLBQYAAAAABAAEAPUAAACJAwAAAAA=&#10;" adj="13389" fillcolor="black [3213]" strokecolor="#243f60 [1604]" strokeweight="2pt">
                    <v:textbox inset="0,0,0,0"/>
                  </v:shape>
                  <v:roundrect id="Rounded Rectangle 84" o:spid="_x0000_s1178" style="position:absolute;left:53832;top:3681;width:13720;height:52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6bcUA&#10;AADbAAAADwAAAGRycy9kb3ducmV2LnhtbESPQWsCMRSE70L/Q3gFL1KzFhG7NUoRC4LQou2lt8fm&#10;dbO4ednmpbr21zeFgsdhZr5hFqvet+pEUZrABibjAhRxFWzDtYH3t+e7OShJyBbbwGTgQgKr5c1g&#10;gaUNZ97T6ZBqlSEsJRpwKXWl1lI58ijj0BFn7zNEjynLWGsb8ZzhvtX3RTHTHhvOCw47Wjuqjodv&#10;b2CzG11kHavjw4+Tyevm40Xoa2TM8LZ/egSVqE/X8H97aw3Mp/D3Jf8A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DptxQAAANsAAAAPAAAAAAAAAAAAAAAAAJgCAABkcnMv&#10;ZG93bnJldi54bWxQSwUGAAAAAAQABAD1AAAAigMAAAAA&#10;" fillcolor="#a5a5a5 [2092]" strokecolor="#243f60 [1604]" strokeweight="2pt">
                    <v:textbox inset="0,0,0,0">
                      <w:txbxContent>
                        <w:p w14:paraId="1CFD0D6C" w14:textId="77777777" w:rsidR="009F7B95" w:rsidRDefault="009F7B95" w:rsidP="00890F2C">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22"/>
                              <w:szCs w:val="22"/>
                            </w:rPr>
                            <w:t>Treatment</w:t>
                          </w:r>
                        </w:p>
                      </w:txbxContent>
                    </v:textbox>
                  </v:roundrect>
                  <v:roundrect id="Rounded Rectangle 87" o:spid="_x0000_s1179" style="position:absolute;left:71421;top:3543;width:13716;height:54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OZ8MA&#10;AADbAAAADwAAAGRycy9kb3ducmV2LnhtbESP0WrCQBRE3wX/YbmCb81GsWpTVxGpUKEIxnzAJXub&#10;hGbvhuzWxHy9Wyj4OMzMGWaz600tbtS6yrKCWRSDIM6trrhQkF2PL2sQziNrrC2Tgjs52G3How0m&#10;2nZ8oVvqCxEg7BJUUHrfJFK6vCSDLrINcfC+bWvQB9kWUrfYBbip5TyOl9JgxWGhxIYOJeU/6a9R&#10;kC7tMDTIHwsuTv3q9St+y8+ZUtNJv38H4an3z/B/+1MrWK/g70v4AX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WOZ8MAAADbAAAADwAAAAAAAAAAAAAAAACYAgAAZHJzL2Rv&#10;d25yZXYueG1sUEsFBgAAAAAEAAQA9QAAAIgDAAAAAA==&#10;" fillcolor="#7f7f7f [1612]" strokecolor="#243f60 [1604]" strokeweight="2pt">
                    <v:textbox inset="0,0,0,0">
                      <w:txbxContent>
                        <w:p w14:paraId="05EC1D32" w14:textId="77777777" w:rsidR="009F7B95" w:rsidRDefault="009F7B95" w:rsidP="00890F2C">
                          <w:pPr>
                            <w:pStyle w:val="NormalWeb"/>
                            <w:kinsoku w:val="0"/>
                            <w:overflowPunct w:val="0"/>
                            <w:spacing w:before="0" w:beforeAutospacing="0" w:after="0" w:afterAutospacing="0"/>
                            <w:jc w:val="center"/>
                            <w:textAlignment w:val="baseline"/>
                          </w:pPr>
                          <w:r>
                            <w:rPr>
                              <w:rFonts w:ascii="Arial" w:hAnsi="Arial" w:cstheme="minorBidi"/>
                              <w:b/>
                              <w:bCs/>
                              <w:color w:val="FFFFFF"/>
                              <w:kern w:val="24"/>
                              <w:sz w:val="22"/>
                              <w:szCs w:val="22"/>
                            </w:rPr>
                            <w:t>End-use/ Disposal</w:t>
                          </w:r>
                        </w:p>
                      </w:txbxContent>
                    </v:textbox>
                  </v:roundrect>
                  <v:roundrect id="Rounded Rectangle 88" o:spid="_x0000_s1180" style="position:absolute;left:36390;top:3628;width:13598;height:51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wOBcEA&#10;AADbAAAADwAAAGRycy9kb3ducmV2LnhtbERPTYvCMBC9C/6HMII3m66CSG0UWVBE7GFVdI9DM9sW&#10;m0ltoq3/fnNY2OPjfafr3tTiRa2rLCv4iGIQxLnVFRcKLuftZAHCeWSNtWVS8CYH69VwkGKibcdf&#10;9Dr5QoQQdgkqKL1vEildXpJBF9mGOHA/tjXoA2wLqVvsQrip5TSO59JgxaGhxIY+S8rvp6dRsHsc&#10;jvdNl89v18xfZ/3NzrLsW6nxqN8sQXjq/b/4z73XChZhbPgSf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MDgXBAAAA2wAAAA8AAAAAAAAAAAAAAAAAmAIAAGRycy9kb3du&#10;cmV2LnhtbFBLBQYAAAAABAAEAPUAAACGAwAAAAA=&#10;" fillcolor="#bfbfbf [2412]" strokecolor="#243f60 [1604]" strokeweight="2pt">
                    <v:textbox inset="0,0,0,0">
                      <w:txbxContent>
                        <w:p w14:paraId="0A6EF41F" w14:textId="77777777" w:rsidR="009F7B95" w:rsidRDefault="009F7B95" w:rsidP="00890F2C">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22"/>
                              <w:szCs w:val="22"/>
                            </w:rPr>
                            <w:t>Conveyance</w:t>
                          </w:r>
                        </w:p>
                      </w:txbxContent>
                    </v:textbox>
                  </v:roundrect>
                  <v:roundrect id="Rounded Rectangle 89" o:spid="_x0000_s1181" style="position:absolute;left:19047;top:3681;width:13858;height:52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SlisQA&#10;AADbAAAADwAAAGRycy9kb3ducmV2LnhtbESPQWvCQBSE7wX/w/KEXkrdRDDa1FU0tNCjTVp6fWRf&#10;k2D2bciuSfrv3YLgcZiZb5jtfjKtGKh3jWUF8SICQVxa3XCl4Kt4f96AcB5ZY2uZFPyRg/1u9rDF&#10;VNuRP2nIfSUChF2KCmrvu1RKV9Zk0C1sRxy8X9sb9EH2ldQ9jgFuWrmMokQabDgs1NhRVlN5zi9G&#10;wVO2Lsq39c9ZH328Sk5TPkbfuVKP8+nwCsLT5O/hW/tDK9i8wP+X8APk7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kpYrEAAAA2wAAAA8AAAAAAAAAAAAAAAAAmAIAAGRycy9k&#10;b3ducmV2LnhtbFBLBQYAAAAABAAEAPUAAACJAwAAAAA=&#10;" fillcolor="#d8d8d8 [2732]" strokecolor="#243f60 [1604]" strokeweight="2pt">
                    <v:textbox inset="0,0,0,0">
                      <w:txbxContent>
                        <w:p w14:paraId="2BCD4491" w14:textId="77777777" w:rsidR="009F7B95" w:rsidRDefault="009F7B95" w:rsidP="00890F2C">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22"/>
                              <w:szCs w:val="22"/>
                            </w:rPr>
                            <w:t>Emptying</w:t>
                          </w:r>
                        </w:p>
                      </w:txbxContent>
                    </v:textbox>
                  </v:roundrect>
                  <v:roundrect id="Rounded Rectangle 90" o:spid="_x0000_s1182" style="position:absolute;left:1338;top:3625;width:13716;height:53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zxWsMA&#10;AADbAAAADwAAAGRycy9kb3ducmV2LnhtbESPTWvCQBCG70L/wzKCN93Yg2jqKhpo6UnwCzwO2Wk2&#10;mJ0N2a1J/33nIHgc3nmfmWe9HXyjHtTFOrCB+SwDRVwGW3Nl4HL+nC5BxYRssQlMBv4ownbzNlpj&#10;bkPPR3qcUqUEwjFHAy6lNtc6lo48xlloiSX7CZ3HJGNXadthL3Df6PcsW2iPNcsFhy0Vjsr76dcL&#10;pTivDu3xa1nsi/31Hm+7g7v1xkzGw+4DVKIhvZaf7W9rYCXfi4t4gN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zxWsMAAADbAAAADwAAAAAAAAAAAAAAAACYAgAAZHJzL2Rv&#10;d25yZXYueG1sUEsFBgAAAAAEAAQA9QAAAIgDAAAAAA==&#10;" fillcolor="#f2f2f2 [3052]" strokecolor="#243f60 [1604]" strokeweight="2pt">
                    <v:textbox inset="0,0,0,0">
                      <w:txbxContent>
                        <w:p w14:paraId="3F8055BE" w14:textId="77777777" w:rsidR="009F7B95" w:rsidRDefault="009F7B95" w:rsidP="00890F2C">
                          <w:pPr>
                            <w:pStyle w:val="NormalWeb"/>
                            <w:kinsoku w:val="0"/>
                            <w:overflowPunct w:val="0"/>
                            <w:spacing w:before="0" w:beforeAutospacing="0" w:after="0" w:afterAutospacing="0"/>
                            <w:jc w:val="center"/>
                            <w:textAlignment w:val="baseline"/>
                          </w:pPr>
                          <w:r>
                            <w:rPr>
                              <w:rFonts w:ascii="Arial" w:hAnsi="Arial" w:cstheme="minorBidi"/>
                              <w:b/>
                              <w:bCs/>
                              <w:color w:val="000000"/>
                              <w:kern w:val="24"/>
                              <w:sz w:val="22"/>
                              <w:szCs w:val="22"/>
                            </w:rPr>
                            <w:t>Containment</w:t>
                          </w:r>
                        </w:p>
                      </w:txbxContent>
                    </v:textbox>
                  </v:roundrect>
                  <v:shape id="Right Arrow 91" o:spid="_x0000_s1183" type="#_x0000_t13" style="position:absolute;left:67557;top:4871;width:3948;height:2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rJpcQA&#10;AADbAAAADwAAAGRycy9kb3ducmV2LnhtbESPQWvCQBSE7wX/w/KEXopuoiAaXUXU0lx6UAPi7ZF9&#10;JsHs25BdTfrv3UKhx2FmvmFWm97U4kmtqywriMcRCOLc6ooLBdn5czQH4TyyxtoyKfghB5v14G2F&#10;ibYdH+l58oUIEHYJKii9bxIpXV6SQTe2DXHwbrY16INsC6lb7ALc1HISRTNpsOKwUGJDu5Ly++lh&#10;FHB6Nun04zuLZ5f9ITdZcf1ynVLvw367BOGp9//hv3aqFSxi+P0Sfo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ayaXEAAAA2wAAAA8AAAAAAAAAAAAAAAAAmAIAAGRycy9k&#10;b3ducmV2LnhtbFBLBQYAAAAABAAEAPUAAACJAwAAAAA=&#10;" adj="14353" fillcolor="black [3213]" strokecolor="#243f60 [1604]" strokeweight="2pt">
                    <v:textbox inset="0,0,0,0"/>
                  </v:shape>
                  <v:shape id="Right Arrow 92" o:spid="_x0000_s1184" type="#_x0000_t13" style="position:absolute;left:50000;top:4929;width:3844;height:2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34MMQA&#10;AADbAAAADwAAAGRycy9kb3ducmV2LnhtbESP3WoCMRSE7wu+QzhCb4pmXWnR1SiitBRvrD8PcNwc&#10;s4ubkyVJdX37plDo5TAz3zDzZWcbcSMfascKRsMMBHHpdM1Gwen4PpiACBFZY+OYFDwowHLRe5pj&#10;od2d93Q7RCMShEOBCqoY20LKUFZkMQxdS5y8i/MWY5LeSO3xnuC2kXmWvUmLNaeFCltaV1ReD99W&#10;wcv541K+bs2XzMNptDl6HJvdVqnnfreagYjUxf/wX/tTK5jm8Psl/Q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d+DDEAAAA2wAAAA8AAAAAAAAAAAAAAAAAmAIAAGRycy9k&#10;b3ducmV2LnhtbFBLBQYAAAAABAAEAPUAAACJAwAAAAA=&#10;" adj="14157" fillcolor="black [3213]" strokecolor="#243f60 [1604]" strokeweight="2pt">
                    <v:textbox inset="0,0,0,0"/>
                  </v:shape>
                  <v:shape id="Right Arrow 93" o:spid="_x0000_s1185" type="#_x0000_t13" style="position:absolute;left:15054;top:4958;width:3845;height:2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dq8UA&#10;AADbAAAADwAAAGRycy9kb3ducmV2LnhtbESP3WoCMRSE7wt9h3AKvSk1q6K0q9lFLBXxpvXnAU43&#10;x+zi5mRJUl3f3giFXg4z8w0zL3vbijP50DhWMBxkIIgrpxs2Cg77z9c3ECEia2wdk4IrBSiLx4c5&#10;5tpdeEvnXTQiQTjkqKCOsculDFVNFsPAdcTJOzpvMSbpjdQeLwluWznKsqm02HBaqLGjZU3Vafdr&#10;Fbz8rI7VZGO+5Sgchh97j2PztVHq+alfzEBE6uN/+K+91grex3D/kn6AL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V2rxQAAANsAAAAPAAAAAAAAAAAAAAAAAJgCAABkcnMv&#10;ZG93bnJldi54bWxQSwUGAAAAAAQABAD1AAAAigMAAAAA&#10;" adj="14157" fillcolor="black [3213]" strokecolor="#243f60 [1604]" strokeweight="2pt">
                    <v:textbox inset="0,0,0,0"/>
                  </v:shape>
                </v:group>
                <v:shape id="Text Box 57" o:spid="_x0000_s1186" type="#_x0000_t202" style="position:absolute;left:30161;top:9677;width:28867;height:5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f1sYA&#10;AADbAAAADwAAAGRycy9kb3ducmV2LnhtbESPQWvCQBSE74L/YXmF3nTTYMWmriKBYCl6SOqlt9fs&#10;MwnNvo3Zrab+elco9DjMzDfMcj2YVpypd41lBU/TCARxaXXDlYLDRzZZgHAeWWNrmRT8koP1ajxa&#10;YqLthXM6F74SAcIuQQW1910ipStrMuimtiMO3tH2Bn2QfSV1j5cAN62Mo2guDTYcFmrsKK2p/C5+&#10;jIL3NNtj/hWbxbVNt7vjpjsdPp+VenwYNq8gPA3+P/zXftMKXm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8f1sYAAADbAAAADwAAAAAAAAAAAAAAAACYAgAAZHJz&#10;L2Rvd25yZXYueG1sUEsFBgAAAAAEAAQA9QAAAIsDAAAAAA==&#10;" filled="f" stroked="f" strokeweight=".5pt">
                  <v:textbox>
                    <w:txbxContent>
                      <w:p w14:paraId="227E6456" w14:textId="77777777" w:rsidR="009F7B95" w:rsidRDefault="009F7B95" w:rsidP="00890F2C">
                        <w:pPr>
                          <w:pStyle w:val="NormalWeb"/>
                          <w:spacing w:before="0" w:beforeAutospacing="0" w:after="0" w:afterAutospacing="0"/>
                          <w:jc w:val="right"/>
                        </w:pPr>
                        <w:r>
                          <w:rPr>
                            <w:rFonts w:ascii="Arial" w:hAnsi="Arial"/>
                            <w:b/>
                            <w:bCs/>
                            <w:color w:val="FFFFFF"/>
                            <w:kern w:val="24"/>
                            <w:sz w:val="36"/>
                            <w:szCs w:val="36"/>
                          </w:rPr>
                          <w:t>City-wide sanitation</w:t>
                        </w:r>
                      </w:p>
                    </w:txbxContent>
                  </v:textbox>
                </v:shape>
                <v:shape id="Text Box 56" o:spid="_x0000_s1187" type="#_x0000_t202" style="position:absolute;left:43241;top:21259;width:15050;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6TcQA&#10;AADbAAAADwAAAGRycy9kb3ducmV2LnhtbESPT4vCMBTE74LfITxhb5oqKFqNIgVxWfTgn4u3Z/Ns&#10;i81LbbJa/fRmYcHjMDO/YWaLxpTiTrUrLCvo9yIQxKnVBWcKjodVdwzCeWSNpWVS8CQHi3m7NcNY&#10;2wfv6L73mQgQdjEqyL2vYildmpNB17MVcfAutjbog6wzqWt8BLgp5SCKRtJgwWEhx4qSnNLr/tco&#10;+ElWW9ydB2b8KpP15rKsbsfTUKmvTrOcgvDU+E/4v/2tFUyG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uk3EAAAA2wAAAA8AAAAAAAAAAAAAAAAAmAIAAGRycy9k&#10;b3ducmV2LnhtbFBLBQYAAAAABAAEAPUAAACJAwAAAAA=&#10;" filled="f" stroked="f" strokeweight=".5pt">
                  <v:textbox>
                    <w:txbxContent>
                      <w:p w14:paraId="43C5041D" w14:textId="77777777" w:rsidR="009F7B95" w:rsidRDefault="009F7B95" w:rsidP="00890F2C">
                        <w:pPr>
                          <w:pStyle w:val="NormalWeb"/>
                          <w:spacing w:before="0" w:beforeAutospacing="0" w:after="0" w:afterAutospacing="0"/>
                          <w:jc w:val="right"/>
                        </w:pPr>
                        <w:r>
                          <w:rPr>
                            <w:rFonts w:ascii="Arial" w:hAnsi="Arial"/>
                            <w:b/>
                            <w:bCs/>
                            <w:color w:val="FFFFFF"/>
                            <w:kern w:val="24"/>
                            <w:sz w:val="36"/>
                            <w:szCs w:val="36"/>
                          </w:rPr>
                          <w:t>This study</w:t>
                        </w:r>
                      </w:p>
                    </w:txbxContent>
                  </v:textbox>
                </v:shape>
                <w10:wrap type="topAndBottom"/>
              </v:group>
            </w:pict>
          </mc:Fallback>
        </mc:AlternateContent>
      </w:r>
      <w:r w:rsidRPr="000A4BDF">
        <w:rPr>
          <w:lang w:val="en-US"/>
        </w:rPr>
        <w:t xml:space="preserve">Figure </w:t>
      </w:r>
      <w:r w:rsidRPr="000A4BDF">
        <w:rPr>
          <w:lang w:val="en-US"/>
        </w:rPr>
        <w:fldChar w:fldCharType="begin"/>
      </w:r>
      <w:r w:rsidRPr="000A4BDF">
        <w:rPr>
          <w:lang w:val="en-US"/>
        </w:rPr>
        <w:instrText xml:space="preserve"> SEQ Figure \* ARABIC </w:instrText>
      </w:r>
      <w:r w:rsidRPr="000A4BDF">
        <w:rPr>
          <w:lang w:val="en-US"/>
        </w:rPr>
        <w:fldChar w:fldCharType="separate"/>
      </w:r>
      <w:r w:rsidR="000071A3">
        <w:rPr>
          <w:noProof/>
          <w:lang w:val="en-US"/>
        </w:rPr>
        <w:t>20</w:t>
      </w:r>
      <w:r w:rsidRPr="000A4BDF">
        <w:rPr>
          <w:lang w:val="en-US"/>
        </w:rPr>
        <w:fldChar w:fldCharType="end"/>
      </w:r>
      <w:r w:rsidRPr="000A4BDF">
        <w:rPr>
          <w:lang w:val="en-US"/>
        </w:rPr>
        <w:tab/>
        <w:t>Scope of FSM within City-Wide Sanitation</w:t>
      </w:r>
      <w:bookmarkEnd w:id="140"/>
    </w:p>
    <w:p w14:paraId="7A9339A0" w14:textId="77777777" w:rsidR="00890F2C" w:rsidRPr="000A4BDF" w:rsidRDefault="00890F2C" w:rsidP="00890F2C">
      <w:pPr>
        <w:rPr>
          <w:lang w:val="en-US"/>
        </w:rPr>
      </w:pPr>
    </w:p>
    <w:p w14:paraId="7D16B3F8" w14:textId="77777777" w:rsidR="00890F2C" w:rsidRPr="000A4BDF" w:rsidRDefault="00890F2C" w:rsidP="00F74C6A">
      <w:pPr>
        <w:pStyle w:val="Heading2"/>
      </w:pPr>
      <w:bookmarkStart w:id="141" w:name="_Toc450219261"/>
      <w:r w:rsidRPr="000A4BDF">
        <w:t>The FSM tools in the urban sanitation context</w:t>
      </w:r>
      <w:bookmarkEnd w:id="141"/>
    </w:p>
    <w:p w14:paraId="6B03333E" w14:textId="77777777" w:rsidR="00890F2C" w:rsidRPr="000A4BDF" w:rsidRDefault="00890F2C" w:rsidP="00890F2C">
      <w:pPr>
        <w:pStyle w:val="OPMBodytext"/>
        <w:rPr>
          <w:lang w:val="en-US"/>
        </w:rPr>
      </w:pPr>
      <w:r w:rsidRPr="000A4BDF">
        <w:rPr>
          <w:lang w:val="en-US"/>
        </w:rPr>
        <w:t>Looking in more detail at the tools, some are relevant to urban sanitation as a whole, and some to FSM onl</w:t>
      </w:r>
      <w:r>
        <w:rPr>
          <w:lang w:val="en-US"/>
        </w:rPr>
        <w:t>y.  The whole suite is set out in the Figure, and</w:t>
      </w:r>
      <w:r w:rsidRPr="000A4BDF">
        <w:rPr>
          <w:lang w:val="en-US"/>
        </w:rPr>
        <w:t xml:space="preserve"> the table below shows which of the tools, as developed and applied in this study, focus on FSM, and which are relevant to urban sanitation overall</w:t>
      </w:r>
      <w:r>
        <w:rPr>
          <w:lang w:val="en-US"/>
        </w:rPr>
        <w:t>.</w:t>
      </w:r>
    </w:p>
    <w:p w14:paraId="74D1BEFE" w14:textId="77777777" w:rsidR="00890F2C" w:rsidRPr="000A4BDF" w:rsidRDefault="00890F2C" w:rsidP="00890F2C">
      <w:pPr>
        <w:pStyle w:val="OPMBodytext"/>
        <w:jc w:val="both"/>
        <w:rPr>
          <w:lang w:val="en-US"/>
        </w:rPr>
      </w:pPr>
      <w:r w:rsidRPr="000A4BDF">
        <w:rPr>
          <w:lang w:val="en-US"/>
        </w:rPr>
        <w:t>.</w:t>
      </w:r>
    </w:p>
    <w:p w14:paraId="2D98FEA6" w14:textId="77777777" w:rsidR="00890F2C" w:rsidRPr="000A4BDF" w:rsidRDefault="00890F2C" w:rsidP="00890F2C">
      <w:pPr>
        <w:pStyle w:val="Caption"/>
        <w:rPr>
          <w:lang w:val="en-US"/>
        </w:rPr>
      </w:pPr>
      <w:bookmarkStart w:id="142" w:name="_Toc449092779"/>
      <w:r w:rsidRPr="000A4BDF">
        <w:rPr>
          <w:lang w:val="en-US"/>
        </w:rPr>
        <w:t xml:space="preserve">Table </w:t>
      </w:r>
      <w:r w:rsidRPr="000A4BDF">
        <w:rPr>
          <w:lang w:val="en-US"/>
        </w:rPr>
        <w:fldChar w:fldCharType="begin"/>
      </w:r>
      <w:r w:rsidRPr="000A4BDF">
        <w:rPr>
          <w:lang w:val="en-US"/>
        </w:rPr>
        <w:instrText xml:space="preserve"> SEQ Table \* ARABIC </w:instrText>
      </w:r>
      <w:r w:rsidRPr="000A4BDF">
        <w:rPr>
          <w:lang w:val="en-US"/>
        </w:rPr>
        <w:fldChar w:fldCharType="separate"/>
      </w:r>
      <w:r w:rsidR="005C2BAE">
        <w:rPr>
          <w:noProof/>
          <w:lang w:val="en-US"/>
        </w:rPr>
        <w:t>10</w:t>
      </w:r>
      <w:r w:rsidRPr="000A4BDF">
        <w:rPr>
          <w:lang w:val="en-US"/>
        </w:rPr>
        <w:fldChar w:fldCharType="end"/>
      </w:r>
      <w:r w:rsidRPr="000A4BDF">
        <w:rPr>
          <w:lang w:val="en-US"/>
        </w:rPr>
        <w:tab/>
        <w:t>Relevance of the tools used in this study to FSM only or City-wide Sanitation</w:t>
      </w:r>
      <w:bookmarkEnd w:id="142"/>
    </w:p>
    <w:tbl>
      <w:tblPr>
        <w:tblStyle w:val="OPMNewTable"/>
        <w:tblW w:w="9854" w:type="dxa"/>
        <w:tblLayout w:type="fixed"/>
        <w:tblLook w:val="04A0" w:firstRow="1" w:lastRow="0" w:firstColumn="1" w:lastColumn="0" w:noHBand="0" w:noVBand="1"/>
      </w:tblPr>
      <w:tblGrid>
        <w:gridCol w:w="5665"/>
        <w:gridCol w:w="1800"/>
        <w:gridCol w:w="2389"/>
      </w:tblGrid>
      <w:tr w:rsidR="00890F2C" w:rsidRPr="000A4BDF" w14:paraId="361B872A" w14:textId="77777777" w:rsidTr="00706D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616E0131" w14:textId="77777777" w:rsidR="00890F2C" w:rsidRPr="000A4BDF" w:rsidRDefault="00890F2C" w:rsidP="00706D73">
            <w:pPr>
              <w:pStyle w:val="OPMBodytext"/>
              <w:keepNext/>
              <w:spacing w:after="60"/>
              <w:rPr>
                <w:lang w:val="en-US"/>
              </w:rPr>
            </w:pPr>
            <w:r w:rsidRPr="000A4BDF">
              <w:rPr>
                <w:lang w:val="en-US"/>
              </w:rPr>
              <w:t>Tool</w:t>
            </w:r>
          </w:p>
        </w:tc>
        <w:tc>
          <w:tcPr>
            <w:tcW w:w="1800" w:type="dxa"/>
          </w:tcPr>
          <w:p w14:paraId="54309B4D" w14:textId="77777777" w:rsidR="00890F2C" w:rsidRPr="000A4BDF" w:rsidRDefault="00890F2C" w:rsidP="00706D73">
            <w:pPr>
              <w:pStyle w:val="OPMBodytext"/>
              <w:keepNext/>
              <w:spacing w:after="60"/>
              <w:jc w:val="center"/>
              <w:cnfStyle w:val="100000000000" w:firstRow="1" w:lastRow="0" w:firstColumn="0" w:lastColumn="0" w:oddVBand="0" w:evenVBand="0" w:oddHBand="0" w:evenHBand="0" w:firstRowFirstColumn="0" w:firstRowLastColumn="0" w:lastRowFirstColumn="0" w:lastRowLastColumn="0"/>
              <w:rPr>
                <w:lang w:val="en-US"/>
              </w:rPr>
            </w:pPr>
            <w:r w:rsidRPr="000A4BDF">
              <w:rPr>
                <w:lang w:val="en-US"/>
              </w:rPr>
              <w:t>FSM Only</w:t>
            </w:r>
          </w:p>
        </w:tc>
        <w:tc>
          <w:tcPr>
            <w:tcW w:w="2389" w:type="dxa"/>
          </w:tcPr>
          <w:p w14:paraId="67C2C564" w14:textId="77777777" w:rsidR="00890F2C" w:rsidRPr="000A4BDF" w:rsidRDefault="00890F2C" w:rsidP="00706D73">
            <w:pPr>
              <w:pStyle w:val="OPMBodytext"/>
              <w:keepNext/>
              <w:spacing w:after="60"/>
              <w:jc w:val="center"/>
              <w:cnfStyle w:val="100000000000" w:firstRow="1" w:lastRow="0" w:firstColumn="0" w:lastColumn="0" w:oddVBand="0" w:evenVBand="0" w:oddHBand="0" w:evenHBand="0" w:firstRowFirstColumn="0" w:firstRowLastColumn="0" w:lastRowFirstColumn="0" w:lastRowLastColumn="0"/>
              <w:rPr>
                <w:lang w:val="en-US"/>
              </w:rPr>
            </w:pPr>
            <w:r w:rsidRPr="000A4BDF">
              <w:rPr>
                <w:lang w:val="en-US"/>
              </w:rPr>
              <w:t>City-wide Sanitation</w:t>
            </w:r>
          </w:p>
        </w:tc>
      </w:tr>
      <w:tr w:rsidR="00890F2C" w:rsidRPr="000A4BDF" w14:paraId="645D105D" w14:textId="77777777" w:rsidTr="00706D73">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5665" w:type="dxa"/>
            <w:shd w:val="clear" w:color="auto" w:fill="808080" w:themeFill="background1" w:themeFillShade="80"/>
          </w:tcPr>
          <w:p w14:paraId="591D1712" w14:textId="77777777" w:rsidR="00890F2C" w:rsidRPr="000A4BDF" w:rsidRDefault="00890F2C" w:rsidP="00706D73">
            <w:pPr>
              <w:pStyle w:val="OPMBodytext"/>
              <w:keepNext/>
              <w:spacing w:before="20" w:after="20"/>
              <w:rPr>
                <w:b w:val="0"/>
                <w:lang w:val="en-US"/>
              </w:rPr>
            </w:pPr>
            <w:r w:rsidRPr="000A4BDF">
              <w:rPr>
                <w:lang w:val="en-US"/>
              </w:rPr>
              <w:t>1 Fecal Waste Flow Diagram (SFD)</w:t>
            </w:r>
          </w:p>
        </w:tc>
        <w:tc>
          <w:tcPr>
            <w:tcW w:w="1800" w:type="dxa"/>
          </w:tcPr>
          <w:p w14:paraId="4C0AEBF3" w14:textId="77777777" w:rsidR="00890F2C" w:rsidRPr="000A4BDF" w:rsidRDefault="00890F2C" w:rsidP="00706D73">
            <w:pPr>
              <w:pStyle w:val="OPMBodytext"/>
              <w:keepNext/>
              <w:spacing w:before="20" w:after="20"/>
              <w:ind w:left="0"/>
              <w:cnfStyle w:val="000000000000" w:firstRow="0" w:lastRow="0" w:firstColumn="0" w:lastColumn="0" w:oddVBand="0" w:evenVBand="0" w:oddHBand="0" w:evenHBand="0" w:firstRowFirstColumn="0" w:firstRowLastColumn="0" w:lastRowFirstColumn="0" w:lastRowLastColumn="0"/>
              <w:rPr>
                <w:b/>
                <w:sz w:val="24"/>
                <w:lang w:val="en-US"/>
              </w:rPr>
            </w:pPr>
          </w:p>
        </w:tc>
        <w:tc>
          <w:tcPr>
            <w:tcW w:w="2389" w:type="dxa"/>
          </w:tcPr>
          <w:p w14:paraId="5A0A9E05" w14:textId="77777777" w:rsidR="00890F2C" w:rsidRPr="000A4BDF" w:rsidRDefault="00890F2C" w:rsidP="00660C66">
            <w:pPr>
              <w:pStyle w:val="OPMBodytext"/>
              <w:keepNext/>
              <w:numPr>
                <w:ilvl w:val="0"/>
                <w:numId w:val="17"/>
              </w:numPr>
              <w:spacing w:before="20" w:after="20"/>
              <w:cnfStyle w:val="000000000000" w:firstRow="0" w:lastRow="0" w:firstColumn="0" w:lastColumn="0" w:oddVBand="0" w:evenVBand="0" w:oddHBand="0" w:evenHBand="0" w:firstRowFirstColumn="0" w:firstRowLastColumn="0" w:lastRowFirstColumn="0" w:lastRowLastColumn="0"/>
              <w:rPr>
                <w:b/>
                <w:sz w:val="24"/>
                <w:lang w:val="en-US"/>
              </w:rPr>
            </w:pPr>
          </w:p>
        </w:tc>
      </w:tr>
      <w:tr w:rsidR="00890F2C" w:rsidRPr="000A4BDF" w14:paraId="4A393A24" w14:textId="77777777" w:rsidTr="00706D73">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5665" w:type="dxa"/>
            <w:shd w:val="clear" w:color="auto" w:fill="548DD4" w:themeFill="text2" w:themeFillTint="99"/>
          </w:tcPr>
          <w:p w14:paraId="6149A4DD" w14:textId="77777777" w:rsidR="00890F2C" w:rsidRPr="000A4BDF" w:rsidRDefault="00890F2C" w:rsidP="00706D73">
            <w:pPr>
              <w:pStyle w:val="OPMBodytext"/>
              <w:keepNext/>
              <w:spacing w:before="20" w:after="20"/>
              <w:rPr>
                <w:b w:val="0"/>
                <w:lang w:val="en-US"/>
              </w:rPr>
            </w:pPr>
            <w:r w:rsidRPr="000A4BDF">
              <w:rPr>
                <w:lang w:val="en-US"/>
              </w:rPr>
              <w:t xml:space="preserve">   Urban Sanitation Status Index (USSI)</w:t>
            </w:r>
          </w:p>
        </w:tc>
        <w:tc>
          <w:tcPr>
            <w:tcW w:w="1800" w:type="dxa"/>
            <w:shd w:val="clear" w:color="auto" w:fill="C6D9F1" w:themeFill="text2" w:themeFillTint="33"/>
          </w:tcPr>
          <w:p w14:paraId="61468D65" w14:textId="77777777" w:rsidR="00890F2C" w:rsidRPr="000A4BDF" w:rsidRDefault="00890F2C" w:rsidP="00706D73">
            <w:pPr>
              <w:pStyle w:val="OPMBodytext"/>
              <w:keepNext/>
              <w:spacing w:before="20" w:after="20"/>
              <w:cnfStyle w:val="000000000000" w:firstRow="0" w:lastRow="0" w:firstColumn="0" w:lastColumn="0" w:oddVBand="0" w:evenVBand="0" w:oddHBand="0" w:evenHBand="0" w:firstRowFirstColumn="0" w:firstRowLastColumn="0" w:lastRowFirstColumn="0" w:lastRowLastColumn="0"/>
              <w:rPr>
                <w:b/>
                <w:sz w:val="24"/>
                <w:lang w:val="en-US"/>
              </w:rPr>
            </w:pPr>
          </w:p>
        </w:tc>
        <w:tc>
          <w:tcPr>
            <w:tcW w:w="2389" w:type="dxa"/>
            <w:shd w:val="clear" w:color="auto" w:fill="C6D9F1" w:themeFill="text2" w:themeFillTint="33"/>
          </w:tcPr>
          <w:p w14:paraId="6AAB5719" w14:textId="77777777" w:rsidR="00890F2C" w:rsidRPr="000A4BDF" w:rsidRDefault="00890F2C" w:rsidP="00660C66">
            <w:pPr>
              <w:pStyle w:val="OPMBodytext"/>
              <w:keepNext/>
              <w:numPr>
                <w:ilvl w:val="0"/>
                <w:numId w:val="17"/>
              </w:numPr>
              <w:spacing w:before="20" w:after="20"/>
              <w:cnfStyle w:val="000000000000" w:firstRow="0" w:lastRow="0" w:firstColumn="0" w:lastColumn="0" w:oddVBand="0" w:evenVBand="0" w:oddHBand="0" w:evenHBand="0" w:firstRowFirstColumn="0" w:firstRowLastColumn="0" w:lastRowFirstColumn="0" w:lastRowLastColumn="0"/>
              <w:rPr>
                <w:b/>
                <w:sz w:val="24"/>
                <w:lang w:val="en-US"/>
              </w:rPr>
            </w:pPr>
          </w:p>
        </w:tc>
      </w:tr>
      <w:tr w:rsidR="00890F2C" w:rsidRPr="000A4BDF" w14:paraId="76917A11" w14:textId="77777777" w:rsidTr="00706D73">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5665" w:type="dxa"/>
            <w:shd w:val="clear" w:color="auto" w:fill="808080" w:themeFill="background1" w:themeFillShade="80"/>
          </w:tcPr>
          <w:p w14:paraId="10784BAD" w14:textId="038781C2" w:rsidR="00890F2C" w:rsidRPr="000A4BDF" w:rsidRDefault="00890F2C" w:rsidP="00706D73">
            <w:pPr>
              <w:pStyle w:val="OPMBodytext"/>
              <w:keepNext/>
              <w:spacing w:before="20" w:after="20"/>
              <w:rPr>
                <w:b w:val="0"/>
                <w:lang w:val="en-US"/>
              </w:rPr>
            </w:pPr>
            <w:r w:rsidRPr="000A4BDF">
              <w:rPr>
                <w:lang w:val="en-US"/>
              </w:rPr>
              <w:t xml:space="preserve">2 </w:t>
            </w:r>
            <w:r w:rsidR="00B02B16">
              <w:rPr>
                <w:lang w:val="en-US"/>
              </w:rPr>
              <w:t>City Service Delivery Assessment</w:t>
            </w:r>
            <w:r w:rsidRPr="000A4BDF">
              <w:rPr>
                <w:lang w:val="en-US"/>
              </w:rPr>
              <w:t xml:space="preserve"> (</w:t>
            </w:r>
            <w:r w:rsidR="000319D0">
              <w:rPr>
                <w:lang w:val="en-US"/>
              </w:rPr>
              <w:t>CSDA</w:t>
            </w:r>
            <w:r w:rsidRPr="000A4BDF">
              <w:rPr>
                <w:lang w:val="en-US"/>
              </w:rPr>
              <w:t>)</w:t>
            </w:r>
          </w:p>
        </w:tc>
        <w:tc>
          <w:tcPr>
            <w:tcW w:w="1800" w:type="dxa"/>
          </w:tcPr>
          <w:p w14:paraId="71FBE218" w14:textId="77777777" w:rsidR="00890F2C" w:rsidRPr="000A4BDF" w:rsidRDefault="00890F2C" w:rsidP="00660C66">
            <w:pPr>
              <w:pStyle w:val="OPMBodytext"/>
              <w:keepNext/>
              <w:numPr>
                <w:ilvl w:val="0"/>
                <w:numId w:val="17"/>
              </w:numPr>
              <w:spacing w:before="20" w:after="20"/>
              <w:cnfStyle w:val="000000000000" w:firstRow="0" w:lastRow="0" w:firstColumn="0" w:lastColumn="0" w:oddVBand="0" w:evenVBand="0" w:oddHBand="0" w:evenHBand="0" w:firstRowFirstColumn="0" w:firstRowLastColumn="0" w:lastRowFirstColumn="0" w:lastRowLastColumn="0"/>
              <w:rPr>
                <w:b/>
                <w:sz w:val="24"/>
                <w:lang w:val="en-US"/>
              </w:rPr>
            </w:pPr>
          </w:p>
        </w:tc>
        <w:tc>
          <w:tcPr>
            <w:tcW w:w="2389" w:type="dxa"/>
          </w:tcPr>
          <w:p w14:paraId="671DA009" w14:textId="77777777" w:rsidR="00890F2C" w:rsidRPr="000A4BDF" w:rsidRDefault="00890F2C" w:rsidP="00706D73">
            <w:pPr>
              <w:pStyle w:val="OPMBodytext"/>
              <w:keepNext/>
              <w:spacing w:before="20" w:after="20"/>
              <w:cnfStyle w:val="000000000000" w:firstRow="0" w:lastRow="0" w:firstColumn="0" w:lastColumn="0" w:oddVBand="0" w:evenVBand="0" w:oddHBand="0" w:evenHBand="0" w:firstRowFirstColumn="0" w:firstRowLastColumn="0" w:lastRowFirstColumn="0" w:lastRowLastColumn="0"/>
              <w:rPr>
                <w:b/>
                <w:sz w:val="24"/>
                <w:lang w:val="en-US"/>
              </w:rPr>
            </w:pPr>
          </w:p>
        </w:tc>
      </w:tr>
      <w:tr w:rsidR="00890F2C" w:rsidRPr="000A4BDF" w14:paraId="6D9EE46F" w14:textId="77777777" w:rsidTr="00706D73">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5665" w:type="dxa"/>
            <w:shd w:val="clear" w:color="auto" w:fill="808080" w:themeFill="background1" w:themeFillShade="80"/>
          </w:tcPr>
          <w:p w14:paraId="4604E798" w14:textId="77777777" w:rsidR="00890F2C" w:rsidRPr="000A4BDF" w:rsidRDefault="00890F2C" w:rsidP="00706D73">
            <w:pPr>
              <w:pStyle w:val="OPMBodytext"/>
              <w:keepNext/>
              <w:spacing w:before="20" w:after="20"/>
              <w:rPr>
                <w:b w:val="0"/>
                <w:lang w:val="en-US"/>
              </w:rPr>
            </w:pPr>
            <w:r w:rsidRPr="000A4BDF">
              <w:rPr>
                <w:lang w:val="en-US"/>
              </w:rPr>
              <w:t>3 Prognosis for Change/Political Economy Analysis</w:t>
            </w:r>
          </w:p>
        </w:tc>
        <w:tc>
          <w:tcPr>
            <w:tcW w:w="1800" w:type="dxa"/>
          </w:tcPr>
          <w:p w14:paraId="45359101" w14:textId="77777777" w:rsidR="00890F2C" w:rsidRPr="000A4BDF" w:rsidRDefault="00890F2C" w:rsidP="00706D73">
            <w:pPr>
              <w:pStyle w:val="OPMBodytext"/>
              <w:keepNext/>
              <w:spacing w:before="20" w:after="20"/>
              <w:cnfStyle w:val="000000000000" w:firstRow="0" w:lastRow="0" w:firstColumn="0" w:lastColumn="0" w:oddVBand="0" w:evenVBand="0" w:oddHBand="0" w:evenHBand="0" w:firstRowFirstColumn="0" w:firstRowLastColumn="0" w:lastRowFirstColumn="0" w:lastRowLastColumn="0"/>
              <w:rPr>
                <w:b/>
                <w:sz w:val="24"/>
                <w:lang w:val="en-US"/>
              </w:rPr>
            </w:pPr>
          </w:p>
        </w:tc>
        <w:tc>
          <w:tcPr>
            <w:tcW w:w="2389" w:type="dxa"/>
          </w:tcPr>
          <w:p w14:paraId="3308A496" w14:textId="77777777" w:rsidR="00890F2C" w:rsidRPr="000A4BDF" w:rsidRDefault="00890F2C" w:rsidP="00660C66">
            <w:pPr>
              <w:pStyle w:val="OPMBodytext"/>
              <w:keepNext/>
              <w:numPr>
                <w:ilvl w:val="0"/>
                <w:numId w:val="17"/>
              </w:numPr>
              <w:spacing w:before="20" w:after="20"/>
              <w:cnfStyle w:val="000000000000" w:firstRow="0" w:lastRow="0" w:firstColumn="0" w:lastColumn="0" w:oddVBand="0" w:evenVBand="0" w:oddHBand="0" w:evenHBand="0" w:firstRowFirstColumn="0" w:firstRowLastColumn="0" w:lastRowFirstColumn="0" w:lastRowLastColumn="0"/>
              <w:rPr>
                <w:b/>
                <w:sz w:val="24"/>
                <w:lang w:val="en-US"/>
              </w:rPr>
            </w:pPr>
          </w:p>
        </w:tc>
      </w:tr>
      <w:tr w:rsidR="00890F2C" w:rsidRPr="000A4BDF" w14:paraId="62FE6FE7" w14:textId="77777777" w:rsidTr="00706D73">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5665" w:type="dxa"/>
            <w:shd w:val="clear" w:color="auto" w:fill="548DD4" w:themeFill="text2" w:themeFillTint="99"/>
          </w:tcPr>
          <w:p w14:paraId="03AE5D48" w14:textId="77777777" w:rsidR="00890F2C" w:rsidRPr="000A4BDF" w:rsidRDefault="00890F2C" w:rsidP="00706D73">
            <w:pPr>
              <w:pStyle w:val="OPMBodytext"/>
              <w:keepNext/>
              <w:spacing w:before="20" w:after="20"/>
              <w:rPr>
                <w:b w:val="0"/>
                <w:lang w:val="en-US"/>
              </w:rPr>
            </w:pPr>
            <w:r w:rsidRPr="000A4BDF">
              <w:rPr>
                <w:lang w:val="en-US"/>
              </w:rPr>
              <w:t xml:space="preserve">   Public Health Risk Assessment</w:t>
            </w:r>
          </w:p>
        </w:tc>
        <w:tc>
          <w:tcPr>
            <w:tcW w:w="1800" w:type="dxa"/>
            <w:shd w:val="clear" w:color="auto" w:fill="C6D9F1" w:themeFill="text2" w:themeFillTint="33"/>
          </w:tcPr>
          <w:p w14:paraId="533D364C" w14:textId="77777777" w:rsidR="00890F2C" w:rsidRPr="000A4BDF" w:rsidRDefault="00890F2C" w:rsidP="00706D73">
            <w:pPr>
              <w:pStyle w:val="OPMBodytext"/>
              <w:keepNext/>
              <w:spacing w:before="20" w:after="20"/>
              <w:cnfStyle w:val="000000000000" w:firstRow="0" w:lastRow="0" w:firstColumn="0" w:lastColumn="0" w:oddVBand="0" w:evenVBand="0" w:oddHBand="0" w:evenHBand="0" w:firstRowFirstColumn="0" w:firstRowLastColumn="0" w:lastRowFirstColumn="0" w:lastRowLastColumn="0"/>
              <w:rPr>
                <w:b/>
                <w:sz w:val="24"/>
                <w:lang w:val="en-US"/>
              </w:rPr>
            </w:pPr>
          </w:p>
        </w:tc>
        <w:tc>
          <w:tcPr>
            <w:tcW w:w="2389" w:type="dxa"/>
            <w:shd w:val="clear" w:color="auto" w:fill="C6D9F1" w:themeFill="text2" w:themeFillTint="33"/>
          </w:tcPr>
          <w:p w14:paraId="6E58E2B7" w14:textId="77777777" w:rsidR="00890F2C" w:rsidRPr="000A4BDF" w:rsidRDefault="00890F2C" w:rsidP="00660C66">
            <w:pPr>
              <w:pStyle w:val="OPMBodytext"/>
              <w:keepNext/>
              <w:numPr>
                <w:ilvl w:val="0"/>
                <w:numId w:val="17"/>
              </w:numPr>
              <w:spacing w:before="20" w:after="20"/>
              <w:cnfStyle w:val="000000000000" w:firstRow="0" w:lastRow="0" w:firstColumn="0" w:lastColumn="0" w:oddVBand="0" w:evenVBand="0" w:oddHBand="0" w:evenHBand="0" w:firstRowFirstColumn="0" w:firstRowLastColumn="0" w:lastRowFirstColumn="0" w:lastRowLastColumn="0"/>
              <w:rPr>
                <w:b/>
                <w:sz w:val="24"/>
                <w:lang w:val="en-US"/>
              </w:rPr>
            </w:pPr>
          </w:p>
        </w:tc>
      </w:tr>
      <w:tr w:rsidR="00890F2C" w:rsidRPr="000A4BDF" w14:paraId="58FAA21B" w14:textId="77777777" w:rsidTr="00706D73">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5665" w:type="dxa"/>
            <w:shd w:val="clear" w:color="auto" w:fill="548DD4" w:themeFill="text2" w:themeFillTint="99"/>
          </w:tcPr>
          <w:p w14:paraId="750D6CB2" w14:textId="77777777" w:rsidR="00890F2C" w:rsidRPr="000A4BDF" w:rsidRDefault="00890F2C" w:rsidP="00706D73">
            <w:pPr>
              <w:pStyle w:val="OPMBodytext"/>
              <w:keepNext/>
              <w:spacing w:before="20" w:after="20"/>
              <w:rPr>
                <w:lang w:val="en-US"/>
              </w:rPr>
            </w:pPr>
            <w:r w:rsidRPr="000A4BDF">
              <w:rPr>
                <w:lang w:val="en-US"/>
              </w:rPr>
              <w:t xml:space="preserve">   FSM costing tool</w:t>
            </w:r>
          </w:p>
        </w:tc>
        <w:tc>
          <w:tcPr>
            <w:tcW w:w="1800" w:type="dxa"/>
            <w:shd w:val="clear" w:color="auto" w:fill="C6D9F1" w:themeFill="text2" w:themeFillTint="33"/>
          </w:tcPr>
          <w:p w14:paraId="1F0FDD2E" w14:textId="77777777" w:rsidR="00890F2C" w:rsidRPr="000A4BDF" w:rsidRDefault="00890F2C" w:rsidP="00660C66">
            <w:pPr>
              <w:pStyle w:val="OPMBodytext"/>
              <w:keepNext/>
              <w:numPr>
                <w:ilvl w:val="0"/>
                <w:numId w:val="17"/>
              </w:numPr>
              <w:spacing w:before="20" w:after="20"/>
              <w:cnfStyle w:val="000000000000" w:firstRow="0" w:lastRow="0" w:firstColumn="0" w:lastColumn="0" w:oddVBand="0" w:evenVBand="0" w:oddHBand="0" w:evenHBand="0" w:firstRowFirstColumn="0" w:firstRowLastColumn="0" w:lastRowFirstColumn="0" w:lastRowLastColumn="0"/>
              <w:rPr>
                <w:b/>
                <w:sz w:val="24"/>
                <w:lang w:val="en-US"/>
              </w:rPr>
            </w:pPr>
          </w:p>
        </w:tc>
        <w:tc>
          <w:tcPr>
            <w:tcW w:w="2389" w:type="dxa"/>
            <w:shd w:val="clear" w:color="auto" w:fill="C6D9F1" w:themeFill="text2" w:themeFillTint="33"/>
          </w:tcPr>
          <w:p w14:paraId="3EA4F292" w14:textId="77777777" w:rsidR="00890F2C" w:rsidRPr="000A4BDF" w:rsidRDefault="00890F2C" w:rsidP="00706D73">
            <w:pPr>
              <w:pStyle w:val="OPMBodytext"/>
              <w:keepNext/>
              <w:spacing w:before="20" w:after="20"/>
              <w:ind w:left="473"/>
              <w:cnfStyle w:val="000000000000" w:firstRow="0" w:lastRow="0" w:firstColumn="0" w:lastColumn="0" w:oddVBand="0" w:evenVBand="0" w:oddHBand="0" w:evenHBand="0" w:firstRowFirstColumn="0" w:firstRowLastColumn="0" w:lastRowFirstColumn="0" w:lastRowLastColumn="0"/>
              <w:rPr>
                <w:b/>
                <w:sz w:val="24"/>
                <w:lang w:val="en-US"/>
              </w:rPr>
            </w:pPr>
          </w:p>
        </w:tc>
      </w:tr>
      <w:tr w:rsidR="00890F2C" w:rsidRPr="000A4BDF" w14:paraId="4CAC50BC" w14:textId="77777777" w:rsidTr="00706D73">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5665" w:type="dxa"/>
            <w:shd w:val="clear" w:color="auto" w:fill="808080" w:themeFill="background1" w:themeFillShade="80"/>
          </w:tcPr>
          <w:p w14:paraId="2229C233" w14:textId="77777777" w:rsidR="00890F2C" w:rsidRPr="000A4BDF" w:rsidRDefault="00890F2C" w:rsidP="00706D73">
            <w:pPr>
              <w:pStyle w:val="OPMBodytext"/>
              <w:keepNext/>
              <w:spacing w:before="20" w:after="20"/>
              <w:rPr>
                <w:b w:val="0"/>
                <w:lang w:val="en-US"/>
              </w:rPr>
            </w:pPr>
            <w:r w:rsidRPr="000A4BDF">
              <w:rPr>
                <w:lang w:val="en-US"/>
              </w:rPr>
              <w:t>4 Service Delivery Action Framework</w:t>
            </w:r>
          </w:p>
        </w:tc>
        <w:tc>
          <w:tcPr>
            <w:tcW w:w="1800" w:type="dxa"/>
          </w:tcPr>
          <w:p w14:paraId="370BD095" w14:textId="77777777" w:rsidR="00890F2C" w:rsidRPr="000A4BDF" w:rsidRDefault="00890F2C" w:rsidP="00660C66">
            <w:pPr>
              <w:pStyle w:val="OPMBodytext"/>
              <w:keepNext/>
              <w:numPr>
                <w:ilvl w:val="0"/>
                <w:numId w:val="17"/>
              </w:numPr>
              <w:spacing w:before="20" w:after="20"/>
              <w:cnfStyle w:val="000000000000" w:firstRow="0" w:lastRow="0" w:firstColumn="0" w:lastColumn="0" w:oddVBand="0" w:evenVBand="0" w:oddHBand="0" w:evenHBand="0" w:firstRowFirstColumn="0" w:firstRowLastColumn="0" w:lastRowFirstColumn="0" w:lastRowLastColumn="0"/>
              <w:rPr>
                <w:b/>
                <w:sz w:val="24"/>
                <w:lang w:val="en-US"/>
              </w:rPr>
            </w:pPr>
          </w:p>
        </w:tc>
        <w:tc>
          <w:tcPr>
            <w:tcW w:w="2389" w:type="dxa"/>
          </w:tcPr>
          <w:p w14:paraId="5B4DA47E" w14:textId="77777777" w:rsidR="00890F2C" w:rsidRPr="000A4BDF" w:rsidRDefault="00890F2C" w:rsidP="00706D73">
            <w:pPr>
              <w:pStyle w:val="OPMBodytext"/>
              <w:keepNext/>
              <w:spacing w:before="20" w:after="20"/>
              <w:cnfStyle w:val="000000000000" w:firstRow="0" w:lastRow="0" w:firstColumn="0" w:lastColumn="0" w:oddVBand="0" w:evenVBand="0" w:oddHBand="0" w:evenHBand="0" w:firstRowFirstColumn="0" w:firstRowLastColumn="0" w:lastRowFirstColumn="0" w:lastRowLastColumn="0"/>
              <w:rPr>
                <w:b/>
                <w:sz w:val="24"/>
                <w:lang w:val="en-US"/>
              </w:rPr>
            </w:pPr>
          </w:p>
        </w:tc>
      </w:tr>
      <w:tr w:rsidR="00890F2C" w:rsidRPr="000A4BDF" w14:paraId="6A961768" w14:textId="77777777" w:rsidTr="00706D73">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5665" w:type="dxa"/>
            <w:shd w:val="clear" w:color="auto" w:fill="808080" w:themeFill="background1" w:themeFillShade="80"/>
          </w:tcPr>
          <w:p w14:paraId="09A229C5" w14:textId="77777777" w:rsidR="00890F2C" w:rsidRPr="000A4BDF" w:rsidRDefault="00890F2C" w:rsidP="00706D73">
            <w:pPr>
              <w:pStyle w:val="OPMBodytext"/>
              <w:keepNext/>
              <w:spacing w:before="20" w:after="20"/>
              <w:rPr>
                <w:b w:val="0"/>
                <w:lang w:val="en-US"/>
              </w:rPr>
            </w:pPr>
            <w:r w:rsidRPr="000A4BDF">
              <w:rPr>
                <w:lang w:val="en-US"/>
              </w:rPr>
              <w:t>5 Intervention Options Assessment</w:t>
            </w:r>
          </w:p>
        </w:tc>
        <w:tc>
          <w:tcPr>
            <w:tcW w:w="1800" w:type="dxa"/>
          </w:tcPr>
          <w:p w14:paraId="2D292C81" w14:textId="77777777" w:rsidR="00890F2C" w:rsidRPr="000A4BDF" w:rsidRDefault="00890F2C" w:rsidP="00706D73">
            <w:pPr>
              <w:pStyle w:val="OPMBodytext"/>
              <w:keepNext/>
              <w:spacing w:before="20" w:after="20"/>
              <w:ind w:left="0"/>
              <w:cnfStyle w:val="000000000000" w:firstRow="0" w:lastRow="0" w:firstColumn="0" w:lastColumn="0" w:oddVBand="0" w:evenVBand="0" w:oddHBand="0" w:evenHBand="0" w:firstRowFirstColumn="0" w:firstRowLastColumn="0" w:lastRowFirstColumn="0" w:lastRowLastColumn="0"/>
              <w:rPr>
                <w:b/>
                <w:sz w:val="24"/>
                <w:lang w:val="en-US"/>
              </w:rPr>
            </w:pPr>
          </w:p>
        </w:tc>
        <w:tc>
          <w:tcPr>
            <w:tcW w:w="2389" w:type="dxa"/>
          </w:tcPr>
          <w:p w14:paraId="1F9D24B6" w14:textId="77777777" w:rsidR="00890F2C" w:rsidRPr="000A4BDF" w:rsidRDefault="00890F2C" w:rsidP="00660C66">
            <w:pPr>
              <w:pStyle w:val="OPMBodytext"/>
              <w:keepNext/>
              <w:numPr>
                <w:ilvl w:val="0"/>
                <w:numId w:val="17"/>
              </w:numPr>
              <w:spacing w:before="20" w:after="20"/>
              <w:cnfStyle w:val="000000000000" w:firstRow="0" w:lastRow="0" w:firstColumn="0" w:lastColumn="0" w:oddVBand="0" w:evenVBand="0" w:oddHBand="0" w:evenHBand="0" w:firstRowFirstColumn="0" w:firstRowLastColumn="0" w:lastRowFirstColumn="0" w:lastRowLastColumn="0"/>
              <w:rPr>
                <w:b/>
                <w:sz w:val="24"/>
                <w:lang w:val="en-US"/>
              </w:rPr>
            </w:pPr>
          </w:p>
        </w:tc>
      </w:tr>
      <w:tr w:rsidR="00890F2C" w:rsidRPr="000A4BDF" w14:paraId="279BC522" w14:textId="77777777" w:rsidTr="00706D73">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5665" w:type="dxa"/>
            <w:shd w:val="clear" w:color="auto" w:fill="548DD4" w:themeFill="text2" w:themeFillTint="99"/>
          </w:tcPr>
          <w:p w14:paraId="1B0CE0F4" w14:textId="77777777" w:rsidR="00890F2C" w:rsidRPr="000A4BDF" w:rsidRDefault="00890F2C" w:rsidP="00706D73">
            <w:pPr>
              <w:pStyle w:val="OPMBodytext"/>
              <w:keepNext/>
              <w:spacing w:before="20" w:after="20"/>
              <w:rPr>
                <w:b w:val="0"/>
                <w:lang w:val="en-US"/>
              </w:rPr>
            </w:pPr>
            <w:r w:rsidRPr="000A4BDF">
              <w:rPr>
                <w:lang w:val="en-US"/>
              </w:rPr>
              <w:t xml:space="preserve">   SANDEC technical material</w:t>
            </w:r>
            <w:r w:rsidRPr="0090788B">
              <w:rPr>
                <w:rStyle w:val="FootnoteReference"/>
                <w:lang w:val="en-US"/>
              </w:rPr>
              <w:footnoteReference w:id="20"/>
            </w:r>
          </w:p>
        </w:tc>
        <w:tc>
          <w:tcPr>
            <w:tcW w:w="1800" w:type="dxa"/>
            <w:shd w:val="clear" w:color="auto" w:fill="C6D9F1" w:themeFill="text2" w:themeFillTint="33"/>
          </w:tcPr>
          <w:p w14:paraId="581EA0E5" w14:textId="77777777" w:rsidR="00890F2C" w:rsidRPr="000A4BDF" w:rsidRDefault="00890F2C" w:rsidP="00660C66">
            <w:pPr>
              <w:pStyle w:val="OPMBodytext"/>
              <w:keepNext/>
              <w:numPr>
                <w:ilvl w:val="0"/>
                <w:numId w:val="17"/>
              </w:numPr>
              <w:spacing w:before="20" w:after="20"/>
              <w:cnfStyle w:val="000000000000" w:firstRow="0" w:lastRow="0" w:firstColumn="0" w:lastColumn="0" w:oddVBand="0" w:evenVBand="0" w:oddHBand="0" w:evenHBand="0" w:firstRowFirstColumn="0" w:firstRowLastColumn="0" w:lastRowFirstColumn="0" w:lastRowLastColumn="0"/>
              <w:rPr>
                <w:b/>
                <w:sz w:val="24"/>
                <w:lang w:val="en-US"/>
              </w:rPr>
            </w:pPr>
          </w:p>
        </w:tc>
        <w:tc>
          <w:tcPr>
            <w:tcW w:w="2389" w:type="dxa"/>
            <w:shd w:val="clear" w:color="auto" w:fill="C6D9F1" w:themeFill="text2" w:themeFillTint="33"/>
          </w:tcPr>
          <w:p w14:paraId="2A0F4A22" w14:textId="77777777" w:rsidR="00890F2C" w:rsidRPr="000A4BDF" w:rsidRDefault="00890F2C" w:rsidP="00706D73">
            <w:pPr>
              <w:pStyle w:val="OPMBodytext"/>
              <w:keepNext/>
              <w:spacing w:before="20" w:after="20"/>
              <w:cnfStyle w:val="000000000000" w:firstRow="0" w:lastRow="0" w:firstColumn="0" w:lastColumn="0" w:oddVBand="0" w:evenVBand="0" w:oddHBand="0" w:evenHBand="0" w:firstRowFirstColumn="0" w:firstRowLastColumn="0" w:lastRowFirstColumn="0" w:lastRowLastColumn="0"/>
              <w:rPr>
                <w:b/>
                <w:sz w:val="24"/>
                <w:lang w:val="en-US"/>
              </w:rPr>
            </w:pPr>
          </w:p>
        </w:tc>
      </w:tr>
    </w:tbl>
    <w:p w14:paraId="1DE66778" w14:textId="77777777" w:rsidR="00890F2C" w:rsidRPr="000A4BDF" w:rsidRDefault="00890F2C" w:rsidP="00890F2C">
      <w:pPr>
        <w:pStyle w:val="OPMBodytext"/>
        <w:spacing w:after="0"/>
        <w:rPr>
          <w:lang w:val="en-US"/>
        </w:rPr>
      </w:pPr>
    </w:p>
    <w:p w14:paraId="2B1C3053" w14:textId="2266BB29" w:rsidR="00890F2C" w:rsidRPr="000A4BDF" w:rsidRDefault="00890F2C" w:rsidP="00890F2C">
      <w:pPr>
        <w:pStyle w:val="OPMBodytext"/>
        <w:spacing w:after="120"/>
        <w:jc w:val="both"/>
        <w:rPr>
          <w:lang w:val="en-US"/>
        </w:rPr>
      </w:pPr>
      <w:r w:rsidRPr="000A4BDF">
        <w:rPr>
          <w:lang w:val="en-US"/>
        </w:rPr>
        <w:t xml:space="preserve">Many aspects of urban sanitation – such as the design of conventional sewer systems and sewage treatment – are well understood, documented and guidance is widely available.  However, these are not necessarily linked to other components of real city-wide needs.  There is therefore a need to supplement such widely available knowledge with emerging learning to address service provision in previously neglected areas.  Tools developed under this study which will require </w:t>
      </w:r>
      <w:r w:rsidR="00C70BD7">
        <w:rPr>
          <w:lang w:val="en-US"/>
        </w:rPr>
        <w:t xml:space="preserve">further development </w:t>
      </w:r>
      <w:r w:rsidRPr="000A4BDF">
        <w:rPr>
          <w:lang w:val="en-US"/>
        </w:rPr>
        <w:t>to cover aspects of networked sanitation are:</w:t>
      </w:r>
    </w:p>
    <w:p w14:paraId="7376AFCC" w14:textId="38C4D8C4" w:rsidR="00890F2C" w:rsidRPr="000A4BDF" w:rsidRDefault="00B02B16" w:rsidP="00660C66">
      <w:pPr>
        <w:pStyle w:val="OPMBodytext"/>
        <w:numPr>
          <w:ilvl w:val="0"/>
          <w:numId w:val="18"/>
        </w:numPr>
        <w:spacing w:after="0"/>
        <w:ind w:left="835"/>
        <w:jc w:val="both"/>
        <w:rPr>
          <w:lang w:val="en-US"/>
        </w:rPr>
      </w:pPr>
      <w:r>
        <w:rPr>
          <w:b/>
          <w:i/>
          <w:lang w:val="en-US"/>
        </w:rPr>
        <w:t>City Service Delivery Assessment</w:t>
      </w:r>
      <w:r w:rsidR="00890F2C" w:rsidRPr="000A4BDF">
        <w:rPr>
          <w:b/>
          <w:i/>
          <w:lang w:val="en-US"/>
        </w:rPr>
        <w:t>:</w:t>
      </w:r>
      <w:r w:rsidR="00890F2C" w:rsidRPr="000A4BDF">
        <w:rPr>
          <w:lang w:val="en-US"/>
        </w:rPr>
        <w:t xml:space="preserve">  Development of a new set of questions that additionally address networked sanitation services;</w:t>
      </w:r>
    </w:p>
    <w:p w14:paraId="2B432889" w14:textId="77777777" w:rsidR="00890F2C" w:rsidRPr="000A4BDF" w:rsidRDefault="00890F2C" w:rsidP="00660C66">
      <w:pPr>
        <w:pStyle w:val="OPMBodytext"/>
        <w:numPr>
          <w:ilvl w:val="0"/>
          <w:numId w:val="18"/>
        </w:numPr>
        <w:jc w:val="both"/>
        <w:rPr>
          <w:lang w:val="en-US"/>
        </w:rPr>
      </w:pPr>
      <w:r w:rsidRPr="000A4BDF">
        <w:rPr>
          <w:b/>
          <w:i/>
          <w:lang w:val="en-US"/>
        </w:rPr>
        <w:t>Service Delivery Action Framework:</w:t>
      </w:r>
      <w:r w:rsidRPr="000A4BDF">
        <w:rPr>
          <w:lang w:val="en-US"/>
        </w:rPr>
        <w:t xml:space="preserve">  Development of a complimentary series of options corresponding to the development of sewerage in its various forms.</w:t>
      </w:r>
    </w:p>
    <w:p w14:paraId="4A76DA2C" w14:textId="5A26D18F" w:rsidR="00890F2C" w:rsidRPr="000A4BDF" w:rsidRDefault="00890F2C" w:rsidP="00890F2C">
      <w:pPr>
        <w:pStyle w:val="OPMBodytext"/>
        <w:jc w:val="both"/>
        <w:rPr>
          <w:lang w:val="en-US"/>
        </w:rPr>
      </w:pPr>
      <w:r w:rsidRPr="000A4BDF">
        <w:rPr>
          <w:lang w:val="en-US"/>
        </w:rPr>
        <w:t xml:space="preserve">The tools highlighted in blue are those developed by other partners, and require no </w:t>
      </w:r>
      <w:r w:rsidR="00C70BD7">
        <w:rPr>
          <w:lang w:val="en-US"/>
        </w:rPr>
        <w:t xml:space="preserve">further development </w:t>
      </w:r>
      <w:r w:rsidRPr="000A4BDF">
        <w:rPr>
          <w:lang w:val="en-US"/>
        </w:rPr>
        <w:t>to cover networked sanitation, since the only FSM-specific ones already have widely used equivalents for networked sanitation.  As noted above, there is little need for more technical material on conventional sewerage, although other lower-cost forms (condominial, small-bore, settled sewage, simplified sewerage, etc.) are still insufficiently documented.</w:t>
      </w:r>
    </w:p>
    <w:p w14:paraId="4C9CB1FC" w14:textId="6C88F408" w:rsidR="00890F2C" w:rsidRPr="000A4BDF" w:rsidRDefault="00890F2C" w:rsidP="00F74C6A">
      <w:pPr>
        <w:pStyle w:val="Heading2"/>
      </w:pPr>
      <w:bookmarkStart w:id="143" w:name="_Toc450219262"/>
      <w:r w:rsidRPr="000A4BDF">
        <w:t xml:space="preserve">Knowledge gaps on </w:t>
      </w:r>
      <w:r w:rsidR="00C70BD7">
        <w:t>c</w:t>
      </w:r>
      <w:r w:rsidRPr="000A4BDF">
        <w:t xml:space="preserve">ity-wide </w:t>
      </w:r>
      <w:r w:rsidR="00C70BD7">
        <w:t>u</w:t>
      </w:r>
      <w:r w:rsidRPr="000A4BDF">
        <w:t xml:space="preserve">rban </w:t>
      </w:r>
      <w:r w:rsidR="00C70BD7">
        <w:t>s</w:t>
      </w:r>
      <w:r w:rsidRPr="000A4BDF">
        <w:t>anitation</w:t>
      </w:r>
      <w:bookmarkEnd w:id="143"/>
    </w:p>
    <w:p w14:paraId="652D21E0" w14:textId="77777777" w:rsidR="00890F2C" w:rsidRPr="000A4BDF" w:rsidRDefault="00890F2C" w:rsidP="00890F2C">
      <w:pPr>
        <w:pStyle w:val="OPMBodytext"/>
        <w:jc w:val="both"/>
        <w:rPr>
          <w:lang w:val="en-US"/>
        </w:rPr>
      </w:pPr>
      <w:r w:rsidRPr="000A4BDF">
        <w:rPr>
          <w:lang w:val="en-US"/>
        </w:rPr>
        <w:t>Based on this study and previous related work, a number of key knowledge gaps and areas of weakness in city-wide sanitation have been identified and include:</w:t>
      </w:r>
    </w:p>
    <w:p w14:paraId="0F797D0C" w14:textId="77777777" w:rsidR="00890F2C" w:rsidRPr="000A4BDF" w:rsidRDefault="00890F2C" w:rsidP="00660C66">
      <w:pPr>
        <w:pStyle w:val="OPMBodytext"/>
        <w:keepNext/>
        <w:numPr>
          <w:ilvl w:val="0"/>
          <w:numId w:val="26"/>
        </w:numPr>
        <w:spacing w:after="120"/>
        <w:jc w:val="both"/>
        <w:rPr>
          <w:b/>
          <w:i/>
          <w:lang w:val="en-US"/>
        </w:rPr>
      </w:pPr>
      <w:r w:rsidRPr="000A4BDF">
        <w:rPr>
          <w:b/>
          <w:i/>
          <w:lang w:val="en-US"/>
        </w:rPr>
        <w:t>Inclusive delivery of effective sanitation facilities to users</w:t>
      </w:r>
    </w:p>
    <w:p w14:paraId="42BEF3B3" w14:textId="77777777" w:rsidR="00890F2C" w:rsidRPr="000A4BDF" w:rsidRDefault="00890F2C" w:rsidP="00660C66">
      <w:pPr>
        <w:pStyle w:val="OPMBodytext"/>
        <w:numPr>
          <w:ilvl w:val="0"/>
          <w:numId w:val="27"/>
        </w:numPr>
        <w:spacing w:after="0"/>
        <w:jc w:val="both"/>
        <w:rPr>
          <w:lang w:val="en-US"/>
        </w:rPr>
      </w:pPr>
      <w:r w:rsidRPr="000A4BDF">
        <w:rPr>
          <w:lang w:val="en-US"/>
        </w:rPr>
        <w:t>Sanitation for low-cost rental accommodation – how to ensure landlords or others provide adequate sanitary facilities for tenants, and how to mitigate the effect this may have on increasing rents;</w:t>
      </w:r>
    </w:p>
    <w:p w14:paraId="3297F8AA" w14:textId="77777777" w:rsidR="00890F2C" w:rsidRPr="000A4BDF" w:rsidRDefault="00890F2C" w:rsidP="00660C66">
      <w:pPr>
        <w:pStyle w:val="OPMBodytext"/>
        <w:numPr>
          <w:ilvl w:val="0"/>
          <w:numId w:val="27"/>
        </w:numPr>
        <w:spacing w:after="0"/>
        <w:jc w:val="both"/>
        <w:rPr>
          <w:lang w:val="en-US"/>
        </w:rPr>
      </w:pPr>
      <w:r w:rsidRPr="000A4BDF">
        <w:rPr>
          <w:lang w:val="en-US"/>
        </w:rPr>
        <w:t>Upgrading on-site facilities at scale to improve emptiability and user hygiene;</w:t>
      </w:r>
    </w:p>
    <w:p w14:paraId="0B2B550C" w14:textId="77777777" w:rsidR="00890F2C" w:rsidRPr="000A4BDF" w:rsidRDefault="00890F2C" w:rsidP="00660C66">
      <w:pPr>
        <w:pStyle w:val="OPMBodytext"/>
        <w:numPr>
          <w:ilvl w:val="0"/>
          <w:numId w:val="27"/>
        </w:numPr>
        <w:spacing w:after="0"/>
        <w:jc w:val="both"/>
        <w:rPr>
          <w:lang w:val="en-US"/>
        </w:rPr>
      </w:pPr>
      <w:r w:rsidRPr="000A4BDF">
        <w:rPr>
          <w:lang w:val="en-US"/>
        </w:rPr>
        <w:t>Optimum modalities and timing for effective urban sanitation and hygiene promotional campaigns (including for example behavioral change on the appropriate use of sanitation facilities, by avoiding the disposal of solid waste into pits);</w:t>
      </w:r>
    </w:p>
    <w:p w14:paraId="186A652F" w14:textId="77777777" w:rsidR="00890F2C" w:rsidRPr="000A4BDF" w:rsidRDefault="00890F2C" w:rsidP="00660C66">
      <w:pPr>
        <w:pStyle w:val="OPMBodytext"/>
        <w:numPr>
          <w:ilvl w:val="0"/>
          <w:numId w:val="27"/>
        </w:numPr>
        <w:spacing w:after="0"/>
        <w:jc w:val="both"/>
        <w:rPr>
          <w:lang w:val="en-US"/>
        </w:rPr>
      </w:pPr>
      <w:r w:rsidRPr="000A4BDF">
        <w:rPr>
          <w:lang w:val="en-US"/>
        </w:rPr>
        <w:t>Affordable sanitation technologies for challenging environments such as high water table and flood-prone areas, rocky ground, steep hillsides, settlements built over water, cold climates, etc.;</w:t>
      </w:r>
    </w:p>
    <w:p w14:paraId="44B87BEA" w14:textId="77777777" w:rsidR="00890F2C" w:rsidRPr="000A4BDF" w:rsidRDefault="00890F2C" w:rsidP="00660C66">
      <w:pPr>
        <w:pStyle w:val="OPMBodytext"/>
        <w:numPr>
          <w:ilvl w:val="0"/>
          <w:numId w:val="27"/>
        </w:numPr>
        <w:jc w:val="both"/>
        <w:rPr>
          <w:lang w:val="en-US"/>
        </w:rPr>
      </w:pPr>
      <w:r w:rsidRPr="000A4BDF">
        <w:rPr>
          <w:lang w:val="en-US"/>
        </w:rPr>
        <w:t>Ensuring that the institutions responsible for health centers, schools, etc.  provide adequate sanitation for users.</w:t>
      </w:r>
    </w:p>
    <w:p w14:paraId="7476908E" w14:textId="77777777" w:rsidR="00890F2C" w:rsidRPr="000A4BDF" w:rsidRDefault="00890F2C" w:rsidP="00660C66">
      <w:pPr>
        <w:pStyle w:val="OPMBodytext"/>
        <w:keepNext/>
        <w:numPr>
          <w:ilvl w:val="0"/>
          <w:numId w:val="26"/>
        </w:numPr>
        <w:spacing w:after="120"/>
        <w:jc w:val="both"/>
        <w:rPr>
          <w:b/>
          <w:i/>
          <w:lang w:val="en-US"/>
        </w:rPr>
      </w:pPr>
      <w:r w:rsidRPr="000A4BDF">
        <w:rPr>
          <w:b/>
          <w:i/>
          <w:lang w:val="en-US"/>
        </w:rPr>
        <w:t>Institutional issues</w:t>
      </w:r>
    </w:p>
    <w:p w14:paraId="03947B8B" w14:textId="77777777" w:rsidR="00890F2C" w:rsidRPr="000A4BDF" w:rsidRDefault="00890F2C" w:rsidP="00660C66">
      <w:pPr>
        <w:pStyle w:val="OPMBodytext"/>
        <w:numPr>
          <w:ilvl w:val="0"/>
          <w:numId w:val="27"/>
        </w:numPr>
        <w:spacing w:after="0"/>
        <w:jc w:val="both"/>
        <w:rPr>
          <w:lang w:val="en-US"/>
        </w:rPr>
      </w:pPr>
      <w:r w:rsidRPr="000A4BDF">
        <w:rPr>
          <w:lang w:val="en-US"/>
        </w:rPr>
        <w:t>Development of the community engagement capability of utilities (or other responsible authorities) to enable effective planning and community mobilization for both sewerage and non-networked sanitation;</w:t>
      </w:r>
    </w:p>
    <w:p w14:paraId="725442CF" w14:textId="77777777" w:rsidR="00890F2C" w:rsidRPr="000A4BDF" w:rsidRDefault="00890F2C" w:rsidP="00660C66">
      <w:pPr>
        <w:pStyle w:val="OPMBodytext"/>
        <w:numPr>
          <w:ilvl w:val="0"/>
          <w:numId w:val="27"/>
        </w:numPr>
        <w:spacing w:after="0"/>
        <w:jc w:val="both"/>
        <w:rPr>
          <w:lang w:val="en-US"/>
        </w:rPr>
      </w:pPr>
      <w:r w:rsidRPr="000A4BDF">
        <w:rPr>
          <w:lang w:val="en-US"/>
        </w:rPr>
        <w:t>Understanding complementary roles and collaboration modalities for utilities, local government and the private sector in diverse governance environments;</w:t>
      </w:r>
    </w:p>
    <w:p w14:paraId="2593EBB3" w14:textId="77777777" w:rsidR="00890F2C" w:rsidRPr="000A4BDF" w:rsidRDefault="00890F2C" w:rsidP="00660C66">
      <w:pPr>
        <w:pStyle w:val="OPMBodytext"/>
        <w:numPr>
          <w:ilvl w:val="0"/>
          <w:numId w:val="27"/>
        </w:numPr>
        <w:spacing w:after="0"/>
        <w:jc w:val="both"/>
        <w:rPr>
          <w:lang w:val="en-US"/>
        </w:rPr>
      </w:pPr>
      <w:r w:rsidRPr="000A4BDF">
        <w:rPr>
          <w:lang w:val="en-US"/>
        </w:rPr>
        <w:t>Financing of capital and operating costs, including subsidies where appropriate;</w:t>
      </w:r>
    </w:p>
    <w:p w14:paraId="36C5E61A" w14:textId="77777777" w:rsidR="00890F2C" w:rsidRPr="000A4BDF" w:rsidRDefault="00890F2C" w:rsidP="00660C66">
      <w:pPr>
        <w:pStyle w:val="OPMBodytext"/>
        <w:numPr>
          <w:ilvl w:val="0"/>
          <w:numId w:val="27"/>
        </w:numPr>
        <w:spacing w:after="0"/>
        <w:jc w:val="both"/>
        <w:rPr>
          <w:lang w:val="en-US"/>
        </w:rPr>
      </w:pPr>
      <w:r w:rsidRPr="000A4BDF">
        <w:rPr>
          <w:lang w:val="en-US"/>
        </w:rPr>
        <w:t>Design of institutional incentives;</w:t>
      </w:r>
    </w:p>
    <w:p w14:paraId="61195680" w14:textId="77777777" w:rsidR="00890F2C" w:rsidRPr="000A4BDF" w:rsidRDefault="00890F2C" w:rsidP="00660C66">
      <w:pPr>
        <w:pStyle w:val="OPMBodytext"/>
        <w:numPr>
          <w:ilvl w:val="0"/>
          <w:numId w:val="27"/>
        </w:numPr>
        <w:jc w:val="both"/>
        <w:rPr>
          <w:lang w:val="en-US"/>
        </w:rPr>
      </w:pPr>
      <w:r w:rsidRPr="000A4BDF">
        <w:rPr>
          <w:lang w:val="en-US"/>
        </w:rPr>
        <w:t>Development of better political economy analysis tools.</w:t>
      </w:r>
    </w:p>
    <w:p w14:paraId="24184B49" w14:textId="77777777" w:rsidR="00890F2C" w:rsidRPr="000A4BDF" w:rsidRDefault="00890F2C" w:rsidP="00660C66">
      <w:pPr>
        <w:pStyle w:val="OPMBodytext"/>
        <w:keepNext/>
        <w:numPr>
          <w:ilvl w:val="0"/>
          <w:numId w:val="26"/>
        </w:numPr>
        <w:spacing w:after="120"/>
        <w:jc w:val="both"/>
        <w:rPr>
          <w:b/>
          <w:i/>
          <w:lang w:val="en-US"/>
        </w:rPr>
      </w:pPr>
      <w:r w:rsidRPr="000A4BDF">
        <w:rPr>
          <w:b/>
          <w:i/>
          <w:lang w:val="en-US"/>
        </w:rPr>
        <w:t>Institutional aspects of fecal sludge management</w:t>
      </w:r>
    </w:p>
    <w:p w14:paraId="530D00BE" w14:textId="77777777" w:rsidR="00890F2C" w:rsidRPr="000A4BDF" w:rsidRDefault="00890F2C" w:rsidP="00660C66">
      <w:pPr>
        <w:pStyle w:val="OPMBodytext"/>
        <w:numPr>
          <w:ilvl w:val="0"/>
          <w:numId w:val="27"/>
        </w:numPr>
        <w:spacing w:after="0"/>
        <w:jc w:val="both"/>
        <w:rPr>
          <w:lang w:val="en-US"/>
        </w:rPr>
      </w:pPr>
      <w:r w:rsidRPr="000A4BDF">
        <w:rPr>
          <w:lang w:val="en-US"/>
        </w:rPr>
        <w:t>Developing viable business models for FSM, including considerations of scale, linkages with solid waste management services, on-demand vs. scheduled emptying, etc.;</w:t>
      </w:r>
    </w:p>
    <w:p w14:paraId="34E24EF8" w14:textId="77777777" w:rsidR="00890F2C" w:rsidRPr="000A4BDF" w:rsidRDefault="00890F2C" w:rsidP="00660C66">
      <w:pPr>
        <w:pStyle w:val="OPMBodytext"/>
        <w:numPr>
          <w:ilvl w:val="0"/>
          <w:numId w:val="27"/>
        </w:numPr>
        <w:spacing w:after="0"/>
        <w:jc w:val="both"/>
        <w:rPr>
          <w:lang w:val="en-US"/>
        </w:rPr>
      </w:pPr>
      <w:r w:rsidRPr="000A4BDF">
        <w:rPr>
          <w:lang w:val="en-US"/>
        </w:rPr>
        <w:t>The elimination of manual emptying and introduction of improved methods and/or alternative sources of income for manual emptiers;</w:t>
      </w:r>
    </w:p>
    <w:p w14:paraId="68FC40AE" w14:textId="77777777" w:rsidR="00890F2C" w:rsidRPr="000A4BDF" w:rsidRDefault="00890F2C" w:rsidP="00660C66">
      <w:pPr>
        <w:pStyle w:val="OPMBodytext"/>
        <w:numPr>
          <w:ilvl w:val="0"/>
          <w:numId w:val="27"/>
        </w:numPr>
        <w:spacing w:after="0"/>
        <w:jc w:val="both"/>
        <w:rPr>
          <w:lang w:val="en-US"/>
        </w:rPr>
      </w:pPr>
      <w:r w:rsidRPr="000A4BDF">
        <w:rPr>
          <w:lang w:val="en-US"/>
        </w:rPr>
        <w:t>Use of charging systems that promote fecal sludge discharge at approved sites;</w:t>
      </w:r>
    </w:p>
    <w:p w14:paraId="304A4315" w14:textId="77777777" w:rsidR="00890F2C" w:rsidRPr="000A4BDF" w:rsidRDefault="00890F2C" w:rsidP="00660C66">
      <w:pPr>
        <w:pStyle w:val="OPMBodytext"/>
        <w:numPr>
          <w:ilvl w:val="0"/>
          <w:numId w:val="27"/>
        </w:numPr>
        <w:jc w:val="both"/>
        <w:rPr>
          <w:lang w:val="en-US"/>
        </w:rPr>
      </w:pPr>
      <w:r w:rsidRPr="000A4BDF">
        <w:rPr>
          <w:lang w:val="en-US"/>
        </w:rPr>
        <w:t>PPPs for production and marketing of end-use products derived from sludge.</w:t>
      </w:r>
    </w:p>
    <w:p w14:paraId="2BFC3760" w14:textId="77777777" w:rsidR="00890F2C" w:rsidRPr="000A4BDF" w:rsidRDefault="00890F2C" w:rsidP="00660C66">
      <w:pPr>
        <w:pStyle w:val="OPMBodytext"/>
        <w:keepNext/>
        <w:numPr>
          <w:ilvl w:val="0"/>
          <w:numId w:val="26"/>
        </w:numPr>
        <w:spacing w:after="120"/>
        <w:jc w:val="both"/>
        <w:rPr>
          <w:b/>
          <w:i/>
          <w:lang w:val="en-US"/>
        </w:rPr>
      </w:pPr>
      <w:r w:rsidRPr="000A4BDF">
        <w:rPr>
          <w:b/>
          <w:i/>
          <w:lang w:val="en-US"/>
        </w:rPr>
        <w:t>Technical aspects of fecal sludge management</w:t>
      </w:r>
    </w:p>
    <w:p w14:paraId="05E520F1" w14:textId="77777777" w:rsidR="00890F2C" w:rsidRPr="000A4BDF" w:rsidRDefault="00890F2C" w:rsidP="00660C66">
      <w:pPr>
        <w:pStyle w:val="OPMBodytext"/>
        <w:numPr>
          <w:ilvl w:val="0"/>
          <w:numId w:val="27"/>
        </w:numPr>
        <w:spacing w:after="0"/>
        <w:jc w:val="both"/>
        <w:rPr>
          <w:lang w:val="en-US"/>
        </w:rPr>
      </w:pPr>
      <w:r w:rsidRPr="000A4BDF">
        <w:rPr>
          <w:lang w:val="en-US"/>
        </w:rPr>
        <w:t>The use of transfer stations or alternatives;</w:t>
      </w:r>
    </w:p>
    <w:p w14:paraId="422D6078" w14:textId="77777777" w:rsidR="00890F2C" w:rsidRPr="000A4BDF" w:rsidRDefault="00890F2C" w:rsidP="00660C66">
      <w:pPr>
        <w:pStyle w:val="OPMBodytext"/>
        <w:numPr>
          <w:ilvl w:val="0"/>
          <w:numId w:val="27"/>
        </w:numPr>
        <w:spacing w:after="0"/>
        <w:jc w:val="both"/>
        <w:rPr>
          <w:lang w:val="en-US"/>
        </w:rPr>
      </w:pPr>
      <w:r w:rsidRPr="000A4BDF">
        <w:rPr>
          <w:lang w:val="en-US"/>
        </w:rPr>
        <w:t>Improved technologies for dealing with thick pit latrine sludge;</w:t>
      </w:r>
    </w:p>
    <w:p w14:paraId="61DAA7CB" w14:textId="77777777" w:rsidR="00890F2C" w:rsidRPr="000A4BDF" w:rsidRDefault="00890F2C" w:rsidP="00660C66">
      <w:pPr>
        <w:pStyle w:val="OPMBodytext"/>
        <w:numPr>
          <w:ilvl w:val="0"/>
          <w:numId w:val="27"/>
        </w:numPr>
        <w:spacing w:after="0"/>
        <w:jc w:val="both"/>
        <w:rPr>
          <w:lang w:val="en-US"/>
        </w:rPr>
      </w:pPr>
      <w:r w:rsidRPr="000A4BDF">
        <w:rPr>
          <w:lang w:val="en-US"/>
        </w:rPr>
        <w:t>Fecal sludge treatment plant design;</w:t>
      </w:r>
    </w:p>
    <w:p w14:paraId="1C640C89" w14:textId="77777777" w:rsidR="00890F2C" w:rsidRPr="000A4BDF" w:rsidRDefault="00890F2C" w:rsidP="00660C66">
      <w:pPr>
        <w:pStyle w:val="OPMBodytext"/>
        <w:numPr>
          <w:ilvl w:val="0"/>
          <w:numId w:val="27"/>
        </w:numPr>
        <w:jc w:val="both"/>
        <w:rPr>
          <w:lang w:val="en-US"/>
        </w:rPr>
      </w:pPr>
      <w:r w:rsidRPr="000A4BDF">
        <w:rPr>
          <w:lang w:val="en-US"/>
        </w:rPr>
        <w:t>Greywater management – specific arrangements where there is no sewerage.</w:t>
      </w:r>
    </w:p>
    <w:p w14:paraId="4541ABED" w14:textId="77777777" w:rsidR="00890F2C" w:rsidRPr="000A4BDF" w:rsidRDefault="00890F2C" w:rsidP="00660C66">
      <w:pPr>
        <w:pStyle w:val="OPMBodytext"/>
        <w:keepNext/>
        <w:numPr>
          <w:ilvl w:val="0"/>
          <w:numId w:val="26"/>
        </w:numPr>
        <w:spacing w:after="120"/>
        <w:jc w:val="both"/>
        <w:rPr>
          <w:b/>
          <w:i/>
          <w:lang w:val="en-US"/>
        </w:rPr>
      </w:pPr>
      <w:r w:rsidRPr="000A4BDF">
        <w:rPr>
          <w:b/>
          <w:i/>
          <w:lang w:val="en-US"/>
        </w:rPr>
        <w:t>Making sewerage available to poor households</w:t>
      </w:r>
    </w:p>
    <w:p w14:paraId="036D79DE" w14:textId="77777777" w:rsidR="00890F2C" w:rsidRPr="000A4BDF" w:rsidRDefault="00890F2C" w:rsidP="00660C66">
      <w:pPr>
        <w:pStyle w:val="OPMBodytext"/>
        <w:numPr>
          <w:ilvl w:val="0"/>
          <w:numId w:val="27"/>
        </w:numPr>
        <w:spacing w:after="0"/>
        <w:jc w:val="both"/>
        <w:rPr>
          <w:lang w:val="en-US"/>
        </w:rPr>
      </w:pPr>
      <w:r w:rsidRPr="000A4BDF">
        <w:rPr>
          <w:lang w:val="en-US"/>
        </w:rPr>
        <w:t>Increasing connections to existing and planned sewers and making sewerage systems work better for poor communities;</w:t>
      </w:r>
    </w:p>
    <w:p w14:paraId="19E8FA2A" w14:textId="77777777" w:rsidR="00890F2C" w:rsidRPr="000A4BDF" w:rsidRDefault="00890F2C" w:rsidP="00660C66">
      <w:pPr>
        <w:pStyle w:val="OPMBodytext"/>
        <w:numPr>
          <w:ilvl w:val="0"/>
          <w:numId w:val="27"/>
        </w:numPr>
        <w:spacing w:after="0"/>
        <w:jc w:val="both"/>
        <w:rPr>
          <w:lang w:val="en-US"/>
        </w:rPr>
      </w:pPr>
      <w:r w:rsidRPr="000A4BDF">
        <w:rPr>
          <w:lang w:val="en-US"/>
        </w:rPr>
        <w:t>Technical and institutional models for simplified, shallow, settled and condominial sewers;</w:t>
      </w:r>
    </w:p>
    <w:p w14:paraId="19D1DFCC" w14:textId="77777777" w:rsidR="00890F2C" w:rsidRPr="000A4BDF" w:rsidRDefault="00890F2C" w:rsidP="00660C66">
      <w:pPr>
        <w:pStyle w:val="OPMBodytext"/>
        <w:numPr>
          <w:ilvl w:val="0"/>
          <w:numId w:val="27"/>
        </w:numPr>
        <w:spacing w:after="0"/>
        <w:jc w:val="both"/>
        <w:rPr>
          <w:lang w:val="en-US"/>
        </w:rPr>
      </w:pPr>
      <w:r w:rsidRPr="000A4BDF">
        <w:rPr>
          <w:lang w:val="en-US"/>
        </w:rPr>
        <w:t>Pro-poor sewerage tariff design;</w:t>
      </w:r>
    </w:p>
    <w:p w14:paraId="238353FA" w14:textId="77777777" w:rsidR="00890F2C" w:rsidRPr="000A4BDF" w:rsidRDefault="00890F2C" w:rsidP="00660C66">
      <w:pPr>
        <w:pStyle w:val="OPMBodytext"/>
        <w:numPr>
          <w:ilvl w:val="0"/>
          <w:numId w:val="27"/>
        </w:numPr>
        <w:spacing w:after="0"/>
        <w:jc w:val="both"/>
        <w:rPr>
          <w:lang w:val="en-US"/>
        </w:rPr>
      </w:pPr>
      <w:r w:rsidRPr="000A4BDF">
        <w:rPr>
          <w:lang w:val="en-US"/>
        </w:rPr>
        <w:t>Optimizing scale and centralization vs. decentralization;</w:t>
      </w:r>
    </w:p>
    <w:p w14:paraId="00396083" w14:textId="77777777" w:rsidR="00890F2C" w:rsidRPr="000A4BDF" w:rsidRDefault="00890F2C" w:rsidP="00660C66">
      <w:pPr>
        <w:pStyle w:val="OPMBodytext"/>
        <w:numPr>
          <w:ilvl w:val="0"/>
          <w:numId w:val="27"/>
        </w:numPr>
        <w:jc w:val="both"/>
        <w:rPr>
          <w:lang w:val="en-US"/>
        </w:rPr>
      </w:pPr>
      <w:r w:rsidRPr="000A4BDF">
        <w:rPr>
          <w:lang w:val="en-US"/>
        </w:rPr>
        <w:t>Management of potentially toxic industrial discharges (also relevant for non-networked systems).</w:t>
      </w:r>
    </w:p>
    <w:p w14:paraId="34382807" w14:textId="77777777" w:rsidR="00890F2C" w:rsidRPr="000A4BDF" w:rsidRDefault="00890F2C" w:rsidP="00660C66">
      <w:pPr>
        <w:pStyle w:val="OPMBodytext"/>
        <w:keepNext/>
        <w:numPr>
          <w:ilvl w:val="0"/>
          <w:numId w:val="26"/>
        </w:numPr>
        <w:spacing w:after="120"/>
        <w:jc w:val="both"/>
        <w:rPr>
          <w:b/>
          <w:i/>
          <w:lang w:val="en-US"/>
        </w:rPr>
      </w:pPr>
      <w:r w:rsidRPr="000A4BDF">
        <w:rPr>
          <w:b/>
          <w:i/>
          <w:lang w:val="en-US"/>
        </w:rPr>
        <w:t>Complementary services</w:t>
      </w:r>
    </w:p>
    <w:p w14:paraId="69647559" w14:textId="77777777" w:rsidR="00890F2C" w:rsidRPr="000A4BDF" w:rsidRDefault="00890F2C" w:rsidP="00660C66">
      <w:pPr>
        <w:pStyle w:val="OPMBodytext"/>
        <w:numPr>
          <w:ilvl w:val="0"/>
          <w:numId w:val="27"/>
        </w:numPr>
        <w:spacing w:after="0"/>
        <w:jc w:val="both"/>
        <w:rPr>
          <w:lang w:val="en-US"/>
        </w:rPr>
      </w:pPr>
      <w:r w:rsidRPr="000A4BDF">
        <w:rPr>
          <w:lang w:val="en-US"/>
        </w:rPr>
        <w:t>Systematic application of an integrated urban water management approach in sanitation intervention design, linking with drainage and solid waste management;</w:t>
      </w:r>
    </w:p>
    <w:p w14:paraId="4DF6D9A2" w14:textId="77777777" w:rsidR="00890F2C" w:rsidRPr="000A4BDF" w:rsidRDefault="00890F2C" w:rsidP="00660C66">
      <w:pPr>
        <w:pStyle w:val="OPMBodytext"/>
        <w:numPr>
          <w:ilvl w:val="0"/>
          <w:numId w:val="27"/>
        </w:numPr>
        <w:spacing w:after="0"/>
        <w:jc w:val="both"/>
        <w:rPr>
          <w:lang w:val="en-US"/>
        </w:rPr>
      </w:pPr>
      <w:r w:rsidRPr="000A4BDF">
        <w:rPr>
          <w:lang w:val="en-US"/>
        </w:rPr>
        <w:t>How to keep solid waste out of latrine pits;</w:t>
      </w:r>
    </w:p>
    <w:p w14:paraId="1207F0D3" w14:textId="77777777" w:rsidR="00890F2C" w:rsidRPr="000A4BDF" w:rsidRDefault="00890F2C" w:rsidP="00660C66">
      <w:pPr>
        <w:pStyle w:val="OPMBodytext"/>
        <w:numPr>
          <w:ilvl w:val="0"/>
          <w:numId w:val="27"/>
        </w:numPr>
        <w:jc w:val="both"/>
        <w:rPr>
          <w:lang w:val="en-US"/>
        </w:rPr>
      </w:pPr>
      <w:r w:rsidRPr="000A4BDF">
        <w:rPr>
          <w:lang w:val="en-US"/>
        </w:rPr>
        <w:t>Expanding the use of infiltration in urban drainage systems.</w:t>
      </w:r>
    </w:p>
    <w:p w14:paraId="55AE8161" w14:textId="77777777" w:rsidR="00890F2C" w:rsidRPr="000A4BDF" w:rsidRDefault="00890F2C" w:rsidP="00660C66">
      <w:pPr>
        <w:pStyle w:val="OPMBodytext"/>
        <w:keepNext/>
        <w:numPr>
          <w:ilvl w:val="0"/>
          <w:numId w:val="26"/>
        </w:numPr>
        <w:spacing w:after="120"/>
        <w:jc w:val="both"/>
        <w:rPr>
          <w:b/>
          <w:i/>
          <w:lang w:val="en-US"/>
        </w:rPr>
      </w:pPr>
      <w:r w:rsidRPr="000A4BDF">
        <w:rPr>
          <w:b/>
          <w:i/>
          <w:lang w:val="en-US"/>
        </w:rPr>
        <w:t>Regulation</w:t>
      </w:r>
    </w:p>
    <w:p w14:paraId="22A63EF5" w14:textId="77777777" w:rsidR="00890F2C" w:rsidRPr="000A4BDF" w:rsidRDefault="00890F2C" w:rsidP="00660C66">
      <w:pPr>
        <w:pStyle w:val="OPMBodytext"/>
        <w:numPr>
          <w:ilvl w:val="0"/>
          <w:numId w:val="27"/>
        </w:numPr>
        <w:spacing w:after="0"/>
        <w:jc w:val="both"/>
        <w:rPr>
          <w:lang w:val="en-US"/>
        </w:rPr>
      </w:pPr>
      <w:r w:rsidRPr="000A4BDF">
        <w:rPr>
          <w:lang w:val="en-US"/>
        </w:rPr>
        <w:t>Regulation and licensing  of FSM service providers;</w:t>
      </w:r>
    </w:p>
    <w:p w14:paraId="5EC9F2E0" w14:textId="77777777" w:rsidR="00890F2C" w:rsidRPr="000A4BDF" w:rsidRDefault="00890F2C" w:rsidP="00660C66">
      <w:pPr>
        <w:pStyle w:val="OPMBodytext"/>
        <w:numPr>
          <w:ilvl w:val="0"/>
          <w:numId w:val="27"/>
        </w:numPr>
        <w:spacing w:after="0"/>
        <w:jc w:val="both"/>
        <w:rPr>
          <w:lang w:val="en-US"/>
        </w:rPr>
      </w:pPr>
      <w:r w:rsidRPr="000A4BDF">
        <w:rPr>
          <w:lang w:val="en-US"/>
        </w:rPr>
        <w:t>Design and enforcement of sanitation byelaws and building regulations, especially in informal settlements;</w:t>
      </w:r>
    </w:p>
    <w:p w14:paraId="04776C39" w14:textId="77777777" w:rsidR="00890F2C" w:rsidRPr="000A4BDF" w:rsidRDefault="00890F2C" w:rsidP="00660C66">
      <w:pPr>
        <w:pStyle w:val="OPMBodytext"/>
        <w:numPr>
          <w:ilvl w:val="0"/>
          <w:numId w:val="27"/>
        </w:numPr>
        <w:jc w:val="both"/>
        <w:rPr>
          <w:lang w:val="en-US"/>
        </w:rPr>
      </w:pPr>
      <w:r w:rsidRPr="000A4BDF">
        <w:rPr>
          <w:lang w:val="en-US"/>
        </w:rPr>
        <w:t>Regulation of end-use products and sludge disposal.</w:t>
      </w:r>
    </w:p>
    <w:p w14:paraId="747F68F2" w14:textId="157CFEC7" w:rsidR="00890F2C" w:rsidRPr="000A4BDF" w:rsidRDefault="00890F2C" w:rsidP="00890F2C">
      <w:pPr>
        <w:pStyle w:val="OPMBodytext"/>
        <w:jc w:val="both"/>
        <w:rPr>
          <w:lang w:val="en-US"/>
        </w:rPr>
      </w:pPr>
      <w:r w:rsidRPr="000A4BDF">
        <w:rPr>
          <w:lang w:val="en-US"/>
        </w:rPr>
        <w:t xml:space="preserve">The World Bank </w:t>
      </w:r>
      <w:r>
        <w:rPr>
          <w:lang w:val="en-US"/>
        </w:rPr>
        <w:t xml:space="preserve">and other donors are </w:t>
      </w:r>
      <w:r w:rsidRPr="000A4BDF">
        <w:rPr>
          <w:lang w:val="en-US"/>
        </w:rPr>
        <w:t xml:space="preserve">well placed to advance global knowledge on a number of these issues, based on learning an analysis from its ‘at scale’ implementation experience in urban sanitation.  However some points would be more suitable for research institutions, universities, development agencies, foundations or non-government organizations to address to lead – often in collaboration or partnership with </w:t>
      </w:r>
      <w:r>
        <w:rPr>
          <w:lang w:val="en-US"/>
        </w:rPr>
        <w:t xml:space="preserve">donor </w:t>
      </w:r>
      <w:r w:rsidRPr="000A4BDF">
        <w:rPr>
          <w:lang w:val="en-US"/>
        </w:rPr>
        <w:t xml:space="preserve">knowledge work.  </w:t>
      </w:r>
    </w:p>
    <w:p w14:paraId="6CEAD062" w14:textId="7746CFF6" w:rsidR="00691D1A" w:rsidRPr="00507C83" w:rsidRDefault="000E5F4A" w:rsidP="00507C83">
      <w:pPr>
        <w:pStyle w:val="Heading1"/>
      </w:pPr>
      <w:bookmarkStart w:id="144" w:name="_Toc450219263"/>
      <w:r w:rsidRPr="00507C83">
        <w:t xml:space="preserve">Findings and </w:t>
      </w:r>
      <w:r w:rsidR="00691D1A" w:rsidRPr="00507C83">
        <w:t>Recommendations</w:t>
      </w:r>
      <w:bookmarkEnd w:id="138"/>
      <w:bookmarkEnd w:id="144"/>
    </w:p>
    <w:p w14:paraId="42B8892B" w14:textId="709012A7" w:rsidR="00766557" w:rsidRDefault="00691D1A" w:rsidP="00766557">
      <w:pPr>
        <w:pStyle w:val="OPMBodytext"/>
        <w:jc w:val="both"/>
        <w:rPr>
          <w:lang w:val="en-US"/>
        </w:rPr>
      </w:pPr>
      <w:r w:rsidRPr="000A4BDF">
        <w:rPr>
          <w:lang w:val="en-US"/>
        </w:rPr>
        <w:t>These</w:t>
      </w:r>
      <w:r w:rsidR="00826940" w:rsidRPr="000A4BDF">
        <w:rPr>
          <w:lang w:val="en-US"/>
        </w:rPr>
        <w:t xml:space="preserve"> </w:t>
      </w:r>
      <w:r w:rsidRPr="000A4BDF">
        <w:rPr>
          <w:lang w:val="en-US"/>
        </w:rPr>
        <w:t xml:space="preserve">policy recommendations have been developed based on an analysis of the lessons emerging from the five FSM case </w:t>
      </w:r>
      <w:r w:rsidR="0074674E" w:rsidRPr="000A4BDF">
        <w:rPr>
          <w:lang w:val="en-US"/>
        </w:rPr>
        <w:t xml:space="preserve">study </w:t>
      </w:r>
      <w:r w:rsidRPr="000A4BDF">
        <w:rPr>
          <w:lang w:val="en-US"/>
        </w:rPr>
        <w:t>cit</w:t>
      </w:r>
      <w:r w:rsidR="006B5FEF">
        <w:rPr>
          <w:lang w:val="en-US"/>
        </w:rPr>
        <w:t>i</w:t>
      </w:r>
      <w:r w:rsidRPr="000A4BDF">
        <w:rPr>
          <w:lang w:val="en-US"/>
        </w:rPr>
        <w:t xml:space="preserve">es, with additional evidence from studies undertaken by team members in World Bank </w:t>
      </w:r>
      <w:r w:rsidR="00B45335" w:rsidRPr="000A4BDF">
        <w:rPr>
          <w:lang w:val="en-US"/>
        </w:rPr>
        <w:t>funded sanitation projects</w:t>
      </w:r>
      <w:r w:rsidRPr="000A4BDF">
        <w:rPr>
          <w:lang w:val="en-US"/>
        </w:rPr>
        <w:t xml:space="preserve"> (Lusaka, Zambia and Accra, Ghana) and FSM technical assistance (Maputo and Beira, Moz</w:t>
      </w:r>
      <w:r w:rsidR="00717548">
        <w:rPr>
          <w:lang w:val="en-US"/>
        </w:rPr>
        <w:t>ambique and Tabanan, Indonesia)</w:t>
      </w:r>
      <w:bookmarkStart w:id="145" w:name="_Toc440350651"/>
    </w:p>
    <w:p w14:paraId="1F38BE23" w14:textId="3C730825" w:rsidR="00691D1A" w:rsidRPr="00766557" w:rsidRDefault="00691D1A" w:rsidP="00F74C6A">
      <w:pPr>
        <w:pStyle w:val="Heading2"/>
      </w:pPr>
      <w:bookmarkStart w:id="146" w:name="_Toc450219264"/>
      <w:r w:rsidRPr="00766557">
        <w:t>The importance of FSM</w:t>
      </w:r>
      <w:bookmarkEnd w:id="145"/>
      <w:r w:rsidRPr="00766557">
        <w:t xml:space="preserve"> in national policy and legislation</w:t>
      </w:r>
      <w:bookmarkEnd w:id="146"/>
    </w:p>
    <w:p w14:paraId="5EE2FA36" w14:textId="0D3E053E" w:rsidR="00691D1A" w:rsidRPr="000A4BDF" w:rsidRDefault="00691D1A" w:rsidP="00261501">
      <w:pPr>
        <w:pStyle w:val="OPMBodytext"/>
        <w:jc w:val="both"/>
        <w:rPr>
          <w:lang w:val="en-US"/>
        </w:rPr>
      </w:pPr>
      <w:r w:rsidRPr="000A4BDF">
        <w:rPr>
          <w:b/>
          <w:lang w:val="en-US"/>
        </w:rPr>
        <w:t>FSM services are an essential component of urban sanitation</w:t>
      </w:r>
      <w:r w:rsidR="00261501" w:rsidRPr="000A4BDF">
        <w:rPr>
          <w:b/>
          <w:lang w:val="en-US"/>
        </w:rPr>
        <w:t>:</w:t>
      </w:r>
      <w:r w:rsidR="00A673F8" w:rsidRPr="000A4BDF">
        <w:rPr>
          <w:b/>
          <w:lang w:val="en-US"/>
        </w:rPr>
        <w:t xml:space="preserve">  </w:t>
      </w:r>
      <w:r w:rsidRPr="000A4BDF">
        <w:rPr>
          <w:lang w:val="en-US"/>
        </w:rPr>
        <w:t>On-site sanitation systems are the norm for both rich and poor in cities and towns of developing countries</w:t>
      </w:r>
      <w:r w:rsidR="00A673F8" w:rsidRPr="000A4BDF">
        <w:rPr>
          <w:lang w:val="en-US"/>
        </w:rPr>
        <w:t xml:space="preserve">.  </w:t>
      </w:r>
      <w:r w:rsidRPr="000A4BDF">
        <w:rPr>
          <w:lang w:val="en-US"/>
        </w:rPr>
        <w:t xml:space="preserve">In </w:t>
      </w:r>
      <w:r w:rsidR="0074674E" w:rsidRPr="000A4BDF">
        <w:rPr>
          <w:lang w:val="en-US"/>
        </w:rPr>
        <w:t xml:space="preserve">Sub-Saharan </w:t>
      </w:r>
      <w:r w:rsidRPr="000A4BDF">
        <w:rPr>
          <w:lang w:val="en-US"/>
        </w:rPr>
        <w:t>Africa</w:t>
      </w:r>
      <w:r w:rsidR="00261501" w:rsidRPr="000A4BDF">
        <w:rPr>
          <w:lang w:val="en-US"/>
        </w:rPr>
        <w:t xml:space="preserve"> for example</w:t>
      </w:r>
      <w:r w:rsidRPr="000A4BDF">
        <w:rPr>
          <w:lang w:val="en-US"/>
        </w:rPr>
        <w:t>, only about 10% of the urban population are connected to sewers and 8% have no toilet at all</w:t>
      </w:r>
      <w:r w:rsidR="0074674E" w:rsidRPr="000A4BDF">
        <w:rPr>
          <w:lang w:val="en-US"/>
        </w:rPr>
        <w:t xml:space="preserve"> (</w:t>
      </w:r>
      <w:r w:rsidR="00FB4AD2" w:rsidRPr="000A4BDF">
        <w:rPr>
          <w:lang w:val="en-US"/>
        </w:rPr>
        <w:t xml:space="preserve">Morella et al, 2009 cited in </w:t>
      </w:r>
      <w:r w:rsidR="0074674E" w:rsidRPr="000A4BDF">
        <w:rPr>
          <w:lang w:val="en-US"/>
        </w:rPr>
        <w:t>Peal et al, 2014)</w:t>
      </w:r>
      <w:r w:rsidR="00A673F8" w:rsidRPr="000A4BDF">
        <w:rPr>
          <w:lang w:val="en-US"/>
        </w:rPr>
        <w:t xml:space="preserve">.  </w:t>
      </w:r>
      <w:r w:rsidRPr="000A4BDF">
        <w:rPr>
          <w:lang w:val="en-US"/>
        </w:rPr>
        <w:t>In Vietnam, Indonesia and Philippines, sewerage access is even lower, and in Indonesia 14% of the urban population practice open defecation</w:t>
      </w:r>
      <w:r w:rsidR="0074674E" w:rsidRPr="000A4BDF">
        <w:rPr>
          <w:lang w:val="en-US"/>
        </w:rPr>
        <w:t xml:space="preserve"> (</w:t>
      </w:r>
      <w:r w:rsidR="008B68F3" w:rsidRPr="000A4BDF">
        <w:rPr>
          <w:lang w:val="en-US"/>
        </w:rPr>
        <w:t>WSP, 2015</w:t>
      </w:r>
      <w:r w:rsidR="0074674E" w:rsidRPr="000A4BDF">
        <w:rPr>
          <w:lang w:val="en-US"/>
        </w:rPr>
        <w:t>)</w:t>
      </w:r>
      <w:r w:rsidR="00A673F8" w:rsidRPr="000A4BDF">
        <w:rPr>
          <w:lang w:val="en-US"/>
        </w:rPr>
        <w:t xml:space="preserve">.  </w:t>
      </w:r>
      <w:r w:rsidRPr="000A4BDF">
        <w:rPr>
          <w:lang w:val="en-US"/>
        </w:rPr>
        <w:t>While the vast majority of urban dwellers use on-site sanitation, more wealthy households are likely to have access to improved, private facilities</w:t>
      </w:r>
      <w:r w:rsidR="0074674E" w:rsidRPr="000A4BDF">
        <w:rPr>
          <w:lang w:val="en-US"/>
        </w:rPr>
        <w:t xml:space="preserve"> (Hawkins et al, 2013)</w:t>
      </w:r>
      <w:r w:rsidR="00A673F8" w:rsidRPr="000A4BDF">
        <w:rPr>
          <w:lang w:val="en-US"/>
        </w:rPr>
        <w:t xml:space="preserve">.  </w:t>
      </w:r>
      <w:r w:rsidRPr="000A4BDF">
        <w:rPr>
          <w:color w:val="000000" w:themeColor="text1"/>
          <w:lang w:val="en-US"/>
        </w:rPr>
        <w:t>Almost all informal settlements and poor households are served by on-site sanitation (if they have any sanitation service at all)</w:t>
      </w:r>
      <w:r w:rsidR="00A673F8" w:rsidRPr="000A4BDF">
        <w:rPr>
          <w:color w:val="000000" w:themeColor="text1"/>
          <w:lang w:val="en-US"/>
        </w:rPr>
        <w:t xml:space="preserve">.  </w:t>
      </w:r>
      <w:r w:rsidR="00261501" w:rsidRPr="000A4BDF">
        <w:rPr>
          <w:color w:val="000000" w:themeColor="text1"/>
          <w:lang w:val="en-US"/>
        </w:rPr>
        <w:t xml:space="preserve">Such facilities are </w:t>
      </w:r>
      <w:r w:rsidRPr="000A4BDF">
        <w:rPr>
          <w:color w:val="000000" w:themeColor="text1"/>
          <w:lang w:val="en-US"/>
        </w:rPr>
        <w:t>often shared between many families, and may be unsafe and unhygienic</w:t>
      </w:r>
      <w:r w:rsidR="00A673F8" w:rsidRPr="000A4BDF">
        <w:rPr>
          <w:color w:val="000000" w:themeColor="text1"/>
          <w:lang w:val="en-US"/>
        </w:rPr>
        <w:t xml:space="preserve">.  </w:t>
      </w:r>
      <w:r w:rsidRPr="000A4BDF">
        <w:rPr>
          <w:color w:val="000000" w:themeColor="text1"/>
          <w:lang w:val="en-US"/>
        </w:rPr>
        <w:t>A desk study of 12 cities carried out in 2012 showed that, on aggregate, only 22% of fecal waste from on-site sanitation was safely managed</w:t>
      </w:r>
      <w:r w:rsidR="0074674E" w:rsidRPr="000A4BDF">
        <w:rPr>
          <w:color w:val="000000" w:themeColor="text1"/>
          <w:lang w:val="en-US"/>
        </w:rPr>
        <w:t xml:space="preserve"> (WSP, 2013)</w:t>
      </w:r>
      <w:r w:rsidR="00A673F8" w:rsidRPr="000A4BDF">
        <w:rPr>
          <w:color w:val="000000" w:themeColor="text1"/>
          <w:lang w:val="en-US"/>
        </w:rPr>
        <w:t xml:space="preserve">.  </w:t>
      </w:r>
      <w:r w:rsidR="0074674E" w:rsidRPr="000A4BDF">
        <w:rPr>
          <w:color w:val="000000" w:themeColor="text1"/>
          <w:lang w:val="en-US"/>
        </w:rPr>
        <w:t xml:space="preserve">The five cities in this study have ranges for safely managed fecal waste </w:t>
      </w:r>
      <w:r w:rsidR="0074674E" w:rsidRPr="005C0F1A">
        <w:rPr>
          <w:color w:val="000000" w:themeColor="text1"/>
          <w:lang w:val="en-US"/>
        </w:rPr>
        <w:t xml:space="preserve">ranging from </w:t>
      </w:r>
      <w:r w:rsidR="00C902BD" w:rsidRPr="005C0F1A">
        <w:rPr>
          <w:color w:val="000000" w:themeColor="text1"/>
          <w:lang w:val="en-US"/>
        </w:rPr>
        <w:t>0.3</w:t>
      </w:r>
      <w:r w:rsidR="0074674E" w:rsidRPr="005C0F1A">
        <w:rPr>
          <w:color w:val="000000" w:themeColor="text1"/>
          <w:lang w:val="en-US"/>
        </w:rPr>
        <w:t xml:space="preserve">% </w:t>
      </w:r>
      <w:r w:rsidR="00C902BD" w:rsidRPr="005C0F1A">
        <w:rPr>
          <w:color w:val="000000" w:themeColor="text1"/>
          <w:lang w:val="en-US"/>
        </w:rPr>
        <w:t xml:space="preserve">(for Dhaka) </w:t>
      </w:r>
      <w:r w:rsidR="0074674E" w:rsidRPr="005C0F1A">
        <w:rPr>
          <w:color w:val="000000" w:themeColor="text1"/>
          <w:lang w:val="en-US"/>
        </w:rPr>
        <w:t xml:space="preserve">to </w:t>
      </w:r>
      <w:r w:rsidR="00C902BD" w:rsidRPr="005C0F1A">
        <w:rPr>
          <w:color w:val="000000" w:themeColor="text1"/>
          <w:lang w:val="en-US"/>
        </w:rPr>
        <w:t>74</w:t>
      </w:r>
      <w:r w:rsidR="0074674E" w:rsidRPr="005C0F1A">
        <w:rPr>
          <w:color w:val="000000" w:themeColor="text1"/>
          <w:lang w:val="en-US"/>
        </w:rPr>
        <w:t>%</w:t>
      </w:r>
      <w:r w:rsidR="00C902BD" w:rsidRPr="005C0F1A">
        <w:rPr>
          <w:color w:val="000000" w:themeColor="text1"/>
          <w:lang w:val="en-US"/>
        </w:rPr>
        <w:t xml:space="preserve"> (for Hawassa)</w:t>
      </w:r>
      <w:r w:rsidR="0074674E" w:rsidRPr="005C0F1A">
        <w:rPr>
          <w:color w:val="000000" w:themeColor="text1"/>
          <w:lang w:val="en-US"/>
        </w:rPr>
        <w:t xml:space="preserve">, as shown earlier in </w:t>
      </w:r>
      <w:r w:rsidR="0074674E" w:rsidRPr="005C0F1A">
        <w:rPr>
          <w:color w:val="000000" w:themeColor="text1"/>
          <w:lang w:val="en-US"/>
        </w:rPr>
        <w:fldChar w:fldCharType="begin"/>
      </w:r>
      <w:r w:rsidR="0074674E" w:rsidRPr="005C0F1A">
        <w:rPr>
          <w:color w:val="000000" w:themeColor="text1"/>
          <w:lang w:val="en-US"/>
        </w:rPr>
        <w:instrText xml:space="preserve"> REF _Ref442453103 \h </w:instrText>
      </w:r>
      <w:r w:rsidR="005C0F1A">
        <w:rPr>
          <w:color w:val="000000" w:themeColor="text1"/>
          <w:lang w:val="en-US"/>
        </w:rPr>
        <w:instrText xml:space="preserve"> \* MERGEFORMAT </w:instrText>
      </w:r>
      <w:r w:rsidR="0074674E" w:rsidRPr="005C0F1A">
        <w:rPr>
          <w:color w:val="000000" w:themeColor="text1"/>
          <w:lang w:val="en-US"/>
        </w:rPr>
      </w:r>
      <w:r w:rsidR="0074674E" w:rsidRPr="005C0F1A">
        <w:rPr>
          <w:color w:val="000000" w:themeColor="text1"/>
          <w:lang w:val="en-US"/>
        </w:rPr>
        <w:fldChar w:fldCharType="separate"/>
      </w:r>
      <w:r w:rsidR="00D27EE9" w:rsidRPr="000A4BDF">
        <w:rPr>
          <w:lang w:val="en-US"/>
        </w:rPr>
        <w:t xml:space="preserve">Table </w:t>
      </w:r>
      <w:r w:rsidR="00D27EE9">
        <w:rPr>
          <w:lang w:val="en-US"/>
        </w:rPr>
        <w:t>7</w:t>
      </w:r>
      <w:r w:rsidR="0074674E" w:rsidRPr="005C0F1A">
        <w:rPr>
          <w:color w:val="000000" w:themeColor="text1"/>
          <w:lang w:val="en-US"/>
        </w:rPr>
        <w:fldChar w:fldCharType="end"/>
      </w:r>
      <w:r w:rsidR="00A673F8" w:rsidRPr="005C0F1A">
        <w:rPr>
          <w:color w:val="000000" w:themeColor="text1"/>
          <w:lang w:val="en-US"/>
        </w:rPr>
        <w:t xml:space="preserve">.  </w:t>
      </w:r>
      <w:r w:rsidRPr="005C0F1A">
        <w:rPr>
          <w:color w:val="000000" w:themeColor="text1"/>
          <w:lang w:val="en-US"/>
        </w:rPr>
        <w:t>It is clear that fecal</w:t>
      </w:r>
      <w:r w:rsidRPr="000A4BDF">
        <w:rPr>
          <w:color w:val="000000" w:themeColor="text1"/>
          <w:lang w:val="en-US"/>
        </w:rPr>
        <w:t xml:space="preserve"> sludge management </w:t>
      </w:r>
      <w:r w:rsidR="00C902BD" w:rsidRPr="000A4BDF">
        <w:rPr>
          <w:color w:val="000000" w:themeColor="text1"/>
          <w:lang w:val="en-US"/>
        </w:rPr>
        <w:t xml:space="preserve">remains </w:t>
      </w:r>
      <w:r w:rsidRPr="000A4BDF">
        <w:rPr>
          <w:color w:val="000000" w:themeColor="text1"/>
          <w:lang w:val="en-US"/>
        </w:rPr>
        <w:t xml:space="preserve">a neglected but essential part of sanitation services for the majority of households </w:t>
      </w:r>
      <w:r w:rsidRPr="000A4BDF">
        <w:rPr>
          <w:lang w:val="en-US"/>
        </w:rPr>
        <w:t xml:space="preserve">in many cities, </w:t>
      </w:r>
      <w:r w:rsidR="00261501" w:rsidRPr="000A4BDF">
        <w:rPr>
          <w:lang w:val="en-US"/>
        </w:rPr>
        <w:t xml:space="preserve">while any assessment of sanitation services </w:t>
      </w:r>
      <w:r w:rsidRPr="000A4BDF">
        <w:rPr>
          <w:lang w:val="en-US"/>
        </w:rPr>
        <w:t xml:space="preserve">needs to include a focus on how the poorest communities can </w:t>
      </w:r>
      <w:r w:rsidR="00261501" w:rsidRPr="000A4BDF">
        <w:rPr>
          <w:lang w:val="en-US"/>
        </w:rPr>
        <w:t xml:space="preserve">best </w:t>
      </w:r>
      <w:r w:rsidRPr="000A4BDF">
        <w:rPr>
          <w:lang w:val="en-US"/>
        </w:rPr>
        <w:t>be served.</w:t>
      </w:r>
    </w:p>
    <w:p w14:paraId="44A5DDFB" w14:textId="7F66A3DD" w:rsidR="00691D1A" w:rsidRPr="000A4BDF" w:rsidRDefault="00691D1A" w:rsidP="00FD4EE8">
      <w:pPr>
        <w:pStyle w:val="OPMBodytext"/>
        <w:jc w:val="both"/>
        <w:rPr>
          <w:lang w:val="en-US"/>
        </w:rPr>
      </w:pPr>
      <w:r w:rsidRPr="000A4BDF">
        <w:rPr>
          <w:b/>
          <w:lang w:val="en-US"/>
        </w:rPr>
        <w:t>FSM services need to be included in national sanitation polic</w:t>
      </w:r>
      <w:r w:rsidR="001969E5" w:rsidRPr="000A4BDF">
        <w:rPr>
          <w:b/>
          <w:lang w:val="en-US"/>
        </w:rPr>
        <w:t>ies</w:t>
      </w:r>
      <w:r w:rsidR="00261501" w:rsidRPr="000A4BDF">
        <w:rPr>
          <w:b/>
          <w:lang w:val="en-US"/>
        </w:rPr>
        <w:t>:</w:t>
      </w:r>
      <w:r w:rsidR="00261501" w:rsidRPr="000A4BDF">
        <w:rPr>
          <w:lang w:val="en-US"/>
        </w:rPr>
        <w:t xml:space="preserve"> Policies mu</w:t>
      </w:r>
      <w:r w:rsidR="001969E5" w:rsidRPr="000A4BDF">
        <w:rPr>
          <w:lang w:val="en-US"/>
        </w:rPr>
        <w:t>st</w:t>
      </w:r>
      <w:r w:rsidR="00261501" w:rsidRPr="000A4BDF">
        <w:rPr>
          <w:lang w:val="en-US"/>
        </w:rPr>
        <w:t xml:space="preserve"> consider</w:t>
      </w:r>
      <w:r w:rsidRPr="000A4BDF">
        <w:rPr>
          <w:lang w:val="en-US"/>
        </w:rPr>
        <w:t xml:space="preserve"> the entire sanitation chain</w:t>
      </w:r>
      <w:r w:rsidR="00A673F8" w:rsidRPr="000A4BDF">
        <w:rPr>
          <w:lang w:val="en-US"/>
        </w:rPr>
        <w:t xml:space="preserve">.  </w:t>
      </w:r>
      <w:r w:rsidRPr="000A4BDF">
        <w:rPr>
          <w:lang w:val="en-US"/>
        </w:rPr>
        <w:t xml:space="preserve">FSM services must be addressed in </w:t>
      </w:r>
      <w:r w:rsidR="00261501" w:rsidRPr="000A4BDF">
        <w:rPr>
          <w:lang w:val="en-US"/>
        </w:rPr>
        <w:t xml:space="preserve">both </w:t>
      </w:r>
      <w:r w:rsidR="00856082" w:rsidRPr="000A4BDF">
        <w:rPr>
          <w:lang w:val="en-US"/>
        </w:rPr>
        <w:t>national sanitation policies</w:t>
      </w:r>
      <w:r w:rsidR="00261501" w:rsidRPr="000A4BDF">
        <w:rPr>
          <w:lang w:val="en-US"/>
        </w:rPr>
        <w:t xml:space="preserve"> and city-level sanitation plans</w:t>
      </w:r>
      <w:r w:rsidRPr="000A4BDF">
        <w:rPr>
          <w:lang w:val="en-US"/>
        </w:rPr>
        <w:t xml:space="preserve">, even where water and sanitation </w:t>
      </w:r>
      <w:r w:rsidR="0074674E" w:rsidRPr="000A4BDF">
        <w:rPr>
          <w:lang w:val="en-US"/>
        </w:rPr>
        <w:t xml:space="preserve">service functions </w:t>
      </w:r>
      <w:r w:rsidRPr="000A4BDF">
        <w:rPr>
          <w:lang w:val="en-US"/>
        </w:rPr>
        <w:t xml:space="preserve">are fully delegated to local </w:t>
      </w:r>
      <w:r w:rsidR="00261501" w:rsidRPr="000A4BDF">
        <w:rPr>
          <w:lang w:val="en-US"/>
        </w:rPr>
        <w:t>g</w:t>
      </w:r>
      <w:r w:rsidRPr="000A4BDF">
        <w:rPr>
          <w:lang w:val="en-US"/>
        </w:rPr>
        <w:t>overnment</w:t>
      </w:r>
      <w:r w:rsidR="00A673F8" w:rsidRPr="000A4BDF">
        <w:rPr>
          <w:lang w:val="en-US"/>
        </w:rPr>
        <w:t xml:space="preserve">.  </w:t>
      </w:r>
      <w:r w:rsidRPr="000A4BDF">
        <w:rPr>
          <w:lang w:val="en-US"/>
        </w:rPr>
        <w:t xml:space="preserve">Definitions </w:t>
      </w:r>
      <w:r w:rsidR="0074674E" w:rsidRPr="000A4BDF">
        <w:rPr>
          <w:lang w:val="en-US"/>
        </w:rPr>
        <w:t xml:space="preserve">in policy documents </w:t>
      </w:r>
      <w:r w:rsidRPr="000A4BDF">
        <w:rPr>
          <w:lang w:val="en-US"/>
        </w:rPr>
        <w:t>need to be clear and unambiguous, but are often confusing as they may be based on an assumption that sanitation is the same thing as sewerage</w:t>
      </w:r>
      <w:r w:rsidR="00A673F8" w:rsidRPr="000A4BDF">
        <w:rPr>
          <w:lang w:val="en-US"/>
        </w:rPr>
        <w:t xml:space="preserve">.  </w:t>
      </w:r>
      <w:r w:rsidRPr="000A4BDF">
        <w:rPr>
          <w:lang w:val="en-US"/>
        </w:rPr>
        <w:t>In some cases, bucket latrines are recognized in law and policy, but not FSM</w:t>
      </w:r>
      <w:r w:rsidR="00A673F8" w:rsidRPr="000A4BDF">
        <w:rPr>
          <w:lang w:val="en-US"/>
        </w:rPr>
        <w:t xml:space="preserve">.  </w:t>
      </w:r>
      <w:r w:rsidRPr="000A4BDF">
        <w:rPr>
          <w:szCs w:val="22"/>
          <w:lang w:val="en-US"/>
        </w:rPr>
        <w:t>In other cases pit latrines are outlawed despite being the form of sanitation use</w:t>
      </w:r>
      <w:r w:rsidR="002D765D" w:rsidRPr="000A4BDF">
        <w:rPr>
          <w:szCs w:val="22"/>
          <w:lang w:val="en-US"/>
        </w:rPr>
        <w:t>d</w:t>
      </w:r>
      <w:r w:rsidRPr="000A4BDF">
        <w:rPr>
          <w:szCs w:val="22"/>
          <w:lang w:val="en-US"/>
        </w:rPr>
        <w:t xml:space="preserve"> by most people</w:t>
      </w:r>
      <w:r w:rsidR="00A673F8" w:rsidRPr="000A4BDF">
        <w:rPr>
          <w:szCs w:val="22"/>
          <w:lang w:val="en-US"/>
        </w:rPr>
        <w:t xml:space="preserve">.  </w:t>
      </w:r>
      <w:r w:rsidRPr="000A4BDF">
        <w:rPr>
          <w:lang w:val="en-US"/>
        </w:rPr>
        <w:t xml:space="preserve">Many national sanitation policies focus on access to toilets (containment) and sewerage, without regard to what happens when on-site sanitation facilities require </w:t>
      </w:r>
      <w:r w:rsidR="00AD53E0" w:rsidRPr="000A4BDF">
        <w:rPr>
          <w:lang w:val="en-US"/>
        </w:rPr>
        <w:t>desludging</w:t>
      </w:r>
      <w:r w:rsidR="00A673F8" w:rsidRPr="000A4BDF">
        <w:rPr>
          <w:lang w:val="en-US"/>
        </w:rPr>
        <w:t xml:space="preserve">.  </w:t>
      </w:r>
      <w:r w:rsidRPr="000A4BDF">
        <w:rPr>
          <w:lang w:val="en-US"/>
        </w:rPr>
        <w:t xml:space="preserve">This was evident in </w:t>
      </w:r>
      <w:r w:rsidR="00AD53E0" w:rsidRPr="000A4BDF">
        <w:rPr>
          <w:lang w:val="en-US"/>
        </w:rPr>
        <w:t xml:space="preserve">Dhaka </w:t>
      </w:r>
      <w:r w:rsidRPr="000A4BDF">
        <w:rPr>
          <w:lang w:val="en-US"/>
        </w:rPr>
        <w:t xml:space="preserve">and </w:t>
      </w:r>
      <w:r w:rsidR="002D765D" w:rsidRPr="000A4BDF">
        <w:rPr>
          <w:lang w:val="en-US"/>
        </w:rPr>
        <w:t xml:space="preserve">Hawassa </w:t>
      </w:r>
      <w:r w:rsidRPr="000A4BDF">
        <w:rPr>
          <w:lang w:val="en-US"/>
        </w:rPr>
        <w:t xml:space="preserve">where the </w:t>
      </w:r>
      <w:r w:rsidR="00B02B16">
        <w:rPr>
          <w:lang w:val="en-US"/>
        </w:rPr>
        <w:t>City Service Delivery Assessment</w:t>
      </w:r>
      <w:r w:rsidRPr="000A4BDF">
        <w:rPr>
          <w:lang w:val="en-US"/>
        </w:rPr>
        <w:t xml:space="preserve"> (</w:t>
      </w:r>
      <w:r w:rsidR="000319D0">
        <w:rPr>
          <w:lang w:val="en-US"/>
        </w:rPr>
        <w:t>CSDA</w:t>
      </w:r>
      <w:r w:rsidRPr="000A4BDF">
        <w:rPr>
          <w:lang w:val="en-US"/>
        </w:rPr>
        <w:t xml:space="preserve">) showed policy </w:t>
      </w:r>
      <w:r w:rsidR="00FD4EE8" w:rsidRPr="000A4BDF">
        <w:rPr>
          <w:lang w:val="en-US"/>
        </w:rPr>
        <w:t xml:space="preserve">is </w:t>
      </w:r>
      <w:r w:rsidR="002D765D" w:rsidRPr="000A4BDF">
        <w:rPr>
          <w:lang w:val="en-US"/>
        </w:rPr>
        <w:t xml:space="preserve">strongest, or only really effective, </w:t>
      </w:r>
      <w:r w:rsidRPr="000A4BDF">
        <w:rPr>
          <w:lang w:val="en-US"/>
        </w:rPr>
        <w:t>for the containment stage</w:t>
      </w:r>
      <w:r w:rsidR="002D765D" w:rsidRPr="000A4BDF">
        <w:rPr>
          <w:lang w:val="en-US"/>
        </w:rPr>
        <w:t xml:space="preserve"> of the service chain</w:t>
      </w:r>
      <w:r w:rsidRPr="000A4BDF">
        <w:rPr>
          <w:lang w:val="en-US"/>
        </w:rPr>
        <w:t>.</w:t>
      </w:r>
      <w:r w:rsidR="001E2980" w:rsidRPr="000A4BDF">
        <w:rPr>
          <w:rStyle w:val="FootnoteReference"/>
          <w:lang w:val="en-US"/>
        </w:rPr>
        <w:footnoteReference w:id="21"/>
      </w:r>
    </w:p>
    <w:p w14:paraId="2A41C365" w14:textId="40DBA895" w:rsidR="00691D1A" w:rsidRPr="000A4BDF" w:rsidRDefault="002D765D" w:rsidP="00AD53E0">
      <w:pPr>
        <w:pStyle w:val="OPMBodytext"/>
        <w:jc w:val="both"/>
        <w:rPr>
          <w:i/>
          <w:color w:val="7030A0"/>
          <w:lang w:val="en-US"/>
        </w:rPr>
      </w:pPr>
      <w:r w:rsidRPr="000A4BDF">
        <w:rPr>
          <w:lang w:val="en-US"/>
        </w:rPr>
        <w:t xml:space="preserve">Even where the policy framework is stronger for FSM, it </w:t>
      </w:r>
      <w:r w:rsidR="002D57C1" w:rsidRPr="000A4BDF">
        <w:rPr>
          <w:lang w:val="en-US"/>
        </w:rPr>
        <w:t xml:space="preserve">is </w:t>
      </w:r>
      <w:r w:rsidR="001E2980" w:rsidRPr="000A4BDF">
        <w:rPr>
          <w:lang w:val="en-US"/>
        </w:rPr>
        <w:t>often</w:t>
      </w:r>
      <w:r w:rsidRPr="000A4BDF">
        <w:rPr>
          <w:lang w:val="en-US"/>
        </w:rPr>
        <w:t xml:space="preserve"> </w:t>
      </w:r>
      <w:r w:rsidR="008B68F3" w:rsidRPr="000A4BDF">
        <w:rPr>
          <w:lang w:val="en-US"/>
        </w:rPr>
        <w:t xml:space="preserve">not yet </w:t>
      </w:r>
      <w:r w:rsidR="001E2980" w:rsidRPr="000A4BDF">
        <w:rPr>
          <w:lang w:val="en-US"/>
        </w:rPr>
        <w:t>effectively implemented</w:t>
      </w:r>
      <w:r w:rsidR="00A673F8" w:rsidRPr="000A4BDF">
        <w:rPr>
          <w:lang w:val="en-US"/>
        </w:rPr>
        <w:t xml:space="preserve">.  </w:t>
      </w:r>
      <w:r w:rsidR="00691D1A" w:rsidRPr="000A4BDF">
        <w:rPr>
          <w:lang w:val="en-US"/>
        </w:rPr>
        <w:t xml:space="preserve">For example, in Balikpapan and Tabanan, Indonesia, </w:t>
      </w:r>
      <w:r w:rsidR="00C902BD" w:rsidRPr="000A4BDF">
        <w:rPr>
          <w:lang w:val="en-US"/>
        </w:rPr>
        <w:t xml:space="preserve">the </w:t>
      </w:r>
      <w:r w:rsidR="00691D1A" w:rsidRPr="000A4BDF">
        <w:rPr>
          <w:lang w:val="en-US"/>
        </w:rPr>
        <w:t xml:space="preserve">Local Government is expected to link any new local regulation with an over-arching </w:t>
      </w:r>
      <w:r w:rsidR="00C902BD" w:rsidRPr="000A4BDF">
        <w:rPr>
          <w:lang w:val="en-US"/>
        </w:rPr>
        <w:t>n</w:t>
      </w:r>
      <w:r w:rsidR="00691D1A" w:rsidRPr="000A4BDF">
        <w:rPr>
          <w:lang w:val="en-US"/>
        </w:rPr>
        <w:t>ational policy when formulating local FSM regulations</w:t>
      </w:r>
      <w:r w:rsidR="00A673F8" w:rsidRPr="000A4BDF">
        <w:rPr>
          <w:lang w:val="en-US"/>
        </w:rPr>
        <w:t xml:space="preserve">.  </w:t>
      </w:r>
      <w:r w:rsidR="00691D1A" w:rsidRPr="000A4BDF">
        <w:rPr>
          <w:lang w:val="en-US"/>
        </w:rPr>
        <w:t xml:space="preserve">While National Government is promoting and funding FSM and support exists in principle, the national policy is not yet clear, </w:t>
      </w:r>
      <w:r w:rsidR="00691D1A" w:rsidRPr="000A4BDF">
        <w:rPr>
          <w:szCs w:val="22"/>
          <w:lang w:val="en-US"/>
        </w:rPr>
        <w:t>formalized</w:t>
      </w:r>
      <w:r w:rsidR="00691D1A" w:rsidRPr="000A4BDF">
        <w:rPr>
          <w:lang w:val="en-US"/>
        </w:rPr>
        <w:t xml:space="preserve"> or reference-able</w:t>
      </w:r>
      <w:r w:rsidR="00A673F8" w:rsidRPr="000A4BDF">
        <w:rPr>
          <w:lang w:val="en-US"/>
        </w:rPr>
        <w:t xml:space="preserve">.  </w:t>
      </w:r>
      <w:r w:rsidR="00C902BD" w:rsidRPr="000A4BDF">
        <w:rPr>
          <w:lang w:val="en-US"/>
        </w:rPr>
        <w:t>In Ethiopia, FSM is recognized within the OneWASH National Program and is to be incorporated into the upcoming Integrated Urban Sanitation and Hygiene Strategy</w:t>
      </w:r>
      <w:r w:rsidR="00A673F8" w:rsidRPr="000A4BDF">
        <w:rPr>
          <w:lang w:val="en-US"/>
        </w:rPr>
        <w:t xml:space="preserve">.  </w:t>
      </w:r>
      <w:r w:rsidR="00C902BD" w:rsidRPr="000A4BDF">
        <w:rPr>
          <w:lang w:val="en-US"/>
        </w:rPr>
        <w:t>This will address components of sanitation provision through the service chain and institutional arrangements, but it has yet to be implemented (see Hawassa city report for more details).</w:t>
      </w:r>
    </w:p>
    <w:p w14:paraId="37F1D208" w14:textId="1FA94F1F" w:rsidR="00691D1A" w:rsidRPr="000A4BDF" w:rsidRDefault="00691D1A" w:rsidP="00FD4EE8">
      <w:pPr>
        <w:pStyle w:val="OPMBodytext"/>
        <w:jc w:val="both"/>
        <w:rPr>
          <w:lang w:val="en-US"/>
        </w:rPr>
      </w:pPr>
      <w:r w:rsidRPr="000A4BDF">
        <w:rPr>
          <w:lang w:val="en-US"/>
        </w:rPr>
        <w:t xml:space="preserve">In some cases, currently widespread practices </w:t>
      </w:r>
      <w:r w:rsidR="002D765D" w:rsidRPr="000A4BDF">
        <w:rPr>
          <w:lang w:val="en-US"/>
        </w:rPr>
        <w:t xml:space="preserve">associated with use of on-site sanitation systems </w:t>
      </w:r>
      <w:r w:rsidRPr="000A4BDF">
        <w:rPr>
          <w:lang w:val="en-US"/>
        </w:rPr>
        <w:t>are illegal – for example, in Accra, bucket latrines and the dumping of fecal sludge into the sea are both illegal, but cannot be stopped because the available alternatives (open defecation and open dumping on land) are worse</w:t>
      </w:r>
      <w:r w:rsidR="00A673F8" w:rsidRPr="000A4BDF">
        <w:rPr>
          <w:lang w:val="en-US"/>
        </w:rPr>
        <w:t xml:space="preserve">.  </w:t>
      </w:r>
      <w:r w:rsidR="00FD4EE8" w:rsidRPr="000A4BDF">
        <w:rPr>
          <w:lang w:val="en-US"/>
        </w:rPr>
        <w:t>I</w:t>
      </w:r>
      <w:r w:rsidRPr="000A4BDF">
        <w:rPr>
          <w:lang w:val="en-US"/>
        </w:rPr>
        <w:t xml:space="preserve">n Dar </w:t>
      </w:r>
      <w:r w:rsidR="002D765D" w:rsidRPr="000A4BDF">
        <w:rPr>
          <w:lang w:val="en-US"/>
        </w:rPr>
        <w:t>e</w:t>
      </w:r>
      <w:r w:rsidRPr="000A4BDF">
        <w:rPr>
          <w:lang w:val="en-US"/>
        </w:rPr>
        <w:t>s Salaam</w:t>
      </w:r>
      <w:r w:rsidR="00FD4EE8" w:rsidRPr="000A4BDF">
        <w:rPr>
          <w:lang w:val="en-US"/>
        </w:rPr>
        <w:t>,</w:t>
      </w:r>
      <w:r w:rsidRPr="000A4BDF">
        <w:rPr>
          <w:lang w:val="en-US"/>
        </w:rPr>
        <w:t xml:space="preserve"> where pit latrines are the norm, they are prohibited within the municipal boundary under outdated byelaws</w:t>
      </w:r>
      <w:r w:rsidR="00A673F8" w:rsidRPr="000A4BDF">
        <w:rPr>
          <w:lang w:val="en-US"/>
        </w:rPr>
        <w:t xml:space="preserve">.  </w:t>
      </w:r>
      <w:r w:rsidRPr="000A4BDF">
        <w:rPr>
          <w:lang w:val="en-US"/>
        </w:rPr>
        <w:t>This type of legislation tends to hinder rather than help the phasing out of the undesired practices.</w:t>
      </w:r>
    </w:p>
    <w:p w14:paraId="53135CAA" w14:textId="77777777" w:rsidR="00691D1A" w:rsidRPr="00507C83" w:rsidRDefault="00691D1A" w:rsidP="00F74C6A">
      <w:pPr>
        <w:pStyle w:val="Heading2"/>
      </w:pPr>
      <w:bookmarkStart w:id="147" w:name="_Toc440350652"/>
      <w:bookmarkStart w:id="148" w:name="_Toc450219265"/>
      <w:r w:rsidRPr="00507C83">
        <w:t xml:space="preserve">Drivers of improved urban </w:t>
      </w:r>
      <w:bookmarkEnd w:id="147"/>
      <w:r w:rsidRPr="00507C83">
        <w:t>fecal sludge management services</w:t>
      </w:r>
      <w:bookmarkEnd w:id="148"/>
    </w:p>
    <w:p w14:paraId="524A5933" w14:textId="65B63F23" w:rsidR="00691D1A" w:rsidRPr="000A4BDF" w:rsidRDefault="00691D1A" w:rsidP="00FD4EE8">
      <w:pPr>
        <w:pStyle w:val="OPMBodytext"/>
        <w:jc w:val="both"/>
        <w:rPr>
          <w:lang w:val="en-US"/>
        </w:rPr>
      </w:pPr>
      <w:r w:rsidRPr="000A4BDF">
        <w:rPr>
          <w:b/>
          <w:szCs w:val="22"/>
          <w:lang w:val="en-US"/>
        </w:rPr>
        <w:t>Incentivize</w:t>
      </w:r>
      <w:r w:rsidRPr="000A4BDF">
        <w:rPr>
          <w:b/>
          <w:lang w:val="en-US"/>
        </w:rPr>
        <w:t xml:space="preserve"> the role of the private sector in FSM</w:t>
      </w:r>
      <w:r w:rsidR="00FD4EE8" w:rsidRPr="000A4BDF">
        <w:rPr>
          <w:b/>
          <w:lang w:val="en-US"/>
        </w:rPr>
        <w:t>:</w:t>
      </w:r>
      <w:r w:rsidRPr="000A4BDF">
        <w:rPr>
          <w:lang w:val="en-US"/>
        </w:rPr>
        <w:t xml:space="preserve"> Where formal FSM services are absent or inadequate, the private sector often steps in to provide them in response to customer demand</w:t>
      </w:r>
      <w:r w:rsidR="00A673F8" w:rsidRPr="000A4BDF">
        <w:rPr>
          <w:lang w:val="en-US"/>
        </w:rPr>
        <w:t xml:space="preserve">.  </w:t>
      </w:r>
      <w:r w:rsidRPr="000A4BDF">
        <w:rPr>
          <w:lang w:val="en-US"/>
        </w:rPr>
        <w:t xml:space="preserve">This is evident from the </w:t>
      </w:r>
      <w:r w:rsidR="000319D0">
        <w:rPr>
          <w:lang w:val="en-US"/>
        </w:rPr>
        <w:t>CSDA</w:t>
      </w:r>
      <w:r w:rsidRPr="000A4BDF">
        <w:rPr>
          <w:lang w:val="en-US"/>
        </w:rPr>
        <w:t xml:space="preserve"> analys</w:t>
      </w:r>
      <w:r w:rsidR="00953C79" w:rsidRPr="000A4BDF">
        <w:rPr>
          <w:lang w:val="en-US"/>
        </w:rPr>
        <w:t>e</w:t>
      </w:r>
      <w:r w:rsidRPr="000A4BDF">
        <w:rPr>
          <w:lang w:val="en-US"/>
        </w:rPr>
        <w:t xml:space="preserve">s </w:t>
      </w:r>
      <w:r w:rsidR="002D765D" w:rsidRPr="000A4BDF">
        <w:rPr>
          <w:lang w:val="en-US"/>
        </w:rPr>
        <w:t xml:space="preserve">of </w:t>
      </w:r>
      <w:r w:rsidRPr="000A4BDF">
        <w:rPr>
          <w:lang w:val="en-US"/>
        </w:rPr>
        <w:t xml:space="preserve">Dhaka and </w:t>
      </w:r>
      <w:r w:rsidR="002D765D" w:rsidRPr="000A4BDF">
        <w:rPr>
          <w:lang w:val="en-US"/>
        </w:rPr>
        <w:t>Balikpapan</w:t>
      </w:r>
      <w:r w:rsidR="00A673F8" w:rsidRPr="000A4BDF">
        <w:rPr>
          <w:lang w:val="en-US"/>
        </w:rPr>
        <w:t xml:space="preserve">.  </w:t>
      </w:r>
      <w:r w:rsidR="00FD4EE8" w:rsidRPr="000A4BDF">
        <w:rPr>
          <w:lang w:val="en-US"/>
        </w:rPr>
        <w:t>F</w:t>
      </w:r>
      <w:r w:rsidRPr="000A4BDF">
        <w:rPr>
          <w:lang w:val="en-US"/>
        </w:rPr>
        <w:t>rom the SFDs</w:t>
      </w:r>
      <w:r w:rsidR="002C38D8">
        <w:rPr>
          <w:lang w:val="en-US"/>
        </w:rPr>
        <w:t xml:space="preserve"> it is seen </w:t>
      </w:r>
      <w:r w:rsidRPr="000A4BDF">
        <w:rPr>
          <w:lang w:val="en-US"/>
        </w:rPr>
        <w:t>that the services, while removing the waste from the household, often result in indiscriminate dumping by both manual and mechanical services in nearby open spaces, rivers and drains</w:t>
      </w:r>
      <w:r w:rsidR="00A673F8" w:rsidRPr="000A4BDF">
        <w:rPr>
          <w:lang w:val="en-US"/>
        </w:rPr>
        <w:t xml:space="preserve">.  </w:t>
      </w:r>
      <w:r w:rsidRPr="000A4BDF">
        <w:rPr>
          <w:lang w:val="en-US"/>
        </w:rPr>
        <w:t xml:space="preserve">It is therefore important that private sector actors are </w:t>
      </w:r>
      <w:r w:rsidRPr="000A4BDF">
        <w:rPr>
          <w:szCs w:val="22"/>
          <w:lang w:val="en-US"/>
        </w:rPr>
        <w:t>incentivized</w:t>
      </w:r>
      <w:r w:rsidRPr="000A4BDF">
        <w:rPr>
          <w:lang w:val="en-US"/>
        </w:rPr>
        <w:t xml:space="preserve"> to both stimulate and meet demand for affordable FSM </w:t>
      </w:r>
      <w:r w:rsidR="00AD53E0" w:rsidRPr="000A4BDF">
        <w:rPr>
          <w:lang w:val="en-US"/>
        </w:rPr>
        <w:t>services</w:t>
      </w:r>
      <w:r w:rsidR="002D765D" w:rsidRPr="000A4BDF">
        <w:rPr>
          <w:lang w:val="en-US"/>
        </w:rPr>
        <w:t>,</w:t>
      </w:r>
      <w:r w:rsidRPr="000A4BDF">
        <w:rPr>
          <w:lang w:val="en-US"/>
        </w:rPr>
        <w:t xml:space="preserve"> </w:t>
      </w:r>
      <w:r w:rsidR="00FD4EE8" w:rsidRPr="000A4BDF">
        <w:rPr>
          <w:lang w:val="en-US"/>
        </w:rPr>
        <w:t xml:space="preserve">as well as being granted access to </w:t>
      </w:r>
      <w:r w:rsidR="001E2980" w:rsidRPr="000A4BDF">
        <w:rPr>
          <w:lang w:val="en-US"/>
        </w:rPr>
        <w:t xml:space="preserve">safe </w:t>
      </w:r>
      <w:r w:rsidR="00FD4EE8" w:rsidRPr="000A4BDF">
        <w:rPr>
          <w:lang w:val="en-US"/>
        </w:rPr>
        <w:t xml:space="preserve">disposal sites at economical distances from areas of collection, while </w:t>
      </w:r>
      <w:r w:rsidRPr="000A4BDF">
        <w:rPr>
          <w:lang w:val="en-US"/>
        </w:rPr>
        <w:t>observ</w:t>
      </w:r>
      <w:r w:rsidR="00FD4EE8" w:rsidRPr="000A4BDF">
        <w:rPr>
          <w:lang w:val="en-US"/>
        </w:rPr>
        <w:t>ing</w:t>
      </w:r>
      <w:r w:rsidRPr="000A4BDF">
        <w:rPr>
          <w:lang w:val="en-US"/>
        </w:rPr>
        <w:t xml:space="preserve"> minimum safe practices for the emptying and disposal of wastes</w:t>
      </w:r>
      <w:r w:rsidR="00A673F8" w:rsidRPr="000A4BDF">
        <w:rPr>
          <w:lang w:val="en-US"/>
        </w:rPr>
        <w:t xml:space="preserve">.  </w:t>
      </w:r>
    </w:p>
    <w:p w14:paraId="094CE55A" w14:textId="6706C42E" w:rsidR="00691D1A" w:rsidRPr="000A4BDF" w:rsidRDefault="00C41AB3" w:rsidP="00C902BD">
      <w:pPr>
        <w:pStyle w:val="OPMBodytext"/>
        <w:jc w:val="both"/>
        <w:rPr>
          <w:lang w:val="en-US"/>
        </w:rPr>
      </w:pPr>
      <w:r w:rsidRPr="000A4BDF">
        <w:rPr>
          <w:lang w:val="en-US"/>
        </w:rPr>
        <w:t>E</w:t>
      </w:r>
      <w:r w:rsidR="00691D1A" w:rsidRPr="000A4BDF">
        <w:rPr>
          <w:lang w:val="en-US"/>
        </w:rPr>
        <w:t xml:space="preserve">ven where the public sector is providing </w:t>
      </w:r>
      <w:r w:rsidR="00C902BD" w:rsidRPr="000A4BDF">
        <w:rPr>
          <w:lang w:val="en-US"/>
        </w:rPr>
        <w:t>fecal sludge</w:t>
      </w:r>
      <w:r w:rsidR="00691D1A" w:rsidRPr="000A4BDF">
        <w:rPr>
          <w:lang w:val="en-US"/>
        </w:rPr>
        <w:t xml:space="preserve"> collection services, these are </w:t>
      </w:r>
      <w:r w:rsidR="00691D1A" w:rsidRPr="000A4BDF">
        <w:rPr>
          <w:szCs w:val="22"/>
          <w:lang w:val="en-US"/>
        </w:rPr>
        <w:t>almost always</w:t>
      </w:r>
      <w:r w:rsidR="00691D1A" w:rsidRPr="000A4BDF">
        <w:rPr>
          <w:lang w:val="en-US"/>
        </w:rPr>
        <w:t xml:space="preserve"> “privatized” by the operatives, who undertake extra work and accept payment directly</w:t>
      </w:r>
      <w:r w:rsidR="00A673F8" w:rsidRPr="000A4BDF">
        <w:rPr>
          <w:lang w:val="en-US"/>
        </w:rPr>
        <w:t xml:space="preserve">.  </w:t>
      </w:r>
      <w:r w:rsidR="00691D1A" w:rsidRPr="000A4BDF">
        <w:rPr>
          <w:lang w:val="en-US"/>
        </w:rPr>
        <w:t xml:space="preserve">The situation is further aggravated by the tendency of public institutions to be </w:t>
      </w:r>
      <w:r w:rsidR="00691D1A" w:rsidRPr="000A4BDF">
        <w:rPr>
          <w:szCs w:val="22"/>
          <w:lang w:val="en-US"/>
        </w:rPr>
        <w:t>very</w:t>
      </w:r>
      <w:r w:rsidR="00691D1A" w:rsidRPr="000A4BDF">
        <w:rPr>
          <w:lang w:val="en-US"/>
        </w:rPr>
        <w:t xml:space="preserve"> slow in procuring spare parts to keep equipment operational</w:t>
      </w:r>
      <w:r w:rsidR="00A673F8" w:rsidRPr="000A4BDF">
        <w:rPr>
          <w:lang w:val="en-US"/>
        </w:rPr>
        <w:t xml:space="preserve">.  </w:t>
      </w:r>
      <w:r w:rsidR="00691D1A" w:rsidRPr="000A4BDF">
        <w:rPr>
          <w:lang w:val="en-US"/>
        </w:rPr>
        <w:t>Private FSM operators tend therefore to be more able to maintain a continuous service.</w:t>
      </w:r>
    </w:p>
    <w:p w14:paraId="66076FC8" w14:textId="1676660B" w:rsidR="00691D1A" w:rsidRPr="000A4BDF" w:rsidRDefault="00691D1A" w:rsidP="00FD4EE8">
      <w:pPr>
        <w:pStyle w:val="OPMBodytext"/>
        <w:jc w:val="both"/>
        <w:rPr>
          <w:lang w:val="en-US"/>
        </w:rPr>
      </w:pPr>
      <w:r w:rsidRPr="000A4BDF">
        <w:rPr>
          <w:b/>
          <w:lang w:val="en-US"/>
        </w:rPr>
        <w:t>Bury and forget is common practice but is not sustainable over time</w:t>
      </w:r>
      <w:r w:rsidR="00FD4EE8" w:rsidRPr="000A4BDF">
        <w:rPr>
          <w:b/>
          <w:lang w:val="en-US"/>
        </w:rPr>
        <w:t>:</w:t>
      </w:r>
      <w:r w:rsidRPr="000A4BDF">
        <w:rPr>
          <w:lang w:val="en-US"/>
        </w:rPr>
        <w:t xml:space="preserve"> In rural areas and urban areas where housing density is low, people ‘self-provide’ with pit latrines, which are abandoned, covered and </w:t>
      </w:r>
      <w:r w:rsidRPr="000A4BDF">
        <w:rPr>
          <w:szCs w:val="22"/>
          <w:lang w:val="en-US"/>
        </w:rPr>
        <w:t>rebuilt</w:t>
      </w:r>
      <w:r w:rsidRPr="000A4BDF">
        <w:rPr>
          <w:lang w:val="en-US"/>
        </w:rPr>
        <w:t xml:space="preserve"> elsewhere when they fill up</w:t>
      </w:r>
      <w:r w:rsidR="00A673F8" w:rsidRPr="000A4BDF">
        <w:rPr>
          <w:lang w:val="en-US"/>
        </w:rPr>
        <w:t xml:space="preserve">.  </w:t>
      </w:r>
      <w:r w:rsidRPr="000A4BDF">
        <w:rPr>
          <w:lang w:val="en-US"/>
        </w:rPr>
        <w:t xml:space="preserve">This </w:t>
      </w:r>
      <w:r w:rsidRPr="000A4BDF">
        <w:rPr>
          <w:color w:val="000000" w:themeColor="text1"/>
          <w:lang w:val="en-US"/>
        </w:rPr>
        <w:t>practice is often widespread and can be the main method of dealing w</w:t>
      </w:r>
      <w:r w:rsidR="0073713C" w:rsidRPr="000A4BDF">
        <w:rPr>
          <w:color w:val="000000" w:themeColor="text1"/>
          <w:lang w:val="en-US"/>
        </w:rPr>
        <w:t>ith full pits in a given city</w:t>
      </w:r>
      <w:r w:rsidR="00A673F8" w:rsidRPr="000A4BDF">
        <w:rPr>
          <w:color w:val="000000" w:themeColor="text1"/>
          <w:lang w:val="en-US"/>
        </w:rPr>
        <w:t xml:space="preserve">.  </w:t>
      </w:r>
      <w:r w:rsidRPr="000A4BDF">
        <w:rPr>
          <w:color w:val="000000" w:themeColor="text1"/>
          <w:lang w:val="en-US"/>
        </w:rPr>
        <w:t xml:space="preserve">But as found in Lima, Hawassa and Maputo this approach becomes less viable as </w:t>
      </w:r>
      <w:r w:rsidR="002D765D" w:rsidRPr="000A4BDF">
        <w:rPr>
          <w:color w:val="000000" w:themeColor="text1"/>
          <w:lang w:val="en-US"/>
        </w:rPr>
        <w:t xml:space="preserve">housing </w:t>
      </w:r>
      <w:r w:rsidRPr="000A4BDF">
        <w:rPr>
          <w:color w:val="000000" w:themeColor="text1"/>
          <w:lang w:val="en-US"/>
        </w:rPr>
        <w:t>density increases</w:t>
      </w:r>
      <w:r w:rsidR="00A673F8" w:rsidRPr="000A4BDF">
        <w:rPr>
          <w:color w:val="000000" w:themeColor="text1"/>
          <w:lang w:val="en-US"/>
        </w:rPr>
        <w:t xml:space="preserve">.  </w:t>
      </w:r>
      <w:r w:rsidRPr="000A4BDF">
        <w:rPr>
          <w:color w:val="000000" w:themeColor="text1"/>
          <w:lang w:val="en-US"/>
        </w:rPr>
        <w:t>Such traditional practices cannot continue to be used as houses are extended, rental units constructed, and back yards get smaller</w:t>
      </w:r>
      <w:r w:rsidR="00A673F8" w:rsidRPr="000A4BDF">
        <w:rPr>
          <w:color w:val="000000" w:themeColor="text1"/>
          <w:lang w:val="en-US"/>
        </w:rPr>
        <w:t xml:space="preserve">.  </w:t>
      </w:r>
      <w:r w:rsidRPr="000A4BDF">
        <w:rPr>
          <w:color w:val="000000" w:themeColor="text1"/>
          <w:lang w:val="en-US"/>
        </w:rPr>
        <w:t xml:space="preserve">Even where land-use is not changing much, improved water supply with on-plot connections may </w:t>
      </w:r>
      <w:r w:rsidRPr="000A4BDF">
        <w:rPr>
          <w:lang w:val="en-US"/>
        </w:rPr>
        <w:t>rapidly move users towards more aspirational flushing toilets</w:t>
      </w:r>
      <w:r w:rsidR="00A673F8" w:rsidRPr="000A4BDF">
        <w:rPr>
          <w:lang w:val="en-US"/>
        </w:rPr>
        <w:t xml:space="preserve">.  </w:t>
      </w:r>
      <w:r w:rsidR="002D765D" w:rsidRPr="000A4BDF">
        <w:rPr>
          <w:lang w:val="en-US"/>
        </w:rPr>
        <w:t xml:space="preserve">They </w:t>
      </w:r>
      <w:r w:rsidRPr="000A4BDF">
        <w:rPr>
          <w:lang w:val="en-US"/>
        </w:rPr>
        <w:t>require more expensive and strongly built infrastructure such as septic tanks, which users may prefer to empty rather than abandon when full</w:t>
      </w:r>
      <w:r w:rsidR="00A673F8" w:rsidRPr="000A4BDF">
        <w:rPr>
          <w:lang w:val="en-US"/>
        </w:rPr>
        <w:t xml:space="preserve">.  </w:t>
      </w:r>
      <w:r w:rsidRPr="000A4BDF">
        <w:rPr>
          <w:lang w:val="en-US"/>
        </w:rPr>
        <w:t>Also, the practice of rebuilding the superstructure every few years discourages investment in a permanent quality superstructure</w:t>
      </w:r>
      <w:r w:rsidR="00A673F8" w:rsidRPr="000A4BDF">
        <w:rPr>
          <w:lang w:val="en-US"/>
        </w:rPr>
        <w:t xml:space="preserve">.  </w:t>
      </w:r>
      <w:r w:rsidRPr="000A4BDF">
        <w:rPr>
          <w:lang w:val="en-US"/>
        </w:rPr>
        <w:t>This can perpetuate the perception that pit latrines are inevitably a</w:t>
      </w:r>
      <w:r w:rsidR="0004430C" w:rsidRPr="000A4BDF">
        <w:rPr>
          <w:lang w:val="en-US"/>
        </w:rPr>
        <w:t xml:space="preserve">n </w:t>
      </w:r>
      <w:r w:rsidRPr="000A4BDF">
        <w:rPr>
          <w:lang w:val="en-US"/>
        </w:rPr>
        <w:t>unsatisfactory option.</w:t>
      </w:r>
    </w:p>
    <w:p w14:paraId="46582D70" w14:textId="3D4D193A" w:rsidR="00691D1A" w:rsidRPr="000A4BDF" w:rsidRDefault="00C70BD7" w:rsidP="0057100C">
      <w:pPr>
        <w:pStyle w:val="OPMBodytext"/>
        <w:jc w:val="both"/>
        <w:rPr>
          <w:lang w:val="en-US"/>
        </w:rPr>
      </w:pPr>
      <w:r>
        <w:rPr>
          <w:b/>
          <w:lang w:val="en-US"/>
        </w:rPr>
        <w:t>Protection of g</w:t>
      </w:r>
      <w:r w:rsidR="00691D1A" w:rsidRPr="000A4BDF">
        <w:rPr>
          <w:b/>
          <w:lang w:val="en-US"/>
        </w:rPr>
        <w:t>roundwater – consider all options</w:t>
      </w:r>
      <w:r w:rsidR="00FD4EE8" w:rsidRPr="000A4BDF">
        <w:rPr>
          <w:b/>
          <w:lang w:val="en-US"/>
        </w:rPr>
        <w:t>:</w:t>
      </w:r>
      <w:r w:rsidR="00691D1A" w:rsidRPr="000A4BDF">
        <w:rPr>
          <w:b/>
          <w:lang w:val="en-US"/>
        </w:rPr>
        <w:t xml:space="preserve"> </w:t>
      </w:r>
      <w:r w:rsidR="00691D1A" w:rsidRPr="000A4BDF">
        <w:rPr>
          <w:lang w:val="en-US"/>
        </w:rPr>
        <w:t xml:space="preserve">Pollution of shallow groundwater is often given as a reason for not using on-site sanitation systems where the population uses shallow wells for </w:t>
      </w:r>
      <w:r w:rsidR="00691D1A" w:rsidRPr="000A4BDF">
        <w:rPr>
          <w:szCs w:val="22"/>
          <w:lang w:val="en-US"/>
        </w:rPr>
        <w:t xml:space="preserve">domestic </w:t>
      </w:r>
      <w:r w:rsidR="00691D1A" w:rsidRPr="000A4BDF">
        <w:rPr>
          <w:lang w:val="en-US"/>
        </w:rPr>
        <w:t>water supply</w:t>
      </w:r>
      <w:r w:rsidR="00A673F8" w:rsidRPr="000A4BDF">
        <w:rPr>
          <w:lang w:val="en-US"/>
        </w:rPr>
        <w:t xml:space="preserve">.  </w:t>
      </w:r>
      <w:r w:rsidR="00691D1A" w:rsidRPr="000A4BDF">
        <w:rPr>
          <w:lang w:val="en-US"/>
        </w:rPr>
        <w:t xml:space="preserve">However, reviews of sewerage systems indicate that considerable leakage, overflowing pumping stations and dysfunctional treatment are the </w:t>
      </w:r>
      <w:r w:rsidR="00AD53E0" w:rsidRPr="000A4BDF">
        <w:rPr>
          <w:lang w:val="en-US"/>
        </w:rPr>
        <w:t xml:space="preserve">norm </w:t>
      </w:r>
      <w:r w:rsidR="00691D1A" w:rsidRPr="000A4BDF">
        <w:rPr>
          <w:lang w:val="en-US"/>
        </w:rPr>
        <w:t xml:space="preserve">– all </w:t>
      </w:r>
      <w:r w:rsidR="00FD4EE8" w:rsidRPr="000A4BDF">
        <w:rPr>
          <w:lang w:val="en-US"/>
        </w:rPr>
        <w:t xml:space="preserve">of </w:t>
      </w:r>
      <w:r w:rsidR="00691D1A" w:rsidRPr="000A4BDF">
        <w:rPr>
          <w:lang w:val="en-US"/>
        </w:rPr>
        <w:t>which</w:t>
      </w:r>
      <w:r w:rsidR="00391763" w:rsidRPr="000A4BDF">
        <w:rPr>
          <w:lang w:val="en-US"/>
        </w:rPr>
        <w:t xml:space="preserve"> </w:t>
      </w:r>
      <w:r w:rsidR="0057100C" w:rsidRPr="000A4BDF">
        <w:rPr>
          <w:lang w:val="en-US"/>
        </w:rPr>
        <w:t xml:space="preserve">have the potential to </w:t>
      </w:r>
      <w:r w:rsidR="00691D1A" w:rsidRPr="000A4BDF">
        <w:rPr>
          <w:lang w:val="en-US"/>
        </w:rPr>
        <w:t>pollute groundwater too</w:t>
      </w:r>
      <w:r w:rsidR="002D765D" w:rsidRPr="000A4BDF">
        <w:rPr>
          <w:lang w:val="en-US"/>
        </w:rPr>
        <w:t xml:space="preserve"> (Williams and Overbo, 2015)</w:t>
      </w:r>
      <w:r w:rsidR="00A673F8" w:rsidRPr="000A4BDF">
        <w:rPr>
          <w:lang w:val="en-US"/>
        </w:rPr>
        <w:t xml:space="preserve">.  </w:t>
      </w:r>
      <w:r w:rsidR="00691D1A" w:rsidRPr="000A4BDF">
        <w:rPr>
          <w:lang w:val="en-US"/>
        </w:rPr>
        <w:t>All situations of high groundwater (typically within 5-6m of the surface) should be asse</w:t>
      </w:r>
      <w:r w:rsidR="001E2980" w:rsidRPr="000A4BDF">
        <w:rPr>
          <w:lang w:val="en-US"/>
        </w:rPr>
        <w:t>ssed, but</w:t>
      </w:r>
      <w:r w:rsidR="00691D1A" w:rsidRPr="000A4BDF">
        <w:rPr>
          <w:lang w:val="en-US"/>
        </w:rPr>
        <w:t xml:space="preserve"> before on-site systems are rejected, options such as providing piped water from alternative sources should be costed</w:t>
      </w:r>
      <w:r w:rsidR="00A673F8" w:rsidRPr="000A4BDF">
        <w:rPr>
          <w:lang w:val="en-US"/>
        </w:rPr>
        <w:t xml:space="preserve">.  </w:t>
      </w:r>
      <w:r w:rsidR="00691D1A" w:rsidRPr="000A4BDF">
        <w:rPr>
          <w:lang w:val="en-US"/>
        </w:rPr>
        <w:t>Discouraging the use of shallow domestic wells by providing clean piped water is invariably a cheaper, more effective solution, and more popular than installing sewerage to ‘protect’ the ground water – which it usually does not achieve</w:t>
      </w:r>
      <w:r w:rsidR="00A673F8" w:rsidRPr="000A4BDF">
        <w:rPr>
          <w:lang w:val="en-US"/>
        </w:rPr>
        <w:t xml:space="preserve">.  </w:t>
      </w:r>
      <w:r w:rsidR="00691D1A" w:rsidRPr="000A4BDF">
        <w:rPr>
          <w:lang w:val="en-US"/>
        </w:rPr>
        <w:t xml:space="preserve">Shallow groundwater is also contaminated by industrial and commercial wastes, leaking drainage channels and leachate from solid waste, </w:t>
      </w:r>
      <w:r w:rsidR="00691D1A" w:rsidRPr="000A4BDF">
        <w:rPr>
          <w:szCs w:val="22"/>
          <w:lang w:val="en-US"/>
        </w:rPr>
        <w:t>making</w:t>
      </w:r>
      <w:r w:rsidR="00691D1A" w:rsidRPr="000A4BDF">
        <w:rPr>
          <w:lang w:val="en-US"/>
        </w:rPr>
        <w:t xml:space="preserve"> investments in sewerage alone of little use unless </w:t>
      </w:r>
      <w:r w:rsidR="002D765D" w:rsidRPr="000A4BDF">
        <w:rPr>
          <w:lang w:val="en-US"/>
        </w:rPr>
        <w:t xml:space="preserve">incorporated into </w:t>
      </w:r>
      <w:r w:rsidR="00691D1A" w:rsidRPr="000A4BDF">
        <w:rPr>
          <w:lang w:val="en-US"/>
        </w:rPr>
        <w:t>a comprehensive wast</w:t>
      </w:r>
      <w:r w:rsidR="003A0A60" w:rsidRPr="000A4BDF">
        <w:rPr>
          <w:lang w:val="en-US"/>
        </w:rPr>
        <w:t xml:space="preserve">e management </w:t>
      </w:r>
      <w:r w:rsidR="00953C79" w:rsidRPr="000A4BDF">
        <w:rPr>
          <w:lang w:val="en-US"/>
        </w:rPr>
        <w:t xml:space="preserve">(or integrated urban water management) </w:t>
      </w:r>
      <w:r w:rsidR="003A0A60" w:rsidRPr="000A4BDF">
        <w:rPr>
          <w:lang w:val="en-US"/>
        </w:rPr>
        <w:t>approach.</w:t>
      </w:r>
    </w:p>
    <w:p w14:paraId="3FD3FD1A" w14:textId="1F068416" w:rsidR="00691D1A" w:rsidRPr="000A4BDF" w:rsidRDefault="00691D1A" w:rsidP="00F230ED">
      <w:pPr>
        <w:pStyle w:val="OPMBodytext"/>
        <w:jc w:val="both"/>
        <w:rPr>
          <w:color w:val="7030A0"/>
          <w:lang w:val="en-US"/>
        </w:rPr>
      </w:pPr>
      <w:r w:rsidRPr="000A4BDF">
        <w:rPr>
          <w:lang w:val="en-US"/>
        </w:rPr>
        <w:t>In some cities (for example, Lusaka) the water for piped supply is abstracted from boreholes beneath the city, creating a need to protect the aquifer</w:t>
      </w:r>
      <w:r w:rsidR="00A673F8" w:rsidRPr="000A4BDF">
        <w:rPr>
          <w:lang w:val="en-US"/>
        </w:rPr>
        <w:t xml:space="preserve">.  </w:t>
      </w:r>
      <w:r w:rsidRPr="000A4BDF">
        <w:rPr>
          <w:lang w:val="en-US"/>
        </w:rPr>
        <w:t>However, exactly which technology may do this more effectively is not easy to define</w:t>
      </w:r>
      <w:r w:rsidR="00A673F8" w:rsidRPr="000A4BDF">
        <w:rPr>
          <w:lang w:val="en-US"/>
        </w:rPr>
        <w:t xml:space="preserve">.  </w:t>
      </w:r>
      <w:r w:rsidR="002D765D" w:rsidRPr="000A4BDF">
        <w:rPr>
          <w:lang w:val="en-US"/>
        </w:rPr>
        <w:t>In other cities, such as Dhaka or Hawassa, the water supply comes from sources external to the city</w:t>
      </w:r>
      <w:r w:rsidR="00F230ED" w:rsidRPr="000A4BDF">
        <w:rPr>
          <w:lang w:val="en-US"/>
        </w:rPr>
        <w:t>,</w:t>
      </w:r>
      <w:r w:rsidR="002D765D" w:rsidRPr="000A4BDF">
        <w:rPr>
          <w:lang w:val="en-US"/>
        </w:rPr>
        <w:t xml:space="preserve"> </w:t>
      </w:r>
      <w:r w:rsidR="00F230ED" w:rsidRPr="000A4BDF">
        <w:rPr>
          <w:lang w:val="en-US"/>
        </w:rPr>
        <w:t xml:space="preserve">with actions to protect the </w:t>
      </w:r>
      <w:r w:rsidR="002D765D" w:rsidRPr="000A4BDF">
        <w:rPr>
          <w:lang w:val="en-US"/>
        </w:rPr>
        <w:t xml:space="preserve">groundwater </w:t>
      </w:r>
      <w:r w:rsidR="00F230ED" w:rsidRPr="000A4BDF">
        <w:rPr>
          <w:lang w:val="en-US"/>
        </w:rPr>
        <w:t xml:space="preserve">aquifer unlikely to be </w:t>
      </w:r>
      <w:r w:rsidR="002D765D" w:rsidRPr="000A4BDF">
        <w:rPr>
          <w:lang w:val="en-US"/>
        </w:rPr>
        <w:t>driven by</w:t>
      </w:r>
      <w:r w:rsidR="00F230ED" w:rsidRPr="000A4BDF">
        <w:rPr>
          <w:lang w:val="en-US"/>
        </w:rPr>
        <w:t xml:space="preserve"> the risks to drinking water but by wider environmental pollution risks – </w:t>
      </w:r>
      <w:r w:rsidR="00953C79" w:rsidRPr="000A4BDF">
        <w:rPr>
          <w:lang w:val="en-US"/>
        </w:rPr>
        <w:t>for instance</w:t>
      </w:r>
      <w:r w:rsidR="00F230ED" w:rsidRPr="000A4BDF">
        <w:rPr>
          <w:lang w:val="en-US"/>
        </w:rPr>
        <w:t xml:space="preserve"> to open water bodies such as Lake Hawassa</w:t>
      </w:r>
      <w:r w:rsidR="00A673F8" w:rsidRPr="000A4BDF">
        <w:rPr>
          <w:lang w:val="en-US"/>
        </w:rPr>
        <w:t xml:space="preserve">.  </w:t>
      </w:r>
    </w:p>
    <w:p w14:paraId="4C776493" w14:textId="5E9ADD04" w:rsidR="00691D1A" w:rsidRPr="00507C83" w:rsidRDefault="00691D1A" w:rsidP="00F74C6A">
      <w:pPr>
        <w:pStyle w:val="Heading2"/>
      </w:pPr>
      <w:bookmarkStart w:id="149" w:name="_Toc440350653"/>
      <w:bookmarkStart w:id="150" w:name="_Toc450219266"/>
      <w:r w:rsidRPr="00507C83">
        <w:t xml:space="preserve">Institutional, regulatory, legal and </w:t>
      </w:r>
      <w:r w:rsidR="00F230ED" w:rsidRPr="00507C83">
        <w:t>f</w:t>
      </w:r>
      <w:r w:rsidRPr="00507C83">
        <w:t xml:space="preserve">inancial </w:t>
      </w:r>
      <w:bookmarkEnd w:id="149"/>
      <w:r w:rsidR="00953C79" w:rsidRPr="00507C83">
        <w:t>matters</w:t>
      </w:r>
      <w:bookmarkEnd w:id="150"/>
    </w:p>
    <w:p w14:paraId="1B5A317F" w14:textId="553C18A5" w:rsidR="00691D1A" w:rsidRPr="000A4BDF" w:rsidRDefault="00691D1A" w:rsidP="00F57BDF">
      <w:pPr>
        <w:pStyle w:val="OPMBodytext"/>
        <w:jc w:val="both"/>
        <w:rPr>
          <w:lang w:val="en-US"/>
        </w:rPr>
      </w:pPr>
      <w:r w:rsidRPr="000A4BDF">
        <w:rPr>
          <w:b/>
          <w:lang w:val="en-US"/>
        </w:rPr>
        <w:t>Clear institutional roles for FSM at local level</w:t>
      </w:r>
      <w:r w:rsidR="00F57BDF" w:rsidRPr="000A4BDF">
        <w:rPr>
          <w:b/>
          <w:lang w:val="en-US"/>
        </w:rPr>
        <w:t>:</w:t>
      </w:r>
      <w:r w:rsidR="00A673F8" w:rsidRPr="000A4BDF">
        <w:rPr>
          <w:b/>
          <w:lang w:val="en-US"/>
        </w:rPr>
        <w:t xml:space="preserve">  </w:t>
      </w:r>
      <w:r w:rsidRPr="000A4BDF">
        <w:rPr>
          <w:lang w:val="en-US"/>
        </w:rPr>
        <w:t>All aspects of sanitation services are intrinsically issues which cut across several jurisdictions, including line ministries, municipal departments and service providers</w:t>
      </w:r>
      <w:r w:rsidR="00A673F8" w:rsidRPr="000A4BDF">
        <w:rPr>
          <w:lang w:val="en-US"/>
        </w:rPr>
        <w:t xml:space="preserve">.  </w:t>
      </w:r>
      <w:r w:rsidRPr="000A4BDF">
        <w:rPr>
          <w:lang w:val="en-US"/>
        </w:rPr>
        <w:t>Usually, unless there are clearly assigned institutional responsibilities for all aspects of the service chain, including FSM, nobody will take responsibility, and the result will be unregulated and unhygienic services</w:t>
      </w:r>
      <w:r w:rsidR="00A673F8" w:rsidRPr="000A4BDF">
        <w:rPr>
          <w:lang w:val="en-US"/>
        </w:rPr>
        <w:t xml:space="preserve">.  </w:t>
      </w:r>
    </w:p>
    <w:p w14:paraId="216EDFE3" w14:textId="43C8716F" w:rsidR="0050395A" w:rsidRDefault="00691D1A" w:rsidP="0050395A">
      <w:pPr>
        <w:pStyle w:val="OPMBodytext"/>
        <w:jc w:val="both"/>
        <w:rPr>
          <w:lang w:val="en-US"/>
        </w:rPr>
      </w:pPr>
      <w:r w:rsidRPr="000A4BDF">
        <w:rPr>
          <w:lang w:val="en-US"/>
        </w:rPr>
        <w:t xml:space="preserve">There is no ‘one model fits all’ situation, but where piped water access is </w:t>
      </w:r>
      <w:r w:rsidR="00477CA7" w:rsidRPr="000A4BDF">
        <w:rPr>
          <w:lang w:val="en-US"/>
        </w:rPr>
        <w:t>substantial</w:t>
      </w:r>
      <w:r w:rsidRPr="000A4BDF">
        <w:rPr>
          <w:lang w:val="en-US"/>
        </w:rPr>
        <w:t>, the water and sewerage utility may often be best placed to manage FSM services – usually tog</w:t>
      </w:r>
      <w:r w:rsidR="002C38D8">
        <w:rPr>
          <w:lang w:val="en-US"/>
        </w:rPr>
        <w:t>ether with the private sector</w:t>
      </w:r>
      <w:r w:rsidR="00A673F8" w:rsidRPr="000A4BDF">
        <w:rPr>
          <w:lang w:val="en-US"/>
        </w:rPr>
        <w:t xml:space="preserve">.  </w:t>
      </w:r>
      <w:r w:rsidRPr="000A4BDF">
        <w:rPr>
          <w:lang w:val="en-US"/>
        </w:rPr>
        <w:t>This is the situation in Santa Cruz and Hawassa, and has developed over the study period in Balikpapan and Lima</w:t>
      </w:r>
      <w:r w:rsidR="0057100C" w:rsidRPr="000A4BDF">
        <w:rPr>
          <w:lang w:val="en-US"/>
        </w:rPr>
        <w:t>.</w:t>
      </w:r>
      <w:r w:rsidR="0057100C" w:rsidRPr="000A4BDF">
        <w:rPr>
          <w:rStyle w:val="FootnoteReference"/>
          <w:lang w:val="en-US"/>
        </w:rPr>
        <w:footnoteReference w:id="22"/>
      </w:r>
      <w:r w:rsidR="0057100C" w:rsidRPr="000A4BDF">
        <w:rPr>
          <w:lang w:val="en-US"/>
        </w:rPr>
        <w:t xml:space="preserve"> </w:t>
      </w:r>
      <w:r w:rsidRPr="000A4BDF">
        <w:rPr>
          <w:lang w:val="en-US"/>
        </w:rPr>
        <w:t xml:space="preserve">A drawback of this </w:t>
      </w:r>
      <w:r w:rsidR="00F230ED" w:rsidRPr="000A4BDF">
        <w:rPr>
          <w:lang w:val="en-US"/>
        </w:rPr>
        <w:t xml:space="preserve">arrangement </w:t>
      </w:r>
      <w:r w:rsidRPr="000A4BDF">
        <w:rPr>
          <w:lang w:val="en-US"/>
        </w:rPr>
        <w:t>is that the utility usually lacks enforcement powers, which are typically vested in local government, and it may be difficult to control the private service providers</w:t>
      </w:r>
      <w:r w:rsidR="00A673F8" w:rsidRPr="000A4BDF">
        <w:rPr>
          <w:lang w:val="en-US"/>
        </w:rPr>
        <w:t xml:space="preserve">.  </w:t>
      </w:r>
      <w:r w:rsidRPr="000A4BDF">
        <w:rPr>
          <w:lang w:val="en-US"/>
        </w:rPr>
        <w:t xml:space="preserve">The utility may also have an in-built bias toward sewerage – perhaps unsurprisingly, given the </w:t>
      </w:r>
      <w:r w:rsidR="00F230ED" w:rsidRPr="000A4BDF">
        <w:rPr>
          <w:lang w:val="en-US"/>
        </w:rPr>
        <w:t>lack of exposure to alternatives most engineers are given during their education</w:t>
      </w:r>
      <w:r w:rsidR="00A673F8" w:rsidRPr="000A4BDF">
        <w:rPr>
          <w:lang w:val="en-US"/>
        </w:rPr>
        <w:t xml:space="preserve">.  </w:t>
      </w:r>
    </w:p>
    <w:p w14:paraId="4A43A045" w14:textId="583135B9" w:rsidR="0050395A" w:rsidRDefault="00C25B00" w:rsidP="001B632F">
      <w:pPr>
        <w:pStyle w:val="OPMBodytext"/>
        <w:jc w:val="both"/>
        <w:rPr>
          <w:lang w:val="en-US"/>
        </w:rPr>
      </w:pPr>
      <w:r>
        <w:t>Utilities</w:t>
      </w:r>
      <w:r w:rsidR="002E2E25">
        <w:t xml:space="preserve"> are usually mandated to provide piped water and sometimes piped sewerage services, and </w:t>
      </w:r>
      <w:r w:rsidR="002E2E25" w:rsidRPr="0050395A">
        <w:t>have few obvious incentives to address the challenges o</w:t>
      </w:r>
      <w:r w:rsidR="002E2E25">
        <w:t>f</w:t>
      </w:r>
      <w:r w:rsidR="002E2E25" w:rsidRPr="0050395A">
        <w:t xml:space="preserve"> non-networked sanitation</w:t>
      </w:r>
      <w:r w:rsidR="0050395A" w:rsidRPr="0050395A">
        <w:t xml:space="preserve">.  In most cases this has been the result of a legacy – often colonial – or </w:t>
      </w:r>
      <w:r w:rsidR="00C25D09">
        <w:t xml:space="preserve">of </w:t>
      </w:r>
      <w:r w:rsidR="0050395A" w:rsidRPr="0050395A">
        <w:t xml:space="preserve">separating </w:t>
      </w:r>
      <w:r>
        <w:t>responsibilities</w:t>
      </w:r>
      <w:r w:rsidR="002E2E25">
        <w:t xml:space="preserve"> for </w:t>
      </w:r>
      <w:r w:rsidR="0050395A" w:rsidRPr="0050395A">
        <w:t>public health from water supply</w:t>
      </w:r>
      <w:r w:rsidR="0050395A">
        <w:t>,</w:t>
      </w:r>
      <w:r w:rsidR="0050395A" w:rsidRPr="0050395A">
        <w:t xml:space="preserve"> which has meant that municipalities </w:t>
      </w:r>
      <w:r w:rsidR="0050395A">
        <w:t>retained</w:t>
      </w:r>
      <w:r w:rsidR="0050395A" w:rsidRPr="0050395A">
        <w:t xml:space="preserve"> responsib</w:t>
      </w:r>
      <w:r w:rsidR="0050395A">
        <w:t>i</w:t>
      </w:r>
      <w:r w:rsidR="0050395A" w:rsidRPr="0050395A">
        <w:t>l</w:t>
      </w:r>
      <w:r w:rsidR="0050395A">
        <w:t>ity</w:t>
      </w:r>
      <w:r w:rsidR="0050395A" w:rsidRPr="0050395A">
        <w:t xml:space="preserve"> for public health</w:t>
      </w:r>
      <w:r w:rsidR="002E2E25">
        <w:t xml:space="preserve"> (including sold waste management)</w:t>
      </w:r>
      <w:r w:rsidR="0050395A" w:rsidRPr="0050395A">
        <w:t xml:space="preserve">, with the role </w:t>
      </w:r>
      <w:r w:rsidR="0050395A">
        <w:t xml:space="preserve">of </w:t>
      </w:r>
      <w:r w:rsidR="0050395A" w:rsidRPr="0050395A">
        <w:t>utilities in sanitation assumed to mean sewerage systems.</w:t>
      </w:r>
    </w:p>
    <w:p w14:paraId="2C91784F" w14:textId="348CD1AB" w:rsidR="0050395A" w:rsidRPr="000A4BDF" w:rsidRDefault="00691D1A" w:rsidP="0050395A">
      <w:pPr>
        <w:pStyle w:val="OPMBodytext"/>
        <w:jc w:val="both"/>
        <w:rPr>
          <w:lang w:val="en-US"/>
        </w:rPr>
      </w:pPr>
      <w:r w:rsidRPr="000A4BDF">
        <w:rPr>
          <w:lang w:val="en-US"/>
        </w:rPr>
        <w:t xml:space="preserve">Where local government retains responsibility for FSM, as in Mozambique (Maputo, Beira) or Tabanan in Indonesia, the municipality </w:t>
      </w:r>
      <w:r w:rsidR="00477CA7" w:rsidRPr="000A4BDF">
        <w:rPr>
          <w:lang w:val="en-US"/>
        </w:rPr>
        <w:t>will often</w:t>
      </w:r>
      <w:r w:rsidRPr="000A4BDF">
        <w:rPr>
          <w:lang w:val="en-US"/>
        </w:rPr>
        <w:t xml:space="preserve"> be a service provider itself, typically resulting in uneconomically priced services, inadequate maintenance, and a two-level service – cheaper but often much delayed from the municipality, and more expensive but immediate from the private sector</w:t>
      </w:r>
      <w:r w:rsidR="00A673F8" w:rsidRPr="000A4BDF">
        <w:rPr>
          <w:lang w:val="en-US"/>
        </w:rPr>
        <w:t xml:space="preserve">. </w:t>
      </w:r>
      <w:r w:rsidRPr="000A4BDF">
        <w:rPr>
          <w:lang w:val="en-US"/>
        </w:rPr>
        <w:t xml:space="preserve">The </w:t>
      </w:r>
      <w:r w:rsidR="00F230ED" w:rsidRPr="000A4BDF">
        <w:rPr>
          <w:lang w:val="en-US"/>
        </w:rPr>
        <w:t xml:space="preserve">resulting </w:t>
      </w:r>
      <w:r w:rsidRPr="000A4BDF">
        <w:rPr>
          <w:lang w:val="en-US"/>
        </w:rPr>
        <w:t xml:space="preserve">misplaced subsidies and temporarily overflowing pits are obviously </w:t>
      </w:r>
      <w:r w:rsidR="00F230ED" w:rsidRPr="000A4BDF">
        <w:rPr>
          <w:lang w:val="en-US"/>
        </w:rPr>
        <w:t>un</w:t>
      </w:r>
      <w:r w:rsidRPr="000A4BDF">
        <w:rPr>
          <w:lang w:val="en-US"/>
        </w:rPr>
        <w:t>desirable</w:t>
      </w:r>
      <w:r w:rsidR="00A673F8" w:rsidRPr="000A4BDF">
        <w:rPr>
          <w:lang w:val="en-US"/>
        </w:rPr>
        <w:t xml:space="preserve">.  </w:t>
      </w:r>
      <w:r w:rsidR="00826C14" w:rsidRPr="000A4BDF">
        <w:rPr>
          <w:lang w:val="en-US"/>
        </w:rPr>
        <w:t>However, there is an argument for reta</w:t>
      </w:r>
      <w:r w:rsidR="00F13391" w:rsidRPr="000A4BDF">
        <w:rPr>
          <w:lang w:val="en-US"/>
        </w:rPr>
        <w:t>i</w:t>
      </w:r>
      <w:r w:rsidR="00826C14" w:rsidRPr="000A4BDF">
        <w:rPr>
          <w:lang w:val="en-US"/>
        </w:rPr>
        <w:t xml:space="preserve">ning some minimal in-house municipal capacity to deal with </w:t>
      </w:r>
      <w:r w:rsidR="001B632F">
        <w:rPr>
          <w:lang w:val="en-US"/>
        </w:rPr>
        <w:t xml:space="preserve">public </w:t>
      </w:r>
      <w:r w:rsidR="00826C14" w:rsidRPr="000A4BDF">
        <w:rPr>
          <w:lang w:val="en-US"/>
        </w:rPr>
        <w:t xml:space="preserve">emergencies and send price signals into the market through a limited services for </w:t>
      </w:r>
      <w:r w:rsidR="00F13391" w:rsidRPr="000A4BDF">
        <w:rPr>
          <w:lang w:val="en-US"/>
        </w:rPr>
        <w:t xml:space="preserve">some </w:t>
      </w:r>
      <w:r w:rsidR="00826C14" w:rsidRPr="000A4BDF">
        <w:rPr>
          <w:lang w:val="en-US"/>
        </w:rPr>
        <w:t>paying customers.</w:t>
      </w:r>
    </w:p>
    <w:p w14:paraId="4E787205" w14:textId="43DC2F26" w:rsidR="00691D1A" w:rsidRPr="000A4BDF" w:rsidRDefault="00856082" w:rsidP="00F57BDF">
      <w:pPr>
        <w:pStyle w:val="OPMBodytext"/>
        <w:jc w:val="both"/>
        <w:rPr>
          <w:lang w:val="en-US"/>
        </w:rPr>
      </w:pPr>
      <w:bookmarkStart w:id="151" w:name="_Toc440350654"/>
      <w:r w:rsidRPr="000A4BDF">
        <w:rPr>
          <w:b/>
          <w:lang w:val="en-US"/>
        </w:rPr>
        <w:t>Effective and enforceable regulations for FSM</w:t>
      </w:r>
      <w:r w:rsidR="0057100C" w:rsidRPr="000A4BDF">
        <w:rPr>
          <w:b/>
          <w:lang w:val="en-US"/>
        </w:rPr>
        <w:t>:</w:t>
      </w:r>
      <w:r w:rsidR="00A673F8" w:rsidRPr="000A4BDF">
        <w:rPr>
          <w:b/>
          <w:lang w:val="en-US"/>
        </w:rPr>
        <w:t xml:space="preserve"> </w:t>
      </w:r>
      <w:r w:rsidR="00691D1A" w:rsidRPr="000A4BDF">
        <w:rPr>
          <w:lang w:val="en-US"/>
        </w:rPr>
        <w:t>Clear local regulations (bylaws or ordinances), which are both enforceable and enforced, are the logical and necessary extension of institutional responsibilities</w:t>
      </w:r>
      <w:r w:rsidR="00A673F8" w:rsidRPr="000A4BDF">
        <w:rPr>
          <w:lang w:val="en-US"/>
        </w:rPr>
        <w:t xml:space="preserve">. </w:t>
      </w:r>
      <w:r w:rsidR="00691D1A" w:rsidRPr="000A4BDF">
        <w:rPr>
          <w:lang w:val="en-US"/>
        </w:rPr>
        <w:t>Resulting institutional frameworks and byelaws for FSM should ideally be incorporated into broader Integrated Urban Water Management approaches, to achieve credibility and maximum results, but should be developed in any case</w:t>
      </w:r>
      <w:r w:rsidR="00A673F8" w:rsidRPr="000A4BDF">
        <w:rPr>
          <w:lang w:val="en-US"/>
        </w:rPr>
        <w:t xml:space="preserve">.  </w:t>
      </w:r>
      <w:r w:rsidR="00691D1A" w:rsidRPr="000A4BDF">
        <w:rPr>
          <w:lang w:val="en-US"/>
        </w:rPr>
        <w:t>Regulations need not be overly complex to start with, especially when transitioning from informal services</w:t>
      </w:r>
      <w:r w:rsidR="00A673F8" w:rsidRPr="000A4BDF">
        <w:rPr>
          <w:lang w:val="en-US"/>
        </w:rPr>
        <w:t xml:space="preserve">.  </w:t>
      </w:r>
    </w:p>
    <w:p w14:paraId="7DBB0BBF" w14:textId="57B73DAE" w:rsidR="00691D1A" w:rsidRPr="000A4BDF" w:rsidRDefault="00691D1A" w:rsidP="00F57BDF">
      <w:pPr>
        <w:pStyle w:val="OPMBodytext"/>
        <w:jc w:val="both"/>
        <w:rPr>
          <w:lang w:val="en-US"/>
        </w:rPr>
      </w:pPr>
      <w:r w:rsidRPr="000A4BDF">
        <w:rPr>
          <w:lang w:val="en-US"/>
        </w:rPr>
        <w:t xml:space="preserve">At the most basic level </w:t>
      </w:r>
      <w:r w:rsidR="0057100C" w:rsidRPr="000A4BDF">
        <w:rPr>
          <w:lang w:val="en-US"/>
        </w:rPr>
        <w:t xml:space="preserve">the regulations </w:t>
      </w:r>
      <w:r w:rsidRPr="000A4BDF">
        <w:rPr>
          <w:lang w:val="en-US"/>
        </w:rPr>
        <w:t xml:space="preserve">should ensure clean and safe </w:t>
      </w:r>
      <w:r w:rsidR="000F1D12" w:rsidRPr="000A4BDF">
        <w:rPr>
          <w:lang w:val="en-US"/>
        </w:rPr>
        <w:t>operation</w:t>
      </w:r>
      <w:r w:rsidR="0057100C" w:rsidRPr="000A4BDF">
        <w:rPr>
          <w:lang w:val="en-US"/>
        </w:rPr>
        <w:t xml:space="preserve"> (such as by ensuring correct designs and well-constructed containment infrastructure with regular and effective desludging by registered operators)</w:t>
      </w:r>
      <w:r w:rsidRPr="000A4BDF">
        <w:rPr>
          <w:lang w:val="en-US"/>
        </w:rPr>
        <w:t xml:space="preserve">, that all fecal waste is safely disposed </w:t>
      </w:r>
      <w:r w:rsidR="00501BF9" w:rsidRPr="000A4BDF">
        <w:rPr>
          <w:lang w:val="en-US"/>
        </w:rPr>
        <w:t xml:space="preserve">at </w:t>
      </w:r>
      <w:r w:rsidRPr="000A4BDF">
        <w:rPr>
          <w:lang w:val="en-US"/>
        </w:rPr>
        <w:t>designated treatment works, that sanctions are applied for disposal elsewhere</w:t>
      </w:r>
      <w:r w:rsidR="0057100C" w:rsidRPr="000A4BDF">
        <w:rPr>
          <w:lang w:val="en-US"/>
        </w:rPr>
        <w:t>, and</w:t>
      </w:r>
      <w:r w:rsidRPr="000A4BDF">
        <w:rPr>
          <w:lang w:val="en-US"/>
        </w:rPr>
        <w:t xml:space="preserve"> that workers use protective clothing and undergo health checks</w:t>
      </w:r>
      <w:r w:rsidR="00A673F8" w:rsidRPr="000A4BDF">
        <w:rPr>
          <w:lang w:val="en-US"/>
        </w:rPr>
        <w:t xml:space="preserve">.  </w:t>
      </w:r>
      <w:r w:rsidRPr="000A4BDF">
        <w:rPr>
          <w:lang w:val="en-US"/>
        </w:rPr>
        <w:t>The responsible agency should be required to keep complete records and account for its operations and income, and manage the private sector operators in a fair and transparent manner</w:t>
      </w:r>
      <w:r w:rsidR="00A673F8" w:rsidRPr="000A4BDF">
        <w:rPr>
          <w:lang w:val="en-US"/>
        </w:rPr>
        <w:t xml:space="preserve">. </w:t>
      </w:r>
      <w:r w:rsidR="0057100C" w:rsidRPr="000A4BDF">
        <w:rPr>
          <w:lang w:val="en-US"/>
        </w:rPr>
        <w:t>I</w:t>
      </w:r>
      <w:r w:rsidRPr="000A4BDF">
        <w:rPr>
          <w:lang w:val="en-US"/>
        </w:rPr>
        <w:t xml:space="preserve">n Balikpapan, when regular desludging is </w:t>
      </w:r>
      <w:r w:rsidR="0057100C" w:rsidRPr="000A4BDF">
        <w:rPr>
          <w:lang w:val="en-US"/>
        </w:rPr>
        <w:t xml:space="preserve">operating </w:t>
      </w:r>
      <w:r w:rsidR="007930B4" w:rsidRPr="000A4BDF">
        <w:rPr>
          <w:lang w:val="en-US"/>
        </w:rPr>
        <w:t xml:space="preserve">at scale, beyond the limited pilot studies, </w:t>
      </w:r>
      <w:r w:rsidRPr="000A4BDF">
        <w:rPr>
          <w:lang w:val="en-US"/>
        </w:rPr>
        <w:t>regulations will necessarily be more complex.</w:t>
      </w:r>
    </w:p>
    <w:p w14:paraId="0BBE87BD" w14:textId="2BC6300D" w:rsidR="00691D1A" w:rsidRPr="000A4BDF" w:rsidRDefault="00691D1A" w:rsidP="00F57BDF">
      <w:pPr>
        <w:pStyle w:val="OPMBodytext"/>
        <w:jc w:val="both"/>
        <w:rPr>
          <w:lang w:val="en-US"/>
        </w:rPr>
      </w:pPr>
      <w:r w:rsidRPr="000A4BDF">
        <w:rPr>
          <w:lang w:val="en-US"/>
        </w:rPr>
        <w:t>An unexpected benefit of regulating pit emptying properly is that the emptiers themselves move from the informal towards the formal sector, and feel less marginalized and stigmatized by the work they do</w:t>
      </w:r>
      <w:r w:rsidR="00A673F8" w:rsidRPr="000A4BDF">
        <w:rPr>
          <w:lang w:val="en-US"/>
        </w:rPr>
        <w:t xml:space="preserve">. </w:t>
      </w:r>
      <w:r w:rsidRPr="000A4BDF">
        <w:rPr>
          <w:lang w:val="en-US"/>
        </w:rPr>
        <w:t>This has been observed in Dakar, Lusaka and Maputo.</w:t>
      </w:r>
    </w:p>
    <w:p w14:paraId="010E199A" w14:textId="5A10B610" w:rsidR="00354440" w:rsidRPr="000A4BDF" w:rsidRDefault="007A2F70" w:rsidP="003D1398">
      <w:pPr>
        <w:pStyle w:val="OPMBodytext"/>
        <w:spacing w:after="120"/>
        <w:jc w:val="both"/>
        <w:rPr>
          <w:lang w:val="en-US"/>
        </w:rPr>
      </w:pPr>
      <w:r w:rsidRPr="000A4BDF">
        <w:rPr>
          <w:b/>
          <w:lang w:val="en-US"/>
        </w:rPr>
        <w:t>Incentives</w:t>
      </w:r>
      <w:r w:rsidR="00F57BDF" w:rsidRPr="000A4BDF">
        <w:rPr>
          <w:b/>
          <w:lang w:val="en-US"/>
        </w:rPr>
        <w:t xml:space="preserve"> to improve disposal practices</w:t>
      </w:r>
      <w:r w:rsidRPr="000A4BDF">
        <w:rPr>
          <w:b/>
          <w:lang w:val="en-US"/>
        </w:rPr>
        <w:t>:</w:t>
      </w:r>
      <w:r w:rsidRPr="000A4BDF">
        <w:rPr>
          <w:lang w:val="en-US"/>
        </w:rPr>
        <w:t xml:space="preserve"> </w:t>
      </w:r>
      <w:r w:rsidR="00354440" w:rsidRPr="000A4BDF">
        <w:rPr>
          <w:lang w:val="en-US"/>
        </w:rPr>
        <w:t>This is a relatively new area</w:t>
      </w:r>
      <w:r w:rsidR="00F57BDF" w:rsidRPr="000A4BDF">
        <w:rPr>
          <w:lang w:val="en-US"/>
        </w:rPr>
        <w:t xml:space="preserve">, with limited </w:t>
      </w:r>
      <w:r w:rsidR="00354440" w:rsidRPr="000A4BDF">
        <w:rPr>
          <w:lang w:val="en-US"/>
        </w:rPr>
        <w:t>experience gained</w:t>
      </w:r>
      <w:r w:rsidR="00F57BDF" w:rsidRPr="000A4BDF">
        <w:rPr>
          <w:lang w:val="en-US"/>
        </w:rPr>
        <w:t xml:space="preserve"> or documented</w:t>
      </w:r>
      <w:r w:rsidR="00354440" w:rsidRPr="000A4BDF">
        <w:rPr>
          <w:lang w:val="en-US"/>
        </w:rPr>
        <w:t>. However, promising approaches include:</w:t>
      </w:r>
    </w:p>
    <w:p w14:paraId="32BDDF61" w14:textId="23F3C672" w:rsidR="00354440" w:rsidRPr="000A4BDF" w:rsidRDefault="00354440" w:rsidP="00660C66">
      <w:pPr>
        <w:pStyle w:val="OPMBodytext"/>
        <w:numPr>
          <w:ilvl w:val="0"/>
          <w:numId w:val="42"/>
        </w:numPr>
        <w:spacing w:after="120"/>
        <w:jc w:val="both"/>
        <w:rPr>
          <w:lang w:val="en-US"/>
        </w:rPr>
      </w:pPr>
      <w:r w:rsidRPr="000A4BDF">
        <w:rPr>
          <w:lang w:val="en-US"/>
        </w:rPr>
        <w:t xml:space="preserve">Providing credits to tankers discharging at the </w:t>
      </w:r>
      <w:r w:rsidR="00F57BDF" w:rsidRPr="000A4BDF">
        <w:rPr>
          <w:lang w:val="en-US"/>
        </w:rPr>
        <w:t>authorized</w:t>
      </w:r>
      <w:r w:rsidRPr="000A4BDF">
        <w:rPr>
          <w:lang w:val="en-US"/>
        </w:rPr>
        <w:t xml:space="preserve"> sites instead of charging them a tipping fee</w:t>
      </w:r>
      <w:r w:rsidR="007A2F70" w:rsidRPr="000A4BDF">
        <w:rPr>
          <w:lang w:val="en-US"/>
        </w:rPr>
        <w:t>;</w:t>
      </w:r>
    </w:p>
    <w:p w14:paraId="75F0A42E" w14:textId="77777777" w:rsidR="007A2F70" w:rsidRPr="000A4BDF" w:rsidRDefault="007A2F70" w:rsidP="00660C66">
      <w:pPr>
        <w:pStyle w:val="OPMBodytext"/>
        <w:numPr>
          <w:ilvl w:val="0"/>
          <w:numId w:val="42"/>
        </w:numPr>
        <w:spacing w:after="120"/>
        <w:jc w:val="both"/>
        <w:rPr>
          <w:lang w:val="en-US"/>
        </w:rPr>
      </w:pPr>
      <w:r w:rsidRPr="000A4BDF">
        <w:rPr>
          <w:lang w:val="en-US"/>
        </w:rPr>
        <w:t>Provision of cheap loans, possibly by way of a guarantee fund, to operators to allow them access to modern, efficient and reliable equipment;</w:t>
      </w:r>
    </w:p>
    <w:p w14:paraId="6A007097" w14:textId="4804B6A6" w:rsidR="007A2F70" w:rsidRPr="000A4BDF" w:rsidRDefault="007A2F70" w:rsidP="00660C66">
      <w:pPr>
        <w:pStyle w:val="OPMBodytext"/>
        <w:numPr>
          <w:ilvl w:val="0"/>
          <w:numId w:val="42"/>
        </w:numPr>
        <w:spacing w:after="120"/>
        <w:jc w:val="both"/>
        <w:rPr>
          <w:lang w:val="en-US"/>
        </w:rPr>
      </w:pPr>
      <w:r w:rsidRPr="000A4BDF">
        <w:rPr>
          <w:lang w:val="en-US"/>
        </w:rPr>
        <w:t>Reducing haulage costs (the biggest ingredient of FSM costs) by building more treatment and/or transfer facilities, thus reducing distances;</w:t>
      </w:r>
    </w:p>
    <w:p w14:paraId="717D5E61" w14:textId="642E55AF" w:rsidR="007A2F70" w:rsidRPr="000A4BDF" w:rsidRDefault="007A2F70" w:rsidP="00660C66">
      <w:pPr>
        <w:pStyle w:val="OPMBodytext"/>
        <w:numPr>
          <w:ilvl w:val="0"/>
          <w:numId w:val="42"/>
        </w:numPr>
        <w:spacing w:after="120"/>
        <w:jc w:val="both"/>
        <w:rPr>
          <w:lang w:val="en-US"/>
        </w:rPr>
      </w:pPr>
      <w:r w:rsidRPr="000A4BDF">
        <w:rPr>
          <w:lang w:val="en-US"/>
        </w:rPr>
        <w:t>Branding and promotion of improved services to wean customers away from unhygienic FSM practices;</w:t>
      </w:r>
    </w:p>
    <w:p w14:paraId="66BB18D5" w14:textId="77777777" w:rsidR="007A2F70" w:rsidRPr="000A4BDF" w:rsidRDefault="007A2F70" w:rsidP="00660C66">
      <w:pPr>
        <w:pStyle w:val="OPMBodytext"/>
        <w:numPr>
          <w:ilvl w:val="0"/>
          <w:numId w:val="42"/>
        </w:numPr>
        <w:spacing w:after="120"/>
        <w:jc w:val="both"/>
        <w:rPr>
          <w:lang w:val="en-US"/>
        </w:rPr>
      </w:pPr>
      <w:r w:rsidRPr="000A4BDF">
        <w:rPr>
          <w:lang w:val="en-US"/>
        </w:rPr>
        <w:t>Reducing prices through promoting competition, as with a customer call center established in Dakar which allows for competitive bidding between operators;</w:t>
      </w:r>
    </w:p>
    <w:p w14:paraId="6555D4E1" w14:textId="361573A5" w:rsidR="007A2F70" w:rsidRPr="000A4BDF" w:rsidRDefault="007A2F70" w:rsidP="00660C66">
      <w:pPr>
        <w:pStyle w:val="OPMBodytext"/>
        <w:numPr>
          <w:ilvl w:val="0"/>
          <w:numId w:val="42"/>
        </w:numPr>
        <w:jc w:val="both"/>
        <w:rPr>
          <w:lang w:val="en-US"/>
        </w:rPr>
      </w:pPr>
      <w:r w:rsidRPr="000A4BDF">
        <w:rPr>
          <w:lang w:val="en-US"/>
        </w:rPr>
        <w:t>Teaming up with micro-finance institutions to enable facilitated payment for emptying, which is typically a major cost for a poor household, possibly as much as an entire month’s income.</w:t>
      </w:r>
    </w:p>
    <w:p w14:paraId="276A2020" w14:textId="0BF9FB3A" w:rsidR="00691D1A" w:rsidRDefault="00B67AAE" w:rsidP="00833BA5">
      <w:pPr>
        <w:pStyle w:val="OPMBodytext"/>
        <w:tabs>
          <w:tab w:val="left" w:pos="2115"/>
        </w:tabs>
        <w:jc w:val="both"/>
        <w:rPr>
          <w:lang w:val="en-US"/>
        </w:rPr>
      </w:pPr>
      <w:r w:rsidRPr="000A4BDF">
        <w:rPr>
          <w:b/>
          <w:lang w:val="en-US"/>
        </w:rPr>
        <w:t>Adequate c</w:t>
      </w:r>
      <w:r w:rsidR="00691D1A" w:rsidRPr="000A4BDF">
        <w:rPr>
          <w:b/>
          <w:lang w:val="en-US"/>
        </w:rPr>
        <w:t>ontainment and building regulations</w:t>
      </w:r>
      <w:r w:rsidR="00833BA5" w:rsidRPr="000A4BDF">
        <w:rPr>
          <w:b/>
          <w:lang w:val="en-US"/>
        </w:rPr>
        <w:t>:</w:t>
      </w:r>
      <w:r w:rsidR="00691D1A" w:rsidRPr="000A4BDF">
        <w:rPr>
          <w:lang w:val="en-US"/>
        </w:rPr>
        <w:t xml:space="preserve"> In all the cases studied, poorly constructed pits and septic tanks contribute to inadequate FSM, as well as to inadequate hygienic conditions for users</w:t>
      </w:r>
      <w:r w:rsidR="00A673F8" w:rsidRPr="000A4BDF">
        <w:rPr>
          <w:lang w:val="en-US"/>
        </w:rPr>
        <w:t xml:space="preserve">.  </w:t>
      </w:r>
      <w:r w:rsidR="00691D1A" w:rsidRPr="000A4BDF">
        <w:rPr>
          <w:lang w:val="en-US"/>
        </w:rPr>
        <w:t xml:space="preserve">Typically, only septic tanks have regulated designs or design parameters, </w:t>
      </w:r>
      <w:r w:rsidR="000F1D12" w:rsidRPr="000A4BDF">
        <w:rPr>
          <w:lang w:val="en-US"/>
        </w:rPr>
        <w:t xml:space="preserve">and in informal settlements, where the bulk of FSM services are </w:t>
      </w:r>
      <w:r w:rsidR="00833BA5" w:rsidRPr="000A4BDF">
        <w:rPr>
          <w:lang w:val="en-US"/>
        </w:rPr>
        <w:t xml:space="preserve">typically though not only </w:t>
      </w:r>
      <w:r w:rsidR="000F1D12" w:rsidRPr="000A4BDF">
        <w:rPr>
          <w:lang w:val="en-US"/>
        </w:rPr>
        <w:t>required</w:t>
      </w:r>
      <w:r w:rsidR="00691D1A" w:rsidRPr="000A4BDF">
        <w:rPr>
          <w:lang w:val="en-US"/>
        </w:rPr>
        <w:t>, such regulations are, more or less by definition, not enforced</w:t>
      </w:r>
      <w:r w:rsidR="00A673F8" w:rsidRPr="000A4BDF">
        <w:rPr>
          <w:lang w:val="en-US"/>
        </w:rPr>
        <w:t xml:space="preserve">.  </w:t>
      </w:r>
      <w:r w:rsidR="00691D1A" w:rsidRPr="000A4BDF">
        <w:rPr>
          <w:lang w:val="en-US"/>
        </w:rPr>
        <w:t>The question therefore arises as to how to persuade residents of informal settlements to adopt adequate sanitation infrastructure</w:t>
      </w:r>
      <w:r w:rsidR="00A673F8" w:rsidRPr="000A4BDF">
        <w:rPr>
          <w:lang w:val="en-US"/>
        </w:rPr>
        <w:t xml:space="preserve">.  </w:t>
      </w:r>
      <w:r w:rsidR="00501BF9" w:rsidRPr="000A4BDF">
        <w:rPr>
          <w:szCs w:val="22"/>
          <w:lang w:val="en-US"/>
        </w:rPr>
        <w:t>S</w:t>
      </w:r>
      <w:r w:rsidR="00691D1A" w:rsidRPr="000A4BDF">
        <w:rPr>
          <w:szCs w:val="22"/>
          <w:lang w:val="en-US"/>
        </w:rPr>
        <w:t xml:space="preserve">anitation promotion is certainly part of the answer </w:t>
      </w:r>
      <w:r w:rsidR="00501BF9" w:rsidRPr="000A4BDF">
        <w:rPr>
          <w:szCs w:val="22"/>
          <w:lang w:val="en-US"/>
        </w:rPr>
        <w:t>and has been found in Indonesia</w:t>
      </w:r>
      <w:r w:rsidR="0026433A" w:rsidRPr="000A4BDF">
        <w:rPr>
          <w:szCs w:val="22"/>
          <w:lang w:val="en-US"/>
        </w:rPr>
        <w:t>, where regulation tends to be weak,</w:t>
      </w:r>
      <w:r w:rsidR="00501BF9" w:rsidRPr="000A4BDF">
        <w:rPr>
          <w:szCs w:val="22"/>
          <w:lang w:val="en-US"/>
        </w:rPr>
        <w:t xml:space="preserve"> to lead to significant uptake of improved services (</w:t>
      </w:r>
      <w:r w:rsidR="004F7D3F" w:rsidRPr="000A4BDF">
        <w:rPr>
          <w:szCs w:val="22"/>
          <w:lang w:val="en-US"/>
        </w:rPr>
        <w:t>WSP, 20</w:t>
      </w:r>
      <w:r w:rsidR="007930B4" w:rsidRPr="000A4BDF">
        <w:rPr>
          <w:szCs w:val="22"/>
          <w:lang w:val="en-US"/>
        </w:rPr>
        <w:t>09</w:t>
      </w:r>
      <w:r w:rsidR="00501BF9" w:rsidRPr="000A4BDF">
        <w:rPr>
          <w:szCs w:val="22"/>
          <w:lang w:val="en-US"/>
        </w:rPr>
        <w:t>)</w:t>
      </w:r>
      <w:r w:rsidR="00A673F8" w:rsidRPr="000A4BDF">
        <w:rPr>
          <w:szCs w:val="22"/>
          <w:lang w:val="en-US"/>
        </w:rPr>
        <w:t xml:space="preserve">.  </w:t>
      </w:r>
      <w:r w:rsidR="00501BF9" w:rsidRPr="000A4BDF">
        <w:rPr>
          <w:szCs w:val="22"/>
          <w:lang w:val="en-US"/>
        </w:rPr>
        <w:t>A</w:t>
      </w:r>
      <w:r w:rsidR="00691D1A" w:rsidRPr="000A4BDF">
        <w:rPr>
          <w:szCs w:val="22"/>
          <w:lang w:val="en-US"/>
        </w:rPr>
        <w:t>nother</w:t>
      </w:r>
      <w:r w:rsidR="00691D1A" w:rsidRPr="000A4BDF">
        <w:rPr>
          <w:lang w:val="en-US"/>
        </w:rPr>
        <w:t xml:space="preserve"> possible approach could be to bundle toilet upgrading or construction with emptying services</w:t>
      </w:r>
      <w:r w:rsidR="00A673F8" w:rsidRPr="000A4BDF">
        <w:rPr>
          <w:lang w:val="en-US"/>
        </w:rPr>
        <w:t xml:space="preserve">.  </w:t>
      </w:r>
      <w:r w:rsidR="00833BA5" w:rsidRPr="000A4BDF">
        <w:rPr>
          <w:lang w:val="en-US"/>
        </w:rPr>
        <w:t xml:space="preserve">A pilot initiative is being tested under the GPOBA project in Sri Lanka </w:t>
      </w:r>
      <w:r w:rsidR="00017FA4" w:rsidRPr="000A4BDF">
        <w:rPr>
          <w:lang w:val="en-US"/>
        </w:rPr>
        <w:t>(</w:t>
      </w:r>
      <w:r w:rsidR="00017FA4" w:rsidRPr="00FC62C8">
        <w:rPr>
          <w:lang w:val="en-US"/>
        </w:rPr>
        <w:t>see</w:t>
      </w:r>
      <w:r w:rsidR="00FC62C8">
        <w:rPr>
          <w:lang w:val="en-US"/>
        </w:rPr>
        <w:t xml:space="preserve"> Box 2</w:t>
      </w:r>
      <w:r w:rsidR="00017FA4" w:rsidRPr="000A4BDF">
        <w:rPr>
          <w:lang w:val="en-US"/>
        </w:rPr>
        <w:t xml:space="preserve">) </w:t>
      </w:r>
      <w:r w:rsidR="00691D1A" w:rsidRPr="000A4BDF">
        <w:rPr>
          <w:lang w:val="en-US"/>
        </w:rPr>
        <w:t xml:space="preserve">but </w:t>
      </w:r>
      <w:r w:rsidR="00833BA5" w:rsidRPr="000A4BDF">
        <w:rPr>
          <w:lang w:val="en-US"/>
        </w:rPr>
        <w:t xml:space="preserve">the approach </w:t>
      </w:r>
      <w:r w:rsidR="00691D1A" w:rsidRPr="000A4BDF">
        <w:rPr>
          <w:lang w:val="en-US"/>
        </w:rPr>
        <w:t xml:space="preserve">has yet to be tried at </w:t>
      </w:r>
      <w:r w:rsidR="000F1D12" w:rsidRPr="000A4BDF">
        <w:rPr>
          <w:lang w:val="en-US"/>
        </w:rPr>
        <w:t>scale</w:t>
      </w:r>
      <w:r w:rsidR="00691D1A" w:rsidRPr="000A4BDF">
        <w:rPr>
          <w:lang w:val="en-US"/>
        </w:rPr>
        <w:t>.</w:t>
      </w:r>
    </w:p>
    <w:p w14:paraId="2D5F2386" w14:textId="1BA10380" w:rsidR="00691D1A" w:rsidRPr="000A4BDF" w:rsidRDefault="00691D1A" w:rsidP="00F57BDF">
      <w:pPr>
        <w:pStyle w:val="OPMBodytext"/>
        <w:tabs>
          <w:tab w:val="left" w:pos="2115"/>
        </w:tabs>
        <w:jc w:val="both"/>
        <w:rPr>
          <w:lang w:val="en-US"/>
        </w:rPr>
      </w:pPr>
      <w:r w:rsidRPr="000A4BDF">
        <w:rPr>
          <w:b/>
          <w:lang w:val="en-US"/>
        </w:rPr>
        <w:t xml:space="preserve">Planning and budgeting </w:t>
      </w:r>
      <w:r w:rsidR="00E565E6" w:rsidRPr="000A4BDF">
        <w:rPr>
          <w:b/>
          <w:lang w:val="en-US"/>
        </w:rPr>
        <w:t>p</w:t>
      </w:r>
      <w:r w:rsidR="00833BA5" w:rsidRPr="000A4BDF">
        <w:rPr>
          <w:b/>
          <w:bCs/>
          <w:lang w:val="en-US"/>
        </w:rPr>
        <w:t xml:space="preserve">rocesses </w:t>
      </w:r>
      <w:r w:rsidRPr="000A4BDF">
        <w:rPr>
          <w:b/>
          <w:lang w:val="en-US"/>
        </w:rPr>
        <w:t>for FSM</w:t>
      </w:r>
      <w:r w:rsidR="00E565E6" w:rsidRPr="000A4BDF">
        <w:rPr>
          <w:b/>
          <w:lang w:val="en-US"/>
        </w:rPr>
        <w:t>:</w:t>
      </w:r>
      <w:r w:rsidR="00A673F8" w:rsidRPr="000A4BDF">
        <w:rPr>
          <w:lang w:val="en-US"/>
        </w:rPr>
        <w:t xml:space="preserve"> </w:t>
      </w:r>
      <w:r w:rsidRPr="000A4BDF">
        <w:rPr>
          <w:lang w:val="en-US"/>
        </w:rPr>
        <w:t xml:space="preserve">Even where FSM is identified in policies, </w:t>
      </w:r>
      <w:r w:rsidR="00501BF9" w:rsidRPr="000A4BDF">
        <w:rPr>
          <w:lang w:val="en-US"/>
        </w:rPr>
        <w:t xml:space="preserve">the associated </w:t>
      </w:r>
      <w:r w:rsidRPr="000A4BDF">
        <w:rPr>
          <w:lang w:val="en-US"/>
        </w:rPr>
        <w:t xml:space="preserve">planning and budgeting </w:t>
      </w:r>
      <w:r w:rsidR="00501BF9" w:rsidRPr="000A4BDF">
        <w:rPr>
          <w:lang w:val="en-US"/>
        </w:rPr>
        <w:t xml:space="preserve">required for implementation </w:t>
      </w:r>
      <w:r w:rsidRPr="000A4BDF">
        <w:rPr>
          <w:lang w:val="en-US"/>
        </w:rPr>
        <w:t xml:space="preserve">are identified as key weaknesses in the FSM </w:t>
      </w:r>
      <w:r w:rsidR="00B02B16">
        <w:rPr>
          <w:lang w:val="en-US"/>
        </w:rPr>
        <w:t>City Service Delivery Assessment</w:t>
      </w:r>
      <w:r w:rsidRPr="000A4BDF">
        <w:rPr>
          <w:lang w:val="en-US"/>
        </w:rPr>
        <w:t>s (in the 12-city study as well as the current project)</w:t>
      </w:r>
      <w:r w:rsidR="00A673F8" w:rsidRPr="000A4BDF">
        <w:rPr>
          <w:lang w:val="en-US"/>
        </w:rPr>
        <w:t xml:space="preserve">.  </w:t>
      </w:r>
      <w:r w:rsidRPr="000A4BDF">
        <w:rPr>
          <w:lang w:val="en-US"/>
        </w:rPr>
        <w:t>FSM service targets in city development plans, viable service funding arrangements and a clear FSM component in any comprehensive, city-wide sanitation investment plan are crucial – but usually missing</w:t>
      </w:r>
      <w:r w:rsidR="00A673F8" w:rsidRPr="000A4BDF">
        <w:rPr>
          <w:lang w:val="en-US"/>
        </w:rPr>
        <w:t xml:space="preserve">.  </w:t>
      </w:r>
      <w:r w:rsidRPr="000A4BDF">
        <w:rPr>
          <w:lang w:val="en-US"/>
        </w:rPr>
        <w:t>Well-designed national plans, funding windows and reporting mechanisms can also be critical to achieving success at scale.</w:t>
      </w:r>
    </w:p>
    <w:p w14:paraId="35E2927D" w14:textId="1C175B80" w:rsidR="00691D1A" w:rsidRPr="000A4BDF" w:rsidRDefault="00691D1A" w:rsidP="00833BA5">
      <w:pPr>
        <w:pStyle w:val="OPMBodytext"/>
        <w:jc w:val="both"/>
        <w:rPr>
          <w:lang w:val="en-US"/>
        </w:rPr>
      </w:pPr>
      <w:r w:rsidRPr="000A4BDF">
        <w:rPr>
          <w:b/>
          <w:lang w:val="en-US"/>
        </w:rPr>
        <w:t>Monitor FSM service outcomes</w:t>
      </w:r>
      <w:r w:rsidR="00833BA5" w:rsidRPr="000A4BDF">
        <w:rPr>
          <w:b/>
          <w:lang w:val="en-US"/>
        </w:rPr>
        <w:t>:</w:t>
      </w:r>
      <w:r w:rsidR="00501BF9" w:rsidRPr="000A4BDF">
        <w:rPr>
          <w:b/>
          <w:lang w:val="en-US"/>
        </w:rPr>
        <w:t xml:space="preserve"> </w:t>
      </w:r>
      <w:r w:rsidR="00501BF9" w:rsidRPr="000A4BDF">
        <w:rPr>
          <w:lang w:val="en-US"/>
        </w:rPr>
        <w:t>T</w:t>
      </w:r>
      <w:r w:rsidRPr="000A4BDF">
        <w:rPr>
          <w:lang w:val="en-US"/>
        </w:rPr>
        <w:t xml:space="preserve">he key outcome </w:t>
      </w:r>
      <w:r w:rsidR="00501BF9" w:rsidRPr="000A4BDF">
        <w:rPr>
          <w:lang w:val="en-US"/>
        </w:rPr>
        <w:t xml:space="preserve">when considering only </w:t>
      </w:r>
      <w:r w:rsidRPr="000A4BDF">
        <w:rPr>
          <w:lang w:val="en-US"/>
        </w:rPr>
        <w:t>the containment stage of the service chain is use of an adequate sanitation facility</w:t>
      </w:r>
      <w:r w:rsidR="00A673F8" w:rsidRPr="000A4BDF">
        <w:rPr>
          <w:lang w:val="en-US"/>
        </w:rPr>
        <w:t xml:space="preserve">.  </w:t>
      </w:r>
      <w:r w:rsidRPr="000A4BDF">
        <w:rPr>
          <w:lang w:val="en-US"/>
        </w:rPr>
        <w:t>Considering FSM</w:t>
      </w:r>
      <w:r w:rsidR="00501BF9" w:rsidRPr="000A4BDF">
        <w:rPr>
          <w:lang w:val="en-US"/>
        </w:rPr>
        <w:t xml:space="preserve"> as a complete end-to-end system</w:t>
      </w:r>
      <w:r w:rsidRPr="000A4BDF">
        <w:rPr>
          <w:lang w:val="en-US"/>
        </w:rPr>
        <w:t>, the key outcome is that people do not interact with fecal sludge in the environment, but this is difficult to monitor</w:t>
      </w:r>
      <w:r w:rsidR="00A673F8" w:rsidRPr="000A4BDF">
        <w:rPr>
          <w:lang w:val="en-US"/>
        </w:rPr>
        <w:t xml:space="preserve">.  </w:t>
      </w:r>
      <w:r w:rsidRPr="000A4BDF">
        <w:rPr>
          <w:lang w:val="en-US"/>
        </w:rPr>
        <w:t xml:space="preserve">An important proxy </w:t>
      </w:r>
      <w:r w:rsidR="00501BF9" w:rsidRPr="000A4BDF">
        <w:rPr>
          <w:lang w:val="en-US"/>
        </w:rPr>
        <w:t xml:space="preserve">outcome indicator </w:t>
      </w:r>
      <w:r w:rsidR="00833BA5" w:rsidRPr="000A4BDF">
        <w:rPr>
          <w:lang w:val="en-US"/>
        </w:rPr>
        <w:t xml:space="preserve">to </w:t>
      </w:r>
      <w:r w:rsidRPr="000A4BDF">
        <w:rPr>
          <w:lang w:val="en-US"/>
        </w:rPr>
        <w:t>monitor is the proportion of fecal sludge discharged to a proper treatment and/or safe disposal facility, as the intended end-point of fecal waste flows.</w:t>
      </w:r>
    </w:p>
    <w:bookmarkEnd w:id="151"/>
    <w:p w14:paraId="23681F52" w14:textId="162644E3" w:rsidR="0098748D" w:rsidRPr="000A4BDF" w:rsidRDefault="00691D1A" w:rsidP="00833BA5">
      <w:pPr>
        <w:pStyle w:val="OPMBodytext"/>
        <w:jc w:val="both"/>
        <w:rPr>
          <w:lang w:val="en-US"/>
        </w:rPr>
      </w:pPr>
      <w:r w:rsidRPr="000A4BDF">
        <w:rPr>
          <w:b/>
          <w:lang w:val="en-US"/>
        </w:rPr>
        <w:t xml:space="preserve">Equity in </w:t>
      </w:r>
      <w:r w:rsidR="00501BF9" w:rsidRPr="000A4BDF">
        <w:rPr>
          <w:b/>
          <w:lang w:val="en-US"/>
        </w:rPr>
        <w:t>s</w:t>
      </w:r>
      <w:r w:rsidRPr="000A4BDF">
        <w:rPr>
          <w:b/>
          <w:lang w:val="en-US"/>
        </w:rPr>
        <w:t xml:space="preserve">ubsidizing the </w:t>
      </w:r>
      <w:r w:rsidR="00501BF9" w:rsidRPr="000A4BDF">
        <w:rPr>
          <w:b/>
          <w:lang w:val="en-US"/>
        </w:rPr>
        <w:t>s</w:t>
      </w:r>
      <w:r w:rsidRPr="000A4BDF">
        <w:rPr>
          <w:b/>
          <w:lang w:val="en-US"/>
        </w:rPr>
        <w:t xml:space="preserve">anitation </w:t>
      </w:r>
      <w:r w:rsidR="00501BF9" w:rsidRPr="000A4BDF">
        <w:rPr>
          <w:b/>
          <w:lang w:val="en-US"/>
        </w:rPr>
        <w:t>c</w:t>
      </w:r>
      <w:r w:rsidRPr="000A4BDF">
        <w:rPr>
          <w:b/>
          <w:lang w:val="en-US"/>
        </w:rPr>
        <w:t>hain</w:t>
      </w:r>
      <w:r w:rsidR="00833BA5" w:rsidRPr="000A4BDF">
        <w:rPr>
          <w:b/>
          <w:lang w:val="en-US"/>
        </w:rPr>
        <w:t>:</w:t>
      </w:r>
      <w:r w:rsidRPr="000A4BDF">
        <w:rPr>
          <w:lang w:val="en-US"/>
        </w:rPr>
        <w:t xml:space="preserve"> Although it is normal worldwide practice that households pay for their w</w:t>
      </w:r>
      <w:r w:rsidR="001D0966">
        <w:rPr>
          <w:lang w:val="en-US"/>
        </w:rPr>
        <w:t>ater closet and household plumbing</w:t>
      </w:r>
      <w:r w:rsidRPr="000A4BDF">
        <w:rPr>
          <w:lang w:val="en-US"/>
        </w:rPr>
        <w:t>, sewerage is extensively subsidized on the basis of providing public health and environmental benefits</w:t>
      </w:r>
      <w:r w:rsidR="00A673F8" w:rsidRPr="000A4BDF">
        <w:rPr>
          <w:lang w:val="en-US"/>
        </w:rPr>
        <w:t xml:space="preserve">.  </w:t>
      </w:r>
      <w:r w:rsidR="00321520" w:rsidRPr="000A4BDF">
        <w:rPr>
          <w:lang w:val="en-US"/>
        </w:rPr>
        <w:t>Many of the</w:t>
      </w:r>
      <w:r w:rsidR="00501BF9" w:rsidRPr="000A4BDF">
        <w:rPr>
          <w:lang w:val="en-US"/>
        </w:rPr>
        <w:t xml:space="preserve"> </w:t>
      </w:r>
      <w:r w:rsidRPr="000A4BDF">
        <w:rPr>
          <w:lang w:val="en-US"/>
        </w:rPr>
        <w:t>beneficiaries are business</w:t>
      </w:r>
      <w:r w:rsidR="00501BF9" w:rsidRPr="000A4BDF">
        <w:rPr>
          <w:lang w:val="en-US"/>
        </w:rPr>
        <w:t>es</w:t>
      </w:r>
      <w:r w:rsidRPr="000A4BDF">
        <w:rPr>
          <w:lang w:val="en-US"/>
        </w:rPr>
        <w:t xml:space="preserve"> and richer residential customers, whilst </w:t>
      </w:r>
      <w:r w:rsidR="0026433A" w:rsidRPr="000A4BDF">
        <w:rPr>
          <w:lang w:val="en-US"/>
        </w:rPr>
        <w:t xml:space="preserve">many </w:t>
      </w:r>
      <w:r w:rsidRPr="000A4BDF">
        <w:rPr>
          <w:lang w:val="en-US"/>
        </w:rPr>
        <w:t xml:space="preserve">customers who </w:t>
      </w:r>
      <w:r w:rsidR="00F31C6C" w:rsidRPr="000A4BDF">
        <w:rPr>
          <w:lang w:val="en-US"/>
        </w:rPr>
        <w:t xml:space="preserve">continue to </w:t>
      </w:r>
      <w:r w:rsidRPr="000A4BDF">
        <w:rPr>
          <w:lang w:val="en-US"/>
        </w:rPr>
        <w:t xml:space="preserve">depend on </w:t>
      </w:r>
      <w:r w:rsidR="0026433A" w:rsidRPr="000A4BDF">
        <w:rPr>
          <w:lang w:val="en-US"/>
        </w:rPr>
        <w:t>non-networked</w:t>
      </w:r>
      <w:r w:rsidR="00F31C6C" w:rsidRPr="000A4BDF">
        <w:rPr>
          <w:lang w:val="en-US"/>
        </w:rPr>
        <w:t xml:space="preserve"> sanitation </w:t>
      </w:r>
      <w:r w:rsidRPr="000A4BDF">
        <w:rPr>
          <w:lang w:val="en-US"/>
        </w:rPr>
        <w:t>cannot afford the full market costs of mechanical emptying, which is mostly not subsidized</w:t>
      </w:r>
      <w:r w:rsidR="00A673F8" w:rsidRPr="000A4BDF">
        <w:rPr>
          <w:lang w:val="en-US"/>
        </w:rPr>
        <w:t xml:space="preserve">.  </w:t>
      </w:r>
      <w:r w:rsidRPr="000A4BDF">
        <w:rPr>
          <w:lang w:val="en-US"/>
        </w:rPr>
        <w:t xml:space="preserve">The public good element is a clear argument for subsidizing urban sanitation and there is a real need for </w:t>
      </w:r>
      <w:r w:rsidR="008A4CC1" w:rsidRPr="000A4BDF">
        <w:rPr>
          <w:lang w:val="en-US"/>
        </w:rPr>
        <w:t xml:space="preserve">smart, targeted subsidies </w:t>
      </w:r>
      <w:r w:rsidR="00477CA7" w:rsidRPr="000A4BDF">
        <w:rPr>
          <w:lang w:val="en-US"/>
        </w:rPr>
        <w:t>for</w:t>
      </w:r>
      <w:r w:rsidR="00F31C6C" w:rsidRPr="000A4BDF">
        <w:rPr>
          <w:lang w:val="en-US"/>
        </w:rPr>
        <w:t xml:space="preserve"> </w:t>
      </w:r>
      <w:r w:rsidRPr="000A4BDF">
        <w:rPr>
          <w:lang w:val="en-US"/>
        </w:rPr>
        <w:t xml:space="preserve">poor FSM customers, especially </w:t>
      </w:r>
      <w:r w:rsidR="008A4CC1" w:rsidRPr="000A4BDF">
        <w:rPr>
          <w:lang w:val="en-US"/>
        </w:rPr>
        <w:t xml:space="preserve">when </w:t>
      </w:r>
      <w:r w:rsidRPr="000A4BDF">
        <w:rPr>
          <w:lang w:val="en-US"/>
        </w:rPr>
        <w:t xml:space="preserve">those better able to pay already enjoy </w:t>
      </w:r>
      <w:r w:rsidR="00C70BD7">
        <w:rPr>
          <w:lang w:val="en-US"/>
        </w:rPr>
        <w:t xml:space="preserve">significant </w:t>
      </w:r>
      <w:r w:rsidRPr="000A4BDF">
        <w:rPr>
          <w:lang w:val="en-US"/>
        </w:rPr>
        <w:t>subsidies</w:t>
      </w:r>
      <w:r w:rsidR="00C70BD7">
        <w:rPr>
          <w:lang w:val="en-US"/>
        </w:rPr>
        <w:t xml:space="preserve"> through access to sewers</w:t>
      </w:r>
      <w:r w:rsidR="00A673F8" w:rsidRPr="000A4BDF">
        <w:rPr>
          <w:lang w:val="en-US"/>
        </w:rPr>
        <w:t xml:space="preserve">.  </w:t>
      </w:r>
      <w:r w:rsidR="00833BA5" w:rsidRPr="000A4BDF">
        <w:rPr>
          <w:lang w:val="en-US"/>
        </w:rPr>
        <w:t>S</w:t>
      </w:r>
      <w:r w:rsidRPr="000A4BDF">
        <w:rPr>
          <w:lang w:val="en-US"/>
        </w:rPr>
        <w:t>ustainable subsidization of an on-going service provided by the private sector is much harder than subsidizing major public investment in sewerage systems</w:t>
      </w:r>
      <w:r w:rsidR="00A673F8" w:rsidRPr="000A4BDF">
        <w:rPr>
          <w:lang w:val="en-US"/>
        </w:rPr>
        <w:t xml:space="preserve">.  </w:t>
      </w:r>
      <w:r w:rsidR="00F31C6C" w:rsidRPr="000A4BDF">
        <w:rPr>
          <w:lang w:val="en-US"/>
        </w:rPr>
        <w:t>I</w:t>
      </w:r>
      <w:r w:rsidRPr="000A4BDF">
        <w:rPr>
          <w:lang w:val="en-US"/>
        </w:rPr>
        <w:t xml:space="preserve">nnovative </w:t>
      </w:r>
      <w:r w:rsidR="00F31C6C" w:rsidRPr="000A4BDF">
        <w:rPr>
          <w:lang w:val="en-US"/>
        </w:rPr>
        <w:t xml:space="preserve">subsidy </w:t>
      </w:r>
      <w:r w:rsidRPr="000A4BDF">
        <w:rPr>
          <w:lang w:val="en-US"/>
        </w:rPr>
        <w:t xml:space="preserve">mechanisms will </w:t>
      </w:r>
      <w:r w:rsidR="00F31C6C" w:rsidRPr="000A4BDF">
        <w:rPr>
          <w:lang w:val="en-US"/>
        </w:rPr>
        <w:t xml:space="preserve">therefore </w:t>
      </w:r>
      <w:r w:rsidRPr="000A4BDF">
        <w:rPr>
          <w:lang w:val="en-US"/>
        </w:rPr>
        <w:t>need to be developed</w:t>
      </w:r>
      <w:r w:rsidR="00F31C6C" w:rsidRPr="000A4BDF">
        <w:rPr>
          <w:lang w:val="en-US"/>
        </w:rPr>
        <w:t xml:space="preserve">, that </w:t>
      </w:r>
      <w:r w:rsidR="0026433A" w:rsidRPr="000A4BDF">
        <w:rPr>
          <w:lang w:val="en-US"/>
        </w:rPr>
        <w:t xml:space="preserve">target </w:t>
      </w:r>
      <w:r w:rsidR="0098748D" w:rsidRPr="000A4BDF">
        <w:rPr>
          <w:lang w:val="en-US"/>
        </w:rPr>
        <w:t xml:space="preserve">specific </w:t>
      </w:r>
      <w:r w:rsidR="00F31C6C" w:rsidRPr="000A4BDF">
        <w:rPr>
          <w:lang w:val="en-US"/>
        </w:rPr>
        <w:t xml:space="preserve">cost elements through the </w:t>
      </w:r>
      <w:r w:rsidR="0026433A" w:rsidRPr="000A4BDF">
        <w:rPr>
          <w:lang w:val="en-US"/>
        </w:rPr>
        <w:t>entire</w:t>
      </w:r>
      <w:r w:rsidR="00F31C6C" w:rsidRPr="000A4BDF">
        <w:rPr>
          <w:lang w:val="en-US"/>
        </w:rPr>
        <w:t xml:space="preserve"> service chain</w:t>
      </w:r>
      <w:r w:rsidR="00ED0108" w:rsidRPr="000A4BDF">
        <w:rPr>
          <w:lang w:val="en-US"/>
        </w:rPr>
        <w:t xml:space="preserve"> (not necessarily limited to conveyance, as in the case of sewerage)</w:t>
      </w:r>
      <w:r w:rsidR="0026433A" w:rsidRPr="000A4BDF">
        <w:rPr>
          <w:lang w:val="en-US"/>
        </w:rPr>
        <w:t>, without compromising the sustainability and inclusiveness of the services</w:t>
      </w:r>
      <w:r w:rsidR="00A673F8" w:rsidRPr="000A4BDF">
        <w:rPr>
          <w:lang w:val="en-US"/>
        </w:rPr>
        <w:t xml:space="preserve">.  </w:t>
      </w:r>
    </w:p>
    <w:p w14:paraId="501A91D6" w14:textId="24FD6B92" w:rsidR="00691D1A" w:rsidRDefault="00F31C6C" w:rsidP="0092092D">
      <w:pPr>
        <w:pStyle w:val="OPMBodytext"/>
        <w:jc w:val="both"/>
        <w:rPr>
          <w:lang w:val="en-US"/>
        </w:rPr>
      </w:pPr>
      <w:r w:rsidRPr="001D0966">
        <w:rPr>
          <w:lang w:val="en-US"/>
        </w:rPr>
        <w:t>Smart s</w:t>
      </w:r>
      <w:r w:rsidR="00691D1A" w:rsidRPr="001D0966">
        <w:rPr>
          <w:lang w:val="en-US"/>
        </w:rPr>
        <w:t>ubsid</w:t>
      </w:r>
      <w:r w:rsidRPr="001D0966">
        <w:rPr>
          <w:lang w:val="en-US"/>
        </w:rPr>
        <w:t>ies</w:t>
      </w:r>
      <w:r w:rsidR="00691D1A" w:rsidRPr="001D0966">
        <w:rPr>
          <w:lang w:val="en-US"/>
        </w:rPr>
        <w:t xml:space="preserve"> </w:t>
      </w:r>
      <w:r w:rsidRPr="001D0966">
        <w:rPr>
          <w:lang w:val="en-US"/>
        </w:rPr>
        <w:t xml:space="preserve">for </w:t>
      </w:r>
      <w:r w:rsidR="00D92706" w:rsidRPr="001D0966">
        <w:rPr>
          <w:lang w:val="en-US"/>
        </w:rPr>
        <w:t xml:space="preserve">household </w:t>
      </w:r>
      <w:r w:rsidR="00691D1A" w:rsidRPr="001D0966">
        <w:rPr>
          <w:lang w:val="en-US"/>
        </w:rPr>
        <w:t xml:space="preserve">on-site </w:t>
      </w:r>
      <w:r w:rsidR="00D92706" w:rsidRPr="001D0966">
        <w:rPr>
          <w:lang w:val="en-US"/>
        </w:rPr>
        <w:t>sanitation</w:t>
      </w:r>
      <w:r w:rsidR="001D0966">
        <w:rPr>
          <w:lang w:val="en-US"/>
        </w:rPr>
        <w:t xml:space="preserve"> may</w:t>
      </w:r>
      <w:r w:rsidR="001D0966" w:rsidRPr="001D0966">
        <w:rPr>
          <w:lang w:val="en-US"/>
        </w:rPr>
        <w:t>be</w:t>
      </w:r>
      <w:r w:rsidR="001D0966">
        <w:rPr>
          <w:lang w:val="en-US"/>
        </w:rPr>
        <w:t xml:space="preserve"> </w:t>
      </w:r>
      <w:r w:rsidR="00321520" w:rsidRPr="000A4BDF">
        <w:rPr>
          <w:lang w:val="en-US"/>
        </w:rPr>
        <w:t>justified by</w:t>
      </w:r>
      <w:r w:rsidR="004F7D3F" w:rsidRPr="000A4BDF">
        <w:rPr>
          <w:lang w:val="en-US"/>
        </w:rPr>
        <w:t xml:space="preserve"> the </w:t>
      </w:r>
      <w:r w:rsidR="00691D1A" w:rsidRPr="000A4BDF">
        <w:rPr>
          <w:lang w:val="en-US"/>
        </w:rPr>
        <w:t xml:space="preserve">externalities </w:t>
      </w:r>
      <w:r w:rsidRPr="000A4BDF">
        <w:rPr>
          <w:lang w:val="en-US"/>
        </w:rPr>
        <w:t xml:space="preserve">resulting from </w:t>
      </w:r>
      <w:r w:rsidR="00691D1A" w:rsidRPr="000A4BDF">
        <w:rPr>
          <w:lang w:val="en-US"/>
        </w:rPr>
        <w:t>a poorly covered pit or one that requires manual emptying</w:t>
      </w:r>
      <w:r w:rsidR="00A673F8" w:rsidRPr="000A4BDF">
        <w:rPr>
          <w:lang w:val="en-US"/>
        </w:rPr>
        <w:t xml:space="preserve">.   </w:t>
      </w:r>
      <w:r w:rsidR="000401EC" w:rsidRPr="000A4BDF">
        <w:rPr>
          <w:lang w:val="en-US"/>
        </w:rPr>
        <w:t>Output</w:t>
      </w:r>
      <w:r w:rsidR="00321520" w:rsidRPr="000A4BDF">
        <w:rPr>
          <w:lang w:val="en-US"/>
        </w:rPr>
        <w:t xml:space="preserve">-based aid </w:t>
      </w:r>
      <w:r w:rsidR="00DE4014" w:rsidRPr="000A4BDF">
        <w:rPr>
          <w:lang w:val="en-US"/>
        </w:rPr>
        <w:t xml:space="preserve">mechanisms, </w:t>
      </w:r>
      <w:r w:rsidR="00321520" w:rsidRPr="000A4BDF">
        <w:rPr>
          <w:lang w:val="en-US"/>
        </w:rPr>
        <w:t>together with improved</w:t>
      </w:r>
      <w:r w:rsidR="008C60F5" w:rsidRPr="000A4BDF">
        <w:rPr>
          <w:lang w:val="en-US"/>
        </w:rPr>
        <w:t xml:space="preserve"> fecal sludge management</w:t>
      </w:r>
      <w:r w:rsidR="00DE4014" w:rsidRPr="000A4BDF">
        <w:rPr>
          <w:lang w:val="en-US"/>
        </w:rPr>
        <w:t>,</w:t>
      </w:r>
      <w:r w:rsidR="008C60F5" w:rsidRPr="000A4BDF">
        <w:rPr>
          <w:lang w:val="en-US"/>
        </w:rPr>
        <w:t xml:space="preserve"> </w:t>
      </w:r>
      <w:r w:rsidR="000401EC" w:rsidRPr="000A4BDF">
        <w:rPr>
          <w:lang w:val="en-US"/>
        </w:rPr>
        <w:t>are being tried in a number of countries</w:t>
      </w:r>
      <w:r w:rsidR="001E0892">
        <w:rPr>
          <w:lang w:val="en-US"/>
        </w:rPr>
        <w:t xml:space="preserve">. </w:t>
      </w:r>
      <w:r w:rsidR="000401EC" w:rsidRPr="000A4BDF">
        <w:rPr>
          <w:lang w:val="en-US"/>
        </w:rPr>
        <w:t>(</w:t>
      </w:r>
      <w:r w:rsidR="007A1B45" w:rsidRPr="000A4BDF">
        <w:rPr>
          <w:lang w:val="en-US"/>
        </w:rPr>
        <w:t xml:space="preserve">e.g. </w:t>
      </w:r>
      <w:r w:rsidR="000401EC" w:rsidRPr="000A4BDF">
        <w:rPr>
          <w:lang w:val="en-US"/>
        </w:rPr>
        <w:t>S</w:t>
      </w:r>
      <w:r w:rsidR="008C60F5" w:rsidRPr="000A4BDF">
        <w:rPr>
          <w:lang w:val="en-US"/>
        </w:rPr>
        <w:t xml:space="preserve">ri Lanka, </w:t>
      </w:r>
      <w:r w:rsidR="00DE4014" w:rsidRPr="000A4BDF">
        <w:rPr>
          <w:lang w:val="en-US"/>
        </w:rPr>
        <w:t>Indonesia</w:t>
      </w:r>
      <w:r w:rsidR="008C60F5" w:rsidRPr="000A4BDF">
        <w:rPr>
          <w:lang w:val="en-US"/>
        </w:rPr>
        <w:t xml:space="preserve">) to improve the quality of on-site sanitation and in the process ensure </w:t>
      </w:r>
      <w:r w:rsidR="00321520" w:rsidRPr="000A4BDF">
        <w:rPr>
          <w:lang w:val="en-US"/>
        </w:rPr>
        <w:t xml:space="preserve">that </w:t>
      </w:r>
      <w:r w:rsidR="008C60F5" w:rsidRPr="000A4BDF">
        <w:rPr>
          <w:lang w:val="en-US"/>
        </w:rPr>
        <w:t>the facilities are suitable for regular emptying</w:t>
      </w:r>
      <w:r w:rsidR="00A673F8" w:rsidRPr="000A4BDF">
        <w:rPr>
          <w:lang w:val="en-US"/>
        </w:rPr>
        <w:t>.</w:t>
      </w:r>
      <w:r w:rsidR="001E0892">
        <w:rPr>
          <w:lang w:val="en-US"/>
        </w:rPr>
        <w:t xml:space="preserve"> Box 2 outlines the bundling of toilet upgrading and FSM services in Sri Lanka. </w:t>
      </w:r>
      <w:r w:rsidR="00A673F8" w:rsidRPr="000A4BDF">
        <w:rPr>
          <w:lang w:val="en-US"/>
        </w:rPr>
        <w:t xml:space="preserve"> </w:t>
      </w:r>
      <w:r w:rsidR="00691D1A" w:rsidRPr="000A4BDF">
        <w:rPr>
          <w:lang w:val="en-US"/>
        </w:rPr>
        <w:t xml:space="preserve">A mechanism used in a number of countries is a cross-subsidy from water supply, which can be </w:t>
      </w:r>
      <w:r w:rsidRPr="000A4BDF">
        <w:rPr>
          <w:lang w:val="en-US"/>
        </w:rPr>
        <w:t xml:space="preserve">managed </w:t>
      </w:r>
      <w:r w:rsidR="00691D1A" w:rsidRPr="000A4BDF">
        <w:rPr>
          <w:lang w:val="en-US"/>
        </w:rPr>
        <w:t xml:space="preserve">in-house </w:t>
      </w:r>
      <w:r w:rsidRPr="000A4BDF">
        <w:rPr>
          <w:lang w:val="en-US"/>
        </w:rPr>
        <w:t xml:space="preserve">by </w:t>
      </w:r>
      <w:r w:rsidR="00691D1A" w:rsidRPr="000A4BDF">
        <w:rPr>
          <w:lang w:val="en-US"/>
        </w:rPr>
        <w:t>a utility, or take the form of a transfer to local government if they are responsible for FSM</w:t>
      </w:r>
      <w:r w:rsidR="00A673F8" w:rsidRPr="000A4BDF">
        <w:rPr>
          <w:lang w:val="en-US"/>
        </w:rPr>
        <w:t xml:space="preserve">.  </w:t>
      </w:r>
      <w:r w:rsidR="0026433A" w:rsidRPr="000A4BDF">
        <w:rPr>
          <w:lang w:val="en-US"/>
        </w:rPr>
        <w:t>Whateve</w:t>
      </w:r>
      <w:r w:rsidR="00C15753" w:rsidRPr="000A4BDF">
        <w:rPr>
          <w:lang w:val="en-US"/>
        </w:rPr>
        <w:t>r me</w:t>
      </w:r>
      <w:r w:rsidR="0026433A" w:rsidRPr="000A4BDF">
        <w:rPr>
          <w:lang w:val="en-US"/>
        </w:rPr>
        <w:t xml:space="preserve">chanism is selected, </w:t>
      </w:r>
      <w:r w:rsidR="00C15753" w:rsidRPr="000A4BDF">
        <w:rPr>
          <w:lang w:val="en-US"/>
        </w:rPr>
        <w:t>national government and/or the sector regulator will need to be involved, either to agree on an increased water tariff, or to provide another funding window.</w:t>
      </w:r>
    </w:p>
    <w:p w14:paraId="3BECD13D" w14:textId="77777777" w:rsidR="00B75ACE" w:rsidRPr="000A4BDF" w:rsidRDefault="00B75ACE" w:rsidP="00B75ACE">
      <w:pPr>
        <w:pStyle w:val="Caption"/>
        <w:rPr>
          <w:lang w:val="en-US"/>
        </w:rPr>
      </w:pPr>
      <w:r w:rsidRPr="000A4BDF">
        <w:rPr>
          <w:lang w:val="en-US"/>
        </w:rPr>
        <w:t xml:space="preserve">Box </w:t>
      </w:r>
      <w:r>
        <w:rPr>
          <w:lang w:val="en-US"/>
        </w:rPr>
        <w:t>2</w:t>
      </w:r>
      <w:r w:rsidRPr="000A4BDF">
        <w:rPr>
          <w:lang w:val="en-US"/>
        </w:rPr>
        <w:t xml:space="preserve"> </w:t>
      </w:r>
      <w:r w:rsidRPr="000A4BDF">
        <w:rPr>
          <w:lang w:val="en-US"/>
        </w:rPr>
        <w:tab/>
      </w:r>
      <w:r>
        <w:rPr>
          <w:lang w:val="en-US"/>
        </w:rPr>
        <w:t>Bundling of toilet upgrading and FSM services in Sri Lanka</w:t>
      </w:r>
    </w:p>
    <w:tbl>
      <w:tblPr>
        <w:tblStyle w:val="TableGrid"/>
        <w:tblW w:w="0" w:type="auto"/>
        <w:tblLook w:val="04A0" w:firstRow="1" w:lastRow="0" w:firstColumn="1" w:lastColumn="0" w:noHBand="0" w:noVBand="1"/>
      </w:tblPr>
      <w:tblGrid>
        <w:gridCol w:w="9854"/>
      </w:tblGrid>
      <w:tr w:rsidR="00B75ACE" w:rsidRPr="000A4BDF" w14:paraId="07F850CE" w14:textId="77777777" w:rsidTr="00EC54DC">
        <w:tc>
          <w:tcPr>
            <w:tcW w:w="9854" w:type="dxa"/>
            <w:shd w:val="clear" w:color="auto" w:fill="DBE5F1" w:themeFill="accent1" w:themeFillTint="33"/>
          </w:tcPr>
          <w:p w14:paraId="0723EAEE" w14:textId="77777777" w:rsidR="00B75ACE" w:rsidRPr="000A4BDF" w:rsidRDefault="00B75ACE" w:rsidP="00EC54DC">
            <w:pPr>
              <w:pStyle w:val="OPMBodytext"/>
              <w:tabs>
                <w:tab w:val="left" w:pos="2115"/>
              </w:tabs>
              <w:spacing w:before="120"/>
              <w:rPr>
                <w:sz w:val="20"/>
                <w:lang w:val="en-US"/>
              </w:rPr>
            </w:pPr>
            <w:r w:rsidRPr="00246EB6">
              <w:rPr>
                <w:sz w:val="20"/>
                <w:lang w:val="en-US"/>
              </w:rPr>
              <w:t>The National Water Supply and Drainage Board of Sri Lanka is piloting an innovative Public-Private Partnership (PPP) with</w:t>
            </w:r>
            <w:r>
              <w:rPr>
                <w:sz w:val="20"/>
                <w:lang w:val="en-US"/>
              </w:rPr>
              <w:t xml:space="preserve"> World Bank</w:t>
            </w:r>
            <w:r w:rsidRPr="00246EB6">
              <w:rPr>
                <w:sz w:val="20"/>
                <w:lang w:val="en-US"/>
              </w:rPr>
              <w:t xml:space="preserve"> output-based aid</w:t>
            </w:r>
            <w:r>
              <w:rPr>
                <w:sz w:val="20"/>
                <w:lang w:val="en-US"/>
              </w:rPr>
              <w:t>. The purpose is</w:t>
            </w:r>
            <w:r w:rsidRPr="00246EB6">
              <w:rPr>
                <w:sz w:val="20"/>
                <w:lang w:val="en-US"/>
              </w:rPr>
              <w:t xml:space="preserve"> to help mitigate widespread pollution resulting from dysfunctional on-site sanitation in some of the peri-urban areas of the national capital, Colombo.  The </w:t>
            </w:r>
            <w:r>
              <w:rPr>
                <w:sz w:val="20"/>
                <w:lang w:val="en-US"/>
              </w:rPr>
              <w:t xml:space="preserve">challenges </w:t>
            </w:r>
            <w:r w:rsidRPr="00246EB6">
              <w:rPr>
                <w:sz w:val="20"/>
                <w:lang w:val="en-US"/>
              </w:rPr>
              <w:t xml:space="preserve"> are twofold: the sewerage network is minimal, and extending it is </w:t>
            </w:r>
            <w:r>
              <w:rPr>
                <w:sz w:val="20"/>
                <w:lang w:val="en-US"/>
              </w:rPr>
              <w:t>a massive and slowly progressing process</w:t>
            </w:r>
            <w:r w:rsidRPr="00246EB6">
              <w:rPr>
                <w:sz w:val="20"/>
                <w:lang w:val="en-US"/>
              </w:rPr>
              <w:t>; and on-site sanitation systems, where they exist, are often not functional and overflow into the nearest canal, causing environmental and public health hazards.  The World Bank helped to design a PPP model offering a service to low-income households, which combines the improvement of their on-site sanitation facility with annual desludging and disposal of the septage at an authorized discharge point.  The innovation resides in linking the upgrading and subsequent operation of on-site sanitation systems in a single service package, activities until then performed separately by different private companies.  Workshops with the private sector confirmed their interest to organize themselves in joint ventures to bid for such services.  The PPP offers them visibility with their service provision in the project area, and provides the beneficiaries with a full service, while limiting environmental pollution.  The bidding process was successfully completed in December 2015 and four 10-year PPP contracts are expected to serve over 20,000 people.  A GPOBA (Global Partnership on Output-Based Aid) grant will bridge the gap between an affordable price and the cost of infrastructure and desludging services for the first two years.  Results and lessons will be closely monitored and published.  If successful, the approach may be replicated.</w:t>
            </w:r>
          </w:p>
        </w:tc>
      </w:tr>
    </w:tbl>
    <w:p w14:paraId="2659A313" w14:textId="144982CB" w:rsidR="00691D1A" w:rsidRPr="00507C83" w:rsidRDefault="00691D1A" w:rsidP="00F74C6A">
      <w:pPr>
        <w:pStyle w:val="Heading2"/>
      </w:pPr>
      <w:bookmarkStart w:id="152" w:name="_Toc450219267"/>
      <w:r w:rsidRPr="00507C83">
        <w:t xml:space="preserve">Planning for </w:t>
      </w:r>
      <w:r w:rsidR="00C70BD7">
        <w:t>i</w:t>
      </w:r>
      <w:r w:rsidRPr="00507C83">
        <w:t>ncremental changes over time</w:t>
      </w:r>
      <w:bookmarkEnd w:id="152"/>
    </w:p>
    <w:p w14:paraId="57D1CBB2" w14:textId="36A4E39C" w:rsidR="00691D1A" w:rsidRPr="000A4BDF" w:rsidRDefault="00691D1A" w:rsidP="0092092D">
      <w:pPr>
        <w:pStyle w:val="OPMBodytext"/>
        <w:jc w:val="both"/>
        <w:rPr>
          <w:lang w:val="en-US"/>
        </w:rPr>
      </w:pPr>
      <w:r w:rsidRPr="000A4BDF">
        <w:rPr>
          <w:lang w:val="en-US"/>
        </w:rPr>
        <w:t>While sewerage will be the preferred long term sanitation solution in many cities, it may not be appropriate in all areas (</w:t>
      </w:r>
      <w:r w:rsidR="007A1B45" w:rsidRPr="000A4BDF">
        <w:rPr>
          <w:lang w:val="en-US"/>
        </w:rPr>
        <w:t xml:space="preserve">e.g. </w:t>
      </w:r>
      <w:r w:rsidRPr="000A4BDF">
        <w:rPr>
          <w:lang w:val="en-US"/>
        </w:rPr>
        <w:t>low-density residential areas)</w:t>
      </w:r>
      <w:r w:rsidR="00A673F8" w:rsidRPr="000A4BDF">
        <w:rPr>
          <w:lang w:val="en-US"/>
        </w:rPr>
        <w:t xml:space="preserve">.  </w:t>
      </w:r>
      <w:r w:rsidRPr="000A4BDF">
        <w:rPr>
          <w:lang w:val="en-US"/>
        </w:rPr>
        <w:t xml:space="preserve">As it will certainly not be possible to make the change all at once for financial and logistical reasons, there must </w:t>
      </w:r>
      <w:r w:rsidR="00E40065" w:rsidRPr="000A4BDF">
        <w:rPr>
          <w:lang w:val="en-US"/>
        </w:rPr>
        <w:t xml:space="preserve">therefore </w:t>
      </w:r>
      <w:r w:rsidRPr="000A4BDF">
        <w:rPr>
          <w:lang w:val="en-US"/>
        </w:rPr>
        <w:t>be an incremental approach to improving sanitation</w:t>
      </w:r>
      <w:r w:rsidR="00A673F8" w:rsidRPr="000A4BDF">
        <w:rPr>
          <w:lang w:val="en-US"/>
        </w:rPr>
        <w:t xml:space="preserve">.  </w:t>
      </w:r>
      <w:r w:rsidRPr="000A4BDF">
        <w:rPr>
          <w:lang w:val="en-US"/>
        </w:rPr>
        <w:t>A number of sanitation options will be in use at any one time, and these will change differently over time in different areas</w:t>
      </w:r>
      <w:r w:rsidR="00A673F8" w:rsidRPr="000A4BDF">
        <w:rPr>
          <w:lang w:val="en-US"/>
        </w:rPr>
        <w:t xml:space="preserve">.  </w:t>
      </w:r>
      <w:r w:rsidRPr="000A4BDF">
        <w:rPr>
          <w:lang w:val="en-US"/>
        </w:rPr>
        <w:t>It is the difficult job of the responsible authorities to identify and prioritize the type and location of interventions for the best public health and environmental outcomes at any given time</w:t>
      </w:r>
      <w:r w:rsidR="00A673F8" w:rsidRPr="000A4BDF">
        <w:rPr>
          <w:lang w:val="en-US"/>
        </w:rPr>
        <w:t xml:space="preserve">.  </w:t>
      </w:r>
      <w:r w:rsidRPr="000A4BDF">
        <w:rPr>
          <w:lang w:val="en-US"/>
        </w:rPr>
        <w:t>Even if the long term vision is for widespread sewerage, it will in general be more appropriate to invest partly in improving on-site sanitation rather than diverting all available resources towards sewerage and leaving the population using on-site systems to fend entirely for themselves.</w:t>
      </w:r>
    </w:p>
    <w:p w14:paraId="2680438F" w14:textId="6565A3ED" w:rsidR="00691D1A" w:rsidRPr="000A4BDF" w:rsidRDefault="00691D1A" w:rsidP="0092092D">
      <w:pPr>
        <w:pStyle w:val="OPMBodytext"/>
        <w:jc w:val="both"/>
        <w:rPr>
          <w:lang w:val="en-US"/>
        </w:rPr>
      </w:pPr>
      <w:r w:rsidRPr="000A4BDF">
        <w:rPr>
          <w:lang w:val="en-US"/>
        </w:rPr>
        <w:t xml:space="preserve">The hypothetical diagram below </w:t>
      </w:r>
      <w:r w:rsidR="0092092D" w:rsidRPr="000A4BDF">
        <w:rPr>
          <w:lang w:val="en-US"/>
        </w:rPr>
        <w:t>(</w:t>
      </w:r>
      <w:r w:rsidR="0092092D" w:rsidRPr="000A4BDF">
        <w:rPr>
          <w:lang w:val="en-US"/>
        </w:rPr>
        <w:fldChar w:fldCharType="begin"/>
      </w:r>
      <w:r w:rsidR="0092092D" w:rsidRPr="000A4BDF">
        <w:rPr>
          <w:lang w:val="en-US"/>
        </w:rPr>
        <w:instrText xml:space="preserve"> REF _Ref442951294 \h </w:instrText>
      </w:r>
      <w:r w:rsidR="0092092D" w:rsidRPr="000A4BDF">
        <w:rPr>
          <w:lang w:val="en-US"/>
        </w:rPr>
      </w:r>
      <w:r w:rsidR="0092092D" w:rsidRPr="000A4BDF">
        <w:rPr>
          <w:lang w:val="en-US"/>
        </w:rPr>
        <w:fldChar w:fldCharType="separate"/>
      </w:r>
      <w:r w:rsidR="000071A3" w:rsidRPr="000A4BDF">
        <w:rPr>
          <w:lang w:val="en-US"/>
        </w:rPr>
        <w:t xml:space="preserve">Figure </w:t>
      </w:r>
      <w:r w:rsidR="000071A3">
        <w:rPr>
          <w:noProof/>
          <w:lang w:val="en-US"/>
        </w:rPr>
        <w:t>21</w:t>
      </w:r>
      <w:r w:rsidR="0092092D" w:rsidRPr="000A4BDF">
        <w:rPr>
          <w:lang w:val="en-US"/>
        </w:rPr>
        <w:fldChar w:fldCharType="end"/>
      </w:r>
      <w:r w:rsidR="0092092D" w:rsidRPr="000A4BDF">
        <w:rPr>
          <w:lang w:val="en-US"/>
        </w:rPr>
        <w:t xml:space="preserve">) </w:t>
      </w:r>
      <w:r w:rsidRPr="000A4BDF">
        <w:rPr>
          <w:lang w:val="en-US"/>
        </w:rPr>
        <w:t>shows how such changes might play out in practice</w:t>
      </w:r>
      <w:r w:rsidR="00A673F8" w:rsidRPr="000A4BDF">
        <w:rPr>
          <w:lang w:val="en-US"/>
        </w:rPr>
        <w:t xml:space="preserve">.  </w:t>
      </w:r>
      <w:r w:rsidRPr="000A4BDF">
        <w:rPr>
          <w:lang w:val="en-US"/>
        </w:rPr>
        <w:t>The horizontal axis represents time, while the types of sanitation in use are spread along the vertical axis, thus representing the spatial variation in sanitation across the city at any given time</w:t>
      </w:r>
      <w:r w:rsidR="00A673F8" w:rsidRPr="000A4BDF">
        <w:rPr>
          <w:lang w:val="en-US"/>
        </w:rPr>
        <w:t xml:space="preserve">.  </w:t>
      </w:r>
      <w:r w:rsidRPr="000A4BDF">
        <w:rPr>
          <w:lang w:val="en-US"/>
        </w:rPr>
        <w:t>The current situation (at the left of the diagram) is loosely based on Hawassa, with the addition of manual emptying (not observed in Hawassa) for illustrative purposes</w:t>
      </w:r>
      <w:r w:rsidR="00A673F8" w:rsidRPr="000A4BDF">
        <w:rPr>
          <w:lang w:val="en-US"/>
        </w:rPr>
        <w:t xml:space="preserve">.  </w:t>
      </w:r>
      <w:r w:rsidRPr="000A4BDF">
        <w:rPr>
          <w:lang w:val="en-US"/>
        </w:rPr>
        <w:t xml:space="preserve">Major sewerage investments are </w:t>
      </w:r>
      <w:r w:rsidR="00F31C6C" w:rsidRPr="000A4BDF">
        <w:rPr>
          <w:lang w:val="en-US"/>
        </w:rPr>
        <w:t xml:space="preserve">anticipated, </w:t>
      </w:r>
      <w:r w:rsidRPr="000A4BDF">
        <w:rPr>
          <w:lang w:val="en-US"/>
        </w:rPr>
        <w:t>as industries move in and the city continues to expand rapidly</w:t>
      </w:r>
      <w:r w:rsidR="00A673F8" w:rsidRPr="000A4BDF">
        <w:rPr>
          <w:lang w:val="en-US"/>
        </w:rPr>
        <w:t xml:space="preserve">.  </w:t>
      </w:r>
      <w:r w:rsidRPr="000A4BDF">
        <w:rPr>
          <w:lang w:val="en-US"/>
        </w:rPr>
        <w:t>Some of the key elements of the trajectory of change mapped out in the diagram are:</w:t>
      </w:r>
    </w:p>
    <w:p w14:paraId="21AC7AE6" w14:textId="177EC67E" w:rsidR="00691D1A" w:rsidRPr="000A4BDF" w:rsidRDefault="00F31C6C" w:rsidP="00660C66">
      <w:pPr>
        <w:pStyle w:val="OPMBodytext"/>
        <w:numPr>
          <w:ilvl w:val="0"/>
          <w:numId w:val="16"/>
        </w:numPr>
        <w:spacing w:after="0"/>
        <w:jc w:val="both"/>
        <w:rPr>
          <w:lang w:val="en-US"/>
        </w:rPr>
      </w:pPr>
      <w:r w:rsidRPr="000A4BDF">
        <w:rPr>
          <w:lang w:val="en-US"/>
        </w:rPr>
        <w:t>An i</w:t>
      </w:r>
      <w:r w:rsidR="0092092D" w:rsidRPr="000A4BDF">
        <w:rPr>
          <w:lang w:val="en-US"/>
        </w:rPr>
        <w:t>nitial</w:t>
      </w:r>
      <w:r w:rsidR="00691D1A" w:rsidRPr="000A4BDF">
        <w:rPr>
          <w:lang w:val="en-US"/>
        </w:rPr>
        <w:t xml:space="preserve"> focus on eliminating open defecation and manual emptying;</w:t>
      </w:r>
    </w:p>
    <w:p w14:paraId="70F39B00" w14:textId="335002AB" w:rsidR="00691D1A" w:rsidRPr="000A4BDF" w:rsidRDefault="00F31C6C" w:rsidP="00660C66">
      <w:pPr>
        <w:pStyle w:val="OPMBodytext"/>
        <w:numPr>
          <w:ilvl w:val="0"/>
          <w:numId w:val="16"/>
        </w:numPr>
        <w:spacing w:after="0"/>
        <w:jc w:val="both"/>
        <w:rPr>
          <w:lang w:val="en-US"/>
        </w:rPr>
      </w:pPr>
      <w:r w:rsidRPr="000A4BDF">
        <w:rPr>
          <w:lang w:val="en-US"/>
        </w:rPr>
        <w:t>A g</w:t>
      </w:r>
      <w:r w:rsidR="00691D1A" w:rsidRPr="000A4BDF">
        <w:rPr>
          <w:lang w:val="en-US"/>
        </w:rPr>
        <w:t>radual improvement of on-site facilities to make them more hygienic for users and easier to empty – either by promotion only, or possibly supported by subsidies if appropriate;</w:t>
      </w:r>
    </w:p>
    <w:p w14:paraId="4C8E39D9" w14:textId="74A49EA9" w:rsidR="00691D1A" w:rsidRPr="000A4BDF" w:rsidRDefault="00691D1A" w:rsidP="00660C66">
      <w:pPr>
        <w:pStyle w:val="OPMBodytext"/>
        <w:numPr>
          <w:ilvl w:val="0"/>
          <w:numId w:val="16"/>
        </w:numPr>
        <w:spacing w:after="0"/>
        <w:jc w:val="both"/>
        <w:rPr>
          <w:lang w:val="en-US"/>
        </w:rPr>
      </w:pPr>
      <w:r w:rsidRPr="000A4BDF">
        <w:rPr>
          <w:lang w:val="en-US"/>
        </w:rPr>
        <w:t>Increased availability of FSM services to serve the growing number of improved facilities;</w:t>
      </w:r>
    </w:p>
    <w:p w14:paraId="074E1493" w14:textId="77777777" w:rsidR="00691D1A" w:rsidRPr="000A4BDF" w:rsidRDefault="00691D1A" w:rsidP="00660C66">
      <w:pPr>
        <w:pStyle w:val="OPMBodytext"/>
        <w:numPr>
          <w:ilvl w:val="0"/>
          <w:numId w:val="16"/>
        </w:numPr>
        <w:spacing w:after="0"/>
        <w:jc w:val="both"/>
        <w:rPr>
          <w:lang w:val="en-US"/>
        </w:rPr>
      </w:pPr>
      <w:r w:rsidRPr="000A4BDF">
        <w:rPr>
          <w:lang w:val="en-US"/>
        </w:rPr>
        <w:t>Improvement of fecal sludge treatment and disposal;</w:t>
      </w:r>
    </w:p>
    <w:p w14:paraId="5977FD9A" w14:textId="77777777" w:rsidR="00691D1A" w:rsidRPr="000A4BDF" w:rsidRDefault="00691D1A" w:rsidP="00660C66">
      <w:pPr>
        <w:pStyle w:val="OPMBodytext"/>
        <w:numPr>
          <w:ilvl w:val="0"/>
          <w:numId w:val="16"/>
        </w:numPr>
        <w:spacing w:after="0"/>
        <w:jc w:val="both"/>
        <w:rPr>
          <w:lang w:val="en-US"/>
        </w:rPr>
      </w:pPr>
      <w:r w:rsidRPr="000A4BDF">
        <w:rPr>
          <w:lang w:val="en-US"/>
        </w:rPr>
        <w:t xml:space="preserve">Gradual introduction of regularly scheduled emptying; </w:t>
      </w:r>
    </w:p>
    <w:p w14:paraId="6B48F19B" w14:textId="77777777" w:rsidR="00691D1A" w:rsidRPr="000A4BDF" w:rsidRDefault="00691D1A" w:rsidP="00660C66">
      <w:pPr>
        <w:pStyle w:val="OPMBodytext"/>
        <w:numPr>
          <w:ilvl w:val="0"/>
          <w:numId w:val="16"/>
        </w:numPr>
        <w:jc w:val="both"/>
        <w:rPr>
          <w:lang w:val="en-US"/>
        </w:rPr>
      </w:pPr>
      <w:r w:rsidRPr="000A4BDF">
        <w:rPr>
          <w:lang w:val="en-US"/>
        </w:rPr>
        <w:t>Gradual implementation of sewerage in the most densely occupied areas</w:t>
      </w:r>
    </w:p>
    <w:p w14:paraId="217533EE" w14:textId="093BB607" w:rsidR="0092092D" w:rsidRPr="000A4BDF" w:rsidRDefault="0092092D" w:rsidP="0092092D">
      <w:pPr>
        <w:pStyle w:val="Caption"/>
        <w:rPr>
          <w:lang w:val="en-US"/>
        </w:rPr>
      </w:pPr>
      <w:bookmarkStart w:id="153" w:name="_Ref442951294"/>
      <w:bookmarkStart w:id="154" w:name="_Toc449099455"/>
      <w:r w:rsidRPr="000A4BDF">
        <w:rPr>
          <w:lang w:val="en-US"/>
        </w:rPr>
        <w:t xml:space="preserve">Figure </w:t>
      </w:r>
      <w:r w:rsidR="000C484C" w:rsidRPr="000A4BDF">
        <w:rPr>
          <w:lang w:val="en-US"/>
        </w:rPr>
        <w:fldChar w:fldCharType="begin"/>
      </w:r>
      <w:r w:rsidR="000C484C" w:rsidRPr="000A4BDF">
        <w:rPr>
          <w:lang w:val="en-US"/>
        </w:rPr>
        <w:instrText xml:space="preserve"> SEQ Figure \* ARABIC </w:instrText>
      </w:r>
      <w:r w:rsidR="000C484C" w:rsidRPr="000A4BDF">
        <w:rPr>
          <w:lang w:val="en-US"/>
        </w:rPr>
        <w:fldChar w:fldCharType="separate"/>
      </w:r>
      <w:r w:rsidR="000071A3">
        <w:rPr>
          <w:noProof/>
          <w:lang w:val="en-US"/>
        </w:rPr>
        <w:t>21</w:t>
      </w:r>
      <w:r w:rsidR="000C484C" w:rsidRPr="000A4BDF">
        <w:rPr>
          <w:lang w:val="en-US"/>
        </w:rPr>
        <w:fldChar w:fldCharType="end"/>
      </w:r>
      <w:bookmarkEnd w:id="153"/>
      <w:r w:rsidRPr="000A4BDF">
        <w:rPr>
          <w:lang w:val="en-US"/>
        </w:rPr>
        <w:tab/>
        <w:t>Evolution over time of the sanitation mix in a city</w:t>
      </w:r>
      <w:bookmarkEnd w:id="154"/>
    </w:p>
    <w:p w14:paraId="3C06AA8C" w14:textId="77777777" w:rsidR="00691D1A" w:rsidRPr="000A4BDF" w:rsidRDefault="00691D1A" w:rsidP="00691D1A">
      <w:pPr>
        <w:pStyle w:val="OPMBodytext"/>
        <w:rPr>
          <w:lang w:val="en-US"/>
        </w:rPr>
      </w:pPr>
      <w:r w:rsidRPr="000A4BDF">
        <w:rPr>
          <w:noProof/>
          <w:lang w:val="en-US"/>
        </w:rPr>
        <mc:AlternateContent>
          <mc:Choice Requires="wps">
            <w:drawing>
              <wp:anchor distT="0" distB="0" distL="114300" distR="114300" simplePos="0" relativeHeight="251629568" behindDoc="0" locked="0" layoutInCell="1" allowOverlap="1" wp14:anchorId="1BB0B546" wp14:editId="02B69CCA">
                <wp:simplePos x="0" y="0"/>
                <wp:positionH relativeFrom="column">
                  <wp:posOffset>2623186</wp:posOffset>
                </wp:positionH>
                <wp:positionV relativeFrom="paragraph">
                  <wp:posOffset>2260655</wp:posOffset>
                </wp:positionV>
                <wp:extent cx="1937529" cy="245314"/>
                <wp:effectExtent l="0" t="152400" r="0" b="154940"/>
                <wp:wrapNone/>
                <wp:docPr id="1023" name="TextBox 8"/>
                <wp:cNvGraphicFramePr/>
                <a:graphic xmlns:a="http://schemas.openxmlformats.org/drawingml/2006/main">
                  <a:graphicData uri="http://schemas.microsoft.com/office/word/2010/wordprocessingShape">
                    <wps:wsp>
                      <wps:cNvSpPr txBox="1"/>
                      <wps:spPr>
                        <a:xfrm rot="20972810">
                          <a:off x="0" y="0"/>
                          <a:ext cx="1937529" cy="245314"/>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1F220AB" w14:textId="77777777" w:rsidR="009F7B95" w:rsidRDefault="009F7B95" w:rsidP="00691D1A">
                            <w:pPr>
                              <w:pStyle w:val="NormalWeb"/>
                              <w:spacing w:before="0" w:beforeAutospacing="0" w:after="0" w:afterAutospacing="0"/>
                            </w:pPr>
                            <w:r>
                              <w:rPr>
                                <w:rFonts w:ascii="Arial" w:hAnsi="Arial" w:cs="Arial"/>
                                <w:b/>
                                <w:bCs/>
                                <w:color w:val="FF0000"/>
                                <w:sz w:val="22"/>
                                <w:szCs w:val="22"/>
                              </w:rPr>
                              <w:t>improved on-site facilities</w:t>
                            </w:r>
                          </w:p>
                        </w:txbxContent>
                      </wps:txbx>
                      <wps:bodyPr vertOverflow="clip" horzOverflow="clip" wrap="square" rtlCol="0" anchor="t"/>
                    </wps:wsp>
                  </a:graphicData>
                </a:graphic>
              </wp:anchor>
            </w:drawing>
          </mc:Choice>
          <mc:Fallback>
            <w:pict>
              <v:shape id="TextBox 8" o:spid="_x0000_s1188" type="#_x0000_t202" style="position:absolute;margin-left:206.55pt;margin-top:178pt;width:152.55pt;height:19.3pt;rotation:-685059fd;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" filled="f" stroked="f">
                <v:textbox>
                  <w:txbxContent>
                    <w:p w14:paraId="11F220AB" w14:textId="77777777" w:rsidR="009F7B95" w:rsidRDefault="009F7B95" w:rsidP="00691D1A">
                      <w:pPr>
                        <w:pStyle w:val="NormalWeb"/>
                        <w:spacing w:before="0" w:beforeAutospacing="0" w:after="0" w:afterAutospacing="0"/>
                      </w:pPr>
                      <w:r>
                        <w:rPr>
                          <w:rFonts w:ascii="Arial" w:hAnsi="Arial" w:cs="Arial"/>
                          <w:b/>
                          <w:bCs/>
                          <w:color w:val="FF0000"/>
                          <w:sz w:val="22"/>
                          <w:szCs w:val="22"/>
                        </w:rPr>
                        <w:t>improved on-site facilities</w:t>
                      </w:r>
                    </w:p>
                  </w:txbxContent>
                </v:textbox>
              </v:shape>
            </w:pict>
          </mc:Fallback>
        </mc:AlternateContent>
      </w:r>
      <w:r w:rsidRPr="000A4BDF">
        <w:rPr>
          <w:noProof/>
          <w:lang w:val="en-US"/>
        </w:rPr>
        <mc:AlternateContent>
          <mc:Choice Requires="wps">
            <w:drawing>
              <wp:anchor distT="0" distB="0" distL="114300" distR="114300" simplePos="0" relativeHeight="251632640" behindDoc="0" locked="0" layoutInCell="1" allowOverlap="1" wp14:anchorId="21494C65" wp14:editId="32A9A7B5">
                <wp:simplePos x="0" y="0"/>
                <wp:positionH relativeFrom="column">
                  <wp:posOffset>3832860</wp:posOffset>
                </wp:positionH>
                <wp:positionV relativeFrom="paragraph">
                  <wp:posOffset>1334135</wp:posOffset>
                </wp:positionV>
                <wp:extent cx="1943100" cy="745180"/>
                <wp:effectExtent l="0" t="0" r="0" b="0"/>
                <wp:wrapNone/>
                <wp:docPr id="1024" name="TextBox 4"/>
                <wp:cNvGraphicFramePr/>
                <a:graphic xmlns:a="http://schemas.openxmlformats.org/drawingml/2006/main">
                  <a:graphicData uri="http://schemas.microsoft.com/office/word/2010/wordprocessingShape">
                    <wps:wsp>
                      <wps:cNvSpPr txBox="1"/>
                      <wps:spPr>
                        <a:xfrm>
                          <a:off x="0" y="0"/>
                          <a:ext cx="1943100" cy="74518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0DC007D" w14:textId="77777777" w:rsidR="009F7B95" w:rsidRDefault="009F7B95" w:rsidP="00691D1A">
                            <w:pPr>
                              <w:pStyle w:val="NormalWeb"/>
                              <w:spacing w:before="0" w:beforeAutospacing="0" w:after="0" w:afterAutospacing="0"/>
                            </w:pPr>
                            <w:r>
                              <w:rPr>
                                <w:rFonts w:ascii="Arial" w:hAnsi="Arial" w:cs="Arial"/>
                                <w:b/>
                                <w:bCs/>
                                <w:color w:val="FFFFFF" w:themeColor="background1"/>
                                <w:sz w:val="22"/>
                                <w:szCs w:val="22"/>
                              </w:rPr>
                              <w:t>on-site +</w:t>
                            </w:r>
                            <w:r>
                              <w:rPr>
                                <w:rFonts w:ascii="Arial" w:hAnsi="Arial" w:cs="Arial"/>
                                <w:b/>
                                <w:bCs/>
                                <w:color w:val="FFFFFF" w:themeColor="background1"/>
                                <w:sz w:val="22"/>
                                <w:szCs w:val="22"/>
                              </w:rPr>
                              <w:br/>
                              <w:t>regular emptying +</w:t>
                            </w:r>
                          </w:p>
                          <w:p w14:paraId="630B7002" w14:textId="77777777" w:rsidR="009F7B95" w:rsidRDefault="009F7B95" w:rsidP="00691D1A">
                            <w:pPr>
                              <w:pStyle w:val="NormalWeb"/>
                              <w:spacing w:before="0" w:beforeAutospacing="0" w:after="0" w:afterAutospacing="0"/>
                            </w:pPr>
                            <w:r>
                              <w:rPr>
                                <w:rFonts w:ascii="Arial" w:hAnsi="Arial" w:cs="Arial"/>
                                <w:b/>
                                <w:bCs/>
                                <w:color w:val="FFFFFF" w:themeColor="background1"/>
                                <w:sz w:val="22"/>
                                <w:szCs w:val="22"/>
                              </w:rPr>
                              <w:t xml:space="preserve">        adequate treatment</w:t>
                            </w:r>
                          </w:p>
                        </w:txbxContent>
                      </wps:txbx>
                      <wps:bodyPr vertOverflow="clip" horzOverflow="clip" wrap="square" rtlCol="0" anchor="t"/>
                    </wps:wsp>
                  </a:graphicData>
                </a:graphic>
                <wp14:sizeRelH relativeFrom="margin">
                  <wp14:pctWidth>0</wp14:pctWidth>
                </wp14:sizeRelH>
              </wp:anchor>
            </w:drawing>
          </mc:Choice>
          <mc:Fallback>
            <w:pict>
              <v:shape id="TextBox 4" o:spid="_x0000_s1189" type="#_x0000_t202" style="position:absolute;margin-left:301.8pt;margin-top:105.05pt;width:153pt;height:58.7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" filled="f" stroked="f">
                <v:textbox>
                  <w:txbxContent>
                    <w:p w14:paraId="10DC007D" w14:textId="77777777" w:rsidR="009F7B95" w:rsidRDefault="009F7B95" w:rsidP="00691D1A">
                      <w:pPr>
                        <w:pStyle w:val="NormalWeb"/>
                        <w:spacing w:before="0" w:beforeAutospacing="0" w:after="0" w:afterAutospacing="0"/>
                      </w:pPr>
                      <w:r>
                        <w:rPr>
                          <w:rFonts w:ascii="Arial" w:hAnsi="Arial" w:cs="Arial"/>
                          <w:b/>
                          <w:bCs/>
                          <w:color w:val="FFFFFF" w:themeColor="background1"/>
                          <w:sz w:val="22"/>
                          <w:szCs w:val="22"/>
                        </w:rPr>
                        <w:t>on-site +</w:t>
                      </w:r>
                      <w:r>
                        <w:rPr>
                          <w:rFonts w:ascii="Arial" w:hAnsi="Arial" w:cs="Arial"/>
                          <w:b/>
                          <w:bCs/>
                          <w:color w:val="FFFFFF" w:themeColor="background1"/>
                          <w:sz w:val="22"/>
                          <w:szCs w:val="22"/>
                        </w:rPr>
                        <w:br/>
                        <w:t>regular emptying +</w:t>
                      </w:r>
                    </w:p>
                    <w:p w14:paraId="630B7002" w14:textId="77777777" w:rsidR="009F7B95" w:rsidRDefault="009F7B95" w:rsidP="00691D1A">
                      <w:pPr>
                        <w:pStyle w:val="NormalWeb"/>
                        <w:spacing w:before="0" w:beforeAutospacing="0" w:after="0" w:afterAutospacing="0"/>
                      </w:pPr>
                      <w:r>
                        <w:rPr>
                          <w:rFonts w:ascii="Arial" w:hAnsi="Arial" w:cs="Arial"/>
                          <w:b/>
                          <w:bCs/>
                          <w:color w:val="FFFFFF" w:themeColor="background1"/>
                          <w:sz w:val="22"/>
                          <w:szCs w:val="22"/>
                        </w:rPr>
                        <w:t xml:space="preserve">        adequate treatment</w:t>
                      </w:r>
                    </w:p>
                  </w:txbxContent>
                </v:textbox>
              </v:shape>
            </w:pict>
          </mc:Fallback>
        </mc:AlternateContent>
      </w:r>
      <w:r w:rsidRPr="000A4BDF">
        <w:rPr>
          <w:noProof/>
          <w:lang w:val="en-US"/>
        </w:rPr>
        <mc:AlternateContent>
          <mc:Choice Requires="wps">
            <w:drawing>
              <wp:anchor distT="0" distB="0" distL="114300" distR="114300" simplePos="0" relativeHeight="251614208" behindDoc="0" locked="0" layoutInCell="1" allowOverlap="1" wp14:anchorId="0E625655" wp14:editId="319398AF">
                <wp:simplePos x="0" y="0"/>
                <wp:positionH relativeFrom="column">
                  <wp:posOffset>628650</wp:posOffset>
                </wp:positionH>
                <wp:positionV relativeFrom="paragraph">
                  <wp:posOffset>3429000</wp:posOffset>
                </wp:positionV>
                <wp:extent cx="1485153" cy="287635"/>
                <wp:effectExtent l="0" t="0" r="0" b="0"/>
                <wp:wrapNone/>
                <wp:docPr id="1030" name="TextBox 6"/>
                <wp:cNvGraphicFramePr/>
                <a:graphic xmlns:a="http://schemas.openxmlformats.org/drawingml/2006/main">
                  <a:graphicData uri="http://schemas.microsoft.com/office/word/2010/wordprocessingShape">
                    <wps:wsp>
                      <wps:cNvSpPr txBox="1"/>
                      <wps:spPr>
                        <a:xfrm>
                          <a:off x="0" y="0"/>
                          <a:ext cx="1485153" cy="287635"/>
                        </a:xfrm>
                        <a:prstGeom prst="rect">
                          <a:avLst/>
                        </a:prstGeom>
                        <a:noFill/>
                        <a:ln w="9525" cmpd="sng">
                          <a:noFill/>
                        </a:ln>
                        <a:effectLst/>
                      </wps:spPr>
                      <wps:txbx>
                        <w:txbxContent>
                          <w:p w14:paraId="48D4EA32" w14:textId="77777777" w:rsidR="009F7B95" w:rsidRDefault="009F7B95" w:rsidP="00691D1A">
                            <w:pPr>
                              <w:pStyle w:val="NormalWeb"/>
                              <w:spacing w:before="0" w:beforeAutospacing="0" w:after="0" w:afterAutospacing="0"/>
                            </w:pPr>
                            <w:r>
                              <w:rPr>
                                <w:rFonts w:ascii="Arial" w:eastAsia="+mn-ea" w:hAnsi="Arial" w:cs="Arial"/>
                                <w:b/>
                                <w:bCs/>
                                <w:color w:val="FFFFFF"/>
                                <w:sz w:val="22"/>
                                <w:szCs w:val="22"/>
                              </w:rPr>
                              <w:t>open defecation</w:t>
                            </w:r>
                          </w:p>
                        </w:txbxContent>
                      </wps:txbx>
                      <wps:bodyPr vertOverflow="clip" horzOverflow="clip" wrap="square" rtlCol="0" anchor="t"/>
                    </wps:wsp>
                  </a:graphicData>
                </a:graphic>
              </wp:anchor>
            </w:drawing>
          </mc:Choice>
          <mc:Fallback>
            <w:pict>
              <v:shape id="TextBox 6" o:spid="_x0000_s1190" type="#_x0000_t202" style="position:absolute;margin-left:49.5pt;margin-top:270pt;width:116.95pt;height:22.65pt;z-index:2516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" filled="f" stroked="f">
                <v:textbox>
                  <w:txbxContent>
                    <w:p w14:paraId="48D4EA32" w14:textId="77777777" w:rsidR="009F7B95" w:rsidRDefault="009F7B95" w:rsidP="00691D1A">
                      <w:pPr>
                        <w:pStyle w:val="NormalWeb"/>
                        <w:spacing w:before="0" w:beforeAutospacing="0" w:after="0" w:afterAutospacing="0"/>
                      </w:pPr>
                      <w:r>
                        <w:rPr>
                          <w:rFonts w:ascii="Arial" w:eastAsia="+mn-ea" w:hAnsi="Arial" w:cs="Arial"/>
                          <w:b/>
                          <w:bCs/>
                          <w:color w:val="FFFFFF"/>
                          <w:sz w:val="22"/>
                          <w:szCs w:val="22"/>
                        </w:rPr>
                        <w:t>open defecation</w:t>
                      </w:r>
                    </w:p>
                  </w:txbxContent>
                </v:textbox>
              </v:shape>
            </w:pict>
          </mc:Fallback>
        </mc:AlternateContent>
      </w:r>
      <w:r w:rsidRPr="000A4BDF">
        <w:rPr>
          <w:noProof/>
          <w:lang w:val="en-US"/>
        </w:rPr>
        <mc:AlternateContent>
          <mc:Choice Requires="wps">
            <w:drawing>
              <wp:anchor distT="0" distB="0" distL="114300" distR="114300" simplePos="0" relativeHeight="251617280" behindDoc="0" locked="0" layoutInCell="1" allowOverlap="1" wp14:anchorId="4A97349E" wp14:editId="06553876">
                <wp:simplePos x="0" y="0"/>
                <wp:positionH relativeFrom="column">
                  <wp:posOffset>632460</wp:posOffset>
                </wp:positionH>
                <wp:positionV relativeFrom="paragraph">
                  <wp:posOffset>3210560</wp:posOffset>
                </wp:positionV>
                <wp:extent cx="1356863" cy="278560"/>
                <wp:effectExtent l="0" t="0" r="0" b="0"/>
                <wp:wrapNone/>
                <wp:docPr id="1031" name="TextBox 10"/>
                <wp:cNvGraphicFramePr/>
                <a:graphic xmlns:a="http://schemas.openxmlformats.org/drawingml/2006/main">
                  <a:graphicData uri="http://schemas.microsoft.com/office/word/2010/wordprocessingShape">
                    <wps:wsp>
                      <wps:cNvSpPr txBox="1"/>
                      <wps:spPr>
                        <a:xfrm>
                          <a:off x="0" y="0"/>
                          <a:ext cx="1356863" cy="27856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B296877" w14:textId="77777777" w:rsidR="009F7B95" w:rsidRDefault="009F7B95" w:rsidP="00691D1A">
                            <w:pPr>
                              <w:pStyle w:val="NormalWeb"/>
                              <w:spacing w:before="0" w:beforeAutospacing="0" w:after="0" w:afterAutospacing="0"/>
                            </w:pPr>
                            <w:r>
                              <w:rPr>
                                <w:rFonts w:ascii="Arial" w:hAnsi="Arial" w:cs="Arial"/>
                                <w:b/>
                                <w:bCs/>
                                <w:color w:val="FFFFFF" w:themeColor="background1"/>
                                <w:sz w:val="22"/>
                                <w:szCs w:val="22"/>
                              </w:rPr>
                              <w:t>manual emptying</w:t>
                            </w:r>
                          </w:p>
                        </w:txbxContent>
                      </wps:txbx>
                      <wps:bodyPr vertOverflow="clip" horzOverflow="clip" wrap="square" rtlCol="0" anchor="t"/>
                    </wps:wsp>
                  </a:graphicData>
                </a:graphic>
              </wp:anchor>
            </w:drawing>
          </mc:Choice>
          <mc:Fallback>
            <w:pict>
              <v:shape id="TextBox 10" o:spid="_x0000_s1191" type="#_x0000_t202" style="position:absolute;margin-left:49.8pt;margin-top:252.8pt;width:106.85pt;height:21.95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" filled="f" stroked="f">
                <v:textbox>
                  <w:txbxContent>
                    <w:p w14:paraId="2B296877" w14:textId="77777777" w:rsidR="009F7B95" w:rsidRDefault="009F7B95" w:rsidP="00691D1A">
                      <w:pPr>
                        <w:pStyle w:val="NormalWeb"/>
                        <w:spacing w:before="0" w:beforeAutospacing="0" w:after="0" w:afterAutospacing="0"/>
                      </w:pPr>
                      <w:r>
                        <w:rPr>
                          <w:rFonts w:ascii="Arial" w:hAnsi="Arial" w:cs="Arial"/>
                          <w:b/>
                          <w:bCs/>
                          <w:color w:val="FFFFFF" w:themeColor="background1"/>
                          <w:sz w:val="22"/>
                          <w:szCs w:val="22"/>
                        </w:rPr>
                        <w:t>manual emptying</w:t>
                      </w:r>
                    </w:p>
                  </w:txbxContent>
                </v:textbox>
              </v:shape>
            </w:pict>
          </mc:Fallback>
        </mc:AlternateContent>
      </w:r>
      <w:r w:rsidRPr="000A4BDF">
        <w:rPr>
          <w:noProof/>
          <w:lang w:val="en-US"/>
        </w:rPr>
        <mc:AlternateContent>
          <mc:Choice Requires="wps">
            <w:drawing>
              <wp:anchor distT="0" distB="0" distL="114300" distR="114300" simplePos="0" relativeHeight="251635712" behindDoc="0" locked="0" layoutInCell="1" allowOverlap="1" wp14:anchorId="5F532DEB" wp14:editId="0E63B3E7">
                <wp:simplePos x="0" y="0"/>
                <wp:positionH relativeFrom="column">
                  <wp:posOffset>3594735</wp:posOffset>
                </wp:positionH>
                <wp:positionV relativeFrom="paragraph">
                  <wp:posOffset>419735</wp:posOffset>
                </wp:positionV>
                <wp:extent cx="2324100" cy="458778"/>
                <wp:effectExtent l="0" t="0" r="0" b="0"/>
                <wp:wrapNone/>
                <wp:docPr id="1032" name="TextBox 3"/>
                <wp:cNvGraphicFramePr/>
                <a:graphic xmlns:a="http://schemas.openxmlformats.org/drawingml/2006/main">
                  <a:graphicData uri="http://schemas.microsoft.com/office/word/2010/wordprocessingShape">
                    <wps:wsp>
                      <wps:cNvSpPr txBox="1"/>
                      <wps:spPr>
                        <a:xfrm>
                          <a:off x="0" y="0"/>
                          <a:ext cx="2324100" cy="45877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E997113" w14:textId="77777777" w:rsidR="009F7B95" w:rsidRDefault="009F7B95" w:rsidP="00691D1A">
                            <w:pPr>
                              <w:pStyle w:val="NormalWeb"/>
                              <w:spacing w:before="0" w:beforeAutospacing="0" w:after="0" w:afterAutospacing="0"/>
                            </w:pPr>
                            <w:r>
                              <w:rPr>
                                <w:rFonts w:ascii="Arial" w:hAnsi="Arial" w:cs="Arial"/>
                                <w:b/>
                                <w:bCs/>
                                <w:color w:val="FFFFFF" w:themeColor="background1"/>
                                <w:sz w:val="22"/>
                                <w:szCs w:val="22"/>
                              </w:rPr>
                              <w:t>centralized and decentralized sewerage + effective treatment</w:t>
                            </w:r>
                          </w:p>
                        </w:txbxContent>
                      </wps:txbx>
                      <wps:bodyPr vertOverflow="clip" horzOverflow="clip" wrap="square" rtlCol="0" anchor="t"/>
                    </wps:wsp>
                  </a:graphicData>
                </a:graphic>
                <wp14:sizeRelH relativeFrom="margin">
                  <wp14:pctWidth>0</wp14:pctWidth>
                </wp14:sizeRelH>
              </wp:anchor>
            </w:drawing>
          </mc:Choice>
          <mc:Fallback>
            <w:pict>
              <v:shape id="TextBox 3" o:spid="_x0000_s1192" type="#_x0000_t202" style="position:absolute;margin-left:283.05pt;margin-top:33.05pt;width:183pt;height:36.1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" filled="f" stroked="f">
                <v:textbox>
                  <w:txbxContent>
                    <w:p w14:paraId="6E997113" w14:textId="77777777" w:rsidR="009F7B95" w:rsidRDefault="009F7B95" w:rsidP="00691D1A">
                      <w:pPr>
                        <w:pStyle w:val="NormalWeb"/>
                        <w:spacing w:before="0" w:beforeAutospacing="0" w:after="0" w:afterAutospacing="0"/>
                      </w:pPr>
                      <w:r>
                        <w:rPr>
                          <w:rFonts w:ascii="Arial" w:hAnsi="Arial" w:cs="Arial"/>
                          <w:b/>
                          <w:bCs/>
                          <w:color w:val="FFFFFF" w:themeColor="background1"/>
                          <w:sz w:val="22"/>
                          <w:szCs w:val="22"/>
                        </w:rPr>
                        <w:t>centralized and decentralized sewerage + effective treatment</w:t>
                      </w:r>
                    </w:p>
                  </w:txbxContent>
                </v:textbox>
              </v:shape>
            </w:pict>
          </mc:Fallback>
        </mc:AlternateContent>
      </w:r>
      <w:r w:rsidRPr="000A4BDF">
        <w:rPr>
          <w:noProof/>
          <w:lang w:val="en-US"/>
        </w:rPr>
        <mc:AlternateContent>
          <mc:Choice Requires="wps">
            <w:drawing>
              <wp:anchor distT="0" distB="0" distL="114300" distR="114300" simplePos="0" relativeHeight="251623424" behindDoc="0" locked="0" layoutInCell="1" allowOverlap="1" wp14:anchorId="765B3474" wp14:editId="21F95EC4">
                <wp:simplePos x="0" y="0"/>
                <wp:positionH relativeFrom="column">
                  <wp:posOffset>1697355</wp:posOffset>
                </wp:positionH>
                <wp:positionV relativeFrom="paragraph">
                  <wp:posOffset>1334135</wp:posOffset>
                </wp:positionV>
                <wp:extent cx="1826176" cy="679428"/>
                <wp:effectExtent l="0" t="0" r="0" b="0"/>
                <wp:wrapNone/>
                <wp:docPr id="1033" name="TextBox 7"/>
                <wp:cNvGraphicFramePr/>
                <a:graphic xmlns:a="http://schemas.openxmlformats.org/drawingml/2006/main">
                  <a:graphicData uri="http://schemas.microsoft.com/office/word/2010/wordprocessingShape">
                    <wps:wsp>
                      <wps:cNvSpPr txBox="1"/>
                      <wps:spPr>
                        <a:xfrm>
                          <a:off x="0" y="0"/>
                          <a:ext cx="1826176" cy="67942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F93C98F" w14:textId="77777777" w:rsidR="009F7B95" w:rsidRDefault="009F7B95" w:rsidP="00691D1A">
                            <w:pPr>
                              <w:pStyle w:val="NormalWeb"/>
                              <w:spacing w:before="0" w:beforeAutospacing="0" w:after="0" w:afterAutospacing="0"/>
                            </w:pPr>
                            <w:r>
                              <w:rPr>
                                <w:rFonts w:ascii="Arial" w:hAnsi="Arial" w:cs="Arial"/>
                                <w:b/>
                                <w:bCs/>
                                <w:color w:val="FFFFFF" w:themeColor="background1"/>
                                <w:sz w:val="22"/>
                                <w:szCs w:val="22"/>
                              </w:rPr>
                              <w:t>on-site +</w:t>
                            </w:r>
                            <w:r>
                              <w:rPr>
                                <w:rFonts w:ascii="Arial" w:hAnsi="Arial" w:cs="Arial"/>
                                <w:b/>
                                <w:bCs/>
                                <w:color w:val="FFFFFF" w:themeColor="background1"/>
                                <w:sz w:val="22"/>
                                <w:szCs w:val="22"/>
                              </w:rPr>
                              <w:br/>
                              <w:t>on-request emptying +</w:t>
                            </w:r>
                          </w:p>
                          <w:p w14:paraId="33A83CE8" w14:textId="77777777" w:rsidR="009F7B95" w:rsidRDefault="009F7B95" w:rsidP="00691D1A">
                            <w:pPr>
                              <w:pStyle w:val="NormalWeb"/>
                              <w:spacing w:before="0" w:beforeAutospacing="0" w:after="0" w:afterAutospacing="0"/>
                            </w:pPr>
                            <w:r>
                              <w:rPr>
                                <w:rFonts w:ascii="Arial" w:hAnsi="Arial" w:cs="Arial"/>
                                <w:b/>
                                <w:bCs/>
                                <w:color w:val="FFFFFF" w:themeColor="background1"/>
                                <w:sz w:val="22"/>
                                <w:szCs w:val="22"/>
                              </w:rPr>
                              <w:t>controlled dumping</w:t>
                            </w:r>
                          </w:p>
                        </w:txbxContent>
                      </wps:txbx>
                      <wps:bodyPr vertOverflow="clip" horzOverflow="clip" wrap="square" rtlCol="0" anchor="t"/>
                    </wps:wsp>
                  </a:graphicData>
                </a:graphic>
              </wp:anchor>
            </w:drawing>
          </mc:Choice>
          <mc:Fallback>
            <w:pict>
              <v:shape id="TextBox 7" o:spid="_x0000_s1193" type="#_x0000_t202" style="position:absolute;margin-left:133.65pt;margin-top:105.05pt;width:143.8pt;height:53.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" filled="f" stroked="f">
                <v:textbox>
                  <w:txbxContent>
                    <w:p w14:paraId="0F93C98F" w14:textId="77777777" w:rsidR="009F7B95" w:rsidRDefault="009F7B95" w:rsidP="00691D1A">
                      <w:pPr>
                        <w:pStyle w:val="NormalWeb"/>
                        <w:spacing w:before="0" w:beforeAutospacing="0" w:after="0" w:afterAutospacing="0"/>
                      </w:pPr>
                      <w:r>
                        <w:rPr>
                          <w:rFonts w:ascii="Arial" w:hAnsi="Arial" w:cs="Arial"/>
                          <w:b/>
                          <w:bCs/>
                          <w:color w:val="FFFFFF" w:themeColor="background1"/>
                          <w:sz w:val="22"/>
                          <w:szCs w:val="22"/>
                        </w:rPr>
                        <w:t>on-site +</w:t>
                      </w:r>
                      <w:r>
                        <w:rPr>
                          <w:rFonts w:ascii="Arial" w:hAnsi="Arial" w:cs="Arial"/>
                          <w:b/>
                          <w:bCs/>
                          <w:color w:val="FFFFFF" w:themeColor="background1"/>
                          <w:sz w:val="22"/>
                          <w:szCs w:val="22"/>
                        </w:rPr>
                        <w:br/>
                        <w:t>on-request emptying +</w:t>
                      </w:r>
                    </w:p>
                    <w:p w14:paraId="33A83CE8" w14:textId="77777777" w:rsidR="009F7B95" w:rsidRDefault="009F7B95" w:rsidP="00691D1A">
                      <w:pPr>
                        <w:pStyle w:val="NormalWeb"/>
                        <w:spacing w:before="0" w:beforeAutospacing="0" w:after="0" w:afterAutospacing="0"/>
                      </w:pPr>
                      <w:r>
                        <w:rPr>
                          <w:rFonts w:ascii="Arial" w:hAnsi="Arial" w:cs="Arial"/>
                          <w:b/>
                          <w:bCs/>
                          <w:color w:val="FFFFFF" w:themeColor="background1"/>
                          <w:sz w:val="22"/>
                          <w:szCs w:val="22"/>
                        </w:rPr>
                        <w:t>controlled dumping</w:t>
                      </w:r>
                    </w:p>
                  </w:txbxContent>
                </v:textbox>
              </v:shape>
            </w:pict>
          </mc:Fallback>
        </mc:AlternateContent>
      </w:r>
      <w:r w:rsidRPr="000A4BDF">
        <w:rPr>
          <w:noProof/>
          <w:lang w:val="en-US"/>
        </w:rPr>
        <mc:AlternateContent>
          <mc:Choice Requires="wps">
            <w:drawing>
              <wp:anchor distT="0" distB="0" distL="114300" distR="114300" simplePos="0" relativeHeight="251620352" behindDoc="0" locked="0" layoutInCell="1" allowOverlap="1" wp14:anchorId="037954B5" wp14:editId="76B5415E">
                <wp:simplePos x="0" y="0"/>
                <wp:positionH relativeFrom="column">
                  <wp:posOffset>784860</wp:posOffset>
                </wp:positionH>
                <wp:positionV relativeFrom="paragraph">
                  <wp:posOffset>2391410</wp:posOffset>
                </wp:positionV>
                <wp:extent cx="912564" cy="437279"/>
                <wp:effectExtent l="0" t="0" r="0" b="1270"/>
                <wp:wrapNone/>
                <wp:docPr id="1034" name="TextBox 5"/>
                <wp:cNvGraphicFramePr/>
                <a:graphic xmlns:a="http://schemas.openxmlformats.org/drawingml/2006/main">
                  <a:graphicData uri="http://schemas.microsoft.com/office/word/2010/wordprocessingShape">
                    <wps:wsp>
                      <wps:cNvSpPr txBox="1"/>
                      <wps:spPr>
                        <a:xfrm>
                          <a:off x="0" y="0"/>
                          <a:ext cx="912564" cy="437279"/>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8354E78" w14:textId="77777777" w:rsidR="009F7B95" w:rsidRDefault="009F7B95" w:rsidP="00691D1A">
                            <w:pPr>
                              <w:pStyle w:val="NormalWeb"/>
                              <w:spacing w:before="0" w:beforeAutospacing="0" w:after="0" w:afterAutospacing="0"/>
                            </w:pPr>
                            <w:r>
                              <w:rPr>
                                <w:rFonts w:ascii="Arial" w:hAnsi="Arial" w:cs="Arial"/>
                                <w:b/>
                                <w:bCs/>
                                <w:color w:val="000000"/>
                                <w:sz w:val="22"/>
                                <w:szCs w:val="22"/>
                              </w:rPr>
                              <w:t>cover and build new</w:t>
                            </w:r>
                          </w:p>
                        </w:txbxContent>
                      </wps:txbx>
                      <wps:bodyPr vertOverflow="clip" horzOverflow="clip" wrap="square" rtlCol="0" anchor="t"/>
                    </wps:wsp>
                  </a:graphicData>
                </a:graphic>
              </wp:anchor>
            </w:drawing>
          </mc:Choice>
          <mc:Fallback>
            <w:pict>
              <v:shape id="TextBox 5" o:spid="_x0000_s1194" type="#_x0000_t202" style="position:absolute;margin-left:61.8pt;margin-top:188.3pt;width:71.85pt;height:34.45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" filled="f" stroked="f">
                <v:textbox>
                  <w:txbxContent>
                    <w:p w14:paraId="58354E78" w14:textId="77777777" w:rsidR="009F7B95" w:rsidRDefault="009F7B95" w:rsidP="00691D1A">
                      <w:pPr>
                        <w:pStyle w:val="NormalWeb"/>
                        <w:spacing w:before="0" w:beforeAutospacing="0" w:after="0" w:afterAutospacing="0"/>
                      </w:pPr>
                      <w:r>
                        <w:rPr>
                          <w:rFonts w:ascii="Arial" w:hAnsi="Arial" w:cs="Arial"/>
                          <w:b/>
                          <w:bCs/>
                          <w:color w:val="000000"/>
                          <w:sz w:val="22"/>
                          <w:szCs w:val="22"/>
                        </w:rPr>
                        <w:t>cover and build new</w:t>
                      </w:r>
                    </w:p>
                  </w:txbxContent>
                </v:textbox>
              </v:shape>
            </w:pict>
          </mc:Fallback>
        </mc:AlternateContent>
      </w:r>
      <w:r w:rsidRPr="000A4BDF">
        <w:rPr>
          <w:noProof/>
          <w:lang w:val="en-US"/>
        </w:rPr>
        <w:drawing>
          <wp:inline distT="0" distB="0" distL="0" distR="0" wp14:anchorId="5A882B38" wp14:editId="5740236F">
            <wp:extent cx="6120130" cy="4102735"/>
            <wp:effectExtent l="0" t="0" r="13970" b="12065"/>
            <wp:docPr id="1077" name="Chart 10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6C99E1D" w14:textId="3E590004" w:rsidR="00691D1A" w:rsidRPr="000A4BDF" w:rsidRDefault="00691D1A" w:rsidP="00F57BDF">
      <w:pPr>
        <w:pStyle w:val="OPMBodytext"/>
        <w:jc w:val="both"/>
        <w:rPr>
          <w:lang w:val="en-US"/>
        </w:rPr>
      </w:pPr>
      <w:r w:rsidRPr="000A4BDF">
        <w:rPr>
          <w:lang w:val="en-US"/>
        </w:rPr>
        <w:t xml:space="preserve">The aspiration for a water-flushed sanitation facility is </w:t>
      </w:r>
      <w:r w:rsidR="00F31C6C" w:rsidRPr="000A4BDF">
        <w:rPr>
          <w:lang w:val="en-US"/>
        </w:rPr>
        <w:t>a global reality</w:t>
      </w:r>
      <w:r w:rsidR="00E40065" w:rsidRPr="000A4BDF">
        <w:rPr>
          <w:lang w:val="en-US"/>
        </w:rPr>
        <w:t xml:space="preserve"> – but this does </w:t>
      </w:r>
      <w:r w:rsidR="00ED0108" w:rsidRPr="000A4BDF">
        <w:rPr>
          <w:lang w:val="en-US"/>
        </w:rPr>
        <w:t xml:space="preserve">not </w:t>
      </w:r>
      <w:r w:rsidR="00E40065" w:rsidRPr="000A4BDF">
        <w:rPr>
          <w:lang w:val="en-US"/>
        </w:rPr>
        <w:t>or should not necessarily equate to a conventional sewerage system</w:t>
      </w:r>
      <w:r w:rsidR="00A673F8" w:rsidRPr="000A4BDF">
        <w:rPr>
          <w:lang w:val="en-US"/>
        </w:rPr>
        <w:t xml:space="preserve">. </w:t>
      </w:r>
      <w:r w:rsidR="00F31C6C" w:rsidRPr="000A4BDF">
        <w:rPr>
          <w:lang w:val="en-US"/>
        </w:rPr>
        <w:t>P</w:t>
      </w:r>
      <w:r w:rsidRPr="000A4BDF">
        <w:rPr>
          <w:lang w:val="en-US"/>
        </w:rPr>
        <w:t xml:space="preserve">eople may make considerable investments to achieve this </w:t>
      </w:r>
      <w:r w:rsidR="00F31C6C" w:rsidRPr="000A4BDF">
        <w:rPr>
          <w:lang w:val="en-US"/>
        </w:rPr>
        <w:t xml:space="preserve">aspiration </w:t>
      </w:r>
      <w:r w:rsidRPr="000A4BDF">
        <w:rPr>
          <w:lang w:val="en-US"/>
        </w:rPr>
        <w:t>once piped water is available in the house</w:t>
      </w:r>
      <w:r w:rsidR="000D057B" w:rsidRPr="000A4BDF">
        <w:rPr>
          <w:lang w:val="en-US"/>
        </w:rPr>
        <w:t xml:space="preserve"> or yard</w:t>
      </w:r>
      <w:r w:rsidR="00A673F8" w:rsidRPr="000A4BDF">
        <w:rPr>
          <w:lang w:val="en-US"/>
        </w:rPr>
        <w:t xml:space="preserve">.  </w:t>
      </w:r>
      <w:r w:rsidR="000D057B" w:rsidRPr="000A4BDF">
        <w:rPr>
          <w:lang w:val="en-US"/>
        </w:rPr>
        <w:t>This impacts</w:t>
      </w:r>
      <w:r w:rsidRPr="000A4BDF">
        <w:rPr>
          <w:lang w:val="en-US"/>
        </w:rPr>
        <w:t xml:space="preserve"> the sanitation mix and the demand for FSM services</w:t>
      </w:r>
      <w:r w:rsidR="00A673F8" w:rsidRPr="000A4BDF">
        <w:rPr>
          <w:lang w:val="en-US"/>
        </w:rPr>
        <w:t xml:space="preserve">.  </w:t>
      </w:r>
      <w:r w:rsidRPr="000A4BDF">
        <w:rPr>
          <w:lang w:val="en-US"/>
        </w:rPr>
        <w:t>This is well illustrated by recent experience in Maputo, where piped water supply to the dense unplanned inner city area of Nhlamankulo was substantially upgraded</w:t>
      </w:r>
      <w:r w:rsidR="00A673F8" w:rsidRPr="000A4BDF">
        <w:rPr>
          <w:lang w:val="en-US"/>
        </w:rPr>
        <w:t xml:space="preserve">.  </w:t>
      </w:r>
      <w:r w:rsidRPr="000A4BDF">
        <w:rPr>
          <w:lang w:val="en-US"/>
        </w:rPr>
        <w:t>As the charts below show, on-plot water supply connections rose from about one third of households to almost 80% between 2011 and 2013, while the proportion of households using a septic tank tripled and those using dry latrines fell substantially.</w:t>
      </w:r>
    </w:p>
    <w:p w14:paraId="5FC3B5E5" w14:textId="5D07BF2C" w:rsidR="00691D1A" w:rsidRPr="000A4BDF" w:rsidRDefault="00962F03" w:rsidP="0092092D">
      <w:pPr>
        <w:pStyle w:val="Caption"/>
        <w:rPr>
          <w:b w:val="0"/>
          <w:lang w:val="en-US"/>
        </w:rPr>
      </w:pPr>
      <w:bookmarkStart w:id="155" w:name="_Toc449099456"/>
      <w:r w:rsidRPr="000A4BDF">
        <w:rPr>
          <w:noProof/>
          <w:lang w:val="en-US"/>
        </w:rPr>
        <w:drawing>
          <wp:anchor distT="0" distB="0" distL="114300" distR="114300" simplePos="0" relativeHeight="251678720" behindDoc="0" locked="0" layoutInCell="1" allowOverlap="1" wp14:anchorId="4A0FCC9A" wp14:editId="494C9435">
            <wp:simplePos x="0" y="0"/>
            <wp:positionH relativeFrom="column">
              <wp:posOffset>3810</wp:posOffset>
            </wp:positionH>
            <wp:positionV relativeFrom="paragraph">
              <wp:posOffset>237462</wp:posOffset>
            </wp:positionV>
            <wp:extent cx="2924175" cy="2371725"/>
            <wp:effectExtent l="0" t="0" r="9525" b="9525"/>
            <wp:wrapSquare wrapText="bothSides"/>
            <wp:docPr id="1078" name="Chart 10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V relativeFrom="margin">
              <wp14:pctHeight>0</wp14:pctHeight>
            </wp14:sizeRelV>
          </wp:anchor>
        </w:drawing>
      </w:r>
      <w:r w:rsidR="0092092D" w:rsidRPr="000A4BDF">
        <w:rPr>
          <w:lang w:val="en-US"/>
        </w:rPr>
        <w:t xml:space="preserve">Figure </w:t>
      </w:r>
      <w:r w:rsidR="000C484C" w:rsidRPr="000A4BDF">
        <w:rPr>
          <w:lang w:val="en-US"/>
        </w:rPr>
        <w:fldChar w:fldCharType="begin"/>
      </w:r>
      <w:r w:rsidR="000C484C" w:rsidRPr="000A4BDF">
        <w:rPr>
          <w:lang w:val="en-US"/>
        </w:rPr>
        <w:instrText xml:space="preserve"> SEQ Figure \* ARABIC </w:instrText>
      </w:r>
      <w:r w:rsidR="000C484C" w:rsidRPr="000A4BDF">
        <w:rPr>
          <w:lang w:val="en-US"/>
        </w:rPr>
        <w:fldChar w:fldCharType="separate"/>
      </w:r>
      <w:r w:rsidR="000071A3">
        <w:rPr>
          <w:noProof/>
          <w:lang w:val="en-US"/>
        </w:rPr>
        <w:t>22</w:t>
      </w:r>
      <w:r w:rsidR="000C484C" w:rsidRPr="000A4BDF">
        <w:rPr>
          <w:lang w:val="en-US"/>
        </w:rPr>
        <w:fldChar w:fldCharType="end"/>
      </w:r>
      <w:r w:rsidR="0092092D" w:rsidRPr="000A4BDF">
        <w:rPr>
          <w:lang w:val="en-US"/>
        </w:rPr>
        <w:tab/>
        <w:t>Effect of improved water supply on sanitation in Nhlamankulo, Maputo</w:t>
      </w:r>
      <w:bookmarkEnd w:id="155"/>
    </w:p>
    <w:p w14:paraId="7225F997" w14:textId="3B2A3388" w:rsidR="001D0CCA" w:rsidRPr="000A4BDF" w:rsidRDefault="00691D1A" w:rsidP="00691D1A">
      <w:pPr>
        <w:pStyle w:val="OPMBodytext"/>
        <w:rPr>
          <w:lang w:val="en-US"/>
        </w:rPr>
      </w:pPr>
      <w:r w:rsidRPr="000A4BDF">
        <w:rPr>
          <w:noProof/>
          <w:lang w:val="en-US"/>
        </w:rPr>
        <w:drawing>
          <wp:inline distT="0" distB="0" distL="0" distR="0" wp14:anchorId="4E94AAC5" wp14:editId="1A035E43">
            <wp:extent cx="2914650" cy="2362200"/>
            <wp:effectExtent l="0" t="0" r="0" b="0"/>
            <wp:docPr id="1079" name="Chart 10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F4F9FEF" w14:textId="1C4F8938" w:rsidR="00691D1A" w:rsidRPr="000A4BDF" w:rsidRDefault="001D0CCA" w:rsidP="0092092D">
      <w:pPr>
        <w:tabs>
          <w:tab w:val="left" w:pos="2480"/>
        </w:tabs>
        <w:jc w:val="center"/>
        <w:rPr>
          <w:i/>
          <w:sz w:val="20"/>
          <w:lang w:val="en-US"/>
        </w:rPr>
      </w:pPr>
      <w:r w:rsidRPr="000A4BDF">
        <w:rPr>
          <w:i/>
          <w:sz w:val="20"/>
          <w:lang w:val="en-US"/>
        </w:rPr>
        <w:t>Source: Hawkins and Muxímpua (2015)</w:t>
      </w:r>
    </w:p>
    <w:p w14:paraId="245BE462" w14:textId="69FD0719" w:rsidR="009B330B" w:rsidRPr="00507C83" w:rsidRDefault="00484EF6" w:rsidP="00507C83">
      <w:pPr>
        <w:pStyle w:val="Heading1"/>
      </w:pPr>
      <w:bookmarkStart w:id="156" w:name="_Toc450219268"/>
      <w:r w:rsidRPr="00507C83">
        <w:t>Conclusion</w:t>
      </w:r>
      <w:bookmarkEnd w:id="156"/>
    </w:p>
    <w:p w14:paraId="37F8DAB8" w14:textId="66017C09" w:rsidR="009B330B" w:rsidRDefault="009B330B" w:rsidP="009B330B">
      <w:pPr>
        <w:pStyle w:val="OPMBodytext"/>
        <w:spacing w:after="120"/>
        <w:jc w:val="both"/>
        <w:rPr>
          <w:lang w:val="en-US"/>
        </w:rPr>
      </w:pPr>
      <w:r w:rsidRPr="009B330B">
        <w:rPr>
          <w:lang w:val="en-US"/>
        </w:rPr>
        <w:t xml:space="preserve">This report synthesizes analysis from </w:t>
      </w:r>
      <w:r>
        <w:rPr>
          <w:lang w:val="en-US"/>
        </w:rPr>
        <w:t>five</w:t>
      </w:r>
      <w:r w:rsidRPr="009B330B">
        <w:rPr>
          <w:lang w:val="en-US"/>
        </w:rPr>
        <w:t xml:space="preserve"> </w:t>
      </w:r>
      <w:r>
        <w:rPr>
          <w:lang w:val="en-US"/>
        </w:rPr>
        <w:t xml:space="preserve">city </w:t>
      </w:r>
      <w:r w:rsidRPr="009B330B">
        <w:rPr>
          <w:lang w:val="en-US"/>
        </w:rPr>
        <w:t>case studies. In each case study</w:t>
      </w:r>
      <w:r>
        <w:rPr>
          <w:lang w:val="en-US"/>
        </w:rPr>
        <w:t xml:space="preserve">, a set </w:t>
      </w:r>
      <w:r w:rsidR="00E941DD">
        <w:rPr>
          <w:lang w:val="en-US"/>
        </w:rPr>
        <w:t xml:space="preserve">of </w:t>
      </w:r>
      <w:r>
        <w:rPr>
          <w:lang w:val="en-US"/>
        </w:rPr>
        <w:t xml:space="preserve">diagnostics and decision-support tools was applied based on primary and secondary data collection. </w:t>
      </w:r>
      <w:r w:rsidRPr="009B330B">
        <w:rPr>
          <w:lang w:val="en-US"/>
        </w:rPr>
        <w:t xml:space="preserve">Overall, the </w:t>
      </w:r>
      <w:r w:rsidR="00CD0E9C">
        <w:rPr>
          <w:lang w:val="en-US"/>
        </w:rPr>
        <w:t>case studies confirm</w:t>
      </w:r>
      <w:r w:rsidRPr="009B330B">
        <w:rPr>
          <w:lang w:val="en-US"/>
        </w:rPr>
        <w:t xml:space="preserve"> the importance of </w:t>
      </w:r>
      <w:r>
        <w:rPr>
          <w:lang w:val="en-US"/>
        </w:rPr>
        <w:t>non-networked sanitation in many developing country cities, and deficiencies in the management of services to manage the resulting fecal sludge.</w:t>
      </w:r>
      <w:r w:rsidR="00CD0E9C">
        <w:rPr>
          <w:lang w:val="en-US"/>
        </w:rPr>
        <w:t xml:space="preserve"> They also show how diagnostic and decision-support tools can be useful in informing interventions to address these problems.</w:t>
      </w:r>
    </w:p>
    <w:p w14:paraId="11C48320" w14:textId="19D4270B" w:rsidR="00CD0E9C" w:rsidRDefault="00CD0E9C" w:rsidP="009B330B">
      <w:pPr>
        <w:pStyle w:val="OPMBodytext"/>
        <w:spacing w:after="120"/>
        <w:jc w:val="both"/>
        <w:rPr>
          <w:lang w:val="en-US"/>
        </w:rPr>
      </w:pPr>
      <w:r>
        <w:rPr>
          <w:lang w:val="en-US"/>
        </w:rPr>
        <w:t xml:space="preserve">The tools </w:t>
      </w:r>
      <w:r w:rsidR="00C70BD7">
        <w:rPr>
          <w:lang w:val="en-US"/>
        </w:rPr>
        <w:t>presented</w:t>
      </w:r>
      <w:r>
        <w:rPr>
          <w:lang w:val="en-US"/>
        </w:rPr>
        <w:t xml:space="preserve"> in this summary report are available for use by anybody, and their use is encouraged. </w:t>
      </w:r>
      <w:r w:rsidRPr="00CD0E9C">
        <w:rPr>
          <w:lang w:val="en-US"/>
        </w:rPr>
        <w:t xml:space="preserve">Key audiences for the outputs of these tools are government decision-makers, development banks, utilities and municipal authorities. </w:t>
      </w:r>
      <w:r>
        <w:rPr>
          <w:lang w:val="en-US"/>
        </w:rPr>
        <w:t xml:space="preserve">They </w:t>
      </w:r>
      <w:r w:rsidRPr="00CD0E9C">
        <w:rPr>
          <w:lang w:val="en-US"/>
        </w:rPr>
        <w:t>are primarily intended for carrying out a sanitation situation diagnosis and the preliminary selection of intervention options, bringing a focus to each part o</w:t>
      </w:r>
      <w:r>
        <w:rPr>
          <w:lang w:val="en-US"/>
        </w:rPr>
        <w:t>f the sanitation service chain</w:t>
      </w:r>
      <w:r w:rsidRPr="00CD0E9C">
        <w:rPr>
          <w:lang w:val="en-US"/>
        </w:rPr>
        <w:t>. They will be particularly useful at the project identification and preparation stage. However, much of the data collected will also be useful later i</w:t>
      </w:r>
      <w:r>
        <w:rPr>
          <w:lang w:val="en-US"/>
        </w:rPr>
        <w:t xml:space="preserve">n the design of interventions. </w:t>
      </w:r>
    </w:p>
    <w:p w14:paraId="1BB392B7" w14:textId="25F0C698" w:rsidR="00CD0E9C" w:rsidRDefault="00A56FCC" w:rsidP="009B330B">
      <w:pPr>
        <w:pStyle w:val="OPMBodytext"/>
        <w:spacing w:after="120"/>
        <w:jc w:val="both"/>
        <w:rPr>
          <w:lang w:val="en-US"/>
        </w:rPr>
      </w:pPr>
      <w:r>
        <w:rPr>
          <w:lang w:val="en-US"/>
        </w:rPr>
        <w:t xml:space="preserve">The </w:t>
      </w:r>
      <w:r w:rsidR="00211EA7" w:rsidRPr="00FF2FFB">
        <w:rPr>
          <w:highlight w:val="yellow"/>
          <w:lang w:val="en-US"/>
        </w:rPr>
        <w:t>Tools and Guidelines</w:t>
      </w:r>
      <w:r w:rsidR="00CD0E9C">
        <w:rPr>
          <w:lang w:val="en-US"/>
        </w:rPr>
        <w:t xml:space="preserve">, contains detailed guidance on how to use the tools and provides more examples of their outputs. </w:t>
      </w:r>
      <w:r w:rsidR="00CD0E9C" w:rsidRPr="00FF2FFB">
        <w:rPr>
          <w:lang w:val="en-US"/>
        </w:rPr>
        <w:t xml:space="preserve">It </w:t>
      </w:r>
      <w:r w:rsidR="00FF2FFB">
        <w:rPr>
          <w:lang w:val="en-US"/>
        </w:rPr>
        <w:t>should be used with the</w:t>
      </w:r>
      <w:r w:rsidR="00CD0E9C" w:rsidRPr="00FF2FFB">
        <w:rPr>
          <w:lang w:val="en-US"/>
        </w:rPr>
        <w:t xml:space="preserve"> </w:t>
      </w:r>
      <w:r w:rsidR="00FF2FFB">
        <w:rPr>
          <w:lang w:val="en-US"/>
        </w:rPr>
        <w:t>generic</w:t>
      </w:r>
      <w:r w:rsidR="00E941DD" w:rsidRPr="00FF2FFB">
        <w:rPr>
          <w:lang w:val="en-US"/>
        </w:rPr>
        <w:t xml:space="preserve"> </w:t>
      </w:r>
      <w:r w:rsidR="00CD0E9C" w:rsidRPr="00211EA7">
        <w:rPr>
          <w:highlight w:val="yellow"/>
          <w:lang w:val="en-US"/>
        </w:rPr>
        <w:t>Terms of Reference</w:t>
      </w:r>
      <w:r w:rsidR="00FF2FFB" w:rsidRPr="00FF2FFB">
        <w:rPr>
          <w:lang w:val="en-US"/>
        </w:rPr>
        <w:t xml:space="preserve"> and </w:t>
      </w:r>
      <w:r w:rsidR="00FF2FFB">
        <w:rPr>
          <w:highlight w:val="yellow"/>
          <w:lang w:val="en-US"/>
        </w:rPr>
        <w:t>Data Collection Instruments</w:t>
      </w:r>
      <w:r w:rsidR="00CD0E9C" w:rsidRPr="00FF2FFB">
        <w:rPr>
          <w:lang w:val="en-US"/>
        </w:rPr>
        <w:t xml:space="preserve"> to support </w:t>
      </w:r>
      <w:r w:rsidR="00E941DD" w:rsidRPr="00FF2FFB">
        <w:rPr>
          <w:lang w:val="en-US"/>
        </w:rPr>
        <w:t xml:space="preserve">the necessary </w:t>
      </w:r>
      <w:r w:rsidR="00CD0E9C" w:rsidRPr="00FF2FFB">
        <w:rPr>
          <w:lang w:val="en-US"/>
        </w:rPr>
        <w:t>data collection</w:t>
      </w:r>
      <w:r w:rsidR="00CD0E9C">
        <w:rPr>
          <w:lang w:val="en-US"/>
        </w:rPr>
        <w:t xml:space="preserve">. In addition, the full </w:t>
      </w:r>
      <w:r w:rsidR="006B5FEF" w:rsidRPr="006B5FEF">
        <w:rPr>
          <w:highlight w:val="yellow"/>
          <w:lang w:val="en-US"/>
        </w:rPr>
        <w:t>Case Studies</w:t>
      </w:r>
      <w:r w:rsidR="006B5FEF">
        <w:rPr>
          <w:lang w:val="en-US"/>
        </w:rPr>
        <w:t xml:space="preserve"> </w:t>
      </w:r>
      <w:r w:rsidR="00CD0E9C">
        <w:rPr>
          <w:lang w:val="en-US"/>
        </w:rPr>
        <w:t xml:space="preserve">from the five cities are also available for </w:t>
      </w:r>
      <w:r>
        <w:rPr>
          <w:lang w:val="en-US"/>
        </w:rPr>
        <w:t>readers</w:t>
      </w:r>
      <w:r w:rsidR="00CD0E9C">
        <w:rPr>
          <w:lang w:val="en-US"/>
        </w:rPr>
        <w:t xml:space="preserve"> wishing to see in more detail how the tools have been use</w:t>
      </w:r>
      <w:r>
        <w:rPr>
          <w:lang w:val="en-US"/>
        </w:rPr>
        <w:t>d</w:t>
      </w:r>
      <w:r w:rsidR="00CD0E9C">
        <w:rPr>
          <w:lang w:val="en-US"/>
        </w:rPr>
        <w:t>.</w:t>
      </w:r>
    </w:p>
    <w:p w14:paraId="730604C9" w14:textId="752A0F82" w:rsidR="00CD0E9C" w:rsidRPr="00CD0E9C" w:rsidRDefault="00CD0E9C" w:rsidP="00CD0E9C">
      <w:pPr>
        <w:pStyle w:val="OPMBodytext"/>
        <w:spacing w:after="120"/>
        <w:jc w:val="both"/>
        <w:rPr>
          <w:lang w:val="en-US"/>
        </w:rPr>
      </w:pPr>
      <w:r w:rsidRPr="00CD0E9C">
        <w:rPr>
          <w:lang w:val="en-US"/>
        </w:rPr>
        <w:t>Various toolkits already exist</w:t>
      </w:r>
      <w:r w:rsidR="00553E14">
        <w:rPr>
          <w:lang w:val="en-US"/>
        </w:rPr>
        <w:t xml:space="preserve"> or are being developed</w:t>
      </w:r>
      <w:r>
        <w:rPr>
          <w:lang w:val="en-US"/>
        </w:rPr>
        <w:t xml:space="preserve"> </w:t>
      </w:r>
      <w:r w:rsidRPr="00CD0E9C">
        <w:rPr>
          <w:lang w:val="en-US"/>
        </w:rPr>
        <w:t>(e.g. Sanitation 21</w:t>
      </w:r>
      <w:r w:rsidR="00553E14">
        <w:rPr>
          <w:lang w:val="en-US"/>
        </w:rPr>
        <w:t>,</w:t>
      </w:r>
      <w:r w:rsidRPr="00CD0E9C">
        <w:rPr>
          <w:lang w:val="en-US"/>
        </w:rPr>
        <w:t xml:space="preserve"> Strategic Sanitation Approach</w:t>
      </w:r>
      <w:r w:rsidR="00553E14">
        <w:rPr>
          <w:lang w:val="en-US"/>
        </w:rPr>
        <w:t xml:space="preserve">, the Asian Institute of Technology’s FSM toolkit </w:t>
      </w:r>
      <w:r w:rsidR="009D7587">
        <w:rPr>
          <w:lang w:val="en-US"/>
        </w:rPr>
        <w:t xml:space="preserve">for Bill &amp; Melinda Gates Foundation </w:t>
      </w:r>
      <w:r w:rsidR="0031479A">
        <w:rPr>
          <w:lang w:val="en-US"/>
        </w:rPr>
        <w:t>etc</w:t>
      </w:r>
      <w:r w:rsidR="00E941DD">
        <w:rPr>
          <w:lang w:val="en-US"/>
        </w:rPr>
        <w:t>.</w:t>
      </w:r>
      <w:r w:rsidRPr="00CD0E9C">
        <w:rPr>
          <w:lang w:val="en-US"/>
        </w:rPr>
        <w:t xml:space="preserve">) to help decision-makers identify actions to take at city level. However, </w:t>
      </w:r>
      <w:r>
        <w:rPr>
          <w:lang w:val="en-US"/>
        </w:rPr>
        <w:t xml:space="preserve">they </w:t>
      </w:r>
      <w:r w:rsidR="00E941DD">
        <w:rPr>
          <w:lang w:val="en-US"/>
        </w:rPr>
        <w:t xml:space="preserve">do </w:t>
      </w:r>
      <w:r w:rsidRPr="00CD0E9C">
        <w:rPr>
          <w:lang w:val="en-US"/>
        </w:rPr>
        <w:t xml:space="preserve">not focus specifically on FSM or address political economy aspects. They also tend to focus </w:t>
      </w:r>
      <w:r>
        <w:rPr>
          <w:lang w:val="en-US"/>
        </w:rPr>
        <w:t xml:space="preserve">on </w:t>
      </w:r>
      <w:r w:rsidRPr="00CD0E9C">
        <w:rPr>
          <w:lang w:val="en-US"/>
        </w:rPr>
        <w:t xml:space="preserve">municipal and community action, with limited acknowledgement that tackling the problems will require substantial external support, from other levels of government as well as under project-type arrangements. The tools set out </w:t>
      </w:r>
      <w:r>
        <w:rPr>
          <w:lang w:val="en-US"/>
        </w:rPr>
        <w:t xml:space="preserve">in this report </w:t>
      </w:r>
      <w:r w:rsidRPr="00CD0E9C">
        <w:rPr>
          <w:lang w:val="en-US"/>
        </w:rPr>
        <w:t xml:space="preserve">take these factors into account, and aim to help stakeholders consider how to develop urban sanitation services that manage all fecal waste rather than only that which is discharged to sewers. </w:t>
      </w:r>
    </w:p>
    <w:p w14:paraId="14200077" w14:textId="77C7E048" w:rsidR="00CD0E9C" w:rsidRDefault="00CD0E9C" w:rsidP="00CD0E9C">
      <w:pPr>
        <w:pStyle w:val="OPMBodytext"/>
        <w:spacing w:after="120"/>
        <w:jc w:val="both"/>
        <w:rPr>
          <w:lang w:val="en-US"/>
        </w:rPr>
      </w:pPr>
    </w:p>
    <w:p w14:paraId="54F17D36" w14:textId="26FC35BB" w:rsidR="00E3412D" w:rsidRPr="000A4BDF" w:rsidRDefault="00E3412D" w:rsidP="009E1D31">
      <w:pPr>
        <w:pStyle w:val="OPMBodytext"/>
        <w:spacing w:after="120"/>
        <w:jc w:val="both"/>
        <w:rPr>
          <w:lang w:val="en-US"/>
        </w:rPr>
      </w:pPr>
    </w:p>
    <w:p w14:paraId="5C636735" w14:textId="77777777" w:rsidR="007A1B7E" w:rsidRPr="000A4BDF" w:rsidRDefault="007A1B7E" w:rsidP="00AE09FD">
      <w:pPr>
        <w:pStyle w:val="Heading1NONUM"/>
        <w:rPr>
          <w:lang w:val="en-US"/>
        </w:rPr>
      </w:pPr>
      <w:bookmarkStart w:id="157" w:name="_Ref442867890"/>
      <w:bookmarkStart w:id="158" w:name="_Toc450219269"/>
      <w:r w:rsidRPr="000A4BDF">
        <w:rPr>
          <w:lang w:val="en-US"/>
        </w:rPr>
        <w:t>References / Bibliography</w:t>
      </w:r>
      <w:bookmarkEnd w:id="157"/>
      <w:bookmarkEnd w:id="158"/>
    </w:p>
    <w:p w14:paraId="41D07E42" w14:textId="616334DC" w:rsidR="000E1889" w:rsidRPr="000A4BDF" w:rsidRDefault="000E1889" w:rsidP="000E1889">
      <w:pPr>
        <w:pStyle w:val="OPMBodytext"/>
        <w:rPr>
          <w:lang w:val="en-US"/>
        </w:rPr>
      </w:pPr>
      <w:r w:rsidRPr="000A4BDF">
        <w:rPr>
          <w:lang w:val="en-US"/>
        </w:rPr>
        <w:t>AMCOW (African Ministers Council on Water)</w:t>
      </w:r>
      <w:r w:rsidR="00A673F8" w:rsidRPr="000A4BDF">
        <w:rPr>
          <w:lang w:val="en-US"/>
        </w:rPr>
        <w:t xml:space="preserve">.  </w:t>
      </w:r>
      <w:r w:rsidRPr="000A4BDF">
        <w:rPr>
          <w:lang w:val="en-US"/>
        </w:rPr>
        <w:t>2011</w:t>
      </w:r>
      <w:r w:rsidR="00A673F8" w:rsidRPr="000A4BDF">
        <w:rPr>
          <w:lang w:val="en-US"/>
        </w:rPr>
        <w:t xml:space="preserve">.  </w:t>
      </w:r>
      <w:r w:rsidRPr="000A4BDF">
        <w:rPr>
          <w:i/>
          <w:lang w:val="en-US"/>
        </w:rPr>
        <w:t>AMCOW Country Status Overviews – Regional Synthesis Report</w:t>
      </w:r>
      <w:r w:rsidR="00A673F8" w:rsidRPr="000A4BDF">
        <w:rPr>
          <w:i/>
          <w:lang w:val="en-US"/>
        </w:rPr>
        <w:t xml:space="preserve">.  </w:t>
      </w:r>
      <w:r w:rsidRPr="000A4BDF">
        <w:rPr>
          <w:i/>
          <w:lang w:val="en-US"/>
        </w:rPr>
        <w:t>Pathways to Progress: Transitioning to Country-Led Service Delivery Pathways to Meet Africa’s Water Supply and Sanitation Targets</w:t>
      </w:r>
      <w:r w:rsidR="00A673F8" w:rsidRPr="000A4BDF">
        <w:rPr>
          <w:lang w:val="en-US"/>
        </w:rPr>
        <w:t xml:space="preserve">.  </w:t>
      </w:r>
      <w:r w:rsidRPr="000A4BDF">
        <w:rPr>
          <w:lang w:val="en-US"/>
        </w:rPr>
        <w:t>Washington, DC: The World Bank/Water and Sanitation Program</w:t>
      </w:r>
    </w:p>
    <w:p w14:paraId="4FF5E66F" w14:textId="1180FFBA" w:rsidR="00F13272" w:rsidRPr="000A4BDF" w:rsidRDefault="00F13272" w:rsidP="00CE399C">
      <w:pPr>
        <w:pStyle w:val="OPMBodytext"/>
        <w:rPr>
          <w:lang w:val="en-US"/>
        </w:rPr>
      </w:pPr>
      <w:r w:rsidRPr="000A4BDF">
        <w:rPr>
          <w:lang w:val="en-US"/>
        </w:rPr>
        <w:t>Chowdry</w:t>
      </w:r>
      <w:r w:rsidR="00CE399C" w:rsidRPr="000A4BDF">
        <w:rPr>
          <w:lang w:val="en-US"/>
        </w:rPr>
        <w:t xml:space="preserve">, S and Kone, D., 2012, </w:t>
      </w:r>
      <w:r w:rsidR="00CE399C" w:rsidRPr="000A4BDF">
        <w:rPr>
          <w:i/>
          <w:iCs/>
          <w:lang w:val="en-US"/>
        </w:rPr>
        <w:t>Business Analysis of Fecal Sludge Management: Emptying and Transportation Services in Africa and Asia</w:t>
      </w:r>
      <w:r w:rsidR="00CE399C" w:rsidRPr="000A4BDF">
        <w:rPr>
          <w:lang w:val="en-US"/>
        </w:rPr>
        <w:t>, Draft Final Report, The Bill &amp; Melinda Gates Foundation, USA</w:t>
      </w:r>
      <w:r w:rsidRPr="000A4BDF">
        <w:rPr>
          <w:lang w:val="en-US"/>
        </w:rPr>
        <w:t xml:space="preserve"> </w:t>
      </w:r>
    </w:p>
    <w:p w14:paraId="19127D8A" w14:textId="4274CBD9" w:rsidR="00D836BC" w:rsidRPr="000A4BDF" w:rsidRDefault="00D836BC" w:rsidP="00FD61A4">
      <w:pPr>
        <w:pStyle w:val="OPMBodytext"/>
        <w:rPr>
          <w:lang w:val="en-US"/>
        </w:rPr>
      </w:pPr>
      <w:r w:rsidRPr="000A4BDF">
        <w:rPr>
          <w:lang w:val="en-US"/>
        </w:rPr>
        <w:t xml:space="preserve">DFID, 1998, </w:t>
      </w:r>
      <w:r w:rsidRPr="000A4BDF">
        <w:rPr>
          <w:i/>
          <w:lang w:val="en-US"/>
        </w:rPr>
        <w:t>Guidance Manual on Water Supply and Sanitation Programmes,</w:t>
      </w:r>
      <w:r w:rsidRPr="000A4BDF">
        <w:rPr>
          <w:lang w:val="en-US"/>
        </w:rPr>
        <w:t xml:space="preserve"> London, UK: Department for International Development</w:t>
      </w:r>
    </w:p>
    <w:p w14:paraId="23378FCF" w14:textId="794C242B" w:rsidR="00D02CC7" w:rsidRPr="000A4BDF" w:rsidRDefault="00D02CC7" w:rsidP="002D51EC">
      <w:pPr>
        <w:pStyle w:val="OPMBodytext"/>
        <w:rPr>
          <w:lang w:val="en-US"/>
        </w:rPr>
      </w:pPr>
      <w:r w:rsidRPr="000A4BDF">
        <w:rPr>
          <w:lang w:val="en-US"/>
        </w:rPr>
        <w:t xml:space="preserve">Dodane P, Mbéguéré M, Sow O, and Strande L, 2012, Capital and Operating Costs of Full-Scale Fecal Sludge Management and Wastewater Treatment Systems in Dakar, Senegal, </w:t>
      </w:r>
      <w:r w:rsidRPr="000A4BDF">
        <w:rPr>
          <w:u w:val="single"/>
          <w:lang w:val="en-US"/>
        </w:rPr>
        <w:t>Environ. Sci. Technol</w:t>
      </w:r>
      <w:r w:rsidRPr="000A4BDF">
        <w:rPr>
          <w:lang w:val="en-US"/>
        </w:rPr>
        <w:t>. 2012, 46, 3705−3711</w:t>
      </w:r>
    </w:p>
    <w:p w14:paraId="778E1320" w14:textId="0FCA2E07" w:rsidR="002D51EC" w:rsidRPr="000A4BDF" w:rsidRDefault="002D51EC" w:rsidP="002D51EC">
      <w:pPr>
        <w:pStyle w:val="OPMBodytext"/>
        <w:rPr>
          <w:lang w:val="en-US"/>
        </w:rPr>
      </w:pPr>
      <w:r w:rsidRPr="000A4BDF">
        <w:rPr>
          <w:lang w:val="en-US"/>
        </w:rPr>
        <w:t xml:space="preserve">Edwards, B., Nagpal, T., Rose, R., et al, 2015, </w:t>
      </w:r>
      <w:r w:rsidRPr="000A4BDF">
        <w:rPr>
          <w:i/>
          <w:iCs/>
          <w:lang w:val="en-US"/>
        </w:rPr>
        <w:t>Municipal finance for sanitation in three African cities</w:t>
      </w:r>
      <w:r w:rsidRPr="000A4BDF">
        <w:rPr>
          <w:lang w:val="en-US"/>
        </w:rPr>
        <w:t xml:space="preserve">, WSUP Discussion Paper, DP#007, July 2015, Water and Sanitation for the Urban Poor, London, UK </w:t>
      </w:r>
    </w:p>
    <w:p w14:paraId="4785E23B" w14:textId="4AD18C58" w:rsidR="00FD61A4" w:rsidRPr="000A4BDF" w:rsidRDefault="00FD61A4" w:rsidP="00FD61A4">
      <w:pPr>
        <w:pStyle w:val="OPMBodytext"/>
        <w:rPr>
          <w:lang w:val="en-US"/>
        </w:rPr>
      </w:pPr>
      <w:r w:rsidRPr="000A4BDF">
        <w:rPr>
          <w:lang w:val="en-US"/>
        </w:rPr>
        <w:t>Evans, B.E., Saywell, D</w:t>
      </w:r>
      <w:r w:rsidR="00A673F8" w:rsidRPr="000A4BDF">
        <w:rPr>
          <w:lang w:val="en-US"/>
        </w:rPr>
        <w:t xml:space="preserve">.  </w:t>
      </w:r>
      <w:r w:rsidRPr="000A4BDF">
        <w:rPr>
          <w:lang w:val="en-US"/>
        </w:rPr>
        <w:t xml:space="preserve">and the Sanitation 21 Task Force, </w:t>
      </w:r>
      <w:r w:rsidR="00D836BC" w:rsidRPr="000A4BDF">
        <w:rPr>
          <w:lang w:val="en-US"/>
        </w:rPr>
        <w:t>2006</w:t>
      </w:r>
      <w:r w:rsidRPr="000A4BDF">
        <w:rPr>
          <w:lang w:val="en-US"/>
        </w:rPr>
        <w:t xml:space="preserve">, </w:t>
      </w:r>
      <w:r w:rsidRPr="000A4BDF">
        <w:rPr>
          <w:i/>
          <w:lang w:val="en-US"/>
        </w:rPr>
        <w:t xml:space="preserve">Sanitation 21: </w:t>
      </w:r>
      <w:r w:rsidR="00D836BC" w:rsidRPr="000A4BDF">
        <w:rPr>
          <w:i/>
          <w:lang w:val="en-US"/>
        </w:rPr>
        <w:t xml:space="preserve">Simple Approaches to Complex Sanitation – A Draft </w:t>
      </w:r>
      <w:r w:rsidRPr="000A4BDF">
        <w:rPr>
          <w:i/>
          <w:lang w:val="en-US"/>
        </w:rPr>
        <w:t xml:space="preserve">Framework for </w:t>
      </w:r>
      <w:r w:rsidR="00D836BC" w:rsidRPr="000A4BDF">
        <w:rPr>
          <w:i/>
          <w:lang w:val="en-US"/>
        </w:rPr>
        <w:t>Analysis</w:t>
      </w:r>
      <w:r w:rsidR="00D836BC" w:rsidRPr="000A4BDF">
        <w:rPr>
          <w:lang w:val="en-US"/>
        </w:rPr>
        <w:t>, London: International Water Association</w:t>
      </w:r>
    </w:p>
    <w:p w14:paraId="1402EE13" w14:textId="386CA147" w:rsidR="00504919" w:rsidRPr="000A4BDF" w:rsidRDefault="00504919" w:rsidP="002300A1">
      <w:pPr>
        <w:pStyle w:val="OPMBodytext"/>
        <w:rPr>
          <w:lang w:val="en-US"/>
        </w:rPr>
      </w:pPr>
      <w:r w:rsidRPr="000A4BDF">
        <w:rPr>
          <w:lang w:val="en-US"/>
        </w:rPr>
        <w:t>Hawkins, P, Blackett, I</w:t>
      </w:r>
      <w:r w:rsidR="00A673F8" w:rsidRPr="000A4BDF">
        <w:rPr>
          <w:lang w:val="en-US"/>
        </w:rPr>
        <w:t xml:space="preserve">.  </w:t>
      </w:r>
      <w:r w:rsidRPr="000A4BDF">
        <w:rPr>
          <w:lang w:val="en-US"/>
        </w:rPr>
        <w:t xml:space="preserve">and Heymans, C., 2013, </w:t>
      </w:r>
      <w:r w:rsidRPr="000A4BDF">
        <w:rPr>
          <w:i/>
          <w:lang w:val="en-US"/>
        </w:rPr>
        <w:t>Poor-Inclusive Urban Sanitation: An Overview</w:t>
      </w:r>
      <w:r w:rsidRPr="000A4BDF">
        <w:rPr>
          <w:lang w:val="en-US"/>
        </w:rPr>
        <w:t xml:space="preserve">, Water and Sanitation Program Study, </w:t>
      </w:r>
      <w:r w:rsidR="00DD103C" w:rsidRPr="000A4BDF">
        <w:rPr>
          <w:lang w:val="en-US"/>
        </w:rPr>
        <w:t>Washington , DC: World Bank Water and Sanitation Program</w:t>
      </w:r>
    </w:p>
    <w:p w14:paraId="5034D80B" w14:textId="0B916AFD" w:rsidR="001D0CCA" w:rsidRPr="000A4BDF" w:rsidRDefault="001D0CCA" w:rsidP="002300A1">
      <w:pPr>
        <w:pStyle w:val="OPMBodytext"/>
        <w:rPr>
          <w:lang w:val="en-US"/>
        </w:rPr>
      </w:pPr>
      <w:r w:rsidRPr="000A4BDF">
        <w:rPr>
          <w:lang w:val="en-US"/>
        </w:rPr>
        <w:t xml:space="preserve">Hawkins </w:t>
      </w:r>
      <w:r w:rsidR="00416CF0" w:rsidRPr="000A4BDF">
        <w:rPr>
          <w:lang w:val="en-US"/>
        </w:rPr>
        <w:t>P</w:t>
      </w:r>
      <w:r w:rsidR="00A673F8" w:rsidRPr="000A4BDF">
        <w:rPr>
          <w:lang w:val="en-US"/>
        </w:rPr>
        <w:t xml:space="preserve">.  </w:t>
      </w:r>
      <w:r w:rsidRPr="000A4BDF">
        <w:rPr>
          <w:lang w:val="en-US"/>
        </w:rPr>
        <w:t>and Muxímpua</w:t>
      </w:r>
      <w:r w:rsidR="00416CF0" w:rsidRPr="000A4BDF">
        <w:rPr>
          <w:lang w:val="en-US"/>
        </w:rPr>
        <w:t>, O.,</w:t>
      </w:r>
      <w:r w:rsidRPr="000A4BDF">
        <w:rPr>
          <w:lang w:val="en-US"/>
        </w:rPr>
        <w:t xml:space="preserve"> 2015</w:t>
      </w:r>
      <w:r w:rsidR="00416CF0" w:rsidRPr="000A4BDF">
        <w:rPr>
          <w:lang w:val="en-US"/>
        </w:rPr>
        <w:t xml:space="preserve">, </w:t>
      </w:r>
      <w:r w:rsidR="00416CF0" w:rsidRPr="000A4BDF">
        <w:rPr>
          <w:i/>
          <w:lang w:val="en-US"/>
        </w:rPr>
        <w:t>Developing business models for fecal sludge management in Maputo</w:t>
      </w:r>
      <w:r w:rsidR="00416CF0" w:rsidRPr="000A4BDF">
        <w:rPr>
          <w:lang w:val="en-US"/>
        </w:rPr>
        <w:t>, Water and Sanitation Program Study, Washington , DC: World Bank Water and Sanitation Program</w:t>
      </w:r>
    </w:p>
    <w:p w14:paraId="11F62015" w14:textId="05F30DE0" w:rsidR="00D836BC" w:rsidRPr="000A4BDF" w:rsidRDefault="00D836BC" w:rsidP="00FD61A4">
      <w:pPr>
        <w:pStyle w:val="OPMBodytext"/>
        <w:rPr>
          <w:lang w:val="en-US"/>
        </w:rPr>
      </w:pPr>
      <w:r w:rsidRPr="000A4BDF">
        <w:rPr>
          <w:lang w:val="en-US"/>
        </w:rPr>
        <w:t xml:space="preserve">IWA (International Water Association), 2006, </w:t>
      </w:r>
      <w:r w:rsidRPr="000A4BDF">
        <w:rPr>
          <w:i/>
          <w:lang w:val="en-US"/>
        </w:rPr>
        <w:t>Sanitation 21 – Simple Approaches to Complex Sanitation: A Draft Framework for Analysis</w:t>
      </w:r>
      <w:r w:rsidR="00A673F8" w:rsidRPr="000A4BDF">
        <w:rPr>
          <w:i/>
          <w:lang w:val="en-US"/>
        </w:rPr>
        <w:t xml:space="preserve">.  </w:t>
      </w:r>
      <w:r w:rsidRPr="000A4BDF">
        <w:rPr>
          <w:lang w:val="en-US"/>
        </w:rPr>
        <w:t>IWA Publishing, London, UK</w:t>
      </w:r>
    </w:p>
    <w:p w14:paraId="381F586E" w14:textId="1A6D2F00" w:rsidR="00FD61A4" w:rsidRPr="000A4BDF" w:rsidRDefault="00FD61A4" w:rsidP="00FD61A4">
      <w:pPr>
        <w:pStyle w:val="OPMBodytext"/>
        <w:rPr>
          <w:lang w:val="en-US"/>
        </w:rPr>
      </w:pPr>
      <w:r w:rsidRPr="000A4BDF">
        <w:rPr>
          <w:lang w:val="en-US"/>
        </w:rPr>
        <w:t>Lüthi, C., Morel, A., Tilley, E</w:t>
      </w:r>
      <w:r w:rsidR="00A673F8" w:rsidRPr="000A4BDF">
        <w:rPr>
          <w:lang w:val="en-US"/>
        </w:rPr>
        <w:t xml:space="preserve">.  </w:t>
      </w:r>
      <w:r w:rsidRPr="000A4BDF">
        <w:rPr>
          <w:lang w:val="en-US"/>
        </w:rPr>
        <w:t xml:space="preserve">and Ulrich, L., 2011, </w:t>
      </w:r>
      <w:r w:rsidRPr="000A4BDF">
        <w:rPr>
          <w:i/>
          <w:lang w:val="en-US"/>
        </w:rPr>
        <w:t>Community-Led Urban Environmental Sanitation Planning (CLUES)</w:t>
      </w:r>
      <w:r w:rsidR="00A673F8" w:rsidRPr="000A4BDF">
        <w:rPr>
          <w:i/>
          <w:lang w:val="en-US"/>
        </w:rPr>
        <w:t xml:space="preserve">.  </w:t>
      </w:r>
      <w:r w:rsidRPr="000A4BDF">
        <w:rPr>
          <w:lang w:val="en-US"/>
        </w:rPr>
        <w:t>Swiss Federal Institute of Aquatic Science and Technology (Eawag), Dübendorf, Switzerland</w:t>
      </w:r>
    </w:p>
    <w:p w14:paraId="05735FA9" w14:textId="3D846A73" w:rsidR="002300A1" w:rsidRPr="000A4BDF" w:rsidRDefault="002300A1" w:rsidP="002300A1">
      <w:pPr>
        <w:pStyle w:val="OPMBodytext"/>
        <w:rPr>
          <w:lang w:val="en-US"/>
        </w:rPr>
      </w:pPr>
      <w:r w:rsidRPr="000A4BDF">
        <w:rPr>
          <w:lang w:val="en-US"/>
        </w:rPr>
        <w:t xml:space="preserve">Medland, </w:t>
      </w:r>
      <w:r w:rsidR="0028736A" w:rsidRPr="000A4BDF">
        <w:rPr>
          <w:lang w:val="en-US"/>
        </w:rPr>
        <w:t xml:space="preserve">L., </w:t>
      </w:r>
      <w:r w:rsidRPr="000A4BDF">
        <w:rPr>
          <w:lang w:val="en-US"/>
        </w:rPr>
        <w:t>Cotton</w:t>
      </w:r>
      <w:r w:rsidR="0028736A" w:rsidRPr="000A4BDF">
        <w:rPr>
          <w:lang w:val="en-US"/>
        </w:rPr>
        <w:t>, A.P</w:t>
      </w:r>
      <w:r w:rsidR="00A673F8" w:rsidRPr="000A4BDF">
        <w:rPr>
          <w:lang w:val="en-US"/>
        </w:rPr>
        <w:t xml:space="preserve">.  </w:t>
      </w:r>
      <w:r w:rsidR="0028736A" w:rsidRPr="000A4BDF">
        <w:rPr>
          <w:lang w:val="en-US"/>
        </w:rPr>
        <w:t>and</w:t>
      </w:r>
      <w:r w:rsidRPr="000A4BDF">
        <w:rPr>
          <w:lang w:val="en-US"/>
        </w:rPr>
        <w:t xml:space="preserve"> Scott,</w:t>
      </w:r>
      <w:r w:rsidR="0028736A" w:rsidRPr="000A4BDF">
        <w:rPr>
          <w:lang w:val="en-US"/>
        </w:rPr>
        <w:t xml:space="preserve"> R.E.,</w:t>
      </w:r>
      <w:r w:rsidRPr="000A4BDF">
        <w:rPr>
          <w:lang w:val="en-US"/>
        </w:rPr>
        <w:t xml:space="preserve"> 2015, </w:t>
      </w:r>
      <w:r w:rsidR="0028736A" w:rsidRPr="000A4BDF">
        <w:rPr>
          <w:i/>
          <w:lang w:val="en-US"/>
        </w:rPr>
        <w:t xml:space="preserve">SPLASH Urban Sanitation Research Programme Briefing Note 1: </w:t>
      </w:r>
      <w:r w:rsidRPr="000A4BDF">
        <w:rPr>
          <w:i/>
          <w:lang w:val="en-US"/>
        </w:rPr>
        <w:t>An enabling environment for urban sanitation</w:t>
      </w:r>
      <w:r w:rsidR="0028736A" w:rsidRPr="000A4BDF">
        <w:rPr>
          <w:lang w:val="en-US"/>
        </w:rPr>
        <w:t>, Loughborough University, UK: Water, Engineering and Development Centre (WEDC), Loughborough University</w:t>
      </w:r>
    </w:p>
    <w:p w14:paraId="14B3E584" w14:textId="11947822" w:rsidR="0028736A" w:rsidRPr="000A4BDF" w:rsidRDefault="0028736A" w:rsidP="002300A1">
      <w:pPr>
        <w:pStyle w:val="OPMBodytext"/>
        <w:rPr>
          <w:lang w:val="en-US"/>
        </w:rPr>
      </w:pPr>
      <w:r w:rsidRPr="000A4BDF">
        <w:rPr>
          <w:lang w:val="en-US"/>
        </w:rPr>
        <w:t>Medland, L., Cotton, A.P</w:t>
      </w:r>
      <w:r w:rsidR="00A673F8" w:rsidRPr="000A4BDF">
        <w:rPr>
          <w:lang w:val="en-US"/>
        </w:rPr>
        <w:t xml:space="preserve">.  </w:t>
      </w:r>
      <w:r w:rsidRPr="000A4BDF">
        <w:rPr>
          <w:lang w:val="en-US"/>
        </w:rPr>
        <w:t xml:space="preserve">and Scott, R.E., 2015, </w:t>
      </w:r>
      <w:r w:rsidRPr="000A4BDF">
        <w:rPr>
          <w:i/>
          <w:lang w:val="en-US"/>
        </w:rPr>
        <w:t>SPLASH Urban Sanitation Research Programme Briefing Note 2: City wide planning to support effective sanitation service chain operation</w:t>
      </w:r>
      <w:r w:rsidRPr="000A4BDF">
        <w:rPr>
          <w:lang w:val="en-US"/>
        </w:rPr>
        <w:t>, Loughborough University, UK: Water, Engineering and Development Centre (WEDC), Loughborough University</w:t>
      </w:r>
    </w:p>
    <w:p w14:paraId="447DA2FF" w14:textId="10BD27F5" w:rsidR="00F13272" w:rsidRPr="000A4BDF" w:rsidRDefault="00F13272" w:rsidP="0092092D">
      <w:pPr>
        <w:pStyle w:val="OPMBodytext"/>
        <w:rPr>
          <w:lang w:val="en-US"/>
        </w:rPr>
      </w:pPr>
      <w:r w:rsidRPr="000A4BDF">
        <w:rPr>
          <w:lang w:val="en-US"/>
        </w:rPr>
        <w:t>Morella, E., Foster</w:t>
      </w:r>
      <w:r w:rsidR="0092092D" w:rsidRPr="000A4BDF">
        <w:rPr>
          <w:lang w:val="en-US"/>
        </w:rPr>
        <w:t xml:space="preserve"> V</w:t>
      </w:r>
      <w:r w:rsidR="00A673F8" w:rsidRPr="000A4BDF">
        <w:rPr>
          <w:lang w:val="en-US"/>
        </w:rPr>
        <w:t xml:space="preserve">.  </w:t>
      </w:r>
      <w:r w:rsidRPr="000A4BDF">
        <w:rPr>
          <w:lang w:val="en-US"/>
        </w:rPr>
        <w:t>and Banerjee</w:t>
      </w:r>
      <w:r w:rsidR="0092092D" w:rsidRPr="000A4BDF">
        <w:rPr>
          <w:lang w:val="en-US"/>
        </w:rPr>
        <w:t>, S.G.,</w:t>
      </w:r>
      <w:r w:rsidRPr="000A4BDF">
        <w:rPr>
          <w:lang w:val="en-US"/>
        </w:rPr>
        <w:t xml:space="preserve"> 200</w:t>
      </w:r>
      <w:r w:rsidR="0092092D" w:rsidRPr="000A4BDF">
        <w:rPr>
          <w:lang w:val="en-US"/>
        </w:rPr>
        <w:t>9</w:t>
      </w:r>
      <w:r w:rsidR="00A673F8" w:rsidRPr="000A4BDF">
        <w:rPr>
          <w:lang w:val="en-US"/>
        </w:rPr>
        <w:t xml:space="preserve">.  </w:t>
      </w:r>
      <w:r w:rsidRPr="000A4BDF">
        <w:rPr>
          <w:i/>
          <w:iCs/>
          <w:lang w:val="en-US"/>
        </w:rPr>
        <w:t>Climbing the Ladder: The</w:t>
      </w:r>
      <w:r w:rsidR="00CE399C" w:rsidRPr="000A4BDF">
        <w:rPr>
          <w:i/>
          <w:iCs/>
          <w:lang w:val="en-US"/>
        </w:rPr>
        <w:t xml:space="preserve"> </w:t>
      </w:r>
      <w:r w:rsidRPr="000A4BDF">
        <w:rPr>
          <w:i/>
          <w:iCs/>
          <w:lang w:val="en-US"/>
        </w:rPr>
        <w:t>State of Sanitation in Sub-Saharan Africa</w:t>
      </w:r>
      <w:r w:rsidR="00A673F8" w:rsidRPr="000A4BDF">
        <w:rPr>
          <w:i/>
          <w:iCs/>
          <w:lang w:val="en-US"/>
        </w:rPr>
        <w:t xml:space="preserve">.  </w:t>
      </w:r>
      <w:r w:rsidR="0092092D" w:rsidRPr="000A4BDF">
        <w:rPr>
          <w:i/>
          <w:iCs/>
          <w:lang w:val="en-US"/>
        </w:rPr>
        <w:t>Vol 13</w:t>
      </w:r>
      <w:r w:rsidR="00A673F8" w:rsidRPr="000A4BDF">
        <w:rPr>
          <w:i/>
          <w:iCs/>
          <w:lang w:val="en-US"/>
        </w:rPr>
        <w:t xml:space="preserve">.  </w:t>
      </w:r>
      <w:r w:rsidRPr="000A4BDF">
        <w:rPr>
          <w:lang w:val="en-US"/>
        </w:rPr>
        <w:t>A</w:t>
      </w:r>
      <w:r w:rsidR="0092092D" w:rsidRPr="000A4BDF">
        <w:rPr>
          <w:lang w:val="en-US"/>
        </w:rPr>
        <w:t xml:space="preserve">frica </w:t>
      </w:r>
      <w:r w:rsidRPr="000A4BDF">
        <w:rPr>
          <w:lang w:val="en-US"/>
        </w:rPr>
        <w:t>I</w:t>
      </w:r>
      <w:r w:rsidR="0092092D" w:rsidRPr="000A4BDF">
        <w:rPr>
          <w:lang w:val="en-US"/>
        </w:rPr>
        <w:t xml:space="preserve">nfrastructure </w:t>
      </w:r>
      <w:r w:rsidRPr="000A4BDF">
        <w:rPr>
          <w:lang w:val="en-US"/>
        </w:rPr>
        <w:t>C</w:t>
      </w:r>
      <w:r w:rsidR="0092092D" w:rsidRPr="000A4BDF">
        <w:rPr>
          <w:lang w:val="en-US"/>
        </w:rPr>
        <w:t xml:space="preserve">ountry </w:t>
      </w:r>
      <w:r w:rsidRPr="000A4BDF">
        <w:rPr>
          <w:lang w:val="en-US"/>
        </w:rPr>
        <w:t>D</w:t>
      </w:r>
      <w:r w:rsidR="0092092D" w:rsidRPr="000A4BDF">
        <w:rPr>
          <w:lang w:val="en-US"/>
        </w:rPr>
        <w:t>iagnostic (AICD)</w:t>
      </w:r>
      <w:r w:rsidRPr="000A4BDF">
        <w:rPr>
          <w:lang w:val="en-US"/>
        </w:rPr>
        <w:t xml:space="preserve"> Background Paper</w:t>
      </w:r>
      <w:r w:rsidR="00CE399C" w:rsidRPr="000A4BDF">
        <w:rPr>
          <w:lang w:val="en-US"/>
        </w:rPr>
        <w:t xml:space="preserve"> </w:t>
      </w:r>
      <w:r w:rsidRPr="000A4BDF">
        <w:rPr>
          <w:lang w:val="en-US"/>
        </w:rPr>
        <w:t>13</w:t>
      </w:r>
      <w:r w:rsidR="0092092D" w:rsidRPr="000A4BDF">
        <w:rPr>
          <w:lang w:val="en-US"/>
        </w:rPr>
        <w:t xml:space="preserve"> (Phase 1)</w:t>
      </w:r>
      <w:r w:rsidRPr="000A4BDF">
        <w:rPr>
          <w:lang w:val="en-US"/>
        </w:rPr>
        <w:t xml:space="preserve">, </w:t>
      </w:r>
      <w:r w:rsidR="0092092D" w:rsidRPr="000A4BDF">
        <w:rPr>
          <w:lang w:val="en-US"/>
        </w:rPr>
        <w:t xml:space="preserve">The </w:t>
      </w:r>
      <w:r w:rsidRPr="000A4BDF">
        <w:rPr>
          <w:lang w:val="en-US"/>
        </w:rPr>
        <w:t>World Bank, Washington, DC.</w:t>
      </w:r>
    </w:p>
    <w:p w14:paraId="4B73879B" w14:textId="0322A49C" w:rsidR="000E1889" w:rsidRPr="000A4BDF" w:rsidRDefault="000E1889" w:rsidP="000E1889">
      <w:pPr>
        <w:pStyle w:val="OPMBodytext"/>
        <w:rPr>
          <w:lang w:val="en-US"/>
        </w:rPr>
      </w:pPr>
      <w:r w:rsidRPr="000A4BDF">
        <w:rPr>
          <w:lang w:val="en-US"/>
        </w:rPr>
        <w:t>Peal A., Evans B., Blackett I., Hawkins P</w:t>
      </w:r>
      <w:r w:rsidR="00A673F8" w:rsidRPr="000A4BDF">
        <w:rPr>
          <w:lang w:val="en-US"/>
        </w:rPr>
        <w:t xml:space="preserve">.  </w:t>
      </w:r>
      <w:r w:rsidRPr="000A4BDF">
        <w:rPr>
          <w:lang w:val="en-US"/>
        </w:rPr>
        <w:t>and Heymans C., 2014</w:t>
      </w:r>
      <w:r w:rsidR="00A673F8" w:rsidRPr="000A4BDF">
        <w:rPr>
          <w:lang w:val="en-US"/>
        </w:rPr>
        <w:t xml:space="preserve">.  </w:t>
      </w:r>
      <w:r w:rsidRPr="000A4BDF">
        <w:rPr>
          <w:lang w:val="en-US"/>
        </w:rPr>
        <w:t>Fecal sludge management (FSM): analytical tools for assessing FSM in cities</w:t>
      </w:r>
      <w:r w:rsidR="00A673F8" w:rsidRPr="000A4BDF">
        <w:rPr>
          <w:lang w:val="en-US"/>
        </w:rPr>
        <w:t xml:space="preserve">.  </w:t>
      </w:r>
      <w:r w:rsidRPr="000A4BDF">
        <w:rPr>
          <w:lang w:val="en-US"/>
        </w:rPr>
        <w:t>Review paper</w:t>
      </w:r>
      <w:r w:rsidR="00A673F8" w:rsidRPr="000A4BDF">
        <w:rPr>
          <w:lang w:val="en-US"/>
        </w:rPr>
        <w:t xml:space="preserve">.  </w:t>
      </w:r>
      <w:r w:rsidRPr="000A4BDF">
        <w:rPr>
          <w:u w:val="single"/>
          <w:lang w:val="en-US"/>
        </w:rPr>
        <w:t>Journal of Water, Sanitation and Hygiene for Development</w:t>
      </w:r>
      <w:r w:rsidRPr="000A4BDF">
        <w:rPr>
          <w:lang w:val="en-US"/>
        </w:rPr>
        <w:t>: 04.3, pp</w:t>
      </w:r>
      <w:r w:rsidR="00A673F8" w:rsidRPr="000A4BDF">
        <w:rPr>
          <w:lang w:val="en-US"/>
        </w:rPr>
        <w:t xml:space="preserve">.  </w:t>
      </w:r>
      <w:r w:rsidRPr="000A4BDF">
        <w:rPr>
          <w:lang w:val="en-US"/>
        </w:rPr>
        <w:t>371-383</w:t>
      </w:r>
      <w:r w:rsidR="00A673F8" w:rsidRPr="000A4BDF">
        <w:rPr>
          <w:lang w:val="en-US"/>
        </w:rPr>
        <w:t xml:space="preserve">.  </w:t>
      </w:r>
      <w:r w:rsidRPr="000A4BDF">
        <w:rPr>
          <w:lang w:val="en-US"/>
        </w:rPr>
        <w:t xml:space="preserve">IWA Publishing </w:t>
      </w:r>
    </w:p>
    <w:p w14:paraId="6EEE9FDD" w14:textId="383B822B" w:rsidR="00D30C0E" w:rsidRPr="000A4BDF" w:rsidRDefault="00D30C0E" w:rsidP="00AE09FD">
      <w:pPr>
        <w:pStyle w:val="OPMBodytext"/>
        <w:rPr>
          <w:lang w:val="en-US"/>
        </w:rPr>
      </w:pPr>
      <w:r w:rsidRPr="000A4BDF">
        <w:rPr>
          <w:lang w:val="en-US"/>
        </w:rPr>
        <w:t>Scott, P., Cotton, A</w:t>
      </w:r>
      <w:r w:rsidR="00A673F8" w:rsidRPr="000A4BDF">
        <w:rPr>
          <w:lang w:val="en-US"/>
        </w:rPr>
        <w:t xml:space="preserve">.  </w:t>
      </w:r>
      <w:r w:rsidRPr="000A4BDF">
        <w:rPr>
          <w:lang w:val="en-US"/>
        </w:rPr>
        <w:t>and Sohail, M.</w:t>
      </w:r>
      <w:r w:rsidR="00AE09FD" w:rsidRPr="000A4BDF">
        <w:rPr>
          <w:lang w:val="en-US"/>
        </w:rPr>
        <w:t xml:space="preserve">, </w:t>
      </w:r>
      <w:r w:rsidRPr="000A4BDF">
        <w:rPr>
          <w:lang w:val="en-US"/>
        </w:rPr>
        <w:t xml:space="preserve">2015, Using tenure to build a “sanitation cityscape”: narrowing decisions for targeted sanitation interventions, </w:t>
      </w:r>
      <w:r w:rsidRPr="000A4BDF">
        <w:rPr>
          <w:u w:val="single"/>
          <w:lang w:val="en-US"/>
        </w:rPr>
        <w:t>Environment &amp; Urbanization</w:t>
      </w:r>
      <w:r w:rsidRPr="000A4BDF">
        <w:rPr>
          <w:lang w:val="en-US"/>
        </w:rPr>
        <w:t>, Vol 27(2): 1-18, International Institute for Environment and Development, UK</w:t>
      </w:r>
    </w:p>
    <w:p w14:paraId="3E5902C6" w14:textId="611E3B3D" w:rsidR="00D81AF7" w:rsidRPr="000A4BDF" w:rsidRDefault="00D81AF7" w:rsidP="000E1889">
      <w:pPr>
        <w:pStyle w:val="OPMBodytext"/>
        <w:rPr>
          <w:lang w:val="en-US"/>
        </w:rPr>
      </w:pPr>
      <w:r w:rsidRPr="000A4BDF">
        <w:rPr>
          <w:lang w:val="en-US"/>
        </w:rPr>
        <w:t xml:space="preserve">Spears, D., 2013, </w:t>
      </w:r>
      <w:r w:rsidRPr="000A4BDF">
        <w:rPr>
          <w:i/>
          <w:lang w:val="en-US"/>
        </w:rPr>
        <w:t>How Much International Variation in Child Height Can Sanitation Explain?</w:t>
      </w:r>
      <w:r w:rsidRPr="000A4BDF">
        <w:rPr>
          <w:lang w:val="en-US"/>
        </w:rPr>
        <w:t xml:space="preserve"> World Bank Policy Research Working Paper 6351</w:t>
      </w:r>
      <w:r w:rsidR="00A673F8" w:rsidRPr="000A4BDF">
        <w:rPr>
          <w:lang w:val="en-US"/>
        </w:rPr>
        <w:t xml:space="preserve">.  </w:t>
      </w:r>
      <w:r w:rsidRPr="000A4BDF">
        <w:rPr>
          <w:lang w:val="en-US"/>
        </w:rPr>
        <w:t>Washington, DC: The World Bank</w:t>
      </w:r>
    </w:p>
    <w:p w14:paraId="51DC5996" w14:textId="3C432309" w:rsidR="00AD0F5A" w:rsidRPr="000A4BDF" w:rsidRDefault="00AD0F5A" w:rsidP="000E1889">
      <w:pPr>
        <w:pStyle w:val="OPMBodytext"/>
        <w:rPr>
          <w:lang w:val="en-US"/>
        </w:rPr>
      </w:pPr>
      <w:r w:rsidRPr="000A4BDF">
        <w:rPr>
          <w:lang w:val="en-US"/>
        </w:rPr>
        <w:t>Strande, L., Ronteltap, M</w:t>
      </w:r>
      <w:r w:rsidR="00A673F8" w:rsidRPr="000A4BDF">
        <w:rPr>
          <w:lang w:val="en-US"/>
        </w:rPr>
        <w:t xml:space="preserve">.  </w:t>
      </w:r>
      <w:r w:rsidRPr="000A4BDF">
        <w:rPr>
          <w:lang w:val="en-US"/>
        </w:rPr>
        <w:t>and Brdjanovic, D</w:t>
      </w:r>
      <w:r w:rsidR="00A673F8" w:rsidRPr="000A4BDF">
        <w:rPr>
          <w:lang w:val="en-US"/>
        </w:rPr>
        <w:t xml:space="preserve">.  </w:t>
      </w:r>
      <w:r w:rsidRPr="000A4BDF">
        <w:rPr>
          <w:lang w:val="en-US"/>
        </w:rPr>
        <w:t xml:space="preserve">(eds.), 2014, </w:t>
      </w:r>
      <w:r w:rsidR="000F0205" w:rsidRPr="000A4BDF">
        <w:rPr>
          <w:i/>
          <w:lang w:val="en-US"/>
        </w:rPr>
        <w:t>Fecal</w:t>
      </w:r>
      <w:r w:rsidRPr="000A4BDF">
        <w:rPr>
          <w:i/>
          <w:lang w:val="en-US"/>
        </w:rPr>
        <w:t xml:space="preserve"> Sludge Management: Systems Approach for Implementation and Operation</w:t>
      </w:r>
      <w:r w:rsidRPr="000A4BDF">
        <w:rPr>
          <w:lang w:val="en-US"/>
        </w:rPr>
        <w:t xml:space="preserve">, London, UK: IWA Publishing </w:t>
      </w:r>
    </w:p>
    <w:p w14:paraId="62F51C9A" w14:textId="6F53E0DA" w:rsidR="00FD61A4" w:rsidRPr="000A4BDF" w:rsidRDefault="00FD61A4" w:rsidP="00FD61A4">
      <w:pPr>
        <w:pStyle w:val="OPMBodytext"/>
        <w:rPr>
          <w:b/>
          <w:lang w:val="en-US"/>
        </w:rPr>
      </w:pPr>
      <w:r w:rsidRPr="000A4BDF">
        <w:rPr>
          <w:lang w:val="en-US"/>
        </w:rPr>
        <w:t>Tayler, K., Parkinson, J</w:t>
      </w:r>
      <w:r w:rsidR="00A673F8" w:rsidRPr="000A4BDF">
        <w:rPr>
          <w:lang w:val="en-US"/>
        </w:rPr>
        <w:t xml:space="preserve">.  </w:t>
      </w:r>
      <w:r w:rsidRPr="000A4BDF">
        <w:rPr>
          <w:lang w:val="en-US"/>
        </w:rPr>
        <w:t xml:space="preserve">and Colin, J., </w:t>
      </w:r>
      <w:r w:rsidR="00D836BC" w:rsidRPr="000A4BDF">
        <w:rPr>
          <w:lang w:val="en-US"/>
        </w:rPr>
        <w:t>2003</w:t>
      </w:r>
      <w:r w:rsidRPr="000A4BDF">
        <w:rPr>
          <w:lang w:val="en-US"/>
        </w:rPr>
        <w:t xml:space="preserve">, </w:t>
      </w:r>
      <w:r w:rsidRPr="000A4BDF">
        <w:rPr>
          <w:i/>
          <w:lang w:val="en-US"/>
        </w:rPr>
        <w:t xml:space="preserve">Urban Sanitation: A Guide to Strategic Planning, </w:t>
      </w:r>
      <w:r w:rsidR="00D836BC" w:rsidRPr="000A4BDF">
        <w:rPr>
          <w:lang w:val="en-US"/>
        </w:rPr>
        <w:t>Rugby, UK:</w:t>
      </w:r>
      <w:r w:rsidR="00D836BC" w:rsidRPr="000A4BDF">
        <w:rPr>
          <w:i/>
          <w:lang w:val="en-US"/>
        </w:rPr>
        <w:t xml:space="preserve"> </w:t>
      </w:r>
      <w:r w:rsidRPr="000A4BDF">
        <w:rPr>
          <w:lang w:val="en-US"/>
        </w:rPr>
        <w:t>Practical Action Publishing</w:t>
      </w:r>
    </w:p>
    <w:p w14:paraId="254FDF73" w14:textId="7884F2D9" w:rsidR="00AD0F5A" w:rsidRPr="000A4BDF" w:rsidRDefault="00AD0F5A" w:rsidP="000E1889">
      <w:pPr>
        <w:pStyle w:val="OPMBodytext"/>
        <w:rPr>
          <w:rFonts w:cs="Arial"/>
          <w:lang w:val="en-US"/>
        </w:rPr>
      </w:pPr>
      <w:r w:rsidRPr="000A4BDF">
        <w:rPr>
          <w:lang w:val="en-US"/>
        </w:rPr>
        <w:t>Tilley, E., L</w:t>
      </w:r>
      <w:r w:rsidRPr="000A4BDF">
        <w:rPr>
          <w:rFonts w:cs="Arial"/>
          <w:lang w:val="en-US"/>
        </w:rPr>
        <w:t>ü</w:t>
      </w:r>
      <w:r w:rsidRPr="000A4BDF">
        <w:rPr>
          <w:lang w:val="en-US"/>
        </w:rPr>
        <w:t>thi, C., Morel, A., Zurbr</w:t>
      </w:r>
      <w:r w:rsidRPr="000A4BDF">
        <w:rPr>
          <w:rFonts w:cs="Arial"/>
          <w:lang w:val="en-US"/>
        </w:rPr>
        <w:t>ügg, C</w:t>
      </w:r>
      <w:r w:rsidR="00A673F8" w:rsidRPr="000A4BDF">
        <w:rPr>
          <w:rFonts w:cs="Arial"/>
          <w:lang w:val="en-US"/>
        </w:rPr>
        <w:t xml:space="preserve">.  </w:t>
      </w:r>
      <w:r w:rsidRPr="000A4BDF">
        <w:rPr>
          <w:rFonts w:cs="Arial"/>
          <w:lang w:val="en-US"/>
        </w:rPr>
        <w:t xml:space="preserve">and Schertenleib, R., </w:t>
      </w:r>
      <w:r w:rsidR="00FD61A4" w:rsidRPr="000A4BDF">
        <w:rPr>
          <w:rFonts w:cs="Arial"/>
          <w:lang w:val="en-US"/>
        </w:rPr>
        <w:t xml:space="preserve">2014, </w:t>
      </w:r>
      <w:r w:rsidR="00FD61A4" w:rsidRPr="000A4BDF">
        <w:rPr>
          <w:rFonts w:cs="Arial"/>
          <w:i/>
          <w:lang w:val="en-US"/>
        </w:rPr>
        <w:t>Compendium of Sanitation Systems and Technologies, 2nd Revised Edition</w:t>
      </w:r>
      <w:r w:rsidR="00A673F8" w:rsidRPr="000A4BDF">
        <w:rPr>
          <w:rFonts w:cs="Arial"/>
          <w:i/>
          <w:lang w:val="en-US"/>
        </w:rPr>
        <w:t xml:space="preserve">.  </w:t>
      </w:r>
      <w:r w:rsidR="00FD61A4" w:rsidRPr="000A4BDF">
        <w:rPr>
          <w:rFonts w:cs="Arial"/>
          <w:lang w:val="en-US"/>
        </w:rPr>
        <w:t>Swiss Federal Institute of Aquatic Science and Technology (Eawag)</w:t>
      </w:r>
      <w:r w:rsidR="00A673F8" w:rsidRPr="000A4BDF">
        <w:rPr>
          <w:rFonts w:cs="Arial"/>
          <w:lang w:val="en-US"/>
        </w:rPr>
        <w:t xml:space="preserve">.  </w:t>
      </w:r>
      <w:r w:rsidR="00FD61A4" w:rsidRPr="000A4BDF">
        <w:rPr>
          <w:rFonts w:cs="Arial"/>
          <w:lang w:val="en-US"/>
        </w:rPr>
        <w:t>Dübendorf, Switzerland</w:t>
      </w:r>
    </w:p>
    <w:p w14:paraId="0A033BD1" w14:textId="42D978BB" w:rsidR="003B2083" w:rsidRPr="000A4BDF" w:rsidRDefault="003B2083" w:rsidP="004F7DDF">
      <w:pPr>
        <w:pStyle w:val="OPMBodytext"/>
        <w:rPr>
          <w:rFonts w:cs="Arial"/>
          <w:lang w:val="en-US"/>
        </w:rPr>
      </w:pPr>
      <w:r w:rsidRPr="000A4BDF">
        <w:rPr>
          <w:rFonts w:cs="Arial"/>
          <w:lang w:val="en-US"/>
        </w:rPr>
        <w:t xml:space="preserve">WHO / UNICEF, 2015, </w:t>
      </w:r>
      <w:r w:rsidRPr="000A4BDF">
        <w:rPr>
          <w:rFonts w:cs="Arial"/>
          <w:i/>
          <w:iCs/>
          <w:lang w:val="en-US"/>
        </w:rPr>
        <w:t>Progress on sanitation and drinking water – 2015 update and MDG assessment</w:t>
      </w:r>
      <w:r w:rsidRPr="000A4BDF">
        <w:rPr>
          <w:rFonts w:cs="Arial"/>
          <w:lang w:val="en-US"/>
        </w:rPr>
        <w:t>, UNICEF and World Health Organization</w:t>
      </w:r>
      <w:r w:rsidR="004F7DDF" w:rsidRPr="000A4BDF">
        <w:rPr>
          <w:rFonts w:cs="Arial"/>
          <w:lang w:val="en-US"/>
        </w:rPr>
        <w:t xml:space="preserve"> Joint Monitoring Programme</w:t>
      </w:r>
    </w:p>
    <w:p w14:paraId="3A72E10D" w14:textId="0FFD0E0E" w:rsidR="00AB0843" w:rsidRPr="000A4BDF" w:rsidRDefault="00AB0843" w:rsidP="00AB0843">
      <w:pPr>
        <w:pStyle w:val="OPMBodytext"/>
        <w:rPr>
          <w:rFonts w:cs="Arial"/>
          <w:lang w:val="en-US"/>
        </w:rPr>
      </w:pPr>
      <w:r w:rsidRPr="000A4BDF">
        <w:rPr>
          <w:rFonts w:cs="Arial"/>
          <w:lang w:val="en-US"/>
        </w:rPr>
        <w:t xml:space="preserve">WHO / UNICEF, 2015a, </w:t>
      </w:r>
      <w:r w:rsidRPr="000A4BDF">
        <w:rPr>
          <w:rFonts w:cs="Arial"/>
          <w:i/>
          <w:iCs/>
          <w:lang w:val="en-US"/>
        </w:rPr>
        <w:t>Post-2015 WASH targets and indicators</w:t>
      </w:r>
      <w:r w:rsidR="00A673F8" w:rsidRPr="000A4BDF">
        <w:rPr>
          <w:rFonts w:cs="Arial"/>
          <w:i/>
          <w:iCs/>
          <w:lang w:val="en-US"/>
        </w:rPr>
        <w:t xml:space="preserve">.  </w:t>
      </w:r>
      <w:r w:rsidRPr="000A4BDF">
        <w:rPr>
          <w:rFonts w:cs="Arial"/>
          <w:lang w:val="en-US"/>
        </w:rPr>
        <w:t xml:space="preserve">WASH targets and indicators post-2015: outcomes of an expert consultation </w:t>
      </w:r>
    </w:p>
    <w:p w14:paraId="5334E0C3" w14:textId="4115C7ED" w:rsidR="002D765D" w:rsidRPr="000A4BDF" w:rsidRDefault="002D765D" w:rsidP="002D765D">
      <w:pPr>
        <w:pStyle w:val="OPMBodytext"/>
        <w:rPr>
          <w:lang w:val="en-US"/>
        </w:rPr>
      </w:pPr>
      <w:r w:rsidRPr="000A4BDF">
        <w:rPr>
          <w:rFonts w:cs="Arial"/>
          <w:lang w:val="en-US"/>
        </w:rPr>
        <w:t xml:space="preserve">Williams, A.R and Overbo, A., 2015, </w:t>
      </w:r>
      <w:r w:rsidRPr="000A4BDF">
        <w:rPr>
          <w:rFonts w:cs="Arial"/>
          <w:i/>
          <w:iCs/>
          <w:lang w:val="en-US"/>
        </w:rPr>
        <w:t>Unsafe return of human excreta to the environment:</w:t>
      </w:r>
      <w:r w:rsidRPr="000A4BDF">
        <w:rPr>
          <w:i/>
          <w:iCs/>
          <w:lang w:val="en-US"/>
        </w:rPr>
        <w:t xml:space="preserve"> </w:t>
      </w:r>
      <w:r w:rsidRPr="000A4BDF">
        <w:rPr>
          <w:rFonts w:cs="Arial"/>
          <w:i/>
          <w:iCs/>
          <w:lang w:val="en-US"/>
        </w:rPr>
        <w:t>A literature review</w:t>
      </w:r>
      <w:r w:rsidR="00A673F8" w:rsidRPr="000A4BDF">
        <w:rPr>
          <w:rFonts w:cs="Arial"/>
          <w:lang w:val="en-US"/>
        </w:rPr>
        <w:t xml:space="preserve">.  </w:t>
      </w:r>
      <w:r w:rsidRPr="000A4BDF">
        <w:rPr>
          <w:rFonts w:cs="Arial"/>
          <w:lang w:val="en-US"/>
        </w:rPr>
        <w:t>2015</w:t>
      </w:r>
      <w:r w:rsidR="00A673F8" w:rsidRPr="000A4BDF">
        <w:rPr>
          <w:rFonts w:cs="Arial"/>
          <w:lang w:val="en-US"/>
        </w:rPr>
        <w:t xml:space="preserve">.  </w:t>
      </w:r>
      <w:r w:rsidRPr="000A4BDF">
        <w:rPr>
          <w:rFonts w:cs="Arial"/>
          <w:lang w:val="en-US"/>
        </w:rPr>
        <w:t>The Water Institute at UNC, Chapel Hill, NC, USA</w:t>
      </w:r>
      <w:r w:rsidR="00A673F8" w:rsidRPr="000A4BDF">
        <w:rPr>
          <w:rFonts w:cs="Arial"/>
          <w:lang w:val="en-US"/>
        </w:rPr>
        <w:t xml:space="preserve">.  </w:t>
      </w:r>
    </w:p>
    <w:p w14:paraId="06C5EC13" w14:textId="73F53131" w:rsidR="000E1889" w:rsidRPr="000A4BDF" w:rsidRDefault="000E1889" w:rsidP="00AE09FD">
      <w:pPr>
        <w:pStyle w:val="OPMBodytext"/>
        <w:rPr>
          <w:lang w:val="en-US"/>
        </w:rPr>
      </w:pPr>
      <w:r w:rsidRPr="000A4BDF">
        <w:rPr>
          <w:lang w:val="en-US"/>
        </w:rPr>
        <w:t>Wright, A.M.</w:t>
      </w:r>
      <w:r w:rsidR="00AE09FD" w:rsidRPr="000A4BDF">
        <w:rPr>
          <w:lang w:val="en-US"/>
        </w:rPr>
        <w:t>,</w:t>
      </w:r>
      <w:r w:rsidRPr="000A4BDF">
        <w:rPr>
          <w:lang w:val="en-US"/>
        </w:rPr>
        <w:t xml:space="preserve"> 1997, </w:t>
      </w:r>
      <w:r w:rsidRPr="000A4BDF">
        <w:rPr>
          <w:i/>
          <w:lang w:val="en-US"/>
        </w:rPr>
        <w:t>Towards a Strategic Sanitation Approach: Improving the Sustainability of Urban Sanitation in Developing Countries</w:t>
      </w:r>
      <w:r w:rsidRPr="000A4BDF">
        <w:rPr>
          <w:lang w:val="en-US"/>
        </w:rPr>
        <w:t xml:space="preserve">, </w:t>
      </w:r>
      <w:r w:rsidR="00D81AF7" w:rsidRPr="000A4BDF">
        <w:rPr>
          <w:lang w:val="en-US"/>
        </w:rPr>
        <w:t xml:space="preserve">Washington , DC: </w:t>
      </w:r>
      <w:r w:rsidRPr="000A4BDF">
        <w:rPr>
          <w:lang w:val="en-US"/>
        </w:rPr>
        <w:t xml:space="preserve">UNDP-World Bank Water and Sanitation Program, </w:t>
      </w:r>
    </w:p>
    <w:p w14:paraId="2F6CED4B" w14:textId="466062D1" w:rsidR="007930B4" w:rsidRPr="000A4BDF" w:rsidRDefault="007930B4" w:rsidP="007930B4">
      <w:pPr>
        <w:pStyle w:val="OPMBodytext"/>
        <w:rPr>
          <w:lang w:val="en-US"/>
        </w:rPr>
      </w:pPr>
      <w:r w:rsidRPr="000A4BDF">
        <w:rPr>
          <w:lang w:val="en-US"/>
        </w:rPr>
        <w:t>WSP, 2009</w:t>
      </w:r>
      <w:r w:rsidR="00A673F8" w:rsidRPr="000A4BDF">
        <w:rPr>
          <w:lang w:val="en-US"/>
        </w:rPr>
        <w:t xml:space="preserve">.  </w:t>
      </w:r>
      <w:r w:rsidRPr="000A4BDF">
        <w:rPr>
          <w:i/>
          <w:iCs/>
          <w:lang w:val="en-US"/>
        </w:rPr>
        <w:t>Total Sanitation and Sanitation Marketing Research Report March 2009</w:t>
      </w:r>
      <w:r w:rsidR="00A673F8" w:rsidRPr="000A4BDF">
        <w:rPr>
          <w:i/>
          <w:iCs/>
          <w:lang w:val="en-US"/>
        </w:rPr>
        <w:t xml:space="preserve">.  </w:t>
      </w:r>
      <w:r w:rsidRPr="000A4BDF">
        <w:rPr>
          <w:lang w:val="en-US"/>
        </w:rPr>
        <w:t>Prepared by Nielsen Indonesia</w:t>
      </w:r>
      <w:r w:rsidR="00A673F8" w:rsidRPr="000A4BDF">
        <w:rPr>
          <w:lang w:val="en-US"/>
        </w:rPr>
        <w:t xml:space="preserve">.  </w:t>
      </w:r>
      <w:r w:rsidRPr="000A4BDF">
        <w:rPr>
          <w:lang w:val="en-US"/>
        </w:rPr>
        <w:t>World Bank Water and Sanitation Program, Washington, DC</w:t>
      </w:r>
      <w:r w:rsidR="00A673F8" w:rsidRPr="000A4BDF">
        <w:rPr>
          <w:lang w:val="en-US"/>
        </w:rPr>
        <w:t xml:space="preserve">.  </w:t>
      </w:r>
    </w:p>
    <w:p w14:paraId="2FC27714" w14:textId="22026AFE" w:rsidR="00E7673B" w:rsidRPr="000A4BDF" w:rsidRDefault="0028736A" w:rsidP="000E1889">
      <w:pPr>
        <w:pStyle w:val="OPMBodytext"/>
        <w:rPr>
          <w:lang w:val="en-US"/>
        </w:rPr>
      </w:pPr>
      <w:r w:rsidRPr="000A4BDF">
        <w:rPr>
          <w:lang w:val="en-US"/>
        </w:rPr>
        <w:t>WSP, 2013</w:t>
      </w:r>
      <w:r w:rsidR="00A673F8" w:rsidRPr="000A4BDF">
        <w:rPr>
          <w:lang w:val="en-US"/>
        </w:rPr>
        <w:t xml:space="preserve">.  </w:t>
      </w:r>
      <w:r w:rsidRPr="000A4BDF">
        <w:rPr>
          <w:i/>
          <w:lang w:val="en-US"/>
        </w:rPr>
        <w:t>A Review Of Fecal Sludge Management in 12 Cities</w:t>
      </w:r>
      <w:r w:rsidRPr="000A4BDF">
        <w:rPr>
          <w:lang w:val="en-US"/>
        </w:rPr>
        <w:t>, DRAFT for Internal Review</w:t>
      </w:r>
      <w:r w:rsidR="00A673F8" w:rsidRPr="000A4BDF">
        <w:rPr>
          <w:lang w:val="en-US"/>
        </w:rPr>
        <w:t xml:space="preserve">.  </w:t>
      </w:r>
      <w:r w:rsidRPr="000A4BDF">
        <w:rPr>
          <w:lang w:val="en-US"/>
        </w:rPr>
        <w:t>Prepared by Andy Peal and Barbara Evans</w:t>
      </w:r>
      <w:r w:rsidR="00A673F8" w:rsidRPr="000A4BDF">
        <w:rPr>
          <w:lang w:val="en-US"/>
        </w:rPr>
        <w:t xml:space="preserve">.  </w:t>
      </w:r>
      <w:r w:rsidR="00D81AF7" w:rsidRPr="000A4BDF">
        <w:rPr>
          <w:lang w:val="en-US"/>
        </w:rPr>
        <w:t xml:space="preserve">Washington , DC: </w:t>
      </w:r>
      <w:r w:rsidR="00174081" w:rsidRPr="000A4BDF">
        <w:rPr>
          <w:lang w:val="en-US"/>
        </w:rPr>
        <w:t xml:space="preserve">World Bank Water and Sanitation Program (WSP) </w:t>
      </w:r>
      <w:r w:rsidRPr="000A4BDF">
        <w:rPr>
          <w:lang w:val="en-US"/>
        </w:rPr>
        <w:t>Urban Global Practice Team</w:t>
      </w:r>
    </w:p>
    <w:p w14:paraId="206D09BB" w14:textId="77777777" w:rsidR="00AE09FD" w:rsidRPr="000A4BDF" w:rsidRDefault="00AE09FD" w:rsidP="000E1889">
      <w:pPr>
        <w:pStyle w:val="OPMBodytext"/>
        <w:rPr>
          <w:lang w:val="en-US"/>
        </w:rPr>
      </w:pPr>
    </w:p>
    <w:p w14:paraId="4D079D2F" w14:textId="77777777" w:rsidR="00E7673B" w:rsidRPr="000A4BDF" w:rsidRDefault="00E7673B">
      <w:pPr>
        <w:rPr>
          <w:lang w:val="en-US"/>
        </w:rPr>
      </w:pPr>
      <w:r w:rsidRPr="000A4BDF">
        <w:rPr>
          <w:lang w:val="en-US"/>
        </w:rPr>
        <w:br w:type="page"/>
      </w:r>
    </w:p>
    <w:p w14:paraId="446431B9" w14:textId="77777777" w:rsidR="00F80BBD" w:rsidRPr="009842DA" w:rsidRDefault="00F80BBD" w:rsidP="00F80BBD">
      <w:pPr>
        <w:pStyle w:val="Annextitle"/>
      </w:pPr>
      <w:bookmarkStart w:id="159" w:name="_Toc450219270"/>
      <w:r>
        <w:t>Links to other key documents</w:t>
      </w:r>
      <w:bookmarkEnd w:id="159"/>
    </w:p>
    <w:p w14:paraId="46E14A1D" w14:textId="16F2B130" w:rsidR="002B6425" w:rsidRDefault="002B6425" w:rsidP="002B6425">
      <w:pPr>
        <w:pStyle w:val="OPMBodytext"/>
        <w:rPr>
          <w:szCs w:val="22"/>
        </w:rPr>
      </w:pPr>
      <w:r>
        <w:t xml:space="preserve">This annex contains further details about other key documents which are part of this study, namely the </w:t>
      </w:r>
      <w:r w:rsidR="00211EA7" w:rsidRPr="00FF2FFB">
        <w:rPr>
          <w:highlight w:val="yellow"/>
        </w:rPr>
        <w:t>Tools and Guidelines</w:t>
      </w:r>
      <w:r w:rsidR="00FF2FFB">
        <w:t xml:space="preserve">, </w:t>
      </w:r>
      <w:r>
        <w:t xml:space="preserve"> </w:t>
      </w:r>
      <w:r w:rsidR="00FF2FFB" w:rsidRPr="00211EA7">
        <w:rPr>
          <w:szCs w:val="22"/>
          <w:highlight w:val="yellow"/>
        </w:rPr>
        <w:t>Data Collection Instruments</w:t>
      </w:r>
      <w:r w:rsidR="00FF2FFB" w:rsidRPr="00FF2FFB">
        <w:rPr>
          <w:szCs w:val="22"/>
        </w:rPr>
        <w:t xml:space="preserve">, </w:t>
      </w:r>
      <w:r w:rsidR="00FF2FFB" w:rsidRPr="00211EA7">
        <w:rPr>
          <w:szCs w:val="22"/>
          <w:highlight w:val="yellow"/>
        </w:rPr>
        <w:t xml:space="preserve">Terms of Reference </w:t>
      </w:r>
      <w:r>
        <w:t xml:space="preserve">and </w:t>
      </w:r>
      <w:r w:rsidR="006B5FEF" w:rsidRPr="00FF2FFB">
        <w:t xml:space="preserve">city </w:t>
      </w:r>
      <w:r w:rsidR="006B5FEF" w:rsidRPr="00211EA7">
        <w:rPr>
          <w:highlight w:val="yellow"/>
        </w:rPr>
        <w:t xml:space="preserve">Case </w:t>
      </w:r>
      <w:r w:rsidR="006B5FEF" w:rsidRPr="00211EA7">
        <w:rPr>
          <w:szCs w:val="22"/>
          <w:highlight w:val="yellow"/>
        </w:rPr>
        <w:t>Stud</w:t>
      </w:r>
      <w:r w:rsidR="006B5FEF">
        <w:rPr>
          <w:szCs w:val="22"/>
          <w:highlight w:val="yellow"/>
        </w:rPr>
        <w:t>ie</w:t>
      </w:r>
      <w:r w:rsidR="006B5FEF" w:rsidRPr="00211EA7">
        <w:rPr>
          <w:szCs w:val="22"/>
          <w:highlight w:val="yellow"/>
        </w:rPr>
        <w:t>s</w:t>
      </w:r>
      <w:r w:rsidR="00FF2FFB">
        <w:rPr>
          <w:szCs w:val="22"/>
        </w:rPr>
        <w:t>.</w:t>
      </w:r>
    </w:p>
    <w:p w14:paraId="630DEA20" w14:textId="6EE6A79D" w:rsidR="005B6F6E" w:rsidRPr="005B6F6E" w:rsidRDefault="005B6F6E" w:rsidP="005B6F6E">
      <w:pPr>
        <w:pStyle w:val="Annexheading1"/>
      </w:pPr>
      <w:bookmarkStart w:id="160" w:name="_Toc450219271"/>
      <w:r w:rsidRPr="005B6F6E">
        <w:t>Tools and guidelines for improving fecal sludge management (FSM) service</w:t>
      </w:r>
      <w:r w:rsidR="00211EA7">
        <w:t>s</w:t>
      </w:r>
      <w:bookmarkEnd w:id="160"/>
    </w:p>
    <w:p w14:paraId="2E5F97A5" w14:textId="77844C6F" w:rsidR="002B6425" w:rsidRDefault="002B6425" w:rsidP="002B6425">
      <w:pPr>
        <w:pStyle w:val="OPMBodytext"/>
        <w:rPr>
          <w:szCs w:val="22"/>
          <w:lang w:val="en-US"/>
        </w:rPr>
      </w:pPr>
      <w:r w:rsidRPr="00826DEC">
        <w:rPr>
          <w:szCs w:val="22"/>
        </w:rPr>
        <w:t xml:space="preserve">The </w:t>
      </w:r>
      <w:r w:rsidR="00211EA7" w:rsidRPr="00FF2FFB">
        <w:rPr>
          <w:szCs w:val="22"/>
          <w:highlight w:val="yellow"/>
        </w:rPr>
        <w:t>Tools and Guidelines</w:t>
      </w:r>
      <w:r w:rsidRPr="00826DEC">
        <w:rPr>
          <w:szCs w:val="22"/>
        </w:rPr>
        <w:t xml:space="preserve"> </w:t>
      </w:r>
      <w:r w:rsidRPr="005560BD">
        <w:rPr>
          <w:szCs w:val="22"/>
          <w:lang w:val="en-US"/>
        </w:rPr>
        <w:t>is the ‘how to’</w:t>
      </w:r>
      <w:r>
        <w:rPr>
          <w:szCs w:val="22"/>
          <w:lang w:val="en-US"/>
        </w:rPr>
        <w:t xml:space="preserve"> report, including full details about </w:t>
      </w:r>
      <w:r w:rsidRPr="005560BD">
        <w:rPr>
          <w:szCs w:val="22"/>
          <w:lang w:val="en-US"/>
        </w:rPr>
        <w:t xml:space="preserve">the tools </w:t>
      </w:r>
      <w:r>
        <w:rPr>
          <w:szCs w:val="22"/>
          <w:lang w:val="en-US"/>
        </w:rPr>
        <w:t xml:space="preserve">and how to </w:t>
      </w:r>
      <w:r w:rsidRPr="005560BD">
        <w:rPr>
          <w:szCs w:val="22"/>
          <w:lang w:val="en-US"/>
        </w:rPr>
        <w:t>use</w:t>
      </w:r>
      <w:r>
        <w:rPr>
          <w:szCs w:val="22"/>
          <w:lang w:val="en-US"/>
        </w:rPr>
        <w:t xml:space="preserve"> them</w:t>
      </w:r>
      <w:r w:rsidRPr="005560BD">
        <w:rPr>
          <w:szCs w:val="22"/>
          <w:lang w:val="en-US"/>
        </w:rPr>
        <w:t xml:space="preserve">. It goes through each tool, as well as the methods and data sources underlying it. </w:t>
      </w:r>
      <w:r>
        <w:rPr>
          <w:szCs w:val="22"/>
          <w:lang w:val="en-US"/>
        </w:rPr>
        <w:t xml:space="preserve">The </w:t>
      </w:r>
      <w:r w:rsidR="00211EA7">
        <w:rPr>
          <w:szCs w:val="22"/>
          <w:lang w:val="en-US"/>
        </w:rPr>
        <w:t>Tools and Guidelines</w:t>
      </w:r>
      <w:r>
        <w:rPr>
          <w:szCs w:val="22"/>
          <w:lang w:val="en-US"/>
        </w:rPr>
        <w:t xml:space="preserve"> includes </w:t>
      </w:r>
      <w:r w:rsidRPr="005560BD">
        <w:rPr>
          <w:szCs w:val="22"/>
          <w:lang w:val="en-US"/>
        </w:rPr>
        <w:t xml:space="preserve">examples from the </w:t>
      </w:r>
      <w:r>
        <w:rPr>
          <w:szCs w:val="22"/>
          <w:lang w:val="en-US"/>
        </w:rPr>
        <w:t xml:space="preserve">city </w:t>
      </w:r>
      <w:r w:rsidRPr="005560BD">
        <w:rPr>
          <w:szCs w:val="22"/>
          <w:lang w:val="en-US"/>
        </w:rPr>
        <w:t>case studies, focus</w:t>
      </w:r>
      <w:r>
        <w:rPr>
          <w:szCs w:val="22"/>
          <w:lang w:val="en-US"/>
        </w:rPr>
        <w:t>ing</w:t>
      </w:r>
      <w:r w:rsidRPr="005560BD">
        <w:rPr>
          <w:szCs w:val="22"/>
          <w:lang w:val="en-US"/>
        </w:rPr>
        <w:t xml:space="preserve"> on the SFD, </w:t>
      </w:r>
      <w:r w:rsidR="000319D0">
        <w:rPr>
          <w:szCs w:val="22"/>
          <w:lang w:val="en-US"/>
        </w:rPr>
        <w:t>CSDA</w:t>
      </w:r>
      <w:r w:rsidRPr="005560BD">
        <w:rPr>
          <w:szCs w:val="22"/>
          <w:lang w:val="en-US"/>
        </w:rPr>
        <w:t>, Prognosis for Change, Service Delivery Action Framework and Intervention Options Assessment Framework.</w:t>
      </w:r>
    </w:p>
    <w:p w14:paraId="176B714D" w14:textId="1E25ECF4" w:rsidR="002233D5" w:rsidRDefault="002233D5" w:rsidP="002233D5">
      <w:pPr>
        <w:pStyle w:val="OPMBodytext"/>
        <w:rPr>
          <w:szCs w:val="22"/>
          <w:lang w:val="en-US"/>
        </w:rPr>
      </w:pPr>
      <w:r>
        <w:rPr>
          <w:szCs w:val="22"/>
          <w:lang w:val="en-US"/>
        </w:rPr>
        <w:t xml:space="preserve">It is important to distinguish between the diagnostic tools and the data collection instruments. The </w:t>
      </w:r>
      <w:r w:rsidRPr="002233D5">
        <w:rPr>
          <w:b/>
          <w:szCs w:val="22"/>
          <w:lang w:val="en-US"/>
        </w:rPr>
        <w:t>tools</w:t>
      </w:r>
      <w:r>
        <w:rPr>
          <w:szCs w:val="22"/>
          <w:lang w:val="en-US"/>
        </w:rPr>
        <w:t xml:space="preserve"> are quantitative and qualitative means of displaying data to support problem diagnosis and decision-making. The data collection </w:t>
      </w:r>
      <w:r w:rsidRPr="002233D5">
        <w:rPr>
          <w:b/>
          <w:szCs w:val="22"/>
          <w:lang w:val="en-US"/>
        </w:rPr>
        <w:t>instruments</w:t>
      </w:r>
      <w:r>
        <w:rPr>
          <w:szCs w:val="22"/>
          <w:lang w:val="en-US"/>
        </w:rPr>
        <w:t xml:space="preserve"> consist of both the data collection formats (such as the household survey questionnaire) and their associated protocols (which are essentially an instruction manual and methodology), which provide input</w:t>
      </w:r>
      <w:r w:rsidR="00FF2FFB">
        <w:rPr>
          <w:szCs w:val="22"/>
          <w:lang w:val="en-US"/>
        </w:rPr>
        <w:t>s</w:t>
      </w:r>
      <w:r>
        <w:rPr>
          <w:szCs w:val="22"/>
          <w:lang w:val="en-US"/>
        </w:rPr>
        <w:t xml:space="preserve"> to the tools. A third element is the </w:t>
      </w:r>
      <w:r w:rsidR="00E8502F" w:rsidRPr="00B50166">
        <w:rPr>
          <w:b/>
          <w:szCs w:val="22"/>
          <w:lang w:val="en-US"/>
        </w:rPr>
        <w:t>Terms of Reference</w:t>
      </w:r>
      <w:r w:rsidR="00E8502F">
        <w:rPr>
          <w:szCs w:val="22"/>
          <w:lang w:val="en-US"/>
        </w:rPr>
        <w:t xml:space="preserve"> </w:t>
      </w:r>
      <w:r>
        <w:rPr>
          <w:szCs w:val="22"/>
          <w:lang w:val="en-US"/>
        </w:rPr>
        <w:t xml:space="preserve">for commissioning work </w:t>
      </w:r>
      <w:r w:rsidR="00E8502F">
        <w:rPr>
          <w:szCs w:val="22"/>
          <w:lang w:val="en-US"/>
        </w:rPr>
        <w:t xml:space="preserve">to use </w:t>
      </w:r>
      <w:r>
        <w:rPr>
          <w:szCs w:val="22"/>
          <w:lang w:val="en-US"/>
        </w:rPr>
        <w:t xml:space="preserve"> the instruments – these will be </w:t>
      </w:r>
      <w:r w:rsidR="00E8502F">
        <w:rPr>
          <w:szCs w:val="22"/>
          <w:lang w:val="en-US"/>
        </w:rPr>
        <w:t>hel</w:t>
      </w:r>
      <w:r w:rsidR="00422433">
        <w:rPr>
          <w:szCs w:val="22"/>
          <w:lang w:val="en-US"/>
        </w:rPr>
        <w:t>p</w:t>
      </w:r>
      <w:r>
        <w:rPr>
          <w:szCs w:val="22"/>
          <w:lang w:val="en-US"/>
        </w:rPr>
        <w:t>ful to people using the tools, whether they want to contract out the work or do it themselves, but the assumption is that the person doing the work is a consultant. The distinction is shown in the table below.</w:t>
      </w:r>
    </w:p>
    <w:p w14:paraId="2BC7D2E5" w14:textId="146D48CA" w:rsidR="002B6425" w:rsidRPr="00FF2FFB" w:rsidRDefault="002B6425" w:rsidP="002B6425">
      <w:pPr>
        <w:pStyle w:val="Caption"/>
        <w:rPr>
          <w:lang w:val="en-US"/>
        </w:rPr>
      </w:pPr>
      <w:bookmarkStart w:id="161" w:name="_Toc449092780"/>
      <w:r>
        <w:t xml:space="preserve">Table </w:t>
      </w:r>
      <w:fldSimple w:instr=" SEQ Table \* ARABIC ">
        <w:r w:rsidR="00D27EE9">
          <w:rPr>
            <w:noProof/>
          </w:rPr>
          <w:t>11</w:t>
        </w:r>
      </w:fldSimple>
      <w:r>
        <w:tab/>
      </w:r>
      <w:r w:rsidRPr="00FF2FFB">
        <w:t>The di</w:t>
      </w:r>
      <w:r w:rsidR="00FA1E6C" w:rsidRPr="00FF2FFB">
        <w:t>fference</w:t>
      </w:r>
      <w:r w:rsidRPr="00FF2FFB">
        <w:t xml:space="preserve"> between Tools, Instruments and T</w:t>
      </w:r>
      <w:r w:rsidR="00FA1E6C" w:rsidRPr="00FF2FFB">
        <w:t>erms of reference</w:t>
      </w:r>
      <w:bookmarkEnd w:id="161"/>
    </w:p>
    <w:tbl>
      <w:tblPr>
        <w:tblStyle w:val="OPMNewTable"/>
        <w:tblW w:w="0" w:type="auto"/>
        <w:jc w:val="center"/>
        <w:tblLook w:val="04A0" w:firstRow="1" w:lastRow="0" w:firstColumn="1" w:lastColumn="0" w:noHBand="0" w:noVBand="1"/>
      </w:tblPr>
      <w:tblGrid>
        <w:gridCol w:w="1263"/>
        <w:gridCol w:w="4154"/>
        <w:gridCol w:w="2641"/>
      </w:tblGrid>
      <w:tr w:rsidR="002B6425" w:rsidRPr="00FF2FFB" w14:paraId="627233BE" w14:textId="77777777" w:rsidTr="004A6F2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3" w:type="dxa"/>
          </w:tcPr>
          <w:p w14:paraId="2BF274A8" w14:textId="77777777" w:rsidR="002B6425" w:rsidRPr="00FF2FFB" w:rsidRDefault="002B6425" w:rsidP="007C3BCA">
            <w:pPr>
              <w:pStyle w:val="NoSpacing"/>
              <w:spacing w:before="120" w:after="120"/>
              <w:rPr>
                <w:bCs/>
                <w:szCs w:val="22"/>
              </w:rPr>
            </w:pPr>
            <w:r w:rsidRPr="00FF2FFB">
              <w:rPr>
                <w:bCs/>
                <w:szCs w:val="22"/>
              </w:rPr>
              <w:t>Element</w:t>
            </w:r>
          </w:p>
        </w:tc>
        <w:tc>
          <w:tcPr>
            <w:tcW w:w="4154" w:type="dxa"/>
          </w:tcPr>
          <w:p w14:paraId="0F72263A" w14:textId="77777777" w:rsidR="002B6425" w:rsidRPr="00FF2FFB" w:rsidRDefault="002B6425" w:rsidP="007C3BCA">
            <w:pPr>
              <w:pStyle w:val="NoSpacing"/>
              <w:spacing w:before="120" w:after="120"/>
              <w:cnfStyle w:val="100000000000" w:firstRow="1" w:lastRow="0" w:firstColumn="0" w:lastColumn="0" w:oddVBand="0" w:evenVBand="0" w:oddHBand="0" w:evenHBand="0" w:firstRowFirstColumn="0" w:firstRowLastColumn="0" w:lastRowFirstColumn="0" w:lastRowLastColumn="0"/>
              <w:rPr>
                <w:bCs/>
                <w:szCs w:val="22"/>
              </w:rPr>
            </w:pPr>
            <w:r w:rsidRPr="00FF2FFB">
              <w:rPr>
                <w:bCs/>
                <w:szCs w:val="22"/>
              </w:rPr>
              <w:t>Contains</w:t>
            </w:r>
          </w:p>
        </w:tc>
        <w:tc>
          <w:tcPr>
            <w:tcW w:w="2641" w:type="dxa"/>
          </w:tcPr>
          <w:p w14:paraId="293146B4" w14:textId="77777777" w:rsidR="002B6425" w:rsidRPr="00FF2FFB" w:rsidRDefault="002B6425" w:rsidP="007C3BCA">
            <w:pPr>
              <w:pStyle w:val="NoSpacing"/>
              <w:spacing w:before="120" w:after="120"/>
              <w:cnfStyle w:val="100000000000" w:firstRow="1" w:lastRow="0" w:firstColumn="0" w:lastColumn="0" w:oddVBand="0" w:evenVBand="0" w:oddHBand="0" w:evenHBand="0" w:firstRowFirstColumn="0" w:firstRowLastColumn="0" w:lastRowFirstColumn="0" w:lastRowLastColumn="0"/>
              <w:rPr>
                <w:bCs/>
                <w:szCs w:val="22"/>
              </w:rPr>
            </w:pPr>
            <w:r w:rsidRPr="00FF2FFB">
              <w:rPr>
                <w:bCs/>
                <w:szCs w:val="22"/>
              </w:rPr>
              <w:t>Where to find</w:t>
            </w:r>
          </w:p>
        </w:tc>
      </w:tr>
      <w:tr w:rsidR="00161320" w:rsidRPr="00FF2FFB" w14:paraId="6F9124D6" w14:textId="77777777" w:rsidTr="004A6F2E">
        <w:tblPrEx>
          <w:tblCellMar>
            <w:top w:w="0" w:type="dxa"/>
            <w:bottom w:w="0"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8058" w:type="dxa"/>
            <w:gridSpan w:val="3"/>
            <w:shd w:val="clear" w:color="auto" w:fill="8DB3E2" w:themeFill="text2" w:themeFillTint="66"/>
          </w:tcPr>
          <w:p w14:paraId="3ED43F67" w14:textId="72527EC7" w:rsidR="00161320" w:rsidRPr="00FF2FFB" w:rsidRDefault="00161320" w:rsidP="007C3BCA">
            <w:pPr>
              <w:pStyle w:val="NoSpacing"/>
            </w:pPr>
            <w:r w:rsidRPr="00FF2FFB">
              <w:t xml:space="preserve">Experiences </w:t>
            </w:r>
            <w:r w:rsidR="007C3BCA">
              <w:t xml:space="preserve">of </w:t>
            </w:r>
            <w:r w:rsidRPr="00FF2FFB">
              <w:t>using the tools</w:t>
            </w:r>
          </w:p>
        </w:tc>
      </w:tr>
      <w:tr w:rsidR="00161320" w:rsidRPr="00FF2FFB" w14:paraId="55FB1EF1" w14:textId="77777777" w:rsidTr="004A6F2E">
        <w:tblPrEx>
          <w:tblCellMar>
            <w:top w:w="0" w:type="dxa"/>
            <w:bottom w:w="0"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1263" w:type="dxa"/>
          </w:tcPr>
          <w:p w14:paraId="2E3F1E74" w14:textId="77777777" w:rsidR="00161320" w:rsidRPr="00FF2FFB" w:rsidRDefault="00161320" w:rsidP="007C3BCA">
            <w:pPr>
              <w:pStyle w:val="NoSpacing"/>
              <w:ind w:left="137"/>
            </w:pPr>
            <w:r w:rsidRPr="00FF2FFB">
              <w:t>Summary</w:t>
            </w:r>
          </w:p>
        </w:tc>
        <w:tc>
          <w:tcPr>
            <w:tcW w:w="4154" w:type="dxa"/>
          </w:tcPr>
          <w:p w14:paraId="46801398" w14:textId="77777777" w:rsidR="00161320" w:rsidRPr="00FF2FFB" w:rsidRDefault="00161320" w:rsidP="007C3BCA">
            <w:pPr>
              <w:pStyle w:val="NoSpacing"/>
              <w:jc w:val="left"/>
              <w:cnfStyle w:val="000000000000" w:firstRow="0" w:lastRow="0" w:firstColumn="0" w:lastColumn="0" w:oddVBand="0" w:evenVBand="0" w:oddHBand="0" w:evenHBand="0" w:firstRowFirstColumn="0" w:firstRowLastColumn="0" w:lastRowFirstColumn="0" w:lastRowLastColumn="0"/>
            </w:pPr>
            <w:r w:rsidRPr="00FF2FFB">
              <w:rPr>
                <w:lang w:val="en-US"/>
              </w:rPr>
              <w:t xml:space="preserve">Summary of tools, lessons learnt about their use, and policy recommendations. </w:t>
            </w:r>
          </w:p>
        </w:tc>
        <w:tc>
          <w:tcPr>
            <w:tcW w:w="2641" w:type="dxa"/>
          </w:tcPr>
          <w:p w14:paraId="431A20FA" w14:textId="77777777" w:rsidR="007C3BCA" w:rsidRDefault="007C3BCA" w:rsidP="007C3BCA">
            <w:pPr>
              <w:pStyle w:val="NoSpacing"/>
              <w:jc w:val="left"/>
              <w:cnfStyle w:val="000000000000" w:firstRow="0" w:lastRow="0" w:firstColumn="0" w:lastColumn="0" w:oddVBand="0" w:evenVBand="0" w:oddHBand="0" w:evenHBand="0" w:firstRowFirstColumn="0" w:firstRowLastColumn="0" w:lastRowFirstColumn="0" w:lastRowLastColumn="0"/>
              <w:rPr>
                <w:szCs w:val="22"/>
                <w:lang w:val="en-US"/>
              </w:rPr>
            </w:pPr>
            <w:r>
              <w:rPr>
                <w:szCs w:val="22"/>
                <w:lang w:val="en-US"/>
              </w:rPr>
              <w:t>Summary Report</w:t>
            </w:r>
          </w:p>
          <w:p w14:paraId="3A7C84B0" w14:textId="3FF716D6" w:rsidR="00161320" w:rsidRPr="00FF2FFB" w:rsidRDefault="007C3BCA" w:rsidP="007C3BCA">
            <w:pPr>
              <w:pStyle w:val="NoSpacing"/>
              <w:jc w:val="left"/>
              <w:cnfStyle w:val="000000000000" w:firstRow="0" w:lastRow="0" w:firstColumn="0" w:lastColumn="0" w:oddVBand="0" w:evenVBand="0" w:oddHBand="0" w:evenHBand="0" w:firstRowFirstColumn="0" w:firstRowLastColumn="0" w:lastRowFirstColumn="0" w:lastRowLastColumn="0"/>
            </w:pPr>
            <w:r>
              <w:rPr>
                <w:szCs w:val="22"/>
                <w:lang w:val="en-US"/>
              </w:rPr>
              <w:t>(this report)</w:t>
            </w:r>
          </w:p>
        </w:tc>
      </w:tr>
      <w:tr w:rsidR="002B6425" w:rsidRPr="00FF2FFB" w14:paraId="4434DEE1" w14:textId="77777777" w:rsidTr="004A6F2E">
        <w:tblPrEx>
          <w:tblCellMar>
            <w:top w:w="0" w:type="dxa"/>
            <w:bottom w:w="0"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8058" w:type="dxa"/>
            <w:gridSpan w:val="3"/>
            <w:shd w:val="clear" w:color="auto" w:fill="8DB3E2" w:themeFill="text2" w:themeFillTint="66"/>
          </w:tcPr>
          <w:p w14:paraId="5237DD62" w14:textId="0542C343" w:rsidR="002B6425" w:rsidRPr="00FF2FFB" w:rsidRDefault="00AE6E3B" w:rsidP="007C3BCA">
            <w:pPr>
              <w:pStyle w:val="NoSpacing"/>
            </w:pPr>
            <w:r w:rsidRPr="00FF2FFB">
              <w:t>How to use the t</w:t>
            </w:r>
            <w:r w:rsidR="002B6425" w:rsidRPr="00FF2FFB">
              <w:t>ools</w:t>
            </w:r>
          </w:p>
        </w:tc>
      </w:tr>
      <w:tr w:rsidR="002B6425" w:rsidRPr="00FF2FFB" w14:paraId="7B0B3B34" w14:textId="77777777" w:rsidTr="004A6F2E">
        <w:tblPrEx>
          <w:tblCellMar>
            <w:top w:w="0" w:type="dxa"/>
            <w:bottom w:w="0"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1263" w:type="dxa"/>
          </w:tcPr>
          <w:p w14:paraId="3B573541" w14:textId="77777777" w:rsidR="002B6425" w:rsidRPr="00FF2FFB" w:rsidRDefault="002B6425" w:rsidP="007C3BCA">
            <w:pPr>
              <w:pStyle w:val="NoSpacing"/>
              <w:ind w:left="137"/>
            </w:pPr>
            <w:r w:rsidRPr="00FF2FFB">
              <w:t>Overview</w:t>
            </w:r>
          </w:p>
        </w:tc>
        <w:tc>
          <w:tcPr>
            <w:tcW w:w="4154" w:type="dxa"/>
          </w:tcPr>
          <w:p w14:paraId="1BA2DE73" w14:textId="54DC9295" w:rsidR="002B6425" w:rsidRPr="00FF2FFB" w:rsidRDefault="002B6425" w:rsidP="007C3BCA">
            <w:pPr>
              <w:pStyle w:val="NoSpacing"/>
              <w:jc w:val="left"/>
              <w:cnfStyle w:val="000000000000" w:firstRow="0" w:lastRow="0" w:firstColumn="0" w:lastColumn="0" w:oddVBand="0" w:evenVBand="0" w:oddHBand="0" w:evenHBand="0" w:firstRowFirstColumn="0" w:firstRowLastColumn="0" w:lastRowFirstColumn="0" w:lastRowLastColumn="0"/>
            </w:pPr>
            <w:r w:rsidRPr="00FF2FFB">
              <w:rPr>
                <w:szCs w:val="22"/>
                <w:lang w:val="en-US"/>
              </w:rPr>
              <w:t xml:space="preserve">Tool objectives, </w:t>
            </w:r>
            <w:r w:rsidR="00161320" w:rsidRPr="00FF2FFB">
              <w:rPr>
                <w:szCs w:val="22"/>
                <w:lang w:val="en-US"/>
              </w:rPr>
              <w:t xml:space="preserve">detailed </w:t>
            </w:r>
            <w:r w:rsidRPr="00FF2FFB">
              <w:rPr>
                <w:szCs w:val="22"/>
                <w:lang w:val="en-US"/>
              </w:rPr>
              <w:t>methods and examples</w:t>
            </w:r>
          </w:p>
        </w:tc>
        <w:tc>
          <w:tcPr>
            <w:tcW w:w="2641" w:type="dxa"/>
          </w:tcPr>
          <w:p w14:paraId="523CA177" w14:textId="7E86D15E" w:rsidR="007C3BCA" w:rsidRPr="00FF2FFB" w:rsidRDefault="002B6425" w:rsidP="004A6F2E">
            <w:pPr>
              <w:pStyle w:val="NoSpacing"/>
              <w:jc w:val="left"/>
              <w:cnfStyle w:val="000000000000" w:firstRow="0" w:lastRow="0" w:firstColumn="0" w:lastColumn="0" w:oddVBand="0" w:evenVBand="0" w:oddHBand="0" w:evenHBand="0" w:firstRowFirstColumn="0" w:firstRowLastColumn="0" w:lastRowFirstColumn="0" w:lastRowLastColumn="0"/>
            </w:pPr>
            <w:r w:rsidRPr="00FF2FFB">
              <w:rPr>
                <w:szCs w:val="22"/>
                <w:lang w:val="en-US"/>
              </w:rPr>
              <w:t xml:space="preserve">Tools </w:t>
            </w:r>
            <w:r w:rsidR="007C3BCA">
              <w:rPr>
                <w:szCs w:val="22"/>
                <w:lang w:val="en-US"/>
              </w:rPr>
              <w:t>and Guidelines</w:t>
            </w:r>
            <w:r w:rsidR="004A6F2E">
              <w:rPr>
                <w:szCs w:val="22"/>
                <w:lang w:val="en-US"/>
              </w:rPr>
              <w:t xml:space="preserve"> </w:t>
            </w:r>
            <w:r w:rsidR="007C3BCA">
              <w:rPr>
                <w:szCs w:val="22"/>
                <w:lang w:val="en-US"/>
              </w:rPr>
              <w:t>(main body)</w:t>
            </w:r>
          </w:p>
        </w:tc>
      </w:tr>
      <w:tr w:rsidR="002B6425" w:rsidRPr="00FF2FFB" w14:paraId="095B57E1" w14:textId="77777777" w:rsidTr="004A6F2E">
        <w:tblPrEx>
          <w:tblCellMar>
            <w:top w:w="0" w:type="dxa"/>
            <w:bottom w:w="0"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1263" w:type="dxa"/>
          </w:tcPr>
          <w:p w14:paraId="78EB2615" w14:textId="7856306C" w:rsidR="002B6425" w:rsidRPr="00FF2FFB" w:rsidRDefault="002B6425" w:rsidP="007C3BCA">
            <w:pPr>
              <w:pStyle w:val="NoSpacing"/>
              <w:ind w:left="137"/>
            </w:pPr>
            <w:r w:rsidRPr="00FF2FFB">
              <w:t>How to</w:t>
            </w:r>
          </w:p>
        </w:tc>
        <w:tc>
          <w:tcPr>
            <w:tcW w:w="4154" w:type="dxa"/>
          </w:tcPr>
          <w:p w14:paraId="7020FEEB" w14:textId="13290A1B" w:rsidR="002B6425" w:rsidRPr="00FF2FFB" w:rsidRDefault="002B6425" w:rsidP="007C3BCA">
            <w:pPr>
              <w:pStyle w:val="NoSpacing"/>
              <w:jc w:val="left"/>
              <w:cnfStyle w:val="000000000000" w:firstRow="0" w:lastRow="0" w:firstColumn="0" w:lastColumn="0" w:oddVBand="0" w:evenVBand="0" w:oddHBand="0" w:evenHBand="0" w:firstRowFirstColumn="0" w:firstRowLastColumn="0" w:lastRowFirstColumn="0" w:lastRowLastColumn="0"/>
            </w:pPr>
            <w:r w:rsidRPr="00FF2FFB">
              <w:rPr>
                <w:szCs w:val="22"/>
                <w:lang w:val="en-US"/>
              </w:rPr>
              <w:t>Instructions and formats for applying the tool</w:t>
            </w:r>
          </w:p>
        </w:tc>
        <w:tc>
          <w:tcPr>
            <w:tcW w:w="2641" w:type="dxa"/>
          </w:tcPr>
          <w:p w14:paraId="3CE070FC" w14:textId="46DD1BD9" w:rsidR="002B6425" w:rsidRPr="00FF2FFB" w:rsidRDefault="007C3BCA" w:rsidP="004A6F2E">
            <w:pPr>
              <w:pStyle w:val="NoSpacing"/>
              <w:jc w:val="left"/>
              <w:cnfStyle w:val="000000000000" w:firstRow="0" w:lastRow="0" w:firstColumn="0" w:lastColumn="0" w:oddVBand="0" w:evenVBand="0" w:oddHBand="0" w:evenHBand="0" w:firstRowFirstColumn="0" w:firstRowLastColumn="0" w:lastRowFirstColumn="0" w:lastRowLastColumn="0"/>
            </w:pPr>
            <w:r w:rsidRPr="00FF2FFB">
              <w:rPr>
                <w:szCs w:val="22"/>
                <w:lang w:val="en-US"/>
              </w:rPr>
              <w:t xml:space="preserve">Tools </w:t>
            </w:r>
            <w:r>
              <w:rPr>
                <w:szCs w:val="22"/>
                <w:lang w:val="en-US"/>
              </w:rPr>
              <w:t>and Guidelines</w:t>
            </w:r>
            <w:r w:rsidR="004A6F2E">
              <w:rPr>
                <w:szCs w:val="22"/>
                <w:lang w:val="en-US"/>
              </w:rPr>
              <w:t xml:space="preserve"> </w:t>
            </w:r>
            <w:r>
              <w:rPr>
                <w:szCs w:val="22"/>
                <w:lang w:val="en-US"/>
              </w:rPr>
              <w:t>(Annex</w:t>
            </w:r>
            <w:r w:rsidR="004A6F2E">
              <w:rPr>
                <w:szCs w:val="22"/>
                <w:lang w:val="en-US"/>
              </w:rPr>
              <w:t>es</w:t>
            </w:r>
            <w:r>
              <w:rPr>
                <w:szCs w:val="22"/>
                <w:lang w:val="en-US"/>
              </w:rPr>
              <w:t>)</w:t>
            </w:r>
          </w:p>
        </w:tc>
      </w:tr>
      <w:tr w:rsidR="002B6425" w:rsidRPr="00FF2FFB" w14:paraId="11054F4D" w14:textId="77777777" w:rsidTr="004A6F2E">
        <w:tblPrEx>
          <w:tblCellMar>
            <w:top w:w="0" w:type="dxa"/>
            <w:bottom w:w="0"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8058" w:type="dxa"/>
            <w:gridSpan w:val="3"/>
            <w:shd w:val="clear" w:color="auto" w:fill="8DB3E2" w:themeFill="text2" w:themeFillTint="66"/>
          </w:tcPr>
          <w:p w14:paraId="10470E89" w14:textId="77777777" w:rsidR="002B6425" w:rsidRPr="00FF2FFB" w:rsidRDefault="002B6425" w:rsidP="007C3BCA">
            <w:pPr>
              <w:pStyle w:val="NoSpacing"/>
              <w:ind w:left="137"/>
            </w:pPr>
            <w:r w:rsidRPr="00FF2FFB">
              <w:t>Data collection Instruments</w:t>
            </w:r>
          </w:p>
        </w:tc>
      </w:tr>
      <w:tr w:rsidR="00E57727" w:rsidRPr="00FF2FFB" w14:paraId="3632401E" w14:textId="77777777" w:rsidTr="004A6F2E">
        <w:tblPrEx>
          <w:tblCellMar>
            <w:top w:w="0" w:type="dxa"/>
            <w:bottom w:w="0"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1263" w:type="dxa"/>
          </w:tcPr>
          <w:p w14:paraId="79C6C9BD" w14:textId="77777777" w:rsidR="00E57727" w:rsidRPr="00FF2FFB" w:rsidRDefault="00E57727" w:rsidP="007C3BCA">
            <w:pPr>
              <w:pStyle w:val="NoSpacing"/>
              <w:ind w:left="137"/>
            </w:pPr>
            <w:r w:rsidRPr="00FF2FFB">
              <w:t>Protocol</w:t>
            </w:r>
          </w:p>
        </w:tc>
        <w:tc>
          <w:tcPr>
            <w:tcW w:w="4154" w:type="dxa"/>
          </w:tcPr>
          <w:p w14:paraId="5A365264" w14:textId="77777777" w:rsidR="00E57727" w:rsidRPr="00FF2FFB" w:rsidRDefault="00E57727" w:rsidP="007C3BCA">
            <w:pPr>
              <w:pStyle w:val="NoSpacing"/>
              <w:jc w:val="left"/>
              <w:cnfStyle w:val="000000000000" w:firstRow="0" w:lastRow="0" w:firstColumn="0" w:lastColumn="0" w:oddVBand="0" w:evenVBand="0" w:oddHBand="0" w:evenHBand="0" w:firstRowFirstColumn="0" w:firstRowLastColumn="0" w:lastRowFirstColumn="0" w:lastRowLastColumn="0"/>
            </w:pPr>
            <w:r w:rsidRPr="00FF2FFB">
              <w:t>Manual on how to use the instrument format</w:t>
            </w:r>
          </w:p>
        </w:tc>
        <w:tc>
          <w:tcPr>
            <w:tcW w:w="2641" w:type="dxa"/>
          </w:tcPr>
          <w:p w14:paraId="7103B48C" w14:textId="5A417B2B" w:rsidR="00E57727" w:rsidRPr="00FF2FFB" w:rsidRDefault="007C3BCA" w:rsidP="007C3BCA">
            <w:pPr>
              <w:pStyle w:val="NoSpacing"/>
              <w:jc w:val="left"/>
              <w:cnfStyle w:val="000000000000" w:firstRow="0" w:lastRow="0" w:firstColumn="0" w:lastColumn="0" w:oddVBand="0" w:evenVBand="0" w:oddHBand="0" w:evenHBand="0" w:firstRowFirstColumn="0" w:firstRowLastColumn="0" w:lastRowFirstColumn="0" w:lastRowLastColumn="0"/>
            </w:pPr>
            <w:r>
              <w:t>Data Collection Instruments</w:t>
            </w:r>
            <w:r w:rsidR="004A6F2E">
              <w:t xml:space="preserve"> (main body)</w:t>
            </w:r>
          </w:p>
        </w:tc>
      </w:tr>
      <w:tr w:rsidR="00A509AF" w:rsidRPr="00FF2FFB" w14:paraId="2C661C8A" w14:textId="77777777" w:rsidTr="004A6F2E">
        <w:tblPrEx>
          <w:tblCellMar>
            <w:top w:w="0" w:type="dxa"/>
            <w:bottom w:w="0"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1263" w:type="dxa"/>
          </w:tcPr>
          <w:p w14:paraId="13BFF2ED" w14:textId="1E06DFD9" w:rsidR="00A509AF" w:rsidRPr="00FF2FFB" w:rsidRDefault="00A509AF" w:rsidP="007C3BCA">
            <w:pPr>
              <w:pStyle w:val="NoSpacing"/>
              <w:ind w:left="137"/>
            </w:pPr>
            <w:r w:rsidRPr="00FF2FFB">
              <w:t>Format</w:t>
            </w:r>
          </w:p>
        </w:tc>
        <w:tc>
          <w:tcPr>
            <w:tcW w:w="4154" w:type="dxa"/>
          </w:tcPr>
          <w:p w14:paraId="45D7192E" w14:textId="1DCFE0EB" w:rsidR="00A509AF" w:rsidRPr="00FF2FFB" w:rsidRDefault="00A509AF" w:rsidP="007C3BCA">
            <w:pPr>
              <w:pStyle w:val="NoSpacing"/>
              <w:jc w:val="left"/>
              <w:cnfStyle w:val="000000000000" w:firstRow="0" w:lastRow="0" w:firstColumn="0" w:lastColumn="0" w:oddVBand="0" w:evenVBand="0" w:oddHBand="0" w:evenHBand="0" w:firstRowFirstColumn="0" w:firstRowLastColumn="0" w:lastRowFirstColumn="0" w:lastRowLastColumn="0"/>
            </w:pPr>
            <w:r w:rsidRPr="00FF2FFB">
              <w:t xml:space="preserve">Data collection </w:t>
            </w:r>
            <w:r w:rsidR="00962F03" w:rsidRPr="00FF2FFB">
              <w:t>instruments</w:t>
            </w:r>
            <w:r w:rsidRPr="00FF2FFB">
              <w:t xml:space="preserve"> for adaptation to a city context</w:t>
            </w:r>
          </w:p>
        </w:tc>
        <w:tc>
          <w:tcPr>
            <w:tcW w:w="2641" w:type="dxa"/>
          </w:tcPr>
          <w:p w14:paraId="67EDE48E" w14:textId="4E9BB78B" w:rsidR="00A509AF" w:rsidRPr="00FF2FFB" w:rsidRDefault="004A6F2E" w:rsidP="004A6F2E">
            <w:pPr>
              <w:pStyle w:val="NoSpacing"/>
              <w:jc w:val="left"/>
              <w:cnfStyle w:val="000000000000" w:firstRow="0" w:lastRow="0" w:firstColumn="0" w:lastColumn="0" w:oddVBand="0" w:evenVBand="0" w:oddHBand="0" w:evenHBand="0" w:firstRowFirstColumn="0" w:firstRowLastColumn="0" w:lastRowFirstColumn="0" w:lastRowLastColumn="0"/>
            </w:pPr>
            <w:r>
              <w:t>Data Collection Instruments (Annexes)</w:t>
            </w:r>
          </w:p>
        </w:tc>
      </w:tr>
      <w:tr w:rsidR="00A509AF" w:rsidRPr="00FF2FFB" w14:paraId="2F244064" w14:textId="77777777" w:rsidTr="004A6F2E">
        <w:tblPrEx>
          <w:tblCellMar>
            <w:top w:w="0" w:type="dxa"/>
            <w:bottom w:w="0"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8058" w:type="dxa"/>
            <w:gridSpan w:val="3"/>
            <w:shd w:val="clear" w:color="auto" w:fill="8DB3E2" w:themeFill="text2" w:themeFillTint="66"/>
          </w:tcPr>
          <w:p w14:paraId="7596A426" w14:textId="33CD66C7" w:rsidR="00A509AF" w:rsidRPr="00FF2FFB" w:rsidRDefault="00A509AF" w:rsidP="007C3BCA">
            <w:pPr>
              <w:pStyle w:val="NoSpacing"/>
              <w:ind w:left="137"/>
            </w:pPr>
            <w:r w:rsidRPr="00FF2FFB">
              <w:t>Terms of Reference</w:t>
            </w:r>
          </w:p>
        </w:tc>
      </w:tr>
      <w:tr w:rsidR="00A509AF" w14:paraId="353D2BA8" w14:textId="77777777" w:rsidTr="004A6F2E">
        <w:tblPrEx>
          <w:tblCellMar>
            <w:top w:w="0" w:type="dxa"/>
            <w:bottom w:w="0"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1263" w:type="dxa"/>
          </w:tcPr>
          <w:p w14:paraId="1CC6F61A" w14:textId="77777777" w:rsidR="00A509AF" w:rsidRPr="00FF2FFB" w:rsidRDefault="00A509AF" w:rsidP="007C3BCA">
            <w:pPr>
              <w:pStyle w:val="NoSpacing"/>
              <w:ind w:left="137"/>
            </w:pPr>
            <w:r w:rsidRPr="00FF2FFB">
              <w:t>TORs</w:t>
            </w:r>
          </w:p>
        </w:tc>
        <w:tc>
          <w:tcPr>
            <w:tcW w:w="4154" w:type="dxa"/>
          </w:tcPr>
          <w:p w14:paraId="17DBF8A6" w14:textId="6B75D466" w:rsidR="00A509AF" w:rsidRPr="00FF2FFB" w:rsidRDefault="00A509AF" w:rsidP="007C3BCA">
            <w:pPr>
              <w:pStyle w:val="NoSpacing"/>
              <w:jc w:val="left"/>
              <w:cnfStyle w:val="000000000000" w:firstRow="0" w:lastRow="0" w:firstColumn="0" w:lastColumn="0" w:oddVBand="0" w:evenVBand="0" w:oddHBand="0" w:evenHBand="0" w:firstRowFirstColumn="0" w:firstRowLastColumn="0" w:lastRowFirstColumn="0" w:lastRowLastColumn="0"/>
            </w:pPr>
            <w:r w:rsidRPr="00FF2FFB">
              <w:t>Instructions for staff or consultants (firm or individual) who will implement one or more data collection instrument</w:t>
            </w:r>
            <w:r w:rsidR="004A6F2E">
              <w:t>s</w:t>
            </w:r>
          </w:p>
        </w:tc>
        <w:tc>
          <w:tcPr>
            <w:tcW w:w="2641" w:type="dxa"/>
          </w:tcPr>
          <w:p w14:paraId="6CDEAA6E" w14:textId="0AEFA1AD" w:rsidR="00A509AF" w:rsidRPr="00B50166" w:rsidRDefault="004A6F2E" w:rsidP="007C3BCA">
            <w:pPr>
              <w:pStyle w:val="NoSpacing"/>
              <w:jc w:val="left"/>
              <w:cnfStyle w:val="000000000000" w:firstRow="0" w:lastRow="0" w:firstColumn="0" w:lastColumn="0" w:oddVBand="0" w:evenVBand="0" w:oddHBand="0" w:evenHBand="0" w:firstRowFirstColumn="0" w:firstRowLastColumn="0" w:lastRowFirstColumn="0" w:lastRowLastColumn="0"/>
            </w:pPr>
            <w:r>
              <w:t>Terms of Reference</w:t>
            </w:r>
          </w:p>
        </w:tc>
      </w:tr>
    </w:tbl>
    <w:p w14:paraId="06C0A2E1" w14:textId="77777777" w:rsidR="002B6425" w:rsidRDefault="002B6425" w:rsidP="002B6425">
      <w:pPr>
        <w:pStyle w:val="OPMBodytext"/>
        <w:rPr>
          <w:szCs w:val="22"/>
          <w:lang w:val="en-US"/>
        </w:rPr>
      </w:pPr>
    </w:p>
    <w:p w14:paraId="7B884C13" w14:textId="317FF4C6" w:rsidR="005B6F6E" w:rsidRPr="005B6F6E" w:rsidRDefault="005B6F6E" w:rsidP="005B6F6E">
      <w:pPr>
        <w:pStyle w:val="Annexheading1"/>
      </w:pPr>
      <w:bookmarkStart w:id="162" w:name="_Toc450219272"/>
      <w:r w:rsidRPr="005B6F6E">
        <w:t>Data collection instruments and terms of reference</w:t>
      </w:r>
      <w:bookmarkEnd w:id="162"/>
    </w:p>
    <w:p w14:paraId="34805C97" w14:textId="485D205D" w:rsidR="00A509AF" w:rsidRDefault="004F2624" w:rsidP="00A509AF">
      <w:pPr>
        <w:pStyle w:val="OPMBodytext"/>
        <w:rPr>
          <w:szCs w:val="22"/>
          <w:lang w:val="en-US"/>
        </w:rPr>
      </w:pPr>
      <w:r w:rsidRPr="004A6F2E">
        <w:rPr>
          <w:szCs w:val="22"/>
          <w:lang w:val="en-US"/>
        </w:rPr>
        <w:t xml:space="preserve">The </w:t>
      </w:r>
      <w:r w:rsidR="004A6F2E" w:rsidRPr="00211EA7">
        <w:rPr>
          <w:szCs w:val="22"/>
          <w:highlight w:val="yellow"/>
          <w:lang w:val="en-US"/>
        </w:rPr>
        <w:t xml:space="preserve">Data Collection Instruments </w:t>
      </w:r>
      <w:r w:rsidRPr="00211EA7">
        <w:rPr>
          <w:szCs w:val="22"/>
          <w:highlight w:val="yellow"/>
          <w:lang w:val="en-US"/>
        </w:rPr>
        <w:t>(with associated protocols)</w:t>
      </w:r>
      <w:r w:rsidRPr="004A6F2E">
        <w:rPr>
          <w:szCs w:val="22"/>
          <w:lang w:val="en-US"/>
        </w:rPr>
        <w:t xml:space="preserve"> and </w:t>
      </w:r>
      <w:r w:rsidRPr="004A6F2E">
        <w:rPr>
          <w:szCs w:val="22"/>
          <w:highlight w:val="yellow"/>
          <w:lang w:val="en-US"/>
        </w:rPr>
        <w:t>TORs</w:t>
      </w:r>
      <w:r w:rsidRPr="004A6F2E">
        <w:rPr>
          <w:szCs w:val="22"/>
          <w:lang w:val="en-US"/>
        </w:rPr>
        <w:t xml:space="preserve"> are in </w:t>
      </w:r>
      <w:r w:rsidR="004A6F2E">
        <w:rPr>
          <w:szCs w:val="22"/>
          <w:lang w:val="en-US"/>
        </w:rPr>
        <w:t>companion documents</w:t>
      </w:r>
      <w:r>
        <w:rPr>
          <w:szCs w:val="22"/>
          <w:lang w:val="en-US"/>
        </w:rPr>
        <w:t>.</w:t>
      </w:r>
      <w:r w:rsidR="00A509AF" w:rsidRPr="00A509AF">
        <w:rPr>
          <w:szCs w:val="22"/>
          <w:lang w:val="en-US"/>
        </w:rPr>
        <w:t xml:space="preserve"> </w:t>
      </w:r>
      <w:r w:rsidR="00A509AF">
        <w:rPr>
          <w:szCs w:val="22"/>
          <w:lang w:val="en-US"/>
        </w:rPr>
        <w:t xml:space="preserve">The various data collection instruments and the research methods associated with them are </w:t>
      </w:r>
      <w:r w:rsidR="00422433">
        <w:rPr>
          <w:szCs w:val="22"/>
          <w:lang w:val="en-US"/>
        </w:rPr>
        <w:t>summarized</w:t>
      </w:r>
      <w:r w:rsidR="00A509AF">
        <w:rPr>
          <w:szCs w:val="22"/>
          <w:lang w:val="en-US"/>
        </w:rPr>
        <w:t xml:space="preserve"> in the table below.</w:t>
      </w:r>
    </w:p>
    <w:p w14:paraId="357BD6F3" w14:textId="77777777" w:rsidR="004F2624" w:rsidRDefault="004F2624" w:rsidP="004F2624">
      <w:pPr>
        <w:pStyle w:val="OPMBodytext"/>
        <w:rPr>
          <w:szCs w:val="22"/>
          <w:lang w:val="en-US"/>
        </w:rPr>
      </w:pPr>
      <w:r>
        <w:rPr>
          <w:szCs w:val="22"/>
          <w:lang w:val="en-US"/>
        </w:rPr>
        <w:t xml:space="preserve">The TORs should be adapted to a given city context, depending on which tools are planned to be used and the focus of the work. The consultants would need to be provided with the protocols and data collection instruments (once adapted). These are summarized in the table below. </w:t>
      </w:r>
    </w:p>
    <w:p w14:paraId="6AF1FFDE" w14:textId="7D4E0F72" w:rsidR="004F2624" w:rsidRPr="005560BD" w:rsidRDefault="004F2624" w:rsidP="004F2624">
      <w:pPr>
        <w:pStyle w:val="Caption"/>
        <w:rPr>
          <w:lang w:val="en-US"/>
        </w:rPr>
      </w:pPr>
      <w:bookmarkStart w:id="163" w:name="_Toc449092781"/>
      <w:r>
        <w:t xml:space="preserve">Table </w:t>
      </w:r>
      <w:fldSimple w:instr=" SEQ Table \* ARABIC ">
        <w:r w:rsidR="00D27EE9">
          <w:rPr>
            <w:noProof/>
          </w:rPr>
          <w:t>12</w:t>
        </w:r>
      </w:fldSimple>
      <w:r>
        <w:tab/>
        <w:t>Research methods and associated instruments</w:t>
      </w:r>
      <w:bookmarkEnd w:id="163"/>
    </w:p>
    <w:tbl>
      <w:tblPr>
        <w:tblStyle w:val="OPMNewTable"/>
        <w:tblW w:w="9688" w:type="dxa"/>
        <w:jc w:val="center"/>
        <w:tblLook w:val="04A0" w:firstRow="1" w:lastRow="0" w:firstColumn="1" w:lastColumn="0" w:noHBand="0" w:noVBand="1"/>
      </w:tblPr>
      <w:tblGrid>
        <w:gridCol w:w="295"/>
        <w:gridCol w:w="2160"/>
        <w:gridCol w:w="2520"/>
        <w:gridCol w:w="1890"/>
        <w:gridCol w:w="2823"/>
      </w:tblGrid>
      <w:tr w:rsidR="00DE58F6" w:rsidRPr="005560BD" w14:paraId="23E5050E" w14:textId="5C7EB208" w:rsidTr="004A6F2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 w:type="dxa"/>
          </w:tcPr>
          <w:p w14:paraId="61887C7A" w14:textId="77777777" w:rsidR="00DE58F6" w:rsidRDefault="00DE58F6" w:rsidP="00DE58F6">
            <w:pPr>
              <w:pStyle w:val="NoSpacing"/>
              <w:spacing w:before="120" w:after="120"/>
              <w:jc w:val="center"/>
              <w:rPr>
                <w:bCs/>
                <w:szCs w:val="22"/>
              </w:rPr>
            </w:pPr>
          </w:p>
        </w:tc>
        <w:tc>
          <w:tcPr>
            <w:tcW w:w="2160" w:type="dxa"/>
          </w:tcPr>
          <w:p w14:paraId="60F1DCD6" w14:textId="1E529771" w:rsidR="00DE58F6" w:rsidRPr="005560BD" w:rsidRDefault="00DE58F6" w:rsidP="004A6F2E">
            <w:pPr>
              <w:pStyle w:val="NoSpacing"/>
              <w:spacing w:before="120" w:after="120"/>
              <w:cnfStyle w:val="100000000000" w:firstRow="1" w:lastRow="0" w:firstColumn="0" w:lastColumn="0" w:oddVBand="0" w:evenVBand="0" w:oddHBand="0" w:evenHBand="0" w:firstRowFirstColumn="0" w:firstRowLastColumn="0" w:lastRowFirstColumn="0" w:lastRowLastColumn="0"/>
              <w:rPr>
                <w:bCs/>
                <w:szCs w:val="22"/>
              </w:rPr>
            </w:pPr>
            <w:r>
              <w:rPr>
                <w:bCs/>
                <w:szCs w:val="22"/>
              </w:rPr>
              <w:t>Research method</w:t>
            </w:r>
          </w:p>
        </w:tc>
        <w:tc>
          <w:tcPr>
            <w:tcW w:w="2520" w:type="dxa"/>
          </w:tcPr>
          <w:p w14:paraId="39B1DAE1" w14:textId="42755CF4" w:rsidR="00DE58F6" w:rsidRPr="005560BD" w:rsidRDefault="00DE58F6" w:rsidP="004A6F2E">
            <w:pPr>
              <w:pStyle w:val="NoSpacing"/>
              <w:spacing w:before="120" w:after="120"/>
              <w:cnfStyle w:val="100000000000" w:firstRow="1" w:lastRow="0" w:firstColumn="0" w:lastColumn="0" w:oddVBand="0" w:evenVBand="0" w:oddHBand="0" w:evenHBand="0" w:firstRowFirstColumn="0" w:firstRowLastColumn="0" w:lastRowFirstColumn="0" w:lastRowLastColumn="0"/>
              <w:rPr>
                <w:bCs/>
                <w:szCs w:val="22"/>
              </w:rPr>
            </w:pPr>
            <w:r w:rsidRPr="005560BD">
              <w:rPr>
                <w:bCs/>
                <w:szCs w:val="22"/>
              </w:rPr>
              <w:t>Data collection instrument</w:t>
            </w:r>
          </w:p>
        </w:tc>
        <w:tc>
          <w:tcPr>
            <w:tcW w:w="1890" w:type="dxa"/>
          </w:tcPr>
          <w:p w14:paraId="7F4CD3BA" w14:textId="462535B9" w:rsidR="00DE58F6" w:rsidRPr="005560BD" w:rsidRDefault="00DE58F6" w:rsidP="004A6F2E">
            <w:pPr>
              <w:pStyle w:val="NoSpacing"/>
              <w:spacing w:before="120" w:after="120"/>
              <w:cnfStyle w:val="100000000000" w:firstRow="1" w:lastRow="0" w:firstColumn="0" w:lastColumn="0" w:oddVBand="0" w:evenVBand="0" w:oddHBand="0" w:evenHBand="0" w:firstRowFirstColumn="0" w:firstRowLastColumn="0" w:lastRowFirstColumn="0" w:lastRowLastColumn="0"/>
              <w:rPr>
                <w:bCs/>
                <w:szCs w:val="22"/>
              </w:rPr>
            </w:pPr>
            <w:r w:rsidRPr="005560BD">
              <w:rPr>
                <w:bCs/>
                <w:szCs w:val="22"/>
              </w:rPr>
              <w:t>City where applied</w:t>
            </w:r>
          </w:p>
        </w:tc>
        <w:tc>
          <w:tcPr>
            <w:tcW w:w="2823" w:type="dxa"/>
          </w:tcPr>
          <w:p w14:paraId="0380D180" w14:textId="3A1B96AA" w:rsidR="00DE58F6" w:rsidRPr="005560BD" w:rsidRDefault="00DE58F6" w:rsidP="004A6F2E">
            <w:pPr>
              <w:pStyle w:val="NoSpacing"/>
              <w:spacing w:before="120" w:after="120"/>
              <w:cnfStyle w:val="100000000000" w:firstRow="1" w:lastRow="0" w:firstColumn="0" w:lastColumn="0" w:oddVBand="0" w:evenVBand="0" w:oddHBand="0" w:evenHBand="0" w:firstRowFirstColumn="0" w:firstRowLastColumn="0" w:lastRowFirstColumn="0" w:lastRowLastColumn="0"/>
              <w:rPr>
                <w:bCs/>
                <w:szCs w:val="22"/>
              </w:rPr>
            </w:pPr>
            <w:r>
              <w:rPr>
                <w:bCs/>
                <w:szCs w:val="22"/>
              </w:rPr>
              <w:t>Diagnostic tool or analysis this informs</w:t>
            </w:r>
          </w:p>
        </w:tc>
      </w:tr>
      <w:tr w:rsidR="00DE58F6" w14:paraId="34A07CCC" w14:textId="7FF1C0E3" w:rsidTr="004A6F2E">
        <w:tblPrEx>
          <w:tblCellMar>
            <w:top w:w="0" w:type="dxa"/>
            <w:bottom w:w="0"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295" w:type="dxa"/>
            <w:vMerge w:val="restart"/>
            <w:textDirection w:val="btLr"/>
          </w:tcPr>
          <w:p w14:paraId="718AFC66" w14:textId="53E1CD19" w:rsidR="00DE58F6" w:rsidRDefault="00DE58F6" w:rsidP="00DE58F6">
            <w:pPr>
              <w:pStyle w:val="NoSpacing"/>
              <w:jc w:val="center"/>
            </w:pPr>
            <w:r>
              <w:t>Quantitative</w:t>
            </w:r>
          </w:p>
        </w:tc>
        <w:tc>
          <w:tcPr>
            <w:tcW w:w="2160" w:type="dxa"/>
          </w:tcPr>
          <w:p w14:paraId="23FFA282" w14:textId="4C1C3786" w:rsidR="00DE58F6" w:rsidRDefault="00DE58F6" w:rsidP="00660C66">
            <w:pPr>
              <w:pStyle w:val="NoSpacing"/>
              <w:numPr>
                <w:ilvl w:val="0"/>
                <w:numId w:val="45"/>
              </w:numPr>
              <w:ind w:left="360" w:hanging="294"/>
              <w:jc w:val="left"/>
              <w:cnfStyle w:val="000000000000" w:firstRow="0" w:lastRow="0" w:firstColumn="0" w:lastColumn="0" w:oddVBand="0" w:evenVBand="0" w:oddHBand="0" w:evenHBand="0" w:firstRowFirstColumn="0" w:firstRowLastColumn="0" w:lastRowFirstColumn="0" w:lastRowLastColumn="0"/>
            </w:pPr>
            <w:r>
              <w:t>Household survey</w:t>
            </w:r>
          </w:p>
        </w:tc>
        <w:tc>
          <w:tcPr>
            <w:tcW w:w="2520" w:type="dxa"/>
          </w:tcPr>
          <w:p w14:paraId="210A2673" w14:textId="77777777" w:rsidR="00DE58F6" w:rsidRDefault="00DE58F6" w:rsidP="004A6F2E">
            <w:pPr>
              <w:pStyle w:val="NoSpacing"/>
              <w:jc w:val="left"/>
              <w:cnfStyle w:val="000000000000" w:firstRow="0" w:lastRow="0" w:firstColumn="0" w:lastColumn="0" w:oddVBand="0" w:evenVBand="0" w:oddHBand="0" w:evenHBand="0" w:firstRowFirstColumn="0" w:firstRowLastColumn="0" w:lastRowFirstColumn="0" w:lastRowLastColumn="0"/>
            </w:pPr>
            <w:r>
              <w:t>Household questionnaire</w:t>
            </w:r>
          </w:p>
        </w:tc>
        <w:tc>
          <w:tcPr>
            <w:tcW w:w="1890" w:type="dxa"/>
          </w:tcPr>
          <w:p w14:paraId="23753D66" w14:textId="1C8AD7B9" w:rsidR="00DE58F6" w:rsidRDefault="00DE58F6" w:rsidP="004A6F2E">
            <w:pPr>
              <w:pStyle w:val="NoSpacing"/>
              <w:jc w:val="left"/>
              <w:cnfStyle w:val="000000000000" w:firstRow="0" w:lastRow="0" w:firstColumn="0" w:lastColumn="0" w:oddVBand="0" w:evenVBand="0" w:oddHBand="0" w:evenHBand="0" w:firstRowFirstColumn="0" w:firstRowLastColumn="0" w:lastRowFirstColumn="0" w:lastRowLastColumn="0"/>
            </w:pPr>
            <w:r>
              <w:t>Dhaka, Hawassa, Lima, Santa Cruz</w:t>
            </w:r>
          </w:p>
        </w:tc>
        <w:tc>
          <w:tcPr>
            <w:tcW w:w="2823" w:type="dxa"/>
          </w:tcPr>
          <w:p w14:paraId="7881B6CD" w14:textId="3F29C863" w:rsidR="00DE58F6" w:rsidRDefault="00DE58F6" w:rsidP="004A6F2E">
            <w:pPr>
              <w:pStyle w:val="NoSpacing"/>
              <w:jc w:val="left"/>
              <w:cnfStyle w:val="000000000000" w:firstRow="0" w:lastRow="0" w:firstColumn="0" w:lastColumn="0" w:oddVBand="0" w:evenVBand="0" w:oddHBand="0" w:evenHBand="0" w:firstRowFirstColumn="0" w:firstRowLastColumn="0" w:lastRowFirstColumn="0" w:lastRowLastColumn="0"/>
            </w:pPr>
            <w:r>
              <w:t xml:space="preserve">SFD tool, </w:t>
            </w:r>
            <w:r w:rsidR="000319D0">
              <w:t>CSDA</w:t>
            </w:r>
            <w:r>
              <w:t xml:space="preserve"> tool, </w:t>
            </w:r>
            <w:r w:rsidR="009C688B">
              <w:t xml:space="preserve">Supply </w:t>
            </w:r>
            <w:r>
              <w:t>and demand analysis</w:t>
            </w:r>
            <w:r w:rsidR="004A6F2E">
              <w:t>,</w:t>
            </w:r>
            <w:r>
              <w:t xml:space="preserve"> </w:t>
            </w:r>
            <w:r w:rsidR="009C688B">
              <w:t xml:space="preserve">Economic </w:t>
            </w:r>
            <w:r>
              <w:t>analysis</w:t>
            </w:r>
          </w:p>
        </w:tc>
      </w:tr>
      <w:tr w:rsidR="00DE58F6" w14:paraId="3DC19AA5" w14:textId="234EDDDF" w:rsidTr="004A6F2E">
        <w:tblPrEx>
          <w:tblCellMar>
            <w:top w:w="0" w:type="dxa"/>
            <w:bottom w:w="0"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295" w:type="dxa"/>
            <w:vMerge/>
          </w:tcPr>
          <w:p w14:paraId="6AD853E5" w14:textId="77777777" w:rsidR="00DE58F6" w:rsidRDefault="00DE58F6" w:rsidP="00660C66">
            <w:pPr>
              <w:pStyle w:val="NoSpacing"/>
              <w:numPr>
                <w:ilvl w:val="0"/>
                <w:numId w:val="45"/>
              </w:numPr>
              <w:ind w:left="426"/>
            </w:pPr>
          </w:p>
        </w:tc>
        <w:tc>
          <w:tcPr>
            <w:tcW w:w="2160" w:type="dxa"/>
          </w:tcPr>
          <w:p w14:paraId="0BE0679E" w14:textId="7C01C465" w:rsidR="00DE58F6" w:rsidRDefault="00DE58F6" w:rsidP="00660C66">
            <w:pPr>
              <w:pStyle w:val="NoSpacing"/>
              <w:numPr>
                <w:ilvl w:val="0"/>
                <w:numId w:val="45"/>
              </w:numPr>
              <w:ind w:left="360" w:hanging="294"/>
              <w:jc w:val="left"/>
              <w:cnfStyle w:val="000000000000" w:firstRow="0" w:lastRow="0" w:firstColumn="0" w:lastColumn="0" w:oddVBand="0" w:evenVBand="0" w:oddHBand="0" w:evenHBand="0" w:firstRowFirstColumn="0" w:firstRowLastColumn="0" w:lastRowFirstColumn="0" w:lastRowLastColumn="0"/>
            </w:pPr>
            <w:r>
              <w:t>Observation of service providers</w:t>
            </w:r>
          </w:p>
        </w:tc>
        <w:tc>
          <w:tcPr>
            <w:tcW w:w="2520" w:type="dxa"/>
          </w:tcPr>
          <w:p w14:paraId="3AF3D325" w14:textId="77777777" w:rsidR="00DE58F6" w:rsidRDefault="00DE58F6" w:rsidP="004A6F2E">
            <w:pPr>
              <w:pStyle w:val="NoSpacing"/>
              <w:jc w:val="left"/>
              <w:cnfStyle w:val="000000000000" w:firstRow="0" w:lastRow="0" w:firstColumn="0" w:lastColumn="0" w:oddVBand="0" w:evenVBand="0" w:oddHBand="0" w:evenHBand="0" w:firstRowFirstColumn="0" w:firstRowLastColumn="0" w:lastRowFirstColumn="0" w:lastRowLastColumn="0"/>
            </w:pPr>
            <w:r>
              <w:t>Structured observation form</w:t>
            </w:r>
          </w:p>
        </w:tc>
        <w:tc>
          <w:tcPr>
            <w:tcW w:w="1890" w:type="dxa"/>
          </w:tcPr>
          <w:p w14:paraId="15828729" w14:textId="77777777" w:rsidR="00DE58F6" w:rsidRDefault="00DE58F6" w:rsidP="004A6F2E">
            <w:pPr>
              <w:pStyle w:val="NoSpacing"/>
              <w:jc w:val="left"/>
              <w:cnfStyle w:val="000000000000" w:firstRow="0" w:lastRow="0" w:firstColumn="0" w:lastColumn="0" w:oddVBand="0" w:evenVBand="0" w:oddHBand="0" w:evenHBand="0" w:firstRowFirstColumn="0" w:firstRowLastColumn="0" w:lastRowFirstColumn="0" w:lastRowLastColumn="0"/>
            </w:pPr>
            <w:r>
              <w:t>Dhaka</w:t>
            </w:r>
          </w:p>
          <w:p w14:paraId="063F27C2" w14:textId="77777777" w:rsidR="00DE58F6" w:rsidRDefault="00DE58F6" w:rsidP="004A6F2E">
            <w:pPr>
              <w:pStyle w:val="NoSpacing"/>
              <w:jc w:val="left"/>
              <w:cnfStyle w:val="000000000000" w:firstRow="0" w:lastRow="0" w:firstColumn="0" w:lastColumn="0" w:oddVBand="0" w:evenVBand="0" w:oddHBand="0" w:evenHBand="0" w:firstRowFirstColumn="0" w:firstRowLastColumn="0" w:lastRowFirstColumn="0" w:lastRowLastColumn="0"/>
            </w:pPr>
          </w:p>
        </w:tc>
        <w:tc>
          <w:tcPr>
            <w:tcW w:w="2823" w:type="dxa"/>
          </w:tcPr>
          <w:p w14:paraId="23A2702E" w14:textId="2F13406F" w:rsidR="00DE58F6" w:rsidRDefault="00DE58F6" w:rsidP="004A6F2E">
            <w:pPr>
              <w:pStyle w:val="NoSpacing"/>
              <w:jc w:val="left"/>
              <w:cnfStyle w:val="000000000000" w:firstRow="0" w:lastRow="0" w:firstColumn="0" w:lastColumn="0" w:oddVBand="0" w:evenVBand="0" w:oddHBand="0" w:evenHBand="0" w:firstRowFirstColumn="0" w:firstRowLastColumn="0" w:lastRowFirstColumn="0" w:lastRowLastColumn="0"/>
            </w:pPr>
            <w:r>
              <w:t>Supply and demand analysis</w:t>
            </w:r>
          </w:p>
        </w:tc>
      </w:tr>
      <w:tr w:rsidR="00DE58F6" w14:paraId="2CCA8C53" w14:textId="29B66915" w:rsidTr="004A6F2E">
        <w:tblPrEx>
          <w:tblCellMar>
            <w:top w:w="0" w:type="dxa"/>
            <w:bottom w:w="0"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295" w:type="dxa"/>
            <w:vMerge/>
          </w:tcPr>
          <w:p w14:paraId="04B52BFF" w14:textId="77777777" w:rsidR="00DE58F6" w:rsidRDefault="00DE58F6" w:rsidP="00660C66">
            <w:pPr>
              <w:pStyle w:val="NoSpacing"/>
              <w:numPr>
                <w:ilvl w:val="0"/>
                <w:numId w:val="45"/>
              </w:numPr>
              <w:ind w:left="426"/>
            </w:pPr>
          </w:p>
        </w:tc>
        <w:tc>
          <w:tcPr>
            <w:tcW w:w="2160" w:type="dxa"/>
          </w:tcPr>
          <w:p w14:paraId="47567B5E" w14:textId="0817661D" w:rsidR="00DE58F6" w:rsidRDefault="00DE58F6" w:rsidP="00660C66">
            <w:pPr>
              <w:pStyle w:val="NoSpacing"/>
              <w:numPr>
                <w:ilvl w:val="0"/>
                <w:numId w:val="45"/>
              </w:numPr>
              <w:ind w:left="360" w:hanging="294"/>
              <w:jc w:val="left"/>
              <w:cnfStyle w:val="000000000000" w:firstRow="0" w:lastRow="0" w:firstColumn="0" w:lastColumn="0" w:oddVBand="0" w:evenVBand="0" w:oddHBand="0" w:evenHBand="0" w:firstRowFirstColumn="0" w:firstRowLastColumn="0" w:lastRowFirstColumn="0" w:lastRowLastColumn="0"/>
            </w:pPr>
            <w:r>
              <w:t>Transect walk</w:t>
            </w:r>
          </w:p>
        </w:tc>
        <w:tc>
          <w:tcPr>
            <w:tcW w:w="2520" w:type="dxa"/>
          </w:tcPr>
          <w:p w14:paraId="5BC78D4E" w14:textId="77777777" w:rsidR="00DE58F6" w:rsidRDefault="00DE58F6" w:rsidP="004A6F2E">
            <w:pPr>
              <w:pStyle w:val="NoSpacing"/>
              <w:jc w:val="left"/>
              <w:cnfStyle w:val="000000000000" w:firstRow="0" w:lastRow="0" w:firstColumn="0" w:lastColumn="0" w:oddVBand="0" w:evenVBand="0" w:oddHBand="0" w:evenHBand="0" w:firstRowFirstColumn="0" w:firstRowLastColumn="0" w:lastRowFirstColumn="0" w:lastRowLastColumn="0"/>
            </w:pPr>
            <w:r>
              <w:t>Transect walk form</w:t>
            </w:r>
          </w:p>
        </w:tc>
        <w:tc>
          <w:tcPr>
            <w:tcW w:w="1890" w:type="dxa"/>
          </w:tcPr>
          <w:p w14:paraId="4FA5D3A9" w14:textId="4B87F727" w:rsidR="00DE58F6" w:rsidRDefault="00DE58F6" w:rsidP="004A6F2E">
            <w:pPr>
              <w:pStyle w:val="NoSpacing"/>
              <w:jc w:val="left"/>
              <w:cnfStyle w:val="000000000000" w:firstRow="0" w:lastRow="0" w:firstColumn="0" w:lastColumn="0" w:oddVBand="0" w:evenVBand="0" w:oddHBand="0" w:evenHBand="0" w:firstRowFirstColumn="0" w:firstRowLastColumn="0" w:lastRowFirstColumn="0" w:lastRowLastColumn="0"/>
            </w:pPr>
            <w:r>
              <w:t>Dhaka, Hawassa, Lima</w:t>
            </w:r>
          </w:p>
        </w:tc>
        <w:tc>
          <w:tcPr>
            <w:tcW w:w="2823" w:type="dxa"/>
          </w:tcPr>
          <w:p w14:paraId="55EA1256" w14:textId="7551866E" w:rsidR="00DE58F6" w:rsidRDefault="00DE58F6" w:rsidP="004A6F2E">
            <w:pPr>
              <w:pStyle w:val="NoSpacing"/>
              <w:jc w:val="left"/>
              <w:cnfStyle w:val="000000000000" w:firstRow="0" w:lastRow="0" w:firstColumn="0" w:lastColumn="0" w:oddVBand="0" w:evenVBand="0" w:oddHBand="0" w:evenHBand="0" w:firstRowFirstColumn="0" w:firstRowLastColumn="0" w:lastRowFirstColumn="0" w:lastRowLastColumn="0"/>
            </w:pPr>
            <w:r>
              <w:t>Public health risk analysis</w:t>
            </w:r>
          </w:p>
        </w:tc>
      </w:tr>
      <w:tr w:rsidR="00DE58F6" w14:paraId="11D1DA60" w14:textId="0FCE4091" w:rsidTr="004A6F2E">
        <w:tblPrEx>
          <w:tblCellMar>
            <w:top w:w="0" w:type="dxa"/>
            <w:bottom w:w="0"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295" w:type="dxa"/>
            <w:vMerge/>
          </w:tcPr>
          <w:p w14:paraId="157A75FE" w14:textId="77777777" w:rsidR="00DE58F6" w:rsidRDefault="00DE58F6" w:rsidP="00660C66">
            <w:pPr>
              <w:pStyle w:val="NoSpacing"/>
              <w:numPr>
                <w:ilvl w:val="0"/>
                <w:numId w:val="45"/>
              </w:numPr>
              <w:ind w:left="421"/>
            </w:pPr>
          </w:p>
        </w:tc>
        <w:tc>
          <w:tcPr>
            <w:tcW w:w="2160" w:type="dxa"/>
          </w:tcPr>
          <w:p w14:paraId="71760EB0" w14:textId="356597B9" w:rsidR="00DE58F6" w:rsidRDefault="00DE58F6" w:rsidP="00660C66">
            <w:pPr>
              <w:pStyle w:val="NoSpacing"/>
              <w:numPr>
                <w:ilvl w:val="0"/>
                <w:numId w:val="45"/>
              </w:numPr>
              <w:ind w:left="360" w:hanging="294"/>
              <w:jc w:val="left"/>
              <w:cnfStyle w:val="000000000000" w:firstRow="0" w:lastRow="0" w:firstColumn="0" w:lastColumn="0" w:oddVBand="0" w:evenVBand="0" w:oddHBand="0" w:evenHBand="0" w:firstRowFirstColumn="0" w:firstRowLastColumn="0" w:lastRowFirstColumn="0" w:lastRowLastColumn="0"/>
            </w:pPr>
            <w:r>
              <w:t>Environmental sampling</w:t>
            </w:r>
          </w:p>
        </w:tc>
        <w:tc>
          <w:tcPr>
            <w:tcW w:w="2520" w:type="dxa"/>
          </w:tcPr>
          <w:p w14:paraId="591E5B2A" w14:textId="77777777" w:rsidR="00DE58F6" w:rsidRDefault="00DE58F6" w:rsidP="004A6F2E">
            <w:pPr>
              <w:pStyle w:val="NoSpacing"/>
              <w:jc w:val="left"/>
              <w:cnfStyle w:val="000000000000" w:firstRow="0" w:lastRow="0" w:firstColumn="0" w:lastColumn="0" w:oddVBand="0" w:evenVBand="0" w:oddHBand="0" w:evenHBand="0" w:firstRowFirstColumn="0" w:firstRowLastColumn="0" w:lastRowFirstColumn="0" w:lastRowLastColumn="0"/>
            </w:pPr>
            <w:r>
              <w:t>Water supply and drain water testing protocol</w:t>
            </w:r>
          </w:p>
        </w:tc>
        <w:tc>
          <w:tcPr>
            <w:tcW w:w="1890" w:type="dxa"/>
          </w:tcPr>
          <w:p w14:paraId="08A6D06D" w14:textId="3A21630B" w:rsidR="00DE58F6" w:rsidRDefault="00DE58F6" w:rsidP="004A6F2E">
            <w:pPr>
              <w:pStyle w:val="NoSpacing"/>
              <w:jc w:val="left"/>
              <w:cnfStyle w:val="000000000000" w:firstRow="0" w:lastRow="0" w:firstColumn="0" w:lastColumn="0" w:oddVBand="0" w:evenVBand="0" w:oddHBand="0" w:evenHBand="0" w:firstRowFirstColumn="0" w:firstRowLastColumn="0" w:lastRowFirstColumn="0" w:lastRowLastColumn="0"/>
            </w:pPr>
            <w:r>
              <w:t>Dhaka</w:t>
            </w:r>
          </w:p>
        </w:tc>
        <w:tc>
          <w:tcPr>
            <w:tcW w:w="2823" w:type="dxa"/>
          </w:tcPr>
          <w:p w14:paraId="768FAD8D" w14:textId="4C438934" w:rsidR="00DE58F6" w:rsidRDefault="00DE58F6" w:rsidP="004A6F2E">
            <w:pPr>
              <w:pStyle w:val="NoSpacing"/>
              <w:jc w:val="left"/>
              <w:cnfStyle w:val="000000000000" w:firstRow="0" w:lastRow="0" w:firstColumn="0" w:lastColumn="0" w:oddVBand="0" w:evenVBand="0" w:oddHBand="0" w:evenHBand="0" w:firstRowFirstColumn="0" w:firstRowLastColumn="0" w:lastRowFirstColumn="0" w:lastRowLastColumn="0"/>
            </w:pPr>
            <w:r>
              <w:t>Public health risk analysis</w:t>
            </w:r>
          </w:p>
        </w:tc>
      </w:tr>
      <w:tr w:rsidR="00DE58F6" w14:paraId="6A4E7D77" w14:textId="0101E0E1" w:rsidTr="004A6F2E">
        <w:tblPrEx>
          <w:tblCellMar>
            <w:top w:w="0" w:type="dxa"/>
            <w:bottom w:w="0"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295" w:type="dxa"/>
            <w:vMerge/>
          </w:tcPr>
          <w:p w14:paraId="164FA8B5" w14:textId="77777777" w:rsidR="00DE58F6" w:rsidRDefault="00DE58F6" w:rsidP="00660C66">
            <w:pPr>
              <w:pStyle w:val="NoSpacing"/>
              <w:numPr>
                <w:ilvl w:val="0"/>
                <w:numId w:val="45"/>
              </w:numPr>
              <w:ind w:left="426"/>
            </w:pPr>
          </w:p>
        </w:tc>
        <w:tc>
          <w:tcPr>
            <w:tcW w:w="2160" w:type="dxa"/>
            <w:vMerge w:val="restart"/>
          </w:tcPr>
          <w:p w14:paraId="3AB34B59" w14:textId="160D4653" w:rsidR="00DE58F6" w:rsidRDefault="00DE58F6" w:rsidP="00660C66">
            <w:pPr>
              <w:pStyle w:val="NoSpacing"/>
              <w:numPr>
                <w:ilvl w:val="0"/>
                <w:numId w:val="45"/>
              </w:numPr>
              <w:ind w:left="360" w:hanging="294"/>
              <w:jc w:val="left"/>
              <w:cnfStyle w:val="000000000000" w:firstRow="0" w:lastRow="0" w:firstColumn="0" w:lastColumn="0" w:oddVBand="0" w:evenVBand="0" w:oddHBand="0" w:evenHBand="0" w:firstRowFirstColumn="0" w:firstRowLastColumn="0" w:lastRowFirstColumn="0" w:lastRowLastColumn="0"/>
            </w:pPr>
            <w:r>
              <w:t>Testing FS characteristics</w:t>
            </w:r>
          </w:p>
        </w:tc>
        <w:tc>
          <w:tcPr>
            <w:tcW w:w="2520" w:type="dxa"/>
          </w:tcPr>
          <w:p w14:paraId="0B5E7133" w14:textId="77777777" w:rsidR="00DE58F6" w:rsidRDefault="00DE58F6" w:rsidP="004A6F2E">
            <w:pPr>
              <w:pStyle w:val="NoSpacing"/>
              <w:jc w:val="left"/>
              <w:cnfStyle w:val="000000000000" w:firstRow="0" w:lastRow="0" w:firstColumn="0" w:lastColumn="0" w:oddVBand="0" w:evenVBand="0" w:oddHBand="0" w:evenHBand="0" w:firstRowFirstColumn="0" w:firstRowLastColumn="0" w:lastRowFirstColumn="0" w:lastRowLastColumn="0"/>
            </w:pPr>
            <w:r>
              <w:t>Test of FS physical characteristics</w:t>
            </w:r>
          </w:p>
        </w:tc>
        <w:tc>
          <w:tcPr>
            <w:tcW w:w="1890" w:type="dxa"/>
          </w:tcPr>
          <w:p w14:paraId="65C627B8" w14:textId="2DE1689A" w:rsidR="00DE58F6" w:rsidRDefault="00DE58F6" w:rsidP="004A6F2E">
            <w:pPr>
              <w:pStyle w:val="NoSpacing"/>
              <w:jc w:val="left"/>
              <w:cnfStyle w:val="000000000000" w:firstRow="0" w:lastRow="0" w:firstColumn="0" w:lastColumn="0" w:oddVBand="0" w:evenVBand="0" w:oddHBand="0" w:evenHBand="0" w:firstRowFirstColumn="0" w:firstRowLastColumn="0" w:lastRowFirstColumn="0" w:lastRowLastColumn="0"/>
            </w:pPr>
            <w:r>
              <w:t>Dhaka</w:t>
            </w:r>
          </w:p>
        </w:tc>
        <w:tc>
          <w:tcPr>
            <w:tcW w:w="2823" w:type="dxa"/>
          </w:tcPr>
          <w:p w14:paraId="401CC585" w14:textId="321E0357" w:rsidR="00DE58F6" w:rsidRDefault="00DE58F6" w:rsidP="004A6F2E">
            <w:pPr>
              <w:pStyle w:val="NoSpacing"/>
              <w:jc w:val="left"/>
              <w:cnfStyle w:val="000000000000" w:firstRow="0" w:lastRow="0" w:firstColumn="0" w:lastColumn="0" w:oddVBand="0" w:evenVBand="0" w:oddHBand="0" w:evenHBand="0" w:firstRowFirstColumn="0" w:firstRowLastColumn="0" w:lastRowFirstColumn="0" w:lastRowLastColumn="0"/>
            </w:pPr>
            <w:r>
              <w:t>Reuse analysis</w:t>
            </w:r>
          </w:p>
        </w:tc>
      </w:tr>
      <w:tr w:rsidR="00DE58F6" w14:paraId="79A51CF0" w14:textId="2AD2587C" w:rsidTr="004A6F2E">
        <w:tblPrEx>
          <w:tblCellMar>
            <w:top w:w="0" w:type="dxa"/>
            <w:bottom w:w="0"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295" w:type="dxa"/>
            <w:vMerge/>
          </w:tcPr>
          <w:p w14:paraId="11A8279D" w14:textId="77777777" w:rsidR="00DE58F6" w:rsidRDefault="00DE58F6" w:rsidP="00DE58F6">
            <w:pPr>
              <w:pStyle w:val="NoSpacing"/>
              <w:ind w:left="426"/>
            </w:pPr>
          </w:p>
        </w:tc>
        <w:tc>
          <w:tcPr>
            <w:tcW w:w="2160" w:type="dxa"/>
            <w:vMerge/>
          </w:tcPr>
          <w:p w14:paraId="60303CEF" w14:textId="0907F755" w:rsidR="00DE58F6" w:rsidRDefault="00DE58F6" w:rsidP="004A6F2E">
            <w:pPr>
              <w:pStyle w:val="NoSpacing"/>
              <w:ind w:left="360" w:hanging="294"/>
              <w:jc w:val="left"/>
              <w:cnfStyle w:val="000000000000" w:firstRow="0" w:lastRow="0" w:firstColumn="0" w:lastColumn="0" w:oddVBand="0" w:evenVBand="0" w:oddHBand="0" w:evenHBand="0" w:firstRowFirstColumn="0" w:firstRowLastColumn="0" w:lastRowFirstColumn="0" w:lastRowLastColumn="0"/>
            </w:pPr>
          </w:p>
        </w:tc>
        <w:tc>
          <w:tcPr>
            <w:tcW w:w="2520" w:type="dxa"/>
          </w:tcPr>
          <w:p w14:paraId="359E7C95" w14:textId="77777777" w:rsidR="00DE58F6" w:rsidRDefault="00DE58F6" w:rsidP="004A6F2E">
            <w:pPr>
              <w:pStyle w:val="NoSpacing"/>
              <w:jc w:val="left"/>
              <w:cnfStyle w:val="000000000000" w:firstRow="0" w:lastRow="0" w:firstColumn="0" w:lastColumn="0" w:oddVBand="0" w:evenVBand="0" w:oddHBand="0" w:evenHBand="0" w:firstRowFirstColumn="0" w:firstRowLastColumn="0" w:lastRowFirstColumn="0" w:lastRowLastColumn="0"/>
            </w:pPr>
            <w:r>
              <w:t>Test of FS chemical/biological characteristics</w:t>
            </w:r>
          </w:p>
        </w:tc>
        <w:tc>
          <w:tcPr>
            <w:tcW w:w="1890" w:type="dxa"/>
          </w:tcPr>
          <w:p w14:paraId="3B7699FD" w14:textId="77777777" w:rsidR="00DE58F6" w:rsidRDefault="00DE58F6" w:rsidP="004A6F2E">
            <w:pPr>
              <w:pStyle w:val="NoSpacing"/>
              <w:jc w:val="left"/>
              <w:cnfStyle w:val="000000000000" w:firstRow="0" w:lastRow="0" w:firstColumn="0" w:lastColumn="0" w:oddVBand="0" w:evenVBand="0" w:oddHBand="0" w:evenHBand="0" w:firstRowFirstColumn="0" w:firstRowLastColumn="0" w:lastRowFirstColumn="0" w:lastRowLastColumn="0"/>
            </w:pPr>
            <w:r>
              <w:t>Dhaka</w:t>
            </w:r>
          </w:p>
          <w:p w14:paraId="49966B33" w14:textId="77777777" w:rsidR="00DE58F6" w:rsidRDefault="00DE58F6" w:rsidP="004A6F2E">
            <w:pPr>
              <w:pStyle w:val="NoSpacing"/>
              <w:jc w:val="left"/>
              <w:cnfStyle w:val="000000000000" w:firstRow="0" w:lastRow="0" w:firstColumn="0" w:lastColumn="0" w:oddVBand="0" w:evenVBand="0" w:oddHBand="0" w:evenHBand="0" w:firstRowFirstColumn="0" w:firstRowLastColumn="0" w:lastRowFirstColumn="0" w:lastRowLastColumn="0"/>
            </w:pPr>
          </w:p>
        </w:tc>
        <w:tc>
          <w:tcPr>
            <w:tcW w:w="2823" w:type="dxa"/>
          </w:tcPr>
          <w:p w14:paraId="629951D4" w14:textId="4472F619" w:rsidR="00DE58F6" w:rsidRDefault="00DE58F6" w:rsidP="004A6F2E">
            <w:pPr>
              <w:pStyle w:val="NoSpacing"/>
              <w:jc w:val="left"/>
              <w:cnfStyle w:val="000000000000" w:firstRow="0" w:lastRow="0" w:firstColumn="0" w:lastColumn="0" w:oddVBand="0" w:evenVBand="0" w:oddHBand="0" w:evenHBand="0" w:firstRowFirstColumn="0" w:firstRowLastColumn="0" w:lastRowFirstColumn="0" w:lastRowLastColumn="0"/>
            </w:pPr>
            <w:r>
              <w:t>Reuse analysis</w:t>
            </w:r>
          </w:p>
        </w:tc>
      </w:tr>
      <w:tr w:rsidR="00DE58F6" w14:paraId="3BF1900F" w14:textId="2EE5287B" w:rsidTr="004A6F2E">
        <w:tblPrEx>
          <w:tblCellMar>
            <w:top w:w="0" w:type="dxa"/>
            <w:bottom w:w="0"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295" w:type="dxa"/>
            <w:vMerge w:val="restart"/>
            <w:textDirection w:val="btLr"/>
          </w:tcPr>
          <w:p w14:paraId="710517CA" w14:textId="18860A35" w:rsidR="00DE58F6" w:rsidRDefault="00DE58F6" w:rsidP="00DE58F6">
            <w:pPr>
              <w:pStyle w:val="NoSpacing"/>
              <w:jc w:val="center"/>
            </w:pPr>
            <w:r>
              <w:t>Qualitative</w:t>
            </w:r>
          </w:p>
        </w:tc>
        <w:tc>
          <w:tcPr>
            <w:tcW w:w="2160" w:type="dxa"/>
          </w:tcPr>
          <w:p w14:paraId="4E540BA3" w14:textId="7B045A32" w:rsidR="00DE58F6" w:rsidRDefault="00DE58F6" w:rsidP="00660C66">
            <w:pPr>
              <w:pStyle w:val="NoSpacing"/>
              <w:numPr>
                <w:ilvl w:val="0"/>
                <w:numId w:val="45"/>
              </w:numPr>
              <w:ind w:left="360" w:hanging="294"/>
              <w:jc w:val="left"/>
              <w:cnfStyle w:val="000000000000" w:firstRow="0" w:lastRow="0" w:firstColumn="0" w:lastColumn="0" w:oddVBand="0" w:evenVBand="0" w:oddHBand="0" w:evenHBand="0" w:firstRowFirstColumn="0" w:firstRowLastColumn="0" w:lastRowFirstColumn="0" w:lastRowLastColumn="0"/>
            </w:pPr>
            <w:r>
              <w:t>Focus group discussions</w:t>
            </w:r>
          </w:p>
        </w:tc>
        <w:tc>
          <w:tcPr>
            <w:tcW w:w="2520" w:type="dxa"/>
          </w:tcPr>
          <w:p w14:paraId="094F4E26" w14:textId="77777777" w:rsidR="00DE58F6" w:rsidRDefault="00DE58F6" w:rsidP="004A6F2E">
            <w:pPr>
              <w:pStyle w:val="NoSpacing"/>
              <w:jc w:val="left"/>
              <w:cnfStyle w:val="000000000000" w:firstRow="0" w:lastRow="0" w:firstColumn="0" w:lastColumn="0" w:oddVBand="0" w:evenVBand="0" w:oddHBand="0" w:evenHBand="0" w:firstRowFirstColumn="0" w:firstRowLastColumn="0" w:lastRowFirstColumn="0" w:lastRowLastColumn="0"/>
            </w:pPr>
            <w:r>
              <w:t>Focus group discussion guide</w:t>
            </w:r>
          </w:p>
        </w:tc>
        <w:tc>
          <w:tcPr>
            <w:tcW w:w="1890" w:type="dxa"/>
          </w:tcPr>
          <w:p w14:paraId="266224ED" w14:textId="4FFE41AC" w:rsidR="00DE58F6" w:rsidRDefault="00DE58F6" w:rsidP="004A6F2E">
            <w:pPr>
              <w:pStyle w:val="NoSpacing"/>
              <w:jc w:val="left"/>
              <w:cnfStyle w:val="000000000000" w:firstRow="0" w:lastRow="0" w:firstColumn="0" w:lastColumn="0" w:oddVBand="0" w:evenVBand="0" w:oddHBand="0" w:evenHBand="0" w:firstRowFirstColumn="0" w:firstRowLastColumn="0" w:lastRowFirstColumn="0" w:lastRowLastColumn="0"/>
            </w:pPr>
            <w:r>
              <w:t>Dhaka, Hawassa, Lima, Santa Cruz</w:t>
            </w:r>
          </w:p>
        </w:tc>
        <w:tc>
          <w:tcPr>
            <w:tcW w:w="2823" w:type="dxa"/>
          </w:tcPr>
          <w:p w14:paraId="284EB0D4" w14:textId="38DE092E" w:rsidR="00DE58F6" w:rsidRDefault="00DE58F6" w:rsidP="004A6F2E">
            <w:pPr>
              <w:pStyle w:val="NoSpacing"/>
              <w:jc w:val="left"/>
              <w:cnfStyle w:val="000000000000" w:firstRow="0" w:lastRow="0" w:firstColumn="0" w:lastColumn="0" w:oddVBand="0" w:evenVBand="0" w:oddHBand="0" w:evenHBand="0" w:firstRowFirstColumn="0" w:firstRowLastColumn="0" w:lastRowFirstColumn="0" w:lastRowLastColumn="0"/>
            </w:pPr>
            <w:r>
              <w:t xml:space="preserve">Prognosis for change tool, </w:t>
            </w:r>
            <w:r w:rsidR="009C688B">
              <w:t xml:space="preserve">Supply </w:t>
            </w:r>
            <w:r>
              <w:t>and demand analysis</w:t>
            </w:r>
          </w:p>
        </w:tc>
      </w:tr>
      <w:tr w:rsidR="00DE58F6" w14:paraId="7783504B" w14:textId="6DE28D0E" w:rsidTr="004A6F2E">
        <w:tblPrEx>
          <w:tblCellMar>
            <w:top w:w="0" w:type="dxa"/>
            <w:bottom w:w="0"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295" w:type="dxa"/>
            <w:vMerge/>
          </w:tcPr>
          <w:p w14:paraId="098A207E" w14:textId="77777777" w:rsidR="00DE58F6" w:rsidRDefault="00DE58F6" w:rsidP="00660C66">
            <w:pPr>
              <w:pStyle w:val="NoSpacing"/>
              <w:numPr>
                <w:ilvl w:val="0"/>
                <w:numId w:val="45"/>
              </w:numPr>
              <w:ind w:left="426"/>
            </w:pPr>
          </w:p>
        </w:tc>
        <w:tc>
          <w:tcPr>
            <w:tcW w:w="2160" w:type="dxa"/>
          </w:tcPr>
          <w:p w14:paraId="3D305FC6" w14:textId="6B6E8250" w:rsidR="00DE58F6" w:rsidRDefault="00DE58F6" w:rsidP="00660C66">
            <w:pPr>
              <w:pStyle w:val="NoSpacing"/>
              <w:numPr>
                <w:ilvl w:val="0"/>
                <w:numId w:val="45"/>
              </w:numPr>
              <w:ind w:left="360" w:hanging="294"/>
              <w:jc w:val="left"/>
              <w:cnfStyle w:val="000000000000" w:firstRow="0" w:lastRow="0" w:firstColumn="0" w:lastColumn="0" w:oddVBand="0" w:evenVBand="0" w:oddHBand="0" w:evenHBand="0" w:firstRowFirstColumn="0" w:firstRowLastColumn="0" w:lastRowFirstColumn="0" w:lastRowLastColumn="0"/>
            </w:pPr>
            <w:r>
              <w:t>Key informant interviews</w:t>
            </w:r>
          </w:p>
        </w:tc>
        <w:tc>
          <w:tcPr>
            <w:tcW w:w="2520" w:type="dxa"/>
          </w:tcPr>
          <w:p w14:paraId="03D6FDFC" w14:textId="77777777" w:rsidR="00DE58F6" w:rsidRDefault="00DE58F6" w:rsidP="004A6F2E">
            <w:pPr>
              <w:pStyle w:val="NoSpacing"/>
              <w:jc w:val="left"/>
              <w:cnfStyle w:val="000000000000" w:firstRow="0" w:lastRow="0" w:firstColumn="0" w:lastColumn="0" w:oddVBand="0" w:evenVBand="0" w:oddHBand="0" w:evenHBand="0" w:firstRowFirstColumn="0" w:firstRowLastColumn="0" w:lastRowFirstColumn="0" w:lastRowLastColumn="0"/>
            </w:pPr>
            <w:r>
              <w:t>Interview guide</w:t>
            </w:r>
          </w:p>
        </w:tc>
        <w:tc>
          <w:tcPr>
            <w:tcW w:w="1890" w:type="dxa"/>
          </w:tcPr>
          <w:p w14:paraId="180E5118" w14:textId="682A3741" w:rsidR="00DE58F6" w:rsidRDefault="00DE58F6" w:rsidP="004A6F2E">
            <w:pPr>
              <w:pStyle w:val="NoSpacing"/>
              <w:jc w:val="left"/>
              <w:cnfStyle w:val="000000000000" w:firstRow="0" w:lastRow="0" w:firstColumn="0" w:lastColumn="0" w:oddVBand="0" w:evenVBand="0" w:oddHBand="0" w:evenHBand="0" w:firstRowFirstColumn="0" w:firstRowLastColumn="0" w:lastRowFirstColumn="0" w:lastRowLastColumn="0"/>
            </w:pPr>
            <w:r>
              <w:t>Dhaka, Hawassa, Lima, Santa Cruz</w:t>
            </w:r>
          </w:p>
        </w:tc>
        <w:tc>
          <w:tcPr>
            <w:tcW w:w="2823" w:type="dxa"/>
          </w:tcPr>
          <w:p w14:paraId="274A3C56" w14:textId="33E23B08" w:rsidR="00DE58F6" w:rsidRDefault="00DE58F6" w:rsidP="004A6F2E">
            <w:pPr>
              <w:pStyle w:val="NoSpacing"/>
              <w:jc w:val="left"/>
              <w:cnfStyle w:val="000000000000" w:firstRow="0" w:lastRow="0" w:firstColumn="0" w:lastColumn="0" w:oddVBand="0" w:evenVBand="0" w:oddHBand="0" w:evenHBand="0" w:firstRowFirstColumn="0" w:firstRowLastColumn="0" w:lastRowFirstColumn="0" w:lastRowLastColumn="0"/>
            </w:pPr>
            <w:r>
              <w:t xml:space="preserve">SFD tool, </w:t>
            </w:r>
            <w:r w:rsidR="000319D0">
              <w:t>CSDA</w:t>
            </w:r>
            <w:r>
              <w:t xml:space="preserve"> tool, </w:t>
            </w:r>
            <w:r w:rsidR="009C688B">
              <w:t xml:space="preserve">Prognosis </w:t>
            </w:r>
            <w:r>
              <w:t xml:space="preserve">for change tool, </w:t>
            </w:r>
            <w:r w:rsidR="009C688B">
              <w:t xml:space="preserve">Supply </w:t>
            </w:r>
            <w:r>
              <w:t>and demand analysis</w:t>
            </w:r>
          </w:p>
        </w:tc>
      </w:tr>
    </w:tbl>
    <w:p w14:paraId="0046C18C" w14:textId="77777777" w:rsidR="004F2624" w:rsidRDefault="004F2624" w:rsidP="002B6425">
      <w:pPr>
        <w:pStyle w:val="OPMBodytext"/>
        <w:rPr>
          <w:szCs w:val="22"/>
          <w:lang w:val="en-US"/>
        </w:rPr>
      </w:pPr>
    </w:p>
    <w:p w14:paraId="1E555553" w14:textId="77777777" w:rsidR="00E95A1E" w:rsidRDefault="00E95A1E">
      <w:pPr>
        <w:rPr>
          <w:b/>
          <w:color w:val="002147"/>
          <w:sz w:val="28"/>
        </w:rPr>
      </w:pPr>
      <w:r>
        <w:br w:type="page"/>
      </w:r>
    </w:p>
    <w:p w14:paraId="620793C4" w14:textId="45FB57B8" w:rsidR="002B6425" w:rsidRDefault="002B6425" w:rsidP="002B6425">
      <w:pPr>
        <w:pStyle w:val="Annexheading1"/>
      </w:pPr>
      <w:bookmarkStart w:id="164" w:name="_Toc450219273"/>
      <w:r>
        <w:t>City case stud</w:t>
      </w:r>
      <w:r w:rsidR="00211EA7">
        <w:t>ie</w:t>
      </w:r>
      <w:r>
        <w:t>s</w:t>
      </w:r>
      <w:bookmarkEnd w:id="164"/>
    </w:p>
    <w:p w14:paraId="57BCAAC1" w14:textId="0498DFF3" w:rsidR="002B6425" w:rsidRDefault="002B6425" w:rsidP="002B6425">
      <w:pPr>
        <w:pStyle w:val="OPMBodytext"/>
        <w:rPr>
          <w:szCs w:val="22"/>
        </w:rPr>
      </w:pPr>
      <w:r w:rsidRPr="00826DEC">
        <w:rPr>
          <w:szCs w:val="22"/>
        </w:rPr>
        <w:t xml:space="preserve">The </w:t>
      </w:r>
      <w:r>
        <w:rPr>
          <w:szCs w:val="22"/>
        </w:rPr>
        <w:t>city case stud</w:t>
      </w:r>
      <w:r w:rsidR="00211EA7">
        <w:rPr>
          <w:szCs w:val="22"/>
        </w:rPr>
        <w:t>ie</w:t>
      </w:r>
      <w:r>
        <w:rPr>
          <w:szCs w:val="22"/>
        </w:rPr>
        <w:t>s are available via the links below</w:t>
      </w:r>
      <w:r w:rsidRPr="00826DEC">
        <w:rPr>
          <w:szCs w:val="22"/>
        </w:rPr>
        <w:t xml:space="preserve">. </w:t>
      </w:r>
      <w:r>
        <w:rPr>
          <w:szCs w:val="22"/>
        </w:rPr>
        <w:t>These are the in-depth studies of individual cities and are therefore targeted at p</w:t>
      </w:r>
      <w:r w:rsidRPr="00273B16">
        <w:rPr>
          <w:szCs w:val="22"/>
        </w:rPr>
        <w:t>rofessionals working on sanitation in the given city</w:t>
      </w:r>
      <w:r>
        <w:rPr>
          <w:szCs w:val="22"/>
        </w:rPr>
        <w:t xml:space="preserve"> or the country, but may be of interest to others who want to use the tools or see how they were applied.</w:t>
      </w:r>
    </w:p>
    <w:p w14:paraId="7BEFA52C" w14:textId="77777777" w:rsidR="002B6425" w:rsidRDefault="002B6425" w:rsidP="00660C66">
      <w:pPr>
        <w:pStyle w:val="OPMBodytext"/>
        <w:numPr>
          <w:ilvl w:val="0"/>
          <w:numId w:val="46"/>
        </w:numPr>
        <w:rPr>
          <w:szCs w:val="22"/>
        </w:rPr>
      </w:pPr>
      <w:r>
        <w:rPr>
          <w:szCs w:val="22"/>
        </w:rPr>
        <w:t>Cities where most or all tools were applied:</w:t>
      </w:r>
    </w:p>
    <w:p w14:paraId="33A07AE0" w14:textId="5C16F557" w:rsidR="002B6425" w:rsidRDefault="009C688B" w:rsidP="00660C66">
      <w:pPr>
        <w:pStyle w:val="OPMBodytext"/>
        <w:numPr>
          <w:ilvl w:val="1"/>
          <w:numId w:val="46"/>
        </w:numPr>
        <w:rPr>
          <w:szCs w:val="22"/>
        </w:rPr>
      </w:pPr>
      <w:r w:rsidRPr="009C688B">
        <w:rPr>
          <w:szCs w:val="22"/>
          <w:highlight w:val="yellow"/>
        </w:rPr>
        <w:t>Dhaka, Bangladesh</w:t>
      </w:r>
    </w:p>
    <w:p w14:paraId="2E96C0D0" w14:textId="785C25E8" w:rsidR="002B6425" w:rsidRDefault="009C688B" w:rsidP="00660C66">
      <w:pPr>
        <w:pStyle w:val="OPMBodytext"/>
        <w:numPr>
          <w:ilvl w:val="1"/>
          <w:numId w:val="46"/>
        </w:numPr>
        <w:rPr>
          <w:szCs w:val="22"/>
        </w:rPr>
      </w:pPr>
      <w:r w:rsidRPr="009C688B">
        <w:rPr>
          <w:szCs w:val="22"/>
          <w:highlight w:val="yellow"/>
        </w:rPr>
        <w:t>Hawassa, Ethiopia</w:t>
      </w:r>
    </w:p>
    <w:p w14:paraId="686FB271" w14:textId="5C768905" w:rsidR="002B6425" w:rsidRDefault="009C688B" w:rsidP="00660C66">
      <w:pPr>
        <w:pStyle w:val="OPMBodytext"/>
        <w:numPr>
          <w:ilvl w:val="1"/>
          <w:numId w:val="46"/>
        </w:numPr>
        <w:rPr>
          <w:szCs w:val="22"/>
        </w:rPr>
      </w:pPr>
      <w:r w:rsidRPr="009C688B">
        <w:rPr>
          <w:szCs w:val="22"/>
          <w:highlight w:val="yellow"/>
        </w:rPr>
        <w:t>Lima, Peru</w:t>
      </w:r>
    </w:p>
    <w:p w14:paraId="201D92D0" w14:textId="77777777" w:rsidR="002B6425" w:rsidRDefault="002B6425" w:rsidP="00660C66">
      <w:pPr>
        <w:pStyle w:val="OPMBodytext"/>
        <w:numPr>
          <w:ilvl w:val="0"/>
          <w:numId w:val="46"/>
        </w:numPr>
        <w:rPr>
          <w:szCs w:val="22"/>
        </w:rPr>
      </w:pPr>
      <w:r>
        <w:rPr>
          <w:szCs w:val="22"/>
        </w:rPr>
        <w:t>Cities where some tools were applied:</w:t>
      </w:r>
    </w:p>
    <w:p w14:paraId="2995EF69" w14:textId="5222886F" w:rsidR="002B6425" w:rsidRDefault="009C688B" w:rsidP="00660C66">
      <w:pPr>
        <w:pStyle w:val="OPMBodytext"/>
        <w:numPr>
          <w:ilvl w:val="1"/>
          <w:numId w:val="46"/>
        </w:numPr>
        <w:rPr>
          <w:szCs w:val="22"/>
        </w:rPr>
      </w:pPr>
      <w:r w:rsidRPr="009C688B">
        <w:rPr>
          <w:szCs w:val="22"/>
          <w:highlight w:val="yellow"/>
        </w:rPr>
        <w:t>Balikpapan, Indonesia</w:t>
      </w:r>
    </w:p>
    <w:p w14:paraId="780E4B4F" w14:textId="5D446703" w:rsidR="002B6425" w:rsidRPr="00786B97" w:rsidRDefault="009C688B" w:rsidP="00660C66">
      <w:pPr>
        <w:pStyle w:val="OPMBodytext"/>
        <w:numPr>
          <w:ilvl w:val="1"/>
          <w:numId w:val="46"/>
        </w:numPr>
      </w:pPr>
      <w:r w:rsidRPr="009C688B">
        <w:rPr>
          <w:szCs w:val="22"/>
          <w:highlight w:val="yellow"/>
        </w:rPr>
        <w:t>Santa Cruz, Bolivia</w:t>
      </w:r>
    </w:p>
    <w:p w14:paraId="30ED8473" w14:textId="25C30D48" w:rsidR="002B6425" w:rsidRPr="00EF5125" w:rsidRDefault="002B6425" w:rsidP="002B6425">
      <w:pPr>
        <w:pStyle w:val="OPMBodytext"/>
      </w:pPr>
    </w:p>
    <w:p w14:paraId="163EC1FD" w14:textId="77777777" w:rsidR="0028736A" w:rsidRPr="000A4BDF" w:rsidRDefault="0028736A" w:rsidP="000E1889">
      <w:pPr>
        <w:pStyle w:val="OPMBodytext"/>
        <w:rPr>
          <w:lang w:val="en-US"/>
        </w:rPr>
      </w:pPr>
    </w:p>
    <w:sectPr w:rsidR="0028736A" w:rsidRPr="000A4BDF" w:rsidSect="00474379">
      <w:type w:val="continuous"/>
      <w:pgSz w:w="11906" w:h="16838" w:code="9"/>
      <w:pgMar w:top="1247"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EF26DB" w14:textId="77777777" w:rsidR="001D17B1" w:rsidRDefault="001D17B1" w:rsidP="004A1FC3">
      <w:r>
        <w:separator/>
      </w:r>
    </w:p>
  </w:endnote>
  <w:endnote w:type="continuationSeparator" w:id="0">
    <w:p w14:paraId="1290CEA0" w14:textId="77777777" w:rsidR="001D17B1" w:rsidRDefault="001D17B1" w:rsidP="004A1FC3">
      <w:r>
        <w:continuationSeparator/>
      </w:r>
    </w:p>
  </w:endnote>
  <w:endnote w:type="continuationNotice" w:id="1">
    <w:p w14:paraId="17179AAE" w14:textId="77777777" w:rsidR="001D17B1" w:rsidRDefault="001D17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2E16B" w14:textId="30FEB94A" w:rsidR="009F7B95" w:rsidRDefault="009F7B95" w:rsidP="002766D9">
    <w:pPr>
      <w:pStyle w:val="Footer"/>
      <w:tabs>
        <w:tab w:val="clear" w:pos="4536"/>
        <w:tab w:val="clear" w:pos="9680"/>
      </w:tabs>
      <w:ind w:firstLine="0"/>
    </w:pPr>
    <w:r w:rsidRPr="00E45350">
      <w:ptab w:relativeTo="margin" w:alignment="right" w:leader="none"/>
    </w:r>
    <w:r w:rsidRPr="00E45350">
      <w:rPr>
        <w:color w:val="auto"/>
      </w:rPr>
      <w:fldChar w:fldCharType="begin"/>
    </w:r>
    <w:r w:rsidRPr="00E45350">
      <w:rPr>
        <w:color w:val="auto"/>
      </w:rPr>
      <w:instrText xml:space="preserve"> PAGE  \* roman  \* MERGEFORMAT </w:instrText>
    </w:r>
    <w:r w:rsidRPr="00E45350">
      <w:rPr>
        <w:color w:val="auto"/>
      </w:rPr>
      <w:fldChar w:fldCharType="separate"/>
    </w:r>
    <w:r w:rsidR="000624FA">
      <w:rPr>
        <w:noProof/>
        <w:color w:val="auto"/>
      </w:rPr>
      <w:t>x</w:t>
    </w:r>
    <w:r w:rsidRPr="00E45350">
      <w:rPr>
        <w:color w:val="auto"/>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26758" w14:textId="77777777" w:rsidR="009F7B95" w:rsidRPr="00DF3CF9" w:rsidRDefault="009F7B95" w:rsidP="00DF3CF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DE0210" w14:textId="7BCD19D7" w:rsidR="009F7B95" w:rsidRPr="00F452E3" w:rsidRDefault="009F7B95" w:rsidP="00F00FCF">
    <w:pPr>
      <w:pStyle w:val="Footer"/>
      <w:tabs>
        <w:tab w:val="clear" w:pos="4536"/>
        <w:tab w:val="clear" w:pos="9680"/>
      </w:tabs>
      <w:ind w:right="-2" w:firstLine="0"/>
    </w:pPr>
    <w:r w:rsidRPr="00F452E3">
      <w:ptab w:relativeTo="margin" w:alignment="right" w:leader="none"/>
    </w:r>
    <w:r w:rsidRPr="00F452E3">
      <w:rPr>
        <w:rStyle w:val="PageNumber"/>
        <w:sz w:val="16"/>
        <w:szCs w:val="16"/>
      </w:rPr>
      <w:fldChar w:fldCharType="begin"/>
    </w:r>
    <w:r w:rsidRPr="00F452E3">
      <w:rPr>
        <w:rStyle w:val="PageNumber"/>
        <w:sz w:val="16"/>
        <w:szCs w:val="16"/>
      </w:rPr>
      <w:instrText xml:space="preserve">PAGE  </w:instrText>
    </w:r>
    <w:r w:rsidRPr="00F452E3">
      <w:rPr>
        <w:rStyle w:val="PageNumber"/>
        <w:sz w:val="16"/>
        <w:szCs w:val="16"/>
      </w:rPr>
      <w:fldChar w:fldCharType="separate"/>
    </w:r>
    <w:r w:rsidR="000624FA">
      <w:rPr>
        <w:rStyle w:val="PageNumber"/>
        <w:noProof/>
        <w:sz w:val="16"/>
        <w:szCs w:val="16"/>
      </w:rPr>
      <w:t>6</w:t>
    </w:r>
    <w:r w:rsidRPr="00F452E3">
      <w:rPr>
        <w:rStyle w:val="PageNumbe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8FA265" w14:textId="77777777" w:rsidR="001D17B1" w:rsidRDefault="001D17B1" w:rsidP="004A1FC3">
      <w:r>
        <w:separator/>
      </w:r>
    </w:p>
  </w:footnote>
  <w:footnote w:type="continuationSeparator" w:id="0">
    <w:p w14:paraId="485CFE6A" w14:textId="77777777" w:rsidR="001D17B1" w:rsidRDefault="001D17B1" w:rsidP="004A1FC3">
      <w:r>
        <w:continuationSeparator/>
      </w:r>
    </w:p>
  </w:footnote>
  <w:footnote w:type="continuationNotice" w:id="1">
    <w:p w14:paraId="34495301" w14:textId="77777777" w:rsidR="001D17B1" w:rsidRDefault="001D17B1"/>
  </w:footnote>
  <w:footnote w:id="2">
    <w:p w14:paraId="54458697" w14:textId="3FEC5F56" w:rsidR="009F7B95" w:rsidRDefault="009F7B95" w:rsidP="00EB4C7C">
      <w:pPr>
        <w:pStyle w:val="FootnoteText"/>
      </w:pPr>
      <w:r>
        <w:rPr>
          <w:rStyle w:val="FootnoteReference"/>
        </w:rPr>
        <w:footnoteRef/>
      </w:r>
      <w:r>
        <w:t xml:space="preserve"> </w:t>
      </w:r>
      <w:r>
        <w:rPr>
          <w:szCs w:val="22"/>
        </w:rPr>
        <w:t>Further details and examples of the sanitation service chain can be found in other publications, such as Strande et al (2014) and Tilley et al (2014)</w:t>
      </w:r>
    </w:p>
  </w:footnote>
  <w:footnote w:id="3">
    <w:p w14:paraId="010CD88C" w14:textId="4367F8C6" w:rsidR="009F7B95" w:rsidRDefault="009F7B95" w:rsidP="00467CDD">
      <w:pPr>
        <w:pStyle w:val="FootnoteText"/>
      </w:pPr>
      <w:r>
        <w:rPr>
          <w:rStyle w:val="FootnoteReference"/>
        </w:rPr>
        <w:footnoteRef/>
      </w:r>
      <w:r>
        <w:t xml:space="preserve"> This refers to FS that is intentionally</w:t>
      </w:r>
      <w:r w:rsidRPr="00EA6DE9">
        <w:t xml:space="preserve"> </w:t>
      </w:r>
      <w:r>
        <w:t xml:space="preserve">removed, using manual or mechanical emptying arrangements.  In reality, FS generated in urban settings often escapes from poorly-constructed containment into into drains and waterways or directly into the environment.  </w:t>
      </w:r>
    </w:p>
  </w:footnote>
  <w:footnote w:id="4">
    <w:p w14:paraId="3C3D84F8" w14:textId="38EDD70C" w:rsidR="009F7B95" w:rsidRPr="00AD5CB3" w:rsidRDefault="009F7B95" w:rsidP="00417C11">
      <w:pPr>
        <w:pStyle w:val="FootnoteText"/>
        <w:rPr>
          <w:b/>
        </w:rPr>
      </w:pPr>
      <w:r>
        <w:rPr>
          <w:rStyle w:val="FootnoteReference"/>
        </w:rPr>
        <w:footnoteRef/>
      </w:r>
      <w:r>
        <w:t xml:space="preserve"> This was a key finding of a</w:t>
      </w:r>
      <w:r w:rsidRPr="00555B23">
        <w:t xml:space="preserve"> review of the status of FSM in 12 cities, using secondary data</w:t>
      </w:r>
      <w:r>
        <w:t xml:space="preserve"> (Peal et al, 2014).  This study has identified that ineffective management of fecal sludge is not only restricted to unplanned settlements but can also occur city-wide (such as in Dhaka).   </w:t>
      </w:r>
    </w:p>
  </w:footnote>
  <w:footnote w:id="5">
    <w:p w14:paraId="1D6171DD" w14:textId="5841D29D" w:rsidR="009F7B95" w:rsidRDefault="009F7B95" w:rsidP="00AD53E0">
      <w:pPr>
        <w:pStyle w:val="FootnoteText"/>
      </w:pPr>
      <w:r>
        <w:rPr>
          <w:rStyle w:val="FootnoteReference"/>
        </w:rPr>
        <w:footnoteRef/>
      </w:r>
      <w:r>
        <w:t xml:space="preserve"> The Dar es Salaam Water Supply and Sanitation Project, financed by the World Bank and others (e.g. </w:t>
      </w:r>
      <w:r w:rsidRPr="007B1F7D">
        <w:t xml:space="preserve">African Development Bank </w:t>
      </w:r>
      <w:r>
        <w:t>and European Investment Bank) between 2002 and 2010.</w:t>
      </w:r>
    </w:p>
  </w:footnote>
  <w:footnote w:id="6">
    <w:p w14:paraId="3E59E7E7" w14:textId="77777777" w:rsidR="009F7B95" w:rsidRDefault="009F7B95" w:rsidP="00AD53E0">
      <w:pPr>
        <w:pStyle w:val="FootnoteText"/>
      </w:pPr>
      <w:r>
        <w:rPr>
          <w:rStyle w:val="FootnoteReference"/>
        </w:rPr>
        <w:footnoteRef/>
      </w:r>
      <w:r>
        <w:t xml:space="preserve"> The </w:t>
      </w:r>
      <w:r w:rsidRPr="00AB0361">
        <w:rPr>
          <w:color w:val="000000" w:themeColor="text1"/>
        </w:rPr>
        <w:t>Trémolet and Binder</w:t>
      </w:r>
      <w:r>
        <w:rPr>
          <w:color w:val="000000" w:themeColor="text1"/>
        </w:rPr>
        <w:t xml:space="preserve"> (</w:t>
      </w:r>
      <w:r w:rsidRPr="00AB0361">
        <w:rPr>
          <w:color w:val="000000" w:themeColor="text1"/>
        </w:rPr>
        <w:t>2013</w:t>
      </w:r>
      <w:r>
        <w:rPr>
          <w:color w:val="000000" w:themeColor="text1"/>
        </w:rPr>
        <w:t xml:space="preserve">) </w:t>
      </w:r>
      <w:r>
        <w:t>study also found that the CAPEX and OPEX costs of building and maintaining non-networked sanitation are higher than connecting to the sewerage network (with associated regular charges).</w:t>
      </w:r>
    </w:p>
  </w:footnote>
  <w:footnote w:id="7">
    <w:p w14:paraId="25BE8340" w14:textId="77777777" w:rsidR="009F7B95" w:rsidRDefault="009F7B95" w:rsidP="00BF4771">
      <w:pPr>
        <w:pStyle w:val="FootnoteText"/>
      </w:pPr>
      <w:r>
        <w:rPr>
          <w:rStyle w:val="FootnoteReference"/>
        </w:rPr>
        <w:footnoteRef/>
      </w:r>
      <w:r>
        <w:t xml:space="preserve"> Official estimate, 2009 </w:t>
      </w:r>
    </w:p>
  </w:footnote>
  <w:footnote w:id="8">
    <w:p w14:paraId="54A8EB17" w14:textId="77777777" w:rsidR="009F7B95" w:rsidRDefault="009F7B95" w:rsidP="002D51EC">
      <w:pPr>
        <w:pStyle w:val="FootnoteText"/>
      </w:pPr>
      <w:r>
        <w:rPr>
          <w:rStyle w:val="FootnoteReference"/>
        </w:rPr>
        <w:footnoteRef/>
      </w:r>
      <w:r>
        <w:t xml:space="preserve"> Unofficial estimate, 2015</w:t>
      </w:r>
    </w:p>
  </w:footnote>
  <w:footnote w:id="9">
    <w:p w14:paraId="013B5B27" w14:textId="7160BDFB" w:rsidR="009F7B95" w:rsidRDefault="009F7B95" w:rsidP="00FA50A5">
      <w:pPr>
        <w:pStyle w:val="FootnoteText"/>
      </w:pPr>
      <w:r>
        <w:rPr>
          <w:rStyle w:val="FootnoteReference"/>
        </w:rPr>
        <w:footnoteRef/>
      </w:r>
      <w:r>
        <w:t xml:space="preserve"> These were: Dhaka (Bangladesh), Hawassa (Ethiopia), Balikpapan (Indonesia), Lima (Peru), and Santa Cruz (Bolivia).  </w:t>
      </w:r>
    </w:p>
  </w:footnote>
  <w:footnote w:id="10">
    <w:p w14:paraId="50DB4E24" w14:textId="77777777" w:rsidR="009F7B95" w:rsidRDefault="009F7B95" w:rsidP="00A3542A">
      <w:pPr>
        <w:pStyle w:val="FootnoteText"/>
      </w:pPr>
      <w:r>
        <w:rPr>
          <w:rStyle w:val="FootnoteReference"/>
        </w:rPr>
        <w:footnoteRef/>
      </w:r>
      <w:r>
        <w:t xml:space="preserve"> See </w:t>
      </w:r>
      <w:hyperlink r:id="rId1" w:history="1">
        <w:r w:rsidRPr="00380AEC">
          <w:rPr>
            <w:rStyle w:val="Hyperlink"/>
          </w:rPr>
          <w:t>http://sanipath.org/</w:t>
        </w:r>
      </w:hyperlink>
      <w:r>
        <w:t xml:space="preserve"> </w:t>
      </w:r>
    </w:p>
  </w:footnote>
  <w:footnote w:id="11">
    <w:p w14:paraId="085189E8" w14:textId="77777777" w:rsidR="009F7B95" w:rsidRDefault="009F7B95" w:rsidP="00A3542A">
      <w:pPr>
        <w:pStyle w:val="FootnoteText"/>
      </w:pPr>
      <w:r>
        <w:rPr>
          <w:rStyle w:val="FootnoteReference"/>
        </w:rPr>
        <w:footnoteRef/>
      </w:r>
      <w:r>
        <w:t xml:space="preserve"> See </w:t>
      </w:r>
      <w:hyperlink r:id="rId2" w:history="1">
        <w:r w:rsidRPr="00380AEC">
          <w:rPr>
            <w:rStyle w:val="Hyperlink"/>
          </w:rPr>
          <w:t>http://waterinstitute.unc.edu/publication/unsafe-return-human-excreta-environment-literature-review/</w:t>
        </w:r>
      </w:hyperlink>
      <w:r>
        <w:t xml:space="preserve"> for a literature review on the subject</w:t>
      </w:r>
    </w:p>
  </w:footnote>
  <w:footnote w:id="12">
    <w:p w14:paraId="3B24400E" w14:textId="77777777" w:rsidR="009F7B95" w:rsidRDefault="009F7B95" w:rsidP="00A3542A">
      <w:pPr>
        <w:pStyle w:val="FootnoteText"/>
      </w:pPr>
      <w:r>
        <w:rPr>
          <w:rStyle w:val="FootnoteReference"/>
        </w:rPr>
        <w:footnoteRef/>
      </w:r>
      <w:r>
        <w:t xml:space="preserve"> See </w:t>
      </w:r>
      <w:hyperlink r:id="rId3" w:history="1">
        <w:r w:rsidRPr="00380AEC">
          <w:rPr>
            <w:rStyle w:val="Hyperlink"/>
          </w:rPr>
          <w:t>http://splash-era.net/outputs.php</w:t>
        </w:r>
      </w:hyperlink>
      <w:r>
        <w:t xml:space="preserve"> and the outputs listed under the CLASS-A drop-down option</w:t>
      </w:r>
    </w:p>
  </w:footnote>
  <w:footnote w:id="13">
    <w:p w14:paraId="1E5550D0" w14:textId="77777777" w:rsidR="009F7B95" w:rsidRDefault="009F7B95" w:rsidP="000A30D3">
      <w:pPr>
        <w:pStyle w:val="FootnoteText"/>
      </w:pPr>
      <w:r>
        <w:rPr>
          <w:rStyle w:val="FootnoteReference"/>
        </w:rPr>
        <w:footnoteRef/>
      </w:r>
      <w:r>
        <w:t xml:space="preserve"> Noting that the most appropriate </w:t>
      </w:r>
      <w:r w:rsidRPr="005F323D">
        <w:t xml:space="preserve">technology is dependent upon the characteristics of the waste, </w:t>
      </w:r>
      <w:r>
        <w:t xml:space="preserve">costs associated with the </w:t>
      </w:r>
      <w:r w:rsidRPr="005F323D">
        <w:t xml:space="preserve">technology and the </w:t>
      </w:r>
      <w:r>
        <w:t xml:space="preserve">potential scale of the </w:t>
      </w:r>
      <w:r w:rsidRPr="005F323D">
        <w:t>re</w:t>
      </w:r>
      <w:r>
        <w:t>-</w:t>
      </w:r>
      <w:r w:rsidRPr="005F323D">
        <w:t>use market</w:t>
      </w:r>
    </w:p>
  </w:footnote>
  <w:footnote w:id="14">
    <w:p w14:paraId="55B7BFF4" w14:textId="5B5E21ED" w:rsidR="009F7B95" w:rsidRPr="00733E32" w:rsidRDefault="009F7B95">
      <w:pPr>
        <w:pStyle w:val="FootnoteText"/>
        <w:rPr>
          <w:lang w:val="en-US"/>
        </w:rPr>
      </w:pPr>
      <w:r>
        <w:rPr>
          <w:rStyle w:val="FootnoteReference"/>
        </w:rPr>
        <w:footnoteRef/>
      </w:r>
      <w:r>
        <w:t xml:space="preserve"> Department of Sanitation in Developing Countries (Sandec) of the Swiss Federal Aquatic Research Institute (EAWAG)</w:t>
      </w:r>
    </w:p>
  </w:footnote>
  <w:footnote w:id="15">
    <w:p w14:paraId="18FBAE63" w14:textId="77777777" w:rsidR="009F7B95" w:rsidRDefault="009F7B95" w:rsidP="00A3542A">
      <w:pPr>
        <w:pStyle w:val="FootnoteText"/>
      </w:pPr>
      <w:r>
        <w:rPr>
          <w:rStyle w:val="FootnoteReference"/>
        </w:rPr>
        <w:footnoteRef/>
      </w:r>
      <w:r>
        <w:t xml:space="preserve"> </w:t>
      </w:r>
      <w:r>
        <w:rPr>
          <w:lang w:val="en"/>
        </w:rPr>
        <w:t xml:space="preserve">The consortium consists of the Global Sector Program on Sustainable Sanitation of the </w:t>
      </w:r>
      <w:hyperlink r:id="rId4" w:tgtFrame="_blank" w:history="1">
        <w:r>
          <w:rPr>
            <w:rStyle w:val="Hyperlink"/>
            <w:lang w:val="en"/>
          </w:rPr>
          <w:t>Deutsche Gesellschaft für Internationale Zusammenarbeit (GIZ GmbH)</w:t>
        </w:r>
      </w:hyperlink>
      <w:r>
        <w:rPr>
          <w:lang w:val="en"/>
        </w:rPr>
        <w:t xml:space="preserve"> commissioned by the German Federal Ministry for Economic Development and Cooperation (BMZ); the water@leeds research group of the University of Leeds (UoL); the </w:t>
      </w:r>
      <w:hyperlink r:id="rId5" w:tgtFrame="_blank" w:history="1">
        <w:r>
          <w:rPr>
            <w:rStyle w:val="Hyperlink"/>
          </w:rPr>
          <w:t>Water, Engineering and Development Centre (WEDC)</w:t>
        </w:r>
      </w:hyperlink>
      <w:r>
        <w:rPr>
          <w:lang w:val="en"/>
        </w:rPr>
        <w:t xml:space="preserve"> of Loughborough University, the </w:t>
      </w:r>
      <w:hyperlink r:id="rId6" w:tgtFrame="_blank" w:history="1">
        <w:r>
          <w:rPr>
            <w:rStyle w:val="Hyperlink"/>
            <w:lang w:val="en"/>
          </w:rPr>
          <w:t>Department of Water and Sanitation in Developing Countries (SANDEC)</w:t>
        </w:r>
      </w:hyperlink>
      <w:r>
        <w:rPr>
          <w:lang w:val="en"/>
        </w:rPr>
        <w:t xml:space="preserve"> at the Swiss Federal Institute of Aquatic Science and Technology (EAWAG); the </w:t>
      </w:r>
      <w:hyperlink r:id="rId7" w:tgtFrame="_blank" w:history="1">
        <w:r>
          <w:rPr>
            <w:rStyle w:val="Hyperlink"/>
          </w:rPr>
          <w:t>Centre for Science and Environment in Delhi (CSE)</w:t>
        </w:r>
      </w:hyperlink>
      <w:r>
        <w:rPr>
          <w:rStyle w:val="Hyperlink"/>
        </w:rPr>
        <w:t xml:space="preserve"> and </w:t>
      </w:r>
      <w:r>
        <w:rPr>
          <w:lang w:val="en"/>
        </w:rPr>
        <w:t xml:space="preserve">the World Bank </w:t>
      </w:r>
      <w:hyperlink r:id="rId8" w:tgtFrame="_blank" w:history="1">
        <w:r>
          <w:rPr>
            <w:rStyle w:val="Hyperlink"/>
            <w:lang w:val="en"/>
          </w:rPr>
          <w:t>Water and Sanitation Program (WSP)</w:t>
        </w:r>
      </w:hyperlink>
      <w:r>
        <w:rPr>
          <w:lang w:val="en"/>
        </w:rPr>
        <w:t>.</w:t>
      </w:r>
    </w:p>
  </w:footnote>
  <w:footnote w:id="16">
    <w:p w14:paraId="731A28DA" w14:textId="67C8DF6D" w:rsidR="009F7B95" w:rsidRPr="0006072E" w:rsidRDefault="009F7B95">
      <w:pPr>
        <w:pStyle w:val="FootnoteText"/>
      </w:pPr>
      <w:r>
        <w:rPr>
          <w:rStyle w:val="FootnoteReference"/>
        </w:rPr>
        <w:footnoteRef/>
      </w:r>
      <w:r>
        <w:t xml:space="preserve"> This is, however, an output of the USSI tool, developed in other work carried out at the same time under a different program, and a recommended component of the suite of tools considered by this study.</w:t>
      </w:r>
    </w:p>
  </w:footnote>
  <w:footnote w:id="17">
    <w:p w14:paraId="093D5D49" w14:textId="733F3DE9" w:rsidR="009F7B95" w:rsidRPr="00A91795" w:rsidRDefault="009F7B95" w:rsidP="00437FF0">
      <w:pPr>
        <w:pStyle w:val="CommentText"/>
        <w:rPr>
          <w:b/>
          <w:bCs/>
        </w:rPr>
      </w:pPr>
      <w:r>
        <w:rPr>
          <w:rStyle w:val="FootnoteReference"/>
        </w:rPr>
        <w:footnoteRef/>
      </w:r>
      <w:r>
        <w:t xml:space="preserve"> </w:t>
      </w:r>
      <w:r w:rsidRPr="00F61F47">
        <w:rPr>
          <w:bCs/>
        </w:rPr>
        <w:t>This is the population within the jurisdiction of the two municipalities</w:t>
      </w:r>
      <w:r>
        <w:rPr>
          <w:bCs/>
        </w:rPr>
        <w:t>;</w:t>
      </w:r>
      <w:r w:rsidRPr="00F61F47">
        <w:rPr>
          <w:bCs/>
        </w:rPr>
        <w:t xml:space="preserve"> </w:t>
      </w:r>
      <w:r>
        <w:rPr>
          <w:bCs/>
        </w:rPr>
        <w:t>Dhaka North City Corporation (DNCC) and Dhaka South City Corporation (DSCC)</w:t>
      </w:r>
    </w:p>
    <w:p w14:paraId="7A69FD6C" w14:textId="6B55FF8D" w:rsidR="009F7B95" w:rsidRPr="00F61F47" w:rsidRDefault="009F7B95">
      <w:pPr>
        <w:pStyle w:val="FootnoteText"/>
        <w:rPr>
          <w:lang w:val="en-US"/>
        </w:rPr>
      </w:pPr>
    </w:p>
  </w:footnote>
  <w:footnote w:id="18">
    <w:p w14:paraId="004C25A3" w14:textId="185BC741" w:rsidR="009F7B95" w:rsidRDefault="009F7B95">
      <w:pPr>
        <w:pStyle w:val="FootnoteText"/>
      </w:pPr>
      <w:r>
        <w:rPr>
          <w:rStyle w:val="FootnoteReference"/>
        </w:rPr>
        <w:footnoteRef/>
      </w:r>
      <w:r>
        <w:t xml:space="preserve"> See for example: </w:t>
      </w:r>
      <w:hyperlink r:id="rId9" w:history="1">
        <w:r w:rsidRPr="00106203">
          <w:rPr>
            <w:rStyle w:val="Hyperlink"/>
          </w:rPr>
          <w:t>http://www.eawag.ch/en/department/sandec/publications/publications-excreta-and-wastewater-management/</w:t>
        </w:r>
      </w:hyperlink>
      <w:r>
        <w:t xml:space="preserve"> </w:t>
      </w:r>
    </w:p>
  </w:footnote>
  <w:footnote w:id="19">
    <w:p w14:paraId="71871077" w14:textId="77777777" w:rsidR="009F7B95" w:rsidRDefault="009F7B95" w:rsidP="00403667">
      <w:pPr>
        <w:pStyle w:val="FootnoteText"/>
      </w:pPr>
      <w:r>
        <w:rPr>
          <w:rStyle w:val="FootnoteReference"/>
        </w:rPr>
        <w:footnoteRef/>
      </w:r>
      <w:r>
        <w:t xml:space="preserve"> The terms “slum”, “informal settlement” or “low-income area” are variously used in different cities depending on the national context.</w:t>
      </w:r>
    </w:p>
  </w:footnote>
  <w:footnote w:id="20">
    <w:p w14:paraId="5640D7EF" w14:textId="77777777" w:rsidR="009F7B95" w:rsidRPr="002D616E" w:rsidRDefault="009F7B95" w:rsidP="00890F2C">
      <w:pPr>
        <w:pStyle w:val="FootnoteText"/>
        <w:rPr>
          <w:lang w:val="en-US"/>
        </w:rPr>
      </w:pPr>
      <w:r>
        <w:rPr>
          <w:rStyle w:val="FootnoteReference"/>
        </w:rPr>
        <w:footnoteRef/>
      </w:r>
      <w:r>
        <w:t xml:space="preserve"> </w:t>
      </w:r>
      <w:r>
        <w:rPr>
          <w:lang w:val="en-US"/>
        </w:rPr>
        <w:t>SANDEC’s “Compendium of Sanitation Systems and Technologies” 2</w:t>
      </w:r>
      <w:r w:rsidRPr="002D616E">
        <w:rPr>
          <w:vertAlign w:val="superscript"/>
          <w:lang w:val="en-US"/>
        </w:rPr>
        <w:t>nd</w:t>
      </w:r>
      <w:r>
        <w:rPr>
          <w:lang w:val="en-US"/>
        </w:rPr>
        <w:t xml:space="preserve"> edition addresses city wide sanitation technologies</w:t>
      </w:r>
    </w:p>
  </w:footnote>
  <w:footnote w:id="21">
    <w:p w14:paraId="240EBC91" w14:textId="77777777" w:rsidR="009F7B95" w:rsidRDefault="009F7B95" w:rsidP="001E2980">
      <w:pPr>
        <w:pStyle w:val="FootnoteText"/>
      </w:pPr>
      <w:r>
        <w:rPr>
          <w:rStyle w:val="FootnoteReference"/>
        </w:rPr>
        <w:footnoteRef/>
      </w:r>
      <w:r>
        <w:t xml:space="preserve"> A d</w:t>
      </w:r>
      <w:r w:rsidRPr="00FD4EE8">
        <w:t xml:space="preserve">raft Institutional and Regulatory Framework for Fecal Sludge Management in Dhaka City </w:t>
      </w:r>
      <w:r>
        <w:t>was in preparation and being discussed amongst key stakeholders at the time of the study</w:t>
      </w:r>
    </w:p>
  </w:footnote>
  <w:footnote w:id="22">
    <w:p w14:paraId="4296B0C5" w14:textId="6756C583" w:rsidR="009F7B95" w:rsidRDefault="009F7B95">
      <w:pPr>
        <w:pStyle w:val="FootnoteText"/>
      </w:pPr>
      <w:r>
        <w:rPr>
          <w:rStyle w:val="FootnoteReference"/>
        </w:rPr>
        <w:footnoteRef/>
      </w:r>
      <w:r>
        <w:t xml:space="preserve"> </w:t>
      </w:r>
      <w:r>
        <w:rPr>
          <w:lang w:val="en-US"/>
        </w:rPr>
        <w:t xml:space="preserve">In the case of </w:t>
      </w:r>
      <w:r w:rsidRPr="0038715F">
        <w:rPr>
          <w:lang w:val="en-US"/>
        </w:rPr>
        <w:t>Dhaka</w:t>
      </w:r>
      <w:r>
        <w:rPr>
          <w:lang w:val="en-US"/>
        </w:rPr>
        <w:t xml:space="preserve"> city, the draft FSM framework vests responsibility for FSM services with the two city corporations.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D913B" w14:textId="77777777" w:rsidR="00AD5685" w:rsidRDefault="00AD5685">
    <w:pPr>
      <w:pStyle w:val="Header"/>
    </w:pPr>
    <w:r>
      <w:t xml:space="preserve">Summary Report – </w:t>
    </w:r>
    <w:r>
      <w:rPr>
        <w:lang w:val="en-US"/>
      </w:rPr>
      <w:t>Diagnostic Tools</w:t>
    </w:r>
    <w:r w:rsidRPr="000A4BDF">
      <w:rPr>
        <w:lang w:val="en-US"/>
      </w:rPr>
      <w:t xml:space="preserve"> for </w:t>
    </w:r>
    <w:r>
      <w:rPr>
        <w:lang w:val="en-US"/>
      </w:rPr>
      <w:t>Fecal Sludge Management S</w:t>
    </w:r>
    <w:r w:rsidRPr="000A4BDF">
      <w:rPr>
        <w:lang w:val="en-US"/>
      </w:rPr>
      <w:t>ervice</w:t>
    </w:r>
    <w:r>
      <w:rPr>
        <w:lang w:val="en-US"/>
      </w:rPr>
      <w:t>s</w:t>
    </w:r>
    <w:r w:rsidRPr="000A4BDF">
      <w:rPr>
        <w:lang w:val="en-US"/>
      </w:rPr>
      <w:t xml:space="preserve"> in </w:t>
    </w:r>
    <w:r>
      <w:rPr>
        <w:lang w:val="en-US"/>
      </w:rPr>
      <w:t>U</w:t>
    </w:r>
    <w:r w:rsidRPr="000A4BDF">
      <w:rPr>
        <w:lang w:val="en-US"/>
      </w:rPr>
      <w:t xml:space="preserve">rban </w:t>
    </w:r>
    <w:r>
      <w:rPr>
        <w:lang w:val="en-US"/>
      </w:rPr>
      <w:t>A</w:t>
    </w:r>
    <w:r w:rsidRPr="000A4BDF">
      <w:rPr>
        <w:lang w:val="en-US"/>
      </w:rPr>
      <w:t>reas</w:t>
    </w:r>
  </w:p>
  <w:p w14:paraId="1D397EDE" w14:textId="77777777" w:rsidR="00AD5685" w:rsidRDefault="00AD568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51A5E" w14:textId="77777777" w:rsidR="009F7B95" w:rsidRDefault="009F7B95" w:rsidP="004A1FC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DBE85" w14:textId="77777777" w:rsidR="009F7B95" w:rsidRPr="00F452E3" w:rsidRDefault="009F7B95" w:rsidP="00C75D23">
    <w:pPr>
      <w:pStyle w:val="Header"/>
      <w:tabs>
        <w:tab w:val="right" w:pos="14570"/>
      </w:tabs>
    </w:pPr>
    <w:r>
      <w:t xml:space="preserve">Summary Report – </w:t>
    </w:r>
    <w:r>
      <w:rPr>
        <w:lang w:val="en-US"/>
      </w:rPr>
      <w:t>Diagnostic Tools</w:t>
    </w:r>
    <w:r w:rsidRPr="000A4BDF">
      <w:rPr>
        <w:lang w:val="en-US"/>
      </w:rPr>
      <w:t xml:space="preserve"> for </w:t>
    </w:r>
    <w:r>
      <w:rPr>
        <w:lang w:val="en-US"/>
      </w:rPr>
      <w:t>Fecal Sludge Management S</w:t>
    </w:r>
    <w:r w:rsidRPr="000A4BDF">
      <w:rPr>
        <w:lang w:val="en-US"/>
      </w:rPr>
      <w:t>ervice</w:t>
    </w:r>
    <w:r>
      <w:rPr>
        <w:lang w:val="en-US"/>
      </w:rPr>
      <w:t>s</w:t>
    </w:r>
    <w:r w:rsidRPr="000A4BDF">
      <w:rPr>
        <w:lang w:val="en-US"/>
      </w:rPr>
      <w:t xml:space="preserve"> in </w:t>
    </w:r>
    <w:r>
      <w:rPr>
        <w:lang w:val="en-US"/>
      </w:rPr>
      <w:t>U</w:t>
    </w:r>
    <w:r w:rsidRPr="000A4BDF">
      <w:rPr>
        <w:lang w:val="en-US"/>
      </w:rPr>
      <w:t xml:space="preserve">rban </w:t>
    </w:r>
    <w:r>
      <w:rPr>
        <w:lang w:val="en-US"/>
      </w:rPr>
      <w:t>A</w:t>
    </w:r>
    <w:r w:rsidRPr="000A4BDF">
      <w:rPr>
        <w:lang w:val="en-US"/>
      </w:rPr>
      <w:t>reas</w:t>
    </w:r>
    <w:r>
      <w:tab/>
      <w:t>Version: draft final</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351301" w14:textId="77777777" w:rsidR="009F7B95" w:rsidRPr="00F452E3" w:rsidRDefault="009F7B95" w:rsidP="001C3961">
    <w:pPr>
      <w:pStyle w:val="Header"/>
      <w:tabs>
        <w:tab w:val="right" w:pos="9356"/>
      </w:tabs>
    </w:pPr>
    <w:r>
      <w:t xml:space="preserve">Summary Report – </w:t>
    </w:r>
    <w:r>
      <w:rPr>
        <w:lang w:val="en-US"/>
      </w:rPr>
      <w:t>Diagnostic Tools</w:t>
    </w:r>
    <w:r w:rsidRPr="000A4BDF">
      <w:rPr>
        <w:lang w:val="en-US"/>
      </w:rPr>
      <w:t xml:space="preserve"> for </w:t>
    </w:r>
    <w:r>
      <w:rPr>
        <w:lang w:val="en-US"/>
      </w:rPr>
      <w:t>Fecal Sludge Management S</w:t>
    </w:r>
    <w:r w:rsidRPr="000A4BDF">
      <w:rPr>
        <w:lang w:val="en-US"/>
      </w:rPr>
      <w:t>ervice</w:t>
    </w:r>
    <w:r>
      <w:rPr>
        <w:lang w:val="en-US"/>
      </w:rPr>
      <w:t>s</w:t>
    </w:r>
    <w:r w:rsidRPr="000A4BDF">
      <w:rPr>
        <w:lang w:val="en-US"/>
      </w:rPr>
      <w:t xml:space="preserve"> in </w:t>
    </w:r>
    <w:r>
      <w:rPr>
        <w:lang w:val="en-US"/>
      </w:rPr>
      <w:t>U</w:t>
    </w:r>
    <w:r w:rsidRPr="000A4BDF">
      <w:rPr>
        <w:lang w:val="en-US"/>
      </w:rPr>
      <w:t xml:space="preserve">rban </w:t>
    </w:r>
    <w:r>
      <w:rPr>
        <w:lang w:val="en-US"/>
      </w:rPr>
      <w:t>A</w:t>
    </w:r>
    <w:r w:rsidRPr="000A4BDF">
      <w:rPr>
        <w:lang w:val="en-US"/>
      </w:rPr>
      <w:t>reas</w:t>
    </w:r>
    <w:r>
      <w:tab/>
      <w:t>Version: draft final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05A32"/>
    <w:multiLevelType w:val="hybridMultilevel"/>
    <w:tmpl w:val="CEE241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4B1917"/>
    <w:multiLevelType w:val="hybridMultilevel"/>
    <w:tmpl w:val="63762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B52A72"/>
    <w:multiLevelType w:val="hybridMultilevel"/>
    <w:tmpl w:val="037C1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360A53"/>
    <w:multiLevelType w:val="hybridMultilevel"/>
    <w:tmpl w:val="A5E4AE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8E66A55"/>
    <w:multiLevelType w:val="hybridMultilevel"/>
    <w:tmpl w:val="2062A36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D0B59D3"/>
    <w:multiLevelType w:val="hybridMultilevel"/>
    <w:tmpl w:val="0E308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E184922"/>
    <w:multiLevelType w:val="hybridMultilevel"/>
    <w:tmpl w:val="C4B87A74"/>
    <w:lvl w:ilvl="0" w:tplc="04090005">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nsid w:val="23151531"/>
    <w:multiLevelType w:val="hybridMultilevel"/>
    <w:tmpl w:val="1CA083F2"/>
    <w:lvl w:ilvl="0" w:tplc="6386A53E">
      <w:start w:val="1"/>
      <w:numFmt w:val="decimal"/>
      <w:pStyle w:val="ListNumber1"/>
      <w:lvlText w:val="%1."/>
      <w:lvlJc w:val="left"/>
      <w:pPr>
        <w:tabs>
          <w:tab w:val="num" w:pos="357"/>
        </w:tabs>
        <w:ind w:left="357" w:hanging="35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5EF7333"/>
    <w:multiLevelType w:val="hybridMultilevel"/>
    <w:tmpl w:val="831081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431D7D"/>
    <w:multiLevelType w:val="multilevel"/>
    <w:tmpl w:val="E4285A02"/>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
      <w:lvlJc w:val="left"/>
      <w:pPr>
        <w:ind w:left="714" w:hanging="357"/>
      </w:pPr>
      <w:rPr>
        <w:rFonts w:ascii="Symbol" w:hAnsi="Symbol" w:hint="default"/>
      </w:rPr>
    </w:lvl>
    <w:lvl w:ilvl="2">
      <w:start w:val="1"/>
      <w:numFmt w:val="bullet"/>
      <w:pStyle w:val="ListBullet3"/>
      <w:lvlText w:val="-"/>
      <w:lvlJc w:val="left"/>
      <w:pPr>
        <w:ind w:left="1071" w:hanging="357"/>
      </w:pPr>
      <w:rPr>
        <w:rFonts w:ascii="Arial" w:hAnsi="Arial" w:hint="default"/>
      </w:rPr>
    </w:lvl>
    <w:lvl w:ilvl="3">
      <w:start w:val="1"/>
      <w:numFmt w:val="bullet"/>
      <w:pStyle w:val="ListBullet4"/>
      <w:lvlText w:val="."/>
      <w:lvlJc w:val="left"/>
      <w:pPr>
        <w:ind w:left="1428" w:hanging="357"/>
      </w:pPr>
      <w:rPr>
        <w:rFonts w:ascii="Arial" w:hAnsi="Arial" w:hint="default"/>
      </w:rPr>
    </w:lvl>
    <w:lvl w:ilvl="4">
      <w:start w:val="1"/>
      <w:numFmt w:val="bullet"/>
      <w:pStyle w:val="ListBullet5"/>
      <w:lvlText w:val=""/>
      <w:lvlJc w:val="left"/>
      <w:pPr>
        <w:ind w:left="1785" w:hanging="357"/>
      </w:pPr>
      <w:rPr>
        <w:rFonts w:ascii="Symbol" w:hAnsi="Symbol"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0">
    <w:nsid w:val="27040CB2"/>
    <w:multiLevelType w:val="hybridMultilevel"/>
    <w:tmpl w:val="8D149BB0"/>
    <w:lvl w:ilvl="0" w:tplc="3830D93C">
      <w:start w:val="1"/>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11">
    <w:nsid w:val="280162B5"/>
    <w:multiLevelType w:val="hybridMultilevel"/>
    <w:tmpl w:val="124AE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392FA7"/>
    <w:multiLevelType w:val="hybridMultilevel"/>
    <w:tmpl w:val="C6344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624878"/>
    <w:multiLevelType w:val="hybridMultilevel"/>
    <w:tmpl w:val="6FFEF34C"/>
    <w:lvl w:ilvl="0" w:tplc="CD76CFF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E291C8E"/>
    <w:multiLevelType w:val="hybridMultilevel"/>
    <w:tmpl w:val="5ECA03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25D6615"/>
    <w:multiLevelType w:val="hybridMultilevel"/>
    <w:tmpl w:val="820437F2"/>
    <w:lvl w:ilvl="0" w:tplc="0409000D">
      <w:start w:val="1"/>
      <w:numFmt w:val="bullet"/>
      <w:lvlText w:val=""/>
      <w:lvlJc w:val="left"/>
      <w:pPr>
        <w:ind w:left="833" w:hanging="360"/>
      </w:pPr>
      <w:rPr>
        <w:rFonts w:ascii="Wingdings" w:hAnsi="Wingdings"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6">
    <w:nsid w:val="34194EA5"/>
    <w:multiLevelType w:val="hybridMultilevel"/>
    <w:tmpl w:val="D0ECAF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56C1D4C"/>
    <w:multiLevelType w:val="hybridMultilevel"/>
    <w:tmpl w:val="B574AC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71441F3"/>
    <w:multiLevelType w:val="hybridMultilevel"/>
    <w:tmpl w:val="6C5A5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71E4AAE"/>
    <w:multiLevelType w:val="hybridMultilevel"/>
    <w:tmpl w:val="961E9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A3A101D"/>
    <w:multiLevelType w:val="hybridMultilevel"/>
    <w:tmpl w:val="C430F7C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nsid w:val="3C98543A"/>
    <w:multiLevelType w:val="hybridMultilevel"/>
    <w:tmpl w:val="FEA48B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E655CE5"/>
    <w:multiLevelType w:val="hybridMultilevel"/>
    <w:tmpl w:val="FC1C5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3514940"/>
    <w:multiLevelType w:val="hybridMultilevel"/>
    <w:tmpl w:val="6F0EE808"/>
    <w:lvl w:ilvl="0" w:tplc="0D281EDE">
      <w:start w:val="1"/>
      <w:numFmt w:val="bullet"/>
      <w:pStyle w:val="Listbulletfinal"/>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45963D2C"/>
    <w:multiLevelType w:val="hybridMultilevel"/>
    <w:tmpl w:val="E9D89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F35C02"/>
    <w:multiLevelType w:val="hybridMultilevel"/>
    <w:tmpl w:val="03182B9A"/>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26">
    <w:nsid w:val="53A120B3"/>
    <w:multiLevelType w:val="hybridMultilevel"/>
    <w:tmpl w:val="B4F842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5A720AF"/>
    <w:multiLevelType w:val="hybridMultilevel"/>
    <w:tmpl w:val="17069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1B4B40"/>
    <w:multiLevelType w:val="multilevel"/>
    <w:tmpl w:val="9EC0AEEC"/>
    <w:lvl w:ilvl="0">
      <w:start w:val="1"/>
      <w:numFmt w:val="decimal"/>
      <w:lvlText w:val="%1."/>
      <w:lvlJc w:val="left"/>
      <w:pPr>
        <w:tabs>
          <w:tab w:val="num" w:pos="1800"/>
        </w:tabs>
        <w:ind w:left="1800" w:hanging="360"/>
      </w:pPr>
      <w:rPr>
        <w:rFonts w:hint="default"/>
      </w:rPr>
    </w:lvl>
    <w:lvl w:ilvl="1">
      <w:start w:val="5"/>
      <w:numFmt w:val="decimal"/>
      <w:isLgl/>
      <w:lvlText w:val="%1.%2"/>
      <w:lvlJc w:val="left"/>
      <w:pPr>
        <w:ind w:left="1995" w:hanging="555"/>
      </w:pPr>
      <w:rPr>
        <w:rFonts w:hint="default"/>
      </w:rPr>
    </w:lvl>
    <w:lvl w:ilvl="2">
      <w:start w:val="2"/>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29">
    <w:nsid w:val="596A02E8"/>
    <w:multiLevelType w:val="hybridMultilevel"/>
    <w:tmpl w:val="DE1C5DE8"/>
    <w:lvl w:ilvl="0" w:tplc="FFF86752">
      <w:start w:val="1"/>
      <w:numFmt w:val="lowerLetter"/>
      <w:pStyle w:val="List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A610C5A"/>
    <w:multiLevelType w:val="hybridMultilevel"/>
    <w:tmpl w:val="F32204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6E25D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D5849B0"/>
    <w:multiLevelType w:val="hybridMultilevel"/>
    <w:tmpl w:val="CC7E7522"/>
    <w:lvl w:ilvl="0" w:tplc="1B1081C8">
      <w:start w:val="1"/>
      <w:numFmt w:val="decimal"/>
      <w:pStyle w:val="Numbered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0DF14B7"/>
    <w:multiLevelType w:val="hybridMultilevel"/>
    <w:tmpl w:val="AB542C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2494ADD"/>
    <w:multiLevelType w:val="hybridMultilevel"/>
    <w:tmpl w:val="8578D066"/>
    <w:lvl w:ilvl="0" w:tplc="0409000F">
      <w:start w:val="1"/>
      <w:numFmt w:val="decimal"/>
      <w:lvlText w:val="%1."/>
      <w:lvlJc w:val="left"/>
      <w:pPr>
        <w:ind w:left="833" w:hanging="360"/>
      </w:pPr>
      <w:rPr>
        <w:rFonts w:hint="default"/>
      </w:r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35">
    <w:nsid w:val="633C5142"/>
    <w:multiLevelType w:val="hybridMultilevel"/>
    <w:tmpl w:val="4DE01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510557D"/>
    <w:multiLevelType w:val="hybridMultilevel"/>
    <w:tmpl w:val="D0BAE5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nsid w:val="67BE3E87"/>
    <w:multiLevelType w:val="hybridMultilevel"/>
    <w:tmpl w:val="FAAAE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9704D65"/>
    <w:multiLevelType w:val="hybridMultilevel"/>
    <w:tmpl w:val="DECA9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EF61E40"/>
    <w:multiLevelType w:val="hybridMultilevel"/>
    <w:tmpl w:val="7D1E4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F5154FC"/>
    <w:multiLevelType w:val="hybridMultilevel"/>
    <w:tmpl w:val="3BAA35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6F7948F6"/>
    <w:multiLevelType w:val="hybridMultilevel"/>
    <w:tmpl w:val="AE82532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nsid w:val="708A3C91"/>
    <w:multiLevelType w:val="hybridMultilevel"/>
    <w:tmpl w:val="B0A06274"/>
    <w:lvl w:ilvl="0" w:tplc="270AF3C6">
      <w:start w:val="3"/>
      <w:numFmt w:val="bullet"/>
      <w:lvlText w:val=""/>
      <w:lvlJc w:val="left"/>
      <w:pPr>
        <w:ind w:left="1080" w:hanging="72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0A24FB7"/>
    <w:multiLevelType w:val="hybridMultilevel"/>
    <w:tmpl w:val="CF080A6E"/>
    <w:lvl w:ilvl="0" w:tplc="08090001">
      <w:start w:val="1"/>
      <w:numFmt w:val="bullet"/>
      <w:lvlText w:val=""/>
      <w:lvlJc w:val="left"/>
      <w:pPr>
        <w:ind w:left="473" w:hanging="360"/>
      </w:pPr>
      <w:rPr>
        <w:rFonts w:ascii="Symbol" w:hAnsi="Symbol" w:hint="default"/>
      </w:rPr>
    </w:lvl>
    <w:lvl w:ilvl="1" w:tplc="08090003">
      <w:start w:val="1"/>
      <w:numFmt w:val="bullet"/>
      <w:lvlText w:val="o"/>
      <w:lvlJc w:val="left"/>
      <w:pPr>
        <w:ind w:left="1193" w:hanging="360"/>
      </w:pPr>
      <w:rPr>
        <w:rFonts w:ascii="Courier New" w:hAnsi="Courier New" w:cs="Courier New" w:hint="default"/>
      </w:rPr>
    </w:lvl>
    <w:lvl w:ilvl="2" w:tplc="08090005">
      <w:start w:val="1"/>
      <w:numFmt w:val="bullet"/>
      <w:lvlText w:val=""/>
      <w:lvlJc w:val="left"/>
      <w:pPr>
        <w:ind w:left="1913" w:hanging="360"/>
      </w:pPr>
      <w:rPr>
        <w:rFonts w:ascii="Wingdings" w:hAnsi="Wingdings" w:hint="default"/>
      </w:rPr>
    </w:lvl>
    <w:lvl w:ilvl="3" w:tplc="08090001">
      <w:start w:val="1"/>
      <w:numFmt w:val="bullet"/>
      <w:lvlText w:val=""/>
      <w:lvlJc w:val="left"/>
      <w:pPr>
        <w:ind w:left="2633" w:hanging="360"/>
      </w:pPr>
      <w:rPr>
        <w:rFonts w:ascii="Symbol" w:hAnsi="Symbol" w:hint="default"/>
      </w:rPr>
    </w:lvl>
    <w:lvl w:ilvl="4" w:tplc="08090003">
      <w:start w:val="1"/>
      <w:numFmt w:val="bullet"/>
      <w:lvlText w:val="o"/>
      <w:lvlJc w:val="left"/>
      <w:pPr>
        <w:ind w:left="3353" w:hanging="360"/>
      </w:pPr>
      <w:rPr>
        <w:rFonts w:ascii="Courier New" w:hAnsi="Courier New" w:cs="Courier New" w:hint="default"/>
      </w:rPr>
    </w:lvl>
    <w:lvl w:ilvl="5" w:tplc="08090005">
      <w:start w:val="1"/>
      <w:numFmt w:val="bullet"/>
      <w:lvlText w:val=""/>
      <w:lvlJc w:val="left"/>
      <w:pPr>
        <w:ind w:left="4073" w:hanging="360"/>
      </w:pPr>
      <w:rPr>
        <w:rFonts w:ascii="Wingdings" w:hAnsi="Wingdings" w:hint="default"/>
      </w:rPr>
    </w:lvl>
    <w:lvl w:ilvl="6" w:tplc="08090001">
      <w:start w:val="1"/>
      <w:numFmt w:val="bullet"/>
      <w:lvlText w:val=""/>
      <w:lvlJc w:val="left"/>
      <w:pPr>
        <w:ind w:left="4793" w:hanging="360"/>
      </w:pPr>
      <w:rPr>
        <w:rFonts w:ascii="Symbol" w:hAnsi="Symbol" w:hint="default"/>
      </w:rPr>
    </w:lvl>
    <w:lvl w:ilvl="7" w:tplc="08090003">
      <w:start w:val="1"/>
      <w:numFmt w:val="bullet"/>
      <w:lvlText w:val="o"/>
      <w:lvlJc w:val="left"/>
      <w:pPr>
        <w:ind w:left="5513" w:hanging="360"/>
      </w:pPr>
      <w:rPr>
        <w:rFonts w:ascii="Courier New" w:hAnsi="Courier New" w:cs="Courier New" w:hint="default"/>
      </w:rPr>
    </w:lvl>
    <w:lvl w:ilvl="8" w:tplc="08090005">
      <w:start w:val="1"/>
      <w:numFmt w:val="bullet"/>
      <w:lvlText w:val=""/>
      <w:lvlJc w:val="left"/>
      <w:pPr>
        <w:ind w:left="6233" w:hanging="360"/>
      </w:pPr>
      <w:rPr>
        <w:rFonts w:ascii="Wingdings" w:hAnsi="Wingdings" w:hint="default"/>
      </w:rPr>
    </w:lvl>
  </w:abstractNum>
  <w:abstractNum w:abstractNumId="44">
    <w:nsid w:val="72F85424"/>
    <w:multiLevelType w:val="multilevel"/>
    <w:tmpl w:val="6FDE0756"/>
    <w:lvl w:ilvl="0">
      <w:start w:val="1"/>
      <w:numFmt w:val="upperLetter"/>
      <w:pStyle w:val="Annextitle"/>
      <w:lvlText w:val="Annex %1"/>
      <w:lvlJc w:val="left"/>
      <w:pPr>
        <w:tabs>
          <w:tab w:val="num" w:pos="360"/>
        </w:tabs>
        <w:ind w:left="360" w:hanging="360"/>
      </w:pPr>
      <w:rPr>
        <w:rFonts w:hint="default"/>
      </w:rPr>
    </w:lvl>
    <w:lvl w:ilvl="1">
      <w:start w:val="1"/>
      <w:numFmt w:val="decimal"/>
      <w:pStyle w:val="Annexheading1"/>
      <w:lvlText w:val="%1.%2"/>
      <w:lvlJc w:val="left"/>
      <w:pPr>
        <w:tabs>
          <w:tab w:val="num" w:pos="720"/>
        </w:tabs>
        <w:ind w:left="720" w:hanging="720"/>
      </w:pPr>
      <w:rPr>
        <w:rFonts w:hint="default"/>
      </w:rPr>
    </w:lvl>
    <w:lvl w:ilvl="2">
      <w:start w:val="1"/>
      <w:numFmt w:val="decimal"/>
      <w:pStyle w:val="Annexheading2"/>
      <w:lvlText w:val="%1.%2.%3"/>
      <w:lvlJc w:val="left"/>
      <w:pPr>
        <w:tabs>
          <w:tab w:val="num" w:pos="3272"/>
        </w:tabs>
        <w:ind w:left="3272" w:hanging="720"/>
      </w:pPr>
      <w:rPr>
        <w:rFonts w:hint="default"/>
      </w:rPr>
    </w:lvl>
    <w:lvl w:ilvl="3">
      <w:start w:val="1"/>
      <w:numFmt w:val="decimal"/>
      <w:pStyle w:val="Annexheading3"/>
      <w:lvlText w:val="%1.%2.%3.%4"/>
      <w:lvlJc w:val="left"/>
      <w:pPr>
        <w:tabs>
          <w:tab w:val="num" w:pos="1440"/>
        </w:tabs>
        <w:ind w:left="1440" w:hanging="1440"/>
      </w:pPr>
      <w:rPr>
        <w:rFonts w:hint="default"/>
      </w:rPr>
    </w:lvl>
    <w:lvl w:ilvl="4">
      <w:start w:val="1"/>
      <w:numFmt w:val="decimal"/>
      <w:lvlRestart w:val="1"/>
      <w:lvlText w:val="Table %1.%5"/>
      <w:lvlJc w:val="left"/>
      <w:pPr>
        <w:tabs>
          <w:tab w:val="num" w:pos="1440"/>
        </w:tabs>
        <w:ind w:left="1440" w:hanging="1440"/>
      </w:pPr>
      <w:rPr>
        <w:rFonts w:hint="default"/>
      </w:rPr>
    </w:lvl>
    <w:lvl w:ilvl="5">
      <w:start w:val="1"/>
      <w:numFmt w:val="decimal"/>
      <w:lvlRestart w:val="1"/>
      <w:lvlText w:val="Figure %1.%6"/>
      <w:lvlJc w:val="left"/>
      <w:pPr>
        <w:tabs>
          <w:tab w:val="num" w:pos="1440"/>
        </w:tabs>
        <w:ind w:left="1440" w:hanging="1440"/>
      </w:pPr>
      <w:rPr>
        <w:rFonts w:hint="default"/>
      </w:rPr>
    </w:lvl>
    <w:lvl w:ilvl="6">
      <w:start w:val="1"/>
      <w:numFmt w:val="decimal"/>
      <w:lvlRestart w:val="1"/>
      <w:lvlText w:val="Box %1.%7"/>
      <w:lvlJc w:val="left"/>
      <w:pPr>
        <w:tabs>
          <w:tab w:val="num" w:pos="1440"/>
        </w:tabs>
        <w:ind w:left="1440" w:hanging="144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78855E72"/>
    <w:multiLevelType w:val="multilevel"/>
    <w:tmpl w:val="FE28EF3A"/>
    <w:lvl w:ilvl="0">
      <w:start w:val="1"/>
      <w:numFmt w:val="decimal"/>
      <w:pStyle w:val="Heading1"/>
      <w:lvlText w:val="%1"/>
      <w:lvlJc w:val="left"/>
      <w:pPr>
        <w:tabs>
          <w:tab w:val="num" w:pos="851"/>
        </w:tabs>
        <w:ind w:left="851" w:hanging="851"/>
      </w:pPr>
      <w:rPr>
        <w:rFonts w:hint="default"/>
      </w:rPr>
    </w:lvl>
    <w:lvl w:ilvl="1">
      <w:start w:val="1"/>
      <w:numFmt w:val="decimal"/>
      <w:pStyle w:val="Heading2"/>
      <w:isLgl/>
      <w:lvlText w:val="%1.%2"/>
      <w:lvlJc w:val="left"/>
      <w:pPr>
        <w:tabs>
          <w:tab w:val="num" w:pos="4451"/>
        </w:tabs>
        <w:ind w:left="4451" w:hanging="851"/>
      </w:pPr>
      <w:rPr>
        <w:rFonts w:hint="default"/>
        <w:lang w:val="en-GB"/>
      </w:rPr>
    </w:lvl>
    <w:lvl w:ilvl="2">
      <w:start w:val="1"/>
      <w:numFmt w:val="decimal"/>
      <w:pStyle w:val="Heading3"/>
      <w:lvlText w:val="%1.%2.%3"/>
      <w:lvlJc w:val="left"/>
      <w:pPr>
        <w:tabs>
          <w:tab w:val="num" w:pos="2561"/>
        </w:tabs>
        <w:ind w:left="2561" w:hanging="851"/>
      </w:pPr>
      <w:rPr>
        <w:rFonts w:hint="default"/>
      </w:rPr>
    </w:lvl>
    <w:lvl w:ilvl="3">
      <w:start w:val="1"/>
      <w:numFmt w:val="decimal"/>
      <w:pStyle w:val="Heading4"/>
      <w:lvlText w:val="%1.%2.%3.%4"/>
      <w:lvlJc w:val="left"/>
      <w:pPr>
        <w:tabs>
          <w:tab w:val="num" w:pos="851"/>
        </w:tabs>
        <w:ind w:left="851" w:hanging="851"/>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2.%3.%4.%5.%6"/>
      <w:lvlJc w:val="left"/>
      <w:pPr>
        <w:tabs>
          <w:tab w:val="num" w:pos="851"/>
        </w:tabs>
        <w:ind w:left="851" w:hanging="851"/>
      </w:pPr>
      <w:rPr>
        <w:rFonts w:hint="default"/>
      </w:rPr>
    </w:lvl>
    <w:lvl w:ilvl="6">
      <w:start w:val="1"/>
      <w:numFmt w:val="decimal"/>
      <w:pStyle w:val="Heading7"/>
      <w:lvlText w:val="%1.%2.%3.%4.%5.%6.%7"/>
      <w:lvlJc w:val="left"/>
      <w:pPr>
        <w:tabs>
          <w:tab w:val="num" w:pos="851"/>
        </w:tabs>
        <w:ind w:left="851" w:hanging="851"/>
      </w:pPr>
      <w:rPr>
        <w:rFonts w:hint="default"/>
      </w:rPr>
    </w:lvl>
    <w:lvl w:ilvl="7">
      <w:start w:val="1"/>
      <w:numFmt w:val="decimal"/>
      <w:pStyle w:val="Heading8"/>
      <w:lvlText w:val="%1.%2.%3.%4.%5.%6.%7.%8"/>
      <w:lvlJc w:val="left"/>
      <w:pPr>
        <w:tabs>
          <w:tab w:val="num" w:pos="851"/>
        </w:tabs>
        <w:ind w:left="851" w:hanging="851"/>
      </w:pPr>
      <w:rPr>
        <w:rFonts w:hint="default"/>
      </w:rPr>
    </w:lvl>
    <w:lvl w:ilvl="8">
      <w:start w:val="1"/>
      <w:numFmt w:val="decimal"/>
      <w:pStyle w:val="Heading9"/>
      <w:lvlText w:val="%1.%2.%3.%4.%5.%6.%7.%8.%9"/>
      <w:lvlJc w:val="left"/>
      <w:pPr>
        <w:tabs>
          <w:tab w:val="num" w:pos="851"/>
        </w:tabs>
        <w:ind w:left="851" w:hanging="851"/>
      </w:pPr>
      <w:rPr>
        <w:rFonts w:hint="default"/>
      </w:rPr>
    </w:lvl>
  </w:abstractNum>
  <w:abstractNum w:abstractNumId="46">
    <w:nsid w:val="7C745445"/>
    <w:multiLevelType w:val="hybridMultilevel"/>
    <w:tmpl w:val="6512CA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FBE6AF8"/>
    <w:multiLevelType w:val="multilevel"/>
    <w:tmpl w:val="E4285A02"/>
    <w:numStyleLink w:val="ListBullets"/>
  </w:abstractNum>
  <w:num w:numId="1">
    <w:abstractNumId w:val="44"/>
  </w:num>
  <w:num w:numId="2">
    <w:abstractNumId w:val="23"/>
  </w:num>
  <w:num w:numId="3">
    <w:abstractNumId w:val="47"/>
  </w:num>
  <w:num w:numId="4">
    <w:abstractNumId w:val="32"/>
  </w:num>
  <w:num w:numId="5">
    <w:abstractNumId w:val="45"/>
  </w:num>
  <w:num w:numId="6">
    <w:abstractNumId w:val="9"/>
  </w:num>
  <w:num w:numId="7">
    <w:abstractNumId w:val="7"/>
  </w:num>
  <w:num w:numId="8">
    <w:abstractNumId w:val="29"/>
  </w:num>
  <w:num w:numId="9">
    <w:abstractNumId w:val="19"/>
  </w:num>
  <w:num w:numId="10">
    <w:abstractNumId w:val="26"/>
  </w:num>
  <w:num w:numId="11">
    <w:abstractNumId w:val="3"/>
  </w:num>
  <w:num w:numId="12">
    <w:abstractNumId w:val="33"/>
  </w:num>
  <w:num w:numId="13">
    <w:abstractNumId w:val="21"/>
  </w:num>
  <w:num w:numId="14">
    <w:abstractNumId w:val="16"/>
  </w:num>
  <w:num w:numId="15">
    <w:abstractNumId w:val="22"/>
  </w:num>
  <w:num w:numId="16">
    <w:abstractNumId w:val="35"/>
  </w:num>
  <w:num w:numId="17">
    <w:abstractNumId w:val="15"/>
  </w:num>
  <w:num w:numId="18">
    <w:abstractNumId w:val="25"/>
  </w:num>
  <w:num w:numId="19">
    <w:abstractNumId w:val="14"/>
  </w:num>
  <w:num w:numId="20">
    <w:abstractNumId w:val="8"/>
  </w:num>
  <w:num w:numId="21">
    <w:abstractNumId w:val="46"/>
  </w:num>
  <w:num w:numId="22">
    <w:abstractNumId w:val="30"/>
  </w:num>
  <w:num w:numId="23">
    <w:abstractNumId w:val="31"/>
  </w:num>
  <w:num w:numId="24">
    <w:abstractNumId w:val="6"/>
  </w:num>
  <w:num w:numId="25">
    <w:abstractNumId w:val="47"/>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11"/>
  </w:num>
  <w:num w:numId="28">
    <w:abstractNumId w:val="24"/>
  </w:num>
  <w:num w:numId="29">
    <w:abstractNumId w:val="13"/>
  </w:num>
  <w:num w:numId="30">
    <w:abstractNumId w:val="42"/>
  </w:num>
  <w:num w:numId="31">
    <w:abstractNumId w:val="18"/>
  </w:num>
  <w:num w:numId="32">
    <w:abstractNumId w:val="10"/>
  </w:num>
  <w:num w:numId="33">
    <w:abstractNumId w:val="12"/>
  </w:num>
  <w:num w:numId="34">
    <w:abstractNumId w:val="41"/>
  </w:num>
  <w:num w:numId="35">
    <w:abstractNumId w:val="28"/>
  </w:num>
  <w:num w:numId="36">
    <w:abstractNumId w:val="5"/>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num>
  <w:num w:numId="39">
    <w:abstractNumId w:val="40"/>
  </w:num>
  <w:num w:numId="40">
    <w:abstractNumId w:val="43"/>
  </w:num>
  <w:num w:numId="41">
    <w:abstractNumId w:val="34"/>
  </w:num>
  <w:num w:numId="42">
    <w:abstractNumId w:val="38"/>
  </w:num>
  <w:num w:numId="4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num>
  <w:num w:numId="45">
    <w:abstractNumId w:val="17"/>
  </w:num>
  <w:num w:numId="46">
    <w:abstractNumId w:val="0"/>
  </w:num>
  <w:num w:numId="47">
    <w:abstractNumId w:val="39"/>
  </w:num>
  <w:num w:numId="48">
    <w:abstractNumId w:val="27"/>
  </w:num>
  <w:num w:numId="49">
    <w:abstractNumId w:val="37"/>
  </w:num>
  <w:num w:numId="50">
    <w:abstractNumId w:val="2"/>
  </w:num>
  <w:numIdMacAtCleanup w:val="5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sabel C. Blackett">
    <w15:presenceInfo w15:providerId="AD" w15:userId="S-1-5-21-88094858-919529-1617787245-2332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E03"/>
    <w:rsid w:val="00000DB6"/>
    <w:rsid w:val="00001761"/>
    <w:rsid w:val="00001D42"/>
    <w:rsid w:val="000030E1"/>
    <w:rsid w:val="000035FA"/>
    <w:rsid w:val="00005986"/>
    <w:rsid w:val="00006D86"/>
    <w:rsid w:val="000071A3"/>
    <w:rsid w:val="00007656"/>
    <w:rsid w:val="00007703"/>
    <w:rsid w:val="000077DB"/>
    <w:rsid w:val="00007C87"/>
    <w:rsid w:val="0001035B"/>
    <w:rsid w:val="00011C38"/>
    <w:rsid w:val="00012778"/>
    <w:rsid w:val="00012A48"/>
    <w:rsid w:val="00013C71"/>
    <w:rsid w:val="00014867"/>
    <w:rsid w:val="000154CB"/>
    <w:rsid w:val="000170CB"/>
    <w:rsid w:val="00017F0B"/>
    <w:rsid w:val="00017FA4"/>
    <w:rsid w:val="00020FD2"/>
    <w:rsid w:val="00021C31"/>
    <w:rsid w:val="00022D52"/>
    <w:rsid w:val="0002458D"/>
    <w:rsid w:val="00025C07"/>
    <w:rsid w:val="00025ECD"/>
    <w:rsid w:val="00026853"/>
    <w:rsid w:val="00026B23"/>
    <w:rsid w:val="00030656"/>
    <w:rsid w:val="000317A9"/>
    <w:rsid w:val="0003199B"/>
    <w:rsid w:val="000319D0"/>
    <w:rsid w:val="00032242"/>
    <w:rsid w:val="00033A02"/>
    <w:rsid w:val="00034154"/>
    <w:rsid w:val="00035C1F"/>
    <w:rsid w:val="00036039"/>
    <w:rsid w:val="00037976"/>
    <w:rsid w:val="00037AE1"/>
    <w:rsid w:val="000401EC"/>
    <w:rsid w:val="00040602"/>
    <w:rsid w:val="000409E1"/>
    <w:rsid w:val="000415BE"/>
    <w:rsid w:val="00042540"/>
    <w:rsid w:val="00042945"/>
    <w:rsid w:val="000429E7"/>
    <w:rsid w:val="00043018"/>
    <w:rsid w:val="00043879"/>
    <w:rsid w:val="0004430C"/>
    <w:rsid w:val="000443D2"/>
    <w:rsid w:val="00045164"/>
    <w:rsid w:val="00047A82"/>
    <w:rsid w:val="00047CEA"/>
    <w:rsid w:val="00050AE4"/>
    <w:rsid w:val="00051A75"/>
    <w:rsid w:val="00052074"/>
    <w:rsid w:val="0005245A"/>
    <w:rsid w:val="00053D50"/>
    <w:rsid w:val="00053F86"/>
    <w:rsid w:val="00054070"/>
    <w:rsid w:val="00054EB4"/>
    <w:rsid w:val="00055C4A"/>
    <w:rsid w:val="00055DE0"/>
    <w:rsid w:val="0005654E"/>
    <w:rsid w:val="00056C6B"/>
    <w:rsid w:val="000604C3"/>
    <w:rsid w:val="0006072E"/>
    <w:rsid w:val="00060B3D"/>
    <w:rsid w:val="000624FA"/>
    <w:rsid w:val="0006266F"/>
    <w:rsid w:val="00062B2C"/>
    <w:rsid w:val="00062B9F"/>
    <w:rsid w:val="00062E06"/>
    <w:rsid w:val="00063367"/>
    <w:rsid w:val="00063BC1"/>
    <w:rsid w:val="00064C35"/>
    <w:rsid w:val="0006597F"/>
    <w:rsid w:val="000660FD"/>
    <w:rsid w:val="00066207"/>
    <w:rsid w:val="00066728"/>
    <w:rsid w:val="00067D64"/>
    <w:rsid w:val="0007073D"/>
    <w:rsid w:val="00071274"/>
    <w:rsid w:val="00072B9B"/>
    <w:rsid w:val="00072CF7"/>
    <w:rsid w:val="00073FF7"/>
    <w:rsid w:val="000741E8"/>
    <w:rsid w:val="00074E27"/>
    <w:rsid w:val="00075497"/>
    <w:rsid w:val="000759EC"/>
    <w:rsid w:val="00076029"/>
    <w:rsid w:val="0007634F"/>
    <w:rsid w:val="00076697"/>
    <w:rsid w:val="00076F85"/>
    <w:rsid w:val="00077AEA"/>
    <w:rsid w:val="00080025"/>
    <w:rsid w:val="0008007F"/>
    <w:rsid w:val="000805C6"/>
    <w:rsid w:val="00080B49"/>
    <w:rsid w:val="0008101A"/>
    <w:rsid w:val="00082709"/>
    <w:rsid w:val="00082FC2"/>
    <w:rsid w:val="00083146"/>
    <w:rsid w:val="000834D0"/>
    <w:rsid w:val="00083B5E"/>
    <w:rsid w:val="00083FC3"/>
    <w:rsid w:val="00084E97"/>
    <w:rsid w:val="000853E6"/>
    <w:rsid w:val="00085A87"/>
    <w:rsid w:val="0008782C"/>
    <w:rsid w:val="00090706"/>
    <w:rsid w:val="00090DC0"/>
    <w:rsid w:val="00091378"/>
    <w:rsid w:val="000919AB"/>
    <w:rsid w:val="00091AD5"/>
    <w:rsid w:val="00091E42"/>
    <w:rsid w:val="0009310A"/>
    <w:rsid w:val="00094710"/>
    <w:rsid w:val="00094E1C"/>
    <w:rsid w:val="00095186"/>
    <w:rsid w:val="000953D6"/>
    <w:rsid w:val="00095DEE"/>
    <w:rsid w:val="00096224"/>
    <w:rsid w:val="000964E8"/>
    <w:rsid w:val="000972B1"/>
    <w:rsid w:val="0009774E"/>
    <w:rsid w:val="000A1222"/>
    <w:rsid w:val="000A14B0"/>
    <w:rsid w:val="000A30D3"/>
    <w:rsid w:val="000A31DB"/>
    <w:rsid w:val="000A31F1"/>
    <w:rsid w:val="000A39B7"/>
    <w:rsid w:val="000A3F0F"/>
    <w:rsid w:val="000A4A37"/>
    <w:rsid w:val="000A4BDF"/>
    <w:rsid w:val="000A5173"/>
    <w:rsid w:val="000A54C3"/>
    <w:rsid w:val="000A5847"/>
    <w:rsid w:val="000A6EF1"/>
    <w:rsid w:val="000A79CA"/>
    <w:rsid w:val="000B3DE1"/>
    <w:rsid w:val="000B4708"/>
    <w:rsid w:val="000B513C"/>
    <w:rsid w:val="000B5CE0"/>
    <w:rsid w:val="000B71F9"/>
    <w:rsid w:val="000B74E0"/>
    <w:rsid w:val="000B7900"/>
    <w:rsid w:val="000B7B69"/>
    <w:rsid w:val="000C0FA7"/>
    <w:rsid w:val="000C1304"/>
    <w:rsid w:val="000C186B"/>
    <w:rsid w:val="000C1BB8"/>
    <w:rsid w:val="000C326B"/>
    <w:rsid w:val="000C39F6"/>
    <w:rsid w:val="000C484C"/>
    <w:rsid w:val="000C594C"/>
    <w:rsid w:val="000C684A"/>
    <w:rsid w:val="000C6B0B"/>
    <w:rsid w:val="000C7F49"/>
    <w:rsid w:val="000D057B"/>
    <w:rsid w:val="000D1754"/>
    <w:rsid w:val="000D26CB"/>
    <w:rsid w:val="000D2F0E"/>
    <w:rsid w:val="000D381D"/>
    <w:rsid w:val="000D3B13"/>
    <w:rsid w:val="000D4C04"/>
    <w:rsid w:val="000D5619"/>
    <w:rsid w:val="000D5750"/>
    <w:rsid w:val="000D57D2"/>
    <w:rsid w:val="000D5982"/>
    <w:rsid w:val="000D6797"/>
    <w:rsid w:val="000D7674"/>
    <w:rsid w:val="000E021E"/>
    <w:rsid w:val="000E0C46"/>
    <w:rsid w:val="000E142D"/>
    <w:rsid w:val="000E1889"/>
    <w:rsid w:val="000E1F68"/>
    <w:rsid w:val="000E209D"/>
    <w:rsid w:val="000E2BB2"/>
    <w:rsid w:val="000E3B62"/>
    <w:rsid w:val="000E3E4C"/>
    <w:rsid w:val="000E42B1"/>
    <w:rsid w:val="000E4ED5"/>
    <w:rsid w:val="000E595E"/>
    <w:rsid w:val="000E5F4A"/>
    <w:rsid w:val="000E7227"/>
    <w:rsid w:val="000E7A20"/>
    <w:rsid w:val="000E7B3D"/>
    <w:rsid w:val="000F0205"/>
    <w:rsid w:val="000F0B04"/>
    <w:rsid w:val="000F1D12"/>
    <w:rsid w:val="000F287A"/>
    <w:rsid w:val="000F3788"/>
    <w:rsid w:val="000F432E"/>
    <w:rsid w:val="000F50B8"/>
    <w:rsid w:val="000F5219"/>
    <w:rsid w:val="000F5464"/>
    <w:rsid w:val="000F7A1A"/>
    <w:rsid w:val="000F7F80"/>
    <w:rsid w:val="001011D3"/>
    <w:rsid w:val="001013FF"/>
    <w:rsid w:val="0010198F"/>
    <w:rsid w:val="00102DD4"/>
    <w:rsid w:val="001033B5"/>
    <w:rsid w:val="0010362D"/>
    <w:rsid w:val="00105053"/>
    <w:rsid w:val="00105AB1"/>
    <w:rsid w:val="00105FF7"/>
    <w:rsid w:val="0010678D"/>
    <w:rsid w:val="00107475"/>
    <w:rsid w:val="001102EA"/>
    <w:rsid w:val="00112737"/>
    <w:rsid w:val="00112B37"/>
    <w:rsid w:val="00112F05"/>
    <w:rsid w:val="00113547"/>
    <w:rsid w:val="001147D7"/>
    <w:rsid w:val="00114976"/>
    <w:rsid w:val="00116215"/>
    <w:rsid w:val="001175DB"/>
    <w:rsid w:val="001179B7"/>
    <w:rsid w:val="00122B72"/>
    <w:rsid w:val="0012376B"/>
    <w:rsid w:val="001237D9"/>
    <w:rsid w:val="0012469B"/>
    <w:rsid w:val="00124D42"/>
    <w:rsid w:val="00125BCA"/>
    <w:rsid w:val="001261F6"/>
    <w:rsid w:val="00127064"/>
    <w:rsid w:val="0012706B"/>
    <w:rsid w:val="0012767E"/>
    <w:rsid w:val="00127C7B"/>
    <w:rsid w:val="00127E1B"/>
    <w:rsid w:val="001319C3"/>
    <w:rsid w:val="00131ABF"/>
    <w:rsid w:val="0013299A"/>
    <w:rsid w:val="001333CC"/>
    <w:rsid w:val="001334F2"/>
    <w:rsid w:val="00133DD1"/>
    <w:rsid w:val="00133E01"/>
    <w:rsid w:val="001341C0"/>
    <w:rsid w:val="00135E08"/>
    <w:rsid w:val="0013660B"/>
    <w:rsid w:val="001368AF"/>
    <w:rsid w:val="0013716C"/>
    <w:rsid w:val="00137976"/>
    <w:rsid w:val="0014151E"/>
    <w:rsid w:val="001427E5"/>
    <w:rsid w:val="00142B54"/>
    <w:rsid w:val="0014313C"/>
    <w:rsid w:val="0014319B"/>
    <w:rsid w:val="00143290"/>
    <w:rsid w:val="0014331C"/>
    <w:rsid w:val="001436D5"/>
    <w:rsid w:val="00143CE6"/>
    <w:rsid w:val="00145033"/>
    <w:rsid w:val="00146F62"/>
    <w:rsid w:val="001472A8"/>
    <w:rsid w:val="001473C2"/>
    <w:rsid w:val="00147AF3"/>
    <w:rsid w:val="00147F29"/>
    <w:rsid w:val="00150D3D"/>
    <w:rsid w:val="0015182D"/>
    <w:rsid w:val="0015410C"/>
    <w:rsid w:val="00154E83"/>
    <w:rsid w:val="0015519B"/>
    <w:rsid w:val="00155D0E"/>
    <w:rsid w:val="00155D63"/>
    <w:rsid w:val="0015605B"/>
    <w:rsid w:val="001560EA"/>
    <w:rsid w:val="00156466"/>
    <w:rsid w:val="0015763F"/>
    <w:rsid w:val="00157A56"/>
    <w:rsid w:val="00160152"/>
    <w:rsid w:val="001607BD"/>
    <w:rsid w:val="00160B35"/>
    <w:rsid w:val="00161320"/>
    <w:rsid w:val="00161699"/>
    <w:rsid w:val="00161982"/>
    <w:rsid w:val="00161E40"/>
    <w:rsid w:val="001628EC"/>
    <w:rsid w:val="00162EFD"/>
    <w:rsid w:val="001637F0"/>
    <w:rsid w:val="001638C0"/>
    <w:rsid w:val="00163E29"/>
    <w:rsid w:val="00163F6A"/>
    <w:rsid w:val="00164AFB"/>
    <w:rsid w:val="001650F3"/>
    <w:rsid w:val="00166EAA"/>
    <w:rsid w:val="001676F7"/>
    <w:rsid w:val="001704F3"/>
    <w:rsid w:val="0017094F"/>
    <w:rsid w:val="001720AA"/>
    <w:rsid w:val="001733DC"/>
    <w:rsid w:val="00173C4E"/>
    <w:rsid w:val="00174081"/>
    <w:rsid w:val="001745CD"/>
    <w:rsid w:val="00176C50"/>
    <w:rsid w:val="00176D70"/>
    <w:rsid w:val="00177405"/>
    <w:rsid w:val="00177A9D"/>
    <w:rsid w:val="00180B96"/>
    <w:rsid w:val="00181C92"/>
    <w:rsid w:val="00182718"/>
    <w:rsid w:val="00182C3C"/>
    <w:rsid w:val="00183B02"/>
    <w:rsid w:val="00184326"/>
    <w:rsid w:val="00184B1C"/>
    <w:rsid w:val="00184D3A"/>
    <w:rsid w:val="001854CE"/>
    <w:rsid w:val="00185E67"/>
    <w:rsid w:val="0018725A"/>
    <w:rsid w:val="00187EFE"/>
    <w:rsid w:val="0019026D"/>
    <w:rsid w:val="00190420"/>
    <w:rsid w:val="00190C8C"/>
    <w:rsid w:val="00192129"/>
    <w:rsid w:val="001939B9"/>
    <w:rsid w:val="00193A36"/>
    <w:rsid w:val="00194084"/>
    <w:rsid w:val="00195DB8"/>
    <w:rsid w:val="00195E1E"/>
    <w:rsid w:val="00195F0F"/>
    <w:rsid w:val="001969E5"/>
    <w:rsid w:val="00196C95"/>
    <w:rsid w:val="001976AE"/>
    <w:rsid w:val="0019798C"/>
    <w:rsid w:val="00197BE8"/>
    <w:rsid w:val="001A142A"/>
    <w:rsid w:val="001A2275"/>
    <w:rsid w:val="001A2CA4"/>
    <w:rsid w:val="001A305E"/>
    <w:rsid w:val="001A36CB"/>
    <w:rsid w:val="001A3944"/>
    <w:rsid w:val="001A4A38"/>
    <w:rsid w:val="001A5476"/>
    <w:rsid w:val="001A73FE"/>
    <w:rsid w:val="001B0150"/>
    <w:rsid w:val="001B0346"/>
    <w:rsid w:val="001B099A"/>
    <w:rsid w:val="001B0CFC"/>
    <w:rsid w:val="001B0E99"/>
    <w:rsid w:val="001B1443"/>
    <w:rsid w:val="001B1B99"/>
    <w:rsid w:val="001B2CF0"/>
    <w:rsid w:val="001B2FC7"/>
    <w:rsid w:val="001B35D2"/>
    <w:rsid w:val="001B3CF5"/>
    <w:rsid w:val="001B4324"/>
    <w:rsid w:val="001B44ED"/>
    <w:rsid w:val="001B4E1D"/>
    <w:rsid w:val="001B52BA"/>
    <w:rsid w:val="001B632F"/>
    <w:rsid w:val="001B6A22"/>
    <w:rsid w:val="001B7B14"/>
    <w:rsid w:val="001C0ACD"/>
    <w:rsid w:val="001C1653"/>
    <w:rsid w:val="001C1ACC"/>
    <w:rsid w:val="001C1F3F"/>
    <w:rsid w:val="001C2096"/>
    <w:rsid w:val="001C20F1"/>
    <w:rsid w:val="001C3177"/>
    <w:rsid w:val="001C3854"/>
    <w:rsid w:val="001C3961"/>
    <w:rsid w:val="001C4BCD"/>
    <w:rsid w:val="001C4BF7"/>
    <w:rsid w:val="001C52DA"/>
    <w:rsid w:val="001C544A"/>
    <w:rsid w:val="001C5B95"/>
    <w:rsid w:val="001C5C85"/>
    <w:rsid w:val="001C6281"/>
    <w:rsid w:val="001C6F57"/>
    <w:rsid w:val="001D00E1"/>
    <w:rsid w:val="001D059E"/>
    <w:rsid w:val="001D0966"/>
    <w:rsid w:val="001D0CCA"/>
    <w:rsid w:val="001D11EC"/>
    <w:rsid w:val="001D17B1"/>
    <w:rsid w:val="001D2041"/>
    <w:rsid w:val="001D2DDA"/>
    <w:rsid w:val="001D42D2"/>
    <w:rsid w:val="001D59A6"/>
    <w:rsid w:val="001D5C43"/>
    <w:rsid w:val="001D5C55"/>
    <w:rsid w:val="001D6B78"/>
    <w:rsid w:val="001D6EFC"/>
    <w:rsid w:val="001D7DA0"/>
    <w:rsid w:val="001E004A"/>
    <w:rsid w:val="001E0892"/>
    <w:rsid w:val="001E2980"/>
    <w:rsid w:val="001E3CA1"/>
    <w:rsid w:val="001E473C"/>
    <w:rsid w:val="001E4A94"/>
    <w:rsid w:val="001E50A8"/>
    <w:rsid w:val="001E5A02"/>
    <w:rsid w:val="001E6269"/>
    <w:rsid w:val="001E64F0"/>
    <w:rsid w:val="001E6E1E"/>
    <w:rsid w:val="001E6FDB"/>
    <w:rsid w:val="001E7587"/>
    <w:rsid w:val="001E7DA7"/>
    <w:rsid w:val="001F034F"/>
    <w:rsid w:val="001F065B"/>
    <w:rsid w:val="001F0685"/>
    <w:rsid w:val="001F1424"/>
    <w:rsid w:val="001F1F84"/>
    <w:rsid w:val="001F21AA"/>
    <w:rsid w:val="001F25E1"/>
    <w:rsid w:val="001F272D"/>
    <w:rsid w:val="001F37EF"/>
    <w:rsid w:val="001F38CA"/>
    <w:rsid w:val="001F3BE0"/>
    <w:rsid w:val="001F3D92"/>
    <w:rsid w:val="001F3DF6"/>
    <w:rsid w:val="001F442F"/>
    <w:rsid w:val="001F4873"/>
    <w:rsid w:val="001F5D62"/>
    <w:rsid w:val="001F70AE"/>
    <w:rsid w:val="001F71BF"/>
    <w:rsid w:val="002000E4"/>
    <w:rsid w:val="002007C5"/>
    <w:rsid w:val="00200B0E"/>
    <w:rsid w:val="0020183F"/>
    <w:rsid w:val="00201AE7"/>
    <w:rsid w:val="00201F1E"/>
    <w:rsid w:val="00201F88"/>
    <w:rsid w:val="002027A4"/>
    <w:rsid w:val="00202E05"/>
    <w:rsid w:val="00202ED0"/>
    <w:rsid w:val="00203C92"/>
    <w:rsid w:val="00203CD7"/>
    <w:rsid w:val="00203EC4"/>
    <w:rsid w:val="00204701"/>
    <w:rsid w:val="002047AD"/>
    <w:rsid w:val="00204B4F"/>
    <w:rsid w:val="00204C8C"/>
    <w:rsid w:val="00205231"/>
    <w:rsid w:val="002067F5"/>
    <w:rsid w:val="00206B1B"/>
    <w:rsid w:val="00206C74"/>
    <w:rsid w:val="00206C92"/>
    <w:rsid w:val="00207123"/>
    <w:rsid w:val="00207551"/>
    <w:rsid w:val="002076CE"/>
    <w:rsid w:val="002106C7"/>
    <w:rsid w:val="0021079E"/>
    <w:rsid w:val="00211569"/>
    <w:rsid w:val="002115D0"/>
    <w:rsid w:val="00211A38"/>
    <w:rsid w:val="00211EA7"/>
    <w:rsid w:val="002123FB"/>
    <w:rsid w:val="00212B3C"/>
    <w:rsid w:val="00214C2E"/>
    <w:rsid w:val="00215537"/>
    <w:rsid w:val="00215636"/>
    <w:rsid w:val="002160DA"/>
    <w:rsid w:val="0021674A"/>
    <w:rsid w:val="00216E0E"/>
    <w:rsid w:val="00217348"/>
    <w:rsid w:val="002176FC"/>
    <w:rsid w:val="00217A50"/>
    <w:rsid w:val="00217DAF"/>
    <w:rsid w:val="00220077"/>
    <w:rsid w:val="00220E34"/>
    <w:rsid w:val="00220E45"/>
    <w:rsid w:val="0022106F"/>
    <w:rsid w:val="002210A3"/>
    <w:rsid w:val="002229FA"/>
    <w:rsid w:val="00222FB5"/>
    <w:rsid w:val="002230FD"/>
    <w:rsid w:val="002233D5"/>
    <w:rsid w:val="00224D38"/>
    <w:rsid w:val="00226173"/>
    <w:rsid w:val="0022672C"/>
    <w:rsid w:val="002300A1"/>
    <w:rsid w:val="00231DCC"/>
    <w:rsid w:val="002331CF"/>
    <w:rsid w:val="0023331B"/>
    <w:rsid w:val="002335AB"/>
    <w:rsid w:val="00233722"/>
    <w:rsid w:val="002344FB"/>
    <w:rsid w:val="00234835"/>
    <w:rsid w:val="00234A09"/>
    <w:rsid w:val="00237E9B"/>
    <w:rsid w:val="00237FF2"/>
    <w:rsid w:val="002407EA"/>
    <w:rsid w:val="00241DE5"/>
    <w:rsid w:val="00242CAB"/>
    <w:rsid w:val="002434F5"/>
    <w:rsid w:val="00243CBB"/>
    <w:rsid w:val="00244A02"/>
    <w:rsid w:val="00245C13"/>
    <w:rsid w:val="002468AD"/>
    <w:rsid w:val="00246EB6"/>
    <w:rsid w:val="00246EEF"/>
    <w:rsid w:val="00247014"/>
    <w:rsid w:val="002472FB"/>
    <w:rsid w:val="002474CE"/>
    <w:rsid w:val="002478D8"/>
    <w:rsid w:val="002479C1"/>
    <w:rsid w:val="00247CD2"/>
    <w:rsid w:val="00247E7D"/>
    <w:rsid w:val="00250980"/>
    <w:rsid w:val="00251596"/>
    <w:rsid w:val="00252467"/>
    <w:rsid w:val="0025273D"/>
    <w:rsid w:val="00253600"/>
    <w:rsid w:val="00253891"/>
    <w:rsid w:val="00255C55"/>
    <w:rsid w:val="00260AE3"/>
    <w:rsid w:val="00260F7B"/>
    <w:rsid w:val="0026132D"/>
    <w:rsid w:val="00261501"/>
    <w:rsid w:val="0026161A"/>
    <w:rsid w:val="00261A5C"/>
    <w:rsid w:val="00262772"/>
    <w:rsid w:val="00263A32"/>
    <w:rsid w:val="0026433A"/>
    <w:rsid w:val="00264628"/>
    <w:rsid w:val="0026492F"/>
    <w:rsid w:val="00264E61"/>
    <w:rsid w:val="00265640"/>
    <w:rsid w:val="00266155"/>
    <w:rsid w:val="0026622B"/>
    <w:rsid w:val="00266B29"/>
    <w:rsid w:val="00267811"/>
    <w:rsid w:val="0026784E"/>
    <w:rsid w:val="00267893"/>
    <w:rsid w:val="002700FC"/>
    <w:rsid w:val="002703DA"/>
    <w:rsid w:val="00270A02"/>
    <w:rsid w:val="00271B64"/>
    <w:rsid w:val="00271CD4"/>
    <w:rsid w:val="0027304A"/>
    <w:rsid w:val="002745B4"/>
    <w:rsid w:val="002746E7"/>
    <w:rsid w:val="00274C4F"/>
    <w:rsid w:val="002750C4"/>
    <w:rsid w:val="0027531C"/>
    <w:rsid w:val="00275937"/>
    <w:rsid w:val="00275EFA"/>
    <w:rsid w:val="00275F39"/>
    <w:rsid w:val="002766D9"/>
    <w:rsid w:val="002774DC"/>
    <w:rsid w:val="00277B96"/>
    <w:rsid w:val="00277BBF"/>
    <w:rsid w:val="00281AF5"/>
    <w:rsid w:val="00282413"/>
    <w:rsid w:val="002837BF"/>
    <w:rsid w:val="002839A2"/>
    <w:rsid w:val="00283F61"/>
    <w:rsid w:val="002844CD"/>
    <w:rsid w:val="002851F4"/>
    <w:rsid w:val="00285383"/>
    <w:rsid w:val="00285E03"/>
    <w:rsid w:val="002863BB"/>
    <w:rsid w:val="00287356"/>
    <w:rsid w:val="0028736A"/>
    <w:rsid w:val="0028752F"/>
    <w:rsid w:val="00287EA3"/>
    <w:rsid w:val="00291CEE"/>
    <w:rsid w:val="00291D0B"/>
    <w:rsid w:val="00292E2A"/>
    <w:rsid w:val="00293ED6"/>
    <w:rsid w:val="0029430D"/>
    <w:rsid w:val="00294625"/>
    <w:rsid w:val="00294C8B"/>
    <w:rsid w:val="00294E35"/>
    <w:rsid w:val="00294F5D"/>
    <w:rsid w:val="00295175"/>
    <w:rsid w:val="002959E6"/>
    <w:rsid w:val="00295AD8"/>
    <w:rsid w:val="00295EFE"/>
    <w:rsid w:val="0029614F"/>
    <w:rsid w:val="002A0198"/>
    <w:rsid w:val="002A04A5"/>
    <w:rsid w:val="002A05F8"/>
    <w:rsid w:val="002A21A5"/>
    <w:rsid w:val="002A2BBD"/>
    <w:rsid w:val="002A2E73"/>
    <w:rsid w:val="002A32EB"/>
    <w:rsid w:val="002A495F"/>
    <w:rsid w:val="002A54DF"/>
    <w:rsid w:val="002A55DA"/>
    <w:rsid w:val="002A55E9"/>
    <w:rsid w:val="002A5990"/>
    <w:rsid w:val="002A5D7D"/>
    <w:rsid w:val="002A614D"/>
    <w:rsid w:val="002A724F"/>
    <w:rsid w:val="002A772D"/>
    <w:rsid w:val="002B010E"/>
    <w:rsid w:val="002B0719"/>
    <w:rsid w:val="002B0A53"/>
    <w:rsid w:val="002B0CB0"/>
    <w:rsid w:val="002B1293"/>
    <w:rsid w:val="002B1337"/>
    <w:rsid w:val="002B1584"/>
    <w:rsid w:val="002B2C5A"/>
    <w:rsid w:val="002B2E83"/>
    <w:rsid w:val="002B3A8F"/>
    <w:rsid w:val="002B6142"/>
    <w:rsid w:val="002B61C7"/>
    <w:rsid w:val="002B622F"/>
    <w:rsid w:val="002B6425"/>
    <w:rsid w:val="002B6813"/>
    <w:rsid w:val="002B719B"/>
    <w:rsid w:val="002B7861"/>
    <w:rsid w:val="002C01BA"/>
    <w:rsid w:val="002C18A5"/>
    <w:rsid w:val="002C23CA"/>
    <w:rsid w:val="002C2CF0"/>
    <w:rsid w:val="002C38D8"/>
    <w:rsid w:val="002C43DF"/>
    <w:rsid w:val="002C4633"/>
    <w:rsid w:val="002C5B52"/>
    <w:rsid w:val="002C5B76"/>
    <w:rsid w:val="002C6DD3"/>
    <w:rsid w:val="002C7188"/>
    <w:rsid w:val="002C783D"/>
    <w:rsid w:val="002C7E31"/>
    <w:rsid w:val="002D2726"/>
    <w:rsid w:val="002D2B5E"/>
    <w:rsid w:val="002D3B5F"/>
    <w:rsid w:val="002D3BDE"/>
    <w:rsid w:val="002D480E"/>
    <w:rsid w:val="002D51EC"/>
    <w:rsid w:val="002D57C1"/>
    <w:rsid w:val="002D5B35"/>
    <w:rsid w:val="002D616E"/>
    <w:rsid w:val="002D765D"/>
    <w:rsid w:val="002D7781"/>
    <w:rsid w:val="002E0924"/>
    <w:rsid w:val="002E17C7"/>
    <w:rsid w:val="002E20C9"/>
    <w:rsid w:val="002E28FD"/>
    <w:rsid w:val="002E2E25"/>
    <w:rsid w:val="002E347E"/>
    <w:rsid w:val="002E4339"/>
    <w:rsid w:val="002E4964"/>
    <w:rsid w:val="002E4CFD"/>
    <w:rsid w:val="002E509E"/>
    <w:rsid w:val="002E5B30"/>
    <w:rsid w:val="002E6562"/>
    <w:rsid w:val="002E657F"/>
    <w:rsid w:val="002E7ADD"/>
    <w:rsid w:val="002E7B5F"/>
    <w:rsid w:val="002E7E33"/>
    <w:rsid w:val="002F093E"/>
    <w:rsid w:val="002F0B2B"/>
    <w:rsid w:val="002F0FDF"/>
    <w:rsid w:val="002F1019"/>
    <w:rsid w:val="002F118F"/>
    <w:rsid w:val="002F206F"/>
    <w:rsid w:val="002F20A0"/>
    <w:rsid w:val="002F2302"/>
    <w:rsid w:val="002F251C"/>
    <w:rsid w:val="002F2E9C"/>
    <w:rsid w:val="002F2FE9"/>
    <w:rsid w:val="002F45C6"/>
    <w:rsid w:val="002F47D7"/>
    <w:rsid w:val="002F52BA"/>
    <w:rsid w:val="002F572D"/>
    <w:rsid w:val="002F59DB"/>
    <w:rsid w:val="002F5A97"/>
    <w:rsid w:val="002F5F30"/>
    <w:rsid w:val="00300BCE"/>
    <w:rsid w:val="00300CFE"/>
    <w:rsid w:val="00302A0E"/>
    <w:rsid w:val="00303176"/>
    <w:rsid w:val="00303BD2"/>
    <w:rsid w:val="00303BD9"/>
    <w:rsid w:val="003049D2"/>
    <w:rsid w:val="00305395"/>
    <w:rsid w:val="003057D2"/>
    <w:rsid w:val="00305CE1"/>
    <w:rsid w:val="00306946"/>
    <w:rsid w:val="00306E64"/>
    <w:rsid w:val="00306EDB"/>
    <w:rsid w:val="003071B9"/>
    <w:rsid w:val="00307A17"/>
    <w:rsid w:val="00307CD3"/>
    <w:rsid w:val="00310593"/>
    <w:rsid w:val="00310B17"/>
    <w:rsid w:val="00311683"/>
    <w:rsid w:val="00311832"/>
    <w:rsid w:val="00311A1D"/>
    <w:rsid w:val="00311DFA"/>
    <w:rsid w:val="0031265B"/>
    <w:rsid w:val="0031479A"/>
    <w:rsid w:val="003156DA"/>
    <w:rsid w:val="003160B5"/>
    <w:rsid w:val="003167A4"/>
    <w:rsid w:val="00316BA8"/>
    <w:rsid w:val="0031744E"/>
    <w:rsid w:val="00317D6F"/>
    <w:rsid w:val="00320AF6"/>
    <w:rsid w:val="00321520"/>
    <w:rsid w:val="0032234B"/>
    <w:rsid w:val="003226D8"/>
    <w:rsid w:val="0032292D"/>
    <w:rsid w:val="00323974"/>
    <w:rsid w:val="00323ECC"/>
    <w:rsid w:val="00325023"/>
    <w:rsid w:val="0032506C"/>
    <w:rsid w:val="00326143"/>
    <w:rsid w:val="00326209"/>
    <w:rsid w:val="00326D09"/>
    <w:rsid w:val="003270A8"/>
    <w:rsid w:val="00327AB1"/>
    <w:rsid w:val="0033024B"/>
    <w:rsid w:val="0033030E"/>
    <w:rsid w:val="003304AB"/>
    <w:rsid w:val="00330ACD"/>
    <w:rsid w:val="00330BF0"/>
    <w:rsid w:val="0033112D"/>
    <w:rsid w:val="003312B4"/>
    <w:rsid w:val="003312D9"/>
    <w:rsid w:val="003320E4"/>
    <w:rsid w:val="00332F72"/>
    <w:rsid w:val="00333A77"/>
    <w:rsid w:val="00333FED"/>
    <w:rsid w:val="00335006"/>
    <w:rsid w:val="003359BB"/>
    <w:rsid w:val="00335EA9"/>
    <w:rsid w:val="0033696F"/>
    <w:rsid w:val="00336D79"/>
    <w:rsid w:val="0033776C"/>
    <w:rsid w:val="0034026C"/>
    <w:rsid w:val="003404D0"/>
    <w:rsid w:val="00341578"/>
    <w:rsid w:val="003426E1"/>
    <w:rsid w:val="003434C5"/>
    <w:rsid w:val="003438E1"/>
    <w:rsid w:val="003439F3"/>
    <w:rsid w:val="00343B5A"/>
    <w:rsid w:val="003441C8"/>
    <w:rsid w:val="00344212"/>
    <w:rsid w:val="00345431"/>
    <w:rsid w:val="0034632C"/>
    <w:rsid w:val="003466F9"/>
    <w:rsid w:val="00346D2C"/>
    <w:rsid w:val="0034700B"/>
    <w:rsid w:val="00350A14"/>
    <w:rsid w:val="00350A34"/>
    <w:rsid w:val="00350E24"/>
    <w:rsid w:val="0035121D"/>
    <w:rsid w:val="00352FC1"/>
    <w:rsid w:val="00353313"/>
    <w:rsid w:val="00353478"/>
    <w:rsid w:val="00354440"/>
    <w:rsid w:val="0035498E"/>
    <w:rsid w:val="00354E6E"/>
    <w:rsid w:val="003550D1"/>
    <w:rsid w:val="00355DD2"/>
    <w:rsid w:val="00356205"/>
    <w:rsid w:val="00356ACA"/>
    <w:rsid w:val="00357549"/>
    <w:rsid w:val="00357D5F"/>
    <w:rsid w:val="00362E5C"/>
    <w:rsid w:val="00362F40"/>
    <w:rsid w:val="00363017"/>
    <w:rsid w:val="003639B1"/>
    <w:rsid w:val="003678EF"/>
    <w:rsid w:val="00367D6D"/>
    <w:rsid w:val="00367E71"/>
    <w:rsid w:val="003700D7"/>
    <w:rsid w:val="00370305"/>
    <w:rsid w:val="00370389"/>
    <w:rsid w:val="00370E78"/>
    <w:rsid w:val="00371D99"/>
    <w:rsid w:val="00371E47"/>
    <w:rsid w:val="00373348"/>
    <w:rsid w:val="00373E67"/>
    <w:rsid w:val="00374570"/>
    <w:rsid w:val="00374A62"/>
    <w:rsid w:val="0037659C"/>
    <w:rsid w:val="00376606"/>
    <w:rsid w:val="0037661A"/>
    <w:rsid w:val="003777F7"/>
    <w:rsid w:val="0038042C"/>
    <w:rsid w:val="0038109E"/>
    <w:rsid w:val="003817E0"/>
    <w:rsid w:val="00381CC4"/>
    <w:rsid w:val="00383906"/>
    <w:rsid w:val="00383C49"/>
    <w:rsid w:val="00384305"/>
    <w:rsid w:val="00384846"/>
    <w:rsid w:val="00384B86"/>
    <w:rsid w:val="00385322"/>
    <w:rsid w:val="00385912"/>
    <w:rsid w:val="00385A77"/>
    <w:rsid w:val="00385C8E"/>
    <w:rsid w:val="00386120"/>
    <w:rsid w:val="00386B97"/>
    <w:rsid w:val="00386B9E"/>
    <w:rsid w:val="003872F8"/>
    <w:rsid w:val="003878F4"/>
    <w:rsid w:val="00387BBE"/>
    <w:rsid w:val="003916D4"/>
    <w:rsid w:val="00391763"/>
    <w:rsid w:val="003942BF"/>
    <w:rsid w:val="00394B9B"/>
    <w:rsid w:val="00394F22"/>
    <w:rsid w:val="00395A82"/>
    <w:rsid w:val="0039689E"/>
    <w:rsid w:val="0039717E"/>
    <w:rsid w:val="00397D7A"/>
    <w:rsid w:val="003A03EE"/>
    <w:rsid w:val="003A0467"/>
    <w:rsid w:val="003A0A60"/>
    <w:rsid w:val="003A2765"/>
    <w:rsid w:val="003A2E06"/>
    <w:rsid w:val="003A3718"/>
    <w:rsid w:val="003A510A"/>
    <w:rsid w:val="003A5B97"/>
    <w:rsid w:val="003A701E"/>
    <w:rsid w:val="003A7664"/>
    <w:rsid w:val="003A769C"/>
    <w:rsid w:val="003A7A08"/>
    <w:rsid w:val="003A7D9F"/>
    <w:rsid w:val="003B0C46"/>
    <w:rsid w:val="003B1ABF"/>
    <w:rsid w:val="003B2083"/>
    <w:rsid w:val="003B214A"/>
    <w:rsid w:val="003B3B51"/>
    <w:rsid w:val="003B5714"/>
    <w:rsid w:val="003B6F4F"/>
    <w:rsid w:val="003B7470"/>
    <w:rsid w:val="003B7A2D"/>
    <w:rsid w:val="003B7E6B"/>
    <w:rsid w:val="003C04D6"/>
    <w:rsid w:val="003C1562"/>
    <w:rsid w:val="003C2081"/>
    <w:rsid w:val="003C38AF"/>
    <w:rsid w:val="003C4FF0"/>
    <w:rsid w:val="003C509E"/>
    <w:rsid w:val="003C540C"/>
    <w:rsid w:val="003C54C7"/>
    <w:rsid w:val="003C66D8"/>
    <w:rsid w:val="003C6E43"/>
    <w:rsid w:val="003C6EE6"/>
    <w:rsid w:val="003C7EF2"/>
    <w:rsid w:val="003D0446"/>
    <w:rsid w:val="003D0930"/>
    <w:rsid w:val="003D0BC1"/>
    <w:rsid w:val="003D12B9"/>
    <w:rsid w:val="003D1398"/>
    <w:rsid w:val="003D145D"/>
    <w:rsid w:val="003D1AFE"/>
    <w:rsid w:val="003D216B"/>
    <w:rsid w:val="003D3318"/>
    <w:rsid w:val="003D3CB7"/>
    <w:rsid w:val="003D406A"/>
    <w:rsid w:val="003D480B"/>
    <w:rsid w:val="003D5182"/>
    <w:rsid w:val="003D5CCC"/>
    <w:rsid w:val="003D5ED2"/>
    <w:rsid w:val="003D6A22"/>
    <w:rsid w:val="003D7663"/>
    <w:rsid w:val="003E0175"/>
    <w:rsid w:val="003E0D2A"/>
    <w:rsid w:val="003E1338"/>
    <w:rsid w:val="003E2C1F"/>
    <w:rsid w:val="003E395C"/>
    <w:rsid w:val="003E3C77"/>
    <w:rsid w:val="003E3CF0"/>
    <w:rsid w:val="003E3DD3"/>
    <w:rsid w:val="003E4200"/>
    <w:rsid w:val="003E4801"/>
    <w:rsid w:val="003E4A92"/>
    <w:rsid w:val="003E5082"/>
    <w:rsid w:val="003E5395"/>
    <w:rsid w:val="003E53E4"/>
    <w:rsid w:val="003E54F0"/>
    <w:rsid w:val="003E57E2"/>
    <w:rsid w:val="003E5A4C"/>
    <w:rsid w:val="003E6625"/>
    <w:rsid w:val="003E6698"/>
    <w:rsid w:val="003E673A"/>
    <w:rsid w:val="003E67A9"/>
    <w:rsid w:val="003E6C6A"/>
    <w:rsid w:val="003E6D14"/>
    <w:rsid w:val="003F0EE4"/>
    <w:rsid w:val="003F154D"/>
    <w:rsid w:val="003F17F6"/>
    <w:rsid w:val="003F1A56"/>
    <w:rsid w:val="003F1F47"/>
    <w:rsid w:val="003F2472"/>
    <w:rsid w:val="003F2970"/>
    <w:rsid w:val="003F31F2"/>
    <w:rsid w:val="003F327F"/>
    <w:rsid w:val="003F3300"/>
    <w:rsid w:val="003F44EF"/>
    <w:rsid w:val="003F6078"/>
    <w:rsid w:val="003F6411"/>
    <w:rsid w:val="003F6ACA"/>
    <w:rsid w:val="003F6B12"/>
    <w:rsid w:val="003F6E96"/>
    <w:rsid w:val="00400A6E"/>
    <w:rsid w:val="0040179B"/>
    <w:rsid w:val="00402FB7"/>
    <w:rsid w:val="00403667"/>
    <w:rsid w:val="00403C77"/>
    <w:rsid w:val="004051BC"/>
    <w:rsid w:val="00405ED7"/>
    <w:rsid w:val="0040663B"/>
    <w:rsid w:val="00407418"/>
    <w:rsid w:val="00407CA7"/>
    <w:rsid w:val="004101D2"/>
    <w:rsid w:val="00410B6B"/>
    <w:rsid w:val="004112C5"/>
    <w:rsid w:val="00411414"/>
    <w:rsid w:val="004114B7"/>
    <w:rsid w:val="00412787"/>
    <w:rsid w:val="00412D8F"/>
    <w:rsid w:val="004133B3"/>
    <w:rsid w:val="0041378B"/>
    <w:rsid w:val="004141DE"/>
    <w:rsid w:val="0041486B"/>
    <w:rsid w:val="00415864"/>
    <w:rsid w:val="00416CF0"/>
    <w:rsid w:val="00417C11"/>
    <w:rsid w:val="00420124"/>
    <w:rsid w:val="00420A72"/>
    <w:rsid w:val="00420E0E"/>
    <w:rsid w:val="00421018"/>
    <w:rsid w:val="004215F8"/>
    <w:rsid w:val="00421707"/>
    <w:rsid w:val="004223A7"/>
    <w:rsid w:val="00422433"/>
    <w:rsid w:val="004226F2"/>
    <w:rsid w:val="004233B1"/>
    <w:rsid w:val="004236BB"/>
    <w:rsid w:val="00423FF4"/>
    <w:rsid w:val="00424539"/>
    <w:rsid w:val="00425F38"/>
    <w:rsid w:val="00426B51"/>
    <w:rsid w:val="00426D72"/>
    <w:rsid w:val="00427A69"/>
    <w:rsid w:val="00430654"/>
    <w:rsid w:val="004307D5"/>
    <w:rsid w:val="00430A7B"/>
    <w:rsid w:val="004315B4"/>
    <w:rsid w:val="004330D3"/>
    <w:rsid w:val="00433814"/>
    <w:rsid w:val="00434029"/>
    <w:rsid w:val="004344B9"/>
    <w:rsid w:val="004347BE"/>
    <w:rsid w:val="00434CBE"/>
    <w:rsid w:val="00434DC4"/>
    <w:rsid w:val="00435BE9"/>
    <w:rsid w:val="00436D32"/>
    <w:rsid w:val="004371BD"/>
    <w:rsid w:val="00437641"/>
    <w:rsid w:val="00437787"/>
    <w:rsid w:val="00437B76"/>
    <w:rsid w:val="00437B7B"/>
    <w:rsid w:val="00437FF0"/>
    <w:rsid w:val="00440687"/>
    <w:rsid w:val="004407C5"/>
    <w:rsid w:val="00441502"/>
    <w:rsid w:val="0044172E"/>
    <w:rsid w:val="00442792"/>
    <w:rsid w:val="00442AF3"/>
    <w:rsid w:val="00443EEC"/>
    <w:rsid w:val="00444838"/>
    <w:rsid w:val="00444A85"/>
    <w:rsid w:val="00444BF3"/>
    <w:rsid w:val="004451A9"/>
    <w:rsid w:val="00445DA7"/>
    <w:rsid w:val="004461B0"/>
    <w:rsid w:val="0044633C"/>
    <w:rsid w:val="00447491"/>
    <w:rsid w:val="00447CBC"/>
    <w:rsid w:val="00450AA4"/>
    <w:rsid w:val="004514EA"/>
    <w:rsid w:val="00451550"/>
    <w:rsid w:val="004520E7"/>
    <w:rsid w:val="00452198"/>
    <w:rsid w:val="004524AF"/>
    <w:rsid w:val="00452783"/>
    <w:rsid w:val="00453823"/>
    <w:rsid w:val="00453FEE"/>
    <w:rsid w:val="004545DC"/>
    <w:rsid w:val="00454A99"/>
    <w:rsid w:val="00454EEE"/>
    <w:rsid w:val="00456907"/>
    <w:rsid w:val="00456FF0"/>
    <w:rsid w:val="004577E9"/>
    <w:rsid w:val="00457F93"/>
    <w:rsid w:val="0046059D"/>
    <w:rsid w:val="00460B09"/>
    <w:rsid w:val="00460C09"/>
    <w:rsid w:val="004617A9"/>
    <w:rsid w:val="0046191B"/>
    <w:rsid w:val="00462151"/>
    <w:rsid w:val="00462389"/>
    <w:rsid w:val="004624E7"/>
    <w:rsid w:val="0046275A"/>
    <w:rsid w:val="00463232"/>
    <w:rsid w:val="004636AE"/>
    <w:rsid w:val="00463E50"/>
    <w:rsid w:val="0046401B"/>
    <w:rsid w:val="004645B3"/>
    <w:rsid w:val="004652AC"/>
    <w:rsid w:val="004652E2"/>
    <w:rsid w:val="00466250"/>
    <w:rsid w:val="004664B5"/>
    <w:rsid w:val="00466992"/>
    <w:rsid w:val="00467564"/>
    <w:rsid w:val="00467CDD"/>
    <w:rsid w:val="00467DC3"/>
    <w:rsid w:val="00471C31"/>
    <w:rsid w:val="004738BB"/>
    <w:rsid w:val="00474379"/>
    <w:rsid w:val="0047438D"/>
    <w:rsid w:val="0047447A"/>
    <w:rsid w:val="00474664"/>
    <w:rsid w:val="00474719"/>
    <w:rsid w:val="00475B5C"/>
    <w:rsid w:val="004771AA"/>
    <w:rsid w:val="00477AD7"/>
    <w:rsid w:val="00477CA7"/>
    <w:rsid w:val="004803EB"/>
    <w:rsid w:val="00480693"/>
    <w:rsid w:val="00480ECB"/>
    <w:rsid w:val="00480F69"/>
    <w:rsid w:val="004812A3"/>
    <w:rsid w:val="00482841"/>
    <w:rsid w:val="00482B68"/>
    <w:rsid w:val="00482B82"/>
    <w:rsid w:val="0048308E"/>
    <w:rsid w:val="00483111"/>
    <w:rsid w:val="00484C80"/>
    <w:rsid w:val="00484EF6"/>
    <w:rsid w:val="0048557E"/>
    <w:rsid w:val="004860C9"/>
    <w:rsid w:val="00486F8F"/>
    <w:rsid w:val="004873C2"/>
    <w:rsid w:val="004920CA"/>
    <w:rsid w:val="00492824"/>
    <w:rsid w:val="00492DEB"/>
    <w:rsid w:val="0049790F"/>
    <w:rsid w:val="0049791C"/>
    <w:rsid w:val="004A0774"/>
    <w:rsid w:val="004A1FC3"/>
    <w:rsid w:val="004A3663"/>
    <w:rsid w:val="004A37E0"/>
    <w:rsid w:val="004A4209"/>
    <w:rsid w:val="004A458D"/>
    <w:rsid w:val="004A4CA1"/>
    <w:rsid w:val="004A4FEC"/>
    <w:rsid w:val="004A6364"/>
    <w:rsid w:val="004A6A44"/>
    <w:rsid w:val="004A6F2E"/>
    <w:rsid w:val="004A7EBC"/>
    <w:rsid w:val="004B0109"/>
    <w:rsid w:val="004B1020"/>
    <w:rsid w:val="004B109B"/>
    <w:rsid w:val="004B15BB"/>
    <w:rsid w:val="004B168A"/>
    <w:rsid w:val="004B335C"/>
    <w:rsid w:val="004B36D0"/>
    <w:rsid w:val="004B437A"/>
    <w:rsid w:val="004B4570"/>
    <w:rsid w:val="004B46AD"/>
    <w:rsid w:val="004B59CE"/>
    <w:rsid w:val="004B5A3A"/>
    <w:rsid w:val="004B64A1"/>
    <w:rsid w:val="004B750A"/>
    <w:rsid w:val="004C06A5"/>
    <w:rsid w:val="004C19A4"/>
    <w:rsid w:val="004C23E5"/>
    <w:rsid w:val="004C3193"/>
    <w:rsid w:val="004C3B80"/>
    <w:rsid w:val="004C3E40"/>
    <w:rsid w:val="004C4331"/>
    <w:rsid w:val="004C454E"/>
    <w:rsid w:val="004C48E0"/>
    <w:rsid w:val="004C55D4"/>
    <w:rsid w:val="004C5860"/>
    <w:rsid w:val="004C5D5B"/>
    <w:rsid w:val="004C6580"/>
    <w:rsid w:val="004D0C1F"/>
    <w:rsid w:val="004D17E9"/>
    <w:rsid w:val="004D2322"/>
    <w:rsid w:val="004D234C"/>
    <w:rsid w:val="004D2A7C"/>
    <w:rsid w:val="004D2D22"/>
    <w:rsid w:val="004D3095"/>
    <w:rsid w:val="004D38B5"/>
    <w:rsid w:val="004D3BB4"/>
    <w:rsid w:val="004D5A02"/>
    <w:rsid w:val="004D5BF2"/>
    <w:rsid w:val="004D5CBB"/>
    <w:rsid w:val="004D5DCE"/>
    <w:rsid w:val="004D5E58"/>
    <w:rsid w:val="004D6877"/>
    <w:rsid w:val="004D6DC3"/>
    <w:rsid w:val="004D7407"/>
    <w:rsid w:val="004E2CE9"/>
    <w:rsid w:val="004E346C"/>
    <w:rsid w:val="004E3916"/>
    <w:rsid w:val="004E3B32"/>
    <w:rsid w:val="004E41E5"/>
    <w:rsid w:val="004E4B4B"/>
    <w:rsid w:val="004E5A87"/>
    <w:rsid w:val="004E68A8"/>
    <w:rsid w:val="004F03EE"/>
    <w:rsid w:val="004F04DD"/>
    <w:rsid w:val="004F08F4"/>
    <w:rsid w:val="004F2624"/>
    <w:rsid w:val="004F2C9C"/>
    <w:rsid w:val="004F3597"/>
    <w:rsid w:val="004F39BE"/>
    <w:rsid w:val="004F4021"/>
    <w:rsid w:val="004F510F"/>
    <w:rsid w:val="004F58D3"/>
    <w:rsid w:val="004F5CFE"/>
    <w:rsid w:val="004F61E7"/>
    <w:rsid w:val="004F657E"/>
    <w:rsid w:val="004F6F78"/>
    <w:rsid w:val="004F7196"/>
    <w:rsid w:val="004F7D3F"/>
    <w:rsid w:val="004F7DDF"/>
    <w:rsid w:val="00501457"/>
    <w:rsid w:val="00501BF9"/>
    <w:rsid w:val="00501DA2"/>
    <w:rsid w:val="005033A2"/>
    <w:rsid w:val="0050387A"/>
    <w:rsid w:val="0050395A"/>
    <w:rsid w:val="00504919"/>
    <w:rsid w:val="0050669E"/>
    <w:rsid w:val="0050686E"/>
    <w:rsid w:val="00507C83"/>
    <w:rsid w:val="00510172"/>
    <w:rsid w:val="00510989"/>
    <w:rsid w:val="00512190"/>
    <w:rsid w:val="00513181"/>
    <w:rsid w:val="005136F3"/>
    <w:rsid w:val="00513BA6"/>
    <w:rsid w:val="005143BC"/>
    <w:rsid w:val="00514411"/>
    <w:rsid w:val="00514BC4"/>
    <w:rsid w:val="00515745"/>
    <w:rsid w:val="0051579F"/>
    <w:rsid w:val="00517420"/>
    <w:rsid w:val="0052069B"/>
    <w:rsid w:val="00520AC9"/>
    <w:rsid w:val="00521BF2"/>
    <w:rsid w:val="00521DC0"/>
    <w:rsid w:val="0052318D"/>
    <w:rsid w:val="00523B9A"/>
    <w:rsid w:val="00525264"/>
    <w:rsid w:val="0052551D"/>
    <w:rsid w:val="0052644B"/>
    <w:rsid w:val="005270D6"/>
    <w:rsid w:val="00527115"/>
    <w:rsid w:val="005277BC"/>
    <w:rsid w:val="00527FAF"/>
    <w:rsid w:val="00530ACF"/>
    <w:rsid w:val="00532B5E"/>
    <w:rsid w:val="00532CB3"/>
    <w:rsid w:val="00533182"/>
    <w:rsid w:val="00533B75"/>
    <w:rsid w:val="00534C97"/>
    <w:rsid w:val="00534F24"/>
    <w:rsid w:val="00534F3B"/>
    <w:rsid w:val="0053594B"/>
    <w:rsid w:val="005361E5"/>
    <w:rsid w:val="00536464"/>
    <w:rsid w:val="005368A6"/>
    <w:rsid w:val="00537076"/>
    <w:rsid w:val="005414FC"/>
    <w:rsid w:val="0054154E"/>
    <w:rsid w:val="00542E9D"/>
    <w:rsid w:val="0054324C"/>
    <w:rsid w:val="005437FF"/>
    <w:rsid w:val="005455BA"/>
    <w:rsid w:val="00545ED6"/>
    <w:rsid w:val="0054636C"/>
    <w:rsid w:val="00547777"/>
    <w:rsid w:val="00550385"/>
    <w:rsid w:val="005505F4"/>
    <w:rsid w:val="00551DB5"/>
    <w:rsid w:val="00553261"/>
    <w:rsid w:val="00553293"/>
    <w:rsid w:val="00553433"/>
    <w:rsid w:val="0055358B"/>
    <w:rsid w:val="005539EE"/>
    <w:rsid w:val="00553E14"/>
    <w:rsid w:val="00554171"/>
    <w:rsid w:val="00554ACE"/>
    <w:rsid w:val="00554BF8"/>
    <w:rsid w:val="005550DC"/>
    <w:rsid w:val="00555B23"/>
    <w:rsid w:val="00555B60"/>
    <w:rsid w:val="005564D4"/>
    <w:rsid w:val="005564D6"/>
    <w:rsid w:val="0055773F"/>
    <w:rsid w:val="005600B0"/>
    <w:rsid w:val="00561324"/>
    <w:rsid w:val="0056261C"/>
    <w:rsid w:val="0056300C"/>
    <w:rsid w:val="00564040"/>
    <w:rsid w:val="00564427"/>
    <w:rsid w:val="005646FC"/>
    <w:rsid w:val="005647D9"/>
    <w:rsid w:val="0056528E"/>
    <w:rsid w:val="00565390"/>
    <w:rsid w:val="005654C4"/>
    <w:rsid w:val="00565F14"/>
    <w:rsid w:val="00567AF9"/>
    <w:rsid w:val="00570055"/>
    <w:rsid w:val="00570285"/>
    <w:rsid w:val="005704BD"/>
    <w:rsid w:val="0057100C"/>
    <w:rsid w:val="00571040"/>
    <w:rsid w:val="005713A8"/>
    <w:rsid w:val="00571F22"/>
    <w:rsid w:val="00572D34"/>
    <w:rsid w:val="005736C8"/>
    <w:rsid w:val="005739AA"/>
    <w:rsid w:val="005741EC"/>
    <w:rsid w:val="00574FEC"/>
    <w:rsid w:val="00575061"/>
    <w:rsid w:val="00575183"/>
    <w:rsid w:val="00575730"/>
    <w:rsid w:val="005775D3"/>
    <w:rsid w:val="00577AFB"/>
    <w:rsid w:val="0058122C"/>
    <w:rsid w:val="00581E26"/>
    <w:rsid w:val="00582441"/>
    <w:rsid w:val="00583A2A"/>
    <w:rsid w:val="0058435B"/>
    <w:rsid w:val="005844F2"/>
    <w:rsid w:val="00584AD1"/>
    <w:rsid w:val="00584D04"/>
    <w:rsid w:val="00584E72"/>
    <w:rsid w:val="00585983"/>
    <w:rsid w:val="005872FC"/>
    <w:rsid w:val="00587A70"/>
    <w:rsid w:val="005904ED"/>
    <w:rsid w:val="00590537"/>
    <w:rsid w:val="00591131"/>
    <w:rsid w:val="00591C3C"/>
    <w:rsid w:val="00592306"/>
    <w:rsid w:val="00592664"/>
    <w:rsid w:val="005938D1"/>
    <w:rsid w:val="00594008"/>
    <w:rsid w:val="00594334"/>
    <w:rsid w:val="00594BE8"/>
    <w:rsid w:val="00594CDE"/>
    <w:rsid w:val="0059501A"/>
    <w:rsid w:val="005955CE"/>
    <w:rsid w:val="00595F6A"/>
    <w:rsid w:val="00596D2E"/>
    <w:rsid w:val="00597DA7"/>
    <w:rsid w:val="005A017E"/>
    <w:rsid w:val="005A2C7D"/>
    <w:rsid w:val="005A2CD4"/>
    <w:rsid w:val="005A35DD"/>
    <w:rsid w:val="005A3689"/>
    <w:rsid w:val="005A41F2"/>
    <w:rsid w:val="005A421C"/>
    <w:rsid w:val="005A4DB0"/>
    <w:rsid w:val="005A5041"/>
    <w:rsid w:val="005A50D1"/>
    <w:rsid w:val="005A672F"/>
    <w:rsid w:val="005A6BF5"/>
    <w:rsid w:val="005A6EFC"/>
    <w:rsid w:val="005A7B58"/>
    <w:rsid w:val="005B0BB6"/>
    <w:rsid w:val="005B170A"/>
    <w:rsid w:val="005B1800"/>
    <w:rsid w:val="005B1A06"/>
    <w:rsid w:val="005B1E99"/>
    <w:rsid w:val="005B253F"/>
    <w:rsid w:val="005B2AEB"/>
    <w:rsid w:val="005B35BA"/>
    <w:rsid w:val="005B3D6D"/>
    <w:rsid w:val="005B3D9D"/>
    <w:rsid w:val="005B3E87"/>
    <w:rsid w:val="005B40C4"/>
    <w:rsid w:val="005B435B"/>
    <w:rsid w:val="005B4745"/>
    <w:rsid w:val="005B4FC9"/>
    <w:rsid w:val="005B5539"/>
    <w:rsid w:val="005B6F56"/>
    <w:rsid w:val="005B6F6E"/>
    <w:rsid w:val="005B74BC"/>
    <w:rsid w:val="005B7CD4"/>
    <w:rsid w:val="005B7CD5"/>
    <w:rsid w:val="005C04A7"/>
    <w:rsid w:val="005C0F1A"/>
    <w:rsid w:val="005C1A68"/>
    <w:rsid w:val="005C2BAE"/>
    <w:rsid w:val="005C37D9"/>
    <w:rsid w:val="005C4619"/>
    <w:rsid w:val="005C4C2C"/>
    <w:rsid w:val="005C5139"/>
    <w:rsid w:val="005C5B9F"/>
    <w:rsid w:val="005C5BE4"/>
    <w:rsid w:val="005C697D"/>
    <w:rsid w:val="005C6A6E"/>
    <w:rsid w:val="005C721F"/>
    <w:rsid w:val="005C7DD8"/>
    <w:rsid w:val="005C7FE2"/>
    <w:rsid w:val="005D07B6"/>
    <w:rsid w:val="005D0F85"/>
    <w:rsid w:val="005D15FC"/>
    <w:rsid w:val="005D26BA"/>
    <w:rsid w:val="005D3289"/>
    <w:rsid w:val="005D334C"/>
    <w:rsid w:val="005D39BE"/>
    <w:rsid w:val="005D5FC7"/>
    <w:rsid w:val="005D70AA"/>
    <w:rsid w:val="005D77F4"/>
    <w:rsid w:val="005E0D8D"/>
    <w:rsid w:val="005E16F0"/>
    <w:rsid w:val="005E19B5"/>
    <w:rsid w:val="005E1E9F"/>
    <w:rsid w:val="005E295D"/>
    <w:rsid w:val="005E37FC"/>
    <w:rsid w:val="005E466F"/>
    <w:rsid w:val="005E4735"/>
    <w:rsid w:val="005E5AD9"/>
    <w:rsid w:val="005E6BFE"/>
    <w:rsid w:val="005F0027"/>
    <w:rsid w:val="005F0A54"/>
    <w:rsid w:val="005F0B7E"/>
    <w:rsid w:val="005F1A2C"/>
    <w:rsid w:val="005F2270"/>
    <w:rsid w:val="005F22E2"/>
    <w:rsid w:val="005F2A26"/>
    <w:rsid w:val="005F30E8"/>
    <w:rsid w:val="005F323D"/>
    <w:rsid w:val="005F3474"/>
    <w:rsid w:val="005F47B2"/>
    <w:rsid w:val="005F4914"/>
    <w:rsid w:val="005F516E"/>
    <w:rsid w:val="005F5549"/>
    <w:rsid w:val="005F5BA5"/>
    <w:rsid w:val="005F6D47"/>
    <w:rsid w:val="005F7B36"/>
    <w:rsid w:val="00600190"/>
    <w:rsid w:val="00600A43"/>
    <w:rsid w:val="00600B69"/>
    <w:rsid w:val="00600FA7"/>
    <w:rsid w:val="006014C9"/>
    <w:rsid w:val="00602915"/>
    <w:rsid w:val="00602DC5"/>
    <w:rsid w:val="00603643"/>
    <w:rsid w:val="0060367E"/>
    <w:rsid w:val="00603B12"/>
    <w:rsid w:val="00604C70"/>
    <w:rsid w:val="00604DC7"/>
    <w:rsid w:val="0060782F"/>
    <w:rsid w:val="00611201"/>
    <w:rsid w:val="00612104"/>
    <w:rsid w:val="00613083"/>
    <w:rsid w:val="006132BC"/>
    <w:rsid w:val="00613854"/>
    <w:rsid w:val="00613EA1"/>
    <w:rsid w:val="00614B92"/>
    <w:rsid w:val="00614D09"/>
    <w:rsid w:val="006152BD"/>
    <w:rsid w:val="006162A2"/>
    <w:rsid w:val="00617A20"/>
    <w:rsid w:val="00617C39"/>
    <w:rsid w:val="00617D22"/>
    <w:rsid w:val="00623775"/>
    <w:rsid w:val="00624C88"/>
    <w:rsid w:val="00625139"/>
    <w:rsid w:val="00625273"/>
    <w:rsid w:val="00625DEC"/>
    <w:rsid w:val="00626407"/>
    <w:rsid w:val="006269A1"/>
    <w:rsid w:val="00627C65"/>
    <w:rsid w:val="00630D71"/>
    <w:rsid w:val="00630E24"/>
    <w:rsid w:val="00630E79"/>
    <w:rsid w:val="0063107E"/>
    <w:rsid w:val="00631089"/>
    <w:rsid w:val="00632480"/>
    <w:rsid w:val="00632ACC"/>
    <w:rsid w:val="0063301F"/>
    <w:rsid w:val="00633E3B"/>
    <w:rsid w:val="00634678"/>
    <w:rsid w:val="006354FE"/>
    <w:rsid w:val="0063590F"/>
    <w:rsid w:val="00636504"/>
    <w:rsid w:val="00636EC2"/>
    <w:rsid w:val="006379A4"/>
    <w:rsid w:val="006406DF"/>
    <w:rsid w:val="0064138A"/>
    <w:rsid w:val="006413A5"/>
    <w:rsid w:val="006413EF"/>
    <w:rsid w:val="0064166B"/>
    <w:rsid w:val="00642C01"/>
    <w:rsid w:val="006430A0"/>
    <w:rsid w:val="0064431C"/>
    <w:rsid w:val="006445F6"/>
    <w:rsid w:val="00644728"/>
    <w:rsid w:val="00644F77"/>
    <w:rsid w:val="00646213"/>
    <w:rsid w:val="00646891"/>
    <w:rsid w:val="0064719C"/>
    <w:rsid w:val="006472CB"/>
    <w:rsid w:val="0064744E"/>
    <w:rsid w:val="00647DD6"/>
    <w:rsid w:val="00647E6E"/>
    <w:rsid w:val="0065050A"/>
    <w:rsid w:val="0065076C"/>
    <w:rsid w:val="00650A21"/>
    <w:rsid w:val="00650DEC"/>
    <w:rsid w:val="00651543"/>
    <w:rsid w:val="00651EB7"/>
    <w:rsid w:val="0065226F"/>
    <w:rsid w:val="00652F6C"/>
    <w:rsid w:val="0065319E"/>
    <w:rsid w:val="00653573"/>
    <w:rsid w:val="0065416E"/>
    <w:rsid w:val="00654BD7"/>
    <w:rsid w:val="006553DA"/>
    <w:rsid w:val="00656086"/>
    <w:rsid w:val="0065629A"/>
    <w:rsid w:val="00656D04"/>
    <w:rsid w:val="00656F9D"/>
    <w:rsid w:val="00657B1F"/>
    <w:rsid w:val="00657DE3"/>
    <w:rsid w:val="00660545"/>
    <w:rsid w:val="00660808"/>
    <w:rsid w:val="00660C66"/>
    <w:rsid w:val="00661B43"/>
    <w:rsid w:val="0066242F"/>
    <w:rsid w:val="00662E43"/>
    <w:rsid w:val="00662F0B"/>
    <w:rsid w:val="00663A16"/>
    <w:rsid w:val="00663BB5"/>
    <w:rsid w:val="00663C46"/>
    <w:rsid w:val="006640B5"/>
    <w:rsid w:val="00664886"/>
    <w:rsid w:val="00666B39"/>
    <w:rsid w:val="00667187"/>
    <w:rsid w:val="00670B7D"/>
    <w:rsid w:val="00670BFE"/>
    <w:rsid w:val="0067126B"/>
    <w:rsid w:val="006715AA"/>
    <w:rsid w:val="00671AA7"/>
    <w:rsid w:val="00672F3B"/>
    <w:rsid w:val="00672FFB"/>
    <w:rsid w:val="0067432B"/>
    <w:rsid w:val="00674D63"/>
    <w:rsid w:val="006751EC"/>
    <w:rsid w:val="00675A2F"/>
    <w:rsid w:val="00675BB1"/>
    <w:rsid w:val="00675F5F"/>
    <w:rsid w:val="00677760"/>
    <w:rsid w:val="006778F6"/>
    <w:rsid w:val="00677CF3"/>
    <w:rsid w:val="00680397"/>
    <w:rsid w:val="00680854"/>
    <w:rsid w:val="00680C03"/>
    <w:rsid w:val="00680F50"/>
    <w:rsid w:val="00681772"/>
    <w:rsid w:val="006817BA"/>
    <w:rsid w:val="00681BC6"/>
    <w:rsid w:val="0068254A"/>
    <w:rsid w:val="00682A83"/>
    <w:rsid w:val="00682B11"/>
    <w:rsid w:val="00682C01"/>
    <w:rsid w:val="00682C79"/>
    <w:rsid w:val="00682E49"/>
    <w:rsid w:val="0068305F"/>
    <w:rsid w:val="006833A0"/>
    <w:rsid w:val="00684F20"/>
    <w:rsid w:val="006861CC"/>
    <w:rsid w:val="0068629D"/>
    <w:rsid w:val="00687B58"/>
    <w:rsid w:val="0069072D"/>
    <w:rsid w:val="00690777"/>
    <w:rsid w:val="00690CAB"/>
    <w:rsid w:val="00690CC7"/>
    <w:rsid w:val="00690EFA"/>
    <w:rsid w:val="00691D1A"/>
    <w:rsid w:val="006933E9"/>
    <w:rsid w:val="00693663"/>
    <w:rsid w:val="006940E8"/>
    <w:rsid w:val="006945DB"/>
    <w:rsid w:val="00695B8A"/>
    <w:rsid w:val="00696157"/>
    <w:rsid w:val="00697399"/>
    <w:rsid w:val="00697587"/>
    <w:rsid w:val="006A014F"/>
    <w:rsid w:val="006A0221"/>
    <w:rsid w:val="006A14A1"/>
    <w:rsid w:val="006A3C32"/>
    <w:rsid w:val="006A3C52"/>
    <w:rsid w:val="006A4AF4"/>
    <w:rsid w:val="006A6062"/>
    <w:rsid w:val="006A6341"/>
    <w:rsid w:val="006A6448"/>
    <w:rsid w:val="006A6458"/>
    <w:rsid w:val="006A6688"/>
    <w:rsid w:val="006A6D74"/>
    <w:rsid w:val="006A6F20"/>
    <w:rsid w:val="006A70B4"/>
    <w:rsid w:val="006A7C3E"/>
    <w:rsid w:val="006A7E1E"/>
    <w:rsid w:val="006B0F49"/>
    <w:rsid w:val="006B1032"/>
    <w:rsid w:val="006B135B"/>
    <w:rsid w:val="006B1592"/>
    <w:rsid w:val="006B17A2"/>
    <w:rsid w:val="006B1941"/>
    <w:rsid w:val="006B2078"/>
    <w:rsid w:val="006B24E8"/>
    <w:rsid w:val="006B2628"/>
    <w:rsid w:val="006B2D16"/>
    <w:rsid w:val="006B3188"/>
    <w:rsid w:val="006B3A30"/>
    <w:rsid w:val="006B3E9D"/>
    <w:rsid w:val="006B4319"/>
    <w:rsid w:val="006B46C2"/>
    <w:rsid w:val="006B47AA"/>
    <w:rsid w:val="006B4E18"/>
    <w:rsid w:val="006B5FEF"/>
    <w:rsid w:val="006B62DC"/>
    <w:rsid w:val="006B6669"/>
    <w:rsid w:val="006B73E0"/>
    <w:rsid w:val="006B7CEF"/>
    <w:rsid w:val="006C049F"/>
    <w:rsid w:val="006C0597"/>
    <w:rsid w:val="006C0C7F"/>
    <w:rsid w:val="006C43D1"/>
    <w:rsid w:val="006C55C8"/>
    <w:rsid w:val="006C7BD3"/>
    <w:rsid w:val="006D05D3"/>
    <w:rsid w:val="006D0D3B"/>
    <w:rsid w:val="006D0F7B"/>
    <w:rsid w:val="006D171B"/>
    <w:rsid w:val="006D19EC"/>
    <w:rsid w:val="006D1FFA"/>
    <w:rsid w:val="006D4896"/>
    <w:rsid w:val="006D5943"/>
    <w:rsid w:val="006D5E44"/>
    <w:rsid w:val="006D6536"/>
    <w:rsid w:val="006D66C6"/>
    <w:rsid w:val="006D6B54"/>
    <w:rsid w:val="006D6F19"/>
    <w:rsid w:val="006D72CC"/>
    <w:rsid w:val="006D7953"/>
    <w:rsid w:val="006E02E4"/>
    <w:rsid w:val="006E043F"/>
    <w:rsid w:val="006E0494"/>
    <w:rsid w:val="006E0B52"/>
    <w:rsid w:val="006E1DC1"/>
    <w:rsid w:val="006E25F1"/>
    <w:rsid w:val="006E2B1F"/>
    <w:rsid w:val="006E2D76"/>
    <w:rsid w:val="006E2D96"/>
    <w:rsid w:val="006E2F4D"/>
    <w:rsid w:val="006E30B4"/>
    <w:rsid w:val="006E43A4"/>
    <w:rsid w:val="006E4C00"/>
    <w:rsid w:val="006E4D70"/>
    <w:rsid w:val="006E535B"/>
    <w:rsid w:val="006E6025"/>
    <w:rsid w:val="006E65B1"/>
    <w:rsid w:val="006E6D4F"/>
    <w:rsid w:val="006E6F47"/>
    <w:rsid w:val="006E7314"/>
    <w:rsid w:val="006E74D2"/>
    <w:rsid w:val="006F29A9"/>
    <w:rsid w:val="006F3BC1"/>
    <w:rsid w:val="006F3E0B"/>
    <w:rsid w:val="006F3FCA"/>
    <w:rsid w:val="006F4037"/>
    <w:rsid w:val="006F416E"/>
    <w:rsid w:val="006F46A7"/>
    <w:rsid w:val="006F494F"/>
    <w:rsid w:val="006F557C"/>
    <w:rsid w:val="006F5ACE"/>
    <w:rsid w:val="006F6CEB"/>
    <w:rsid w:val="006F6E3C"/>
    <w:rsid w:val="006F7C96"/>
    <w:rsid w:val="0070001D"/>
    <w:rsid w:val="0070002F"/>
    <w:rsid w:val="007007B7"/>
    <w:rsid w:val="00702334"/>
    <w:rsid w:val="00703537"/>
    <w:rsid w:val="00703FF3"/>
    <w:rsid w:val="0070479E"/>
    <w:rsid w:val="00704B24"/>
    <w:rsid w:val="007065F0"/>
    <w:rsid w:val="00706D73"/>
    <w:rsid w:val="00706DF0"/>
    <w:rsid w:val="00706EE1"/>
    <w:rsid w:val="00707CB1"/>
    <w:rsid w:val="00707FEC"/>
    <w:rsid w:val="00710030"/>
    <w:rsid w:val="0071020B"/>
    <w:rsid w:val="00710290"/>
    <w:rsid w:val="007119F9"/>
    <w:rsid w:val="00711C68"/>
    <w:rsid w:val="00713FF7"/>
    <w:rsid w:val="007144CA"/>
    <w:rsid w:val="00714BD0"/>
    <w:rsid w:val="00715A59"/>
    <w:rsid w:val="007163FF"/>
    <w:rsid w:val="00716FE2"/>
    <w:rsid w:val="007172F5"/>
    <w:rsid w:val="00717548"/>
    <w:rsid w:val="00717BF0"/>
    <w:rsid w:val="00722338"/>
    <w:rsid w:val="007226AB"/>
    <w:rsid w:val="00722E5C"/>
    <w:rsid w:val="0072454A"/>
    <w:rsid w:val="007252F6"/>
    <w:rsid w:val="00725695"/>
    <w:rsid w:val="00725EE7"/>
    <w:rsid w:val="007267C7"/>
    <w:rsid w:val="007275F2"/>
    <w:rsid w:val="00727E2C"/>
    <w:rsid w:val="00730AB6"/>
    <w:rsid w:val="00731AB0"/>
    <w:rsid w:val="00732516"/>
    <w:rsid w:val="007327C7"/>
    <w:rsid w:val="00732A27"/>
    <w:rsid w:val="007332C9"/>
    <w:rsid w:val="007332DB"/>
    <w:rsid w:val="007333E9"/>
    <w:rsid w:val="00733A6F"/>
    <w:rsid w:val="00733E32"/>
    <w:rsid w:val="007346F2"/>
    <w:rsid w:val="007348AC"/>
    <w:rsid w:val="0073499E"/>
    <w:rsid w:val="00735112"/>
    <w:rsid w:val="007351A4"/>
    <w:rsid w:val="00735267"/>
    <w:rsid w:val="00735809"/>
    <w:rsid w:val="007359BE"/>
    <w:rsid w:val="007361C1"/>
    <w:rsid w:val="00736798"/>
    <w:rsid w:val="00736F21"/>
    <w:rsid w:val="0073713C"/>
    <w:rsid w:val="0074081F"/>
    <w:rsid w:val="0074087F"/>
    <w:rsid w:val="00742303"/>
    <w:rsid w:val="00742C3F"/>
    <w:rsid w:val="00743300"/>
    <w:rsid w:val="007437F7"/>
    <w:rsid w:val="00743A76"/>
    <w:rsid w:val="007445D5"/>
    <w:rsid w:val="00745CA7"/>
    <w:rsid w:val="00745D3F"/>
    <w:rsid w:val="007463EA"/>
    <w:rsid w:val="0074674E"/>
    <w:rsid w:val="00747034"/>
    <w:rsid w:val="007518C0"/>
    <w:rsid w:val="00752137"/>
    <w:rsid w:val="00752968"/>
    <w:rsid w:val="00753388"/>
    <w:rsid w:val="00754630"/>
    <w:rsid w:val="00755646"/>
    <w:rsid w:val="007577D2"/>
    <w:rsid w:val="00760285"/>
    <w:rsid w:val="007611A5"/>
    <w:rsid w:val="007611B3"/>
    <w:rsid w:val="0076142A"/>
    <w:rsid w:val="00761AD0"/>
    <w:rsid w:val="00763396"/>
    <w:rsid w:val="0076445F"/>
    <w:rsid w:val="007655CE"/>
    <w:rsid w:val="007662D3"/>
    <w:rsid w:val="00766557"/>
    <w:rsid w:val="00766D79"/>
    <w:rsid w:val="00767386"/>
    <w:rsid w:val="00767743"/>
    <w:rsid w:val="0077071F"/>
    <w:rsid w:val="0077072B"/>
    <w:rsid w:val="007707D2"/>
    <w:rsid w:val="00771193"/>
    <w:rsid w:val="007714AD"/>
    <w:rsid w:val="0077503F"/>
    <w:rsid w:val="00775ED7"/>
    <w:rsid w:val="007800A5"/>
    <w:rsid w:val="0078063A"/>
    <w:rsid w:val="0078144B"/>
    <w:rsid w:val="007818E4"/>
    <w:rsid w:val="00781A99"/>
    <w:rsid w:val="00782669"/>
    <w:rsid w:val="00782C09"/>
    <w:rsid w:val="00784184"/>
    <w:rsid w:val="00784BC0"/>
    <w:rsid w:val="007851EE"/>
    <w:rsid w:val="00785659"/>
    <w:rsid w:val="007856C4"/>
    <w:rsid w:val="00785733"/>
    <w:rsid w:val="007859BF"/>
    <w:rsid w:val="007869B1"/>
    <w:rsid w:val="00786E56"/>
    <w:rsid w:val="00786F96"/>
    <w:rsid w:val="00787702"/>
    <w:rsid w:val="0078777D"/>
    <w:rsid w:val="007878F6"/>
    <w:rsid w:val="00787917"/>
    <w:rsid w:val="00790677"/>
    <w:rsid w:val="00791A69"/>
    <w:rsid w:val="00791A7C"/>
    <w:rsid w:val="00791C54"/>
    <w:rsid w:val="00791F27"/>
    <w:rsid w:val="00791F2F"/>
    <w:rsid w:val="00792644"/>
    <w:rsid w:val="00792B00"/>
    <w:rsid w:val="00792D24"/>
    <w:rsid w:val="00792FE9"/>
    <w:rsid w:val="007930B4"/>
    <w:rsid w:val="00793ED9"/>
    <w:rsid w:val="00794218"/>
    <w:rsid w:val="00794F11"/>
    <w:rsid w:val="0079524D"/>
    <w:rsid w:val="007965C4"/>
    <w:rsid w:val="00796D67"/>
    <w:rsid w:val="0079744F"/>
    <w:rsid w:val="007A0F64"/>
    <w:rsid w:val="007A14B0"/>
    <w:rsid w:val="007A159E"/>
    <w:rsid w:val="007A161F"/>
    <w:rsid w:val="007A1B45"/>
    <w:rsid w:val="007A1B7E"/>
    <w:rsid w:val="007A2526"/>
    <w:rsid w:val="007A29C6"/>
    <w:rsid w:val="007A2F70"/>
    <w:rsid w:val="007A43A3"/>
    <w:rsid w:val="007A47DE"/>
    <w:rsid w:val="007A609B"/>
    <w:rsid w:val="007A61FA"/>
    <w:rsid w:val="007A6DE8"/>
    <w:rsid w:val="007A7954"/>
    <w:rsid w:val="007A7F1B"/>
    <w:rsid w:val="007B0039"/>
    <w:rsid w:val="007B041E"/>
    <w:rsid w:val="007B0497"/>
    <w:rsid w:val="007B139A"/>
    <w:rsid w:val="007B1F00"/>
    <w:rsid w:val="007B1F7D"/>
    <w:rsid w:val="007B2499"/>
    <w:rsid w:val="007B29BB"/>
    <w:rsid w:val="007B2D80"/>
    <w:rsid w:val="007B377B"/>
    <w:rsid w:val="007B37DC"/>
    <w:rsid w:val="007B4A15"/>
    <w:rsid w:val="007B4E9C"/>
    <w:rsid w:val="007B5D03"/>
    <w:rsid w:val="007B5FBF"/>
    <w:rsid w:val="007B6438"/>
    <w:rsid w:val="007B6C47"/>
    <w:rsid w:val="007B72CD"/>
    <w:rsid w:val="007C1F1C"/>
    <w:rsid w:val="007C2F6E"/>
    <w:rsid w:val="007C3BCA"/>
    <w:rsid w:val="007C3D70"/>
    <w:rsid w:val="007C3EE1"/>
    <w:rsid w:val="007C516E"/>
    <w:rsid w:val="007C633C"/>
    <w:rsid w:val="007D0DBB"/>
    <w:rsid w:val="007D25F9"/>
    <w:rsid w:val="007D28C9"/>
    <w:rsid w:val="007D302B"/>
    <w:rsid w:val="007D4294"/>
    <w:rsid w:val="007D5B5B"/>
    <w:rsid w:val="007D6CB4"/>
    <w:rsid w:val="007D6DB9"/>
    <w:rsid w:val="007D6EFA"/>
    <w:rsid w:val="007D6FBC"/>
    <w:rsid w:val="007D7812"/>
    <w:rsid w:val="007E0B7B"/>
    <w:rsid w:val="007E0EA2"/>
    <w:rsid w:val="007E104D"/>
    <w:rsid w:val="007E2A3F"/>
    <w:rsid w:val="007E5164"/>
    <w:rsid w:val="007E5475"/>
    <w:rsid w:val="007E65D0"/>
    <w:rsid w:val="007E69EB"/>
    <w:rsid w:val="007E786B"/>
    <w:rsid w:val="007F09F8"/>
    <w:rsid w:val="007F0EF3"/>
    <w:rsid w:val="007F0F2C"/>
    <w:rsid w:val="007F0F35"/>
    <w:rsid w:val="007F1174"/>
    <w:rsid w:val="007F1EA3"/>
    <w:rsid w:val="007F2994"/>
    <w:rsid w:val="007F315C"/>
    <w:rsid w:val="007F3A8D"/>
    <w:rsid w:val="007F4219"/>
    <w:rsid w:val="007F4C5A"/>
    <w:rsid w:val="007F4C67"/>
    <w:rsid w:val="007F4CB7"/>
    <w:rsid w:val="007F4F0F"/>
    <w:rsid w:val="007F5222"/>
    <w:rsid w:val="007F5910"/>
    <w:rsid w:val="007F5A0C"/>
    <w:rsid w:val="007F624C"/>
    <w:rsid w:val="007F637E"/>
    <w:rsid w:val="007F6EE6"/>
    <w:rsid w:val="007F7230"/>
    <w:rsid w:val="007F7C3B"/>
    <w:rsid w:val="007F7FA0"/>
    <w:rsid w:val="008000C0"/>
    <w:rsid w:val="00800310"/>
    <w:rsid w:val="00800B32"/>
    <w:rsid w:val="00801CD3"/>
    <w:rsid w:val="00801F0F"/>
    <w:rsid w:val="008023D9"/>
    <w:rsid w:val="0080284C"/>
    <w:rsid w:val="00802FA2"/>
    <w:rsid w:val="00804137"/>
    <w:rsid w:val="00804911"/>
    <w:rsid w:val="008050D5"/>
    <w:rsid w:val="0080547B"/>
    <w:rsid w:val="0080695A"/>
    <w:rsid w:val="008072F0"/>
    <w:rsid w:val="00807C59"/>
    <w:rsid w:val="00807E14"/>
    <w:rsid w:val="00810DD5"/>
    <w:rsid w:val="008111FC"/>
    <w:rsid w:val="00812179"/>
    <w:rsid w:val="0081367B"/>
    <w:rsid w:val="00813992"/>
    <w:rsid w:val="00813A4D"/>
    <w:rsid w:val="0081478F"/>
    <w:rsid w:val="0081562F"/>
    <w:rsid w:val="00817063"/>
    <w:rsid w:val="00817ED6"/>
    <w:rsid w:val="00820586"/>
    <w:rsid w:val="008205F6"/>
    <w:rsid w:val="008208D9"/>
    <w:rsid w:val="00820BAF"/>
    <w:rsid w:val="008213DA"/>
    <w:rsid w:val="008216D1"/>
    <w:rsid w:val="00822001"/>
    <w:rsid w:val="00823B0D"/>
    <w:rsid w:val="008256DB"/>
    <w:rsid w:val="00825FCC"/>
    <w:rsid w:val="00826940"/>
    <w:rsid w:val="00826C14"/>
    <w:rsid w:val="0082766E"/>
    <w:rsid w:val="008312CB"/>
    <w:rsid w:val="008312DD"/>
    <w:rsid w:val="00831C95"/>
    <w:rsid w:val="008336A6"/>
    <w:rsid w:val="00833BA5"/>
    <w:rsid w:val="00833E7A"/>
    <w:rsid w:val="0083444C"/>
    <w:rsid w:val="008347D0"/>
    <w:rsid w:val="00835516"/>
    <w:rsid w:val="00835E39"/>
    <w:rsid w:val="00835FB2"/>
    <w:rsid w:val="00836EEA"/>
    <w:rsid w:val="00837466"/>
    <w:rsid w:val="00840044"/>
    <w:rsid w:val="00840AA3"/>
    <w:rsid w:val="00840CB2"/>
    <w:rsid w:val="008414E9"/>
    <w:rsid w:val="00841F0D"/>
    <w:rsid w:val="008421B1"/>
    <w:rsid w:val="0084373F"/>
    <w:rsid w:val="0084391B"/>
    <w:rsid w:val="00843B7A"/>
    <w:rsid w:val="008442D0"/>
    <w:rsid w:val="00844672"/>
    <w:rsid w:val="00844CE1"/>
    <w:rsid w:val="00845553"/>
    <w:rsid w:val="00845E26"/>
    <w:rsid w:val="00847227"/>
    <w:rsid w:val="00847C1B"/>
    <w:rsid w:val="00847C76"/>
    <w:rsid w:val="00850118"/>
    <w:rsid w:val="008508FD"/>
    <w:rsid w:val="00851F7B"/>
    <w:rsid w:val="0085202F"/>
    <w:rsid w:val="00852498"/>
    <w:rsid w:val="00853D09"/>
    <w:rsid w:val="00854239"/>
    <w:rsid w:val="00854AEA"/>
    <w:rsid w:val="0085576B"/>
    <w:rsid w:val="008557EB"/>
    <w:rsid w:val="00856082"/>
    <w:rsid w:val="00856525"/>
    <w:rsid w:val="00856964"/>
    <w:rsid w:val="00857CBC"/>
    <w:rsid w:val="008614E0"/>
    <w:rsid w:val="00861615"/>
    <w:rsid w:val="008632C7"/>
    <w:rsid w:val="0086371F"/>
    <w:rsid w:val="0086390D"/>
    <w:rsid w:val="00865FE1"/>
    <w:rsid w:val="008663A6"/>
    <w:rsid w:val="008663E3"/>
    <w:rsid w:val="00866F44"/>
    <w:rsid w:val="00867FE0"/>
    <w:rsid w:val="00870D2A"/>
    <w:rsid w:val="00872443"/>
    <w:rsid w:val="00872505"/>
    <w:rsid w:val="00872EA9"/>
    <w:rsid w:val="008735E1"/>
    <w:rsid w:val="0087400B"/>
    <w:rsid w:val="008749C4"/>
    <w:rsid w:val="00875CDF"/>
    <w:rsid w:val="00876566"/>
    <w:rsid w:val="00876704"/>
    <w:rsid w:val="00877224"/>
    <w:rsid w:val="00877534"/>
    <w:rsid w:val="008775CB"/>
    <w:rsid w:val="00880002"/>
    <w:rsid w:val="008803F2"/>
    <w:rsid w:val="00881CE3"/>
    <w:rsid w:val="00881E1D"/>
    <w:rsid w:val="008823BF"/>
    <w:rsid w:val="00883406"/>
    <w:rsid w:val="00884041"/>
    <w:rsid w:val="008841A5"/>
    <w:rsid w:val="008849F2"/>
    <w:rsid w:val="00886BCC"/>
    <w:rsid w:val="0088719E"/>
    <w:rsid w:val="0088768D"/>
    <w:rsid w:val="00890126"/>
    <w:rsid w:val="00890F2C"/>
    <w:rsid w:val="00890F8C"/>
    <w:rsid w:val="00891B50"/>
    <w:rsid w:val="008925D8"/>
    <w:rsid w:val="00893238"/>
    <w:rsid w:val="00893250"/>
    <w:rsid w:val="00893398"/>
    <w:rsid w:val="00893A13"/>
    <w:rsid w:val="00893CDE"/>
    <w:rsid w:val="008964F2"/>
    <w:rsid w:val="008966D6"/>
    <w:rsid w:val="00896AAE"/>
    <w:rsid w:val="00896CAA"/>
    <w:rsid w:val="00896D22"/>
    <w:rsid w:val="008973DD"/>
    <w:rsid w:val="008A08B5"/>
    <w:rsid w:val="008A13BA"/>
    <w:rsid w:val="008A1D49"/>
    <w:rsid w:val="008A348D"/>
    <w:rsid w:val="008A3BA5"/>
    <w:rsid w:val="008A3FDB"/>
    <w:rsid w:val="008A4CC1"/>
    <w:rsid w:val="008A5927"/>
    <w:rsid w:val="008A5E1A"/>
    <w:rsid w:val="008A664D"/>
    <w:rsid w:val="008B00AC"/>
    <w:rsid w:val="008B0492"/>
    <w:rsid w:val="008B1332"/>
    <w:rsid w:val="008B16AB"/>
    <w:rsid w:val="008B1EBC"/>
    <w:rsid w:val="008B314A"/>
    <w:rsid w:val="008B40B1"/>
    <w:rsid w:val="008B4877"/>
    <w:rsid w:val="008B48BA"/>
    <w:rsid w:val="008B4FBF"/>
    <w:rsid w:val="008B5D89"/>
    <w:rsid w:val="008B6162"/>
    <w:rsid w:val="008B68F3"/>
    <w:rsid w:val="008B69C5"/>
    <w:rsid w:val="008B6E3E"/>
    <w:rsid w:val="008B7249"/>
    <w:rsid w:val="008B785A"/>
    <w:rsid w:val="008B7AB8"/>
    <w:rsid w:val="008B7D0C"/>
    <w:rsid w:val="008C033D"/>
    <w:rsid w:val="008C0AAD"/>
    <w:rsid w:val="008C1700"/>
    <w:rsid w:val="008C1817"/>
    <w:rsid w:val="008C2403"/>
    <w:rsid w:val="008C2C79"/>
    <w:rsid w:val="008C2D65"/>
    <w:rsid w:val="008C3733"/>
    <w:rsid w:val="008C3DD6"/>
    <w:rsid w:val="008C42C3"/>
    <w:rsid w:val="008C4573"/>
    <w:rsid w:val="008C4A43"/>
    <w:rsid w:val="008C60F5"/>
    <w:rsid w:val="008C6192"/>
    <w:rsid w:val="008C64B9"/>
    <w:rsid w:val="008C7A7A"/>
    <w:rsid w:val="008D0B34"/>
    <w:rsid w:val="008D0BA2"/>
    <w:rsid w:val="008D0D23"/>
    <w:rsid w:val="008D1777"/>
    <w:rsid w:val="008D1E26"/>
    <w:rsid w:val="008D3439"/>
    <w:rsid w:val="008D3DBA"/>
    <w:rsid w:val="008D5319"/>
    <w:rsid w:val="008D57AD"/>
    <w:rsid w:val="008D644E"/>
    <w:rsid w:val="008D694F"/>
    <w:rsid w:val="008D6DEA"/>
    <w:rsid w:val="008D7FE9"/>
    <w:rsid w:val="008E140E"/>
    <w:rsid w:val="008E1C78"/>
    <w:rsid w:val="008E25B6"/>
    <w:rsid w:val="008E2650"/>
    <w:rsid w:val="008E27C9"/>
    <w:rsid w:val="008E2F92"/>
    <w:rsid w:val="008E365A"/>
    <w:rsid w:val="008E3C0A"/>
    <w:rsid w:val="008E50E3"/>
    <w:rsid w:val="008E52CA"/>
    <w:rsid w:val="008E5810"/>
    <w:rsid w:val="008E5D40"/>
    <w:rsid w:val="008E5E8C"/>
    <w:rsid w:val="008E6871"/>
    <w:rsid w:val="008E715E"/>
    <w:rsid w:val="008E7F91"/>
    <w:rsid w:val="008F029C"/>
    <w:rsid w:val="008F1156"/>
    <w:rsid w:val="008F182D"/>
    <w:rsid w:val="008F3120"/>
    <w:rsid w:val="008F3C60"/>
    <w:rsid w:val="008F3E09"/>
    <w:rsid w:val="008F5E93"/>
    <w:rsid w:val="008F6D36"/>
    <w:rsid w:val="009001BB"/>
    <w:rsid w:val="00900402"/>
    <w:rsid w:val="00902520"/>
    <w:rsid w:val="00902AC7"/>
    <w:rsid w:val="009039EB"/>
    <w:rsid w:val="00904A11"/>
    <w:rsid w:val="009071F7"/>
    <w:rsid w:val="0090788B"/>
    <w:rsid w:val="0091051E"/>
    <w:rsid w:val="00910B9A"/>
    <w:rsid w:val="00911120"/>
    <w:rsid w:val="00912EE3"/>
    <w:rsid w:val="00913412"/>
    <w:rsid w:val="00914572"/>
    <w:rsid w:val="009146B3"/>
    <w:rsid w:val="00914C1C"/>
    <w:rsid w:val="00916DF2"/>
    <w:rsid w:val="009174FB"/>
    <w:rsid w:val="0091757B"/>
    <w:rsid w:val="009206DB"/>
    <w:rsid w:val="0092092D"/>
    <w:rsid w:val="00920DDE"/>
    <w:rsid w:val="00921CF6"/>
    <w:rsid w:val="00922C16"/>
    <w:rsid w:val="00923472"/>
    <w:rsid w:val="00923DD3"/>
    <w:rsid w:val="00924579"/>
    <w:rsid w:val="00924DE1"/>
    <w:rsid w:val="00925CB6"/>
    <w:rsid w:val="00925ED9"/>
    <w:rsid w:val="00926AF3"/>
    <w:rsid w:val="00926D66"/>
    <w:rsid w:val="00927173"/>
    <w:rsid w:val="0092730C"/>
    <w:rsid w:val="009300E9"/>
    <w:rsid w:val="00930BD0"/>
    <w:rsid w:val="00930D4A"/>
    <w:rsid w:val="00931A88"/>
    <w:rsid w:val="00931E88"/>
    <w:rsid w:val="009323B5"/>
    <w:rsid w:val="00932F42"/>
    <w:rsid w:val="00932F87"/>
    <w:rsid w:val="00934140"/>
    <w:rsid w:val="009343AD"/>
    <w:rsid w:val="009344B8"/>
    <w:rsid w:val="00935F6F"/>
    <w:rsid w:val="00936BC2"/>
    <w:rsid w:val="0094041F"/>
    <w:rsid w:val="009407E3"/>
    <w:rsid w:val="00942C05"/>
    <w:rsid w:val="009433A6"/>
    <w:rsid w:val="00943626"/>
    <w:rsid w:val="0094481E"/>
    <w:rsid w:val="00944B25"/>
    <w:rsid w:val="00944CB0"/>
    <w:rsid w:val="009450B8"/>
    <w:rsid w:val="009456AA"/>
    <w:rsid w:val="00946002"/>
    <w:rsid w:val="009461F3"/>
    <w:rsid w:val="00946955"/>
    <w:rsid w:val="00946D25"/>
    <w:rsid w:val="009474B0"/>
    <w:rsid w:val="0095164C"/>
    <w:rsid w:val="00951934"/>
    <w:rsid w:val="009522EF"/>
    <w:rsid w:val="00952A52"/>
    <w:rsid w:val="00952EEF"/>
    <w:rsid w:val="00952F99"/>
    <w:rsid w:val="0095308F"/>
    <w:rsid w:val="00953C79"/>
    <w:rsid w:val="0095463F"/>
    <w:rsid w:val="00960CBA"/>
    <w:rsid w:val="00961135"/>
    <w:rsid w:val="00961495"/>
    <w:rsid w:val="00961767"/>
    <w:rsid w:val="00962031"/>
    <w:rsid w:val="00962DF7"/>
    <w:rsid w:val="00962F03"/>
    <w:rsid w:val="009632A9"/>
    <w:rsid w:val="00963687"/>
    <w:rsid w:val="00963E04"/>
    <w:rsid w:val="00964285"/>
    <w:rsid w:val="00964C6B"/>
    <w:rsid w:val="009665CF"/>
    <w:rsid w:val="00966AC0"/>
    <w:rsid w:val="00966CD7"/>
    <w:rsid w:val="00967173"/>
    <w:rsid w:val="009672A0"/>
    <w:rsid w:val="00967CD4"/>
    <w:rsid w:val="00970A7C"/>
    <w:rsid w:val="00971396"/>
    <w:rsid w:val="009715FE"/>
    <w:rsid w:val="00971B3C"/>
    <w:rsid w:val="009728E9"/>
    <w:rsid w:val="009739C3"/>
    <w:rsid w:val="00974330"/>
    <w:rsid w:val="009760BD"/>
    <w:rsid w:val="00976597"/>
    <w:rsid w:val="009769C9"/>
    <w:rsid w:val="009775C7"/>
    <w:rsid w:val="00977BC5"/>
    <w:rsid w:val="00980D5E"/>
    <w:rsid w:val="0098160B"/>
    <w:rsid w:val="009822A1"/>
    <w:rsid w:val="00982DCB"/>
    <w:rsid w:val="00982DF6"/>
    <w:rsid w:val="009842DA"/>
    <w:rsid w:val="009843E6"/>
    <w:rsid w:val="00984C0D"/>
    <w:rsid w:val="0098575B"/>
    <w:rsid w:val="009862BC"/>
    <w:rsid w:val="009863F6"/>
    <w:rsid w:val="00986478"/>
    <w:rsid w:val="00986558"/>
    <w:rsid w:val="00986B54"/>
    <w:rsid w:val="0098748D"/>
    <w:rsid w:val="00987C62"/>
    <w:rsid w:val="00990FEA"/>
    <w:rsid w:val="009910A1"/>
    <w:rsid w:val="0099119D"/>
    <w:rsid w:val="0099184B"/>
    <w:rsid w:val="0099193C"/>
    <w:rsid w:val="00991C8E"/>
    <w:rsid w:val="009925DC"/>
    <w:rsid w:val="009928E0"/>
    <w:rsid w:val="00992CC1"/>
    <w:rsid w:val="0099371C"/>
    <w:rsid w:val="009945DF"/>
    <w:rsid w:val="00994964"/>
    <w:rsid w:val="00994F22"/>
    <w:rsid w:val="00996F9E"/>
    <w:rsid w:val="00997066"/>
    <w:rsid w:val="00997998"/>
    <w:rsid w:val="009A1179"/>
    <w:rsid w:val="009A17A7"/>
    <w:rsid w:val="009A1A90"/>
    <w:rsid w:val="009A1AC0"/>
    <w:rsid w:val="009A2C4E"/>
    <w:rsid w:val="009A2ED7"/>
    <w:rsid w:val="009A3511"/>
    <w:rsid w:val="009A367F"/>
    <w:rsid w:val="009A3914"/>
    <w:rsid w:val="009A3FA5"/>
    <w:rsid w:val="009A4218"/>
    <w:rsid w:val="009A6DDE"/>
    <w:rsid w:val="009A7422"/>
    <w:rsid w:val="009B0654"/>
    <w:rsid w:val="009B0A6F"/>
    <w:rsid w:val="009B0B54"/>
    <w:rsid w:val="009B195D"/>
    <w:rsid w:val="009B25C9"/>
    <w:rsid w:val="009B330B"/>
    <w:rsid w:val="009B356F"/>
    <w:rsid w:val="009B3B16"/>
    <w:rsid w:val="009B3BCD"/>
    <w:rsid w:val="009B59B4"/>
    <w:rsid w:val="009B5AFE"/>
    <w:rsid w:val="009B65C6"/>
    <w:rsid w:val="009B7370"/>
    <w:rsid w:val="009B7577"/>
    <w:rsid w:val="009B7933"/>
    <w:rsid w:val="009C104E"/>
    <w:rsid w:val="009C1760"/>
    <w:rsid w:val="009C1CF3"/>
    <w:rsid w:val="009C1FDC"/>
    <w:rsid w:val="009C2180"/>
    <w:rsid w:val="009C291B"/>
    <w:rsid w:val="009C2950"/>
    <w:rsid w:val="009C3C98"/>
    <w:rsid w:val="009C3E4F"/>
    <w:rsid w:val="009C409F"/>
    <w:rsid w:val="009C40DE"/>
    <w:rsid w:val="009C4DC9"/>
    <w:rsid w:val="009C559D"/>
    <w:rsid w:val="009C688B"/>
    <w:rsid w:val="009C7B85"/>
    <w:rsid w:val="009D057B"/>
    <w:rsid w:val="009D0822"/>
    <w:rsid w:val="009D0E86"/>
    <w:rsid w:val="009D1DBA"/>
    <w:rsid w:val="009D2E6C"/>
    <w:rsid w:val="009D39FB"/>
    <w:rsid w:val="009D4328"/>
    <w:rsid w:val="009D47C1"/>
    <w:rsid w:val="009D480C"/>
    <w:rsid w:val="009D5E69"/>
    <w:rsid w:val="009D6229"/>
    <w:rsid w:val="009D642F"/>
    <w:rsid w:val="009D68AB"/>
    <w:rsid w:val="009D69D2"/>
    <w:rsid w:val="009D7587"/>
    <w:rsid w:val="009D78AD"/>
    <w:rsid w:val="009E113C"/>
    <w:rsid w:val="009E116D"/>
    <w:rsid w:val="009E128E"/>
    <w:rsid w:val="009E1D31"/>
    <w:rsid w:val="009E26A2"/>
    <w:rsid w:val="009E2826"/>
    <w:rsid w:val="009E2DC5"/>
    <w:rsid w:val="009E2EFA"/>
    <w:rsid w:val="009E4A3F"/>
    <w:rsid w:val="009E5B6E"/>
    <w:rsid w:val="009E5CB7"/>
    <w:rsid w:val="009E6B7C"/>
    <w:rsid w:val="009E746F"/>
    <w:rsid w:val="009E7C49"/>
    <w:rsid w:val="009F027C"/>
    <w:rsid w:val="009F0DCE"/>
    <w:rsid w:val="009F0E40"/>
    <w:rsid w:val="009F10B9"/>
    <w:rsid w:val="009F21C2"/>
    <w:rsid w:val="009F221B"/>
    <w:rsid w:val="009F31A9"/>
    <w:rsid w:val="009F47E6"/>
    <w:rsid w:val="009F6B19"/>
    <w:rsid w:val="009F6D9E"/>
    <w:rsid w:val="009F6DA2"/>
    <w:rsid w:val="009F7B95"/>
    <w:rsid w:val="00A01467"/>
    <w:rsid w:val="00A01791"/>
    <w:rsid w:val="00A026DC"/>
    <w:rsid w:val="00A03FA1"/>
    <w:rsid w:val="00A04169"/>
    <w:rsid w:val="00A0479D"/>
    <w:rsid w:val="00A047DF"/>
    <w:rsid w:val="00A05A86"/>
    <w:rsid w:val="00A05AB8"/>
    <w:rsid w:val="00A0635D"/>
    <w:rsid w:val="00A10959"/>
    <w:rsid w:val="00A1106D"/>
    <w:rsid w:val="00A1127E"/>
    <w:rsid w:val="00A11B02"/>
    <w:rsid w:val="00A11BB8"/>
    <w:rsid w:val="00A127C6"/>
    <w:rsid w:val="00A138D3"/>
    <w:rsid w:val="00A148F2"/>
    <w:rsid w:val="00A15C51"/>
    <w:rsid w:val="00A15CED"/>
    <w:rsid w:val="00A16C23"/>
    <w:rsid w:val="00A176D1"/>
    <w:rsid w:val="00A20533"/>
    <w:rsid w:val="00A20C08"/>
    <w:rsid w:val="00A213EF"/>
    <w:rsid w:val="00A219A4"/>
    <w:rsid w:val="00A21D4F"/>
    <w:rsid w:val="00A22919"/>
    <w:rsid w:val="00A22F25"/>
    <w:rsid w:val="00A2368A"/>
    <w:rsid w:val="00A23EFF"/>
    <w:rsid w:val="00A240D6"/>
    <w:rsid w:val="00A24A32"/>
    <w:rsid w:val="00A258AB"/>
    <w:rsid w:val="00A25A09"/>
    <w:rsid w:val="00A264B4"/>
    <w:rsid w:val="00A27DAE"/>
    <w:rsid w:val="00A30A0B"/>
    <w:rsid w:val="00A30B2D"/>
    <w:rsid w:val="00A30D7B"/>
    <w:rsid w:val="00A30DA0"/>
    <w:rsid w:val="00A30FBF"/>
    <w:rsid w:val="00A3126C"/>
    <w:rsid w:val="00A312EA"/>
    <w:rsid w:val="00A31AC4"/>
    <w:rsid w:val="00A31CB7"/>
    <w:rsid w:val="00A32A07"/>
    <w:rsid w:val="00A33E7C"/>
    <w:rsid w:val="00A3413E"/>
    <w:rsid w:val="00A3464F"/>
    <w:rsid w:val="00A34A96"/>
    <w:rsid w:val="00A3542A"/>
    <w:rsid w:val="00A35705"/>
    <w:rsid w:val="00A35EB6"/>
    <w:rsid w:val="00A377E8"/>
    <w:rsid w:val="00A3789D"/>
    <w:rsid w:val="00A40087"/>
    <w:rsid w:val="00A40BC2"/>
    <w:rsid w:val="00A412D7"/>
    <w:rsid w:val="00A41681"/>
    <w:rsid w:val="00A434DC"/>
    <w:rsid w:val="00A43642"/>
    <w:rsid w:val="00A44976"/>
    <w:rsid w:val="00A454CF"/>
    <w:rsid w:val="00A455A0"/>
    <w:rsid w:val="00A455B9"/>
    <w:rsid w:val="00A456CF"/>
    <w:rsid w:val="00A458AA"/>
    <w:rsid w:val="00A45D3E"/>
    <w:rsid w:val="00A461C8"/>
    <w:rsid w:val="00A46FE7"/>
    <w:rsid w:val="00A479C2"/>
    <w:rsid w:val="00A50833"/>
    <w:rsid w:val="00A509AF"/>
    <w:rsid w:val="00A51AC8"/>
    <w:rsid w:val="00A51E26"/>
    <w:rsid w:val="00A52997"/>
    <w:rsid w:val="00A52DC5"/>
    <w:rsid w:val="00A53B5F"/>
    <w:rsid w:val="00A54867"/>
    <w:rsid w:val="00A55003"/>
    <w:rsid w:val="00A553CC"/>
    <w:rsid w:val="00A55677"/>
    <w:rsid w:val="00A55C4C"/>
    <w:rsid w:val="00A56209"/>
    <w:rsid w:val="00A562DA"/>
    <w:rsid w:val="00A56E32"/>
    <w:rsid w:val="00A56FCC"/>
    <w:rsid w:val="00A5702A"/>
    <w:rsid w:val="00A60B09"/>
    <w:rsid w:val="00A61268"/>
    <w:rsid w:val="00A61D38"/>
    <w:rsid w:val="00A62441"/>
    <w:rsid w:val="00A6249E"/>
    <w:rsid w:val="00A62C69"/>
    <w:rsid w:val="00A62FC1"/>
    <w:rsid w:val="00A63F64"/>
    <w:rsid w:val="00A6582B"/>
    <w:rsid w:val="00A6597C"/>
    <w:rsid w:val="00A65E3A"/>
    <w:rsid w:val="00A669FF"/>
    <w:rsid w:val="00A66AFB"/>
    <w:rsid w:val="00A66C11"/>
    <w:rsid w:val="00A673F8"/>
    <w:rsid w:val="00A67447"/>
    <w:rsid w:val="00A67B24"/>
    <w:rsid w:val="00A67D9F"/>
    <w:rsid w:val="00A70981"/>
    <w:rsid w:val="00A728D1"/>
    <w:rsid w:val="00A72C03"/>
    <w:rsid w:val="00A72E6B"/>
    <w:rsid w:val="00A73018"/>
    <w:rsid w:val="00A742CE"/>
    <w:rsid w:val="00A74416"/>
    <w:rsid w:val="00A75350"/>
    <w:rsid w:val="00A75725"/>
    <w:rsid w:val="00A7597F"/>
    <w:rsid w:val="00A75B73"/>
    <w:rsid w:val="00A76082"/>
    <w:rsid w:val="00A76692"/>
    <w:rsid w:val="00A77546"/>
    <w:rsid w:val="00A7754C"/>
    <w:rsid w:val="00A775C8"/>
    <w:rsid w:val="00A7781F"/>
    <w:rsid w:val="00A8085C"/>
    <w:rsid w:val="00A812C8"/>
    <w:rsid w:val="00A8200B"/>
    <w:rsid w:val="00A827CE"/>
    <w:rsid w:val="00A8306B"/>
    <w:rsid w:val="00A8344F"/>
    <w:rsid w:val="00A83FB4"/>
    <w:rsid w:val="00A846C0"/>
    <w:rsid w:val="00A85A69"/>
    <w:rsid w:val="00A861D3"/>
    <w:rsid w:val="00A86660"/>
    <w:rsid w:val="00A86E29"/>
    <w:rsid w:val="00A87F20"/>
    <w:rsid w:val="00A9035F"/>
    <w:rsid w:val="00A90E98"/>
    <w:rsid w:val="00A91795"/>
    <w:rsid w:val="00A91A43"/>
    <w:rsid w:val="00A930A3"/>
    <w:rsid w:val="00A9373A"/>
    <w:rsid w:val="00A93F19"/>
    <w:rsid w:val="00A9456A"/>
    <w:rsid w:val="00A946D0"/>
    <w:rsid w:val="00A95419"/>
    <w:rsid w:val="00A961F7"/>
    <w:rsid w:val="00A96BF1"/>
    <w:rsid w:val="00A96CCF"/>
    <w:rsid w:val="00A97CC0"/>
    <w:rsid w:val="00AA016E"/>
    <w:rsid w:val="00AA0EC1"/>
    <w:rsid w:val="00AA4ED1"/>
    <w:rsid w:val="00AA50E9"/>
    <w:rsid w:val="00AA524B"/>
    <w:rsid w:val="00AA54CC"/>
    <w:rsid w:val="00AA5BBE"/>
    <w:rsid w:val="00AA5C1B"/>
    <w:rsid w:val="00AA5F8E"/>
    <w:rsid w:val="00AA6B30"/>
    <w:rsid w:val="00AA7063"/>
    <w:rsid w:val="00AA72C1"/>
    <w:rsid w:val="00AA73E6"/>
    <w:rsid w:val="00AA7D0A"/>
    <w:rsid w:val="00AB0328"/>
    <w:rsid w:val="00AB0361"/>
    <w:rsid w:val="00AB0843"/>
    <w:rsid w:val="00AB0AE7"/>
    <w:rsid w:val="00AB0C5C"/>
    <w:rsid w:val="00AB12A6"/>
    <w:rsid w:val="00AB1B76"/>
    <w:rsid w:val="00AB1E16"/>
    <w:rsid w:val="00AB25A1"/>
    <w:rsid w:val="00AB2CA6"/>
    <w:rsid w:val="00AB322F"/>
    <w:rsid w:val="00AB3237"/>
    <w:rsid w:val="00AB32BC"/>
    <w:rsid w:val="00AB5499"/>
    <w:rsid w:val="00AB5621"/>
    <w:rsid w:val="00AB5935"/>
    <w:rsid w:val="00AB62C2"/>
    <w:rsid w:val="00AB6B39"/>
    <w:rsid w:val="00AB6D5B"/>
    <w:rsid w:val="00AB7823"/>
    <w:rsid w:val="00AB7D36"/>
    <w:rsid w:val="00AC12C2"/>
    <w:rsid w:val="00AC357E"/>
    <w:rsid w:val="00AC441F"/>
    <w:rsid w:val="00AC44E6"/>
    <w:rsid w:val="00AC49B5"/>
    <w:rsid w:val="00AC5A08"/>
    <w:rsid w:val="00AC637D"/>
    <w:rsid w:val="00AC6708"/>
    <w:rsid w:val="00AC7BFA"/>
    <w:rsid w:val="00AC7E50"/>
    <w:rsid w:val="00AD063F"/>
    <w:rsid w:val="00AD0820"/>
    <w:rsid w:val="00AD0F5A"/>
    <w:rsid w:val="00AD1A8E"/>
    <w:rsid w:val="00AD1FA1"/>
    <w:rsid w:val="00AD2F0A"/>
    <w:rsid w:val="00AD37A6"/>
    <w:rsid w:val="00AD4052"/>
    <w:rsid w:val="00AD44EB"/>
    <w:rsid w:val="00AD4B13"/>
    <w:rsid w:val="00AD4FFE"/>
    <w:rsid w:val="00AD5026"/>
    <w:rsid w:val="00AD5388"/>
    <w:rsid w:val="00AD53E0"/>
    <w:rsid w:val="00AD5685"/>
    <w:rsid w:val="00AD5A4F"/>
    <w:rsid w:val="00AD75BF"/>
    <w:rsid w:val="00AD7A25"/>
    <w:rsid w:val="00AE02DE"/>
    <w:rsid w:val="00AE09FD"/>
    <w:rsid w:val="00AE0B64"/>
    <w:rsid w:val="00AE0E17"/>
    <w:rsid w:val="00AE23AE"/>
    <w:rsid w:val="00AE3BAE"/>
    <w:rsid w:val="00AE3F00"/>
    <w:rsid w:val="00AE4425"/>
    <w:rsid w:val="00AE58A0"/>
    <w:rsid w:val="00AE5E3A"/>
    <w:rsid w:val="00AE6444"/>
    <w:rsid w:val="00AE6D6B"/>
    <w:rsid w:val="00AE6E3B"/>
    <w:rsid w:val="00AF0857"/>
    <w:rsid w:val="00AF1E29"/>
    <w:rsid w:val="00AF20E3"/>
    <w:rsid w:val="00AF21AE"/>
    <w:rsid w:val="00AF21B7"/>
    <w:rsid w:val="00AF240D"/>
    <w:rsid w:val="00AF249F"/>
    <w:rsid w:val="00AF3374"/>
    <w:rsid w:val="00AF4528"/>
    <w:rsid w:val="00AF47A5"/>
    <w:rsid w:val="00AF499C"/>
    <w:rsid w:val="00AF4A4F"/>
    <w:rsid w:val="00AF4C73"/>
    <w:rsid w:val="00AF4CEB"/>
    <w:rsid w:val="00AF5338"/>
    <w:rsid w:val="00AF55E8"/>
    <w:rsid w:val="00AF5946"/>
    <w:rsid w:val="00AF671F"/>
    <w:rsid w:val="00AF6DFB"/>
    <w:rsid w:val="00AF6ED8"/>
    <w:rsid w:val="00B00429"/>
    <w:rsid w:val="00B0056E"/>
    <w:rsid w:val="00B008E6"/>
    <w:rsid w:val="00B02B16"/>
    <w:rsid w:val="00B02BCE"/>
    <w:rsid w:val="00B03157"/>
    <w:rsid w:val="00B031B6"/>
    <w:rsid w:val="00B032BF"/>
    <w:rsid w:val="00B04231"/>
    <w:rsid w:val="00B04690"/>
    <w:rsid w:val="00B04DE1"/>
    <w:rsid w:val="00B0590C"/>
    <w:rsid w:val="00B05A97"/>
    <w:rsid w:val="00B05D74"/>
    <w:rsid w:val="00B05F87"/>
    <w:rsid w:val="00B06591"/>
    <w:rsid w:val="00B11362"/>
    <w:rsid w:val="00B15754"/>
    <w:rsid w:val="00B15B8D"/>
    <w:rsid w:val="00B15F08"/>
    <w:rsid w:val="00B16455"/>
    <w:rsid w:val="00B1758E"/>
    <w:rsid w:val="00B17943"/>
    <w:rsid w:val="00B21400"/>
    <w:rsid w:val="00B21859"/>
    <w:rsid w:val="00B22539"/>
    <w:rsid w:val="00B22944"/>
    <w:rsid w:val="00B2296F"/>
    <w:rsid w:val="00B22FF3"/>
    <w:rsid w:val="00B23879"/>
    <w:rsid w:val="00B23D9A"/>
    <w:rsid w:val="00B2448A"/>
    <w:rsid w:val="00B244CC"/>
    <w:rsid w:val="00B2468A"/>
    <w:rsid w:val="00B24E18"/>
    <w:rsid w:val="00B259B4"/>
    <w:rsid w:val="00B26084"/>
    <w:rsid w:val="00B26D26"/>
    <w:rsid w:val="00B2769F"/>
    <w:rsid w:val="00B277E2"/>
    <w:rsid w:val="00B3064C"/>
    <w:rsid w:val="00B31906"/>
    <w:rsid w:val="00B319BD"/>
    <w:rsid w:val="00B31C10"/>
    <w:rsid w:val="00B31CFB"/>
    <w:rsid w:val="00B3263E"/>
    <w:rsid w:val="00B3265A"/>
    <w:rsid w:val="00B330AC"/>
    <w:rsid w:val="00B34138"/>
    <w:rsid w:val="00B34938"/>
    <w:rsid w:val="00B35532"/>
    <w:rsid w:val="00B357F3"/>
    <w:rsid w:val="00B36692"/>
    <w:rsid w:val="00B36AD6"/>
    <w:rsid w:val="00B37321"/>
    <w:rsid w:val="00B4018F"/>
    <w:rsid w:val="00B409D2"/>
    <w:rsid w:val="00B40BF6"/>
    <w:rsid w:val="00B41385"/>
    <w:rsid w:val="00B42935"/>
    <w:rsid w:val="00B43A87"/>
    <w:rsid w:val="00B43B45"/>
    <w:rsid w:val="00B45335"/>
    <w:rsid w:val="00B45C6E"/>
    <w:rsid w:val="00B46EFA"/>
    <w:rsid w:val="00B46F9E"/>
    <w:rsid w:val="00B50166"/>
    <w:rsid w:val="00B514D1"/>
    <w:rsid w:val="00B519B9"/>
    <w:rsid w:val="00B51EAF"/>
    <w:rsid w:val="00B52B5C"/>
    <w:rsid w:val="00B530DC"/>
    <w:rsid w:val="00B53D8C"/>
    <w:rsid w:val="00B54098"/>
    <w:rsid w:val="00B54A4A"/>
    <w:rsid w:val="00B54BFC"/>
    <w:rsid w:val="00B54EBD"/>
    <w:rsid w:val="00B558B7"/>
    <w:rsid w:val="00B57FA0"/>
    <w:rsid w:val="00B60CF1"/>
    <w:rsid w:val="00B61246"/>
    <w:rsid w:val="00B61B9B"/>
    <w:rsid w:val="00B61DC5"/>
    <w:rsid w:val="00B61F59"/>
    <w:rsid w:val="00B62B46"/>
    <w:rsid w:val="00B633B6"/>
    <w:rsid w:val="00B63FBB"/>
    <w:rsid w:val="00B6407B"/>
    <w:rsid w:val="00B644E8"/>
    <w:rsid w:val="00B64671"/>
    <w:rsid w:val="00B65077"/>
    <w:rsid w:val="00B6581A"/>
    <w:rsid w:val="00B65F11"/>
    <w:rsid w:val="00B66E68"/>
    <w:rsid w:val="00B672C1"/>
    <w:rsid w:val="00B67AAE"/>
    <w:rsid w:val="00B67EB0"/>
    <w:rsid w:val="00B70422"/>
    <w:rsid w:val="00B70518"/>
    <w:rsid w:val="00B707C7"/>
    <w:rsid w:val="00B71A72"/>
    <w:rsid w:val="00B7200C"/>
    <w:rsid w:val="00B726F5"/>
    <w:rsid w:val="00B729CA"/>
    <w:rsid w:val="00B730B7"/>
    <w:rsid w:val="00B735C5"/>
    <w:rsid w:val="00B7463F"/>
    <w:rsid w:val="00B756C2"/>
    <w:rsid w:val="00B75ACE"/>
    <w:rsid w:val="00B7603E"/>
    <w:rsid w:val="00B766EF"/>
    <w:rsid w:val="00B76C11"/>
    <w:rsid w:val="00B76C5A"/>
    <w:rsid w:val="00B77743"/>
    <w:rsid w:val="00B802B8"/>
    <w:rsid w:val="00B80A60"/>
    <w:rsid w:val="00B80E40"/>
    <w:rsid w:val="00B81169"/>
    <w:rsid w:val="00B823D6"/>
    <w:rsid w:val="00B82E0B"/>
    <w:rsid w:val="00B82FC3"/>
    <w:rsid w:val="00B831C7"/>
    <w:rsid w:val="00B83668"/>
    <w:rsid w:val="00B845AC"/>
    <w:rsid w:val="00B845D9"/>
    <w:rsid w:val="00B85078"/>
    <w:rsid w:val="00B850E7"/>
    <w:rsid w:val="00B854B3"/>
    <w:rsid w:val="00B857EA"/>
    <w:rsid w:val="00B859DE"/>
    <w:rsid w:val="00B87421"/>
    <w:rsid w:val="00B87AF8"/>
    <w:rsid w:val="00B919F3"/>
    <w:rsid w:val="00B925A7"/>
    <w:rsid w:val="00B93162"/>
    <w:rsid w:val="00B93285"/>
    <w:rsid w:val="00B9359E"/>
    <w:rsid w:val="00B94874"/>
    <w:rsid w:val="00B94BFF"/>
    <w:rsid w:val="00B94FD2"/>
    <w:rsid w:val="00B95A77"/>
    <w:rsid w:val="00B95E77"/>
    <w:rsid w:val="00B96235"/>
    <w:rsid w:val="00B96341"/>
    <w:rsid w:val="00B975A8"/>
    <w:rsid w:val="00BA0907"/>
    <w:rsid w:val="00BA0AC3"/>
    <w:rsid w:val="00BA0B3F"/>
    <w:rsid w:val="00BA0CB8"/>
    <w:rsid w:val="00BA27F3"/>
    <w:rsid w:val="00BA2DC8"/>
    <w:rsid w:val="00BA3CF4"/>
    <w:rsid w:val="00BA50E9"/>
    <w:rsid w:val="00BA5CAD"/>
    <w:rsid w:val="00BA60BA"/>
    <w:rsid w:val="00BA6FEF"/>
    <w:rsid w:val="00BA7554"/>
    <w:rsid w:val="00BB02F0"/>
    <w:rsid w:val="00BB0859"/>
    <w:rsid w:val="00BB12E7"/>
    <w:rsid w:val="00BB1305"/>
    <w:rsid w:val="00BB1824"/>
    <w:rsid w:val="00BB1D6B"/>
    <w:rsid w:val="00BB2148"/>
    <w:rsid w:val="00BB2306"/>
    <w:rsid w:val="00BB2516"/>
    <w:rsid w:val="00BB2E9A"/>
    <w:rsid w:val="00BB32CC"/>
    <w:rsid w:val="00BB351A"/>
    <w:rsid w:val="00BB38C1"/>
    <w:rsid w:val="00BB4A95"/>
    <w:rsid w:val="00BB57E0"/>
    <w:rsid w:val="00BB5B54"/>
    <w:rsid w:val="00BB67FC"/>
    <w:rsid w:val="00BB715F"/>
    <w:rsid w:val="00BB7A3C"/>
    <w:rsid w:val="00BC0723"/>
    <w:rsid w:val="00BC0D78"/>
    <w:rsid w:val="00BC337F"/>
    <w:rsid w:val="00BC4016"/>
    <w:rsid w:val="00BC4717"/>
    <w:rsid w:val="00BC4BD2"/>
    <w:rsid w:val="00BC5D3F"/>
    <w:rsid w:val="00BC6AE1"/>
    <w:rsid w:val="00BC766E"/>
    <w:rsid w:val="00BC7CDC"/>
    <w:rsid w:val="00BC7FF3"/>
    <w:rsid w:val="00BD03AB"/>
    <w:rsid w:val="00BD03C2"/>
    <w:rsid w:val="00BD0406"/>
    <w:rsid w:val="00BD05F2"/>
    <w:rsid w:val="00BD0CB2"/>
    <w:rsid w:val="00BD0DC8"/>
    <w:rsid w:val="00BD366C"/>
    <w:rsid w:val="00BD3F4C"/>
    <w:rsid w:val="00BD4AAD"/>
    <w:rsid w:val="00BD5763"/>
    <w:rsid w:val="00BD6860"/>
    <w:rsid w:val="00BD6D49"/>
    <w:rsid w:val="00BD6FD3"/>
    <w:rsid w:val="00BE0216"/>
    <w:rsid w:val="00BE0E5C"/>
    <w:rsid w:val="00BE0EC5"/>
    <w:rsid w:val="00BE28BF"/>
    <w:rsid w:val="00BE2D0B"/>
    <w:rsid w:val="00BE308B"/>
    <w:rsid w:val="00BE30DA"/>
    <w:rsid w:val="00BE327B"/>
    <w:rsid w:val="00BE36BD"/>
    <w:rsid w:val="00BE3EE4"/>
    <w:rsid w:val="00BE4D6F"/>
    <w:rsid w:val="00BE54A3"/>
    <w:rsid w:val="00BE62E7"/>
    <w:rsid w:val="00BE634E"/>
    <w:rsid w:val="00BE68EF"/>
    <w:rsid w:val="00BE6DEA"/>
    <w:rsid w:val="00BF0956"/>
    <w:rsid w:val="00BF0B64"/>
    <w:rsid w:val="00BF0EB9"/>
    <w:rsid w:val="00BF282D"/>
    <w:rsid w:val="00BF2F7B"/>
    <w:rsid w:val="00BF3C1B"/>
    <w:rsid w:val="00BF4366"/>
    <w:rsid w:val="00BF4771"/>
    <w:rsid w:val="00BF64B3"/>
    <w:rsid w:val="00BF6792"/>
    <w:rsid w:val="00BF7500"/>
    <w:rsid w:val="00C00919"/>
    <w:rsid w:val="00C00A76"/>
    <w:rsid w:val="00C017C0"/>
    <w:rsid w:val="00C02B56"/>
    <w:rsid w:val="00C0366E"/>
    <w:rsid w:val="00C038CF"/>
    <w:rsid w:val="00C045B5"/>
    <w:rsid w:val="00C0622D"/>
    <w:rsid w:val="00C0662E"/>
    <w:rsid w:val="00C06C5C"/>
    <w:rsid w:val="00C06CC9"/>
    <w:rsid w:val="00C07108"/>
    <w:rsid w:val="00C07519"/>
    <w:rsid w:val="00C075DD"/>
    <w:rsid w:val="00C1016D"/>
    <w:rsid w:val="00C11895"/>
    <w:rsid w:val="00C11C24"/>
    <w:rsid w:val="00C11D8E"/>
    <w:rsid w:val="00C12664"/>
    <w:rsid w:val="00C12AC8"/>
    <w:rsid w:val="00C13A4C"/>
    <w:rsid w:val="00C15753"/>
    <w:rsid w:val="00C15D50"/>
    <w:rsid w:val="00C15E0E"/>
    <w:rsid w:val="00C168FB"/>
    <w:rsid w:val="00C171B5"/>
    <w:rsid w:val="00C201F1"/>
    <w:rsid w:val="00C213AE"/>
    <w:rsid w:val="00C2385F"/>
    <w:rsid w:val="00C248B2"/>
    <w:rsid w:val="00C25563"/>
    <w:rsid w:val="00C256F4"/>
    <w:rsid w:val="00C25B00"/>
    <w:rsid w:val="00C25D09"/>
    <w:rsid w:val="00C26718"/>
    <w:rsid w:val="00C26D27"/>
    <w:rsid w:val="00C26EDE"/>
    <w:rsid w:val="00C279EF"/>
    <w:rsid w:val="00C279F0"/>
    <w:rsid w:val="00C27AEA"/>
    <w:rsid w:val="00C30081"/>
    <w:rsid w:val="00C3009F"/>
    <w:rsid w:val="00C3137D"/>
    <w:rsid w:val="00C3237C"/>
    <w:rsid w:val="00C32900"/>
    <w:rsid w:val="00C336B4"/>
    <w:rsid w:val="00C34D57"/>
    <w:rsid w:val="00C350A1"/>
    <w:rsid w:val="00C3521F"/>
    <w:rsid w:val="00C3691D"/>
    <w:rsid w:val="00C36F58"/>
    <w:rsid w:val="00C37548"/>
    <w:rsid w:val="00C37783"/>
    <w:rsid w:val="00C40D9F"/>
    <w:rsid w:val="00C41AB3"/>
    <w:rsid w:val="00C429F0"/>
    <w:rsid w:val="00C42CA8"/>
    <w:rsid w:val="00C43420"/>
    <w:rsid w:val="00C43CE8"/>
    <w:rsid w:val="00C4402F"/>
    <w:rsid w:val="00C456E2"/>
    <w:rsid w:val="00C45707"/>
    <w:rsid w:val="00C4607E"/>
    <w:rsid w:val="00C46566"/>
    <w:rsid w:val="00C473A7"/>
    <w:rsid w:val="00C4742B"/>
    <w:rsid w:val="00C4795A"/>
    <w:rsid w:val="00C50D52"/>
    <w:rsid w:val="00C52FFB"/>
    <w:rsid w:val="00C54CDC"/>
    <w:rsid w:val="00C55415"/>
    <w:rsid w:val="00C5573D"/>
    <w:rsid w:val="00C56757"/>
    <w:rsid w:val="00C57B1B"/>
    <w:rsid w:val="00C57F47"/>
    <w:rsid w:val="00C60610"/>
    <w:rsid w:val="00C60728"/>
    <w:rsid w:val="00C60B9A"/>
    <w:rsid w:val="00C60EA6"/>
    <w:rsid w:val="00C6117C"/>
    <w:rsid w:val="00C613E2"/>
    <w:rsid w:val="00C614D5"/>
    <w:rsid w:val="00C61988"/>
    <w:rsid w:val="00C61E09"/>
    <w:rsid w:val="00C62316"/>
    <w:rsid w:val="00C631DC"/>
    <w:rsid w:val="00C63350"/>
    <w:rsid w:val="00C63E22"/>
    <w:rsid w:val="00C6453A"/>
    <w:rsid w:val="00C646B7"/>
    <w:rsid w:val="00C647E5"/>
    <w:rsid w:val="00C64D68"/>
    <w:rsid w:val="00C64E66"/>
    <w:rsid w:val="00C669D0"/>
    <w:rsid w:val="00C66F0A"/>
    <w:rsid w:val="00C67E96"/>
    <w:rsid w:val="00C67F8F"/>
    <w:rsid w:val="00C70BD7"/>
    <w:rsid w:val="00C70BDA"/>
    <w:rsid w:val="00C710FF"/>
    <w:rsid w:val="00C71EE7"/>
    <w:rsid w:val="00C723DA"/>
    <w:rsid w:val="00C73978"/>
    <w:rsid w:val="00C73A57"/>
    <w:rsid w:val="00C74494"/>
    <w:rsid w:val="00C74C3C"/>
    <w:rsid w:val="00C75D23"/>
    <w:rsid w:val="00C76780"/>
    <w:rsid w:val="00C76842"/>
    <w:rsid w:val="00C7692E"/>
    <w:rsid w:val="00C76F23"/>
    <w:rsid w:val="00C77552"/>
    <w:rsid w:val="00C775B4"/>
    <w:rsid w:val="00C77D65"/>
    <w:rsid w:val="00C819D6"/>
    <w:rsid w:val="00C82F41"/>
    <w:rsid w:val="00C8301E"/>
    <w:rsid w:val="00C83461"/>
    <w:rsid w:val="00C839F4"/>
    <w:rsid w:val="00C84526"/>
    <w:rsid w:val="00C84AF0"/>
    <w:rsid w:val="00C85404"/>
    <w:rsid w:val="00C857E3"/>
    <w:rsid w:val="00C85868"/>
    <w:rsid w:val="00C86492"/>
    <w:rsid w:val="00C86E9D"/>
    <w:rsid w:val="00C8750B"/>
    <w:rsid w:val="00C902BD"/>
    <w:rsid w:val="00C905FD"/>
    <w:rsid w:val="00C90787"/>
    <w:rsid w:val="00C90C32"/>
    <w:rsid w:val="00C915A4"/>
    <w:rsid w:val="00C9262C"/>
    <w:rsid w:val="00C928C5"/>
    <w:rsid w:val="00C931D8"/>
    <w:rsid w:val="00C93B31"/>
    <w:rsid w:val="00C93CF4"/>
    <w:rsid w:val="00C959F8"/>
    <w:rsid w:val="00C96E78"/>
    <w:rsid w:val="00C97321"/>
    <w:rsid w:val="00CA035A"/>
    <w:rsid w:val="00CA068B"/>
    <w:rsid w:val="00CA07F6"/>
    <w:rsid w:val="00CA0FC9"/>
    <w:rsid w:val="00CA1AE0"/>
    <w:rsid w:val="00CA211F"/>
    <w:rsid w:val="00CA2703"/>
    <w:rsid w:val="00CA2D76"/>
    <w:rsid w:val="00CA360C"/>
    <w:rsid w:val="00CA38E4"/>
    <w:rsid w:val="00CA3CB1"/>
    <w:rsid w:val="00CA3EDA"/>
    <w:rsid w:val="00CA474E"/>
    <w:rsid w:val="00CA4EF7"/>
    <w:rsid w:val="00CA520B"/>
    <w:rsid w:val="00CA67B7"/>
    <w:rsid w:val="00CA6993"/>
    <w:rsid w:val="00CA7333"/>
    <w:rsid w:val="00CA7647"/>
    <w:rsid w:val="00CA7B97"/>
    <w:rsid w:val="00CB0766"/>
    <w:rsid w:val="00CB0C90"/>
    <w:rsid w:val="00CB0FC2"/>
    <w:rsid w:val="00CB14E0"/>
    <w:rsid w:val="00CB1AD6"/>
    <w:rsid w:val="00CB2AF2"/>
    <w:rsid w:val="00CB2DD3"/>
    <w:rsid w:val="00CB31DD"/>
    <w:rsid w:val="00CB3E1B"/>
    <w:rsid w:val="00CB5603"/>
    <w:rsid w:val="00CB5B1E"/>
    <w:rsid w:val="00CB6872"/>
    <w:rsid w:val="00CB6877"/>
    <w:rsid w:val="00CB6D01"/>
    <w:rsid w:val="00CB6F88"/>
    <w:rsid w:val="00CB7056"/>
    <w:rsid w:val="00CB788C"/>
    <w:rsid w:val="00CC014F"/>
    <w:rsid w:val="00CC0913"/>
    <w:rsid w:val="00CC0C77"/>
    <w:rsid w:val="00CC29BB"/>
    <w:rsid w:val="00CC2A7C"/>
    <w:rsid w:val="00CC2E64"/>
    <w:rsid w:val="00CC4F4E"/>
    <w:rsid w:val="00CC5582"/>
    <w:rsid w:val="00CC612D"/>
    <w:rsid w:val="00CC6CBF"/>
    <w:rsid w:val="00CC74F1"/>
    <w:rsid w:val="00CD05C6"/>
    <w:rsid w:val="00CD0E9C"/>
    <w:rsid w:val="00CD1E83"/>
    <w:rsid w:val="00CD1E8E"/>
    <w:rsid w:val="00CD25D9"/>
    <w:rsid w:val="00CD32E4"/>
    <w:rsid w:val="00CD346C"/>
    <w:rsid w:val="00CD6205"/>
    <w:rsid w:val="00CD6F89"/>
    <w:rsid w:val="00CD7127"/>
    <w:rsid w:val="00CE001F"/>
    <w:rsid w:val="00CE0F16"/>
    <w:rsid w:val="00CE0F69"/>
    <w:rsid w:val="00CE3593"/>
    <w:rsid w:val="00CE399C"/>
    <w:rsid w:val="00CE44A3"/>
    <w:rsid w:val="00CE5061"/>
    <w:rsid w:val="00CE574A"/>
    <w:rsid w:val="00CE57DB"/>
    <w:rsid w:val="00CE5C4B"/>
    <w:rsid w:val="00CE6BED"/>
    <w:rsid w:val="00CE78F3"/>
    <w:rsid w:val="00CF00A0"/>
    <w:rsid w:val="00CF35F6"/>
    <w:rsid w:val="00CF3E3D"/>
    <w:rsid w:val="00CF4C93"/>
    <w:rsid w:val="00CF5238"/>
    <w:rsid w:val="00CF58A2"/>
    <w:rsid w:val="00CF5F0C"/>
    <w:rsid w:val="00CF65C9"/>
    <w:rsid w:val="00CF72CB"/>
    <w:rsid w:val="00CF75FF"/>
    <w:rsid w:val="00CF7B24"/>
    <w:rsid w:val="00CF7ED4"/>
    <w:rsid w:val="00CF7FB8"/>
    <w:rsid w:val="00D0161C"/>
    <w:rsid w:val="00D01D02"/>
    <w:rsid w:val="00D02CC7"/>
    <w:rsid w:val="00D03470"/>
    <w:rsid w:val="00D03EED"/>
    <w:rsid w:val="00D04024"/>
    <w:rsid w:val="00D04CDB"/>
    <w:rsid w:val="00D04F98"/>
    <w:rsid w:val="00D05353"/>
    <w:rsid w:val="00D054D5"/>
    <w:rsid w:val="00D05643"/>
    <w:rsid w:val="00D05B22"/>
    <w:rsid w:val="00D05D92"/>
    <w:rsid w:val="00D06019"/>
    <w:rsid w:val="00D06248"/>
    <w:rsid w:val="00D06437"/>
    <w:rsid w:val="00D06707"/>
    <w:rsid w:val="00D07639"/>
    <w:rsid w:val="00D109DC"/>
    <w:rsid w:val="00D12E55"/>
    <w:rsid w:val="00D139B0"/>
    <w:rsid w:val="00D14707"/>
    <w:rsid w:val="00D151CE"/>
    <w:rsid w:val="00D15B63"/>
    <w:rsid w:val="00D15E10"/>
    <w:rsid w:val="00D162F7"/>
    <w:rsid w:val="00D17372"/>
    <w:rsid w:val="00D1768F"/>
    <w:rsid w:val="00D1774F"/>
    <w:rsid w:val="00D17BFA"/>
    <w:rsid w:val="00D17C05"/>
    <w:rsid w:val="00D20442"/>
    <w:rsid w:val="00D21110"/>
    <w:rsid w:val="00D222C4"/>
    <w:rsid w:val="00D22D87"/>
    <w:rsid w:val="00D22E34"/>
    <w:rsid w:val="00D237CE"/>
    <w:rsid w:val="00D249F1"/>
    <w:rsid w:val="00D24FB7"/>
    <w:rsid w:val="00D252F6"/>
    <w:rsid w:val="00D256B5"/>
    <w:rsid w:val="00D268B8"/>
    <w:rsid w:val="00D26992"/>
    <w:rsid w:val="00D26F94"/>
    <w:rsid w:val="00D27528"/>
    <w:rsid w:val="00D27BBC"/>
    <w:rsid w:val="00D27EE9"/>
    <w:rsid w:val="00D30023"/>
    <w:rsid w:val="00D302B1"/>
    <w:rsid w:val="00D30BE8"/>
    <w:rsid w:val="00D30C0E"/>
    <w:rsid w:val="00D30E3F"/>
    <w:rsid w:val="00D31DD1"/>
    <w:rsid w:val="00D31EC3"/>
    <w:rsid w:val="00D32875"/>
    <w:rsid w:val="00D3296C"/>
    <w:rsid w:val="00D32A3E"/>
    <w:rsid w:val="00D3359A"/>
    <w:rsid w:val="00D34102"/>
    <w:rsid w:val="00D34149"/>
    <w:rsid w:val="00D34C8D"/>
    <w:rsid w:val="00D34EB9"/>
    <w:rsid w:val="00D358DA"/>
    <w:rsid w:val="00D359CC"/>
    <w:rsid w:val="00D36003"/>
    <w:rsid w:val="00D3602B"/>
    <w:rsid w:val="00D36225"/>
    <w:rsid w:val="00D36751"/>
    <w:rsid w:val="00D3777B"/>
    <w:rsid w:val="00D37EBD"/>
    <w:rsid w:val="00D40C57"/>
    <w:rsid w:val="00D40EF3"/>
    <w:rsid w:val="00D4182A"/>
    <w:rsid w:val="00D41E8F"/>
    <w:rsid w:val="00D420E4"/>
    <w:rsid w:val="00D435D0"/>
    <w:rsid w:val="00D45518"/>
    <w:rsid w:val="00D455F5"/>
    <w:rsid w:val="00D45CA3"/>
    <w:rsid w:val="00D45CD3"/>
    <w:rsid w:val="00D463CC"/>
    <w:rsid w:val="00D46457"/>
    <w:rsid w:val="00D4774D"/>
    <w:rsid w:val="00D50C72"/>
    <w:rsid w:val="00D51738"/>
    <w:rsid w:val="00D52DFD"/>
    <w:rsid w:val="00D5482D"/>
    <w:rsid w:val="00D54909"/>
    <w:rsid w:val="00D54B21"/>
    <w:rsid w:val="00D55296"/>
    <w:rsid w:val="00D558A4"/>
    <w:rsid w:val="00D57FF4"/>
    <w:rsid w:val="00D600FB"/>
    <w:rsid w:val="00D60799"/>
    <w:rsid w:val="00D6189B"/>
    <w:rsid w:val="00D6256F"/>
    <w:rsid w:val="00D62656"/>
    <w:rsid w:val="00D62B0B"/>
    <w:rsid w:val="00D63483"/>
    <w:rsid w:val="00D646BB"/>
    <w:rsid w:val="00D65477"/>
    <w:rsid w:val="00D656A6"/>
    <w:rsid w:val="00D65B1B"/>
    <w:rsid w:val="00D65D6E"/>
    <w:rsid w:val="00D662AD"/>
    <w:rsid w:val="00D70295"/>
    <w:rsid w:val="00D70AAE"/>
    <w:rsid w:val="00D71848"/>
    <w:rsid w:val="00D7200F"/>
    <w:rsid w:val="00D727F0"/>
    <w:rsid w:val="00D72B4C"/>
    <w:rsid w:val="00D72DE1"/>
    <w:rsid w:val="00D73B02"/>
    <w:rsid w:val="00D74F91"/>
    <w:rsid w:val="00D755FA"/>
    <w:rsid w:val="00D758AC"/>
    <w:rsid w:val="00D765F9"/>
    <w:rsid w:val="00D77245"/>
    <w:rsid w:val="00D778E9"/>
    <w:rsid w:val="00D804C4"/>
    <w:rsid w:val="00D8104D"/>
    <w:rsid w:val="00D81AF7"/>
    <w:rsid w:val="00D82E9A"/>
    <w:rsid w:val="00D836BC"/>
    <w:rsid w:val="00D83F21"/>
    <w:rsid w:val="00D84A4A"/>
    <w:rsid w:val="00D85117"/>
    <w:rsid w:val="00D87688"/>
    <w:rsid w:val="00D9029E"/>
    <w:rsid w:val="00D9052A"/>
    <w:rsid w:val="00D90535"/>
    <w:rsid w:val="00D90638"/>
    <w:rsid w:val="00D90F7C"/>
    <w:rsid w:val="00D91A60"/>
    <w:rsid w:val="00D925E2"/>
    <w:rsid w:val="00D92706"/>
    <w:rsid w:val="00D92B81"/>
    <w:rsid w:val="00D94D84"/>
    <w:rsid w:val="00D9516A"/>
    <w:rsid w:val="00D95975"/>
    <w:rsid w:val="00D96694"/>
    <w:rsid w:val="00D96ECF"/>
    <w:rsid w:val="00DA1557"/>
    <w:rsid w:val="00DA35C3"/>
    <w:rsid w:val="00DA3783"/>
    <w:rsid w:val="00DA44EA"/>
    <w:rsid w:val="00DA476A"/>
    <w:rsid w:val="00DA4B20"/>
    <w:rsid w:val="00DA4E3B"/>
    <w:rsid w:val="00DA512D"/>
    <w:rsid w:val="00DA5B12"/>
    <w:rsid w:val="00DA5E2D"/>
    <w:rsid w:val="00DA7127"/>
    <w:rsid w:val="00DB08C0"/>
    <w:rsid w:val="00DB19E9"/>
    <w:rsid w:val="00DB2124"/>
    <w:rsid w:val="00DB2496"/>
    <w:rsid w:val="00DB270E"/>
    <w:rsid w:val="00DB3C9C"/>
    <w:rsid w:val="00DB4072"/>
    <w:rsid w:val="00DB453C"/>
    <w:rsid w:val="00DB619E"/>
    <w:rsid w:val="00DB64E8"/>
    <w:rsid w:val="00DB68AB"/>
    <w:rsid w:val="00DB7A70"/>
    <w:rsid w:val="00DC038A"/>
    <w:rsid w:val="00DC05A0"/>
    <w:rsid w:val="00DC0AC6"/>
    <w:rsid w:val="00DC355E"/>
    <w:rsid w:val="00DC43AF"/>
    <w:rsid w:val="00DC4E17"/>
    <w:rsid w:val="00DC5A8A"/>
    <w:rsid w:val="00DC7663"/>
    <w:rsid w:val="00DD03C5"/>
    <w:rsid w:val="00DD103C"/>
    <w:rsid w:val="00DD1708"/>
    <w:rsid w:val="00DD29C2"/>
    <w:rsid w:val="00DD3951"/>
    <w:rsid w:val="00DD3F73"/>
    <w:rsid w:val="00DD4240"/>
    <w:rsid w:val="00DD4BAA"/>
    <w:rsid w:val="00DD50F8"/>
    <w:rsid w:val="00DD53B7"/>
    <w:rsid w:val="00DD5946"/>
    <w:rsid w:val="00DD637A"/>
    <w:rsid w:val="00DD7025"/>
    <w:rsid w:val="00DE0282"/>
    <w:rsid w:val="00DE085A"/>
    <w:rsid w:val="00DE1880"/>
    <w:rsid w:val="00DE2A18"/>
    <w:rsid w:val="00DE2F8D"/>
    <w:rsid w:val="00DE312E"/>
    <w:rsid w:val="00DE363F"/>
    <w:rsid w:val="00DE4014"/>
    <w:rsid w:val="00DE4146"/>
    <w:rsid w:val="00DE4DD0"/>
    <w:rsid w:val="00DE4FE3"/>
    <w:rsid w:val="00DE503B"/>
    <w:rsid w:val="00DE58F6"/>
    <w:rsid w:val="00DE5C8E"/>
    <w:rsid w:val="00DE5E0B"/>
    <w:rsid w:val="00DE6571"/>
    <w:rsid w:val="00DE65ED"/>
    <w:rsid w:val="00DE6B6C"/>
    <w:rsid w:val="00DF0686"/>
    <w:rsid w:val="00DF1542"/>
    <w:rsid w:val="00DF1645"/>
    <w:rsid w:val="00DF22F1"/>
    <w:rsid w:val="00DF22F4"/>
    <w:rsid w:val="00DF2A1B"/>
    <w:rsid w:val="00DF38D3"/>
    <w:rsid w:val="00DF3CF9"/>
    <w:rsid w:val="00DF4234"/>
    <w:rsid w:val="00DF5846"/>
    <w:rsid w:val="00DF5D88"/>
    <w:rsid w:val="00DF6546"/>
    <w:rsid w:val="00DF66DE"/>
    <w:rsid w:val="00DF73B7"/>
    <w:rsid w:val="00DF771B"/>
    <w:rsid w:val="00E002AD"/>
    <w:rsid w:val="00E0046A"/>
    <w:rsid w:val="00E00AEE"/>
    <w:rsid w:val="00E00AF3"/>
    <w:rsid w:val="00E00DA5"/>
    <w:rsid w:val="00E01188"/>
    <w:rsid w:val="00E0393A"/>
    <w:rsid w:val="00E0485B"/>
    <w:rsid w:val="00E05D3D"/>
    <w:rsid w:val="00E06142"/>
    <w:rsid w:val="00E0635A"/>
    <w:rsid w:val="00E07D6B"/>
    <w:rsid w:val="00E07F5F"/>
    <w:rsid w:val="00E10C96"/>
    <w:rsid w:val="00E113A9"/>
    <w:rsid w:val="00E114BA"/>
    <w:rsid w:val="00E11ED2"/>
    <w:rsid w:val="00E11FC8"/>
    <w:rsid w:val="00E12156"/>
    <w:rsid w:val="00E12485"/>
    <w:rsid w:val="00E12A04"/>
    <w:rsid w:val="00E133C4"/>
    <w:rsid w:val="00E133E8"/>
    <w:rsid w:val="00E141E5"/>
    <w:rsid w:val="00E15029"/>
    <w:rsid w:val="00E15BC9"/>
    <w:rsid w:val="00E17C03"/>
    <w:rsid w:val="00E17DBC"/>
    <w:rsid w:val="00E21134"/>
    <w:rsid w:val="00E220FA"/>
    <w:rsid w:val="00E22435"/>
    <w:rsid w:val="00E224F6"/>
    <w:rsid w:val="00E23653"/>
    <w:rsid w:val="00E2390C"/>
    <w:rsid w:val="00E23B27"/>
    <w:rsid w:val="00E23D78"/>
    <w:rsid w:val="00E24085"/>
    <w:rsid w:val="00E24E15"/>
    <w:rsid w:val="00E26596"/>
    <w:rsid w:val="00E26BA8"/>
    <w:rsid w:val="00E2730D"/>
    <w:rsid w:val="00E27BF6"/>
    <w:rsid w:val="00E302EC"/>
    <w:rsid w:val="00E32107"/>
    <w:rsid w:val="00E323DE"/>
    <w:rsid w:val="00E327E5"/>
    <w:rsid w:val="00E327F9"/>
    <w:rsid w:val="00E3412D"/>
    <w:rsid w:val="00E35B3D"/>
    <w:rsid w:val="00E35C1D"/>
    <w:rsid w:val="00E365E3"/>
    <w:rsid w:val="00E367B9"/>
    <w:rsid w:val="00E37B74"/>
    <w:rsid w:val="00E40065"/>
    <w:rsid w:val="00E404E8"/>
    <w:rsid w:val="00E411B5"/>
    <w:rsid w:val="00E42246"/>
    <w:rsid w:val="00E42641"/>
    <w:rsid w:val="00E432D9"/>
    <w:rsid w:val="00E43F92"/>
    <w:rsid w:val="00E44176"/>
    <w:rsid w:val="00E4456A"/>
    <w:rsid w:val="00E44A06"/>
    <w:rsid w:val="00E44FAE"/>
    <w:rsid w:val="00E45350"/>
    <w:rsid w:val="00E45F3A"/>
    <w:rsid w:val="00E460E5"/>
    <w:rsid w:val="00E462D8"/>
    <w:rsid w:val="00E464D3"/>
    <w:rsid w:val="00E4696F"/>
    <w:rsid w:val="00E500AF"/>
    <w:rsid w:val="00E50638"/>
    <w:rsid w:val="00E50A44"/>
    <w:rsid w:val="00E51955"/>
    <w:rsid w:val="00E522DB"/>
    <w:rsid w:val="00E53017"/>
    <w:rsid w:val="00E53437"/>
    <w:rsid w:val="00E539A7"/>
    <w:rsid w:val="00E53EFB"/>
    <w:rsid w:val="00E541F6"/>
    <w:rsid w:val="00E548F2"/>
    <w:rsid w:val="00E55AEE"/>
    <w:rsid w:val="00E55CCD"/>
    <w:rsid w:val="00E562B2"/>
    <w:rsid w:val="00E565D2"/>
    <w:rsid w:val="00E565E6"/>
    <w:rsid w:val="00E568C4"/>
    <w:rsid w:val="00E57727"/>
    <w:rsid w:val="00E60F53"/>
    <w:rsid w:val="00E6245F"/>
    <w:rsid w:val="00E632EB"/>
    <w:rsid w:val="00E640F9"/>
    <w:rsid w:val="00E65F46"/>
    <w:rsid w:val="00E6669C"/>
    <w:rsid w:val="00E66F9B"/>
    <w:rsid w:val="00E677FE"/>
    <w:rsid w:val="00E71856"/>
    <w:rsid w:val="00E71A4D"/>
    <w:rsid w:val="00E720B4"/>
    <w:rsid w:val="00E728F7"/>
    <w:rsid w:val="00E73A60"/>
    <w:rsid w:val="00E73C7A"/>
    <w:rsid w:val="00E7478F"/>
    <w:rsid w:val="00E7495B"/>
    <w:rsid w:val="00E74F8F"/>
    <w:rsid w:val="00E7673B"/>
    <w:rsid w:val="00E76749"/>
    <w:rsid w:val="00E76858"/>
    <w:rsid w:val="00E768A3"/>
    <w:rsid w:val="00E773AC"/>
    <w:rsid w:val="00E778A8"/>
    <w:rsid w:val="00E77FF5"/>
    <w:rsid w:val="00E8134A"/>
    <w:rsid w:val="00E81884"/>
    <w:rsid w:val="00E819B8"/>
    <w:rsid w:val="00E82050"/>
    <w:rsid w:val="00E82265"/>
    <w:rsid w:val="00E83DEB"/>
    <w:rsid w:val="00E841DB"/>
    <w:rsid w:val="00E845D2"/>
    <w:rsid w:val="00E8502F"/>
    <w:rsid w:val="00E86252"/>
    <w:rsid w:val="00E863B4"/>
    <w:rsid w:val="00E875C7"/>
    <w:rsid w:val="00E876B4"/>
    <w:rsid w:val="00E913B5"/>
    <w:rsid w:val="00E92AEB"/>
    <w:rsid w:val="00E92C85"/>
    <w:rsid w:val="00E92CDA"/>
    <w:rsid w:val="00E93EF1"/>
    <w:rsid w:val="00E941DD"/>
    <w:rsid w:val="00E94797"/>
    <w:rsid w:val="00E949E1"/>
    <w:rsid w:val="00E94E1A"/>
    <w:rsid w:val="00E94F63"/>
    <w:rsid w:val="00E95425"/>
    <w:rsid w:val="00E958FB"/>
    <w:rsid w:val="00E95A1E"/>
    <w:rsid w:val="00E95B3A"/>
    <w:rsid w:val="00E96599"/>
    <w:rsid w:val="00E965AD"/>
    <w:rsid w:val="00E96F8A"/>
    <w:rsid w:val="00E97961"/>
    <w:rsid w:val="00EA2068"/>
    <w:rsid w:val="00EA490F"/>
    <w:rsid w:val="00EA58F5"/>
    <w:rsid w:val="00EA6463"/>
    <w:rsid w:val="00EA6DE9"/>
    <w:rsid w:val="00EA74E9"/>
    <w:rsid w:val="00EB0D5D"/>
    <w:rsid w:val="00EB1316"/>
    <w:rsid w:val="00EB1868"/>
    <w:rsid w:val="00EB1F67"/>
    <w:rsid w:val="00EB1FC3"/>
    <w:rsid w:val="00EB275A"/>
    <w:rsid w:val="00EB27FC"/>
    <w:rsid w:val="00EB332D"/>
    <w:rsid w:val="00EB4A41"/>
    <w:rsid w:val="00EB4C7C"/>
    <w:rsid w:val="00EB580C"/>
    <w:rsid w:val="00EB593F"/>
    <w:rsid w:val="00EB7068"/>
    <w:rsid w:val="00EB72E6"/>
    <w:rsid w:val="00EB764A"/>
    <w:rsid w:val="00EB7EB0"/>
    <w:rsid w:val="00EC06D3"/>
    <w:rsid w:val="00EC12C6"/>
    <w:rsid w:val="00EC18C2"/>
    <w:rsid w:val="00EC1CB5"/>
    <w:rsid w:val="00EC1EB3"/>
    <w:rsid w:val="00EC1EB4"/>
    <w:rsid w:val="00EC25D6"/>
    <w:rsid w:val="00EC333B"/>
    <w:rsid w:val="00EC36EF"/>
    <w:rsid w:val="00EC3DCE"/>
    <w:rsid w:val="00EC4103"/>
    <w:rsid w:val="00EC4ADE"/>
    <w:rsid w:val="00EC54DC"/>
    <w:rsid w:val="00EC5E1C"/>
    <w:rsid w:val="00EC6B8F"/>
    <w:rsid w:val="00ED00F5"/>
    <w:rsid w:val="00ED0108"/>
    <w:rsid w:val="00ED068F"/>
    <w:rsid w:val="00ED083C"/>
    <w:rsid w:val="00ED0E51"/>
    <w:rsid w:val="00ED187D"/>
    <w:rsid w:val="00ED1A56"/>
    <w:rsid w:val="00ED1D97"/>
    <w:rsid w:val="00ED20B3"/>
    <w:rsid w:val="00ED2451"/>
    <w:rsid w:val="00ED50C3"/>
    <w:rsid w:val="00ED58CE"/>
    <w:rsid w:val="00ED5DD0"/>
    <w:rsid w:val="00ED622C"/>
    <w:rsid w:val="00EE041C"/>
    <w:rsid w:val="00EE064D"/>
    <w:rsid w:val="00EE1B2C"/>
    <w:rsid w:val="00EE1CE3"/>
    <w:rsid w:val="00EE2091"/>
    <w:rsid w:val="00EE2490"/>
    <w:rsid w:val="00EE27D9"/>
    <w:rsid w:val="00EE30DD"/>
    <w:rsid w:val="00EE375B"/>
    <w:rsid w:val="00EE474D"/>
    <w:rsid w:val="00EE48A2"/>
    <w:rsid w:val="00EE4D27"/>
    <w:rsid w:val="00EE519D"/>
    <w:rsid w:val="00EE5AC4"/>
    <w:rsid w:val="00EE7133"/>
    <w:rsid w:val="00EE7845"/>
    <w:rsid w:val="00EE798A"/>
    <w:rsid w:val="00EE7C5D"/>
    <w:rsid w:val="00EF037B"/>
    <w:rsid w:val="00EF0B36"/>
    <w:rsid w:val="00EF12F2"/>
    <w:rsid w:val="00EF2538"/>
    <w:rsid w:val="00EF34C4"/>
    <w:rsid w:val="00EF378B"/>
    <w:rsid w:val="00EF39C2"/>
    <w:rsid w:val="00EF45F1"/>
    <w:rsid w:val="00EF4E59"/>
    <w:rsid w:val="00EF511F"/>
    <w:rsid w:val="00EF5A69"/>
    <w:rsid w:val="00EF6945"/>
    <w:rsid w:val="00EF78BF"/>
    <w:rsid w:val="00EF7DF6"/>
    <w:rsid w:val="00F0043C"/>
    <w:rsid w:val="00F00888"/>
    <w:rsid w:val="00F00970"/>
    <w:rsid w:val="00F00AE7"/>
    <w:rsid w:val="00F00C92"/>
    <w:rsid w:val="00F00FCF"/>
    <w:rsid w:val="00F011CB"/>
    <w:rsid w:val="00F025B7"/>
    <w:rsid w:val="00F02B30"/>
    <w:rsid w:val="00F02EC7"/>
    <w:rsid w:val="00F0465D"/>
    <w:rsid w:val="00F05978"/>
    <w:rsid w:val="00F05B20"/>
    <w:rsid w:val="00F06C86"/>
    <w:rsid w:val="00F06EF4"/>
    <w:rsid w:val="00F071AE"/>
    <w:rsid w:val="00F077AE"/>
    <w:rsid w:val="00F0784E"/>
    <w:rsid w:val="00F10505"/>
    <w:rsid w:val="00F10CF2"/>
    <w:rsid w:val="00F11786"/>
    <w:rsid w:val="00F13272"/>
    <w:rsid w:val="00F13391"/>
    <w:rsid w:val="00F1351B"/>
    <w:rsid w:val="00F1373F"/>
    <w:rsid w:val="00F13834"/>
    <w:rsid w:val="00F1465F"/>
    <w:rsid w:val="00F1487F"/>
    <w:rsid w:val="00F1515C"/>
    <w:rsid w:val="00F15B2C"/>
    <w:rsid w:val="00F161D1"/>
    <w:rsid w:val="00F165EE"/>
    <w:rsid w:val="00F169B3"/>
    <w:rsid w:val="00F178A6"/>
    <w:rsid w:val="00F17D15"/>
    <w:rsid w:val="00F20C6F"/>
    <w:rsid w:val="00F21C53"/>
    <w:rsid w:val="00F21D15"/>
    <w:rsid w:val="00F2239D"/>
    <w:rsid w:val="00F22877"/>
    <w:rsid w:val="00F230ED"/>
    <w:rsid w:val="00F23737"/>
    <w:rsid w:val="00F2605F"/>
    <w:rsid w:val="00F26388"/>
    <w:rsid w:val="00F2648F"/>
    <w:rsid w:val="00F271CD"/>
    <w:rsid w:val="00F30CC6"/>
    <w:rsid w:val="00F31C6C"/>
    <w:rsid w:val="00F33A7F"/>
    <w:rsid w:val="00F33C0E"/>
    <w:rsid w:val="00F34456"/>
    <w:rsid w:val="00F35C5E"/>
    <w:rsid w:val="00F368E7"/>
    <w:rsid w:val="00F36EC6"/>
    <w:rsid w:val="00F3747D"/>
    <w:rsid w:val="00F37ACA"/>
    <w:rsid w:val="00F411B9"/>
    <w:rsid w:val="00F423BF"/>
    <w:rsid w:val="00F446D7"/>
    <w:rsid w:val="00F44B4F"/>
    <w:rsid w:val="00F452E3"/>
    <w:rsid w:val="00F4575E"/>
    <w:rsid w:val="00F4615B"/>
    <w:rsid w:val="00F46AB6"/>
    <w:rsid w:val="00F47061"/>
    <w:rsid w:val="00F50E4D"/>
    <w:rsid w:val="00F51678"/>
    <w:rsid w:val="00F52A7F"/>
    <w:rsid w:val="00F52FE0"/>
    <w:rsid w:val="00F5456B"/>
    <w:rsid w:val="00F54DBC"/>
    <w:rsid w:val="00F54E49"/>
    <w:rsid w:val="00F54EE2"/>
    <w:rsid w:val="00F55CB6"/>
    <w:rsid w:val="00F56A2C"/>
    <w:rsid w:val="00F56CFF"/>
    <w:rsid w:val="00F5718C"/>
    <w:rsid w:val="00F57A8A"/>
    <w:rsid w:val="00F57BDF"/>
    <w:rsid w:val="00F57BF2"/>
    <w:rsid w:val="00F6118A"/>
    <w:rsid w:val="00F61E2E"/>
    <w:rsid w:val="00F61F47"/>
    <w:rsid w:val="00F631FD"/>
    <w:rsid w:val="00F6336D"/>
    <w:rsid w:val="00F6394B"/>
    <w:rsid w:val="00F640EF"/>
    <w:rsid w:val="00F64659"/>
    <w:rsid w:val="00F648A7"/>
    <w:rsid w:val="00F649C0"/>
    <w:rsid w:val="00F65287"/>
    <w:rsid w:val="00F65B83"/>
    <w:rsid w:val="00F664AD"/>
    <w:rsid w:val="00F66FD2"/>
    <w:rsid w:val="00F6727A"/>
    <w:rsid w:val="00F701BA"/>
    <w:rsid w:val="00F709D8"/>
    <w:rsid w:val="00F712D5"/>
    <w:rsid w:val="00F71B2F"/>
    <w:rsid w:val="00F71B98"/>
    <w:rsid w:val="00F736E2"/>
    <w:rsid w:val="00F737B4"/>
    <w:rsid w:val="00F73A6E"/>
    <w:rsid w:val="00F74C6A"/>
    <w:rsid w:val="00F769E8"/>
    <w:rsid w:val="00F804D4"/>
    <w:rsid w:val="00F80BBD"/>
    <w:rsid w:val="00F82B33"/>
    <w:rsid w:val="00F82E31"/>
    <w:rsid w:val="00F83355"/>
    <w:rsid w:val="00F838C8"/>
    <w:rsid w:val="00F8434C"/>
    <w:rsid w:val="00F847F7"/>
    <w:rsid w:val="00F85218"/>
    <w:rsid w:val="00F858C3"/>
    <w:rsid w:val="00F86040"/>
    <w:rsid w:val="00F860F7"/>
    <w:rsid w:val="00F8677C"/>
    <w:rsid w:val="00F87382"/>
    <w:rsid w:val="00F87624"/>
    <w:rsid w:val="00F901B0"/>
    <w:rsid w:val="00F91E5B"/>
    <w:rsid w:val="00F92221"/>
    <w:rsid w:val="00F92439"/>
    <w:rsid w:val="00F92958"/>
    <w:rsid w:val="00F92C97"/>
    <w:rsid w:val="00F93512"/>
    <w:rsid w:val="00F94BC4"/>
    <w:rsid w:val="00F95099"/>
    <w:rsid w:val="00F95270"/>
    <w:rsid w:val="00F971D0"/>
    <w:rsid w:val="00F97CC4"/>
    <w:rsid w:val="00FA0DA9"/>
    <w:rsid w:val="00FA118D"/>
    <w:rsid w:val="00FA134D"/>
    <w:rsid w:val="00FA1875"/>
    <w:rsid w:val="00FA1A09"/>
    <w:rsid w:val="00FA1E6C"/>
    <w:rsid w:val="00FA1EA8"/>
    <w:rsid w:val="00FA3F27"/>
    <w:rsid w:val="00FA4D9E"/>
    <w:rsid w:val="00FA50A5"/>
    <w:rsid w:val="00FA53CC"/>
    <w:rsid w:val="00FA67D4"/>
    <w:rsid w:val="00FA6F63"/>
    <w:rsid w:val="00FB1D14"/>
    <w:rsid w:val="00FB1F81"/>
    <w:rsid w:val="00FB398E"/>
    <w:rsid w:val="00FB3AA4"/>
    <w:rsid w:val="00FB4668"/>
    <w:rsid w:val="00FB4AD2"/>
    <w:rsid w:val="00FB4F52"/>
    <w:rsid w:val="00FB5DB1"/>
    <w:rsid w:val="00FB677F"/>
    <w:rsid w:val="00FC0185"/>
    <w:rsid w:val="00FC1262"/>
    <w:rsid w:val="00FC3334"/>
    <w:rsid w:val="00FC3DE4"/>
    <w:rsid w:val="00FC43AB"/>
    <w:rsid w:val="00FC43E9"/>
    <w:rsid w:val="00FC5A5C"/>
    <w:rsid w:val="00FC5B90"/>
    <w:rsid w:val="00FC5F0F"/>
    <w:rsid w:val="00FC62C8"/>
    <w:rsid w:val="00FC682F"/>
    <w:rsid w:val="00FC6854"/>
    <w:rsid w:val="00FC6C1A"/>
    <w:rsid w:val="00FC721E"/>
    <w:rsid w:val="00FC7F0B"/>
    <w:rsid w:val="00FD03BC"/>
    <w:rsid w:val="00FD043D"/>
    <w:rsid w:val="00FD0B9B"/>
    <w:rsid w:val="00FD1798"/>
    <w:rsid w:val="00FD1D36"/>
    <w:rsid w:val="00FD2420"/>
    <w:rsid w:val="00FD32D0"/>
    <w:rsid w:val="00FD3396"/>
    <w:rsid w:val="00FD432B"/>
    <w:rsid w:val="00FD4387"/>
    <w:rsid w:val="00FD471C"/>
    <w:rsid w:val="00FD49C3"/>
    <w:rsid w:val="00FD4AA3"/>
    <w:rsid w:val="00FD4ADE"/>
    <w:rsid w:val="00FD4C3C"/>
    <w:rsid w:val="00FD4E44"/>
    <w:rsid w:val="00FD4E5E"/>
    <w:rsid w:val="00FD4EE8"/>
    <w:rsid w:val="00FD5D05"/>
    <w:rsid w:val="00FD61A4"/>
    <w:rsid w:val="00FD65AC"/>
    <w:rsid w:val="00FD752F"/>
    <w:rsid w:val="00FE02B4"/>
    <w:rsid w:val="00FE101F"/>
    <w:rsid w:val="00FE119F"/>
    <w:rsid w:val="00FE11CA"/>
    <w:rsid w:val="00FE17E3"/>
    <w:rsid w:val="00FE2468"/>
    <w:rsid w:val="00FE280C"/>
    <w:rsid w:val="00FE2DB6"/>
    <w:rsid w:val="00FE2E92"/>
    <w:rsid w:val="00FE397E"/>
    <w:rsid w:val="00FE3ED4"/>
    <w:rsid w:val="00FE4533"/>
    <w:rsid w:val="00FE5A6A"/>
    <w:rsid w:val="00FE5B48"/>
    <w:rsid w:val="00FE6980"/>
    <w:rsid w:val="00FE7D30"/>
    <w:rsid w:val="00FE7D7D"/>
    <w:rsid w:val="00FF10FD"/>
    <w:rsid w:val="00FF140E"/>
    <w:rsid w:val="00FF25BB"/>
    <w:rsid w:val="00FF286E"/>
    <w:rsid w:val="00FF2FFB"/>
    <w:rsid w:val="00FF329A"/>
    <w:rsid w:val="00FF4C80"/>
    <w:rsid w:val="00FF4D29"/>
    <w:rsid w:val="00FF5309"/>
    <w:rsid w:val="00FF61AA"/>
    <w:rsid w:val="00FF6F20"/>
    <w:rsid w:val="00FF7073"/>
    <w:rsid w:val="00FF792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A44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semiHidden="0"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page number" w:uiPriority="0"/>
    <w:lsdException w:name="List Bullet" w:uiPriority="0" w:qFormat="1"/>
    <w:lsdException w:name="List Number" w:unhideWhenUsed="0"/>
    <w:lsdException w:name="List 4" w:unhideWhenUsed="0"/>
    <w:lsdException w:name="List 5" w:unhideWhenUsed="0"/>
    <w:lsdException w:name="List Bullet 2" w:uiPriority="0" w:qFormat="1"/>
    <w:lsdException w:name="List Bullet 3" w:uiPriority="0" w:qFormat="1"/>
    <w:lsdException w:name="List Bullet 4" w:uiPriority="0" w:qFormat="1"/>
    <w:lsdException w:name="List Bullet 5" w:uiPriority="0" w:qFormat="1"/>
    <w:lsdException w:name="Title" w:semiHidden="0" w:uiPriority="0" w:unhideWhenUsed="0" w:qFormat="1"/>
    <w:lsdException w:name="Default Paragraph Font" w:uiPriority="1"/>
    <w:lsdException w:name="Body Text" w:uiPriority="0"/>
    <w:lsdException w:name="Subtitle" w:uiPriority="11" w:unhideWhenUsed="0" w:qFormat="1"/>
    <w:lsdException w:name="Salutation" w:unhideWhenUsed="0"/>
    <w:lsdException w:name="Date" w:unhideWhenUsed="0"/>
    <w:lsdException w:name="Body Text First Indent" w:unhideWhenUsed="0"/>
    <w:lsdException w:name="FollowedHyperlink" w:uiPriority="0"/>
    <w:lsdException w:name="Strong" w:semiHidden="0" w:uiPriority="22" w:unhideWhenUsed="0"/>
    <w:lsdException w:name="Emphasis" w:semiHidden="0" w:uiPriority="20" w:unhideWhenUsed="0"/>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7" w:unhideWhenUsed="0" w:qFormat="1"/>
    <w:lsdException w:name="Bibliography" w:semiHidden="0" w:uiPriority="37"/>
    <w:lsdException w:name="TOC Heading" w:uiPriority="39" w:qFormat="1"/>
  </w:latentStyles>
  <w:style w:type="paragraph" w:default="1" w:styleId="Normal">
    <w:name w:val="Normal"/>
    <w:qFormat/>
    <w:rsid w:val="007B4E9C"/>
    <w:rPr>
      <w:rFonts w:ascii="Arial" w:hAnsi="Arial"/>
      <w:sz w:val="22"/>
      <w:lang w:eastAsia="en-US"/>
    </w:rPr>
  </w:style>
  <w:style w:type="paragraph" w:styleId="Heading1">
    <w:name w:val="heading 1"/>
    <w:basedOn w:val="Normal"/>
    <w:next w:val="OPMBodytext"/>
    <w:link w:val="Heading1Char"/>
    <w:qFormat/>
    <w:rsid w:val="009842DA"/>
    <w:pPr>
      <w:keepNext/>
      <w:pageBreakBefore/>
      <w:numPr>
        <w:numId w:val="5"/>
      </w:numPr>
      <w:spacing w:after="240"/>
      <w:outlineLvl w:val="0"/>
    </w:pPr>
    <w:rPr>
      <w:b/>
      <w:color w:val="002147"/>
      <w:kern w:val="32"/>
      <w:sz w:val="32"/>
    </w:rPr>
  </w:style>
  <w:style w:type="paragraph" w:styleId="Heading2">
    <w:name w:val="heading 2"/>
    <w:basedOn w:val="Heading1"/>
    <w:next w:val="OPMBodytext"/>
    <w:link w:val="Heading2Char"/>
    <w:qFormat/>
    <w:rsid w:val="00FF2FFB"/>
    <w:pPr>
      <w:pageBreakBefore w:val="0"/>
      <w:numPr>
        <w:ilvl w:val="1"/>
      </w:numPr>
      <w:tabs>
        <w:tab w:val="clear" w:pos="4451"/>
      </w:tabs>
      <w:spacing w:before="360"/>
      <w:ind w:left="0" w:firstLine="0"/>
      <w:jc w:val="both"/>
      <w:outlineLvl w:val="1"/>
    </w:pPr>
    <w:rPr>
      <w:sz w:val="28"/>
      <w:szCs w:val="28"/>
      <w:lang w:val="en-US"/>
    </w:rPr>
  </w:style>
  <w:style w:type="paragraph" w:styleId="Heading3">
    <w:name w:val="heading 3"/>
    <w:basedOn w:val="Heading2"/>
    <w:next w:val="OPMBodytext"/>
    <w:link w:val="Heading3Char"/>
    <w:qFormat/>
    <w:rsid w:val="00C77D65"/>
    <w:pPr>
      <w:numPr>
        <w:ilvl w:val="2"/>
      </w:numPr>
      <w:outlineLvl w:val="2"/>
    </w:pPr>
    <w:rPr>
      <w:sz w:val="24"/>
      <w:szCs w:val="24"/>
    </w:rPr>
  </w:style>
  <w:style w:type="paragraph" w:styleId="Heading4">
    <w:name w:val="heading 4"/>
    <w:basedOn w:val="Heading2"/>
    <w:next w:val="Normal"/>
    <w:link w:val="Heading4Char"/>
    <w:qFormat/>
    <w:rsid w:val="00F51678"/>
    <w:pPr>
      <w:numPr>
        <w:ilvl w:val="3"/>
      </w:numPr>
      <w:outlineLvl w:val="3"/>
    </w:pPr>
    <w:rPr>
      <w:color w:val="auto"/>
      <w:sz w:val="24"/>
    </w:rPr>
  </w:style>
  <w:style w:type="paragraph" w:styleId="Heading5">
    <w:name w:val="heading 5"/>
    <w:basedOn w:val="Heading2"/>
    <w:next w:val="Normal"/>
    <w:link w:val="Heading5Char"/>
    <w:qFormat/>
    <w:rsid w:val="00853D09"/>
    <w:pPr>
      <w:numPr>
        <w:ilvl w:val="4"/>
      </w:numPr>
      <w:outlineLvl w:val="4"/>
    </w:pPr>
    <w:rPr>
      <w:color w:val="auto"/>
      <w:sz w:val="22"/>
    </w:rPr>
  </w:style>
  <w:style w:type="paragraph" w:styleId="Heading6">
    <w:name w:val="heading 6"/>
    <w:basedOn w:val="Heading2"/>
    <w:next w:val="Normal"/>
    <w:link w:val="Heading6Char"/>
    <w:qFormat/>
    <w:rsid w:val="00792B00"/>
    <w:pPr>
      <w:numPr>
        <w:ilvl w:val="5"/>
      </w:numPr>
      <w:outlineLvl w:val="5"/>
    </w:pPr>
    <w:rPr>
      <w:b w:val="0"/>
      <w:sz w:val="20"/>
    </w:rPr>
  </w:style>
  <w:style w:type="paragraph" w:styleId="Heading7">
    <w:name w:val="heading 7"/>
    <w:basedOn w:val="Heading2"/>
    <w:next w:val="Normal"/>
    <w:link w:val="Heading7Char"/>
    <w:qFormat/>
    <w:rsid w:val="00792B00"/>
    <w:pPr>
      <w:numPr>
        <w:ilvl w:val="6"/>
      </w:numPr>
      <w:outlineLvl w:val="6"/>
    </w:pPr>
    <w:rPr>
      <w:b w:val="0"/>
      <w:sz w:val="18"/>
    </w:rPr>
  </w:style>
  <w:style w:type="paragraph" w:styleId="Heading8">
    <w:name w:val="heading 8"/>
    <w:basedOn w:val="Heading2"/>
    <w:next w:val="Normal"/>
    <w:link w:val="Heading8Char"/>
    <w:qFormat/>
    <w:rsid w:val="00792B00"/>
    <w:pPr>
      <w:numPr>
        <w:ilvl w:val="7"/>
      </w:numPr>
      <w:outlineLvl w:val="7"/>
    </w:pPr>
    <w:rPr>
      <w:b w:val="0"/>
      <w:sz w:val="18"/>
    </w:rPr>
  </w:style>
  <w:style w:type="paragraph" w:styleId="Heading9">
    <w:name w:val="heading 9"/>
    <w:basedOn w:val="Heading2"/>
    <w:next w:val="Normal"/>
    <w:link w:val="Heading9Char"/>
    <w:qFormat/>
    <w:rsid w:val="00792B00"/>
    <w:pPr>
      <w:numPr>
        <w:ilvl w:val="8"/>
      </w:num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842DA"/>
    <w:rPr>
      <w:rFonts w:ascii="Arial" w:hAnsi="Arial"/>
      <w:b/>
      <w:color w:val="002147"/>
      <w:kern w:val="32"/>
      <w:sz w:val="32"/>
      <w:lang w:eastAsia="en-US"/>
    </w:rPr>
  </w:style>
  <w:style w:type="character" w:customStyle="1" w:styleId="Heading2Char">
    <w:name w:val="Heading 2 Char"/>
    <w:basedOn w:val="DefaultParagraphFont"/>
    <w:link w:val="Heading2"/>
    <w:rsid w:val="00FF2FFB"/>
    <w:rPr>
      <w:rFonts w:ascii="Arial" w:hAnsi="Arial"/>
      <w:b/>
      <w:color w:val="002147"/>
      <w:kern w:val="32"/>
      <w:sz w:val="28"/>
      <w:szCs w:val="28"/>
      <w:lang w:val="en-US" w:eastAsia="en-US"/>
    </w:rPr>
  </w:style>
  <w:style w:type="character" w:customStyle="1" w:styleId="Heading3Char">
    <w:name w:val="Heading 3 Char"/>
    <w:basedOn w:val="DefaultParagraphFont"/>
    <w:link w:val="Heading3"/>
    <w:rsid w:val="00C77D65"/>
    <w:rPr>
      <w:rFonts w:ascii="Arial" w:hAnsi="Arial"/>
      <w:b/>
      <w:color w:val="002147"/>
      <w:kern w:val="32"/>
      <w:sz w:val="24"/>
      <w:szCs w:val="24"/>
      <w:lang w:val="en-US" w:eastAsia="en-US"/>
    </w:rPr>
  </w:style>
  <w:style w:type="character" w:customStyle="1" w:styleId="Heading4Char">
    <w:name w:val="Heading 4 Char"/>
    <w:basedOn w:val="DefaultParagraphFont"/>
    <w:link w:val="Heading4"/>
    <w:rsid w:val="00F51678"/>
    <w:rPr>
      <w:rFonts w:ascii="Arial" w:hAnsi="Arial"/>
      <w:b/>
      <w:kern w:val="32"/>
      <w:sz w:val="24"/>
      <w:szCs w:val="28"/>
      <w:lang w:val="en-US" w:eastAsia="en-US"/>
    </w:rPr>
  </w:style>
  <w:style w:type="character" w:customStyle="1" w:styleId="Heading5Char">
    <w:name w:val="Heading 5 Char"/>
    <w:basedOn w:val="DefaultParagraphFont"/>
    <w:link w:val="Heading5"/>
    <w:rsid w:val="00853D09"/>
    <w:rPr>
      <w:rFonts w:ascii="Arial" w:hAnsi="Arial"/>
      <w:b/>
      <w:kern w:val="32"/>
      <w:sz w:val="22"/>
      <w:szCs w:val="28"/>
      <w:lang w:val="en-US" w:eastAsia="en-US"/>
    </w:rPr>
  </w:style>
  <w:style w:type="character" w:customStyle="1" w:styleId="Heading6Char">
    <w:name w:val="Heading 6 Char"/>
    <w:basedOn w:val="DefaultParagraphFont"/>
    <w:link w:val="Heading6"/>
    <w:rsid w:val="000415BE"/>
    <w:rPr>
      <w:rFonts w:ascii="Arial" w:hAnsi="Arial"/>
      <w:color w:val="002147"/>
      <w:kern w:val="32"/>
      <w:szCs w:val="28"/>
      <w:lang w:val="en-US" w:eastAsia="en-US"/>
    </w:rPr>
  </w:style>
  <w:style w:type="character" w:customStyle="1" w:styleId="Heading7Char">
    <w:name w:val="Heading 7 Char"/>
    <w:basedOn w:val="DefaultParagraphFont"/>
    <w:link w:val="Heading7"/>
    <w:rsid w:val="000415BE"/>
    <w:rPr>
      <w:rFonts w:ascii="Arial" w:hAnsi="Arial"/>
      <w:color w:val="002147"/>
      <w:kern w:val="32"/>
      <w:sz w:val="18"/>
      <w:szCs w:val="28"/>
      <w:lang w:val="en-US" w:eastAsia="en-US"/>
    </w:rPr>
  </w:style>
  <w:style w:type="character" w:customStyle="1" w:styleId="Heading8Char">
    <w:name w:val="Heading 8 Char"/>
    <w:basedOn w:val="DefaultParagraphFont"/>
    <w:link w:val="Heading8"/>
    <w:rsid w:val="000415BE"/>
    <w:rPr>
      <w:rFonts w:ascii="Arial" w:hAnsi="Arial"/>
      <w:color w:val="002147"/>
      <w:kern w:val="32"/>
      <w:sz w:val="18"/>
      <w:szCs w:val="28"/>
      <w:lang w:val="en-US" w:eastAsia="en-US"/>
    </w:rPr>
  </w:style>
  <w:style w:type="character" w:customStyle="1" w:styleId="Heading9Char">
    <w:name w:val="Heading 9 Char"/>
    <w:basedOn w:val="DefaultParagraphFont"/>
    <w:link w:val="Heading9"/>
    <w:rsid w:val="000415BE"/>
    <w:rPr>
      <w:rFonts w:ascii="Arial" w:hAnsi="Arial"/>
      <w:b/>
      <w:color w:val="002147"/>
      <w:kern w:val="32"/>
      <w:sz w:val="18"/>
      <w:szCs w:val="28"/>
      <w:lang w:val="en-US" w:eastAsia="en-US"/>
    </w:rPr>
  </w:style>
  <w:style w:type="paragraph" w:styleId="TOC1">
    <w:name w:val="toc 1"/>
    <w:basedOn w:val="Normal"/>
    <w:next w:val="Normal"/>
    <w:autoRedefine/>
    <w:uiPriority w:val="39"/>
    <w:rsid w:val="008B5D89"/>
    <w:pPr>
      <w:tabs>
        <w:tab w:val="right" w:pos="9639"/>
      </w:tabs>
      <w:spacing w:before="120" w:after="60"/>
      <w:ind w:left="720" w:right="288" w:hanging="720"/>
    </w:pPr>
  </w:style>
  <w:style w:type="paragraph" w:styleId="TOC2">
    <w:name w:val="toc 2"/>
    <w:basedOn w:val="TOC1"/>
    <w:next w:val="Normal"/>
    <w:autoRedefine/>
    <w:uiPriority w:val="39"/>
    <w:rsid w:val="009D68AB"/>
    <w:pPr>
      <w:spacing w:before="0"/>
      <w:ind w:left="1077"/>
    </w:pPr>
  </w:style>
  <w:style w:type="paragraph" w:styleId="TOC3">
    <w:name w:val="toc 3"/>
    <w:basedOn w:val="TOC1"/>
    <w:next w:val="Normal"/>
    <w:autoRedefine/>
    <w:uiPriority w:val="39"/>
    <w:rsid w:val="006A6F20"/>
    <w:pPr>
      <w:spacing w:before="0"/>
      <w:ind w:left="1440"/>
      <w:contextualSpacing/>
    </w:pPr>
    <w:rPr>
      <w:noProof/>
      <w:szCs w:val="28"/>
    </w:rPr>
  </w:style>
  <w:style w:type="paragraph" w:styleId="TOC4">
    <w:name w:val="toc 4"/>
    <w:basedOn w:val="TOC2"/>
    <w:next w:val="Normal"/>
    <w:autoRedefine/>
    <w:uiPriority w:val="39"/>
    <w:rsid w:val="00555B60"/>
    <w:pPr>
      <w:ind w:left="1080"/>
      <w:contextualSpacing/>
    </w:pPr>
  </w:style>
  <w:style w:type="paragraph" w:styleId="TOC5">
    <w:name w:val="toc 5"/>
    <w:basedOn w:val="Normal"/>
    <w:next w:val="Normal"/>
    <w:autoRedefine/>
    <w:uiPriority w:val="39"/>
    <w:rsid w:val="006A6F20"/>
    <w:pPr>
      <w:ind w:left="880"/>
    </w:pPr>
  </w:style>
  <w:style w:type="paragraph" w:styleId="TOC6">
    <w:name w:val="toc 6"/>
    <w:basedOn w:val="Normal"/>
    <w:next w:val="Normal"/>
    <w:autoRedefine/>
    <w:uiPriority w:val="39"/>
    <w:rsid w:val="006A6F20"/>
    <w:pPr>
      <w:ind w:left="1100"/>
    </w:pPr>
  </w:style>
  <w:style w:type="paragraph" w:styleId="TOC7">
    <w:name w:val="toc 7"/>
    <w:basedOn w:val="Normal"/>
    <w:next w:val="Normal"/>
    <w:autoRedefine/>
    <w:uiPriority w:val="39"/>
    <w:rsid w:val="006A6F20"/>
    <w:pPr>
      <w:ind w:left="1320"/>
    </w:pPr>
  </w:style>
  <w:style w:type="paragraph" w:styleId="TOC8">
    <w:name w:val="toc 8"/>
    <w:basedOn w:val="Normal"/>
    <w:autoRedefine/>
    <w:uiPriority w:val="39"/>
    <w:rsid w:val="006A6F20"/>
    <w:pPr>
      <w:tabs>
        <w:tab w:val="right" w:pos="9066"/>
      </w:tabs>
      <w:spacing w:before="60" w:after="60"/>
      <w:ind w:left="1440" w:hanging="1440"/>
    </w:pPr>
  </w:style>
  <w:style w:type="paragraph" w:styleId="TOC9">
    <w:name w:val="toc 9"/>
    <w:basedOn w:val="TOC1"/>
    <w:autoRedefine/>
    <w:uiPriority w:val="39"/>
    <w:rsid w:val="007B4E9C"/>
    <w:pPr>
      <w:ind w:left="1276" w:right="284" w:hanging="1276"/>
    </w:pPr>
  </w:style>
  <w:style w:type="paragraph" w:styleId="FootnoteText">
    <w:name w:val="footnote text"/>
    <w:aliases w:val="FOOTNOTES,fn,single space,footnote text,Footnote Text Char Char Char,Footnote Text Char Char Char1,Footnote Text Char Char Char2 Char,Footnote Text Char Char Char1 Char,Footnote Text Char Char,Footnote Text Char1,ft,Footnote Text Char2,f"/>
    <w:basedOn w:val="Normal"/>
    <w:link w:val="FootnoteTextChar"/>
    <w:qFormat/>
    <w:rsid w:val="00A7597F"/>
    <w:rPr>
      <w:sz w:val="18"/>
    </w:rPr>
  </w:style>
  <w:style w:type="character" w:customStyle="1" w:styleId="FootnoteTextChar">
    <w:name w:val="Footnote Text Char"/>
    <w:aliases w:val="FOOTNOTES Char,fn Char,single space Char,footnote text Char,Footnote Text Char Char Char Char,Footnote Text Char Char Char1 Char1,Footnote Text Char Char Char2 Char Char,Footnote Text Char Char Char1 Char Char,Footnote Text Char1 Char"/>
    <w:basedOn w:val="DefaultParagraphFont"/>
    <w:link w:val="FootnoteText"/>
    <w:rsid w:val="00A7597F"/>
    <w:rPr>
      <w:rFonts w:ascii="Arial" w:hAnsi="Arial"/>
      <w:sz w:val="18"/>
      <w:lang w:eastAsia="en-US"/>
    </w:rPr>
  </w:style>
  <w:style w:type="paragraph" w:styleId="Header">
    <w:name w:val="header"/>
    <w:basedOn w:val="Normal"/>
    <w:link w:val="HeaderChar"/>
    <w:uiPriority w:val="99"/>
    <w:rsid w:val="00853D09"/>
    <w:pPr>
      <w:pBdr>
        <w:bottom w:val="single" w:sz="4" w:space="1" w:color="auto"/>
      </w:pBdr>
    </w:pPr>
    <w:rPr>
      <w:rFonts w:eastAsia="Times"/>
      <w:color w:val="0B1F51"/>
      <w:sz w:val="16"/>
      <w:szCs w:val="16"/>
    </w:rPr>
  </w:style>
  <w:style w:type="character" w:customStyle="1" w:styleId="HeaderChar">
    <w:name w:val="Header Char"/>
    <w:link w:val="Header"/>
    <w:uiPriority w:val="99"/>
    <w:rsid w:val="00853D09"/>
    <w:rPr>
      <w:rFonts w:ascii="Arial" w:eastAsia="Times" w:hAnsi="Arial"/>
      <w:color w:val="0B1F51"/>
      <w:sz w:val="16"/>
      <w:szCs w:val="16"/>
      <w:lang w:eastAsia="en-US"/>
    </w:rPr>
  </w:style>
  <w:style w:type="paragraph" w:styleId="Footer">
    <w:name w:val="footer"/>
    <w:basedOn w:val="Normal"/>
    <w:link w:val="FooterChar"/>
    <w:uiPriority w:val="99"/>
    <w:rsid w:val="00853D09"/>
    <w:pPr>
      <w:pBdr>
        <w:top w:val="single" w:sz="4" w:space="1" w:color="auto"/>
      </w:pBdr>
      <w:tabs>
        <w:tab w:val="center" w:pos="4536"/>
        <w:tab w:val="right" w:pos="9680"/>
      </w:tabs>
      <w:ind w:right="-41" w:firstLine="360"/>
    </w:pPr>
    <w:rPr>
      <w:rFonts w:eastAsia="Times" w:cs="Arial"/>
      <w:color w:val="0B1F51"/>
      <w:sz w:val="16"/>
      <w:szCs w:val="16"/>
    </w:rPr>
  </w:style>
  <w:style w:type="character" w:customStyle="1" w:styleId="FooterChar">
    <w:name w:val="Footer Char"/>
    <w:link w:val="Footer"/>
    <w:uiPriority w:val="99"/>
    <w:rsid w:val="00853D09"/>
    <w:rPr>
      <w:rFonts w:ascii="Arial" w:eastAsia="Times" w:hAnsi="Arial" w:cs="Arial"/>
      <w:color w:val="0B1F51"/>
      <w:sz w:val="16"/>
      <w:szCs w:val="16"/>
      <w:lang w:eastAsia="en-US"/>
    </w:rPr>
  </w:style>
  <w:style w:type="table" w:customStyle="1" w:styleId="OPMNewTable">
    <w:name w:val="OPM New Table"/>
    <w:basedOn w:val="TableNormal"/>
    <w:uiPriority w:val="99"/>
    <w:rsid w:val="00AF47A5"/>
    <w:pPr>
      <w:ind w:left="113" w:right="113"/>
      <w:mirrorIndents/>
      <w:jc w:val="center"/>
    </w:pPr>
    <w:rPr>
      <w:rFonts w:ascii="Arial" w:hAnsi="Arial"/>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0" w:type="dxa"/>
        <w:bottom w:w="0" w:type="dxa"/>
        <w:right w:w="0" w:type="dxa"/>
      </w:tblCellMar>
    </w:tblPr>
    <w:tcPr>
      <w:shd w:val="clear" w:color="auto" w:fill="D6D7D9"/>
      <w:vAlign w:val="center"/>
    </w:tcPr>
    <w:tblStylePr w:type="firstRow">
      <w:pPr>
        <w:wordWrap/>
        <w:spacing w:beforeLines="0" w:before="60" w:beforeAutospacing="0" w:afterLines="0" w:after="60" w:afterAutospacing="0"/>
        <w:contextualSpacing w:val="0"/>
        <w:jc w:val="left"/>
      </w:pPr>
      <w:rPr>
        <w:rFonts w:ascii="Arial" w:hAnsi="Arial"/>
        <w:b/>
        <w:color w:val="FFFFFF" w:themeColor="background1"/>
        <w:sz w:val="24"/>
      </w:rPr>
      <w:tblPr>
        <w:tblCellMar>
          <w:top w:w="57" w:type="dxa"/>
          <w:left w:w="0" w:type="dxa"/>
          <w:bottom w:w="57" w:type="dxa"/>
          <w:right w:w="0" w:type="dxa"/>
        </w:tblCellMar>
      </w:tblPr>
      <w:tcPr>
        <w:shd w:val="clear" w:color="auto" w:fill="002147"/>
      </w:tcPr>
    </w:tblStylePr>
    <w:tblStylePr w:type="lastRow">
      <w:pPr>
        <w:jc w:val="left"/>
      </w:pPr>
      <w:rPr>
        <w:rFonts w:ascii="Arial" w:hAnsi="Arial"/>
        <w:b w:val="0"/>
        <w:color w:val="FFFFFF" w:themeColor="background1"/>
        <w:sz w:val="20"/>
      </w:rPr>
      <w:tblPr/>
      <w:tcPr>
        <w:shd w:val="clear" w:color="auto" w:fill="7A7A7A"/>
      </w:tcPr>
    </w:tblStylePr>
    <w:tblStylePr w:type="firstCol">
      <w:pPr>
        <w:jc w:val="left"/>
      </w:pPr>
      <w:rPr>
        <w:b/>
        <w:color w:val="FFFFFF" w:themeColor="background1"/>
      </w:rPr>
      <w:tblPr/>
      <w:tcPr>
        <w:shd w:val="clear" w:color="auto" w:fill="AFB1B3"/>
      </w:tcPr>
    </w:tblStylePr>
  </w:style>
  <w:style w:type="character" w:styleId="FootnoteReference">
    <w:name w:val="footnote reference"/>
    <w:aliases w:val="Footnote + Arial,10 pt,Black,Footnote,ftref, Car Car Char Car Char Car Car Char Car Char Char, Car Car Car Car Car Car Car Car Char Car Car Char Car Car Car Char Car Char Char Char, BVI fnr,Ref,de nota al pie,16 Point,SUPERS,BVI f"/>
    <w:basedOn w:val="DefaultParagraphFont"/>
    <w:uiPriority w:val="99"/>
    <w:rsid w:val="006A6F20"/>
    <w:rPr>
      <w:vertAlign w:val="superscript"/>
    </w:rPr>
  </w:style>
  <w:style w:type="character" w:styleId="PageNumber">
    <w:name w:val="page number"/>
    <w:basedOn w:val="DefaultParagraphFont"/>
    <w:rsid w:val="00853D09"/>
    <w:rPr>
      <w:color w:val="0B1F51"/>
      <w:sz w:val="20"/>
      <w:szCs w:val="20"/>
    </w:rPr>
  </w:style>
  <w:style w:type="paragraph" w:customStyle="1" w:styleId="OPMBodytext">
    <w:name w:val="OPM Body text"/>
    <w:basedOn w:val="Normal"/>
    <w:link w:val="OPMBodytextChar"/>
    <w:qFormat/>
    <w:rsid w:val="00A7597F"/>
    <w:pPr>
      <w:spacing w:after="240" w:line="276" w:lineRule="atLeast"/>
    </w:pPr>
  </w:style>
  <w:style w:type="character" w:customStyle="1" w:styleId="OPMBodytextChar">
    <w:name w:val="OPM Body text Char"/>
    <w:basedOn w:val="DefaultParagraphFont"/>
    <w:link w:val="OPMBodytext"/>
    <w:rsid w:val="00A7597F"/>
    <w:rPr>
      <w:rFonts w:ascii="Arial" w:hAnsi="Arial"/>
      <w:sz w:val="22"/>
      <w:lang w:eastAsia="en-US"/>
    </w:rPr>
  </w:style>
  <w:style w:type="character" w:styleId="Hyperlink">
    <w:name w:val="Hyperlink"/>
    <w:basedOn w:val="DefaultParagraphFont"/>
    <w:uiPriority w:val="99"/>
    <w:rsid w:val="00853D09"/>
    <w:rPr>
      <w:rFonts w:ascii="Arial" w:hAnsi="Arial"/>
      <w:color w:val="0000FF"/>
      <w:u w:val="single"/>
    </w:rPr>
  </w:style>
  <w:style w:type="character" w:styleId="FollowedHyperlink">
    <w:name w:val="FollowedHyperlink"/>
    <w:basedOn w:val="DefaultParagraphFont"/>
    <w:semiHidden/>
    <w:rsid w:val="006A6F20"/>
    <w:rPr>
      <w:color w:val="800080"/>
      <w:u w:val="single"/>
    </w:rPr>
  </w:style>
  <w:style w:type="table" w:styleId="TableGrid">
    <w:name w:val="Table Grid"/>
    <w:basedOn w:val="TableNormal"/>
    <w:rsid w:val="006A6F20"/>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breviation">
    <w:name w:val="Abbreviation"/>
    <w:basedOn w:val="Normal"/>
    <w:rsid w:val="009A2C4E"/>
    <w:pPr>
      <w:tabs>
        <w:tab w:val="left" w:pos="1701"/>
      </w:tabs>
      <w:spacing w:after="240"/>
      <w:ind w:left="1701" w:hanging="1701"/>
    </w:pPr>
  </w:style>
  <w:style w:type="paragraph" w:customStyle="1" w:styleId="Annexheading1">
    <w:name w:val="Annex heading 1"/>
    <w:basedOn w:val="Normal"/>
    <w:next w:val="Normal"/>
    <w:rsid w:val="009842DA"/>
    <w:pPr>
      <w:keepNext/>
      <w:numPr>
        <w:ilvl w:val="1"/>
        <w:numId w:val="1"/>
      </w:numPr>
      <w:spacing w:before="240" w:after="240"/>
      <w:outlineLvl w:val="1"/>
    </w:pPr>
    <w:rPr>
      <w:b/>
      <w:color w:val="002147"/>
      <w:sz w:val="28"/>
    </w:rPr>
  </w:style>
  <w:style w:type="paragraph" w:customStyle="1" w:styleId="Annexheading2">
    <w:name w:val="Annex heading 2"/>
    <w:basedOn w:val="Normal"/>
    <w:next w:val="Normal"/>
    <w:rsid w:val="00F51678"/>
    <w:pPr>
      <w:keepNext/>
      <w:numPr>
        <w:ilvl w:val="2"/>
        <w:numId w:val="1"/>
      </w:numPr>
      <w:spacing w:before="160" w:after="240"/>
      <w:ind w:left="720"/>
      <w:outlineLvl w:val="2"/>
    </w:pPr>
    <w:rPr>
      <w:b/>
      <w:kern w:val="32"/>
      <w:sz w:val="24"/>
    </w:rPr>
  </w:style>
  <w:style w:type="paragraph" w:customStyle="1" w:styleId="Annexheading3">
    <w:name w:val="Annex heading 3"/>
    <w:basedOn w:val="Normal"/>
    <w:next w:val="Normal"/>
    <w:rsid w:val="006A6F20"/>
    <w:pPr>
      <w:keepNext/>
      <w:numPr>
        <w:ilvl w:val="3"/>
        <w:numId w:val="1"/>
      </w:numPr>
      <w:spacing w:after="60"/>
      <w:outlineLvl w:val="3"/>
    </w:pPr>
    <w:rPr>
      <w:b/>
    </w:rPr>
  </w:style>
  <w:style w:type="paragraph" w:customStyle="1" w:styleId="Annextitle">
    <w:name w:val="Annex title"/>
    <w:basedOn w:val="Normal"/>
    <w:next w:val="Annexheading1"/>
    <w:rsid w:val="009842DA"/>
    <w:pPr>
      <w:keepNext/>
      <w:pageBreakBefore/>
      <w:numPr>
        <w:numId w:val="1"/>
      </w:numPr>
      <w:tabs>
        <w:tab w:val="clear" w:pos="360"/>
        <w:tab w:val="left" w:pos="1701"/>
      </w:tabs>
      <w:spacing w:after="400"/>
      <w:ind w:left="1701" w:hanging="1701"/>
      <w:outlineLvl w:val="0"/>
    </w:pPr>
    <w:rPr>
      <w:b/>
      <w:color w:val="002147"/>
      <w:kern w:val="32"/>
      <w:sz w:val="32"/>
    </w:rPr>
  </w:style>
  <w:style w:type="paragraph" w:styleId="BodyText">
    <w:name w:val="Body Text"/>
    <w:basedOn w:val="Normal"/>
    <w:link w:val="BodyTextChar"/>
    <w:semiHidden/>
    <w:rsid w:val="00420A72"/>
    <w:pPr>
      <w:spacing w:after="120"/>
    </w:pPr>
  </w:style>
  <w:style w:type="character" w:customStyle="1" w:styleId="BodyTextChar">
    <w:name w:val="Body Text Char"/>
    <w:basedOn w:val="DefaultParagraphFont"/>
    <w:link w:val="BodyText"/>
    <w:semiHidden/>
    <w:rsid w:val="00634678"/>
    <w:rPr>
      <w:rFonts w:ascii="Arial" w:hAnsi="Arial"/>
      <w:sz w:val="22"/>
      <w:lang w:eastAsia="en-US"/>
    </w:rPr>
  </w:style>
  <w:style w:type="paragraph" w:customStyle="1" w:styleId="Boxtext">
    <w:name w:val="Box text"/>
    <w:basedOn w:val="Normal"/>
    <w:rsid w:val="009D39FB"/>
    <w:pPr>
      <w:keepNext/>
      <w:spacing w:before="60" w:after="60"/>
      <w:ind w:right="-1"/>
    </w:pPr>
    <w:rPr>
      <w:sz w:val="20"/>
    </w:rPr>
  </w:style>
  <w:style w:type="numbering" w:customStyle="1" w:styleId="ListBullets1">
    <w:name w:val="ListBullets1"/>
    <w:uiPriority w:val="99"/>
    <w:rsid w:val="00007C87"/>
  </w:style>
  <w:style w:type="paragraph" w:customStyle="1" w:styleId="Heading1NONUM">
    <w:name w:val="Heading 1 NO NUM"/>
    <w:basedOn w:val="Heading1"/>
    <w:next w:val="OPMBodytext"/>
    <w:uiPriority w:val="99"/>
    <w:qFormat/>
    <w:rsid w:val="004344B9"/>
    <w:pPr>
      <w:numPr>
        <w:numId w:val="0"/>
      </w:numPr>
    </w:pPr>
  </w:style>
  <w:style w:type="paragraph" w:customStyle="1" w:styleId="Heading2NONUM">
    <w:name w:val="Heading 2 NO NUM"/>
    <w:basedOn w:val="Heading2"/>
    <w:next w:val="OPMBodytext"/>
    <w:uiPriority w:val="99"/>
    <w:qFormat/>
    <w:rsid w:val="00060B3D"/>
    <w:pPr>
      <w:numPr>
        <w:ilvl w:val="0"/>
        <w:numId w:val="0"/>
      </w:numPr>
    </w:pPr>
  </w:style>
  <w:style w:type="paragraph" w:customStyle="1" w:styleId="Heading3NONUM">
    <w:name w:val="Heading 3 NO NUM"/>
    <w:basedOn w:val="Heading3"/>
    <w:next w:val="OPMBodytext"/>
    <w:qFormat/>
    <w:rsid w:val="00DB08C0"/>
    <w:pPr>
      <w:numPr>
        <w:ilvl w:val="0"/>
        <w:numId w:val="0"/>
      </w:numPr>
    </w:pPr>
  </w:style>
  <w:style w:type="paragraph" w:customStyle="1" w:styleId="Listbulletfinal">
    <w:name w:val="List bullet final"/>
    <w:basedOn w:val="Normal"/>
    <w:next w:val="OPMBodytext"/>
    <w:rsid w:val="00AC5A08"/>
    <w:pPr>
      <w:numPr>
        <w:numId w:val="2"/>
      </w:numPr>
      <w:spacing w:after="240" w:line="276" w:lineRule="atLeast"/>
    </w:pPr>
  </w:style>
  <w:style w:type="paragraph" w:customStyle="1" w:styleId="Listletter">
    <w:name w:val="List letter"/>
    <w:basedOn w:val="Normal"/>
    <w:rsid w:val="005B2AEB"/>
    <w:pPr>
      <w:numPr>
        <w:numId w:val="8"/>
      </w:numPr>
      <w:spacing w:after="60"/>
      <w:ind w:left="360"/>
    </w:pPr>
  </w:style>
  <w:style w:type="paragraph" w:customStyle="1" w:styleId="Listletterfinal">
    <w:name w:val="List letter final"/>
    <w:basedOn w:val="Listletter"/>
    <w:next w:val="Normal"/>
    <w:rsid w:val="005B2AEB"/>
    <w:pPr>
      <w:spacing w:after="240"/>
      <w:ind w:left="357" w:hanging="357"/>
    </w:pPr>
  </w:style>
  <w:style w:type="paragraph" w:customStyle="1" w:styleId="ListNumber1">
    <w:name w:val="List Number1"/>
    <w:basedOn w:val="Normal"/>
    <w:rsid w:val="00FB4668"/>
    <w:pPr>
      <w:numPr>
        <w:numId w:val="7"/>
      </w:numPr>
      <w:spacing w:after="60"/>
    </w:pPr>
  </w:style>
  <w:style w:type="paragraph" w:customStyle="1" w:styleId="Listnumberfinal">
    <w:name w:val="List number final"/>
    <w:basedOn w:val="ListNumber1"/>
    <w:next w:val="OPMBodytext"/>
    <w:rsid w:val="006A6F20"/>
    <w:pPr>
      <w:spacing w:after="240"/>
    </w:pPr>
  </w:style>
  <w:style w:type="paragraph" w:customStyle="1" w:styleId="Tablenotes">
    <w:name w:val="Table notes"/>
    <w:basedOn w:val="Normal"/>
    <w:next w:val="OPMBodytext"/>
    <w:uiPriority w:val="99"/>
    <w:rsid w:val="00675BB1"/>
    <w:pPr>
      <w:spacing w:before="120" w:after="240"/>
    </w:pPr>
    <w:rPr>
      <w:sz w:val="18"/>
    </w:rPr>
  </w:style>
  <w:style w:type="paragraph" w:customStyle="1" w:styleId="Tabletext">
    <w:name w:val="Table text"/>
    <w:basedOn w:val="Normal"/>
    <w:rsid w:val="00201F1E"/>
    <w:pPr>
      <w:keepNext/>
      <w:spacing w:before="40" w:after="40"/>
    </w:pPr>
    <w:rPr>
      <w:sz w:val="20"/>
    </w:rPr>
  </w:style>
  <w:style w:type="paragraph" w:customStyle="1" w:styleId="Numberedparagraph">
    <w:name w:val="Numbered paragraph"/>
    <w:basedOn w:val="Normal"/>
    <w:rsid w:val="00B95A77"/>
    <w:pPr>
      <w:numPr>
        <w:numId w:val="4"/>
      </w:numPr>
      <w:tabs>
        <w:tab w:val="left" w:pos="1077"/>
      </w:tabs>
      <w:spacing w:after="240"/>
      <w:ind w:left="0" w:firstLine="0"/>
    </w:pPr>
  </w:style>
  <w:style w:type="paragraph" w:customStyle="1" w:styleId="Reference">
    <w:name w:val="Reference"/>
    <w:basedOn w:val="Normal"/>
    <w:rsid w:val="00675BB1"/>
    <w:pPr>
      <w:tabs>
        <w:tab w:val="left" w:pos="357"/>
      </w:tabs>
      <w:spacing w:after="120"/>
      <w:ind w:left="357" w:hanging="357"/>
    </w:pPr>
  </w:style>
  <w:style w:type="paragraph" w:styleId="DocumentMap">
    <w:name w:val="Document Map"/>
    <w:basedOn w:val="Normal"/>
    <w:link w:val="DocumentMapChar"/>
    <w:semiHidden/>
    <w:rsid w:val="006A6F20"/>
    <w:rPr>
      <w:rFonts w:ascii="Tahoma" w:hAnsi="Tahoma" w:cs="Tahoma"/>
      <w:sz w:val="16"/>
      <w:szCs w:val="16"/>
    </w:rPr>
  </w:style>
  <w:style w:type="character" w:customStyle="1" w:styleId="DocumentMapChar">
    <w:name w:val="Document Map Char"/>
    <w:basedOn w:val="DefaultParagraphFont"/>
    <w:link w:val="DocumentMap"/>
    <w:semiHidden/>
    <w:rsid w:val="00634678"/>
    <w:rPr>
      <w:rFonts w:ascii="Tahoma" w:hAnsi="Tahoma" w:cs="Tahoma"/>
      <w:sz w:val="16"/>
      <w:szCs w:val="16"/>
      <w:lang w:eastAsia="en-US"/>
    </w:rPr>
  </w:style>
  <w:style w:type="paragraph" w:styleId="ListParagraph">
    <w:name w:val="List Paragraph"/>
    <w:aliases w:val="Liste 1,Bullets,References,Evidence on Demand bullet points,CEIL PEAKS bullet points,Scriptoria bullet points"/>
    <w:basedOn w:val="Normal"/>
    <w:link w:val="ListParagraphChar"/>
    <w:uiPriority w:val="34"/>
    <w:qFormat/>
    <w:rsid w:val="009A2C4E"/>
    <w:pPr>
      <w:spacing w:after="240" w:line="276" w:lineRule="atLeast"/>
      <w:ind w:left="720"/>
    </w:pPr>
  </w:style>
  <w:style w:type="paragraph" w:styleId="BalloonText">
    <w:name w:val="Balloon Text"/>
    <w:basedOn w:val="Normal"/>
    <w:link w:val="BalloonTextChar"/>
    <w:uiPriority w:val="99"/>
    <w:semiHidden/>
    <w:rsid w:val="004A1FC3"/>
    <w:rPr>
      <w:rFonts w:ascii="Tahoma" w:hAnsi="Tahoma" w:cs="Tahoma"/>
      <w:sz w:val="16"/>
      <w:szCs w:val="16"/>
    </w:rPr>
  </w:style>
  <w:style w:type="character" w:customStyle="1" w:styleId="BalloonTextChar">
    <w:name w:val="Balloon Text Char"/>
    <w:basedOn w:val="DefaultParagraphFont"/>
    <w:link w:val="BalloonText"/>
    <w:uiPriority w:val="99"/>
    <w:semiHidden/>
    <w:rsid w:val="004A1FC3"/>
    <w:rPr>
      <w:rFonts w:ascii="Tahoma" w:hAnsi="Tahoma" w:cs="Tahoma"/>
      <w:sz w:val="16"/>
      <w:szCs w:val="16"/>
      <w:lang w:eastAsia="en-US"/>
    </w:rPr>
  </w:style>
  <w:style w:type="paragraph" w:customStyle="1" w:styleId="Secondarytitle">
    <w:name w:val="Secondary title"/>
    <w:basedOn w:val="Normal"/>
    <w:rsid w:val="00DF3CF9"/>
    <w:pPr>
      <w:spacing w:line="360" w:lineRule="auto"/>
    </w:pPr>
    <w:rPr>
      <w:rFonts w:ascii="Georgia" w:hAnsi="Georgia"/>
      <w:sz w:val="40"/>
      <w:szCs w:val="40"/>
    </w:rPr>
  </w:style>
  <w:style w:type="numbering" w:customStyle="1" w:styleId="ListBullets">
    <w:name w:val="ListBullets"/>
    <w:uiPriority w:val="99"/>
    <w:rsid w:val="0068254A"/>
    <w:pPr>
      <w:numPr>
        <w:numId w:val="6"/>
      </w:numPr>
    </w:pPr>
  </w:style>
  <w:style w:type="paragraph" w:styleId="ListBullet">
    <w:name w:val="List Bullet"/>
    <w:basedOn w:val="Normal"/>
    <w:qFormat/>
    <w:rsid w:val="00FE7D7D"/>
    <w:pPr>
      <w:numPr>
        <w:numId w:val="3"/>
      </w:numPr>
      <w:spacing w:after="60" w:line="276" w:lineRule="atLeast"/>
    </w:pPr>
  </w:style>
  <w:style w:type="paragraph" w:styleId="ListBullet2">
    <w:name w:val="List Bullet 2"/>
    <w:basedOn w:val="Normal"/>
    <w:qFormat/>
    <w:rsid w:val="00AC5A08"/>
    <w:pPr>
      <w:numPr>
        <w:ilvl w:val="1"/>
        <w:numId w:val="3"/>
      </w:numPr>
      <w:spacing w:after="60" w:line="276" w:lineRule="atLeast"/>
    </w:pPr>
  </w:style>
  <w:style w:type="paragraph" w:styleId="ListBullet3">
    <w:name w:val="List Bullet 3"/>
    <w:basedOn w:val="Normal"/>
    <w:qFormat/>
    <w:rsid w:val="00FE7D7D"/>
    <w:pPr>
      <w:numPr>
        <w:ilvl w:val="2"/>
        <w:numId w:val="3"/>
      </w:numPr>
      <w:spacing w:after="60" w:line="276" w:lineRule="atLeast"/>
    </w:pPr>
  </w:style>
  <w:style w:type="paragraph" w:styleId="ListBullet4">
    <w:name w:val="List Bullet 4"/>
    <w:basedOn w:val="Normal"/>
    <w:qFormat/>
    <w:rsid w:val="00FE7D7D"/>
    <w:pPr>
      <w:numPr>
        <w:ilvl w:val="3"/>
        <w:numId w:val="3"/>
      </w:numPr>
      <w:spacing w:after="60" w:line="276" w:lineRule="atLeast"/>
    </w:pPr>
  </w:style>
  <w:style w:type="paragraph" w:styleId="ListBullet5">
    <w:name w:val="List Bullet 5"/>
    <w:basedOn w:val="Normal"/>
    <w:qFormat/>
    <w:rsid w:val="00FE7D7D"/>
    <w:pPr>
      <w:numPr>
        <w:ilvl w:val="4"/>
        <w:numId w:val="3"/>
      </w:numPr>
      <w:spacing w:after="60" w:line="276" w:lineRule="atLeast"/>
    </w:pPr>
  </w:style>
  <w:style w:type="paragraph" w:styleId="NormalIndent">
    <w:name w:val="Normal Indent"/>
    <w:basedOn w:val="Normal"/>
    <w:uiPriority w:val="99"/>
    <w:semiHidden/>
    <w:rsid w:val="002703DA"/>
    <w:pPr>
      <w:spacing w:after="240"/>
      <w:ind w:left="567" w:hanging="567"/>
    </w:pPr>
  </w:style>
  <w:style w:type="paragraph" w:styleId="Caption">
    <w:name w:val="caption"/>
    <w:basedOn w:val="Normal"/>
    <w:next w:val="Tablenotes"/>
    <w:qFormat/>
    <w:rsid w:val="00BB57E0"/>
    <w:pPr>
      <w:keepNext/>
      <w:spacing w:after="120"/>
      <w:outlineLvl w:val="2"/>
    </w:pPr>
    <w:rPr>
      <w:b/>
      <w:bCs/>
      <w:color w:val="0B1F51"/>
      <w:szCs w:val="22"/>
    </w:rPr>
  </w:style>
  <w:style w:type="paragraph" w:customStyle="1" w:styleId="Projecttitle">
    <w:name w:val="Project title"/>
    <w:basedOn w:val="Normal"/>
    <w:next w:val="Secondarytitle"/>
    <w:qFormat/>
    <w:rsid w:val="000415BE"/>
    <w:pPr>
      <w:spacing w:before="4000" w:line="360" w:lineRule="auto"/>
    </w:pPr>
    <w:rPr>
      <w:rFonts w:ascii="Georgia" w:hAnsi="Georgia"/>
      <w:b/>
      <w:color w:val="002147"/>
      <w:kern w:val="28"/>
      <w:sz w:val="48"/>
    </w:rPr>
  </w:style>
  <w:style w:type="paragraph" w:customStyle="1" w:styleId="TOCtitle">
    <w:name w:val="TOCtitle"/>
    <w:basedOn w:val="Normal"/>
    <w:qFormat/>
    <w:rsid w:val="00853D09"/>
    <w:pPr>
      <w:spacing w:after="400"/>
    </w:pPr>
    <w:rPr>
      <w:b/>
      <w:color w:val="0B1F51"/>
      <w:sz w:val="28"/>
      <w:szCs w:val="28"/>
    </w:rPr>
  </w:style>
  <w:style w:type="paragraph" w:customStyle="1" w:styleId="Heading5NONUM">
    <w:name w:val="Heading 5 NO NUM"/>
    <w:basedOn w:val="Heading5"/>
    <w:next w:val="OPMBodytext"/>
    <w:qFormat/>
    <w:rsid w:val="000A1222"/>
    <w:pPr>
      <w:numPr>
        <w:ilvl w:val="0"/>
        <w:numId w:val="0"/>
      </w:numPr>
      <w:spacing w:after="120"/>
    </w:pPr>
  </w:style>
  <w:style w:type="paragraph" w:customStyle="1" w:styleId="Heading4NONUM">
    <w:name w:val="Heading 4 NO NUM"/>
    <w:basedOn w:val="Heading4"/>
    <w:next w:val="OPMBodytext"/>
    <w:qFormat/>
    <w:rsid w:val="00F51678"/>
    <w:pPr>
      <w:numPr>
        <w:ilvl w:val="0"/>
        <w:numId w:val="0"/>
      </w:numPr>
      <w:spacing w:after="120"/>
    </w:pPr>
  </w:style>
  <w:style w:type="paragraph" w:styleId="Bibliography">
    <w:name w:val="Bibliography"/>
    <w:basedOn w:val="Normal"/>
    <w:next w:val="Normal"/>
    <w:uiPriority w:val="37"/>
    <w:semiHidden/>
    <w:rsid w:val="003C7EF2"/>
  </w:style>
  <w:style w:type="character" w:styleId="BookTitle">
    <w:name w:val="Book Title"/>
    <w:basedOn w:val="DefaultParagraphFont"/>
    <w:uiPriority w:val="37"/>
    <w:semiHidden/>
    <w:qFormat/>
    <w:rsid w:val="003C7EF2"/>
    <w:rPr>
      <w:b/>
      <w:bCs/>
      <w:smallCaps/>
      <w:spacing w:val="5"/>
    </w:rPr>
  </w:style>
  <w:style w:type="paragraph" w:styleId="NoSpacing">
    <w:name w:val="No Spacing"/>
    <w:uiPriority w:val="1"/>
    <w:qFormat/>
    <w:rsid w:val="003C7EF2"/>
    <w:rPr>
      <w:rFonts w:ascii="Arial" w:hAnsi="Arial"/>
      <w:sz w:val="22"/>
      <w:lang w:eastAsia="en-US"/>
    </w:rPr>
  </w:style>
  <w:style w:type="paragraph" w:customStyle="1" w:styleId="Author">
    <w:name w:val="Author"/>
    <w:basedOn w:val="Normal"/>
    <w:qFormat/>
    <w:rsid w:val="00FB4668"/>
    <w:pPr>
      <w:spacing w:before="1440" w:line="360" w:lineRule="auto"/>
    </w:pPr>
    <w:rPr>
      <w:sz w:val="28"/>
    </w:rPr>
  </w:style>
  <w:style w:type="paragraph" w:styleId="TableofFigures">
    <w:name w:val="table of figures"/>
    <w:basedOn w:val="Normal"/>
    <w:next w:val="Normal"/>
    <w:uiPriority w:val="99"/>
    <w:unhideWhenUsed/>
    <w:rsid w:val="000A5847"/>
  </w:style>
  <w:style w:type="table" w:customStyle="1" w:styleId="OPMNewBox">
    <w:name w:val="OPM New Box"/>
    <w:basedOn w:val="TableNormal"/>
    <w:uiPriority w:val="99"/>
    <w:rsid w:val="002745B4"/>
    <w:rPr>
      <w:rFonts w:ascii="Arial" w:hAnsi="Arial"/>
    </w:rPr>
    <w:tblPr>
      <w:tblInd w:w="0" w:type="dxa"/>
      <w:tblCellMar>
        <w:top w:w="0" w:type="dxa"/>
        <w:left w:w="108" w:type="dxa"/>
        <w:bottom w:w="0" w:type="dxa"/>
        <w:right w:w="108" w:type="dxa"/>
      </w:tblCellMar>
    </w:tblPr>
    <w:tcPr>
      <w:shd w:val="clear" w:color="auto" w:fill="E2EBF7"/>
      <w:vAlign w:val="center"/>
    </w:tcPr>
    <w:tblStylePr w:type="firstRow">
      <w:pPr>
        <w:wordWrap/>
        <w:spacing w:beforeLines="0" w:before="120" w:beforeAutospacing="0" w:afterLines="0" w:after="120" w:afterAutospacing="0"/>
        <w:contextualSpacing w:val="0"/>
        <w:jc w:val="left"/>
      </w:pPr>
      <w:rPr>
        <w:rFonts w:ascii="Arial" w:hAnsi="Arial"/>
        <w:b/>
        <w:sz w:val="22"/>
      </w:rPr>
      <w:tblPr/>
      <w:tcPr>
        <w:tcBorders>
          <w:top w:val="nil"/>
          <w:left w:val="nil"/>
          <w:bottom w:val="nil"/>
          <w:right w:val="nil"/>
          <w:insideH w:val="nil"/>
          <w:insideV w:val="nil"/>
        </w:tcBorders>
        <w:shd w:val="clear" w:color="auto" w:fill="0B1F51"/>
        <w:vAlign w:val="center"/>
      </w:tcPr>
    </w:tblStylePr>
    <w:tblStylePr w:type="lastRow">
      <w:tblPr/>
      <w:tcPr>
        <w:tcBorders>
          <w:top w:val="nil"/>
          <w:left w:val="nil"/>
          <w:bottom w:val="nil"/>
          <w:right w:val="nil"/>
          <w:insideH w:val="nil"/>
          <w:insideV w:val="nil"/>
        </w:tcBorders>
        <w:shd w:val="clear" w:color="auto" w:fill="E2EBF7"/>
      </w:tcPr>
    </w:tblStylePr>
  </w:style>
  <w:style w:type="paragraph" w:customStyle="1" w:styleId="Projtitle">
    <w:name w:val="Projtitle"/>
    <w:basedOn w:val="Normal"/>
    <w:next w:val="Secondarytitle"/>
    <w:qFormat/>
    <w:rsid w:val="004315B4"/>
    <w:pPr>
      <w:spacing w:before="4000" w:line="360" w:lineRule="auto"/>
    </w:pPr>
    <w:rPr>
      <w:rFonts w:ascii="Georgia" w:hAnsi="Georgia"/>
      <w:b/>
      <w:color w:val="002147"/>
      <w:kern w:val="28"/>
      <w:sz w:val="48"/>
    </w:rPr>
  </w:style>
  <w:style w:type="character" w:customStyle="1" w:styleId="st1">
    <w:name w:val="st1"/>
    <w:basedOn w:val="DefaultParagraphFont"/>
    <w:rsid w:val="00604C70"/>
  </w:style>
  <w:style w:type="paragraph" w:customStyle="1" w:styleId="BodyText1">
    <w:name w:val="Body Text1"/>
    <w:aliases w:val="OPM,Body text,OPM Char1 Char Char,Body text Char Char,OPM + Bold,OPMi,OPM + Bold + Bold,Italic + Bold + Bold,Italic + Bold,...,Body text Char Char + (Complex) 13.5 pt,Body text Char Char + B...,OPM + 9 pt,Italic,OPM Char1 Char,OPM + 10 pt"/>
    <w:basedOn w:val="Normal"/>
    <w:link w:val="BodyText1Char"/>
    <w:qFormat/>
    <w:rsid w:val="00B43B45"/>
    <w:pPr>
      <w:spacing w:after="240" w:line="276" w:lineRule="atLeast"/>
    </w:pPr>
  </w:style>
  <w:style w:type="character" w:customStyle="1" w:styleId="BodyText1Char">
    <w:name w:val="Body Text1 Char"/>
    <w:aliases w:val="OPM Char,Body text Char,OPM Char1,Body Text Char3,Body text Char Char Char,Body Text 12 Char,bt Char,OPM + Bold + Bold Char,Italic + Bold + Bold Char,Italic + Bold Char,... Char,OPM + Bold Char Char,... Char Char,OPM Char Char,OPMi Char"/>
    <w:basedOn w:val="DefaultParagraphFont"/>
    <w:link w:val="BodyText1"/>
    <w:rsid w:val="00B43B45"/>
    <w:rPr>
      <w:rFonts w:ascii="Arial" w:hAnsi="Arial"/>
      <w:sz w:val="22"/>
      <w:lang w:eastAsia="en-US"/>
    </w:rPr>
  </w:style>
  <w:style w:type="character" w:customStyle="1" w:styleId="ListParagraphChar">
    <w:name w:val="List Paragraph Char"/>
    <w:aliases w:val="Liste 1 Char,Bullets Char,References Char,Evidence on Demand bullet points Char,CEIL PEAKS bullet points Char,Scriptoria bullet points Char"/>
    <w:basedOn w:val="DefaultParagraphFont"/>
    <w:link w:val="ListParagraph"/>
    <w:uiPriority w:val="34"/>
    <w:locked/>
    <w:rsid w:val="002E509E"/>
    <w:rPr>
      <w:rFonts w:ascii="Arial" w:hAnsi="Arial"/>
      <w:sz w:val="22"/>
      <w:lang w:eastAsia="en-US"/>
    </w:rPr>
  </w:style>
  <w:style w:type="paragraph" w:styleId="CommentText">
    <w:name w:val="annotation text"/>
    <w:basedOn w:val="Normal"/>
    <w:link w:val="CommentTextChar"/>
    <w:uiPriority w:val="99"/>
    <w:rsid w:val="00A03FA1"/>
    <w:rPr>
      <w:sz w:val="20"/>
    </w:rPr>
  </w:style>
  <w:style w:type="character" w:customStyle="1" w:styleId="CommentTextChar">
    <w:name w:val="Comment Text Char"/>
    <w:basedOn w:val="DefaultParagraphFont"/>
    <w:link w:val="CommentText"/>
    <w:uiPriority w:val="99"/>
    <w:rsid w:val="00A03FA1"/>
    <w:rPr>
      <w:rFonts w:ascii="Arial" w:hAnsi="Arial"/>
      <w:lang w:eastAsia="en-US"/>
    </w:rPr>
  </w:style>
  <w:style w:type="character" w:styleId="CommentReference">
    <w:name w:val="annotation reference"/>
    <w:basedOn w:val="DefaultParagraphFont"/>
    <w:uiPriority w:val="99"/>
    <w:semiHidden/>
    <w:unhideWhenUsed/>
    <w:rsid w:val="006C43D1"/>
    <w:rPr>
      <w:sz w:val="16"/>
      <w:szCs w:val="16"/>
    </w:rPr>
  </w:style>
  <w:style w:type="paragraph" w:styleId="CommentSubject">
    <w:name w:val="annotation subject"/>
    <w:basedOn w:val="CommentText"/>
    <w:next w:val="CommentText"/>
    <w:link w:val="CommentSubjectChar"/>
    <w:uiPriority w:val="99"/>
    <w:semiHidden/>
    <w:unhideWhenUsed/>
    <w:rsid w:val="006C43D1"/>
    <w:rPr>
      <w:b/>
      <w:bCs/>
    </w:rPr>
  </w:style>
  <w:style w:type="character" w:customStyle="1" w:styleId="CommentSubjectChar">
    <w:name w:val="Comment Subject Char"/>
    <w:basedOn w:val="CommentTextChar"/>
    <w:link w:val="CommentSubject"/>
    <w:uiPriority w:val="99"/>
    <w:semiHidden/>
    <w:rsid w:val="006C43D1"/>
    <w:rPr>
      <w:rFonts w:ascii="Arial" w:hAnsi="Arial"/>
      <w:b/>
      <w:bCs/>
      <w:lang w:eastAsia="en-US"/>
    </w:rPr>
  </w:style>
  <w:style w:type="paragraph" w:styleId="PlainText">
    <w:name w:val="Plain Text"/>
    <w:basedOn w:val="Normal"/>
    <w:link w:val="PlainTextChar"/>
    <w:uiPriority w:val="99"/>
    <w:semiHidden/>
    <w:unhideWhenUsed/>
    <w:rsid w:val="00A213EF"/>
    <w:rPr>
      <w:rFonts w:ascii="Calibri" w:eastAsiaTheme="minorEastAsia" w:hAnsi="Calibri" w:cstheme="minorBidi"/>
      <w:szCs w:val="21"/>
      <w:lang w:eastAsia="zh-CN"/>
    </w:rPr>
  </w:style>
  <w:style w:type="character" w:customStyle="1" w:styleId="PlainTextChar">
    <w:name w:val="Plain Text Char"/>
    <w:basedOn w:val="DefaultParagraphFont"/>
    <w:link w:val="PlainText"/>
    <w:uiPriority w:val="99"/>
    <w:semiHidden/>
    <w:rsid w:val="00A213EF"/>
    <w:rPr>
      <w:rFonts w:eastAsiaTheme="minorEastAsia" w:cstheme="minorBidi"/>
      <w:sz w:val="22"/>
      <w:szCs w:val="21"/>
      <w:lang w:eastAsia="zh-CN"/>
    </w:rPr>
  </w:style>
  <w:style w:type="character" w:customStyle="1" w:styleId="apple-converted-space">
    <w:name w:val="apple-converted-space"/>
    <w:basedOn w:val="DefaultParagraphFont"/>
    <w:rsid w:val="005C697D"/>
  </w:style>
  <w:style w:type="paragraph" w:styleId="NormalWeb">
    <w:name w:val="Normal (Web)"/>
    <w:basedOn w:val="Normal"/>
    <w:uiPriority w:val="99"/>
    <w:unhideWhenUsed/>
    <w:rsid w:val="00DE4146"/>
    <w:pPr>
      <w:spacing w:before="100" w:beforeAutospacing="1" w:after="100" w:afterAutospacing="1"/>
    </w:pPr>
    <w:rPr>
      <w:rFonts w:ascii="Times New Roman" w:hAnsi="Times New Roman"/>
      <w:sz w:val="24"/>
      <w:szCs w:val="24"/>
      <w:lang w:eastAsia="en-GB"/>
    </w:rPr>
  </w:style>
  <w:style w:type="paragraph" w:styleId="Revision">
    <w:name w:val="Revision"/>
    <w:hidden/>
    <w:uiPriority w:val="99"/>
    <w:semiHidden/>
    <w:rsid w:val="007F1EA3"/>
    <w:rPr>
      <w:rFonts w:ascii="Arial" w:hAnsi="Arial"/>
      <w:sz w:val="22"/>
      <w:lang w:eastAsia="en-US"/>
    </w:rPr>
  </w:style>
  <w:style w:type="table" w:styleId="MediumGrid3">
    <w:name w:val="Medium Grid 3"/>
    <w:basedOn w:val="TableNormal"/>
    <w:uiPriority w:val="69"/>
    <w:rsid w:val="001341C0"/>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LightList">
    <w:name w:val="Light List"/>
    <w:basedOn w:val="TableNormal"/>
    <w:uiPriority w:val="61"/>
    <w:rsid w:val="00CD32E4"/>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1">
    <w:name w:val="Table Grid1"/>
    <w:basedOn w:val="TableNormal"/>
    <w:next w:val="TableGrid"/>
    <w:uiPriority w:val="59"/>
    <w:rsid w:val="00647DD6"/>
    <w:rPr>
      <w:rFonts w:asciiTheme="minorHAnsi" w:eastAsiaTheme="minorEastAsia" w:hAnsiTheme="minorHAnsi" w:cstheme="minorBid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647DD6"/>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647DD6"/>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647DD6"/>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Number2">
    <w:name w:val="List Number2"/>
    <w:basedOn w:val="Normal"/>
    <w:rsid w:val="00A9373A"/>
    <w:pPr>
      <w:tabs>
        <w:tab w:val="num" w:pos="357"/>
      </w:tabs>
      <w:spacing w:after="60"/>
      <w:ind w:left="357" w:hanging="357"/>
      <w:jc w:val="both"/>
    </w:pPr>
  </w:style>
  <w:style w:type="paragraph" w:customStyle="1" w:styleId="authordirections">
    <w:name w:val="author directions"/>
    <w:basedOn w:val="Normal"/>
    <w:link w:val="authordirectionsChar"/>
    <w:qFormat/>
    <w:rsid w:val="006D05D3"/>
    <w:rPr>
      <w:rFonts w:eastAsia="Calibri" w:cs="Arial"/>
      <w:color w:val="0000FF"/>
      <w:sz w:val="20"/>
      <w:lang w:val="en-US"/>
    </w:rPr>
  </w:style>
  <w:style w:type="character" w:customStyle="1" w:styleId="authordirectionsChar">
    <w:name w:val="author directions Char"/>
    <w:link w:val="authordirections"/>
    <w:rsid w:val="006D05D3"/>
    <w:rPr>
      <w:rFonts w:ascii="Arial" w:eastAsia="Calibri" w:hAnsi="Arial" w:cs="Arial"/>
      <w:color w:val="0000FF"/>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semiHidden="0"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page number" w:uiPriority="0"/>
    <w:lsdException w:name="List Bullet" w:uiPriority="0" w:qFormat="1"/>
    <w:lsdException w:name="List Number" w:unhideWhenUsed="0"/>
    <w:lsdException w:name="List 4" w:unhideWhenUsed="0"/>
    <w:lsdException w:name="List 5" w:unhideWhenUsed="0"/>
    <w:lsdException w:name="List Bullet 2" w:uiPriority="0" w:qFormat="1"/>
    <w:lsdException w:name="List Bullet 3" w:uiPriority="0" w:qFormat="1"/>
    <w:lsdException w:name="List Bullet 4" w:uiPriority="0" w:qFormat="1"/>
    <w:lsdException w:name="List Bullet 5" w:uiPriority="0" w:qFormat="1"/>
    <w:lsdException w:name="Title" w:semiHidden="0" w:uiPriority="0" w:unhideWhenUsed="0" w:qFormat="1"/>
    <w:lsdException w:name="Default Paragraph Font" w:uiPriority="1"/>
    <w:lsdException w:name="Body Text" w:uiPriority="0"/>
    <w:lsdException w:name="Subtitle" w:uiPriority="11" w:unhideWhenUsed="0" w:qFormat="1"/>
    <w:lsdException w:name="Salutation" w:unhideWhenUsed="0"/>
    <w:lsdException w:name="Date" w:unhideWhenUsed="0"/>
    <w:lsdException w:name="Body Text First Indent" w:unhideWhenUsed="0"/>
    <w:lsdException w:name="FollowedHyperlink" w:uiPriority="0"/>
    <w:lsdException w:name="Strong" w:semiHidden="0" w:uiPriority="22" w:unhideWhenUsed="0"/>
    <w:lsdException w:name="Emphasis" w:semiHidden="0" w:uiPriority="20" w:unhideWhenUsed="0"/>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7" w:unhideWhenUsed="0" w:qFormat="1"/>
    <w:lsdException w:name="Bibliography" w:semiHidden="0" w:uiPriority="37"/>
    <w:lsdException w:name="TOC Heading" w:uiPriority="39" w:qFormat="1"/>
  </w:latentStyles>
  <w:style w:type="paragraph" w:default="1" w:styleId="Normal">
    <w:name w:val="Normal"/>
    <w:qFormat/>
    <w:rsid w:val="007B4E9C"/>
    <w:rPr>
      <w:rFonts w:ascii="Arial" w:hAnsi="Arial"/>
      <w:sz w:val="22"/>
      <w:lang w:eastAsia="en-US"/>
    </w:rPr>
  </w:style>
  <w:style w:type="paragraph" w:styleId="Heading1">
    <w:name w:val="heading 1"/>
    <w:basedOn w:val="Normal"/>
    <w:next w:val="OPMBodytext"/>
    <w:link w:val="Heading1Char"/>
    <w:qFormat/>
    <w:rsid w:val="009842DA"/>
    <w:pPr>
      <w:keepNext/>
      <w:pageBreakBefore/>
      <w:numPr>
        <w:numId w:val="5"/>
      </w:numPr>
      <w:spacing w:after="240"/>
      <w:outlineLvl w:val="0"/>
    </w:pPr>
    <w:rPr>
      <w:b/>
      <w:color w:val="002147"/>
      <w:kern w:val="32"/>
      <w:sz w:val="32"/>
    </w:rPr>
  </w:style>
  <w:style w:type="paragraph" w:styleId="Heading2">
    <w:name w:val="heading 2"/>
    <w:basedOn w:val="Heading1"/>
    <w:next w:val="OPMBodytext"/>
    <w:link w:val="Heading2Char"/>
    <w:qFormat/>
    <w:rsid w:val="00FF2FFB"/>
    <w:pPr>
      <w:pageBreakBefore w:val="0"/>
      <w:numPr>
        <w:ilvl w:val="1"/>
      </w:numPr>
      <w:tabs>
        <w:tab w:val="clear" w:pos="4451"/>
      </w:tabs>
      <w:spacing w:before="360"/>
      <w:ind w:left="0" w:firstLine="0"/>
      <w:jc w:val="both"/>
      <w:outlineLvl w:val="1"/>
    </w:pPr>
    <w:rPr>
      <w:sz w:val="28"/>
      <w:szCs w:val="28"/>
      <w:lang w:val="en-US"/>
    </w:rPr>
  </w:style>
  <w:style w:type="paragraph" w:styleId="Heading3">
    <w:name w:val="heading 3"/>
    <w:basedOn w:val="Heading2"/>
    <w:next w:val="OPMBodytext"/>
    <w:link w:val="Heading3Char"/>
    <w:qFormat/>
    <w:rsid w:val="00C77D65"/>
    <w:pPr>
      <w:numPr>
        <w:ilvl w:val="2"/>
      </w:numPr>
      <w:outlineLvl w:val="2"/>
    </w:pPr>
    <w:rPr>
      <w:sz w:val="24"/>
      <w:szCs w:val="24"/>
    </w:rPr>
  </w:style>
  <w:style w:type="paragraph" w:styleId="Heading4">
    <w:name w:val="heading 4"/>
    <w:basedOn w:val="Heading2"/>
    <w:next w:val="Normal"/>
    <w:link w:val="Heading4Char"/>
    <w:qFormat/>
    <w:rsid w:val="00F51678"/>
    <w:pPr>
      <w:numPr>
        <w:ilvl w:val="3"/>
      </w:numPr>
      <w:outlineLvl w:val="3"/>
    </w:pPr>
    <w:rPr>
      <w:color w:val="auto"/>
      <w:sz w:val="24"/>
    </w:rPr>
  </w:style>
  <w:style w:type="paragraph" w:styleId="Heading5">
    <w:name w:val="heading 5"/>
    <w:basedOn w:val="Heading2"/>
    <w:next w:val="Normal"/>
    <w:link w:val="Heading5Char"/>
    <w:qFormat/>
    <w:rsid w:val="00853D09"/>
    <w:pPr>
      <w:numPr>
        <w:ilvl w:val="4"/>
      </w:numPr>
      <w:outlineLvl w:val="4"/>
    </w:pPr>
    <w:rPr>
      <w:color w:val="auto"/>
      <w:sz w:val="22"/>
    </w:rPr>
  </w:style>
  <w:style w:type="paragraph" w:styleId="Heading6">
    <w:name w:val="heading 6"/>
    <w:basedOn w:val="Heading2"/>
    <w:next w:val="Normal"/>
    <w:link w:val="Heading6Char"/>
    <w:qFormat/>
    <w:rsid w:val="00792B00"/>
    <w:pPr>
      <w:numPr>
        <w:ilvl w:val="5"/>
      </w:numPr>
      <w:outlineLvl w:val="5"/>
    </w:pPr>
    <w:rPr>
      <w:b w:val="0"/>
      <w:sz w:val="20"/>
    </w:rPr>
  </w:style>
  <w:style w:type="paragraph" w:styleId="Heading7">
    <w:name w:val="heading 7"/>
    <w:basedOn w:val="Heading2"/>
    <w:next w:val="Normal"/>
    <w:link w:val="Heading7Char"/>
    <w:qFormat/>
    <w:rsid w:val="00792B00"/>
    <w:pPr>
      <w:numPr>
        <w:ilvl w:val="6"/>
      </w:numPr>
      <w:outlineLvl w:val="6"/>
    </w:pPr>
    <w:rPr>
      <w:b w:val="0"/>
      <w:sz w:val="18"/>
    </w:rPr>
  </w:style>
  <w:style w:type="paragraph" w:styleId="Heading8">
    <w:name w:val="heading 8"/>
    <w:basedOn w:val="Heading2"/>
    <w:next w:val="Normal"/>
    <w:link w:val="Heading8Char"/>
    <w:qFormat/>
    <w:rsid w:val="00792B00"/>
    <w:pPr>
      <w:numPr>
        <w:ilvl w:val="7"/>
      </w:numPr>
      <w:outlineLvl w:val="7"/>
    </w:pPr>
    <w:rPr>
      <w:b w:val="0"/>
      <w:sz w:val="18"/>
    </w:rPr>
  </w:style>
  <w:style w:type="paragraph" w:styleId="Heading9">
    <w:name w:val="heading 9"/>
    <w:basedOn w:val="Heading2"/>
    <w:next w:val="Normal"/>
    <w:link w:val="Heading9Char"/>
    <w:qFormat/>
    <w:rsid w:val="00792B00"/>
    <w:pPr>
      <w:numPr>
        <w:ilvl w:val="8"/>
      </w:num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842DA"/>
    <w:rPr>
      <w:rFonts w:ascii="Arial" w:hAnsi="Arial"/>
      <w:b/>
      <w:color w:val="002147"/>
      <w:kern w:val="32"/>
      <w:sz w:val="32"/>
      <w:lang w:eastAsia="en-US"/>
    </w:rPr>
  </w:style>
  <w:style w:type="character" w:customStyle="1" w:styleId="Heading2Char">
    <w:name w:val="Heading 2 Char"/>
    <w:basedOn w:val="DefaultParagraphFont"/>
    <w:link w:val="Heading2"/>
    <w:rsid w:val="00FF2FFB"/>
    <w:rPr>
      <w:rFonts w:ascii="Arial" w:hAnsi="Arial"/>
      <w:b/>
      <w:color w:val="002147"/>
      <w:kern w:val="32"/>
      <w:sz w:val="28"/>
      <w:szCs w:val="28"/>
      <w:lang w:val="en-US" w:eastAsia="en-US"/>
    </w:rPr>
  </w:style>
  <w:style w:type="character" w:customStyle="1" w:styleId="Heading3Char">
    <w:name w:val="Heading 3 Char"/>
    <w:basedOn w:val="DefaultParagraphFont"/>
    <w:link w:val="Heading3"/>
    <w:rsid w:val="00C77D65"/>
    <w:rPr>
      <w:rFonts w:ascii="Arial" w:hAnsi="Arial"/>
      <w:b/>
      <w:color w:val="002147"/>
      <w:kern w:val="32"/>
      <w:sz w:val="24"/>
      <w:szCs w:val="24"/>
      <w:lang w:val="en-US" w:eastAsia="en-US"/>
    </w:rPr>
  </w:style>
  <w:style w:type="character" w:customStyle="1" w:styleId="Heading4Char">
    <w:name w:val="Heading 4 Char"/>
    <w:basedOn w:val="DefaultParagraphFont"/>
    <w:link w:val="Heading4"/>
    <w:rsid w:val="00F51678"/>
    <w:rPr>
      <w:rFonts w:ascii="Arial" w:hAnsi="Arial"/>
      <w:b/>
      <w:kern w:val="32"/>
      <w:sz w:val="24"/>
      <w:szCs w:val="28"/>
      <w:lang w:val="en-US" w:eastAsia="en-US"/>
    </w:rPr>
  </w:style>
  <w:style w:type="character" w:customStyle="1" w:styleId="Heading5Char">
    <w:name w:val="Heading 5 Char"/>
    <w:basedOn w:val="DefaultParagraphFont"/>
    <w:link w:val="Heading5"/>
    <w:rsid w:val="00853D09"/>
    <w:rPr>
      <w:rFonts w:ascii="Arial" w:hAnsi="Arial"/>
      <w:b/>
      <w:kern w:val="32"/>
      <w:sz w:val="22"/>
      <w:szCs w:val="28"/>
      <w:lang w:val="en-US" w:eastAsia="en-US"/>
    </w:rPr>
  </w:style>
  <w:style w:type="character" w:customStyle="1" w:styleId="Heading6Char">
    <w:name w:val="Heading 6 Char"/>
    <w:basedOn w:val="DefaultParagraphFont"/>
    <w:link w:val="Heading6"/>
    <w:rsid w:val="000415BE"/>
    <w:rPr>
      <w:rFonts w:ascii="Arial" w:hAnsi="Arial"/>
      <w:color w:val="002147"/>
      <w:kern w:val="32"/>
      <w:szCs w:val="28"/>
      <w:lang w:val="en-US" w:eastAsia="en-US"/>
    </w:rPr>
  </w:style>
  <w:style w:type="character" w:customStyle="1" w:styleId="Heading7Char">
    <w:name w:val="Heading 7 Char"/>
    <w:basedOn w:val="DefaultParagraphFont"/>
    <w:link w:val="Heading7"/>
    <w:rsid w:val="000415BE"/>
    <w:rPr>
      <w:rFonts w:ascii="Arial" w:hAnsi="Arial"/>
      <w:color w:val="002147"/>
      <w:kern w:val="32"/>
      <w:sz w:val="18"/>
      <w:szCs w:val="28"/>
      <w:lang w:val="en-US" w:eastAsia="en-US"/>
    </w:rPr>
  </w:style>
  <w:style w:type="character" w:customStyle="1" w:styleId="Heading8Char">
    <w:name w:val="Heading 8 Char"/>
    <w:basedOn w:val="DefaultParagraphFont"/>
    <w:link w:val="Heading8"/>
    <w:rsid w:val="000415BE"/>
    <w:rPr>
      <w:rFonts w:ascii="Arial" w:hAnsi="Arial"/>
      <w:color w:val="002147"/>
      <w:kern w:val="32"/>
      <w:sz w:val="18"/>
      <w:szCs w:val="28"/>
      <w:lang w:val="en-US" w:eastAsia="en-US"/>
    </w:rPr>
  </w:style>
  <w:style w:type="character" w:customStyle="1" w:styleId="Heading9Char">
    <w:name w:val="Heading 9 Char"/>
    <w:basedOn w:val="DefaultParagraphFont"/>
    <w:link w:val="Heading9"/>
    <w:rsid w:val="000415BE"/>
    <w:rPr>
      <w:rFonts w:ascii="Arial" w:hAnsi="Arial"/>
      <w:b/>
      <w:color w:val="002147"/>
      <w:kern w:val="32"/>
      <w:sz w:val="18"/>
      <w:szCs w:val="28"/>
      <w:lang w:val="en-US" w:eastAsia="en-US"/>
    </w:rPr>
  </w:style>
  <w:style w:type="paragraph" w:styleId="TOC1">
    <w:name w:val="toc 1"/>
    <w:basedOn w:val="Normal"/>
    <w:next w:val="Normal"/>
    <w:autoRedefine/>
    <w:uiPriority w:val="39"/>
    <w:rsid w:val="008B5D89"/>
    <w:pPr>
      <w:tabs>
        <w:tab w:val="right" w:pos="9639"/>
      </w:tabs>
      <w:spacing w:before="120" w:after="60"/>
      <w:ind w:left="720" w:right="288" w:hanging="720"/>
    </w:pPr>
  </w:style>
  <w:style w:type="paragraph" w:styleId="TOC2">
    <w:name w:val="toc 2"/>
    <w:basedOn w:val="TOC1"/>
    <w:next w:val="Normal"/>
    <w:autoRedefine/>
    <w:uiPriority w:val="39"/>
    <w:rsid w:val="009D68AB"/>
    <w:pPr>
      <w:spacing w:before="0"/>
      <w:ind w:left="1077"/>
    </w:pPr>
  </w:style>
  <w:style w:type="paragraph" w:styleId="TOC3">
    <w:name w:val="toc 3"/>
    <w:basedOn w:val="TOC1"/>
    <w:next w:val="Normal"/>
    <w:autoRedefine/>
    <w:uiPriority w:val="39"/>
    <w:rsid w:val="006A6F20"/>
    <w:pPr>
      <w:spacing w:before="0"/>
      <w:ind w:left="1440"/>
      <w:contextualSpacing/>
    </w:pPr>
    <w:rPr>
      <w:noProof/>
      <w:szCs w:val="28"/>
    </w:rPr>
  </w:style>
  <w:style w:type="paragraph" w:styleId="TOC4">
    <w:name w:val="toc 4"/>
    <w:basedOn w:val="TOC2"/>
    <w:next w:val="Normal"/>
    <w:autoRedefine/>
    <w:uiPriority w:val="39"/>
    <w:rsid w:val="00555B60"/>
    <w:pPr>
      <w:ind w:left="1080"/>
      <w:contextualSpacing/>
    </w:pPr>
  </w:style>
  <w:style w:type="paragraph" w:styleId="TOC5">
    <w:name w:val="toc 5"/>
    <w:basedOn w:val="Normal"/>
    <w:next w:val="Normal"/>
    <w:autoRedefine/>
    <w:uiPriority w:val="39"/>
    <w:rsid w:val="006A6F20"/>
    <w:pPr>
      <w:ind w:left="880"/>
    </w:pPr>
  </w:style>
  <w:style w:type="paragraph" w:styleId="TOC6">
    <w:name w:val="toc 6"/>
    <w:basedOn w:val="Normal"/>
    <w:next w:val="Normal"/>
    <w:autoRedefine/>
    <w:uiPriority w:val="39"/>
    <w:rsid w:val="006A6F20"/>
    <w:pPr>
      <w:ind w:left="1100"/>
    </w:pPr>
  </w:style>
  <w:style w:type="paragraph" w:styleId="TOC7">
    <w:name w:val="toc 7"/>
    <w:basedOn w:val="Normal"/>
    <w:next w:val="Normal"/>
    <w:autoRedefine/>
    <w:uiPriority w:val="39"/>
    <w:rsid w:val="006A6F20"/>
    <w:pPr>
      <w:ind w:left="1320"/>
    </w:pPr>
  </w:style>
  <w:style w:type="paragraph" w:styleId="TOC8">
    <w:name w:val="toc 8"/>
    <w:basedOn w:val="Normal"/>
    <w:autoRedefine/>
    <w:uiPriority w:val="39"/>
    <w:rsid w:val="006A6F20"/>
    <w:pPr>
      <w:tabs>
        <w:tab w:val="right" w:pos="9066"/>
      </w:tabs>
      <w:spacing w:before="60" w:after="60"/>
      <w:ind w:left="1440" w:hanging="1440"/>
    </w:pPr>
  </w:style>
  <w:style w:type="paragraph" w:styleId="TOC9">
    <w:name w:val="toc 9"/>
    <w:basedOn w:val="TOC1"/>
    <w:autoRedefine/>
    <w:uiPriority w:val="39"/>
    <w:rsid w:val="007B4E9C"/>
    <w:pPr>
      <w:ind w:left="1276" w:right="284" w:hanging="1276"/>
    </w:pPr>
  </w:style>
  <w:style w:type="paragraph" w:styleId="FootnoteText">
    <w:name w:val="footnote text"/>
    <w:aliases w:val="FOOTNOTES,fn,single space,footnote text,Footnote Text Char Char Char,Footnote Text Char Char Char1,Footnote Text Char Char Char2 Char,Footnote Text Char Char Char1 Char,Footnote Text Char Char,Footnote Text Char1,ft,Footnote Text Char2,f"/>
    <w:basedOn w:val="Normal"/>
    <w:link w:val="FootnoteTextChar"/>
    <w:qFormat/>
    <w:rsid w:val="00A7597F"/>
    <w:rPr>
      <w:sz w:val="18"/>
    </w:rPr>
  </w:style>
  <w:style w:type="character" w:customStyle="1" w:styleId="FootnoteTextChar">
    <w:name w:val="Footnote Text Char"/>
    <w:aliases w:val="FOOTNOTES Char,fn Char,single space Char,footnote text Char,Footnote Text Char Char Char Char,Footnote Text Char Char Char1 Char1,Footnote Text Char Char Char2 Char Char,Footnote Text Char Char Char1 Char Char,Footnote Text Char1 Char"/>
    <w:basedOn w:val="DefaultParagraphFont"/>
    <w:link w:val="FootnoteText"/>
    <w:rsid w:val="00A7597F"/>
    <w:rPr>
      <w:rFonts w:ascii="Arial" w:hAnsi="Arial"/>
      <w:sz w:val="18"/>
      <w:lang w:eastAsia="en-US"/>
    </w:rPr>
  </w:style>
  <w:style w:type="paragraph" w:styleId="Header">
    <w:name w:val="header"/>
    <w:basedOn w:val="Normal"/>
    <w:link w:val="HeaderChar"/>
    <w:uiPriority w:val="99"/>
    <w:rsid w:val="00853D09"/>
    <w:pPr>
      <w:pBdr>
        <w:bottom w:val="single" w:sz="4" w:space="1" w:color="auto"/>
      </w:pBdr>
    </w:pPr>
    <w:rPr>
      <w:rFonts w:eastAsia="Times"/>
      <w:color w:val="0B1F51"/>
      <w:sz w:val="16"/>
      <w:szCs w:val="16"/>
    </w:rPr>
  </w:style>
  <w:style w:type="character" w:customStyle="1" w:styleId="HeaderChar">
    <w:name w:val="Header Char"/>
    <w:link w:val="Header"/>
    <w:uiPriority w:val="99"/>
    <w:rsid w:val="00853D09"/>
    <w:rPr>
      <w:rFonts w:ascii="Arial" w:eastAsia="Times" w:hAnsi="Arial"/>
      <w:color w:val="0B1F51"/>
      <w:sz w:val="16"/>
      <w:szCs w:val="16"/>
      <w:lang w:eastAsia="en-US"/>
    </w:rPr>
  </w:style>
  <w:style w:type="paragraph" w:styleId="Footer">
    <w:name w:val="footer"/>
    <w:basedOn w:val="Normal"/>
    <w:link w:val="FooterChar"/>
    <w:uiPriority w:val="99"/>
    <w:rsid w:val="00853D09"/>
    <w:pPr>
      <w:pBdr>
        <w:top w:val="single" w:sz="4" w:space="1" w:color="auto"/>
      </w:pBdr>
      <w:tabs>
        <w:tab w:val="center" w:pos="4536"/>
        <w:tab w:val="right" w:pos="9680"/>
      </w:tabs>
      <w:ind w:right="-41" w:firstLine="360"/>
    </w:pPr>
    <w:rPr>
      <w:rFonts w:eastAsia="Times" w:cs="Arial"/>
      <w:color w:val="0B1F51"/>
      <w:sz w:val="16"/>
      <w:szCs w:val="16"/>
    </w:rPr>
  </w:style>
  <w:style w:type="character" w:customStyle="1" w:styleId="FooterChar">
    <w:name w:val="Footer Char"/>
    <w:link w:val="Footer"/>
    <w:uiPriority w:val="99"/>
    <w:rsid w:val="00853D09"/>
    <w:rPr>
      <w:rFonts w:ascii="Arial" w:eastAsia="Times" w:hAnsi="Arial" w:cs="Arial"/>
      <w:color w:val="0B1F51"/>
      <w:sz w:val="16"/>
      <w:szCs w:val="16"/>
      <w:lang w:eastAsia="en-US"/>
    </w:rPr>
  </w:style>
  <w:style w:type="table" w:customStyle="1" w:styleId="OPMNewTable">
    <w:name w:val="OPM New Table"/>
    <w:basedOn w:val="TableNormal"/>
    <w:uiPriority w:val="99"/>
    <w:rsid w:val="00AF47A5"/>
    <w:pPr>
      <w:ind w:left="113" w:right="113"/>
      <w:mirrorIndents/>
      <w:jc w:val="center"/>
    </w:pPr>
    <w:rPr>
      <w:rFonts w:ascii="Arial" w:hAnsi="Arial"/>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0" w:type="dxa"/>
        <w:bottom w:w="0" w:type="dxa"/>
        <w:right w:w="0" w:type="dxa"/>
      </w:tblCellMar>
    </w:tblPr>
    <w:tcPr>
      <w:shd w:val="clear" w:color="auto" w:fill="D6D7D9"/>
      <w:vAlign w:val="center"/>
    </w:tcPr>
    <w:tblStylePr w:type="firstRow">
      <w:pPr>
        <w:wordWrap/>
        <w:spacing w:beforeLines="0" w:before="60" w:beforeAutospacing="0" w:afterLines="0" w:after="60" w:afterAutospacing="0"/>
        <w:contextualSpacing w:val="0"/>
        <w:jc w:val="left"/>
      </w:pPr>
      <w:rPr>
        <w:rFonts w:ascii="Arial" w:hAnsi="Arial"/>
        <w:b/>
        <w:color w:val="FFFFFF" w:themeColor="background1"/>
        <w:sz w:val="24"/>
      </w:rPr>
      <w:tblPr>
        <w:tblCellMar>
          <w:top w:w="57" w:type="dxa"/>
          <w:left w:w="0" w:type="dxa"/>
          <w:bottom w:w="57" w:type="dxa"/>
          <w:right w:w="0" w:type="dxa"/>
        </w:tblCellMar>
      </w:tblPr>
      <w:tcPr>
        <w:shd w:val="clear" w:color="auto" w:fill="002147"/>
      </w:tcPr>
    </w:tblStylePr>
    <w:tblStylePr w:type="lastRow">
      <w:pPr>
        <w:jc w:val="left"/>
      </w:pPr>
      <w:rPr>
        <w:rFonts w:ascii="Arial" w:hAnsi="Arial"/>
        <w:b w:val="0"/>
        <w:color w:val="FFFFFF" w:themeColor="background1"/>
        <w:sz w:val="20"/>
      </w:rPr>
      <w:tblPr/>
      <w:tcPr>
        <w:shd w:val="clear" w:color="auto" w:fill="7A7A7A"/>
      </w:tcPr>
    </w:tblStylePr>
    <w:tblStylePr w:type="firstCol">
      <w:pPr>
        <w:jc w:val="left"/>
      </w:pPr>
      <w:rPr>
        <w:b/>
        <w:color w:val="FFFFFF" w:themeColor="background1"/>
      </w:rPr>
      <w:tblPr/>
      <w:tcPr>
        <w:shd w:val="clear" w:color="auto" w:fill="AFB1B3"/>
      </w:tcPr>
    </w:tblStylePr>
  </w:style>
  <w:style w:type="character" w:styleId="FootnoteReference">
    <w:name w:val="footnote reference"/>
    <w:aliases w:val="Footnote + Arial,10 pt,Black,Footnote,ftref, Car Car Char Car Char Car Car Char Car Char Char, Car Car Car Car Car Car Car Car Char Car Car Char Car Car Car Char Car Char Char Char, BVI fnr,Ref,de nota al pie,16 Point,SUPERS,BVI f"/>
    <w:basedOn w:val="DefaultParagraphFont"/>
    <w:uiPriority w:val="99"/>
    <w:rsid w:val="006A6F20"/>
    <w:rPr>
      <w:vertAlign w:val="superscript"/>
    </w:rPr>
  </w:style>
  <w:style w:type="character" w:styleId="PageNumber">
    <w:name w:val="page number"/>
    <w:basedOn w:val="DefaultParagraphFont"/>
    <w:rsid w:val="00853D09"/>
    <w:rPr>
      <w:color w:val="0B1F51"/>
      <w:sz w:val="20"/>
      <w:szCs w:val="20"/>
    </w:rPr>
  </w:style>
  <w:style w:type="paragraph" w:customStyle="1" w:styleId="OPMBodytext">
    <w:name w:val="OPM Body text"/>
    <w:basedOn w:val="Normal"/>
    <w:link w:val="OPMBodytextChar"/>
    <w:qFormat/>
    <w:rsid w:val="00A7597F"/>
    <w:pPr>
      <w:spacing w:after="240" w:line="276" w:lineRule="atLeast"/>
    </w:pPr>
  </w:style>
  <w:style w:type="character" w:customStyle="1" w:styleId="OPMBodytextChar">
    <w:name w:val="OPM Body text Char"/>
    <w:basedOn w:val="DefaultParagraphFont"/>
    <w:link w:val="OPMBodytext"/>
    <w:rsid w:val="00A7597F"/>
    <w:rPr>
      <w:rFonts w:ascii="Arial" w:hAnsi="Arial"/>
      <w:sz w:val="22"/>
      <w:lang w:eastAsia="en-US"/>
    </w:rPr>
  </w:style>
  <w:style w:type="character" w:styleId="Hyperlink">
    <w:name w:val="Hyperlink"/>
    <w:basedOn w:val="DefaultParagraphFont"/>
    <w:uiPriority w:val="99"/>
    <w:rsid w:val="00853D09"/>
    <w:rPr>
      <w:rFonts w:ascii="Arial" w:hAnsi="Arial"/>
      <w:color w:val="0000FF"/>
      <w:u w:val="single"/>
    </w:rPr>
  </w:style>
  <w:style w:type="character" w:styleId="FollowedHyperlink">
    <w:name w:val="FollowedHyperlink"/>
    <w:basedOn w:val="DefaultParagraphFont"/>
    <w:semiHidden/>
    <w:rsid w:val="006A6F20"/>
    <w:rPr>
      <w:color w:val="800080"/>
      <w:u w:val="single"/>
    </w:rPr>
  </w:style>
  <w:style w:type="table" w:styleId="TableGrid">
    <w:name w:val="Table Grid"/>
    <w:basedOn w:val="TableNormal"/>
    <w:rsid w:val="006A6F20"/>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breviation">
    <w:name w:val="Abbreviation"/>
    <w:basedOn w:val="Normal"/>
    <w:rsid w:val="009A2C4E"/>
    <w:pPr>
      <w:tabs>
        <w:tab w:val="left" w:pos="1701"/>
      </w:tabs>
      <w:spacing w:after="240"/>
      <w:ind w:left="1701" w:hanging="1701"/>
    </w:pPr>
  </w:style>
  <w:style w:type="paragraph" w:customStyle="1" w:styleId="Annexheading1">
    <w:name w:val="Annex heading 1"/>
    <w:basedOn w:val="Normal"/>
    <w:next w:val="Normal"/>
    <w:rsid w:val="009842DA"/>
    <w:pPr>
      <w:keepNext/>
      <w:numPr>
        <w:ilvl w:val="1"/>
        <w:numId w:val="1"/>
      </w:numPr>
      <w:spacing w:before="240" w:after="240"/>
      <w:outlineLvl w:val="1"/>
    </w:pPr>
    <w:rPr>
      <w:b/>
      <w:color w:val="002147"/>
      <w:sz w:val="28"/>
    </w:rPr>
  </w:style>
  <w:style w:type="paragraph" w:customStyle="1" w:styleId="Annexheading2">
    <w:name w:val="Annex heading 2"/>
    <w:basedOn w:val="Normal"/>
    <w:next w:val="Normal"/>
    <w:rsid w:val="00F51678"/>
    <w:pPr>
      <w:keepNext/>
      <w:numPr>
        <w:ilvl w:val="2"/>
        <w:numId w:val="1"/>
      </w:numPr>
      <w:spacing w:before="160" w:after="240"/>
      <w:ind w:left="720"/>
      <w:outlineLvl w:val="2"/>
    </w:pPr>
    <w:rPr>
      <w:b/>
      <w:kern w:val="32"/>
      <w:sz w:val="24"/>
    </w:rPr>
  </w:style>
  <w:style w:type="paragraph" w:customStyle="1" w:styleId="Annexheading3">
    <w:name w:val="Annex heading 3"/>
    <w:basedOn w:val="Normal"/>
    <w:next w:val="Normal"/>
    <w:rsid w:val="006A6F20"/>
    <w:pPr>
      <w:keepNext/>
      <w:numPr>
        <w:ilvl w:val="3"/>
        <w:numId w:val="1"/>
      </w:numPr>
      <w:spacing w:after="60"/>
      <w:outlineLvl w:val="3"/>
    </w:pPr>
    <w:rPr>
      <w:b/>
    </w:rPr>
  </w:style>
  <w:style w:type="paragraph" w:customStyle="1" w:styleId="Annextitle">
    <w:name w:val="Annex title"/>
    <w:basedOn w:val="Normal"/>
    <w:next w:val="Annexheading1"/>
    <w:rsid w:val="009842DA"/>
    <w:pPr>
      <w:keepNext/>
      <w:pageBreakBefore/>
      <w:numPr>
        <w:numId w:val="1"/>
      </w:numPr>
      <w:tabs>
        <w:tab w:val="clear" w:pos="360"/>
        <w:tab w:val="left" w:pos="1701"/>
      </w:tabs>
      <w:spacing w:after="400"/>
      <w:ind w:left="1701" w:hanging="1701"/>
      <w:outlineLvl w:val="0"/>
    </w:pPr>
    <w:rPr>
      <w:b/>
      <w:color w:val="002147"/>
      <w:kern w:val="32"/>
      <w:sz w:val="32"/>
    </w:rPr>
  </w:style>
  <w:style w:type="paragraph" w:styleId="BodyText">
    <w:name w:val="Body Text"/>
    <w:basedOn w:val="Normal"/>
    <w:link w:val="BodyTextChar"/>
    <w:semiHidden/>
    <w:rsid w:val="00420A72"/>
    <w:pPr>
      <w:spacing w:after="120"/>
    </w:pPr>
  </w:style>
  <w:style w:type="character" w:customStyle="1" w:styleId="BodyTextChar">
    <w:name w:val="Body Text Char"/>
    <w:basedOn w:val="DefaultParagraphFont"/>
    <w:link w:val="BodyText"/>
    <w:semiHidden/>
    <w:rsid w:val="00634678"/>
    <w:rPr>
      <w:rFonts w:ascii="Arial" w:hAnsi="Arial"/>
      <w:sz w:val="22"/>
      <w:lang w:eastAsia="en-US"/>
    </w:rPr>
  </w:style>
  <w:style w:type="paragraph" w:customStyle="1" w:styleId="Boxtext">
    <w:name w:val="Box text"/>
    <w:basedOn w:val="Normal"/>
    <w:rsid w:val="009D39FB"/>
    <w:pPr>
      <w:keepNext/>
      <w:spacing w:before="60" w:after="60"/>
      <w:ind w:right="-1"/>
    </w:pPr>
    <w:rPr>
      <w:sz w:val="20"/>
    </w:rPr>
  </w:style>
  <w:style w:type="numbering" w:customStyle="1" w:styleId="ListBullets1">
    <w:name w:val="ListBullets1"/>
    <w:uiPriority w:val="99"/>
    <w:rsid w:val="00007C87"/>
  </w:style>
  <w:style w:type="paragraph" w:customStyle="1" w:styleId="Heading1NONUM">
    <w:name w:val="Heading 1 NO NUM"/>
    <w:basedOn w:val="Heading1"/>
    <w:next w:val="OPMBodytext"/>
    <w:uiPriority w:val="99"/>
    <w:qFormat/>
    <w:rsid w:val="004344B9"/>
    <w:pPr>
      <w:numPr>
        <w:numId w:val="0"/>
      </w:numPr>
    </w:pPr>
  </w:style>
  <w:style w:type="paragraph" w:customStyle="1" w:styleId="Heading2NONUM">
    <w:name w:val="Heading 2 NO NUM"/>
    <w:basedOn w:val="Heading2"/>
    <w:next w:val="OPMBodytext"/>
    <w:uiPriority w:val="99"/>
    <w:qFormat/>
    <w:rsid w:val="00060B3D"/>
    <w:pPr>
      <w:numPr>
        <w:ilvl w:val="0"/>
        <w:numId w:val="0"/>
      </w:numPr>
    </w:pPr>
  </w:style>
  <w:style w:type="paragraph" w:customStyle="1" w:styleId="Heading3NONUM">
    <w:name w:val="Heading 3 NO NUM"/>
    <w:basedOn w:val="Heading3"/>
    <w:next w:val="OPMBodytext"/>
    <w:qFormat/>
    <w:rsid w:val="00DB08C0"/>
    <w:pPr>
      <w:numPr>
        <w:ilvl w:val="0"/>
        <w:numId w:val="0"/>
      </w:numPr>
    </w:pPr>
  </w:style>
  <w:style w:type="paragraph" w:customStyle="1" w:styleId="Listbulletfinal">
    <w:name w:val="List bullet final"/>
    <w:basedOn w:val="Normal"/>
    <w:next w:val="OPMBodytext"/>
    <w:rsid w:val="00AC5A08"/>
    <w:pPr>
      <w:numPr>
        <w:numId w:val="2"/>
      </w:numPr>
      <w:spacing w:after="240" w:line="276" w:lineRule="atLeast"/>
    </w:pPr>
  </w:style>
  <w:style w:type="paragraph" w:customStyle="1" w:styleId="Listletter">
    <w:name w:val="List letter"/>
    <w:basedOn w:val="Normal"/>
    <w:rsid w:val="005B2AEB"/>
    <w:pPr>
      <w:numPr>
        <w:numId w:val="8"/>
      </w:numPr>
      <w:spacing w:after="60"/>
      <w:ind w:left="360"/>
    </w:pPr>
  </w:style>
  <w:style w:type="paragraph" w:customStyle="1" w:styleId="Listletterfinal">
    <w:name w:val="List letter final"/>
    <w:basedOn w:val="Listletter"/>
    <w:next w:val="Normal"/>
    <w:rsid w:val="005B2AEB"/>
    <w:pPr>
      <w:spacing w:after="240"/>
      <w:ind w:left="357" w:hanging="357"/>
    </w:pPr>
  </w:style>
  <w:style w:type="paragraph" w:customStyle="1" w:styleId="ListNumber1">
    <w:name w:val="List Number1"/>
    <w:basedOn w:val="Normal"/>
    <w:rsid w:val="00FB4668"/>
    <w:pPr>
      <w:numPr>
        <w:numId w:val="7"/>
      </w:numPr>
      <w:spacing w:after="60"/>
    </w:pPr>
  </w:style>
  <w:style w:type="paragraph" w:customStyle="1" w:styleId="Listnumberfinal">
    <w:name w:val="List number final"/>
    <w:basedOn w:val="ListNumber1"/>
    <w:next w:val="OPMBodytext"/>
    <w:rsid w:val="006A6F20"/>
    <w:pPr>
      <w:spacing w:after="240"/>
    </w:pPr>
  </w:style>
  <w:style w:type="paragraph" w:customStyle="1" w:styleId="Tablenotes">
    <w:name w:val="Table notes"/>
    <w:basedOn w:val="Normal"/>
    <w:next w:val="OPMBodytext"/>
    <w:uiPriority w:val="99"/>
    <w:rsid w:val="00675BB1"/>
    <w:pPr>
      <w:spacing w:before="120" w:after="240"/>
    </w:pPr>
    <w:rPr>
      <w:sz w:val="18"/>
    </w:rPr>
  </w:style>
  <w:style w:type="paragraph" w:customStyle="1" w:styleId="Tabletext">
    <w:name w:val="Table text"/>
    <w:basedOn w:val="Normal"/>
    <w:rsid w:val="00201F1E"/>
    <w:pPr>
      <w:keepNext/>
      <w:spacing w:before="40" w:after="40"/>
    </w:pPr>
    <w:rPr>
      <w:sz w:val="20"/>
    </w:rPr>
  </w:style>
  <w:style w:type="paragraph" w:customStyle="1" w:styleId="Numberedparagraph">
    <w:name w:val="Numbered paragraph"/>
    <w:basedOn w:val="Normal"/>
    <w:rsid w:val="00B95A77"/>
    <w:pPr>
      <w:numPr>
        <w:numId w:val="4"/>
      </w:numPr>
      <w:tabs>
        <w:tab w:val="left" w:pos="1077"/>
      </w:tabs>
      <w:spacing w:after="240"/>
      <w:ind w:left="0" w:firstLine="0"/>
    </w:pPr>
  </w:style>
  <w:style w:type="paragraph" w:customStyle="1" w:styleId="Reference">
    <w:name w:val="Reference"/>
    <w:basedOn w:val="Normal"/>
    <w:rsid w:val="00675BB1"/>
    <w:pPr>
      <w:tabs>
        <w:tab w:val="left" w:pos="357"/>
      </w:tabs>
      <w:spacing w:after="120"/>
      <w:ind w:left="357" w:hanging="357"/>
    </w:pPr>
  </w:style>
  <w:style w:type="paragraph" w:styleId="DocumentMap">
    <w:name w:val="Document Map"/>
    <w:basedOn w:val="Normal"/>
    <w:link w:val="DocumentMapChar"/>
    <w:semiHidden/>
    <w:rsid w:val="006A6F20"/>
    <w:rPr>
      <w:rFonts w:ascii="Tahoma" w:hAnsi="Tahoma" w:cs="Tahoma"/>
      <w:sz w:val="16"/>
      <w:szCs w:val="16"/>
    </w:rPr>
  </w:style>
  <w:style w:type="character" w:customStyle="1" w:styleId="DocumentMapChar">
    <w:name w:val="Document Map Char"/>
    <w:basedOn w:val="DefaultParagraphFont"/>
    <w:link w:val="DocumentMap"/>
    <w:semiHidden/>
    <w:rsid w:val="00634678"/>
    <w:rPr>
      <w:rFonts w:ascii="Tahoma" w:hAnsi="Tahoma" w:cs="Tahoma"/>
      <w:sz w:val="16"/>
      <w:szCs w:val="16"/>
      <w:lang w:eastAsia="en-US"/>
    </w:rPr>
  </w:style>
  <w:style w:type="paragraph" w:styleId="ListParagraph">
    <w:name w:val="List Paragraph"/>
    <w:aliases w:val="Liste 1,Bullets,References,Evidence on Demand bullet points,CEIL PEAKS bullet points,Scriptoria bullet points"/>
    <w:basedOn w:val="Normal"/>
    <w:link w:val="ListParagraphChar"/>
    <w:uiPriority w:val="34"/>
    <w:qFormat/>
    <w:rsid w:val="009A2C4E"/>
    <w:pPr>
      <w:spacing w:after="240" w:line="276" w:lineRule="atLeast"/>
      <w:ind w:left="720"/>
    </w:pPr>
  </w:style>
  <w:style w:type="paragraph" w:styleId="BalloonText">
    <w:name w:val="Balloon Text"/>
    <w:basedOn w:val="Normal"/>
    <w:link w:val="BalloonTextChar"/>
    <w:uiPriority w:val="99"/>
    <w:semiHidden/>
    <w:rsid w:val="004A1FC3"/>
    <w:rPr>
      <w:rFonts w:ascii="Tahoma" w:hAnsi="Tahoma" w:cs="Tahoma"/>
      <w:sz w:val="16"/>
      <w:szCs w:val="16"/>
    </w:rPr>
  </w:style>
  <w:style w:type="character" w:customStyle="1" w:styleId="BalloonTextChar">
    <w:name w:val="Balloon Text Char"/>
    <w:basedOn w:val="DefaultParagraphFont"/>
    <w:link w:val="BalloonText"/>
    <w:uiPriority w:val="99"/>
    <w:semiHidden/>
    <w:rsid w:val="004A1FC3"/>
    <w:rPr>
      <w:rFonts w:ascii="Tahoma" w:hAnsi="Tahoma" w:cs="Tahoma"/>
      <w:sz w:val="16"/>
      <w:szCs w:val="16"/>
      <w:lang w:eastAsia="en-US"/>
    </w:rPr>
  </w:style>
  <w:style w:type="paragraph" w:customStyle="1" w:styleId="Secondarytitle">
    <w:name w:val="Secondary title"/>
    <w:basedOn w:val="Normal"/>
    <w:rsid w:val="00DF3CF9"/>
    <w:pPr>
      <w:spacing w:line="360" w:lineRule="auto"/>
    </w:pPr>
    <w:rPr>
      <w:rFonts w:ascii="Georgia" w:hAnsi="Georgia"/>
      <w:sz w:val="40"/>
      <w:szCs w:val="40"/>
    </w:rPr>
  </w:style>
  <w:style w:type="numbering" w:customStyle="1" w:styleId="ListBullets">
    <w:name w:val="ListBullets"/>
    <w:uiPriority w:val="99"/>
    <w:rsid w:val="0068254A"/>
    <w:pPr>
      <w:numPr>
        <w:numId w:val="6"/>
      </w:numPr>
    </w:pPr>
  </w:style>
  <w:style w:type="paragraph" w:styleId="ListBullet">
    <w:name w:val="List Bullet"/>
    <w:basedOn w:val="Normal"/>
    <w:qFormat/>
    <w:rsid w:val="00FE7D7D"/>
    <w:pPr>
      <w:numPr>
        <w:numId w:val="3"/>
      </w:numPr>
      <w:spacing w:after="60" w:line="276" w:lineRule="atLeast"/>
    </w:pPr>
  </w:style>
  <w:style w:type="paragraph" w:styleId="ListBullet2">
    <w:name w:val="List Bullet 2"/>
    <w:basedOn w:val="Normal"/>
    <w:qFormat/>
    <w:rsid w:val="00AC5A08"/>
    <w:pPr>
      <w:numPr>
        <w:ilvl w:val="1"/>
        <w:numId w:val="3"/>
      </w:numPr>
      <w:spacing w:after="60" w:line="276" w:lineRule="atLeast"/>
    </w:pPr>
  </w:style>
  <w:style w:type="paragraph" w:styleId="ListBullet3">
    <w:name w:val="List Bullet 3"/>
    <w:basedOn w:val="Normal"/>
    <w:qFormat/>
    <w:rsid w:val="00FE7D7D"/>
    <w:pPr>
      <w:numPr>
        <w:ilvl w:val="2"/>
        <w:numId w:val="3"/>
      </w:numPr>
      <w:spacing w:after="60" w:line="276" w:lineRule="atLeast"/>
    </w:pPr>
  </w:style>
  <w:style w:type="paragraph" w:styleId="ListBullet4">
    <w:name w:val="List Bullet 4"/>
    <w:basedOn w:val="Normal"/>
    <w:qFormat/>
    <w:rsid w:val="00FE7D7D"/>
    <w:pPr>
      <w:numPr>
        <w:ilvl w:val="3"/>
        <w:numId w:val="3"/>
      </w:numPr>
      <w:spacing w:after="60" w:line="276" w:lineRule="atLeast"/>
    </w:pPr>
  </w:style>
  <w:style w:type="paragraph" w:styleId="ListBullet5">
    <w:name w:val="List Bullet 5"/>
    <w:basedOn w:val="Normal"/>
    <w:qFormat/>
    <w:rsid w:val="00FE7D7D"/>
    <w:pPr>
      <w:numPr>
        <w:ilvl w:val="4"/>
        <w:numId w:val="3"/>
      </w:numPr>
      <w:spacing w:after="60" w:line="276" w:lineRule="atLeast"/>
    </w:pPr>
  </w:style>
  <w:style w:type="paragraph" w:styleId="NormalIndent">
    <w:name w:val="Normal Indent"/>
    <w:basedOn w:val="Normal"/>
    <w:uiPriority w:val="99"/>
    <w:semiHidden/>
    <w:rsid w:val="002703DA"/>
    <w:pPr>
      <w:spacing w:after="240"/>
      <w:ind w:left="567" w:hanging="567"/>
    </w:pPr>
  </w:style>
  <w:style w:type="paragraph" w:styleId="Caption">
    <w:name w:val="caption"/>
    <w:basedOn w:val="Normal"/>
    <w:next w:val="Tablenotes"/>
    <w:qFormat/>
    <w:rsid w:val="00BB57E0"/>
    <w:pPr>
      <w:keepNext/>
      <w:spacing w:after="120"/>
      <w:outlineLvl w:val="2"/>
    </w:pPr>
    <w:rPr>
      <w:b/>
      <w:bCs/>
      <w:color w:val="0B1F51"/>
      <w:szCs w:val="22"/>
    </w:rPr>
  </w:style>
  <w:style w:type="paragraph" w:customStyle="1" w:styleId="Projecttitle">
    <w:name w:val="Project title"/>
    <w:basedOn w:val="Normal"/>
    <w:next w:val="Secondarytitle"/>
    <w:qFormat/>
    <w:rsid w:val="000415BE"/>
    <w:pPr>
      <w:spacing w:before="4000" w:line="360" w:lineRule="auto"/>
    </w:pPr>
    <w:rPr>
      <w:rFonts w:ascii="Georgia" w:hAnsi="Georgia"/>
      <w:b/>
      <w:color w:val="002147"/>
      <w:kern w:val="28"/>
      <w:sz w:val="48"/>
    </w:rPr>
  </w:style>
  <w:style w:type="paragraph" w:customStyle="1" w:styleId="TOCtitle">
    <w:name w:val="TOCtitle"/>
    <w:basedOn w:val="Normal"/>
    <w:qFormat/>
    <w:rsid w:val="00853D09"/>
    <w:pPr>
      <w:spacing w:after="400"/>
    </w:pPr>
    <w:rPr>
      <w:b/>
      <w:color w:val="0B1F51"/>
      <w:sz w:val="28"/>
      <w:szCs w:val="28"/>
    </w:rPr>
  </w:style>
  <w:style w:type="paragraph" w:customStyle="1" w:styleId="Heading5NONUM">
    <w:name w:val="Heading 5 NO NUM"/>
    <w:basedOn w:val="Heading5"/>
    <w:next w:val="OPMBodytext"/>
    <w:qFormat/>
    <w:rsid w:val="000A1222"/>
    <w:pPr>
      <w:numPr>
        <w:ilvl w:val="0"/>
        <w:numId w:val="0"/>
      </w:numPr>
      <w:spacing w:after="120"/>
    </w:pPr>
  </w:style>
  <w:style w:type="paragraph" w:customStyle="1" w:styleId="Heading4NONUM">
    <w:name w:val="Heading 4 NO NUM"/>
    <w:basedOn w:val="Heading4"/>
    <w:next w:val="OPMBodytext"/>
    <w:qFormat/>
    <w:rsid w:val="00F51678"/>
    <w:pPr>
      <w:numPr>
        <w:ilvl w:val="0"/>
        <w:numId w:val="0"/>
      </w:numPr>
      <w:spacing w:after="120"/>
    </w:pPr>
  </w:style>
  <w:style w:type="paragraph" w:styleId="Bibliography">
    <w:name w:val="Bibliography"/>
    <w:basedOn w:val="Normal"/>
    <w:next w:val="Normal"/>
    <w:uiPriority w:val="37"/>
    <w:semiHidden/>
    <w:rsid w:val="003C7EF2"/>
  </w:style>
  <w:style w:type="character" w:styleId="BookTitle">
    <w:name w:val="Book Title"/>
    <w:basedOn w:val="DefaultParagraphFont"/>
    <w:uiPriority w:val="37"/>
    <w:semiHidden/>
    <w:qFormat/>
    <w:rsid w:val="003C7EF2"/>
    <w:rPr>
      <w:b/>
      <w:bCs/>
      <w:smallCaps/>
      <w:spacing w:val="5"/>
    </w:rPr>
  </w:style>
  <w:style w:type="paragraph" w:styleId="NoSpacing">
    <w:name w:val="No Spacing"/>
    <w:uiPriority w:val="1"/>
    <w:qFormat/>
    <w:rsid w:val="003C7EF2"/>
    <w:rPr>
      <w:rFonts w:ascii="Arial" w:hAnsi="Arial"/>
      <w:sz w:val="22"/>
      <w:lang w:eastAsia="en-US"/>
    </w:rPr>
  </w:style>
  <w:style w:type="paragraph" w:customStyle="1" w:styleId="Author">
    <w:name w:val="Author"/>
    <w:basedOn w:val="Normal"/>
    <w:qFormat/>
    <w:rsid w:val="00FB4668"/>
    <w:pPr>
      <w:spacing w:before="1440" w:line="360" w:lineRule="auto"/>
    </w:pPr>
    <w:rPr>
      <w:sz w:val="28"/>
    </w:rPr>
  </w:style>
  <w:style w:type="paragraph" w:styleId="TableofFigures">
    <w:name w:val="table of figures"/>
    <w:basedOn w:val="Normal"/>
    <w:next w:val="Normal"/>
    <w:uiPriority w:val="99"/>
    <w:unhideWhenUsed/>
    <w:rsid w:val="000A5847"/>
  </w:style>
  <w:style w:type="table" w:customStyle="1" w:styleId="OPMNewBox">
    <w:name w:val="OPM New Box"/>
    <w:basedOn w:val="TableNormal"/>
    <w:uiPriority w:val="99"/>
    <w:rsid w:val="002745B4"/>
    <w:rPr>
      <w:rFonts w:ascii="Arial" w:hAnsi="Arial"/>
    </w:rPr>
    <w:tblPr>
      <w:tblInd w:w="0" w:type="dxa"/>
      <w:tblCellMar>
        <w:top w:w="0" w:type="dxa"/>
        <w:left w:w="108" w:type="dxa"/>
        <w:bottom w:w="0" w:type="dxa"/>
        <w:right w:w="108" w:type="dxa"/>
      </w:tblCellMar>
    </w:tblPr>
    <w:tcPr>
      <w:shd w:val="clear" w:color="auto" w:fill="E2EBF7"/>
      <w:vAlign w:val="center"/>
    </w:tcPr>
    <w:tblStylePr w:type="firstRow">
      <w:pPr>
        <w:wordWrap/>
        <w:spacing w:beforeLines="0" w:before="120" w:beforeAutospacing="0" w:afterLines="0" w:after="120" w:afterAutospacing="0"/>
        <w:contextualSpacing w:val="0"/>
        <w:jc w:val="left"/>
      </w:pPr>
      <w:rPr>
        <w:rFonts w:ascii="Arial" w:hAnsi="Arial"/>
        <w:b/>
        <w:sz w:val="22"/>
      </w:rPr>
      <w:tblPr/>
      <w:tcPr>
        <w:tcBorders>
          <w:top w:val="nil"/>
          <w:left w:val="nil"/>
          <w:bottom w:val="nil"/>
          <w:right w:val="nil"/>
          <w:insideH w:val="nil"/>
          <w:insideV w:val="nil"/>
        </w:tcBorders>
        <w:shd w:val="clear" w:color="auto" w:fill="0B1F51"/>
        <w:vAlign w:val="center"/>
      </w:tcPr>
    </w:tblStylePr>
    <w:tblStylePr w:type="lastRow">
      <w:tblPr/>
      <w:tcPr>
        <w:tcBorders>
          <w:top w:val="nil"/>
          <w:left w:val="nil"/>
          <w:bottom w:val="nil"/>
          <w:right w:val="nil"/>
          <w:insideH w:val="nil"/>
          <w:insideV w:val="nil"/>
        </w:tcBorders>
        <w:shd w:val="clear" w:color="auto" w:fill="E2EBF7"/>
      </w:tcPr>
    </w:tblStylePr>
  </w:style>
  <w:style w:type="paragraph" w:customStyle="1" w:styleId="Projtitle">
    <w:name w:val="Projtitle"/>
    <w:basedOn w:val="Normal"/>
    <w:next w:val="Secondarytitle"/>
    <w:qFormat/>
    <w:rsid w:val="004315B4"/>
    <w:pPr>
      <w:spacing w:before="4000" w:line="360" w:lineRule="auto"/>
    </w:pPr>
    <w:rPr>
      <w:rFonts w:ascii="Georgia" w:hAnsi="Georgia"/>
      <w:b/>
      <w:color w:val="002147"/>
      <w:kern w:val="28"/>
      <w:sz w:val="48"/>
    </w:rPr>
  </w:style>
  <w:style w:type="character" w:customStyle="1" w:styleId="st1">
    <w:name w:val="st1"/>
    <w:basedOn w:val="DefaultParagraphFont"/>
    <w:rsid w:val="00604C70"/>
  </w:style>
  <w:style w:type="paragraph" w:customStyle="1" w:styleId="BodyText1">
    <w:name w:val="Body Text1"/>
    <w:aliases w:val="OPM,Body text,OPM Char1 Char Char,Body text Char Char,OPM + Bold,OPMi,OPM + Bold + Bold,Italic + Bold + Bold,Italic + Bold,...,Body text Char Char + (Complex) 13.5 pt,Body text Char Char + B...,OPM + 9 pt,Italic,OPM Char1 Char,OPM + 10 pt"/>
    <w:basedOn w:val="Normal"/>
    <w:link w:val="BodyText1Char"/>
    <w:qFormat/>
    <w:rsid w:val="00B43B45"/>
    <w:pPr>
      <w:spacing w:after="240" w:line="276" w:lineRule="atLeast"/>
    </w:pPr>
  </w:style>
  <w:style w:type="character" w:customStyle="1" w:styleId="BodyText1Char">
    <w:name w:val="Body Text1 Char"/>
    <w:aliases w:val="OPM Char,Body text Char,OPM Char1,Body Text Char3,Body text Char Char Char,Body Text 12 Char,bt Char,OPM + Bold + Bold Char,Italic + Bold + Bold Char,Italic + Bold Char,... Char,OPM + Bold Char Char,... Char Char,OPM Char Char,OPMi Char"/>
    <w:basedOn w:val="DefaultParagraphFont"/>
    <w:link w:val="BodyText1"/>
    <w:rsid w:val="00B43B45"/>
    <w:rPr>
      <w:rFonts w:ascii="Arial" w:hAnsi="Arial"/>
      <w:sz w:val="22"/>
      <w:lang w:eastAsia="en-US"/>
    </w:rPr>
  </w:style>
  <w:style w:type="character" w:customStyle="1" w:styleId="ListParagraphChar">
    <w:name w:val="List Paragraph Char"/>
    <w:aliases w:val="Liste 1 Char,Bullets Char,References Char,Evidence on Demand bullet points Char,CEIL PEAKS bullet points Char,Scriptoria bullet points Char"/>
    <w:basedOn w:val="DefaultParagraphFont"/>
    <w:link w:val="ListParagraph"/>
    <w:uiPriority w:val="34"/>
    <w:locked/>
    <w:rsid w:val="002E509E"/>
    <w:rPr>
      <w:rFonts w:ascii="Arial" w:hAnsi="Arial"/>
      <w:sz w:val="22"/>
      <w:lang w:eastAsia="en-US"/>
    </w:rPr>
  </w:style>
  <w:style w:type="paragraph" w:styleId="CommentText">
    <w:name w:val="annotation text"/>
    <w:basedOn w:val="Normal"/>
    <w:link w:val="CommentTextChar"/>
    <w:uiPriority w:val="99"/>
    <w:rsid w:val="00A03FA1"/>
    <w:rPr>
      <w:sz w:val="20"/>
    </w:rPr>
  </w:style>
  <w:style w:type="character" w:customStyle="1" w:styleId="CommentTextChar">
    <w:name w:val="Comment Text Char"/>
    <w:basedOn w:val="DefaultParagraphFont"/>
    <w:link w:val="CommentText"/>
    <w:uiPriority w:val="99"/>
    <w:rsid w:val="00A03FA1"/>
    <w:rPr>
      <w:rFonts w:ascii="Arial" w:hAnsi="Arial"/>
      <w:lang w:eastAsia="en-US"/>
    </w:rPr>
  </w:style>
  <w:style w:type="character" w:styleId="CommentReference">
    <w:name w:val="annotation reference"/>
    <w:basedOn w:val="DefaultParagraphFont"/>
    <w:uiPriority w:val="99"/>
    <w:semiHidden/>
    <w:unhideWhenUsed/>
    <w:rsid w:val="006C43D1"/>
    <w:rPr>
      <w:sz w:val="16"/>
      <w:szCs w:val="16"/>
    </w:rPr>
  </w:style>
  <w:style w:type="paragraph" w:styleId="CommentSubject">
    <w:name w:val="annotation subject"/>
    <w:basedOn w:val="CommentText"/>
    <w:next w:val="CommentText"/>
    <w:link w:val="CommentSubjectChar"/>
    <w:uiPriority w:val="99"/>
    <w:semiHidden/>
    <w:unhideWhenUsed/>
    <w:rsid w:val="006C43D1"/>
    <w:rPr>
      <w:b/>
      <w:bCs/>
    </w:rPr>
  </w:style>
  <w:style w:type="character" w:customStyle="1" w:styleId="CommentSubjectChar">
    <w:name w:val="Comment Subject Char"/>
    <w:basedOn w:val="CommentTextChar"/>
    <w:link w:val="CommentSubject"/>
    <w:uiPriority w:val="99"/>
    <w:semiHidden/>
    <w:rsid w:val="006C43D1"/>
    <w:rPr>
      <w:rFonts w:ascii="Arial" w:hAnsi="Arial"/>
      <w:b/>
      <w:bCs/>
      <w:lang w:eastAsia="en-US"/>
    </w:rPr>
  </w:style>
  <w:style w:type="paragraph" w:styleId="PlainText">
    <w:name w:val="Plain Text"/>
    <w:basedOn w:val="Normal"/>
    <w:link w:val="PlainTextChar"/>
    <w:uiPriority w:val="99"/>
    <w:semiHidden/>
    <w:unhideWhenUsed/>
    <w:rsid w:val="00A213EF"/>
    <w:rPr>
      <w:rFonts w:ascii="Calibri" w:eastAsiaTheme="minorEastAsia" w:hAnsi="Calibri" w:cstheme="minorBidi"/>
      <w:szCs w:val="21"/>
      <w:lang w:eastAsia="zh-CN"/>
    </w:rPr>
  </w:style>
  <w:style w:type="character" w:customStyle="1" w:styleId="PlainTextChar">
    <w:name w:val="Plain Text Char"/>
    <w:basedOn w:val="DefaultParagraphFont"/>
    <w:link w:val="PlainText"/>
    <w:uiPriority w:val="99"/>
    <w:semiHidden/>
    <w:rsid w:val="00A213EF"/>
    <w:rPr>
      <w:rFonts w:eastAsiaTheme="minorEastAsia" w:cstheme="minorBidi"/>
      <w:sz w:val="22"/>
      <w:szCs w:val="21"/>
      <w:lang w:eastAsia="zh-CN"/>
    </w:rPr>
  </w:style>
  <w:style w:type="character" w:customStyle="1" w:styleId="apple-converted-space">
    <w:name w:val="apple-converted-space"/>
    <w:basedOn w:val="DefaultParagraphFont"/>
    <w:rsid w:val="005C697D"/>
  </w:style>
  <w:style w:type="paragraph" w:styleId="NormalWeb">
    <w:name w:val="Normal (Web)"/>
    <w:basedOn w:val="Normal"/>
    <w:uiPriority w:val="99"/>
    <w:unhideWhenUsed/>
    <w:rsid w:val="00DE4146"/>
    <w:pPr>
      <w:spacing w:before="100" w:beforeAutospacing="1" w:after="100" w:afterAutospacing="1"/>
    </w:pPr>
    <w:rPr>
      <w:rFonts w:ascii="Times New Roman" w:hAnsi="Times New Roman"/>
      <w:sz w:val="24"/>
      <w:szCs w:val="24"/>
      <w:lang w:eastAsia="en-GB"/>
    </w:rPr>
  </w:style>
  <w:style w:type="paragraph" w:styleId="Revision">
    <w:name w:val="Revision"/>
    <w:hidden/>
    <w:uiPriority w:val="99"/>
    <w:semiHidden/>
    <w:rsid w:val="007F1EA3"/>
    <w:rPr>
      <w:rFonts w:ascii="Arial" w:hAnsi="Arial"/>
      <w:sz w:val="22"/>
      <w:lang w:eastAsia="en-US"/>
    </w:rPr>
  </w:style>
  <w:style w:type="table" w:styleId="MediumGrid3">
    <w:name w:val="Medium Grid 3"/>
    <w:basedOn w:val="TableNormal"/>
    <w:uiPriority w:val="69"/>
    <w:rsid w:val="001341C0"/>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LightList">
    <w:name w:val="Light List"/>
    <w:basedOn w:val="TableNormal"/>
    <w:uiPriority w:val="61"/>
    <w:rsid w:val="00CD32E4"/>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1">
    <w:name w:val="Table Grid1"/>
    <w:basedOn w:val="TableNormal"/>
    <w:next w:val="TableGrid"/>
    <w:uiPriority w:val="59"/>
    <w:rsid w:val="00647DD6"/>
    <w:rPr>
      <w:rFonts w:asciiTheme="minorHAnsi" w:eastAsiaTheme="minorEastAsia" w:hAnsiTheme="minorHAnsi" w:cstheme="minorBid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647DD6"/>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647DD6"/>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647DD6"/>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Number2">
    <w:name w:val="List Number2"/>
    <w:basedOn w:val="Normal"/>
    <w:rsid w:val="00A9373A"/>
    <w:pPr>
      <w:tabs>
        <w:tab w:val="num" w:pos="357"/>
      </w:tabs>
      <w:spacing w:after="60"/>
      <w:ind w:left="357" w:hanging="357"/>
      <w:jc w:val="both"/>
    </w:pPr>
  </w:style>
  <w:style w:type="paragraph" w:customStyle="1" w:styleId="authordirections">
    <w:name w:val="author directions"/>
    <w:basedOn w:val="Normal"/>
    <w:link w:val="authordirectionsChar"/>
    <w:qFormat/>
    <w:rsid w:val="006D05D3"/>
    <w:rPr>
      <w:rFonts w:eastAsia="Calibri" w:cs="Arial"/>
      <w:color w:val="0000FF"/>
      <w:sz w:val="20"/>
      <w:lang w:val="en-US"/>
    </w:rPr>
  </w:style>
  <w:style w:type="character" w:customStyle="1" w:styleId="authordirectionsChar">
    <w:name w:val="author directions Char"/>
    <w:link w:val="authordirections"/>
    <w:rsid w:val="006D05D3"/>
    <w:rPr>
      <w:rFonts w:ascii="Arial" w:eastAsia="Calibri" w:hAnsi="Arial" w:cs="Arial"/>
      <w:color w:val="0000FF"/>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2033">
      <w:bodyDiv w:val="1"/>
      <w:marLeft w:val="0"/>
      <w:marRight w:val="0"/>
      <w:marTop w:val="0"/>
      <w:marBottom w:val="0"/>
      <w:divBdr>
        <w:top w:val="none" w:sz="0" w:space="0" w:color="auto"/>
        <w:left w:val="none" w:sz="0" w:space="0" w:color="auto"/>
        <w:bottom w:val="none" w:sz="0" w:space="0" w:color="auto"/>
        <w:right w:val="none" w:sz="0" w:space="0" w:color="auto"/>
      </w:divBdr>
    </w:div>
    <w:div w:id="32048176">
      <w:bodyDiv w:val="1"/>
      <w:marLeft w:val="0"/>
      <w:marRight w:val="0"/>
      <w:marTop w:val="0"/>
      <w:marBottom w:val="0"/>
      <w:divBdr>
        <w:top w:val="none" w:sz="0" w:space="0" w:color="auto"/>
        <w:left w:val="none" w:sz="0" w:space="0" w:color="auto"/>
        <w:bottom w:val="none" w:sz="0" w:space="0" w:color="auto"/>
        <w:right w:val="none" w:sz="0" w:space="0" w:color="auto"/>
      </w:divBdr>
    </w:div>
    <w:div w:id="68693316">
      <w:bodyDiv w:val="1"/>
      <w:marLeft w:val="0"/>
      <w:marRight w:val="0"/>
      <w:marTop w:val="0"/>
      <w:marBottom w:val="0"/>
      <w:divBdr>
        <w:top w:val="none" w:sz="0" w:space="0" w:color="auto"/>
        <w:left w:val="none" w:sz="0" w:space="0" w:color="auto"/>
        <w:bottom w:val="none" w:sz="0" w:space="0" w:color="auto"/>
        <w:right w:val="none" w:sz="0" w:space="0" w:color="auto"/>
      </w:divBdr>
    </w:div>
    <w:div w:id="96563249">
      <w:bodyDiv w:val="1"/>
      <w:marLeft w:val="0"/>
      <w:marRight w:val="0"/>
      <w:marTop w:val="0"/>
      <w:marBottom w:val="0"/>
      <w:divBdr>
        <w:top w:val="none" w:sz="0" w:space="0" w:color="auto"/>
        <w:left w:val="none" w:sz="0" w:space="0" w:color="auto"/>
        <w:bottom w:val="none" w:sz="0" w:space="0" w:color="auto"/>
        <w:right w:val="none" w:sz="0" w:space="0" w:color="auto"/>
      </w:divBdr>
    </w:div>
    <w:div w:id="150414391">
      <w:bodyDiv w:val="1"/>
      <w:marLeft w:val="0"/>
      <w:marRight w:val="0"/>
      <w:marTop w:val="0"/>
      <w:marBottom w:val="0"/>
      <w:divBdr>
        <w:top w:val="none" w:sz="0" w:space="0" w:color="auto"/>
        <w:left w:val="none" w:sz="0" w:space="0" w:color="auto"/>
        <w:bottom w:val="none" w:sz="0" w:space="0" w:color="auto"/>
        <w:right w:val="none" w:sz="0" w:space="0" w:color="auto"/>
      </w:divBdr>
    </w:div>
    <w:div w:id="207035526">
      <w:bodyDiv w:val="1"/>
      <w:marLeft w:val="0"/>
      <w:marRight w:val="0"/>
      <w:marTop w:val="0"/>
      <w:marBottom w:val="0"/>
      <w:divBdr>
        <w:top w:val="none" w:sz="0" w:space="0" w:color="auto"/>
        <w:left w:val="none" w:sz="0" w:space="0" w:color="auto"/>
        <w:bottom w:val="none" w:sz="0" w:space="0" w:color="auto"/>
        <w:right w:val="none" w:sz="0" w:space="0" w:color="auto"/>
      </w:divBdr>
    </w:div>
    <w:div w:id="235021339">
      <w:bodyDiv w:val="1"/>
      <w:marLeft w:val="0"/>
      <w:marRight w:val="0"/>
      <w:marTop w:val="0"/>
      <w:marBottom w:val="0"/>
      <w:divBdr>
        <w:top w:val="none" w:sz="0" w:space="0" w:color="auto"/>
        <w:left w:val="none" w:sz="0" w:space="0" w:color="auto"/>
        <w:bottom w:val="none" w:sz="0" w:space="0" w:color="auto"/>
        <w:right w:val="none" w:sz="0" w:space="0" w:color="auto"/>
      </w:divBdr>
    </w:div>
    <w:div w:id="273754110">
      <w:bodyDiv w:val="1"/>
      <w:marLeft w:val="0"/>
      <w:marRight w:val="0"/>
      <w:marTop w:val="0"/>
      <w:marBottom w:val="0"/>
      <w:divBdr>
        <w:top w:val="none" w:sz="0" w:space="0" w:color="auto"/>
        <w:left w:val="none" w:sz="0" w:space="0" w:color="auto"/>
        <w:bottom w:val="none" w:sz="0" w:space="0" w:color="auto"/>
        <w:right w:val="none" w:sz="0" w:space="0" w:color="auto"/>
      </w:divBdr>
    </w:div>
    <w:div w:id="330570075">
      <w:bodyDiv w:val="1"/>
      <w:marLeft w:val="0"/>
      <w:marRight w:val="0"/>
      <w:marTop w:val="0"/>
      <w:marBottom w:val="0"/>
      <w:divBdr>
        <w:top w:val="none" w:sz="0" w:space="0" w:color="auto"/>
        <w:left w:val="none" w:sz="0" w:space="0" w:color="auto"/>
        <w:bottom w:val="none" w:sz="0" w:space="0" w:color="auto"/>
        <w:right w:val="none" w:sz="0" w:space="0" w:color="auto"/>
      </w:divBdr>
    </w:div>
    <w:div w:id="330642945">
      <w:bodyDiv w:val="1"/>
      <w:marLeft w:val="0"/>
      <w:marRight w:val="0"/>
      <w:marTop w:val="0"/>
      <w:marBottom w:val="0"/>
      <w:divBdr>
        <w:top w:val="none" w:sz="0" w:space="0" w:color="auto"/>
        <w:left w:val="none" w:sz="0" w:space="0" w:color="auto"/>
        <w:bottom w:val="none" w:sz="0" w:space="0" w:color="auto"/>
        <w:right w:val="none" w:sz="0" w:space="0" w:color="auto"/>
      </w:divBdr>
    </w:div>
    <w:div w:id="348682726">
      <w:bodyDiv w:val="1"/>
      <w:marLeft w:val="0"/>
      <w:marRight w:val="0"/>
      <w:marTop w:val="0"/>
      <w:marBottom w:val="0"/>
      <w:divBdr>
        <w:top w:val="none" w:sz="0" w:space="0" w:color="auto"/>
        <w:left w:val="none" w:sz="0" w:space="0" w:color="auto"/>
        <w:bottom w:val="none" w:sz="0" w:space="0" w:color="auto"/>
        <w:right w:val="none" w:sz="0" w:space="0" w:color="auto"/>
      </w:divBdr>
    </w:div>
    <w:div w:id="432626020">
      <w:bodyDiv w:val="1"/>
      <w:marLeft w:val="0"/>
      <w:marRight w:val="0"/>
      <w:marTop w:val="0"/>
      <w:marBottom w:val="0"/>
      <w:divBdr>
        <w:top w:val="none" w:sz="0" w:space="0" w:color="auto"/>
        <w:left w:val="none" w:sz="0" w:space="0" w:color="auto"/>
        <w:bottom w:val="none" w:sz="0" w:space="0" w:color="auto"/>
        <w:right w:val="none" w:sz="0" w:space="0" w:color="auto"/>
      </w:divBdr>
    </w:div>
    <w:div w:id="438449315">
      <w:bodyDiv w:val="1"/>
      <w:marLeft w:val="0"/>
      <w:marRight w:val="0"/>
      <w:marTop w:val="0"/>
      <w:marBottom w:val="0"/>
      <w:divBdr>
        <w:top w:val="none" w:sz="0" w:space="0" w:color="auto"/>
        <w:left w:val="none" w:sz="0" w:space="0" w:color="auto"/>
        <w:bottom w:val="none" w:sz="0" w:space="0" w:color="auto"/>
        <w:right w:val="none" w:sz="0" w:space="0" w:color="auto"/>
      </w:divBdr>
    </w:div>
    <w:div w:id="486823643">
      <w:bodyDiv w:val="1"/>
      <w:marLeft w:val="0"/>
      <w:marRight w:val="0"/>
      <w:marTop w:val="0"/>
      <w:marBottom w:val="0"/>
      <w:divBdr>
        <w:top w:val="none" w:sz="0" w:space="0" w:color="auto"/>
        <w:left w:val="none" w:sz="0" w:space="0" w:color="auto"/>
        <w:bottom w:val="none" w:sz="0" w:space="0" w:color="auto"/>
        <w:right w:val="none" w:sz="0" w:space="0" w:color="auto"/>
      </w:divBdr>
    </w:div>
    <w:div w:id="510220398">
      <w:bodyDiv w:val="1"/>
      <w:marLeft w:val="0"/>
      <w:marRight w:val="0"/>
      <w:marTop w:val="0"/>
      <w:marBottom w:val="0"/>
      <w:divBdr>
        <w:top w:val="none" w:sz="0" w:space="0" w:color="auto"/>
        <w:left w:val="none" w:sz="0" w:space="0" w:color="auto"/>
        <w:bottom w:val="none" w:sz="0" w:space="0" w:color="auto"/>
        <w:right w:val="none" w:sz="0" w:space="0" w:color="auto"/>
      </w:divBdr>
    </w:div>
    <w:div w:id="535241953">
      <w:bodyDiv w:val="1"/>
      <w:marLeft w:val="0"/>
      <w:marRight w:val="0"/>
      <w:marTop w:val="0"/>
      <w:marBottom w:val="0"/>
      <w:divBdr>
        <w:top w:val="none" w:sz="0" w:space="0" w:color="auto"/>
        <w:left w:val="none" w:sz="0" w:space="0" w:color="auto"/>
        <w:bottom w:val="none" w:sz="0" w:space="0" w:color="auto"/>
        <w:right w:val="none" w:sz="0" w:space="0" w:color="auto"/>
      </w:divBdr>
    </w:div>
    <w:div w:id="542786796">
      <w:bodyDiv w:val="1"/>
      <w:marLeft w:val="0"/>
      <w:marRight w:val="0"/>
      <w:marTop w:val="0"/>
      <w:marBottom w:val="0"/>
      <w:divBdr>
        <w:top w:val="none" w:sz="0" w:space="0" w:color="auto"/>
        <w:left w:val="none" w:sz="0" w:space="0" w:color="auto"/>
        <w:bottom w:val="none" w:sz="0" w:space="0" w:color="auto"/>
        <w:right w:val="none" w:sz="0" w:space="0" w:color="auto"/>
      </w:divBdr>
    </w:div>
    <w:div w:id="573394157">
      <w:bodyDiv w:val="1"/>
      <w:marLeft w:val="0"/>
      <w:marRight w:val="0"/>
      <w:marTop w:val="0"/>
      <w:marBottom w:val="0"/>
      <w:divBdr>
        <w:top w:val="none" w:sz="0" w:space="0" w:color="auto"/>
        <w:left w:val="none" w:sz="0" w:space="0" w:color="auto"/>
        <w:bottom w:val="none" w:sz="0" w:space="0" w:color="auto"/>
        <w:right w:val="none" w:sz="0" w:space="0" w:color="auto"/>
      </w:divBdr>
    </w:div>
    <w:div w:id="608009369">
      <w:bodyDiv w:val="1"/>
      <w:marLeft w:val="0"/>
      <w:marRight w:val="0"/>
      <w:marTop w:val="0"/>
      <w:marBottom w:val="0"/>
      <w:divBdr>
        <w:top w:val="none" w:sz="0" w:space="0" w:color="auto"/>
        <w:left w:val="none" w:sz="0" w:space="0" w:color="auto"/>
        <w:bottom w:val="none" w:sz="0" w:space="0" w:color="auto"/>
        <w:right w:val="none" w:sz="0" w:space="0" w:color="auto"/>
      </w:divBdr>
    </w:div>
    <w:div w:id="646979352">
      <w:bodyDiv w:val="1"/>
      <w:marLeft w:val="0"/>
      <w:marRight w:val="0"/>
      <w:marTop w:val="0"/>
      <w:marBottom w:val="0"/>
      <w:divBdr>
        <w:top w:val="none" w:sz="0" w:space="0" w:color="auto"/>
        <w:left w:val="none" w:sz="0" w:space="0" w:color="auto"/>
        <w:bottom w:val="none" w:sz="0" w:space="0" w:color="auto"/>
        <w:right w:val="none" w:sz="0" w:space="0" w:color="auto"/>
      </w:divBdr>
      <w:divsChild>
        <w:div w:id="461768572">
          <w:marLeft w:val="850"/>
          <w:marRight w:val="0"/>
          <w:marTop w:val="106"/>
          <w:marBottom w:val="0"/>
          <w:divBdr>
            <w:top w:val="none" w:sz="0" w:space="0" w:color="auto"/>
            <w:left w:val="none" w:sz="0" w:space="0" w:color="auto"/>
            <w:bottom w:val="none" w:sz="0" w:space="0" w:color="auto"/>
            <w:right w:val="none" w:sz="0" w:space="0" w:color="auto"/>
          </w:divBdr>
        </w:div>
        <w:div w:id="1441147012">
          <w:marLeft w:val="1483"/>
          <w:marRight w:val="0"/>
          <w:marTop w:val="106"/>
          <w:marBottom w:val="0"/>
          <w:divBdr>
            <w:top w:val="none" w:sz="0" w:space="0" w:color="auto"/>
            <w:left w:val="none" w:sz="0" w:space="0" w:color="auto"/>
            <w:bottom w:val="none" w:sz="0" w:space="0" w:color="auto"/>
            <w:right w:val="none" w:sz="0" w:space="0" w:color="auto"/>
          </w:divBdr>
        </w:div>
        <w:div w:id="1398938941">
          <w:marLeft w:val="850"/>
          <w:marRight w:val="0"/>
          <w:marTop w:val="106"/>
          <w:marBottom w:val="0"/>
          <w:divBdr>
            <w:top w:val="none" w:sz="0" w:space="0" w:color="auto"/>
            <w:left w:val="none" w:sz="0" w:space="0" w:color="auto"/>
            <w:bottom w:val="none" w:sz="0" w:space="0" w:color="auto"/>
            <w:right w:val="none" w:sz="0" w:space="0" w:color="auto"/>
          </w:divBdr>
        </w:div>
        <w:div w:id="1946380428">
          <w:marLeft w:val="1483"/>
          <w:marRight w:val="0"/>
          <w:marTop w:val="106"/>
          <w:marBottom w:val="0"/>
          <w:divBdr>
            <w:top w:val="none" w:sz="0" w:space="0" w:color="auto"/>
            <w:left w:val="none" w:sz="0" w:space="0" w:color="auto"/>
            <w:bottom w:val="none" w:sz="0" w:space="0" w:color="auto"/>
            <w:right w:val="none" w:sz="0" w:space="0" w:color="auto"/>
          </w:divBdr>
        </w:div>
        <w:div w:id="1882596780">
          <w:marLeft w:val="850"/>
          <w:marRight w:val="0"/>
          <w:marTop w:val="106"/>
          <w:marBottom w:val="0"/>
          <w:divBdr>
            <w:top w:val="none" w:sz="0" w:space="0" w:color="auto"/>
            <w:left w:val="none" w:sz="0" w:space="0" w:color="auto"/>
            <w:bottom w:val="none" w:sz="0" w:space="0" w:color="auto"/>
            <w:right w:val="none" w:sz="0" w:space="0" w:color="auto"/>
          </w:divBdr>
        </w:div>
        <w:div w:id="1250384593">
          <w:marLeft w:val="1483"/>
          <w:marRight w:val="0"/>
          <w:marTop w:val="106"/>
          <w:marBottom w:val="0"/>
          <w:divBdr>
            <w:top w:val="none" w:sz="0" w:space="0" w:color="auto"/>
            <w:left w:val="none" w:sz="0" w:space="0" w:color="auto"/>
            <w:bottom w:val="none" w:sz="0" w:space="0" w:color="auto"/>
            <w:right w:val="none" w:sz="0" w:space="0" w:color="auto"/>
          </w:divBdr>
        </w:div>
        <w:div w:id="259729217">
          <w:marLeft w:val="850"/>
          <w:marRight w:val="0"/>
          <w:marTop w:val="106"/>
          <w:marBottom w:val="0"/>
          <w:divBdr>
            <w:top w:val="none" w:sz="0" w:space="0" w:color="auto"/>
            <w:left w:val="none" w:sz="0" w:space="0" w:color="auto"/>
            <w:bottom w:val="none" w:sz="0" w:space="0" w:color="auto"/>
            <w:right w:val="none" w:sz="0" w:space="0" w:color="auto"/>
          </w:divBdr>
        </w:div>
        <w:div w:id="674379847">
          <w:marLeft w:val="1483"/>
          <w:marRight w:val="0"/>
          <w:marTop w:val="106"/>
          <w:marBottom w:val="0"/>
          <w:divBdr>
            <w:top w:val="none" w:sz="0" w:space="0" w:color="auto"/>
            <w:left w:val="none" w:sz="0" w:space="0" w:color="auto"/>
            <w:bottom w:val="none" w:sz="0" w:space="0" w:color="auto"/>
            <w:right w:val="none" w:sz="0" w:space="0" w:color="auto"/>
          </w:divBdr>
        </w:div>
      </w:divsChild>
    </w:div>
    <w:div w:id="679237988">
      <w:bodyDiv w:val="1"/>
      <w:marLeft w:val="0"/>
      <w:marRight w:val="0"/>
      <w:marTop w:val="0"/>
      <w:marBottom w:val="0"/>
      <w:divBdr>
        <w:top w:val="none" w:sz="0" w:space="0" w:color="auto"/>
        <w:left w:val="none" w:sz="0" w:space="0" w:color="auto"/>
        <w:bottom w:val="none" w:sz="0" w:space="0" w:color="auto"/>
        <w:right w:val="none" w:sz="0" w:space="0" w:color="auto"/>
      </w:divBdr>
    </w:div>
    <w:div w:id="689335769">
      <w:bodyDiv w:val="1"/>
      <w:marLeft w:val="0"/>
      <w:marRight w:val="0"/>
      <w:marTop w:val="0"/>
      <w:marBottom w:val="0"/>
      <w:divBdr>
        <w:top w:val="none" w:sz="0" w:space="0" w:color="auto"/>
        <w:left w:val="none" w:sz="0" w:space="0" w:color="auto"/>
        <w:bottom w:val="none" w:sz="0" w:space="0" w:color="auto"/>
        <w:right w:val="none" w:sz="0" w:space="0" w:color="auto"/>
      </w:divBdr>
      <w:divsChild>
        <w:div w:id="1537349485">
          <w:marLeft w:val="274"/>
          <w:marRight w:val="0"/>
          <w:marTop w:val="86"/>
          <w:marBottom w:val="0"/>
          <w:divBdr>
            <w:top w:val="none" w:sz="0" w:space="0" w:color="auto"/>
            <w:left w:val="none" w:sz="0" w:space="0" w:color="auto"/>
            <w:bottom w:val="none" w:sz="0" w:space="0" w:color="auto"/>
            <w:right w:val="none" w:sz="0" w:space="0" w:color="auto"/>
          </w:divBdr>
        </w:div>
        <w:div w:id="2013684453">
          <w:marLeft w:val="634"/>
          <w:marRight w:val="0"/>
          <w:marTop w:val="86"/>
          <w:marBottom w:val="0"/>
          <w:divBdr>
            <w:top w:val="none" w:sz="0" w:space="0" w:color="auto"/>
            <w:left w:val="none" w:sz="0" w:space="0" w:color="auto"/>
            <w:bottom w:val="none" w:sz="0" w:space="0" w:color="auto"/>
            <w:right w:val="none" w:sz="0" w:space="0" w:color="auto"/>
          </w:divBdr>
        </w:div>
        <w:div w:id="1108548790">
          <w:marLeft w:val="634"/>
          <w:marRight w:val="0"/>
          <w:marTop w:val="86"/>
          <w:marBottom w:val="0"/>
          <w:divBdr>
            <w:top w:val="none" w:sz="0" w:space="0" w:color="auto"/>
            <w:left w:val="none" w:sz="0" w:space="0" w:color="auto"/>
            <w:bottom w:val="none" w:sz="0" w:space="0" w:color="auto"/>
            <w:right w:val="none" w:sz="0" w:space="0" w:color="auto"/>
          </w:divBdr>
        </w:div>
        <w:div w:id="1428650945">
          <w:marLeft w:val="634"/>
          <w:marRight w:val="0"/>
          <w:marTop w:val="86"/>
          <w:marBottom w:val="0"/>
          <w:divBdr>
            <w:top w:val="none" w:sz="0" w:space="0" w:color="auto"/>
            <w:left w:val="none" w:sz="0" w:space="0" w:color="auto"/>
            <w:bottom w:val="none" w:sz="0" w:space="0" w:color="auto"/>
            <w:right w:val="none" w:sz="0" w:space="0" w:color="auto"/>
          </w:divBdr>
        </w:div>
        <w:div w:id="1795322405">
          <w:marLeft w:val="274"/>
          <w:marRight w:val="0"/>
          <w:marTop w:val="86"/>
          <w:marBottom w:val="0"/>
          <w:divBdr>
            <w:top w:val="none" w:sz="0" w:space="0" w:color="auto"/>
            <w:left w:val="none" w:sz="0" w:space="0" w:color="auto"/>
            <w:bottom w:val="none" w:sz="0" w:space="0" w:color="auto"/>
            <w:right w:val="none" w:sz="0" w:space="0" w:color="auto"/>
          </w:divBdr>
        </w:div>
      </w:divsChild>
    </w:div>
    <w:div w:id="713235358">
      <w:bodyDiv w:val="1"/>
      <w:marLeft w:val="0"/>
      <w:marRight w:val="0"/>
      <w:marTop w:val="0"/>
      <w:marBottom w:val="0"/>
      <w:divBdr>
        <w:top w:val="none" w:sz="0" w:space="0" w:color="auto"/>
        <w:left w:val="none" w:sz="0" w:space="0" w:color="auto"/>
        <w:bottom w:val="none" w:sz="0" w:space="0" w:color="auto"/>
        <w:right w:val="none" w:sz="0" w:space="0" w:color="auto"/>
      </w:divBdr>
    </w:div>
    <w:div w:id="724567341">
      <w:bodyDiv w:val="1"/>
      <w:marLeft w:val="0"/>
      <w:marRight w:val="0"/>
      <w:marTop w:val="0"/>
      <w:marBottom w:val="0"/>
      <w:divBdr>
        <w:top w:val="none" w:sz="0" w:space="0" w:color="auto"/>
        <w:left w:val="none" w:sz="0" w:space="0" w:color="auto"/>
        <w:bottom w:val="none" w:sz="0" w:space="0" w:color="auto"/>
        <w:right w:val="none" w:sz="0" w:space="0" w:color="auto"/>
      </w:divBdr>
      <w:divsChild>
        <w:div w:id="578097913">
          <w:marLeft w:val="1210"/>
          <w:marRight w:val="0"/>
          <w:marTop w:val="115"/>
          <w:marBottom w:val="0"/>
          <w:divBdr>
            <w:top w:val="none" w:sz="0" w:space="0" w:color="auto"/>
            <w:left w:val="none" w:sz="0" w:space="0" w:color="auto"/>
            <w:bottom w:val="none" w:sz="0" w:space="0" w:color="auto"/>
            <w:right w:val="none" w:sz="0" w:space="0" w:color="auto"/>
          </w:divBdr>
        </w:div>
        <w:div w:id="761530729">
          <w:marLeft w:val="1843"/>
          <w:marRight w:val="0"/>
          <w:marTop w:val="96"/>
          <w:marBottom w:val="0"/>
          <w:divBdr>
            <w:top w:val="none" w:sz="0" w:space="0" w:color="auto"/>
            <w:left w:val="none" w:sz="0" w:space="0" w:color="auto"/>
            <w:bottom w:val="none" w:sz="0" w:space="0" w:color="auto"/>
            <w:right w:val="none" w:sz="0" w:space="0" w:color="auto"/>
          </w:divBdr>
        </w:div>
        <w:div w:id="1056974619">
          <w:marLeft w:val="1843"/>
          <w:marRight w:val="0"/>
          <w:marTop w:val="96"/>
          <w:marBottom w:val="0"/>
          <w:divBdr>
            <w:top w:val="none" w:sz="0" w:space="0" w:color="auto"/>
            <w:left w:val="none" w:sz="0" w:space="0" w:color="auto"/>
            <w:bottom w:val="none" w:sz="0" w:space="0" w:color="auto"/>
            <w:right w:val="none" w:sz="0" w:space="0" w:color="auto"/>
          </w:divBdr>
        </w:div>
        <w:div w:id="761873758">
          <w:marLeft w:val="1843"/>
          <w:marRight w:val="0"/>
          <w:marTop w:val="96"/>
          <w:marBottom w:val="0"/>
          <w:divBdr>
            <w:top w:val="none" w:sz="0" w:space="0" w:color="auto"/>
            <w:left w:val="none" w:sz="0" w:space="0" w:color="auto"/>
            <w:bottom w:val="none" w:sz="0" w:space="0" w:color="auto"/>
            <w:right w:val="none" w:sz="0" w:space="0" w:color="auto"/>
          </w:divBdr>
        </w:div>
        <w:div w:id="785664265">
          <w:marLeft w:val="1210"/>
          <w:marRight w:val="0"/>
          <w:marTop w:val="115"/>
          <w:marBottom w:val="0"/>
          <w:divBdr>
            <w:top w:val="none" w:sz="0" w:space="0" w:color="auto"/>
            <w:left w:val="none" w:sz="0" w:space="0" w:color="auto"/>
            <w:bottom w:val="none" w:sz="0" w:space="0" w:color="auto"/>
            <w:right w:val="none" w:sz="0" w:space="0" w:color="auto"/>
          </w:divBdr>
        </w:div>
        <w:div w:id="767041473">
          <w:marLeft w:val="1843"/>
          <w:marRight w:val="0"/>
          <w:marTop w:val="96"/>
          <w:marBottom w:val="0"/>
          <w:divBdr>
            <w:top w:val="none" w:sz="0" w:space="0" w:color="auto"/>
            <w:left w:val="none" w:sz="0" w:space="0" w:color="auto"/>
            <w:bottom w:val="none" w:sz="0" w:space="0" w:color="auto"/>
            <w:right w:val="none" w:sz="0" w:space="0" w:color="auto"/>
          </w:divBdr>
        </w:div>
        <w:div w:id="1693454963">
          <w:marLeft w:val="1843"/>
          <w:marRight w:val="0"/>
          <w:marTop w:val="96"/>
          <w:marBottom w:val="0"/>
          <w:divBdr>
            <w:top w:val="none" w:sz="0" w:space="0" w:color="auto"/>
            <w:left w:val="none" w:sz="0" w:space="0" w:color="auto"/>
            <w:bottom w:val="none" w:sz="0" w:space="0" w:color="auto"/>
            <w:right w:val="none" w:sz="0" w:space="0" w:color="auto"/>
          </w:divBdr>
        </w:div>
        <w:div w:id="2062752724">
          <w:marLeft w:val="1210"/>
          <w:marRight w:val="0"/>
          <w:marTop w:val="115"/>
          <w:marBottom w:val="0"/>
          <w:divBdr>
            <w:top w:val="none" w:sz="0" w:space="0" w:color="auto"/>
            <w:left w:val="none" w:sz="0" w:space="0" w:color="auto"/>
            <w:bottom w:val="none" w:sz="0" w:space="0" w:color="auto"/>
            <w:right w:val="none" w:sz="0" w:space="0" w:color="auto"/>
          </w:divBdr>
        </w:div>
        <w:div w:id="1686443846">
          <w:marLeft w:val="1843"/>
          <w:marRight w:val="0"/>
          <w:marTop w:val="96"/>
          <w:marBottom w:val="0"/>
          <w:divBdr>
            <w:top w:val="none" w:sz="0" w:space="0" w:color="auto"/>
            <w:left w:val="none" w:sz="0" w:space="0" w:color="auto"/>
            <w:bottom w:val="none" w:sz="0" w:space="0" w:color="auto"/>
            <w:right w:val="none" w:sz="0" w:space="0" w:color="auto"/>
          </w:divBdr>
        </w:div>
        <w:div w:id="510804851">
          <w:marLeft w:val="1843"/>
          <w:marRight w:val="0"/>
          <w:marTop w:val="96"/>
          <w:marBottom w:val="0"/>
          <w:divBdr>
            <w:top w:val="none" w:sz="0" w:space="0" w:color="auto"/>
            <w:left w:val="none" w:sz="0" w:space="0" w:color="auto"/>
            <w:bottom w:val="none" w:sz="0" w:space="0" w:color="auto"/>
            <w:right w:val="none" w:sz="0" w:space="0" w:color="auto"/>
          </w:divBdr>
        </w:div>
      </w:divsChild>
    </w:div>
    <w:div w:id="731125337">
      <w:bodyDiv w:val="1"/>
      <w:marLeft w:val="0"/>
      <w:marRight w:val="0"/>
      <w:marTop w:val="0"/>
      <w:marBottom w:val="0"/>
      <w:divBdr>
        <w:top w:val="none" w:sz="0" w:space="0" w:color="auto"/>
        <w:left w:val="none" w:sz="0" w:space="0" w:color="auto"/>
        <w:bottom w:val="none" w:sz="0" w:space="0" w:color="auto"/>
        <w:right w:val="none" w:sz="0" w:space="0" w:color="auto"/>
      </w:divBdr>
    </w:div>
    <w:div w:id="897860201">
      <w:bodyDiv w:val="1"/>
      <w:marLeft w:val="0"/>
      <w:marRight w:val="0"/>
      <w:marTop w:val="0"/>
      <w:marBottom w:val="0"/>
      <w:divBdr>
        <w:top w:val="none" w:sz="0" w:space="0" w:color="auto"/>
        <w:left w:val="none" w:sz="0" w:space="0" w:color="auto"/>
        <w:bottom w:val="none" w:sz="0" w:space="0" w:color="auto"/>
        <w:right w:val="none" w:sz="0" w:space="0" w:color="auto"/>
      </w:divBdr>
    </w:div>
    <w:div w:id="902566061">
      <w:bodyDiv w:val="1"/>
      <w:marLeft w:val="0"/>
      <w:marRight w:val="0"/>
      <w:marTop w:val="0"/>
      <w:marBottom w:val="0"/>
      <w:divBdr>
        <w:top w:val="none" w:sz="0" w:space="0" w:color="auto"/>
        <w:left w:val="none" w:sz="0" w:space="0" w:color="auto"/>
        <w:bottom w:val="none" w:sz="0" w:space="0" w:color="auto"/>
        <w:right w:val="none" w:sz="0" w:space="0" w:color="auto"/>
      </w:divBdr>
    </w:div>
    <w:div w:id="904878909">
      <w:bodyDiv w:val="1"/>
      <w:marLeft w:val="0"/>
      <w:marRight w:val="0"/>
      <w:marTop w:val="0"/>
      <w:marBottom w:val="0"/>
      <w:divBdr>
        <w:top w:val="none" w:sz="0" w:space="0" w:color="auto"/>
        <w:left w:val="none" w:sz="0" w:space="0" w:color="auto"/>
        <w:bottom w:val="none" w:sz="0" w:space="0" w:color="auto"/>
        <w:right w:val="none" w:sz="0" w:space="0" w:color="auto"/>
      </w:divBdr>
    </w:div>
    <w:div w:id="921261401">
      <w:bodyDiv w:val="1"/>
      <w:marLeft w:val="0"/>
      <w:marRight w:val="0"/>
      <w:marTop w:val="0"/>
      <w:marBottom w:val="0"/>
      <w:divBdr>
        <w:top w:val="none" w:sz="0" w:space="0" w:color="auto"/>
        <w:left w:val="none" w:sz="0" w:space="0" w:color="auto"/>
        <w:bottom w:val="none" w:sz="0" w:space="0" w:color="auto"/>
        <w:right w:val="none" w:sz="0" w:space="0" w:color="auto"/>
      </w:divBdr>
    </w:div>
    <w:div w:id="923690471">
      <w:bodyDiv w:val="1"/>
      <w:marLeft w:val="0"/>
      <w:marRight w:val="0"/>
      <w:marTop w:val="0"/>
      <w:marBottom w:val="0"/>
      <w:divBdr>
        <w:top w:val="none" w:sz="0" w:space="0" w:color="auto"/>
        <w:left w:val="none" w:sz="0" w:space="0" w:color="auto"/>
        <w:bottom w:val="none" w:sz="0" w:space="0" w:color="auto"/>
        <w:right w:val="none" w:sz="0" w:space="0" w:color="auto"/>
      </w:divBdr>
    </w:div>
    <w:div w:id="948010677">
      <w:bodyDiv w:val="1"/>
      <w:marLeft w:val="0"/>
      <w:marRight w:val="0"/>
      <w:marTop w:val="0"/>
      <w:marBottom w:val="0"/>
      <w:divBdr>
        <w:top w:val="none" w:sz="0" w:space="0" w:color="auto"/>
        <w:left w:val="none" w:sz="0" w:space="0" w:color="auto"/>
        <w:bottom w:val="none" w:sz="0" w:space="0" w:color="auto"/>
        <w:right w:val="none" w:sz="0" w:space="0" w:color="auto"/>
      </w:divBdr>
      <w:divsChild>
        <w:div w:id="599488504">
          <w:marLeft w:val="1570"/>
          <w:marRight w:val="0"/>
          <w:marTop w:val="96"/>
          <w:marBottom w:val="0"/>
          <w:divBdr>
            <w:top w:val="none" w:sz="0" w:space="0" w:color="auto"/>
            <w:left w:val="none" w:sz="0" w:space="0" w:color="auto"/>
            <w:bottom w:val="none" w:sz="0" w:space="0" w:color="auto"/>
            <w:right w:val="none" w:sz="0" w:space="0" w:color="auto"/>
          </w:divBdr>
        </w:div>
        <w:div w:id="1354041426">
          <w:marLeft w:val="1570"/>
          <w:marRight w:val="0"/>
          <w:marTop w:val="96"/>
          <w:marBottom w:val="0"/>
          <w:divBdr>
            <w:top w:val="none" w:sz="0" w:space="0" w:color="auto"/>
            <w:left w:val="none" w:sz="0" w:space="0" w:color="auto"/>
            <w:bottom w:val="none" w:sz="0" w:space="0" w:color="auto"/>
            <w:right w:val="none" w:sz="0" w:space="0" w:color="auto"/>
          </w:divBdr>
        </w:div>
      </w:divsChild>
    </w:div>
    <w:div w:id="1041246414">
      <w:bodyDiv w:val="1"/>
      <w:marLeft w:val="0"/>
      <w:marRight w:val="0"/>
      <w:marTop w:val="0"/>
      <w:marBottom w:val="0"/>
      <w:divBdr>
        <w:top w:val="none" w:sz="0" w:space="0" w:color="auto"/>
        <w:left w:val="none" w:sz="0" w:space="0" w:color="auto"/>
        <w:bottom w:val="none" w:sz="0" w:space="0" w:color="auto"/>
        <w:right w:val="none" w:sz="0" w:space="0" w:color="auto"/>
      </w:divBdr>
    </w:div>
    <w:div w:id="1095243366">
      <w:bodyDiv w:val="1"/>
      <w:marLeft w:val="0"/>
      <w:marRight w:val="0"/>
      <w:marTop w:val="0"/>
      <w:marBottom w:val="0"/>
      <w:divBdr>
        <w:top w:val="none" w:sz="0" w:space="0" w:color="auto"/>
        <w:left w:val="none" w:sz="0" w:space="0" w:color="auto"/>
        <w:bottom w:val="none" w:sz="0" w:space="0" w:color="auto"/>
        <w:right w:val="none" w:sz="0" w:space="0" w:color="auto"/>
      </w:divBdr>
    </w:div>
    <w:div w:id="1101337679">
      <w:bodyDiv w:val="1"/>
      <w:marLeft w:val="0"/>
      <w:marRight w:val="0"/>
      <w:marTop w:val="0"/>
      <w:marBottom w:val="0"/>
      <w:divBdr>
        <w:top w:val="none" w:sz="0" w:space="0" w:color="auto"/>
        <w:left w:val="none" w:sz="0" w:space="0" w:color="auto"/>
        <w:bottom w:val="none" w:sz="0" w:space="0" w:color="auto"/>
        <w:right w:val="none" w:sz="0" w:space="0" w:color="auto"/>
      </w:divBdr>
    </w:div>
    <w:div w:id="1138910534">
      <w:bodyDiv w:val="1"/>
      <w:marLeft w:val="0"/>
      <w:marRight w:val="0"/>
      <w:marTop w:val="0"/>
      <w:marBottom w:val="0"/>
      <w:divBdr>
        <w:top w:val="none" w:sz="0" w:space="0" w:color="auto"/>
        <w:left w:val="none" w:sz="0" w:space="0" w:color="auto"/>
        <w:bottom w:val="none" w:sz="0" w:space="0" w:color="auto"/>
        <w:right w:val="none" w:sz="0" w:space="0" w:color="auto"/>
      </w:divBdr>
    </w:div>
    <w:div w:id="1171944860">
      <w:bodyDiv w:val="1"/>
      <w:marLeft w:val="0"/>
      <w:marRight w:val="0"/>
      <w:marTop w:val="0"/>
      <w:marBottom w:val="0"/>
      <w:divBdr>
        <w:top w:val="none" w:sz="0" w:space="0" w:color="auto"/>
        <w:left w:val="none" w:sz="0" w:space="0" w:color="auto"/>
        <w:bottom w:val="none" w:sz="0" w:space="0" w:color="auto"/>
        <w:right w:val="none" w:sz="0" w:space="0" w:color="auto"/>
      </w:divBdr>
    </w:div>
    <w:div w:id="1172570732">
      <w:bodyDiv w:val="1"/>
      <w:marLeft w:val="0"/>
      <w:marRight w:val="0"/>
      <w:marTop w:val="0"/>
      <w:marBottom w:val="0"/>
      <w:divBdr>
        <w:top w:val="none" w:sz="0" w:space="0" w:color="auto"/>
        <w:left w:val="none" w:sz="0" w:space="0" w:color="auto"/>
        <w:bottom w:val="none" w:sz="0" w:space="0" w:color="auto"/>
        <w:right w:val="none" w:sz="0" w:space="0" w:color="auto"/>
      </w:divBdr>
    </w:div>
    <w:div w:id="1260871807">
      <w:bodyDiv w:val="1"/>
      <w:marLeft w:val="0"/>
      <w:marRight w:val="0"/>
      <w:marTop w:val="0"/>
      <w:marBottom w:val="0"/>
      <w:divBdr>
        <w:top w:val="none" w:sz="0" w:space="0" w:color="auto"/>
        <w:left w:val="none" w:sz="0" w:space="0" w:color="auto"/>
        <w:bottom w:val="none" w:sz="0" w:space="0" w:color="auto"/>
        <w:right w:val="none" w:sz="0" w:space="0" w:color="auto"/>
      </w:divBdr>
    </w:div>
    <w:div w:id="1286153856">
      <w:bodyDiv w:val="1"/>
      <w:marLeft w:val="0"/>
      <w:marRight w:val="0"/>
      <w:marTop w:val="0"/>
      <w:marBottom w:val="0"/>
      <w:divBdr>
        <w:top w:val="none" w:sz="0" w:space="0" w:color="auto"/>
        <w:left w:val="none" w:sz="0" w:space="0" w:color="auto"/>
        <w:bottom w:val="none" w:sz="0" w:space="0" w:color="auto"/>
        <w:right w:val="none" w:sz="0" w:space="0" w:color="auto"/>
      </w:divBdr>
      <w:divsChild>
        <w:div w:id="2123498797">
          <w:marLeft w:val="720"/>
          <w:marRight w:val="0"/>
          <w:marTop w:val="360"/>
          <w:marBottom w:val="0"/>
          <w:divBdr>
            <w:top w:val="none" w:sz="0" w:space="0" w:color="auto"/>
            <w:left w:val="none" w:sz="0" w:space="0" w:color="auto"/>
            <w:bottom w:val="none" w:sz="0" w:space="0" w:color="auto"/>
            <w:right w:val="none" w:sz="0" w:space="0" w:color="auto"/>
          </w:divBdr>
        </w:div>
        <w:div w:id="504562845">
          <w:marLeft w:val="1166"/>
          <w:marRight w:val="0"/>
          <w:marTop w:val="120"/>
          <w:marBottom w:val="0"/>
          <w:divBdr>
            <w:top w:val="none" w:sz="0" w:space="0" w:color="auto"/>
            <w:left w:val="none" w:sz="0" w:space="0" w:color="auto"/>
            <w:bottom w:val="none" w:sz="0" w:space="0" w:color="auto"/>
            <w:right w:val="none" w:sz="0" w:space="0" w:color="auto"/>
          </w:divBdr>
        </w:div>
        <w:div w:id="1455908562">
          <w:marLeft w:val="1166"/>
          <w:marRight w:val="0"/>
          <w:marTop w:val="120"/>
          <w:marBottom w:val="0"/>
          <w:divBdr>
            <w:top w:val="none" w:sz="0" w:space="0" w:color="auto"/>
            <w:left w:val="none" w:sz="0" w:space="0" w:color="auto"/>
            <w:bottom w:val="none" w:sz="0" w:space="0" w:color="auto"/>
            <w:right w:val="none" w:sz="0" w:space="0" w:color="auto"/>
          </w:divBdr>
        </w:div>
        <w:div w:id="755135644">
          <w:marLeft w:val="1166"/>
          <w:marRight w:val="0"/>
          <w:marTop w:val="120"/>
          <w:marBottom w:val="0"/>
          <w:divBdr>
            <w:top w:val="none" w:sz="0" w:space="0" w:color="auto"/>
            <w:left w:val="none" w:sz="0" w:space="0" w:color="auto"/>
            <w:bottom w:val="none" w:sz="0" w:space="0" w:color="auto"/>
            <w:right w:val="none" w:sz="0" w:space="0" w:color="auto"/>
          </w:divBdr>
        </w:div>
        <w:div w:id="1468549351">
          <w:marLeft w:val="1166"/>
          <w:marRight w:val="0"/>
          <w:marTop w:val="120"/>
          <w:marBottom w:val="0"/>
          <w:divBdr>
            <w:top w:val="none" w:sz="0" w:space="0" w:color="auto"/>
            <w:left w:val="none" w:sz="0" w:space="0" w:color="auto"/>
            <w:bottom w:val="none" w:sz="0" w:space="0" w:color="auto"/>
            <w:right w:val="none" w:sz="0" w:space="0" w:color="auto"/>
          </w:divBdr>
        </w:div>
        <w:div w:id="633173952">
          <w:marLeft w:val="1166"/>
          <w:marRight w:val="0"/>
          <w:marTop w:val="120"/>
          <w:marBottom w:val="0"/>
          <w:divBdr>
            <w:top w:val="none" w:sz="0" w:space="0" w:color="auto"/>
            <w:left w:val="none" w:sz="0" w:space="0" w:color="auto"/>
            <w:bottom w:val="none" w:sz="0" w:space="0" w:color="auto"/>
            <w:right w:val="none" w:sz="0" w:space="0" w:color="auto"/>
          </w:divBdr>
        </w:div>
        <w:div w:id="461122643">
          <w:marLeft w:val="720"/>
          <w:marRight w:val="0"/>
          <w:marTop w:val="480"/>
          <w:marBottom w:val="0"/>
          <w:divBdr>
            <w:top w:val="none" w:sz="0" w:space="0" w:color="auto"/>
            <w:left w:val="none" w:sz="0" w:space="0" w:color="auto"/>
            <w:bottom w:val="none" w:sz="0" w:space="0" w:color="auto"/>
            <w:right w:val="none" w:sz="0" w:space="0" w:color="auto"/>
          </w:divBdr>
        </w:div>
        <w:div w:id="458302394">
          <w:marLeft w:val="1166"/>
          <w:marRight w:val="0"/>
          <w:marTop w:val="120"/>
          <w:marBottom w:val="0"/>
          <w:divBdr>
            <w:top w:val="none" w:sz="0" w:space="0" w:color="auto"/>
            <w:left w:val="none" w:sz="0" w:space="0" w:color="auto"/>
            <w:bottom w:val="none" w:sz="0" w:space="0" w:color="auto"/>
            <w:right w:val="none" w:sz="0" w:space="0" w:color="auto"/>
          </w:divBdr>
        </w:div>
        <w:div w:id="380902898">
          <w:marLeft w:val="1166"/>
          <w:marRight w:val="0"/>
          <w:marTop w:val="120"/>
          <w:marBottom w:val="0"/>
          <w:divBdr>
            <w:top w:val="none" w:sz="0" w:space="0" w:color="auto"/>
            <w:left w:val="none" w:sz="0" w:space="0" w:color="auto"/>
            <w:bottom w:val="none" w:sz="0" w:space="0" w:color="auto"/>
            <w:right w:val="none" w:sz="0" w:space="0" w:color="auto"/>
          </w:divBdr>
        </w:div>
        <w:div w:id="36200930">
          <w:marLeft w:val="1166"/>
          <w:marRight w:val="0"/>
          <w:marTop w:val="120"/>
          <w:marBottom w:val="0"/>
          <w:divBdr>
            <w:top w:val="none" w:sz="0" w:space="0" w:color="auto"/>
            <w:left w:val="none" w:sz="0" w:space="0" w:color="auto"/>
            <w:bottom w:val="none" w:sz="0" w:space="0" w:color="auto"/>
            <w:right w:val="none" w:sz="0" w:space="0" w:color="auto"/>
          </w:divBdr>
        </w:div>
      </w:divsChild>
    </w:div>
    <w:div w:id="1330668932">
      <w:bodyDiv w:val="1"/>
      <w:marLeft w:val="0"/>
      <w:marRight w:val="0"/>
      <w:marTop w:val="0"/>
      <w:marBottom w:val="0"/>
      <w:divBdr>
        <w:top w:val="none" w:sz="0" w:space="0" w:color="auto"/>
        <w:left w:val="none" w:sz="0" w:space="0" w:color="auto"/>
        <w:bottom w:val="none" w:sz="0" w:space="0" w:color="auto"/>
        <w:right w:val="none" w:sz="0" w:space="0" w:color="auto"/>
      </w:divBdr>
    </w:div>
    <w:div w:id="1352562390">
      <w:bodyDiv w:val="1"/>
      <w:marLeft w:val="0"/>
      <w:marRight w:val="0"/>
      <w:marTop w:val="0"/>
      <w:marBottom w:val="0"/>
      <w:divBdr>
        <w:top w:val="none" w:sz="0" w:space="0" w:color="auto"/>
        <w:left w:val="none" w:sz="0" w:space="0" w:color="auto"/>
        <w:bottom w:val="none" w:sz="0" w:space="0" w:color="auto"/>
        <w:right w:val="none" w:sz="0" w:space="0" w:color="auto"/>
      </w:divBdr>
    </w:div>
    <w:div w:id="1361976677">
      <w:bodyDiv w:val="1"/>
      <w:marLeft w:val="0"/>
      <w:marRight w:val="0"/>
      <w:marTop w:val="0"/>
      <w:marBottom w:val="0"/>
      <w:divBdr>
        <w:top w:val="none" w:sz="0" w:space="0" w:color="auto"/>
        <w:left w:val="none" w:sz="0" w:space="0" w:color="auto"/>
        <w:bottom w:val="none" w:sz="0" w:space="0" w:color="auto"/>
        <w:right w:val="none" w:sz="0" w:space="0" w:color="auto"/>
      </w:divBdr>
    </w:div>
    <w:div w:id="1427262648">
      <w:bodyDiv w:val="1"/>
      <w:marLeft w:val="0"/>
      <w:marRight w:val="0"/>
      <w:marTop w:val="0"/>
      <w:marBottom w:val="0"/>
      <w:divBdr>
        <w:top w:val="none" w:sz="0" w:space="0" w:color="auto"/>
        <w:left w:val="none" w:sz="0" w:space="0" w:color="auto"/>
        <w:bottom w:val="none" w:sz="0" w:space="0" w:color="auto"/>
        <w:right w:val="none" w:sz="0" w:space="0" w:color="auto"/>
      </w:divBdr>
    </w:div>
    <w:div w:id="1455565129">
      <w:bodyDiv w:val="1"/>
      <w:marLeft w:val="0"/>
      <w:marRight w:val="0"/>
      <w:marTop w:val="0"/>
      <w:marBottom w:val="0"/>
      <w:divBdr>
        <w:top w:val="none" w:sz="0" w:space="0" w:color="auto"/>
        <w:left w:val="none" w:sz="0" w:space="0" w:color="auto"/>
        <w:bottom w:val="none" w:sz="0" w:space="0" w:color="auto"/>
        <w:right w:val="none" w:sz="0" w:space="0" w:color="auto"/>
      </w:divBdr>
    </w:div>
    <w:div w:id="1461654730">
      <w:bodyDiv w:val="1"/>
      <w:marLeft w:val="0"/>
      <w:marRight w:val="0"/>
      <w:marTop w:val="0"/>
      <w:marBottom w:val="0"/>
      <w:divBdr>
        <w:top w:val="none" w:sz="0" w:space="0" w:color="auto"/>
        <w:left w:val="none" w:sz="0" w:space="0" w:color="auto"/>
        <w:bottom w:val="none" w:sz="0" w:space="0" w:color="auto"/>
        <w:right w:val="none" w:sz="0" w:space="0" w:color="auto"/>
      </w:divBdr>
    </w:div>
    <w:div w:id="1545630478">
      <w:bodyDiv w:val="1"/>
      <w:marLeft w:val="0"/>
      <w:marRight w:val="0"/>
      <w:marTop w:val="0"/>
      <w:marBottom w:val="0"/>
      <w:divBdr>
        <w:top w:val="none" w:sz="0" w:space="0" w:color="auto"/>
        <w:left w:val="none" w:sz="0" w:space="0" w:color="auto"/>
        <w:bottom w:val="none" w:sz="0" w:space="0" w:color="auto"/>
        <w:right w:val="none" w:sz="0" w:space="0" w:color="auto"/>
      </w:divBdr>
    </w:div>
    <w:div w:id="1548761522">
      <w:bodyDiv w:val="1"/>
      <w:marLeft w:val="0"/>
      <w:marRight w:val="0"/>
      <w:marTop w:val="0"/>
      <w:marBottom w:val="0"/>
      <w:divBdr>
        <w:top w:val="none" w:sz="0" w:space="0" w:color="auto"/>
        <w:left w:val="none" w:sz="0" w:space="0" w:color="auto"/>
        <w:bottom w:val="none" w:sz="0" w:space="0" w:color="auto"/>
        <w:right w:val="none" w:sz="0" w:space="0" w:color="auto"/>
      </w:divBdr>
    </w:div>
    <w:div w:id="1586765100">
      <w:bodyDiv w:val="1"/>
      <w:marLeft w:val="0"/>
      <w:marRight w:val="0"/>
      <w:marTop w:val="0"/>
      <w:marBottom w:val="0"/>
      <w:divBdr>
        <w:top w:val="none" w:sz="0" w:space="0" w:color="auto"/>
        <w:left w:val="none" w:sz="0" w:space="0" w:color="auto"/>
        <w:bottom w:val="none" w:sz="0" w:space="0" w:color="auto"/>
        <w:right w:val="none" w:sz="0" w:space="0" w:color="auto"/>
      </w:divBdr>
    </w:div>
    <w:div w:id="1597789019">
      <w:bodyDiv w:val="1"/>
      <w:marLeft w:val="0"/>
      <w:marRight w:val="0"/>
      <w:marTop w:val="0"/>
      <w:marBottom w:val="0"/>
      <w:divBdr>
        <w:top w:val="none" w:sz="0" w:space="0" w:color="auto"/>
        <w:left w:val="none" w:sz="0" w:space="0" w:color="auto"/>
        <w:bottom w:val="none" w:sz="0" w:space="0" w:color="auto"/>
        <w:right w:val="none" w:sz="0" w:space="0" w:color="auto"/>
      </w:divBdr>
    </w:div>
    <w:div w:id="1648777183">
      <w:bodyDiv w:val="1"/>
      <w:marLeft w:val="0"/>
      <w:marRight w:val="0"/>
      <w:marTop w:val="0"/>
      <w:marBottom w:val="0"/>
      <w:divBdr>
        <w:top w:val="none" w:sz="0" w:space="0" w:color="auto"/>
        <w:left w:val="none" w:sz="0" w:space="0" w:color="auto"/>
        <w:bottom w:val="none" w:sz="0" w:space="0" w:color="auto"/>
        <w:right w:val="none" w:sz="0" w:space="0" w:color="auto"/>
      </w:divBdr>
    </w:div>
    <w:div w:id="1665353133">
      <w:bodyDiv w:val="1"/>
      <w:marLeft w:val="0"/>
      <w:marRight w:val="0"/>
      <w:marTop w:val="0"/>
      <w:marBottom w:val="0"/>
      <w:divBdr>
        <w:top w:val="none" w:sz="0" w:space="0" w:color="auto"/>
        <w:left w:val="none" w:sz="0" w:space="0" w:color="auto"/>
        <w:bottom w:val="none" w:sz="0" w:space="0" w:color="auto"/>
        <w:right w:val="none" w:sz="0" w:space="0" w:color="auto"/>
      </w:divBdr>
    </w:div>
    <w:div w:id="1789011315">
      <w:bodyDiv w:val="1"/>
      <w:marLeft w:val="0"/>
      <w:marRight w:val="0"/>
      <w:marTop w:val="0"/>
      <w:marBottom w:val="0"/>
      <w:divBdr>
        <w:top w:val="none" w:sz="0" w:space="0" w:color="auto"/>
        <w:left w:val="none" w:sz="0" w:space="0" w:color="auto"/>
        <w:bottom w:val="none" w:sz="0" w:space="0" w:color="auto"/>
        <w:right w:val="none" w:sz="0" w:space="0" w:color="auto"/>
      </w:divBdr>
    </w:div>
    <w:div w:id="1800030719">
      <w:bodyDiv w:val="1"/>
      <w:marLeft w:val="0"/>
      <w:marRight w:val="0"/>
      <w:marTop w:val="0"/>
      <w:marBottom w:val="0"/>
      <w:divBdr>
        <w:top w:val="none" w:sz="0" w:space="0" w:color="auto"/>
        <w:left w:val="none" w:sz="0" w:space="0" w:color="auto"/>
        <w:bottom w:val="none" w:sz="0" w:space="0" w:color="auto"/>
        <w:right w:val="none" w:sz="0" w:space="0" w:color="auto"/>
      </w:divBdr>
    </w:div>
    <w:div w:id="1849441877">
      <w:bodyDiv w:val="1"/>
      <w:marLeft w:val="0"/>
      <w:marRight w:val="0"/>
      <w:marTop w:val="0"/>
      <w:marBottom w:val="0"/>
      <w:divBdr>
        <w:top w:val="none" w:sz="0" w:space="0" w:color="auto"/>
        <w:left w:val="none" w:sz="0" w:space="0" w:color="auto"/>
        <w:bottom w:val="none" w:sz="0" w:space="0" w:color="auto"/>
        <w:right w:val="none" w:sz="0" w:space="0" w:color="auto"/>
      </w:divBdr>
    </w:div>
    <w:div w:id="1923447766">
      <w:bodyDiv w:val="1"/>
      <w:marLeft w:val="0"/>
      <w:marRight w:val="0"/>
      <w:marTop w:val="0"/>
      <w:marBottom w:val="0"/>
      <w:divBdr>
        <w:top w:val="none" w:sz="0" w:space="0" w:color="auto"/>
        <w:left w:val="none" w:sz="0" w:space="0" w:color="auto"/>
        <w:bottom w:val="none" w:sz="0" w:space="0" w:color="auto"/>
        <w:right w:val="none" w:sz="0" w:space="0" w:color="auto"/>
      </w:divBdr>
    </w:div>
    <w:div w:id="1932620033">
      <w:bodyDiv w:val="1"/>
      <w:marLeft w:val="0"/>
      <w:marRight w:val="0"/>
      <w:marTop w:val="0"/>
      <w:marBottom w:val="0"/>
      <w:divBdr>
        <w:top w:val="none" w:sz="0" w:space="0" w:color="auto"/>
        <w:left w:val="none" w:sz="0" w:space="0" w:color="auto"/>
        <w:bottom w:val="none" w:sz="0" w:space="0" w:color="auto"/>
        <w:right w:val="none" w:sz="0" w:space="0" w:color="auto"/>
      </w:divBdr>
    </w:div>
    <w:div w:id="1952127429">
      <w:bodyDiv w:val="1"/>
      <w:marLeft w:val="0"/>
      <w:marRight w:val="0"/>
      <w:marTop w:val="0"/>
      <w:marBottom w:val="0"/>
      <w:divBdr>
        <w:top w:val="none" w:sz="0" w:space="0" w:color="auto"/>
        <w:left w:val="none" w:sz="0" w:space="0" w:color="auto"/>
        <w:bottom w:val="none" w:sz="0" w:space="0" w:color="auto"/>
        <w:right w:val="none" w:sz="0" w:space="0" w:color="auto"/>
      </w:divBdr>
    </w:div>
    <w:div w:id="1953248964">
      <w:bodyDiv w:val="1"/>
      <w:marLeft w:val="0"/>
      <w:marRight w:val="0"/>
      <w:marTop w:val="0"/>
      <w:marBottom w:val="0"/>
      <w:divBdr>
        <w:top w:val="none" w:sz="0" w:space="0" w:color="auto"/>
        <w:left w:val="none" w:sz="0" w:space="0" w:color="auto"/>
        <w:bottom w:val="none" w:sz="0" w:space="0" w:color="auto"/>
        <w:right w:val="none" w:sz="0" w:space="0" w:color="auto"/>
      </w:divBdr>
    </w:div>
    <w:div w:id="1961953402">
      <w:bodyDiv w:val="1"/>
      <w:marLeft w:val="0"/>
      <w:marRight w:val="0"/>
      <w:marTop w:val="0"/>
      <w:marBottom w:val="0"/>
      <w:divBdr>
        <w:top w:val="none" w:sz="0" w:space="0" w:color="auto"/>
        <w:left w:val="none" w:sz="0" w:space="0" w:color="auto"/>
        <w:bottom w:val="none" w:sz="0" w:space="0" w:color="auto"/>
        <w:right w:val="none" w:sz="0" w:space="0" w:color="auto"/>
      </w:divBdr>
    </w:div>
    <w:div w:id="2006742624">
      <w:bodyDiv w:val="1"/>
      <w:marLeft w:val="0"/>
      <w:marRight w:val="0"/>
      <w:marTop w:val="0"/>
      <w:marBottom w:val="0"/>
      <w:divBdr>
        <w:top w:val="none" w:sz="0" w:space="0" w:color="auto"/>
        <w:left w:val="none" w:sz="0" w:space="0" w:color="auto"/>
        <w:bottom w:val="none" w:sz="0" w:space="0" w:color="auto"/>
        <w:right w:val="none" w:sz="0" w:space="0" w:color="auto"/>
      </w:divBdr>
      <w:divsChild>
        <w:div w:id="267393999">
          <w:marLeft w:val="446"/>
          <w:marRight w:val="0"/>
          <w:marTop w:val="0"/>
          <w:marBottom w:val="0"/>
          <w:divBdr>
            <w:top w:val="none" w:sz="0" w:space="0" w:color="auto"/>
            <w:left w:val="none" w:sz="0" w:space="0" w:color="auto"/>
            <w:bottom w:val="none" w:sz="0" w:space="0" w:color="auto"/>
            <w:right w:val="none" w:sz="0" w:space="0" w:color="auto"/>
          </w:divBdr>
        </w:div>
        <w:div w:id="988632826">
          <w:marLeft w:val="446"/>
          <w:marRight w:val="0"/>
          <w:marTop w:val="0"/>
          <w:marBottom w:val="0"/>
          <w:divBdr>
            <w:top w:val="none" w:sz="0" w:space="0" w:color="auto"/>
            <w:left w:val="none" w:sz="0" w:space="0" w:color="auto"/>
            <w:bottom w:val="none" w:sz="0" w:space="0" w:color="auto"/>
            <w:right w:val="none" w:sz="0" w:space="0" w:color="auto"/>
          </w:divBdr>
        </w:div>
        <w:div w:id="1423835499">
          <w:marLeft w:val="446"/>
          <w:marRight w:val="0"/>
          <w:marTop w:val="0"/>
          <w:marBottom w:val="0"/>
          <w:divBdr>
            <w:top w:val="none" w:sz="0" w:space="0" w:color="auto"/>
            <w:left w:val="none" w:sz="0" w:space="0" w:color="auto"/>
            <w:bottom w:val="none" w:sz="0" w:space="0" w:color="auto"/>
            <w:right w:val="none" w:sz="0" w:space="0" w:color="auto"/>
          </w:divBdr>
        </w:div>
      </w:divsChild>
    </w:div>
    <w:div w:id="2012832511">
      <w:bodyDiv w:val="1"/>
      <w:marLeft w:val="0"/>
      <w:marRight w:val="0"/>
      <w:marTop w:val="0"/>
      <w:marBottom w:val="0"/>
      <w:divBdr>
        <w:top w:val="none" w:sz="0" w:space="0" w:color="auto"/>
        <w:left w:val="none" w:sz="0" w:space="0" w:color="auto"/>
        <w:bottom w:val="none" w:sz="0" w:space="0" w:color="auto"/>
        <w:right w:val="none" w:sz="0" w:space="0" w:color="auto"/>
      </w:divBdr>
    </w:div>
    <w:div w:id="2018264427">
      <w:bodyDiv w:val="1"/>
      <w:marLeft w:val="0"/>
      <w:marRight w:val="0"/>
      <w:marTop w:val="0"/>
      <w:marBottom w:val="0"/>
      <w:divBdr>
        <w:top w:val="none" w:sz="0" w:space="0" w:color="auto"/>
        <w:left w:val="none" w:sz="0" w:space="0" w:color="auto"/>
        <w:bottom w:val="none" w:sz="0" w:space="0" w:color="auto"/>
        <w:right w:val="none" w:sz="0" w:space="0" w:color="auto"/>
      </w:divBdr>
    </w:div>
    <w:div w:id="2020309940">
      <w:bodyDiv w:val="1"/>
      <w:marLeft w:val="0"/>
      <w:marRight w:val="0"/>
      <w:marTop w:val="0"/>
      <w:marBottom w:val="0"/>
      <w:divBdr>
        <w:top w:val="none" w:sz="0" w:space="0" w:color="auto"/>
        <w:left w:val="none" w:sz="0" w:space="0" w:color="auto"/>
        <w:bottom w:val="none" w:sz="0" w:space="0" w:color="auto"/>
        <w:right w:val="none" w:sz="0" w:space="0" w:color="auto"/>
      </w:divBdr>
      <w:divsChild>
        <w:div w:id="1820927318">
          <w:marLeft w:val="720"/>
          <w:marRight w:val="0"/>
          <w:marTop w:val="360"/>
          <w:marBottom w:val="0"/>
          <w:divBdr>
            <w:top w:val="none" w:sz="0" w:space="0" w:color="auto"/>
            <w:left w:val="none" w:sz="0" w:space="0" w:color="auto"/>
            <w:bottom w:val="none" w:sz="0" w:space="0" w:color="auto"/>
            <w:right w:val="none" w:sz="0" w:space="0" w:color="auto"/>
          </w:divBdr>
        </w:div>
        <w:div w:id="619844609">
          <w:marLeft w:val="1166"/>
          <w:marRight w:val="0"/>
          <w:marTop w:val="120"/>
          <w:marBottom w:val="0"/>
          <w:divBdr>
            <w:top w:val="none" w:sz="0" w:space="0" w:color="auto"/>
            <w:left w:val="none" w:sz="0" w:space="0" w:color="auto"/>
            <w:bottom w:val="none" w:sz="0" w:space="0" w:color="auto"/>
            <w:right w:val="none" w:sz="0" w:space="0" w:color="auto"/>
          </w:divBdr>
        </w:div>
        <w:div w:id="1472408215">
          <w:marLeft w:val="1166"/>
          <w:marRight w:val="0"/>
          <w:marTop w:val="120"/>
          <w:marBottom w:val="0"/>
          <w:divBdr>
            <w:top w:val="none" w:sz="0" w:space="0" w:color="auto"/>
            <w:left w:val="none" w:sz="0" w:space="0" w:color="auto"/>
            <w:bottom w:val="none" w:sz="0" w:space="0" w:color="auto"/>
            <w:right w:val="none" w:sz="0" w:space="0" w:color="auto"/>
          </w:divBdr>
        </w:div>
        <w:div w:id="1818181512">
          <w:marLeft w:val="1166"/>
          <w:marRight w:val="0"/>
          <w:marTop w:val="120"/>
          <w:marBottom w:val="0"/>
          <w:divBdr>
            <w:top w:val="none" w:sz="0" w:space="0" w:color="auto"/>
            <w:left w:val="none" w:sz="0" w:space="0" w:color="auto"/>
            <w:bottom w:val="none" w:sz="0" w:space="0" w:color="auto"/>
            <w:right w:val="none" w:sz="0" w:space="0" w:color="auto"/>
          </w:divBdr>
        </w:div>
        <w:div w:id="919679965">
          <w:marLeft w:val="1166"/>
          <w:marRight w:val="0"/>
          <w:marTop w:val="120"/>
          <w:marBottom w:val="0"/>
          <w:divBdr>
            <w:top w:val="none" w:sz="0" w:space="0" w:color="auto"/>
            <w:left w:val="none" w:sz="0" w:space="0" w:color="auto"/>
            <w:bottom w:val="none" w:sz="0" w:space="0" w:color="auto"/>
            <w:right w:val="none" w:sz="0" w:space="0" w:color="auto"/>
          </w:divBdr>
        </w:div>
        <w:div w:id="965817313">
          <w:marLeft w:val="1166"/>
          <w:marRight w:val="0"/>
          <w:marTop w:val="120"/>
          <w:marBottom w:val="0"/>
          <w:divBdr>
            <w:top w:val="none" w:sz="0" w:space="0" w:color="auto"/>
            <w:left w:val="none" w:sz="0" w:space="0" w:color="auto"/>
            <w:bottom w:val="none" w:sz="0" w:space="0" w:color="auto"/>
            <w:right w:val="none" w:sz="0" w:space="0" w:color="auto"/>
          </w:divBdr>
        </w:div>
        <w:div w:id="87777724">
          <w:marLeft w:val="720"/>
          <w:marRight w:val="0"/>
          <w:marTop w:val="480"/>
          <w:marBottom w:val="0"/>
          <w:divBdr>
            <w:top w:val="none" w:sz="0" w:space="0" w:color="auto"/>
            <w:left w:val="none" w:sz="0" w:space="0" w:color="auto"/>
            <w:bottom w:val="none" w:sz="0" w:space="0" w:color="auto"/>
            <w:right w:val="none" w:sz="0" w:space="0" w:color="auto"/>
          </w:divBdr>
        </w:div>
        <w:div w:id="505366277">
          <w:marLeft w:val="1166"/>
          <w:marRight w:val="0"/>
          <w:marTop w:val="120"/>
          <w:marBottom w:val="0"/>
          <w:divBdr>
            <w:top w:val="none" w:sz="0" w:space="0" w:color="auto"/>
            <w:left w:val="none" w:sz="0" w:space="0" w:color="auto"/>
            <w:bottom w:val="none" w:sz="0" w:space="0" w:color="auto"/>
            <w:right w:val="none" w:sz="0" w:space="0" w:color="auto"/>
          </w:divBdr>
        </w:div>
        <w:div w:id="892810360">
          <w:marLeft w:val="1166"/>
          <w:marRight w:val="0"/>
          <w:marTop w:val="120"/>
          <w:marBottom w:val="0"/>
          <w:divBdr>
            <w:top w:val="none" w:sz="0" w:space="0" w:color="auto"/>
            <w:left w:val="none" w:sz="0" w:space="0" w:color="auto"/>
            <w:bottom w:val="none" w:sz="0" w:space="0" w:color="auto"/>
            <w:right w:val="none" w:sz="0" w:space="0" w:color="auto"/>
          </w:divBdr>
        </w:div>
        <w:div w:id="552890759">
          <w:marLeft w:val="1166"/>
          <w:marRight w:val="0"/>
          <w:marTop w:val="120"/>
          <w:marBottom w:val="0"/>
          <w:divBdr>
            <w:top w:val="none" w:sz="0" w:space="0" w:color="auto"/>
            <w:left w:val="none" w:sz="0" w:space="0" w:color="auto"/>
            <w:bottom w:val="none" w:sz="0" w:space="0" w:color="auto"/>
            <w:right w:val="none" w:sz="0" w:space="0" w:color="auto"/>
          </w:divBdr>
        </w:div>
      </w:divsChild>
    </w:div>
    <w:div w:id="2023585350">
      <w:bodyDiv w:val="1"/>
      <w:marLeft w:val="0"/>
      <w:marRight w:val="0"/>
      <w:marTop w:val="0"/>
      <w:marBottom w:val="0"/>
      <w:divBdr>
        <w:top w:val="none" w:sz="0" w:space="0" w:color="auto"/>
        <w:left w:val="none" w:sz="0" w:space="0" w:color="auto"/>
        <w:bottom w:val="none" w:sz="0" w:space="0" w:color="auto"/>
        <w:right w:val="none" w:sz="0" w:space="0" w:color="auto"/>
      </w:divBdr>
    </w:div>
    <w:div w:id="2044859671">
      <w:bodyDiv w:val="1"/>
      <w:marLeft w:val="0"/>
      <w:marRight w:val="0"/>
      <w:marTop w:val="0"/>
      <w:marBottom w:val="0"/>
      <w:divBdr>
        <w:top w:val="none" w:sz="0" w:space="0" w:color="auto"/>
        <w:left w:val="none" w:sz="0" w:space="0" w:color="auto"/>
        <w:bottom w:val="none" w:sz="0" w:space="0" w:color="auto"/>
        <w:right w:val="none" w:sz="0" w:space="0" w:color="auto"/>
      </w:divBdr>
    </w:div>
    <w:div w:id="2048488180">
      <w:bodyDiv w:val="1"/>
      <w:marLeft w:val="0"/>
      <w:marRight w:val="0"/>
      <w:marTop w:val="0"/>
      <w:marBottom w:val="0"/>
      <w:divBdr>
        <w:top w:val="none" w:sz="0" w:space="0" w:color="auto"/>
        <w:left w:val="none" w:sz="0" w:space="0" w:color="auto"/>
        <w:bottom w:val="none" w:sz="0" w:space="0" w:color="auto"/>
        <w:right w:val="none" w:sz="0" w:space="0" w:color="auto"/>
      </w:divBdr>
    </w:div>
    <w:div w:id="2076658790">
      <w:bodyDiv w:val="1"/>
      <w:marLeft w:val="0"/>
      <w:marRight w:val="0"/>
      <w:marTop w:val="0"/>
      <w:marBottom w:val="0"/>
      <w:divBdr>
        <w:top w:val="none" w:sz="0" w:space="0" w:color="auto"/>
        <w:left w:val="none" w:sz="0" w:space="0" w:color="auto"/>
        <w:bottom w:val="none" w:sz="0" w:space="0" w:color="auto"/>
        <w:right w:val="none" w:sz="0" w:space="0" w:color="auto"/>
      </w:divBdr>
      <w:divsChild>
        <w:div w:id="1476145803">
          <w:marLeft w:val="1483"/>
          <w:marRight w:val="0"/>
          <w:marTop w:val="96"/>
          <w:marBottom w:val="0"/>
          <w:divBdr>
            <w:top w:val="none" w:sz="0" w:space="0" w:color="auto"/>
            <w:left w:val="none" w:sz="0" w:space="0" w:color="auto"/>
            <w:bottom w:val="none" w:sz="0" w:space="0" w:color="auto"/>
            <w:right w:val="none" w:sz="0" w:space="0" w:color="auto"/>
          </w:divBdr>
        </w:div>
        <w:div w:id="1283878129">
          <w:marLeft w:val="1483"/>
          <w:marRight w:val="0"/>
          <w:marTop w:val="96"/>
          <w:marBottom w:val="0"/>
          <w:divBdr>
            <w:top w:val="none" w:sz="0" w:space="0" w:color="auto"/>
            <w:left w:val="none" w:sz="0" w:space="0" w:color="auto"/>
            <w:bottom w:val="none" w:sz="0" w:space="0" w:color="auto"/>
            <w:right w:val="none" w:sz="0" w:space="0" w:color="auto"/>
          </w:divBdr>
        </w:div>
      </w:divsChild>
    </w:div>
    <w:div w:id="2079667384">
      <w:bodyDiv w:val="1"/>
      <w:marLeft w:val="0"/>
      <w:marRight w:val="0"/>
      <w:marTop w:val="0"/>
      <w:marBottom w:val="0"/>
      <w:divBdr>
        <w:top w:val="none" w:sz="0" w:space="0" w:color="auto"/>
        <w:left w:val="none" w:sz="0" w:space="0" w:color="auto"/>
        <w:bottom w:val="none" w:sz="0" w:space="0" w:color="auto"/>
        <w:right w:val="none" w:sz="0" w:space="0" w:color="auto"/>
      </w:divBdr>
    </w:div>
    <w:div w:id="2084259886">
      <w:bodyDiv w:val="1"/>
      <w:marLeft w:val="0"/>
      <w:marRight w:val="0"/>
      <w:marTop w:val="0"/>
      <w:marBottom w:val="0"/>
      <w:divBdr>
        <w:top w:val="none" w:sz="0" w:space="0" w:color="auto"/>
        <w:left w:val="none" w:sz="0" w:space="0" w:color="auto"/>
        <w:bottom w:val="none" w:sz="0" w:space="0" w:color="auto"/>
        <w:right w:val="none" w:sz="0" w:space="0" w:color="auto"/>
      </w:divBdr>
    </w:div>
    <w:div w:id="2100563729">
      <w:bodyDiv w:val="1"/>
      <w:marLeft w:val="0"/>
      <w:marRight w:val="0"/>
      <w:marTop w:val="0"/>
      <w:marBottom w:val="0"/>
      <w:divBdr>
        <w:top w:val="none" w:sz="0" w:space="0" w:color="auto"/>
        <w:left w:val="none" w:sz="0" w:space="0" w:color="auto"/>
        <w:bottom w:val="none" w:sz="0" w:space="0" w:color="auto"/>
        <w:right w:val="none" w:sz="0" w:space="0" w:color="auto"/>
      </w:divBdr>
    </w:div>
    <w:div w:id="2112161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pyright.com" TargetMode="External"/><Relationship Id="rId18" Type="http://schemas.openxmlformats.org/officeDocument/2006/relationships/hyperlink" Target="file:///C:\Users\wb66259\Documents\Sanitation\Urban%20san%20initiative\ESW\FSM%20summary%20report%20final%20-%2022%20April%2016.docx" TargetMode="External"/><Relationship Id="rId26" Type="http://schemas.openxmlformats.org/officeDocument/2006/relationships/image" Target="media/image6.png"/><Relationship Id="rId39" Type="http://schemas.openxmlformats.org/officeDocument/2006/relationships/hyperlink" Target="http://www.eawag.ch/en/department/sandec/projects/" TargetMode="External"/><Relationship Id="rId21" Type="http://schemas.openxmlformats.org/officeDocument/2006/relationships/footer" Target="footer1.xml"/><Relationship Id="rId34" Type="http://schemas.openxmlformats.org/officeDocument/2006/relationships/footer" Target="footer3.xml"/><Relationship Id="rId42" Type="http://schemas.openxmlformats.org/officeDocument/2006/relationships/image" Target="media/image17.emf"/><Relationship Id="rId47" Type="http://schemas.openxmlformats.org/officeDocument/2006/relationships/image" Target="media/image21.png"/><Relationship Id="rId50" Type="http://schemas.openxmlformats.org/officeDocument/2006/relationships/diagramLayout" Target="diagrams/layout1.xml"/><Relationship Id="rId55" Type="http://schemas.openxmlformats.org/officeDocument/2006/relationships/chart" Target="charts/chart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file:///C:\Users\wb66259\Documents\Sanitation\Urban%20san%20initiative\ESW\FSM%20summary%20report%20final%20-%2022%20April%2016.docx" TargetMode="External"/><Relationship Id="rId25" Type="http://schemas.openxmlformats.org/officeDocument/2006/relationships/image" Target="media/image5.png"/><Relationship Id="rId33" Type="http://schemas.openxmlformats.org/officeDocument/2006/relationships/image" Target="media/image13.emf"/><Relationship Id="rId38" Type="http://schemas.openxmlformats.org/officeDocument/2006/relationships/image" Target="media/image15.png"/><Relationship Id="rId46" Type="http://schemas.openxmlformats.org/officeDocument/2006/relationships/image" Target="media/image20.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29" Type="http://schemas.openxmlformats.org/officeDocument/2006/relationships/image" Target="media/image9.png"/><Relationship Id="rId41" Type="http://schemas.openxmlformats.org/officeDocument/2006/relationships/image" Target="media/image16.emf"/><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4.png"/><Relationship Id="rId40" Type="http://schemas.openxmlformats.org/officeDocument/2006/relationships/hyperlink" Target="http://www.sandec.ch/fsm_book" TargetMode="External"/><Relationship Id="rId45" Type="http://schemas.openxmlformats.org/officeDocument/2006/relationships/image" Target="media/image19.png"/><Relationship Id="rId53" Type="http://schemas.microsoft.com/office/2007/relationships/diagramDrawing" Target="diagrams/drawing1.xm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tiff"/><Relationship Id="rId23" Type="http://schemas.openxmlformats.org/officeDocument/2006/relationships/footer" Target="footer2.xml"/><Relationship Id="rId28" Type="http://schemas.openxmlformats.org/officeDocument/2006/relationships/image" Target="media/image8.png"/><Relationship Id="rId36" Type="http://schemas.openxmlformats.org/officeDocument/2006/relationships/hyperlink" Target="http://www.who.int/water_sanitation_health/glaas/trackfin/en/" TargetMode="External"/><Relationship Id="rId49" Type="http://schemas.openxmlformats.org/officeDocument/2006/relationships/diagramData" Target="diagrams/data1.xml"/><Relationship Id="rId57" Type="http://schemas.openxmlformats.org/officeDocument/2006/relationships/chart" Target="charts/chart3.xml"/><Relationship Id="rId10" Type="http://schemas.openxmlformats.org/officeDocument/2006/relationships/footnotes" Target="footnotes.xml"/><Relationship Id="rId19" Type="http://schemas.openxmlformats.org/officeDocument/2006/relationships/hyperlink" Target="file:///C:\Users\wb66259\Documents\Sanitation\Urban%20san%20initiative\ESW\FSM%20summary%20report%20final%20-%2022%20April%2016.docx" TargetMode="External"/><Relationship Id="rId31" Type="http://schemas.openxmlformats.org/officeDocument/2006/relationships/image" Target="media/image11.png"/><Relationship Id="rId44" Type="http://schemas.openxmlformats.org/officeDocument/2006/relationships/image" Target="media/image18.png"/><Relationship Id="rId52" Type="http://schemas.openxmlformats.org/officeDocument/2006/relationships/diagramColors" Target="diagrams/colors1.xml"/><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pubrights@worldbank.org" TargetMode="External"/><Relationship Id="rId22" Type="http://schemas.openxmlformats.org/officeDocument/2006/relationships/header" Target="header2.xml"/><Relationship Id="rId27" Type="http://schemas.openxmlformats.org/officeDocument/2006/relationships/image" Target="media/image7.png"/><Relationship Id="rId30" Type="http://schemas.openxmlformats.org/officeDocument/2006/relationships/image" Target="media/image10.emf"/><Relationship Id="rId35" Type="http://schemas.openxmlformats.org/officeDocument/2006/relationships/header" Target="header3.xml"/><Relationship Id="rId43" Type="http://schemas.openxmlformats.org/officeDocument/2006/relationships/hyperlink" Target="http://sfd.susana.org/" TargetMode="External"/><Relationship Id="rId48" Type="http://schemas.openxmlformats.org/officeDocument/2006/relationships/image" Target="media/image22.png"/><Relationship Id="rId56" Type="http://schemas.openxmlformats.org/officeDocument/2006/relationships/chart" Target="charts/chart2.xml"/><Relationship Id="rId8" Type="http://schemas.openxmlformats.org/officeDocument/2006/relationships/settings" Target="settings.xml"/><Relationship Id="rId51" Type="http://schemas.openxmlformats.org/officeDocument/2006/relationships/diagramQuickStyle" Target="diagrams/quickStyle1.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www.susana.org/en/partner/details/115" TargetMode="External"/><Relationship Id="rId3" Type="http://schemas.openxmlformats.org/officeDocument/2006/relationships/hyperlink" Target="http://splash-era.net/outputs.php" TargetMode="External"/><Relationship Id="rId7" Type="http://schemas.openxmlformats.org/officeDocument/2006/relationships/hyperlink" Target="http://www.susana.org/en/partner/details/44" TargetMode="External"/><Relationship Id="rId2" Type="http://schemas.openxmlformats.org/officeDocument/2006/relationships/hyperlink" Target="http://waterinstitute.unc.edu/publication/unsafe-return-human-excreta-environment-literature-review/" TargetMode="External"/><Relationship Id="rId1" Type="http://schemas.openxmlformats.org/officeDocument/2006/relationships/hyperlink" Target="http://sanipath.org/" TargetMode="External"/><Relationship Id="rId6" Type="http://schemas.openxmlformats.org/officeDocument/2006/relationships/hyperlink" Target="http://www.susana.org/en/partner/details/152" TargetMode="External"/><Relationship Id="rId5" Type="http://schemas.openxmlformats.org/officeDocument/2006/relationships/hyperlink" Target="http://www.susana.org/en/partner/details/570" TargetMode="External"/><Relationship Id="rId4" Type="http://schemas.openxmlformats.org/officeDocument/2006/relationships/hyperlink" Target="http://www.susana.org/en/partner/details/178" TargetMode="External"/><Relationship Id="rId9" Type="http://schemas.openxmlformats.org/officeDocument/2006/relationships/hyperlink" Target="http://www.eawag.ch/en/department/sandec/publications/publications-excreta-and-wastewater-manageme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ross\AppData\Roaming\Microsoft\Templates\OPM\OPM%20Report%20Template%20v5%20-%20August%202014.dotx"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076552930883646E-2"/>
          <c:y val="5.8688713910761151E-2"/>
          <c:w val="0.87342340892386761"/>
          <c:h val="0.82718016152639628"/>
        </c:manualLayout>
      </c:layout>
      <c:areaChart>
        <c:grouping val="stacked"/>
        <c:varyColors val="0"/>
        <c:ser>
          <c:idx val="0"/>
          <c:order val="0"/>
          <c:tx>
            <c:strRef>
              <c:f>'Sheet2 (2)'!$B$3</c:f>
              <c:strCache>
                <c:ptCount val="1"/>
                <c:pt idx="0">
                  <c:v>Open defecation</c:v>
                </c:pt>
              </c:strCache>
            </c:strRef>
          </c:tx>
          <c:spPr>
            <a:solidFill>
              <a:schemeClr val="accent2">
                <a:lumMod val="50000"/>
              </a:schemeClr>
            </a:solidFill>
            <a:ln>
              <a:noFill/>
            </a:ln>
            <a:effectLst/>
          </c:spPr>
          <c:cat>
            <c:strRef>
              <c:f>'Sheet2 (2)'!$C$2:$F$2</c:f>
              <c:strCache>
                <c:ptCount val="4"/>
                <c:pt idx="0">
                  <c:v>Current - from SFD</c:v>
                </c:pt>
                <c:pt idx="1">
                  <c:v>2020</c:v>
                </c:pt>
                <c:pt idx="2">
                  <c:v>2025</c:v>
                </c:pt>
                <c:pt idx="3">
                  <c:v>2035</c:v>
                </c:pt>
              </c:strCache>
            </c:strRef>
          </c:cat>
          <c:val>
            <c:numRef>
              <c:f>'Sheet2 (2)'!$C$3:$F$3</c:f>
              <c:numCache>
                <c:formatCode>0%</c:formatCode>
                <c:ptCount val="4"/>
                <c:pt idx="0">
                  <c:v>7.0000000000000007E-2</c:v>
                </c:pt>
                <c:pt idx="1">
                  <c:v>0.03</c:v>
                </c:pt>
                <c:pt idx="2">
                  <c:v>0</c:v>
                </c:pt>
                <c:pt idx="3">
                  <c:v>0</c:v>
                </c:pt>
              </c:numCache>
            </c:numRef>
          </c:val>
        </c:ser>
        <c:ser>
          <c:idx val="1"/>
          <c:order val="1"/>
          <c:tx>
            <c:strRef>
              <c:f>'Sheet2 (2)'!$B$4</c:f>
              <c:strCache>
                <c:ptCount val="1"/>
                <c:pt idx="0">
                  <c:v>Manual emptying</c:v>
                </c:pt>
              </c:strCache>
            </c:strRef>
          </c:tx>
          <c:spPr>
            <a:solidFill>
              <a:srgbClr val="C00000"/>
            </a:solidFill>
            <a:ln>
              <a:noFill/>
            </a:ln>
            <a:effectLst/>
          </c:spPr>
          <c:cat>
            <c:strRef>
              <c:f>'Sheet2 (2)'!$C$2:$F$2</c:f>
              <c:strCache>
                <c:ptCount val="4"/>
                <c:pt idx="0">
                  <c:v>Current - from SFD</c:v>
                </c:pt>
                <c:pt idx="1">
                  <c:v>2020</c:v>
                </c:pt>
                <c:pt idx="2">
                  <c:v>2025</c:v>
                </c:pt>
                <c:pt idx="3">
                  <c:v>2035</c:v>
                </c:pt>
              </c:strCache>
            </c:strRef>
          </c:cat>
          <c:val>
            <c:numRef>
              <c:f>'Sheet2 (2)'!$C$4:$F$4</c:f>
              <c:numCache>
                <c:formatCode>0%</c:formatCode>
                <c:ptCount val="4"/>
                <c:pt idx="0">
                  <c:v>0.1</c:v>
                </c:pt>
                <c:pt idx="1">
                  <c:v>0.05</c:v>
                </c:pt>
                <c:pt idx="2">
                  <c:v>0</c:v>
                </c:pt>
                <c:pt idx="3">
                  <c:v>0</c:v>
                </c:pt>
              </c:numCache>
            </c:numRef>
          </c:val>
        </c:ser>
        <c:ser>
          <c:idx val="8"/>
          <c:order val="2"/>
          <c:tx>
            <c:v>"Manual"</c:v>
          </c:tx>
          <c:spPr>
            <a:solidFill>
              <a:schemeClr val="accent2"/>
            </a:solidFill>
            <a:ln>
              <a:noFill/>
            </a:ln>
            <a:effectLst/>
          </c:spPr>
          <c:val>
            <c:numRef>
              <c:f>'Sheet2 (2)'!$C$5:$F$5</c:f>
              <c:numCache>
                <c:formatCode>0%</c:formatCode>
                <c:ptCount val="4"/>
                <c:pt idx="0">
                  <c:v>0.6</c:v>
                </c:pt>
                <c:pt idx="1">
                  <c:v>0.2</c:v>
                </c:pt>
                <c:pt idx="2">
                  <c:v>0.1</c:v>
                </c:pt>
                <c:pt idx="3">
                  <c:v>0.05</c:v>
                </c:pt>
              </c:numCache>
            </c:numRef>
          </c:val>
        </c:ser>
        <c:ser>
          <c:idx val="2"/>
          <c:order val="3"/>
          <c:tx>
            <c:strRef>
              <c:f>'Sheet2 (2)'!$B$6</c:f>
              <c:strCache>
                <c:ptCount val="1"/>
                <c:pt idx="0">
                  <c:v>Onsite + dumping + request</c:v>
                </c:pt>
              </c:strCache>
            </c:strRef>
          </c:tx>
          <c:spPr>
            <a:solidFill>
              <a:schemeClr val="accent6"/>
            </a:solidFill>
            <a:ln>
              <a:noFill/>
            </a:ln>
            <a:effectLst/>
          </c:spPr>
          <c:cat>
            <c:strRef>
              <c:f>'Sheet2 (2)'!$C$2:$F$2</c:f>
              <c:strCache>
                <c:ptCount val="4"/>
                <c:pt idx="0">
                  <c:v>Current - from SFD</c:v>
                </c:pt>
                <c:pt idx="1">
                  <c:v>2020</c:v>
                </c:pt>
                <c:pt idx="2">
                  <c:v>2025</c:v>
                </c:pt>
                <c:pt idx="3">
                  <c:v>2035</c:v>
                </c:pt>
              </c:strCache>
            </c:strRef>
          </c:cat>
          <c:val>
            <c:numRef>
              <c:f>'Sheet2 (2)'!$C$6:$F$6</c:f>
              <c:numCache>
                <c:formatCode>0%</c:formatCode>
                <c:ptCount val="4"/>
                <c:pt idx="0">
                  <c:v>0.22</c:v>
                </c:pt>
                <c:pt idx="1">
                  <c:v>0.53</c:v>
                </c:pt>
                <c:pt idx="2">
                  <c:v>0.45</c:v>
                </c:pt>
                <c:pt idx="3">
                  <c:v>0.05</c:v>
                </c:pt>
              </c:numCache>
            </c:numRef>
          </c:val>
        </c:ser>
        <c:ser>
          <c:idx val="3"/>
          <c:order val="4"/>
          <c:tx>
            <c:strRef>
              <c:f>'Sheet2 (2)'!$B$7</c:f>
              <c:strCache>
                <c:ptCount val="1"/>
                <c:pt idx="0">
                  <c:v>Onsite + treatment + regular</c:v>
                </c:pt>
              </c:strCache>
            </c:strRef>
          </c:tx>
          <c:spPr>
            <a:solidFill>
              <a:srgbClr val="2F7D63"/>
            </a:solidFill>
            <a:ln>
              <a:noFill/>
            </a:ln>
            <a:effectLst/>
          </c:spPr>
          <c:cat>
            <c:strRef>
              <c:f>'Sheet2 (2)'!$C$2:$F$2</c:f>
              <c:strCache>
                <c:ptCount val="4"/>
                <c:pt idx="0">
                  <c:v>Current - from SFD</c:v>
                </c:pt>
                <c:pt idx="1">
                  <c:v>2020</c:v>
                </c:pt>
                <c:pt idx="2">
                  <c:v>2025</c:v>
                </c:pt>
                <c:pt idx="3">
                  <c:v>2035</c:v>
                </c:pt>
              </c:strCache>
            </c:strRef>
          </c:cat>
          <c:val>
            <c:numRef>
              <c:f>'Sheet2 (2)'!$C$7:$F$7</c:f>
              <c:numCache>
                <c:formatCode>0%</c:formatCode>
                <c:ptCount val="4"/>
                <c:pt idx="0">
                  <c:v>0</c:v>
                </c:pt>
                <c:pt idx="1">
                  <c:v>0.1</c:v>
                </c:pt>
                <c:pt idx="2">
                  <c:v>0.23</c:v>
                </c:pt>
                <c:pt idx="3">
                  <c:v>0.38</c:v>
                </c:pt>
              </c:numCache>
            </c:numRef>
          </c:val>
        </c:ser>
        <c:ser>
          <c:idx val="4"/>
          <c:order val="5"/>
          <c:tx>
            <c:strRef>
              <c:f>'Sheet2 (2)'!$B$8</c:f>
              <c:strCache>
                <c:ptCount val="1"/>
                <c:pt idx="0">
                  <c:v>Sewerage no treatment</c:v>
                </c:pt>
              </c:strCache>
            </c:strRef>
          </c:tx>
          <c:spPr>
            <a:solidFill>
              <a:srgbClr val="2C3EE8"/>
            </a:solidFill>
            <a:ln>
              <a:noFill/>
            </a:ln>
            <a:effectLst/>
          </c:spPr>
          <c:cat>
            <c:strRef>
              <c:f>'Sheet2 (2)'!$C$2:$F$2</c:f>
              <c:strCache>
                <c:ptCount val="4"/>
                <c:pt idx="0">
                  <c:v>Current - from SFD</c:v>
                </c:pt>
                <c:pt idx="1">
                  <c:v>2020</c:v>
                </c:pt>
                <c:pt idx="2">
                  <c:v>2025</c:v>
                </c:pt>
                <c:pt idx="3">
                  <c:v>2035</c:v>
                </c:pt>
              </c:strCache>
            </c:strRef>
          </c:cat>
          <c:val>
            <c:numRef>
              <c:f>'Sheet2 (2)'!$C$8:$F$8</c:f>
              <c:numCache>
                <c:formatCode>0%</c:formatCode>
                <c:ptCount val="4"/>
                <c:pt idx="0">
                  <c:v>0.01</c:v>
                </c:pt>
                <c:pt idx="1">
                  <c:v>0.09</c:v>
                </c:pt>
                <c:pt idx="2">
                  <c:v>0.22</c:v>
                </c:pt>
                <c:pt idx="3">
                  <c:v>0.52</c:v>
                </c:pt>
              </c:numCache>
            </c:numRef>
          </c:val>
        </c:ser>
        <c:ser>
          <c:idx val="7"/>
          <c:order val="6"/>
          <c:tx>
            <c:v>trt</c:v>
          </c:tx>
          <c:spPr>
            <a:solidFill>
              <a:srgbClr val="6600CC"/>
            </a:solidFill>
            <a:ln>
              <a:noFill/>
            </a:ln>
            <a:effectLst/>
          </c:spPr>
          <c:cat>
            <c:strRef>
              <c:f>'Sheet2 (2)'!$C$2:$F$2</c:f>
              <c:strCache>
                <c:ptCount val="4"/>
                <c:pt idx="0">
                  <c:v>Current - from SFD</c:v>
                </c:pt>
                <c:pt idx="1">
                  <c:v>2020</c:v>
                </c:pt>
                <c:pt idx="2">
                  <c:v>2025</c:v>
                </c:pt>
                <c:pt idx="3">
                  <c:v>2035</c:v>
                </c:pt>
              </c:strCache>
            </c:strRef>
          </c:cat>
          <c:val>
            <c:numRef>
              <c:f>'Sheet2 (2)'!$C$9:$F$9</c:f>
              <c:numCache>
                <c:formatCode>General</c:formatCode>
                <c:ptCount val="4"/>
                <c:pt idx="0" formatCode="0%">
                  <c:v>0</c:v>
                </c:pt>
              </c:numCache>
            </c:numRef>
          </c:val>
        </c:ser>
        <c:dLbls>
          <c:showLegendKey val="0"/>
          <c:showVal val="0"/>
          <c:showCatName val="0"/>
          <c:showSerName val="0"/>
          <c:showPercent val="0"/>
          <c:showBubbleSize val="0"/>
        </c:dLbls>
        <c:axId val="380235776"/>
        <c:axId val="380237312"/>
        <c:extLst>
          <c:ext xmlns:c15="http://schemas.microsoft.com/office/drawing/2012/chart" uri="{02D57815-91ED-43cb-92C2-25804820EDAC}">
            <c15:filteredAreaSeries>
              <c15:ser>
                <c:idx val="5"/>
                <c:order val="7"/>
                <c:tx>
                  <c:strRef>
                    <c:extLst>
                      <c:ext uri="{02D57815-91ED-43cb-92C2-25804820EDAC}">
                        <c15:formulaRef>
                          <c15:sqref>'Sheet2 (2)'!$B$10</c15:sqref>
                        </c15:formulaRef>
                      </c:ext>
                    </c:extLst>
                    <c:strCache>
                      <c:ptCount val="1"/>
                      <c:pt idx="0">
                        <c:v>Improved/emptiable OSS</c:v>
                      </c:pt>
                    </c:strCache>
                  </c:strRef>
                </c:tx>
                <c:spPr>
                  <a:solidFill>
                    <a:schemeClr val="accent6">
                      <a:lumMod val="60000"/>
                    </a:schemeClr>
                  </a:solidFill>
                  <a:ln>
                    <a:solidFill>
                      <a:srgbClr val="FF0000"/>
                    </a:solidFill>
                    <a:prstDash val="sysDash"/>
                  </a:ln>
                  <a:effectLst/>
                </c:spPr>
                <c:cat>
                  <c:strRef>
                    <c:extLst>
                      <c:ext uri="{02D57815-91ED-43cb-92C2-25804820EDAC}">
                        <c15:formulaRef>
                          <c15:sqref>'Sheet2 (2)'!$C$2:$F$2</c15:sqref>
                        </c15:formulaRef>
                      </c:ext>
                    </c:extLst>
                    <c:strCache>
                      <c:ptCount val="4"/>
                      <c:pt idx="0">
                        <c:v>Current - from SFD</c:v>
                      </c:pt>
                      <c:pt idx="1">
                        <c:v>2020</c:v>
                      </c:pt>
                      <c:pt idx="2">
                        <c:v>2025</c:v>
                      </c:pt>
                      <c:pt idx="3">
                        <c:v>2035</c:v>
                      </c:pt>
                    </c:strCache>
                  </c:strRef>
                </c:cat>
                <c:val>
                  <c:numRef>
                    <c:extLst>
                      <c:ext uri="{02D57815-91ED-43cb-92C2-25804820EDAC}">
                        <c15:formulaRef>
                          <c15:sqref>'Sheet2 (2)'!$C$10:$F$10</c15:sqref>
                        </c15:formulaRef>
                      </c:ext>
                    </c:extLst>
                    <c:numCache>
                      <c:formatCode>0%</c:formatCode>
                      <c:ptCount val="4"/>
                      <c:pt idx="0">
                        <c:v>0.2</c:v>
                      </c:pt>
                      <c:pt idx="1">
                        <c:v>0.27</c:v>
                      </c:pt>
                      <c:pt idx="2">
                        <c:v>0.36</c:v>
                      </c:pt>
                      <c:pt idx="3">
                        <c:v>0.48</c:v>
                      </c:pt>
                    </c:numCache>
                  </c:numRef>
                </c:val>
              </c15:ser>
            </c15:filteredAreaSeries>
          </c:ext>
        </c:extLst>
      </c:areaChart>
      <c:lineChart>
        <c:grouping val="standard"/>
        <c:varyColors val="0"/>
        <c:ser>
          <c:idx val="6"/>
          <c:order val="7"/>
          <c:tx>
            <c:v>improved</c:v>
          </c:tx>
          <c:spPr>
            <a:ln w="28575" cap="rnd">
              <a:solidFill>
                <a:srgbClr val="FF0000"/>
              </a:solidFill>
              <a:prstDash val="sysDash"/>
              <a:round/>
            </a:ln>
            <a:effectLst>
              <a:outerShdw blurRad="50800" dist="38100" dir="2700000" algn="tl" rotWithShape="0">
                <a:prstClr val="black">
                  <a:alpha val="40000"/>
                </a:prstClr>
              </a:outerShdw>
            </a:effectLst>
          </c:spPr>
          <c:marker>
            <c:symbol val="none"/>
          </c:marker>
          <c:cat>
            <c:strRef>
              <c:f>'Sheet2 (2)'!$C$2:$F$2</c:f>
              <c:strCache>
                <c:ptCount val="4"/>
                <c:pt idx="0">
                  <c:v>Current - from SFD</c:v>
                </c:pt>
                <c:pt idx="1">
                  <c:v>2020</c:v>
                </c:pt>
                <c:pt idx="2">
                  <c:v>2025</c:v>
                </c:pt>
                <c:pt idx="3">
                  <c:v>2035</c:v>
                </c:pt>
              </c:strCache>
            </c:strRef>
          </c:cat>
          <c:val>
            <c:numRef>
              <c:f>'Sheet2 (2)'!$C$10:$F$10</c:f>
              <c:numCache>
                <c:formatCode>0%</c:formatCode>
                <c:ptCount val="4"/>
                <c:pt idx="0">
                  <c:v>0.2</c:v>
                </c:pt>
                <c:pt idx="1">
                  <c:v>0.27</c:v>
                </c:pt>
                <c:pt idx="2">
                  <c:v>0.36</c:v>
                </c:pt>
                <c:pt idx="3">
                  <c:v>0.48</c:v>
                </c:pt>
              </c:numCache>
            </c:numRef>
          </c:val>
          <c:smooth val="0"/>
        </c:ser>
        <c:dLbls>
          <c:showLegendKey val="0"/>
          <c:showVal val="0"/>
          <c:showCatName val="0"/>
          <c:showSerName val="0"/>
          <c:showPercent val="0"/>
          <c:showBubbleSize val="0"/>
        </c:dLbls>
        <c:marker val="1"/>
        <c:smooth val="0"/>
        <c:axId val="380235776"/>
        <c:axId val="380237312"/>
      </c:lineChart>
      <c:catAx>
        <c:axId val="380235776"/>
        <c:scaling>
          <c:orientation val="minMax"/>
        </c:scaling>
        <c:delete val="1"/>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crossAx val="380237312"/>
        <c:crosses val="autoZero"/>
        <c:auto val="1"/>
        <c:lblAlgn val="ctr"/>
        <c:lblOffset val="100"/>
        <c:noMultiLvlLbl val="0"/>
      </c:catAx>
      <c:valAx>
        <c:axId val="38023731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80235776"/>
        <c:crosses val="autoZero"/>
        <c:crossBetween val="midCat"/>
        <c:majorUnit val="0.2"/>
        <c:minorUnit val="5.000000000000001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a:t>Sanitation Facilities</a:t>
            </a:r>
          </a:p>
        </c:rich>
      </c:tx>
      <c:overlay val="0"/>
      <c:spPr>
        <a:noFill/>
        <a:ln>
          <a:noFill/>
        </a:ln>
        <a:effectLst/>
      </c:spPr>
    </c:title>
    <c:autoTitleDeleted val="0"/>
    <c:plotArea>
      <c:layout/>
      <c:barChart>
        <c:barDir val="col"/>
        <c:grouping val="clustered"/>
        <c:varyColors val="0"/>
        <c:ser>
          <c:idx val="0"/>
          <c:order val="0"/>
          <c:tx>
            <c:strRef>
              <c:f>Sheet1!$B$57</c:f>
              <c:strCache>
                <c:ptCount val="1"/>
                <c:pt idx="0">
                  <c:v>2011</c:v>
                </c:pt>
              </c:strCache>
            </c:strRef>
          </c:tx>
          <c:spPr>
            <a:solidFill>
              <a:srgbClr val="00B0F0"/>
            </a:solidFill>
            <a:ln>
              <a:noFill/>
            </a:ln>
            <a:effectLst/>
          </c:spPr>
          <c:invertIfNegative val="0"/>
          <c:cat>
            <c:strRef>
              <c:f>Sheet1!$A$58:$A$61</c:f>
              <c:strCache>
                <c:ptCount val="4"/>
                <c:pt idx="0">
                  <c:v>Traditional Latrine</c:v>
                </c:pt>
                <c:pt idx="1">
                  <c:v>Improved Latrine</c:v>
                </c:pt>
                <c:pt idx="2">
                  <c:v>Pour Flush</c:v>
                </c:pt>
                <c:pt idx="3">
                  <c:v>Septic Tank</c:v>
                </c:pt>
              </c:strCache>
            </c:strRef>
          </c:cat>
          <c:val>
            <c:numRef>
              <c:f>Sheet1!$B$58:$B$61</c:f>
              <c:numCache>
                <c:formatCode>0%</c:formatCode>
                <c:ptCount val="4"/>
                <c:pt idx="0">
                  <c:v>0.4</c:v>
                </c:pt>
                <c:pt idx="1">
                  <c:v>0.28000000000000003</c:v>
                </c:pt>
                <c:pt idx="2">
                  <c:v>0.16</c:v>
                </c:pt>
                <c:pt idx="3">
                  <c:v>0.14000000000000001</c:v>
                </c:pt>
              </c:numCache>
            </c:numRef>
          </c:val>
        </c:ser>
        <c:ser>
          <c:idx val="1"/>
          <c:order val="1"/>
          <c:tx>
            <c:strRef>
              <c:f>Sheet1!$C$57</c:f>
              <c:strCache>
                <c:ptCount val="1"/>
                <c:pt idx="0">
                  <c:v>2013</c:v>
                </c:pt>
              </c:strCache>
            </c:strRef>
          </c:tx>
          <c:spPr>
            <a:solidFill>
              <a:srgbClr val="0000FF"/>
            </a:solidFill>
            <a:ln>
              <a:noFill/>
            </a:ln>
            <a:effectLst/>
          </c:spPr>
          <c:invertIfNegative val="0"/>
          <c:cat>
            <c:strRef>
              <c:f>Sheet1!$A$58:$A$61</c:f>
              <c:strCache>
                <c:ptCount val="4"/>
                <c:pt idx="0">
                  <c:v>Traditional Latrine</c:v>
                </c:pt>
                <c:pt idx="1">
                  <c:v>Improved Latrine</c:v>
                </c:pt>
                <c:pt idx="2">
                  <c:v>Pour Flush</c:v>
                </c:pt>
                <c:pt idx="3">
                  <c:v>Septic Tank</c:v>
                </c:pt>
              </c:strCache>
            </c:strRef>
          </c:cat>
          <c:val>
            <c:numRef>
              <c:f>Sheet1!$C$58:$C$61</c:f>
              <c:numCache>
                <c:formatCode>0%</c:formatCode>
                <c:ptCount val="4"/>
                <c:pt idx="0">
                  <c:v>0.17</c:v>
                </c:pt>
                <c:pt idx="1">
                  <c:v>0.19</c:v>
                </c:pt>
                <c:pt idx="2">
                  <c:v>0.18</c:v>
                </c:pt>
                <c:pt idx="3">
                  <c:v>0.46</c:v>
                </c:pt>
              </c:numCache>
            </c:numRef>
          </c:val>
        </c:ser>
        <c:dLbls>
          <c:showLegendKey val="0"/>
          <c:showVal val="0"/>
          <c:showCatName val="0"/>
          <c:showSerName val="0"/>
          <c:showPercent val="0"/>
          <c:showBubbleSize val="0"/>
        </c:dLbls>
        <c:gapWidth val="100"/>
        <c:overlap val="-27"/>
        <c:axId val="380151680"/>
        <c:axId val="380153216"/>
      </c:barChart>
      <c:catAx>
        <c:axId val="380151680"/>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80153216"/>
        <c:crosses val="autoZero"/>
        <c:auto val="1"/>
        <c:lblAlgn val="ctr"/>
        <c:lblOffset val="100"/>
        <c:noMultiLvlLbl val="0"/>
      </c:catAx>
      <c:valAx>
        <c:axId val="380153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80151680"/>
        <c:crosses val="autoZero"/>
        <c:crossBetween val="between"/>
        <c:majorUnit val="0.1"/>
      </c:valAx>
      <c:spPr>
        <a:noFill/>
        <a:ln>
          <a:noFill/>
        </a:ln>
        <a:effectLst/>
      </c:spPr>
    </c:plotArea>
    <c:legend>
      <c:legendPos val="b"/>
      <c:layout>
        <c:manualLayout>
          <c:xMode val="edge"/>
          <c:yMode val="edge"/>
          <c:x val="0.3197630100797661"/>
          <c:y val="0.21934204007631578"/>
          <c:w val="0.3520794754075936"/>
          <c:h val="7.8125546806649182E-2"/>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a:t>Water Supply</a:t>
            </a:r>
          </a:p>
        </c:rich>
      </c:tx>
      <c:overlay val="0"/>
      <c:spPr>
        <a:noFill/>
        <a:ln>
          <a:noFill/>
        </a:ln>
        <a:effectLst/>
      </c:spPr>
    </c:title>
    <c:autoTitleDeleted val="0"/>
    <c:plotArea>
      <c:layout/>
      <c:barChart>
        <c:barDir val="col"/>
        <c:grouping val="clustered"/>
        <c:varyColors val="0"/>
        <c:ser>
          <c:idx val="0"/>
          <c:order val="0"/>
          <c:tx>
            <c:strRef>
              <c:f>Sheet1!$B$63</c:f>
              <c:strCache>
                <c:ptCount val="1"/>
                <c:pt idx="0">
                  <c:v>2011</c:v>
                </c:pt>
              </c:strCache>
            </c:strRef>
          </c:tx>
          <c:spPr>
            <a:solidFill>
              <a:srgbClr val="00B0F0"/>
            </a:solidFill>
            <a:ln>
              <a:noFill/>
            </a:ln>
            <a:effectLst/>
          </c:spPr>
          <c:invertIfNegative val="0"/>
          <c:cat>
            <c:strRef>
              <c:f>Sheet1!$A$64:$A$66</c:f>
              <c:strCache>
                <c:ptCount val="3"/>
                <c:pt idx="0">
                  <c:v>Standpipe</c:v>
                </c:pt>
                <c:pt idx="1">
                  <c:v>Neighbor's Tap</c:v>
                </c:pt>
                <c:pt idx="2">
                  <c:v>Individual Connection</c:v>
                </c:pt>
              </c:strCache>
            </c:strRef>
          </c:cat>
          <c:val>
            <c:numRef>
              <c:f>Sheet1!$B$64:$B$66</c:f>
              <c:numCache>
                <c:formatCode>0%</c:formatCode>
                <c:ptCount val="3"/>
                <c:pt idx="0">
                  <c:v>0.13</c:v>
                </c:pt>
                <c:pt idx="1">
                  <c:v>0.48</c:v>
                </c:pt>
                <c:pt idx="2">
                  <c:v>0.36</c:v>
                </c:pt>
              </c:numCache>
            </c:numRef>
          </c:val>
        </c:ser>
        <c:ser>
          <c:idx val="1"/>
          <c:order val="1"/>
          <c:tx>
            <c:strRef>
              <c:f>Sheet1!$C$63</c:f>
              <c:strCache>
                <c:ptCount val="1"/>
                <c:pt idx="0">
                  <c:v>2013</c:v>
                </c:pt>
              </c:strCache>
            </c:strRef>
          </c:tx>
          <c:spPr>
            <a:solidFill>
              <a:srgbClr val="0000FF"/>
            </a:solidFill>
            <a:ln>
              <a:noFill/>
            </a:ln>
            <a:effectLst/>
          </c:spPr>
          <c:invertIfNegative val="0"/>
          <c:cat>
            <c:strRef>
              <c:f>Sheet1!$A$64:$A$66</c:f>
              <c:strCache>
                <c:ptCount val="3"/>
                <c:pt idx="0">
                  <c:v>Standpipe</c:v>
                </c:pt>
                <c:pt idx="1">
                  <c:v>Neighbor's Tap</c:v>
                </c:pt>
                <c:pt idx="2">
                  <c:v>Individual Connection</c:v>
                </c:pt>
              </c:strCache>
            </c:strRef>
          </c:cat>
          <c:val>
            <c:numRef>
              <c:f>Sheet1!$C$64:$C$66</c:f>
              <c:numCache>
                <c:formatCode>0%</c:formatCode>
                <c:ptCount val="3"/>
                <c:pt idx="0">
                  <c:v>0.05</c:v>
                </c:pt>
                <c:pt idx="1">
                  <c:v>0.16</c:v>
                </c:pt>
                <c:pt idx="2">
                  <c:v>0.79</c:v>
                </c:pt>
              </c:numCache>
            </c:numRef>
          </c:val>
        </c:ser>
        <c:dLbls>
          <c:showLegendKey val="0"/>
          <c:showVal val="0"/>
          <c:showCatName val="0"/>
          <c:showSerName val="0"/>
          <c:showPercent val="0"/>
          <c:showBubbleSize val="0"/>
        </c:dLbls>
        <c:gapWidth val="100"/>
        <c:overlap val="-27"/>
        <c:axId val="380346368"/>
        <c:axId val="380347904"/>
      </c:barChart>
      <c:catAx>
        <c:axId val="380346368"/>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80347904"/>
        <c:crosses val="autoZero"/>
        <c:auto val="1"/>
        <c:lblAlgn val="ctr"/>
        <c:lblOffset val="100"/>
        <c:noMultiLvlLbl val="0"/>
      </c:catAx>
      <c:valAx>
        <c:axId val="380347904"/>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80346368"/>
        <c:crosses val="autoZero"/>
        <c:crossBetween val="between"/>
      </c:valAx>
      <c:spPr>
        <a:noFill/>
        <a:ln>
          <a:noFill/>
        </a:ln>
        <a:effectLst/>
      </c:spPr>
    </c:plotArea>
    <c:legend>
      <c:legendPos val="t"/>
      <c:layout>
        <c:manualLayout>
          <c:xMode val="edge"/>
          <c:yMode val="edge"/>
          <c:x val="0.17972586759988335"/>
          <c:y val="0.18790738202259127"/>
          <c:w val="0.44539706284098651"/>
          <c:h val="7.8125546806649182E-2"/>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2F39DD-1463-4094-A533-A31F867783D8}" type="doc">
      <dgm:prSet loTypeId="urn:microsoft.com/office/officeart/2005/8/layout/cycle8" loCatId="cycle" qsTypeId="urn:microsoft.com/office/officeart/2005/8/quickstyle/simple1" qsCatId="simple" csTypeId="urn:microsoft.com/office/officeart/2005/8/colors/accent1_2" csCatId="accent1" phldr="1"/>
      <dgm:spPr/>
    </dgm:pt>
    <dgm:pt modelId="{95C4097D-35E3-4CF3-8398-F46BA0225165}">
      <dgm:prSet phldrT="[Text]" custT="1"/>
      <dgm:spPr>
        <a:solidFill>
          <a:srgbClr val="FF0000">
            <a:alpha val="35000"/>
          </a:srgbClr>
        </a:solidFill>
      </dgm:spPr>
      <dgm:t>
        <a:bodyPr/>
        <a:lstStyle/>
        <a:p>
          <a:r>
            <a:rPr lang="en-US" sz="1200" b="1">
              <a:solidFill>
                <a:schemeClr val="tx1"/>
              </a:solidFill>
              <a:effectLst>
                <a:outerShdw blurRad="50800" dist="38100" dir="2700000" algn="tl" rotWithShape="0">
                  <a:prstClr val="black">
                    <a:alpha val="40000"/>
                  </a:prstClr>
                </a:outerShdw>
              </a:effectLst>
              <a:latin typeface="Tw Cen MT" panose="020B0602020104020603" pitchFamily="34" charset="0"/>
            </a:rPr>
            <a:t>2.  Planning</a:t>
          </a:r>
        </a:p>
      </dgm:t>
    </dgm:pt>
    <dgm:pt modelId="{ED580286-AD5F-465C-B08B-9E772F65F06D}" type="parTrans" cxnId="{CC7AB9AA-0019-4C64-A73A-A77F06A72063}">
      <dgm:prSet/>
      <dgm:spPr/>
      <dgm:t>
        <a:bodyPr/>
        <a:lstStyle/>
        <a:p>
          <a:endParaRPr lang="en-US" sz="1200"/>
        </a:p>
      </dgm:t>
    </dgm:pt>
    <dgm:pt modelId="{A6C5BA3D-B736-4DB3-9952-17F9CAA54C37}" type="sibTrans" cxnId="{CC7AB9AA-0019-4C64-A73A-A77F06A72063}">
      <dgm:prSet/>
      <dgm:spPr/>
      <dgm:t>
        <a:bodyPr/>
        <a:lstStyle/>
        <a:p>
          <a:endParaRPr lang="en-US" sz="1200"/>
        </a:p>
      </dgm:t>
    </dgm:pt>
    <dgm:pt modelId="{B167D9DB-0B0B-4147-BA46-12697540E8F8}">
      <dgm:prSet phldrT="[Text]" custT="1"/>
      <dgm:spPr>
        <a:solidFill>
          <a:srgbClr val="FFEAA7"/>
        </a:solidFill>
        <a:ln>
          <a:noFill/>
        </a:ln>
      </dgm:spPr>
      <dgm:t>
        <a:bodyPr/>
        <a:lstStyle/>
        <a:p>
          <a:r>
            <a:rPr lang="en-US" sz="1200" b="1">
              <a:solidFill>
                <a:schemeClr val="tx1"/>
              </a:solidFill>
              <a:effectLst>
                <a:outerShdw blurRad="50800" dist="38100" dir="2700000" algn="tl" rotWithShape="0">
                  <a:prstClr val="black">
                    <a:alpha val="40000"/>
                  </a:prstClr>
                </a:outerShdw>
              </a:effectLst>
              <a:latin typeface="Tw Cen MT" panose="020B0602020104020603" pitchFamily="34" charset="0"/>
            </a:rPr>
            <a:t>3.  Design</a:t>
          </a:r>
        </a:p>
      </dgm:t>
    </dgm:pt>
    <dgm:pt modelId="{357F7074-5787-4E3F-9E39-7551EF74A9EF}" type="parTrans" cxnId="{4377F47A-832F-4CF0-8A9F-AA1CEE96200A}">
      <dgm:prSet/>
      <dgm:spPr/>
      <dgm:t>
        <a:bodyPr/>
        <a:lstStyle/>
        <a:p>
          <a:endParaRPr lang="en-US" sz="1200"/>
        </a:p>
      </dgm:t>
    </dgm:pt>
    <dgm:pt modelId="{4F53E683-DE18-462F-B489-62AF21D673CB}" type="sibTrans" cxnId="{4377F47A-832F-4CF0-8A9F-AA1CEE96200A}">
      <dgm:prSet/>
      <dgm:spPr/>
      <dgm:t>
        <a:bodyPr/>
        <a:lstStyle/>
        <a:p>
          <a:endParaRPr lang="en-US" sz="1200"/>
        </a:p>
      </dgm:t>
    </dgm:pt>
    <dgm:pt modelId="{813B256B-019E-47A0-9816-3AAEBA080CDB}">
      <dgm:prSet phldrT="[Text]" custT="1"/>
      <dgm:spPr>
        <a:solidFill>
          <a:srgbClr val="00B050">
            <a:alpha val="35000"/>
          </a:srgbClr>
        </a:solidFill>
      </dgm:spPr>
      <dgm:t>
        <a:bodyPr lIns="0" tIns="0" rIns="0" bIns="0"/>
        <a:lstStyle/>
        <a:p>
          <a:r>
            <a:rPr lang="en-US" sz="1200" b="1">
              <a:solidFill>
                <a:schemeClr val="tx1"/>
              </a:solidFill>
              <a:effectLst>
                <a:outerShdw blurRad="50800" dist="38100" dir="2700000" algn="tl" rotWithShape="0">
                  <a:prstClr val="black">
                    <a:alpha val="40000"/>
                  </a:prstClr>
                </a:outerShdw>
              </a:effectLst>
              <a:latin typeface="Tw Cen MT" panose="020B0602020104020603" pitchFamily="34" charset="0"/>
              <a:cs typeface="Arial" panose="020B0604020202020204" pitchFamily="34" charset="0"/>
            </a:rPr>
            <a:t>4.  Implemen-tation</a:t>
          </a:r>
        </a:p>
      </dgm:t>
    </dgm:pt>
    <dgm:pt modelId="{957E16CC-6C28-4329-A251-5BF5C613860B}" type="parTrans" cxnId="{519CA811-8313-4F16-9553-4259B2F76803}">
      <dgm:prSet/>
      <dgm:spPr/>
      <dgm:t>
        <a:bodyPr/>
        <a:lstStyle/>
        <a:p>
          <a:endParaRPr lang="en-US" sz="1200"/>
        </a:p>
      </dgm:t>
    </dgm:pt>
    <dgm:pt modelId="{04F3EE5A-E5B1-49DA-9CC8-E5F7A07962D3}" type="sibTrans" cxnId="{519CA811-8313-4F16-9553-4259B2F76803}">
      <dgm:prSet/>
      <dgm:spPr/>
      <dgm:t>
        <a:bodyPr/>
        <a:lstStyle/>
        <a:p>
          <a:endParaRPr lang="en-US" sz="1200"/>
        </a:p>
      </dgm:t>
    </dgm:pt>
    <dgm:pt modelId="{1D4F2165-766D-4356-B99A-B1A4D3C53DB4}">
      <dgm:prSet phldrT="[Text]" custT="1"/>
      <dgm:spPr>
        <a:solidFill>
          <a:srgbClr val="CC00FF">
            <a:alpha val="34902"/>
          </a:srgbClr>
        </a:solidFill>
      </dgm:spPr>
      <dgm:t>
        <a:bodyPr/>
        <a:lstStyle/>
        <a:p>
          <a:r>
            <a:rPr lang="en-US" sz="1200" b="1">
              <a:solidFill>
                <a:schemeClr val="tx1"/>
              </a:solidFill>
              <a:effectLst>
                <a:outerShdw blurRad="50800" dist="38100" dir="2700000" algn="tl" rotWithShape="0">
                  <a:prstClr val="black">
                    <a:alpha val="40000"/>
                  </a:prstClr>
                </a:outerShdw>
              </a:effectLst>
              <a:latin typeface="Tw Cen MT" panose="020B0602020104020603" pitchFamily="34" charset="0"/>
            </a:rPr>
            <a:t>1.  Concept/ </a:t>
          </a:r>
          <a:r>
            <a:rPr lang="en-US" sz="1200" b="1" spc="-40" baseline="0">
              <a:solidFill>
                <a:schemeClr val="tx1"/>
              </a:solidFill>
              <a:effectLst>
                <a:outerShdw blurRad="50800" dist="38100" dir="2700000" algn="tl" rotWithShape="0">
                  <a:prstClr val="black">
                    <a:alpha val="40000"/>
                  </a:prstClr>
                </a:outerShdw>
              </a:effectLst>
              <a:latin typeface="Tw Cen MT" panose="020B0602020104020603" pitchFamily="34" charset="0"/>
            </a:rPr>
            <a:t>Identification</a:t>
          </a:r>
        </a:p>
      </dgm:t>
    </dgm:pt>
    <dgm:pt modelId="{9C653A67-5460-41B3-BCF1-046984D555BE}" type="parTrans" cxnId="{CAFB8DC4-2CB9-492A-81F6-1AA778421DF9}">
      <dgm:prSet/>
      <dgm:spPr/>
      <dgm:t>
        <a:bodyPr/>
        <a:lstStyle/>
        <a:p>
          <a:endParaRPr lang="en-US" sz="1200"/>
        </a:p>
      </dgm:t>
    </dgm:pt>
    <dgm:pt modelId="{08EAAA43-5E83-48CE-9D02-8D122E048B71}" type="sibTrans" cxnId="{CAFB8DC4-2CB9-492A-81F6-1AA778421DF9}">
      <dgm:prSet/>
      <dgm:spPr/>
      <dgm:t>
        <a:bodyPr/>
        <a:lstStyle/>
        <a:p>
          <a:endParaRPr lang="en-US" sz="1200"/>
        </a:p>
      </dgm:t>
    </dgm:pt>
    <dgm:pt modelId="{187847CC-BDF8-4B37-B7F0-94F087563035}">
      <dgm:prSet phldrT="[Text]" custT="1"/>
      <dgm:spPr>
        <a:solidFill>
          <a:srgbClr val="0000FF">
            <a:alpha val="34902"/>
          </a:srgbClr>
        </a:solidFill>
      </dgm:spPr>
      <dgm:t>
        <a:bodyPr/>
        <a:lstStyle/>
        <a:p>
          <a:r>
            <a:rPr lang="en-US" sz="1200" b="1">
              <a:solidFill>
                <a:schemeClr val="tx1"/>
              </a:solidFill>
              <a:effectLst>
                <a:outerShdw blurRad="50800" dist="38100" dir="2700000" algn="tl" rotWithShape="0">
                  <a:prstClr val="black">
                    <a:alpha val="40000"/>
                  </a:prstClr>
                </a:outerShdw>
              </a:effectLst>
              <a:latin typeface="Tw Cen MT" panose="020B0602020104020603" pitchFamily="34" charset="0"/>
            </a:rPr>
            <a:t>5.  Evaluation</a:t>
          </a:r>
        </a:p>
      </dgm:t>
    </dgm:pt>
    <dgm:pt modelId="{3FBDECE1-05F8-4427-8263-EE7FE1D1EBBB}" type="parTrans" cxnId="{4BCEE352-7DB9-4934-B396-3CE4002ED519}">
      <dgm:prSet/>
      <dgm:spPr/>
      <dgm:t>
        <a:bodyPr/>
        <a:lstStyle/>
        <a:p>
          <a:endParaRPr lang="en-US" sz="1200"/>
        </a:p>
      </dgm:t>
    </dgm:pt>
    <dgm:pt modelId="{D593A521-3AF8-4A0D-B7C4-661CF8306182}" type="sibTrans" cxnId="{4BCEE352-7DB9-4934-B396-3CE4002ED519}">
      <dgm:prSet/>
      <dgm:spPr/>
      <dgm:t>
        <a:bodyPr/>
        <a:lstStyle/>
        <a:p>
          <a:endParaRPr lang="en-US" sz="1200"/>
        </a:p>
      </dgm:t>
    </dgm:pt>
    <dgm:pt modelId="{F89FDE0C-B900-4B24-91E5-E509C991A26A}" type="pres">
      <dgm:prSet presAssocID="{2C2F39DD-1463-4094-A533-A31F867783D8}" presName="compositeShape" presStyleCnt="0">
        <dgm:presLayoutVars>
          <dgm:chMax val="7"/>
          <dgm:dir/>
          <dgm:resizeHandles val="exact"/>
        </dgm:presLayoutVars>
      </dgm:prSet>
      <dgm:spPr/>
    </dgm:pt>
    <dgm:pt modelId="{4B9330A6-686A-4CA5-ABE3-17B64147CEB5}" type="pres">
      <dgm:prSet presAssocID="{2C2F39DD-1463-4094-A533-A31F867783D8}" presName="wedge1" presStyleLbl="node1" presStyleIdx="0" presStyleCnt="5"/>
      <dgm:spPr/>
      <dgm:t>
        <a:bodyPr/>
        <a:lstStyle/>
        <a:p>
          <a:endParaRPr lang="en-US"/>
        </a:p>
      </dgm:t>
    </dgm:pt>
    <dgm:pt modelId="{5C28C85A-0696-4448-898C-DCE4FB8B7CD6}" type="pres">
      <dgm:prSet presAssocID="{2C2F39DD-1463-4094-A533-A31F867783D8}" presName="dummy1a" presStyleCnt="0"/>
      <dgm:spPr/>
    </dgm:pt>
    <dgm:pt modelId="{BCF43C30-75CC-41EC-9063-1415CE48D0A4}" type="pres">
      <dgm:prSet presAssocID="{2C2F39DD-1463-4094-A533-A31F867783D8}" presName="dummy1b" presStyleCnt="0"/>
      <dgm:spPr/>
    </dgm:pt>
    <dgm:pt modelId="{6BE123BF-E894-4E96-9216-7A7677DC701C}" type="pres">
      <dgm:prSet presAssocID="{2C2F39DD-1463-4094-A533-A31F867783D8}" presName="wedge1Tx" presStyleLbl="node1" presStyleIdx="0" presStyleCnt="5">
        <dgm:presLayoutVars>
          <dgm:chMax val="0"/>
          <dgm:chPref val="0"/>
          <dgm:bulletEnabled val="1"/>
        </dgm:presLayoutVars>
      </dgm:prSet>
      <dgm:spPr/>
      <dgm:t>
        <a:bodyPr/>
        <a:lstStyle/>
        <a:p>
          <a:endParaRPr lang="en-US"/>
        </a:p>
      </dgm:t>
    </dgm:pt>
    <dgm:pt modelId="{2D2A717B-9B02-49E0-8D92-30A23FA151E7}" type="pres">
      <dgm:prSet presAssocID="{2C2F39DD-1463-4094-A533-A31F867783D8}" presName="wedge2" presStyleLbl="node1" presStyleIdx="1" presStyleCnt="5"/>
      <dgm:spPr/>
      <dgm:t>
        <a:bodyPr/>
        <a:lstStyle/>
        <a:p>
          <a:endParaRPr lang="en-US"/>
        </a:p>
      </dgm:t>
    </dgm:pt>
    <dgm:pt modelId="{CA23B904-3B7C-4F96-BAB7-E9B2F351A192}" type="pres">
      <dgm:prSet presAssocID="{2C2F39DD-1463-4094-A533-A31F867783D8}" presName="dummy2a" presStyleCnt="0"/>
      <dgm:spPr/>
    </dgm:pt>
    <dgm:pt modelId="{041D0997-5664-4404-8A60-85DA02B0F303}" type="pres">
      <dgm:prSet presAssocID="{2C2F39DD-1463-4094-A533-A31F867783D8}" presName="dummy2b" presStyleCnt="0"/>
      <dgm:spPr/>
    </dgm:pt>
    <dgm:pt modelId="{B095DD8D-0A69-427F-89FE-F0493FCE6591}" type="pres">
      <dgm:prSet presAssocID="{2C2F39DD-1463-4094-A533-A31F867783D8}" presName="wedge2Tx" presStyleLbl="node1" presStyleIdx="1" presStyleCnt="5">
        <dgm:presLayoutVars>
          <dgm:chMax val="0"/>
          <dgm:chPref val="0"/>
          <dgm:bulletEnabled val="1"/>
        </dgm:presLayoutVars>
      </dgm:prSet>
      <dgm:spPr/>
      <dgm:t>
        <a:bodyPr/>
        <a:lstStyle/>
        <a:p>
          <a:endParaRPr lang="en-US"/>
        </a:p>
      </dgm:t>
    </dgm:pt>
    <dgm:pt modelId="{40297040-5192-42AB-8EF0-06041587D99C}" type="pres">
      <dgm:prSet presAssocID="{2C2F39DD-1463-4094-A533-A31F867783D8}" presName="wedge3" presStyleLbl="node1" presStyleIdx="2" presStyleCnt="5"/>
      <dgm:spPr/>
      <dgm:t>
        <a:bodyPr/>
        <a:lstStyle/>
        <a:p>
          <a:endParaRPr lang="en-US"/>
        </a:p>
      </dgm:t>
    </dgm:pt>
    <dgm:pt modelId="{1952DAD0-2B22-4109-93F6-EBF2A82FC4D9}" type="pres">
      <dgm:prSet presAssocID="{2C2F39DD-1463-4094-A533-A31F867783D8}" presName="dummy3a" presStyleCnt="0"/>
      <dgm:spPr/>
    </dgm:pt>
    <dgm:pt modelId="{F6CA149E-8933-4089-BECB-19205CD1C7E4}" type="pres">
      <dgm:prSet presAssocID="{2C2F39DD-1463-4094-A533-A31F867783D8}" presName="dummy3b" presStyleCnt="0"/>
      <dgm:spPr/>
    </dgm:pt>
    <dgm:pt modelId="{E14834D5-E681-4B0B-8975-E4DC636224AC}" type="pres">
      <dgm:prSet presAssocID="{2C2F39DD-1463-4094-A533-A31F867783D8}" presName="wedge3Tx" presStyleLbl="node1" presStyleIdx="2" presStyleCnt="5">
        <dgm:presLayoutVars>
          <dgm:chMax val="0"/>
          <dgm:chPref val="0"/>
          <dgm:bulletEnabled val="1"/>
        </dgm:presLayoutVars>
      </dgm:prSet>
      <dgm:spPr/>
      <dgm:t>
        <a:bodyPr/>
        <a:lstStyle/>
        <a:p>
          <a:endParaRPr lang="en-US"/>
        </a:p>
      </dgm:t>
    </dgm:pt>
    <dgm:pt modelId="{8CB86EBC-B03E-4F5E-ABC7-D3081D0EB4F0}" type="pres">
      <dgm:prSet presAssocID="{2C2F39DD-1463-4094-A533-A31F867783D8}" presName="wedge4" presStyleLbl="node1" presStyleIdx="3" presStyleCnt="5"/>
      <dgm:spPr/>
      <dgm:t>
        <a:bodyPr/>
        <a:lstStyle/>
        <a:p>
          <a:endParaRPr lang="en-US"/>
        </a:p>
      </dgm:t>
    </dgm:pt>
    <dgm:pt modelId="{FF8526D7-D518-48A1-A813-C69268712CDC}" type="pres">
      <dgm:prSet presAssocID="{2C2F39DD-1463-4094-A533-A31F867783D8}" presName="dummy4a" presStyleCnt="0"/>
      <dgm:spPr/>
    </dgm:pt>
    <dgm:pt modelId="{EE085787-8AEF-4A7C-A10C-D3E0EEF27616}" type="pres">
      <dgm:prSet presAssocID="{2C2F39DD-1463-4094-A533-A31F867783D8}" presName="dummy4b" presStyleCnt="0"/>
      <dgm:spPr/>
    </dgm:pt>
    <dgm:pt modelId="{9B8E0D43-E336-4C4B-921A-BE341700F645}" type="pres">
      <dgm:prSet presAssocID="{2C2F39DD-1463-4094-A533-A31F867783D8}" presName="wedge4Tx" presStyleLbl="node1" presStyleIdx="3" presStyleCnt="5">
        <dgm:presLayoutVars>
          <dgm:chMax val="0"/>
          <dgm:chPref val="0"/>
          <dgm:bulletEnabled val="1"/>
        </dgm:presLayoutVars>
      </dgm:prSet>
      <dgm:spPr/>
      <dgm:t>
        <a:bodyPr/>
        <a:lstStyle/>
        <a:p>
          <a:endParaRPr lang="en-US"/>
        </a:p>
      </dgm:t>
    </dgm:pt>
    <dgm:pt modelId="{293C2C4D-2D25-4BBC-B8F9-08E6C49DD7FD}" type="pres">
      <dgm:prSet presAssocID="{2C2F39DD-1463-4094-A533-A31F867783D8}" presName="wedge5" presStyleLbl="node1" presStyleIdx="4" presStyleCnt="5"/>
      <dgm:spPr/>
      <dgm:t>
        <a:bodyPr/>
        <a:lstStyle/>
        <a:p>
          <a:endParaRPr lang="en-US"/>
        </a:p>
      </dgm:t>
    </dgm:pt>
    <dgm:pt modelId="{40A1AC0F-C664-48A9-B463-91A5B0C27238}" type="pres">
      <dgm:prSet presAssocID="{2C2F39DD-1463-4094-A533-A31F867783D8}" presName="dummy5a" presStyleCnt="0"/>
      <dgm:spPr/>
    </dgm:pt>
    <dgm:pt modelId="{3722DAE4-1CBC-432B-A534-844EB2DEC176}" type="pres">
      <dgm:prSet presAssocID="{2C2F39DD-1463-4094-A533-A31F867783D8}" presName="dummy5b" presStyleCnt="0"/>
      <dgm:spPr/>
    </dgm:pt>
    <dgm:pt modelId="{9565823D-0160-4645-83E0-01DCA86E8424}" type="pres">
      <dgm:prSet presAssocID="{2C2F39DD-1463-4094-A533-A31F867783D8}" presName="wedge5Tx" presStyleLbl="node1" presStyleIdx="4" presStyleCnt="5">
        <dgm:presLayoutVars>
          <dgm:chMax val="0"/>
          <dgm:chPref val="0"/>
          <dgm:bulletEnabled val="1"/>
        </dgm:presLayoutVars>
      </dgm:prSet>
      <dgm:spPr/>
      <dgm:t>
        <a:bodyPr/>
        <a:lstStyle/>
        <a:p>
          <a:endParaRPr lang="en-US"/>
        </a:p>
      </dgm:t>
    </dgm:pt>
    <dgm:pt modelId="{C9841EFB-A5AF-486C-A0C8-8D9A53C198B2}" type="pres">
      <dgm:prSet presAssocID="{A6C5BA3D-B736-4DB3-9952-17F9CAA54C37}" presName="arrowWedge1" presStyleLbl="fgSibTrans2D1" presStyleIdx="0" presStyleCnt="5"/>
      <dgm:spPr>
        <a:solidFill>
          <a:srgbClr val="FF0000"/>
        </a:solidFill>
      </dgm:spPr>
    </dgm:pt>
    <dgm:pt modelId="{AA9428FB-134A-4667-9627-A413C01CAF04}" type="pres">
      <dgm:prSet presAssocID="{4F53E683-DE18-462F-B489-62AF21D673CB}" presName="arrowWedge2" presStyleLbl="fgSibTrans2D1" presStyleIdx="1" presStyleCnt="5"/>
      <dgm:spPr>
        <a:solidFill>
          <a:srgbClr val="FFC301"/>
        </a:solidFill>
      </dgm:spPr>
    </dgm:pt>
    <dgm:pt modelId="{2826AF46-E4FC-46CF-B065-60EF7DE17548}" type="pres">
      <dgm:prSet presAssocID="{04F3EE5A-E5B1-49DA-9CC8-E5F7A07962D3}" presName="arrowWedge3" presStyleLbl="fgSibTrans2D1" presStyleIdx="2" presStyleCnt="5"/>
      <dgm:spPr>
        <a:solidFill>
          <a:srgbClr val="00B050"/>
        </a:solidFill>
      </dgm:spPr>
    </dgm:pt>
    <dgm:pt modelId="{72609B34-6838-4E4B-869E-567D83065F7C}" type="pres">
      <dgm:prSet presAssocID="{D593A521-3AF8-4A0D-B7C4-661CF8306182}" presName="arrowWedge4" presStyleLbl="fgSibTrans2D1" presStyleIdx="3" presStyleCnt="5"/>
      <dgm:spPr>
        <a:solidFill>
          <a:srgbClr val="0000FF"/>
        </a:solidFill>
      </dgm:spPr>
    </dgm:pt>
    <dgm:pt modelId="{C60A48FE-9A8C-4EA3-8A36-2374FC9F6653}" type="pres">
      <dgm:prSet presAssocID="{08EAAA43-5E83-48CE-9D02-8D122E048B71}" presName="arrowWedge5" presStyleLbl="fgSibTrans2D1" presStyleIdx="4" presStyleCnt="5"/>
      <dgm:spPr>
        <a:solidFill>
          <a:srgbClr val="CC00FF"/>
        </a:solidFill>
      </dgm:spPr>
    </dgm:pt>
  </dgm:ptLst>
  <dgm:cxnLst>
    <dgm:cxn modelId="{519CA811-8313-4F16-9553-4259B2F76803}" srcId="{2C2F39DD-1463-4094-A533-A31F867783D8}" destId="{813B256B-019E-47A0-9816-3AAEBA080CDB}" srcOrd="2" destOrd="0" parTransId="{957E16CC-6C28-4329-A251-5BF5C613860B}" sibTransId="{04F3EE5A-E5B1-49DA-9CC8-E5F7A07962D3}"/>
    <dgm:cxn modelId="{4377F47A-832F-4CF0-8A9F-AA1CEE96200A}" srcId="{2C2F39DD-1463-4094-A533-A31F867783D8}" destId="{B167D9DB-0B0B-4147-BA46-12697540E8F8}" srcOrd="1" destOrd="0" parTransId="{357F7074-5787-4E3F-9E39-7551EF74A9EF}" sibTransId="{4F53E683-DE18-462F-B489-62AF21D673CB}"/>
    <dgm:cxn modelId="{4A226EC5-F22E-4DD6-BBA0-A35417D025BC}" type="presOf" srcId="{B167D9DB-0B0B-4147-BA46-12697540E8F8}" destId="{2D2A717B-9B02-49E0-8D92-30A23FA151E7}" srcOrd="0" destOrd="0" presId="urn:microsoft.com/office/officeart/2005/8/layout/cycle8"/>
    <dgm:cxn modelId="{686AB7B9-D160-400B-A22C-0D8DBDE45762}" type="presOf" srcId="{187847CC-BDF8-4B37-B7F0-94F087563035}" destId="{9B8E0D43-E336-4C4B-921A-BE341700F645}" srcOrd="1" destOrd="0" presId="urn:microsoft.com/office/officeart/2005/8/layout/cycle8"/>
    <dgm:cxn modelId="{711C1745-CDAC-4334-AE3F-39CE4D8F201B}" type="presOf" srcId="{813B256B-019E-47A0-9816-3AAEBA080CDB}" destId="{E14834D5-E681-4B0B-8975-E4DC636224AC}" srcOrd="1" destOrd="0" presId="urn:microsoft.com/office/officeart/2005/8/layout/cycle8"/>
    <dgm:cxn modelId="{5251ED88-0D8C-449C-8BD1-7C8382126123}" type="presOf" srcId="{2C2F39DD-1463-4094-A533-A31F867783D8}" destId="{F89FDE0C-B900-4B24-91E5-E509C991A26A}" srcOrd="0" destOrd="0" presId="urn:microsoft.com/office/officeart/2005/8/layout/cycle8"/>
    <dgm:cxn modelId="{F39EB192-21B9-44F7-82C3-3737942876F9}" type="presOf" srcId="{95C4097D-35E3-4CF3-8398-F46BA0225165}" destId="{6BE123BF-E894-4E96-9216-7A7677DC701C}" srcOrd="1" destOrd="0" presId="urn:microsoft.com/office/officeart/2005/8/layout/cycle8"/>
    <dgm:cxn modelId="{04E545F9-88AB-40ED-A931-B058DA46F330}" type="presOf" srcId="{95C4097D-35E3-4CF3-8398-F46BA0225165}" destId="{4B9330A6-686A-4CA5-ABE3-17B64147CEB5}" srcOrd="0" destOrd="0" presId="urn:microsoft.com/office/officeart/2005/8/layout/cycle8"/>
    <dgm:cxn modelId="{CAFB8DC4-2CB9-492A-81F6-1AA778421DF9}" srcId="{2C2F39DD-1463-4094-A533-A31F867783D8}" destId="{1D4F2165-766D-4356-B99A-B1A4D3C53DB4}" srcOrd="4" destOrd="0" parTransId="{9C653A67-5460-41B3-BCF1-046984D555BE}" sibTransId="{08EAAA43-5E83-48CE-9D02-8D122E048B71}"/>
    <dgm:cxn modelId="{CE21090A-F185-4505-94FA-79D80D366E28}" type="presOf" srcId="{813B256B-019E-47A0-9816-3AAEBA080CDB}" destId="{40297040-5192-42AB-8EF0-06041587D99C}" srcOrd="0" destOrd="0" presId="urn:microsoft.com/office/officeart/2005/8/layout/cycle8"/>
    <dgm:cxn modelId="{0D89B8D1-BF3A-4DBF-AA4A-4B7B1019D5D1}" type="presOf" srcId="{1D4F2165-766D-4356-B99A-B1A4D3C53DB4}" destId="{9565823D-0160-4645-83E0-01DCA86E8424}" srcOrd="1" destOrd="0" presId="urn:microsoft.com/office/officeart/2005/8/layout/cycle8"/>
    <dgm:cxn modelId="{4BCEE352-7DB9-4934-B396-3CE4002ED519}" srcId="{2C2F39DD-1463-4094-A533-A31F867783D8}" destId="{187847CC-BDF8-4B37-B7F0-94F087563035}" srcOrd="3" destOrd="0" parTransId="{3FBDECE1-05F8-4427-8263-EE7FE1D1EBBB}" sibTransId="{D593A521-3AF8-4A0D-B7C4-661CF8306182}"/>
    <dgm:cxn modelId="{21081287-833C-4AE7-A49A-4F1BC82923B7}" type="presOf" srcId="{1D4F2165-766D-4356-B99A-B1A4D3C53DB4}" destId="{293C2C4D-2D25-4BBC-B8F9-08E6C49DD7FD}" srcOrd="0" destOrd="0" presId="urn:microsoft.com/office/officeart/2005/8/layout/cycle8"/>
    <dgm:cxn modelId="{0F5B40B9-2630-4A3A-860C-F5B7D3E64E40}" type="presOf" srcId="{B167D9DB-0B0B-4147-BA46-12697540E8F8}" destId="{B095DD8D-0A69-427F-89FE-F0493FCE6591}" srcOrd="1" destOrd="0" presId="urn:microsoft.com/office/officeart/2005/8/layout/cycle8"/>
    <dgm:cxn modelId="{4C9BC3FC-9F19-4A5C-8028-D7CF5937C438}" type="presOf" srcId="{187847CC-BDF8-4B37-B7F0-94F087563035}" destId="{8CB86EBC-B03E-4F5E-ABC7-D3081D0EB4F0}" srcOrd="0" destOrd="0" presId="urn:microsoft.com/office/officeart/2005/8/layout/cycle8"/>
    <dgm:cxn modelId="{CC7AB9AA-0019-4C64-A73A-A77F06A72063}" srcId="{2C2F39DD-1463-4094-A533-A31F867783D8}" destId="{95C4097D-35E3-4CF3-8398-F46BA0225165}" srcOrd="0" destOrd="0" parTransId="{ED580286-AD5F-465C-B08B-9E772F65F06D}" sibTransId="{A6C5BA3D-B736-4DB3-9952-17F9CAA54C37}"/>
    <dgm:cxn modelId="{79CEE5F3-ABF1-487F-8E41-91647F1F06F5}" type="presParOf" srcId="{F89FDE0C-B900-4B24-91E5-E509C991A26A}" destId="{4B9330A6-686A-4CA5-ABE3-17B64147CEB5}" srcOrd="0" destOrd="0" presId="urn:microsoft.com/office/officeart/2005/8/layout/cycle8"/>
    <dgm:cxn modelId="{7BD5F1E9-6AE6-4541-AC1B-AEC202CC7146}" type="presParOf" srcId="{F89FDE0C-B900-4B24-91E5-E509C991A26A}" destId="{5C28C85A-0696-4448-898C-DCE4FB8B7CD6}" srcOrd="1" destOrd="0" presId="urn:microsoft.com/office/officeart/2005/8/layout/cycle8"/>
    <dgm:cxn modelId="{806B4A22-5772-45DA-BC42-34CAD1DB8BCE}" type="presParOf" srcId="{F89FDE0C-B900-4B24-91E5-E509C991A26A}" destId="{BCF43C30-75CC-41EC-9063-1415CE48D0A4}" srcOrd="2" destOrd="0" presId="urn:microsoft.com/office/officeart/2005/8/layout/cycle8"/>
    <dgm:cxn modelId="{977E2D06-ECB3-4AC8-9A82-D76FD67FA477}" type="presParOf" srcId="{F89FDE0C-B900-4B24-91E5-E509C991A26A}" destId="{6BE123BF-E894-4E96-9216-7A7677DC701C}" srcOrd="3" destOrd="0" presId="urn:microsoft.com/office/officeart/2005/8/layout/cycle8"/>
    <dgm:cxn modelId="{B5BF2C78-77F9-49A4-B43D-0EAB0DB16F6E}" type="presParOf" srcId="{F89FDE0C-B900-4B24-91E5-E509C991A26A}" destId="{2D2A717B-9B02-49E0-8D92-30A23FA151E7}" srcOrd="4" destOrd="0" presId="urn:microsoft.com/office/officeart/2005/8/layout/cycle8"/>
    <dgm:cxn modelId="{EE8B18B1-15ED-42B1-8E8E-0AC8BDBE6AEA}" type="presParOf" srcId="{F89FDE0C-B900-4B24-91E5-E509C991A26A}" destId="{CA23B904-3B7C-4F96-BAB7-E9B2F351A192}" srcOrd="5" destOrd="0" presId="urn:microsoft.com/office/officeart/2005/8/layout/cycle8"/>
    <dgm:cxn modelId="{58F0E94B-B000-4A94-AB51-C3BDDD95F470}" type="presParOf" srcId="{F89FDE0C-B900-4B24-91E5-E509C991A26A}" destId="{041D0997-5664-4404-8A60-85DA02B0F303}" srcOrd="6" destOrd="0" presId="urn:microsoft.com/office/officeart/2005/8/layout/cycle8"/>
    <dgm:cxn modelId="{45130BFC-3BB5-4333-B818-C1CFEDB86CB8}" type="presParOf" srcId="{F89FDE0C-B900-4B24-91E5-E509C991A26A}" destId="{B095DD8D-0A69-427F-89FE-F0493FCE6591}" srcOrd="7" destOrd="0" presId="urn:microsoft.com/office/officeart/2005/8/layout/cycle8"/>
    <dgm:cxn modelId="{AE2A125C-818A-48B8-80DC-A8F609B9B699}" type="presParOf" srcId="{F89FDE0C-B900-4B24-91E5-E509C991A26A}" destId="{40297040-5192-42AB-8EF0-06041587D99C}" srcOrd="8" destOrd="0" presId="urn:microsoft.com/office/officeart/2005/8/layout/cycle8"/>
    <dgm:cxn modelId="{E1A28FB6-BF02-4F8D-AD7E-21146964897D}" type="presParOf" srcId="{F89FDE0C-B900-4B24-91E5-E509C991A26A}" destId="{1952DAD0-2B22-4109-93F6-EBF2A82FC4D9}" srcOrd="9" destOrd="0" presId="urn:microsoft.com/office/officeart/2005/8/layout/cycle8"/>
    <dgm:cxn modelId="{DD40C961-E759-4B3F-98DA-2E52C0E7AD7D}" type="presParOf" srcId="{F89FDE0C-B900-4B24-91E5-E509C991A26A}" destId="{F6CA149E-8933-4089-BECB-19205CD1C7E4}" srcOrd="10" destOrd="0" presId="urn:microsoft.com/office/officeart/2005/8/layout/cycle8"/>
    <dgm:cxn modelId="{E65A36FC-B5AC-4948-84E4-ECC1F852167F}" type="presParOf" srcId="{F89FDE0C-B900-4B24-91E5-E509C991A26A}" destId="{E14834D5-E681-4B0B-8975-E4DC636224AC}" srcOrd="11" destOrd="0" presId="urn:microsoft.com/office/officeart/2005/8/layout/cycle8"/>
    <dgm:cxn modelId="{01121CC5-4CC6-4933-83D1-B17E824782BD}" type="presParOf" srcId="{F89FDE0C-B900-4B24-91E5-E509C991A26A}" destId="{8CB86EBC-B03E-4F5E-ABC7-D3081D0EB4F0}" srcOrd="12" destOrd="0" presId="urn:microsoft.com/office/officeart/2005/8/layout/cycle8"/>
    <dgm:cxn modelId="{0B85364F-4D41-44E5-9D94-AC982DA2E34D}" type="presParOf" srcId="{F89FDE0C-B900-4B24-91E5-E509C991A26A}" destId="{FF8526D7-D518-48A1-A813-C69268712CDC}" srcOrd="13" destOrd="0" presId="urn:microsoft.com/office/officeart/2005/8/layout/cycle8"/>
    <dgm:cxn modelId="{23275D0D-8E48-4668-99A8-2BE5413E2846}" type="presParOf" srcId="{F89FDE0C-B900-4B24-91E5-E509C991A26A}" destId="{EE085787-8AEF-4A7C-A10C-D3E0EEF27616}" srcOrd="14" destOrd="0" presId="urn:microsoft.com/office/officeart/2005/8/layout/cycle8"/>
    <dgm:cxn modelId="{0B77A4A8-6618-4B6C-9C40-A55847EFC62E}" type="presParOf" srcId="{F89FDE0C-B900-4B24-91E5-E509C991A26A}" destId="{9B8E0D43-E336-4C4B-921A-BE341700F645}" srcOrd="15" destOrd="0" presId="urn:microsoft.com/office/officeart/2005/8/layout/cycle8"/>
    <dgm:cxn modelId="{4FEBC9B7-8A24-40DA-A47F-9E7ECECFB78C}" type="presParOf" srcId="{F89FDE0C-B900-4B24-91E5-E509C991A26A}" destId="{293C2C4D-2D25-4BBC-B8F9-08E6C49DD7FD}" srcOrd="16" destOrd="0" presId="urn:microsoft.com/office/officeart/2005/8/layout/cycle8"/>
    <dgm:cxn modelId="{15F62398-7EEE-4B92-9D6D-C0906CFE297E}" type="presParOf" srcId="{F89FDE0C-B900-4B24-91E5-E509C991A26A}" destId="{40A1AC0F-C664-48A9-B463-91A5B0C27238}" srcOrd="17" destOrd="0" presId="urn:microsoft.com/office/officeart/2005/8/layout/cycle8"/>
    <dgm:cxn modelId="{36B38995-FDA9-458C-A04E-A2C6F88ED985}" type="presParOf" srcId="{F89FDE0C-B900-4B24-91E5-E509C991A26A}" destId="{3722DAE4-1CBC-432B-A534-844EB2DEC176}" srcOrd="18" destOrd="0" presId="urn:microsoft.com/office/officeart/2005/8/layout/cycle8"/>
    <dgm:cxn modelId="{2E402AC7-F3D2-449F-B121-6BCDA363B660}" type="presParOf" srcId="{F89FDE0C-B900-4B24-91E5-E509C991A26A}" destId="{9565823D-0160-4645-83E0-01DCA86E8424}" srcOrd="19" destOrd="0" presId="urn:microsoft.com/office/officeart/2005/8/layout/cycle8"/>
    <dgm:cxn modelId="{75214DA3-1406-475E-8A48-15FF09892694}" type="presParOf" srcId="{F89FDE0C-B900-4B24-91E5-E509C991A26A}" destId="{C9841EFB-A5AF-486C-A0C8-8D9A53C198B2}" srcOrd="20" destOrd="0" presId="urn:microsoft.com/office/officeart/2005/8/layout/cycle8"/>
    <dgm:cxn modelId="{8ED309D6-6BD0-4914-B5B0-25FD8043689B}" type="presParOf" srcId="{F89FDE0C-B900-4B24-91E5-E509C991A26A}" destId="{AA9428FB-134A-4667-9627-A413C01CAF04}" srcOrd="21" destOrd="0" presId="urn:microsoft.com/office/officeart/2005/8/layout/cycle8"/>
    <dgm:cxn modelId="{AEF75C0A-BED9-41FC-B2A4-88C93EDCD512}" type="presParOf" srcId="{F89FDE0C-B900-4B24-91E5-E509C991A26A}" destId="{2826AF46-E4FC-46CF-B065-60EF7DE17548}" srcOrd="22" destOrd="0" presId="urn:microsoft.com/office/officeart/2005/8/layout/cycle8"/>
    <dgm:cxn modelId="{4731DCDE-6F0B-4C20-A633-E92A08032F14}" type="presParOf" srcId="{F89FDE0C-B900-4B24-91E5-E509C991A26A}" destId="{72609B34-6838-4E4B-869E-567D83065F7C}" srcOrd="23" destOrd="0" presId="urn:microsoft.com/office/officeart/2005/8/layout/cycle8"/>
    <dgm:cxn modelId="{B4CA22B0-0B9C-43E6-86E9-42612EC6BE29}" type="presParOf" srcId="{F89FDE0C-B900-4B24-91E5-E509C991A26A}" destId="{C60A48FE-9A8C-4EA3-8A36-2374FC9F6653}" srcOrd="24" destOrd="0" presId="urn:microsoft.com/office/officeart/2005/8/layout/cycle8"/>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9330A6-686A-4CA5-ABE3-17B64147CEB5}">
      <dsp:nvSpPr>
        <dsp:cNvPr id="0" name=""/>
        <dsp:cNvSpPr/>
      </dsp:nvSpPr>
      <dsp:spPr>
        <a:xfrm>
          <a:off x="1638996" y="180731"/>
          <a:ext cx="2452573" cy="2452573"/>
        </a:xfrm>
        <a:prstGeom prst="pie">
          <a:avLst>
            <a:gd name="adj1" fmla="val 16200000"/>
            <a:gd name="adj2" fmla="val 20520000"/>
          </a:avLst>
        </a:prstGeom>
        <a:solidFill>
          <a:srgbClr val="FF0000">
            <a:alpha val="35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solidFill>
                <a:schemeClr val="tx1"/>
              </a:solidFill>
              <a:effectLst>
                <a:outerShdw blurRad="50800" dist="38100" dir="2700000" algn="tl" rotWithShape="0">
                  <a:prstClr val="black">
                    <a:alpha val="40000"/>
                  </a:prstClr>
                </a:outerShdw>
              </a:effectLst>
              <a:latin typeface="Tw Cen MT" panose="020B0602020104020603" pitchFamily="34" charset="0"/>
            </a:rPr>
            <a:t>2.  Planning</a:t>
          </a:r>
        </a:p>
      </dsp:txBody>
      <dsp:txXfrm>
        <a:off x="2918421" y="592997"/>
        <a:ext cx="788327" cy="525551"/>
      </dsp:txXfrm>
    </dsp:sp>
    <dsp:sp modelId="{2D2A717B-9B02-49E0-8D92-30A23FA151E7}">
      <dsp:nvSpPr>
        <dsp:cNvPr id="0" name=""/>
        <dsp:cNvSpPr/>
      </dsp:nvSpPr>
      <dsp:spPr>
        <a:xfrm>
          <a:off x="1660018" y="246133"/>
          <a:ext cx="2452573" cy="2452573"/>
        </a:xfrm>
        <a:prstGeom prst="pie">
          <a:avLst>
            <a:gd name="adj1" fmla="val 20520000"/>
            <a:gd name="adj2" fmla="val 3240000"/>
          </a:avLst>
        </a:prstGeom>
        <a:solidFill>
          <a:srgbClr val="FFEAA7"/>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solidFill>
                <a:schemeClr val="tx1"/>
              </a:solidFill>
              <a:effectLst>
                <a:outerShdw blurRad="50800" dist="38100" dir="2700000" algn="tl" rotWithShape="0">
                  <a:prstClr val="black">
                    <a:alpha val="40000"/>
                  </a:prstClr>
                </a:outerShdw>
              </a:effectLst>
              <a:latin typeface="Tw Cen MT" panose="020B0602020104020603" pitchFamily="34" charset="0"/>
            </a:rPr>
            <a:t>3.  Design</a:t>
          </a:r>
        </a:p>
      </dsp:txBody>
      <dsp:txXfrm>
        <a:off x="3239592" y="1366725"/>
        <a:ext cx="729932" cy="583946"/>
      </dsp:txXfrm>
    </dsp:sp>
    <dsp:sp modelId="{40297040-5192-42AB-8EF0-06041587D99C}">
      <dsp:nvSpPr>
        <dsp:cNvPr id="0" name=""/>
        <dsp:cNvSpPr/>
      </dsp:nvSpPr>
      <dsp:spPr>
        <a:xfrm>
          <a:off x="1604543" y="286425"/>
          <a:ext cx="2452573" cy="2452573"/>
        </a:xfrm>
        <a:prstGeom prst="pie">
          <a:avLst>
            <a:gd name="adj1" fmla="val 3240000"/>
            <a:gd name="adj2" fmla="val 7560000"/>
          </a:avLst>
        </a:prstGeom>
        <a:solidFill>
          <a:srgbClr val="00B050">
            <a:alpha val="35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b="1" kern="1200">
              <a:solidFill>
                <a:schemeClr val="tx1"/>
              </a:solidFill>
              <a:effectLst>
                <a:outerShdw blurRad="50800" dist="38100" dir="2700000" algn="tl" rotWithShape="0">
                  <a:prstClr val="black">
                    <a:alpha val="40000"/>
                  </a:prstClr>
                </a:outerShdw>
              </a:effectLst>
              <a:latin typeface="Tw Cen MT" panose="020B0602020104020603" pitchFamily="34" charset="0"/>
              <a:cs typeface="Arial" panose="020B0604020202020204" pitchFamily="34" charset="0"/>
            </a:rPr>
            <a:t>4.  Implemen-tation</a:t>
          </a:r>
        </a:p>
      </dsp:txBody>
      <dsp:txXfrm>
        <a:off x="2480462" y="2009066"/>
        <a:ext cx="700735" cy="642340"/>
      </dsp:txXfrm>
    </dsp:sp>
    <dsp:sp modelId="{8CB86EBC-B03E-4F5E-ABC7-D3081D0EB4F0}">
      <dsp:nvSpPr>
        <dsp:cNvPr id="0" name=""/>
        <dsp:cNvSpPr/>
      </dsp:nvSpPr>
      <dsp:spPr>
        <a:xfrm>
          <a:off x="1549068" y="246133"/>
          <a:ext cx="2452573" cy="2452573"/>
        </a:xfrm>
        <a:prstGeom prst="pie">
          <a:avLst>
            <a:gd name="adj1" fmla="val 7560000"/>
            <a:gd name="adj2" fmla="val 11880000"/>
          </a:avLst>
        </a:prstGeom>
        <a:solidFill>
          <a:srgbClr val="0000FF">
            <a:alpha val="34902"/>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solidFill>
                <a:schemeClr val="tx1"/>
              </a:solidFill>
              <a:effectLst>
                <a:outerShdw blurRad="50800" dist="38100" dir="2700000" algn="tl" rotWithShape="0">
                  <a:prstClr val="black">
                    <a:alpha val="40000"/>
                  </a:prstClr>
                </a:outerShdw>
              </a:effectLst>
              <a:latin typeface="Tw Cen MT" panose="020B0602020104020603" pitchFamily="34" charset="0"/>
            </a:rPr>
            <a:t>5.  Evaluation</a:t>
          </a:r>
        </a:p>
      </dsp:txBody>
      <dsp:txXfrm>
        <a:off x="1692135" y="1366725"/>
        <a:ext cx="729932" cy="583946"/>
      </dsp:txXfrm>
    </dsp:sp>
    <dsp:sp modelId="{293C2C4D-2D25-4BBC-B8F9-08E6C49DD7FD}">
      <dsp:nvSpPr>
        <dsp:cNvPr id="0" name=""/>
        <dsp:cNvSpPr/>
      </dsp:nvSpPr>
      <dsp:spPr>
        <a:xfrm>
          <a:off x="1570090" y="180731"/>
          <a:ext cx="2452573" cy="2452573"/>
        </a:xfrm>
        <a:prstGeom prst="pie">
          <a:avLst>
            <a:gd name="adj1" fmla="val 11880000"/>
            <a:gd name="adj2" fmla="val 16200000"/>
          </a:avLst>
        </a:prstGeom>
        <a:solidFill>
          <a:srgbClr val="CC00FF">
            <a:alpha val="34902"/>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solidFill>
                <a:schemeClr val="tx1"/>
              </a:solidFill>
              <a:effectLst>
                <a:outerShdw blurRad="50800" dist="38100" dir="2700000" algn="tl" rotWithShape="0">
                  <a:prstClr val="black">
                    <a:alpha val="40000"/>
                  </a:prstClr>
                </a:outerShdw>
              </a:effectLst>
              <a:latin typeface="Tw Cen MT" panose="020B0602020104020603" pitchFamily="34" charset="0"/>
            </a:rPr>
            <a:t>1.  Concept/ </a:t>
          </a:r>
          <a:r>
            <a:rPr lang="en-US" sz="1200" b="1" kern="1200" spc="-40" baseline="0">
              <a:solidFill>
                <a:schemeClr val="tx1"/>
              </a:solidFill>
              <a:effectLst>
                <a:outerShdw blurRad="50800" dist="38100" dir="2700000" algn="tl" rotWithShape="0">
                  <a:prstClr val="black">
                    <a:alpha val="40000"/>
                  </a:prstClr>
                </a:outerShdw>
              </a:effectLst>
              <a:latin typeface="Tw Cen MT" panose="020B0602020104020603" pitchFamily="34" charset="0"/>
            </a:rPr>
            <a:t>Identification</a:t>
          </a:r>
        </a:p>
      </dsp:txBody>
      <dsp:txXfrm>
        <a:off x="1954911" y="592997"/>
        <a:ext cx="788327" cy="525551"/>
      </dsp:txXfrm>
    </dsp:sp>
    <dsp:sp modelId="{C9841EFB-A5AF-486C-A0C8-8D9A53C198B2}">
      <dsp:nvSpPr>
        <dsp:cNvPr id="0" name=""/>
        <dsp:cNvSpPr/>
      </dsp:nvSpPr>
      <dsp:spPr>
        <a:xfrm>
          <a:off x="1487054" y="28905"/>
          <a:ext cx="2756225" cy="2756225"/>
        </a:xfrm>
        <a:prstGeom prst="circularArrow">
          <a:avLst>
            <a:gd name="adj1" fmla="val 5085"/>
            <a:gd name="adj2" fmla="val 327528"/>
            <a:gd name="adj3" fmla="val 20192361"/>
            <a:gd name="adj4" fmla="val 16200324"/>
            <a:gd name="adj5" fmla="val 5932"/>
          </a:avLst>
        </a:prstGeom>
        <a:solidFill>
          <a:srgbClr val="FF0000"/>
        </a:solidFill>
        <a:ln>
          <a:noFill/>
        </a:ln>
        <a:effectLst/>
      </dsp:spPr>
      <dsp:style>
        <a:lnRef idx="0">
          <a:scrgbClr r="0" g="0" b="0"/>
        </a:lnRef>
        <a:fillRef idx="1">
          <a:scrgbClr r="0" g="0" b="0"/>
        </a:fillRef>
        <a:effectRef idx="0">
          <a:scrgbClr r="0" g="0" b="0"/>
        </a:effectRef>
        <a:fontRef idx="minor">
          <a:schemeClr val="lt1"/>
        </a:fontRef>
      </dsp:style>
    </dsp:sp>
    <dsp:sp modelId="{AA9428FB-134A-4667-9627-A413C01CAF04}">
      <dsp:nvSpPr>
        <dsp:cNvPr id="0" name=""/>
        <dsp:cNvSpPr/>
      </dsp:nvSpPr>
      <dsp:spPr>
        <a:xfrm>
          <a:off x="1508361" y="94285"/>
          <a:ext cx="2756225" cy="2756225"/>
        </a:xfrm>
        <a:prstGeom prst="circularArrow">
          <a:avLst>
            <a:gd name="adj1" fmla="val 5085"/>
            <a:gd name="adj2" fmla="val 327528"/>
            <a:gd name="adj3" fmla="val 2912753"/>
            <a:gd name="adj4" fmla="val 20519953"/>
            <a:gd name="adj5" fmla="val 5932"/>
          </a:avLst>
        </a:prstGeom>
        <a:solidFill>
          <a:srgbClr val="FFC301"/>
        </a:solidFill>
        <a:ln>
          <a:noFill/>
        </a:ln>
        <a:effectLst/>
      </dsp:spPr>
      <dsp:style>
        <a:lnRef idx="0">
          <a:scrgbClr r="0" g="0" b="0"/>
        </a:lnRef>
        <a:fillRef idx="1">
          <a:scrgbClr r="0" g="0" b="0"/>
        </a:fillRef>
        <a:effectRef idx="0">
          <a:scrgbClr r="0" g="0" b="0"/>
        </a:effectRef>
        <a:fontRef idx="minor">
          <a:schemeClr val="lt1"/>
        </a:fontRef>
      </dsp:style>
    </dsp:sp>
    <dsp:sp modelId="{2826AF46-E4FC-46CF-B065-60EF7DE17548}">
      <dsp:nvSpPr>
        <dsp:cNvPr id="0" name=""/>
        <dsp:cNvSpPr/>
      </dsp:nvSpPr>
      <dsp:spPr>
        <a:xfrm>
          <a:off x="1452717" y="134701"/>
          <a:ext cx="2756225" cy="2756225"/>
        </a:xfrm>
        <a:prstGeom prst="circularArrow">
          <a:avLst>
            <a:gd name="adj1" fmla="val 5085"/>
            <a:gd name="adj2" fmla="val 327528"/>
            <a:gd name="adj3" fmla="val 7232777"/>
            <a:gd name="adj4" fmla="val 3239695"/>
            <a:gd name="adj5" fmla="val 5932"/>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72609B34-6838-4E4B-869E-567D83065F7C}">
      <dsp:nvSpPr>
        <dsp:cNvPr id="0" name=""/>
        <dsp:cNvSpPr/>
      </dsp:nvSpPr>
      <dsp:spPr>
        <a:xfrm>
          <a:off x="1397073" y="94285"/>
          <a:ext cx="2756225" cy="2756225"/>
        </a:xfrm>
        <a:prstGeom prst="circularArrow">
          <a:avLst>
            <a:gd name="adj1" fmla="val 5085"/>
            <a:gd name="adj2" fmla="val 327528"/>
            <a:gd name="adj3" fmla="val 11552519"/>
            <a:gd name="adj4" fmla="val 7559718"/>
            <a:gd name="adj5" fmla="val 5932"/>
          </a:avLst>
        </a:prstGeom>
        <a:solidFill>
          <a:srgbClr val="0000FF"/>
        </a:solidFill>
        <a:ln>
          <a:noFill/>
        </a:ln>
        <a:effectLst/>
      </dsp:spPr>
      <dsp:style>
        <a:lnRef idx="0">
          <a:scrgbClr r="0" g="0" b="0"/>
        </a:lnRef>
        <a:fillRef idx="1">
          <a:scrgbClr r="0" g="0" b="0"/>
        </a:fillRef>
        <a:effectRef idx="0">
          <a:scrgbClr r="0" g="0" b="0"/>
        </a:effectRef>
        <a:fontRef idx="minor">
          <a:schemeClr val="lt1"/>
        </a:fontRef>
      </dsp:style>
    </dsp:sp>
    <dsp:sp modelId="{C60A48FE-9A8C-4EA3-8A36-2374FC9F6653}">
      <dsp:nvSpPr>
        <dsp:cNvPr id="0" name=""/>
        <dsp:cNvSpPr/>
      </dsp:nvSpPr>
      <dsp:spPr>
        <a:xfrm>
          <a:off x="1418380" y="28905"/>
          <a:ext cx="2756225" cy="2756225"/>
        </a:xfrm>
        <a:prstGeom prst="circularArrow">
          <a:avLst>
            <a:gd name="adj1" fmla="val 5085"/>
            <a:gd name="adj2" fmla="val 327528"/>
            <a:gd name="adj3" fmla="val 15872148"/>
            <a:gd name="adj4" fmla="val 11880111"/>
            <a:gd name="adj5" fmla="val 5932"/>
          </a:avLst>
        </a:prstGeom>
        <a:solidFill>
          <a:srgbClr val="CC00FF"/>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0.09494</cdr:x>
      <cdr:y>0.89382</cdr:y>
    </cdr:from>
    <cdr:to>
      <cdr:x>0.96649</cdr:x>
      <cdr:y>0.95419</cdr:y>
    </cdr:to>
    <cdr:sp macro="" textlink="">
      <cdr:nvSpPr>
        <cdr:cNvPr id="5" name="Text Box 4"/>
        <cdr:cNvSpPr txBox="1"/>
      </cdr:nvSpPr>
      <cdr:spPr>
        <a:xfrm xmlns:a="http://schemas.openxmlformats.org/drawingml/2006/main">
          <a:off x="581026" y="3667125"/>
          <a:ext cx="53340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200" b="1">
              <a:latin typeface="Arial" panose="020B0604020202020204" pitchFamily="34" charset="0"/>
              <a:cs typeface="Arial" panose="020B0604020202020204" pitchFamily="34" charset="0"/>
            </a:rPr>
            <a:t>Time        </a:t>
          </a:r>
          <a:r>
            <a:rPr lang="en-GB" sz="1200">
              <a:effectLst/>
              <a:latin typeface="Arial" panose="020B0604020202020204" pitchFamily="34" charset="0"/>
              <a:ea typeface="+mn-ea"/>
              <a:cs typeface="Arial" panose="020B0604020202020204" pitchFamily="34" charset="0"/>
              <a:sym typeface="Wingdings" panose="05000000000000000000" pitchFamily="2" charset="2"/>
            </a:rPr>
            <a:t></a:t>
          </a:r>
          <a:r>
            <a:rPr lang="en-GB" sz="1200">
              <a:effectLst/>
              <a:latin typeface="Arial" panose="020B0604020202020204" pitchFamily="34" charset="0"/>
              <a:ea typeface="+mn-ea"/>
              <a:cs typeface="Arial" panose="020B0604020202020204" pitchFamily="34" charset="0"/>
            </a:rPr>
            <a:t>           </a:t>
          </a:r>
          <a:r>
            <a:rPr lang="en-GB" sz="1200">
              <a:effectLst/>
              <a:latin typeface="Arial" panose="020B0604020202020204" pitchFamily="34" charset="0"/>
              <a:ea typeface="+mn-ea"/>
              <a:cs typeface="Arial" panose="020B0604020202020204" pitchFamily="34" charset="0"/>
              <a:sym typeface="Wingdings" panose="05000000000000000000" pitchFamily="2" charset="2"/>
            </a:rPr>
            <a:t></a:t>
          </a:r>
          <a:r>
            <a:rPr lang="en-GB" sz="1200">
              <a:effectLst/>
              <a:latin typeface="Arial" panose="020B0604020202020204" pitchFamily="34" charset="0"/>
              <a:ea typeface="+mn-ea"/>
              <a:cs typeface="Arial" panose="020B0604020202020204" pitchFamily="34" charset="0"/>
            </a:rPr>
            <a:t>           </a:t>
          </a:r>
          <a:r>
            <a:rPr lang="en-GB" sz="1200">
              <a:effectLst/>
              <a:latin typeface="Arial" panose="020B0604020202020204" pitchFamily="34" charset="0"/>
              <a:ea typeface="+mn-ea"/>
              <a:cs typeface="Arial" panose="020B0604020202020204" pitchFamily="34" charset="0"/>
              <a:sym typeface="Wingdings" panose="05000000000000000000" pitchFamily="2" charset="2"/>
            </a:rPr>
            <a:t></a:t>
          </a:r>
          <a:r>
            <a:rPr lang="en-GB" sz="1200">
              <a:effectLst/>
              <a:latin typeface="Arial" panose="020B0604020202020204" pitchFamily="34" charset="0"/>
              <a:ea typeface="+mn-ea"/>
              <a:cs typeface="Arial" panose="020B0604020202020204" pitchFamily="34" charset="0"/>
            </a:rPr>
            <a:t>          </a:t>
          </a:r>
          <a:r>
            <a:rPr lang="en-GB" sz="1200">
              <a:effectLst/>
              <a:latin typeface="Arial" panose="020B0604020202020204" pitchFamily="34" charset="0"/>
              <a:ea typeface="+mn-ea"/>
              <a:cs typeface="Arial" panose="020B0604020202020204" pitchFamily="34" charset="0"/>
              <a:sym typeface="Wingdings" panose="05000000000000000000" pitchFamily="2" charset="2"/>
            </a:rPr>
            <a:t></a:t>
          </a:r>
          <a:r>
            <a:rPr lang="en-GB" sz="1200">
              <a:effectLst/>
              <a:latin typeface="Arial" panose="020B0604020202020204" pitchFamily="34" charset="0"/>
              <a:ea typeface="+mn-ea"/>
              <a:cs typeface="Arial" panose="020B0604020202020204" pitchFamily="34" charset="0"/>
            </a:rPr>
            <a:t>           </a:t>
          </a:r>
          <a:r>
            <a:rPr lang="en-GB" sz="1200">
              <a:effectLst/>
              <a:latin typeface="Arial" panose="020B0604020202020204" pitchFamily="34" charset="0"/>
              <a:ea typeface="+mn-ea"/>
              <a:cs typeface="Arial" panose="020B0604020202020204" pitchFamily="34" charset="0"/>
              <a:sym typeface="Wingdings" panose="05000000000000000000" pitchFamily="2" charset="2"/>
            </a:rPr>
            <a:t></a:t>
          </a:r>
          <a:r>
            <a:rPr lang="en-GB" sz="1200">
              <a:effectLst/>
              <a:latin typeface="Arial" panose="020B0604020202020204" pitchFamily="34" charset="0"/>
              <a:ea typeface="+mn-ea"/>
              <a:cs typeface="Arial" panose="020B0604020202020204" pitchFamily="34" charset="0"/>
            </a:rPr>
            <a:t>           </a:t>
          </a:r>
          <a:r>
            <a:rPr lang="en-GB" sz="1200">
              <a:effectLst/>
              <a:latin typeface="Arial" panose="020B0604020202020204" pitchFamily="34" charset="0"/>
              <a:ea typeface="+mn-ea"/>
              <a:cs typeface="Arial" panose="020B0604020202020204" pitchFamily="34" charset="0"/>
              <a:sym typeface="Wingdings" panose="05000000000000000000" pitchFamily="2" charset="2"/>
            </a:rPr>
            <a:t></a:t>
          </a:r>
          <a:r>
            <a:rPr lang="en-GB" sz="1200">
              <a:effectLst/>
              <a:latin typeface="Arial" panose="020B0604020202020204" pitchFamily="34" charset="0"/>
              <a:ea typeface="+mn-ea"/>
              <a:cs typeface="Arial" panose="020B0604020202020204" pitchFamily="34" charset="0"/>
            </a:rPr>
            <a:t>           </a:t>
          </a:r>
          <a:r>
            <a:rPr lang="en-GB" sz="1200">
              <a:effectLst/>
              <a:latin typeface="Arial" panose="020B0604020202020204" pitchFamily="34" charset="0"/>
              <a:ea typeface="+mn-ea"/>
              <a:cs typeface="Arial" panose="020B0604020202020204" pitchFamily="34" charset="0"/>
              <a:sym typeface="Wingdings" panose="05000000000000000000" pitchFamily="2" charset="2"/>
            </a:rPr>
            <a:t></a:t>
          </a:r>
          <a:r>
            <a:rPr lang="en-GB" sz="1200">
              <a:effectLst/>
              <a:latin typeface="Arial" panose="020B0604020202020204" pitchFamily="34" charset="0"/>
              <a:ea typeface="+mn-ea"/>
              <a:cs typeface="Arial" panose="020B0604020202020204" pitchFamily="34" charset="0"/>
            </a:rPr>
            <a:t>           </a:t>
          </a:r>
          <a:r>
            <a:rPr lang="en-GB" sz="1200">
              <a:effectLst/>
              <a:latin typeface="Arial" panose="020B0604020202020204" pitchFamily="34" charset="0"/>
              <a:ea typeface="+mn-ea"/>
              <a:cs typeface="Arial" panose="020B0604020202020204" pitchFamily="34" charset="0"/>
              <a:sym typeface="Wingdings" panose="05000000000000000000" pitchFamily="2" charset="2"/>
            </a:rPr>
            <a:t></a:t>
          </a:r>
          <a:endParaRPr lang="en-US" sz="1200">
            <a:effectLst/>
            <a:latin typeface="Arial" panose="020B0604020202020204" pitchFamily="34" charset="0"/>
            <a:ea typeface="+mn-ea"/>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gsTaxHTField0 xmlns="8074f444-2e3c-4b09-8892-2aea84a293fb">
      <Terms xmlns="http://schemas.microsoft.com/office/infopath/2007/PartnerControls"/>
    </TagsTaxHTField0>
    <TaxCatchAll xmlns="c3b03837-f3a3-4764-a402-9354daf10601"/>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C58845444760440BE666727C187A7CA" ma:contentTypeVersion="4" ma:contentTypeDescription="Create a new document." ma:contentTypeScope="" ma:versionID="d960cc01caee60ff95131126bed7392b">
  <xsd:schema xmlns:xsd="http://www.w3.org/2001/XMLSchema" xmlns:xs="http://www.w3.org/2001/XMLSchema" xmlns:p="http://schemas.microsoft.com/office/2006/metadata/properties" xmlns:ns2="8074f444-2e3c-4b09-8892-2aea84a293fb" xmlns:ns3="c3b03837-f3a3-4764-a402-9354daf10601" targetNamespace="http://schemas.microsoft.com/office/2006/metadata/properties" ma:root="true" ma:fieldsID="dd997229c427689d53c7d590efe6521b" ns2:_="" ns3:_="">
    <xsd:import namespace="8074f444-2e3c-4b09-8892-2aea84a293fb"/>
    <xsd:import namespace="c3b03837-f3a3-4764-a402-9354daf10601"/>
    <xsd:element name="properties">
      <xsd:complexType>
        <xsd:sequence>
          <xsd:element name="documentManagement">
            <xsd:complexType>
              <xsd:all>
                <xsd:element ref="ns2:TagsTaxHTField0"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74f444-2e3c-4b09-8892-2aea84a293fb" elementFormDefault="qualified">
    <xsd:import namespace="http://schemas.microsoft.com/office/2006/documentManagement/types"/>
    <xsd:import namespace="http://schemas.microsoft.com/office/infopath/2007/PartnerControls"/>
    <xsd:element name="TagsTaxHTField0" ma:index="9" nillable="true" ma:taxonomy="true" ma:internalName="TagsTaxHTField0" ma:taxonomyFieldName="Tags" ma:displayName="Tags" ma:readOnly="false" ma:default="" ma:fieldId="{ff12a9e2-11ef-495d-8552-89956dc6074e}" ma:taxonomyMulti="true" ma:sspId="f11326ab-c672-4f65-b481-7c7063116f36" ma:termSetId="3193ed46-b7db-4fee-b3a2-beebed6dc7a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3b03837-f3a3-4764-a402-9354daf1060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75b4691-14b9-4091-a89a-431ed9b231c0}" ma:internalName="TaxCatchAll" ma:showField="CatchAllData" ma:web="9fdd8d78-3ffe-4565-9b8b-84a0a392df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21910C-C6C4-4D31-870C-C32AB89D9070}">
  <ds:schemaRefs>
    <ds:schemaRef ds:uri="http://schemas.microsoft.com/office/2006/metadata/properties"/>
    <ds:schemaRef ds:uri="http://schemas.microsoft.com/office/infopath/2007/PartnerControls"/>
    <ds:schemaRef ds:uri="8074f444-2e3c-4b09-8892-2aea84a293fb"/>
    <ds:schemaRef ds:uri="c3b03837-f3a3-4764-a402-9354daf10601"/>
  </ds:schemaRefs>
</ds:datastoreItem>
</file>

<file path=customXml/itemProps2.xml><?xml version="1.0" encoding="utf-8"?>
<ds:datastoreItem xmlns:ds="http://schemas.openxmlformats.org/officeDocument/2006/customXml" ds:itemID="{9E66D08B-D4BD-4F19-AA3E-68FB3EC1ED37}">
  <ds:schemaRefs>
    <ds:schemaRef ds:uri="http://schemas.microsoft.com/sharepoint/v3/contenttype/forms"/>
  </ds:schemaRefs>
</ds:datastoreItem>
</file>

<file path=customXml/itemProps3.xml><?xml version="1.0" encoding="utf-8"?>
<ds:datastoreItem xmlns:ds="http://schemas.openxmlformats.org/officeDocument/2006/customXml" ds:itemID="{0634E6B8-9394-4980-9B47-B3D079FB72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74f444-2e3c-4b09-8892-2aea84a293fb"/>
    <ds:schemaRef ds:uri="c3b03837-f3a3-4764-a402-9354daf106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629CFE-0774-4337-801A-AA95426FC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OPM Report Template v5 - August 2014.dotx</Template>
  <TotalTime>10</TotalTime>
  <Pages>20</Pages>
  <Words>33402</Words>
  <Characters>190394</Characters>
  <Application>Microsoft Office Word</Application>
  <DocSecurity>0</DocSecurity>
  <Lines>1586</Lines>
  <Paragraphs>446</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OPM Report Template version 5</vt:lpstr>
      <vt:lpstr>OPM Report Template version 5</vt:lpstr>
    </vt:vector>
  </TitlesOfParts>
  <Company>Oxford Policy Management</Company>
  <LinksUpToDate>false</LinksUpToDate>
  <CharactersWithSpaces>223350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OPM Report Template version 5</dc:title>
  <dc:creator>Ian Ross</dc:creator>
  <cp:lastModifiedBy>Isabel C. Blackett</cp:lastModifiedBy>
  <cp:revision>9</cp:revision>
  <cp:lastPrinted>2016-03-08T22:44:00Z</cp:lastPrinted>
  <dcterms:created xsi:type="dcterms:W3CDTF">2016-05-11T06:55:00Z</dcterms:created>
  <dcterms:modified xsi:type="dcterms:W3CDTF">2016-05-11T07:09:00Z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0x0101000C58845444760440BE666727C187A7CA</vt:lpwstr>
  </property>
  <property fmtid="{D5CDD505-2E9C-101B-9397-08002B2CF9AE}" pid="3" name="Tags">
    <vt:lpwstr/>
  </property>
</Properties>
</file>