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pY="-547"/>
        <w:tblW w:w="11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221"/>
        <w:gridCol w:w="10821"/>
      </w:tblGrid>
      <w:tr w:rsidR="00D042FC" w14:paraId="743DDEE1" w14:textId="77777777" w:rsidTr="00D042FC">
        <w:tblPrEx>
          <w:tblCellMar>
            <w:top w:w="0" w:type="dxa"/>
            <w:bottom w:w="0" w:type="dxa"/>
          </w:tblCellMar>
        </w:tblPrEx>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2215D889" w14:textId="77777777" w:rsidR="00D042FC" w:rsidRDefault="00D042FC" w:rsidP="00D042FC"/>
        </w:tc>
        <w:tc>
          <w:tcPr>
            <w:tcW w:w="10821" w:type="dxa"/>
            <w:tcBorders>
              <w:top w:val="nil"/>
              <w:left w:val="nil"/>
              <w:bottom w:val="nil"/>
              <w:right w:val="nil"/>
            </w:tcBorders>
            <w:shd w:val="clear" w:color="auto" w:fill="FFFFFF"/>
            <w:tcMar>
              <w:top w:w="50" w:type="dxa"/>
              <w:left w:w="50" w:type="dxa"/>
              <w:bottom w:w="50" w:type="dxa"/>
              <w:right w:w="50" w:type="dxa"/>
            </w:tcMar>
            <w:vAlign w:val="center"/>
          </w:tcPr>
          <w:p w14:paraId="3B20CBF9" w14:textId="77777777" w:rsidR="00D042FC" w:rsidRDefault="00D042FC" w:rsidP="00D042FC">
            <w:pPr>
              <w:rPr>
                <w:sz w:val="20"/>
                <w:szCs w:val="20"/>
              </w:rPr>
            </w:pPr>
            <w:r>
              <w:rPr>
                <w:sz w:val="20"/>
                <w:szCs w:val="20"/>
              </w:rPr>
              <w:t>Report No: ACS11069</w:t>
            </w:r>
          </w:p>
        </w:tc>
      </w:tr>
      <w:tr w:rsidR="00D042FC" w14:paraId="7B2656D1" w14:textId="77777777" w:rsidTr="00D042FC">
        <w:tblPrEx>
          <w:tblCellMar>
            <w:top w:w="0" w:type="dxa"/>
            <w:bottom w:w="0" w:type="dxa"/>
          </w:tblCellMar>
        </w:tblPrEx>
        <w:tc>
          <w:tcPr>
            <w:tcW w:w="11042" w:type="dxa"/>
            <w:gridSpan w:val="2"/>
            <w:tcBorders>
              <w:top w:val="nil"/>
              <w:left w:val="nil"/>
              <w:bottom w:val="nil"/>
              <w:right w:val="nil"/>
            </w:tcBorders>
            <w:shd w:val="clear" w:color="auto" w:fill="FFFFFF"/>
            <w:tcMar>
              <w:top w:w="50" w:type="dxa"/>
              <w:left w:w="50" w:type="dxa"/>
              <w:bottom w:w="50" w:type="dxa"/>
              <w:right w:w="50" w:type="dxa"/>
            </w:tcMar>
            <w:vAlign w:val="center"/>
          </w:tcPr>
          <w:p w14:paraId="049C4C43" w14:textId="77777777" w:rsidR="00D042FC" w:rsidRDefault="00D042FC" w:rsidP="00D042FC">
            <w:pPr>
              <w:rPr>
                <w:rFonts w:ascii="Times" w:hAnsi="Times" w:cs="Times"/>
                <w:color w:val="FFFFFF"/>
                <w:sz w:val="10"/>
                <w:szCs w:val="10"/>
              </w:rPr>
            </w:pPr>
            <w:r>
              <w:rPr>
                <w:rFonts w:ascii="Times" w:hAnsi="Times" w:cs="Times"/>
                <w:color w:val="FFFFFF"/>
                <w:sz w:val="10"/>
                <w:szCs w:val="10"/>
              </w:rPr>
              <w:t>.</w:t>
            </w:r>
          </w:p>
        </w:tc>
      </w:tr>
      <w:tr w:rsidR="00D042FC" w14:paraId="036EBC93" w14:textId="77777777" w:rsidTr="00D042FC">
        <w:tblPrEx>
          <w:tblCellMar>
            <w:top w:w="0" w:type="dxa"/>
            <w:bottom w:w="0" w:type="dxa"/>
          </w:tblCellMar>
        </w:tblPrEx>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08DD7DC6" w14:textId="77777777" w:rsidR="00D042FC" w:rsidRDefault="00D042FC" w:rsidP="00D042FC"/>
        </w:tc>
        <w:tc>
          <w:tcPr>
            <w:tcW w:w="10821" w:type="dxa"/>
            <w:tcBorders>
              <w:top w:val="nil"/>
              <w:left w:val="nil"/>
              <w:bottom w:val="nil"/>
              <w:right w:val="nil"/>
            </w:tcBorders>
            <w:shd w:val="clear" w:color="auto" w:fill="FFFFFF"/>
            <w:tcMar>
              <w:top w:w="50" w:type="dxa"/>
              <w:left w:w="50" w:type="dxa"/>
              <w:bottom w:w="50" w:type="dxa"/>
              <w:right w:w="50" w:type="dxa"/>
            </w:tcMar>
            <w:vAlign w:val="center"/>
          </w:tcPr>
          <w:p w14:paraId="342ED359" w14:textId="78FE524A" w:rsidR="00D042FC" w:rsidRDefault="00D042FC" w:rsidP="00D042FC">
            <w:pPr>
              <w:rPr>
                <w:sz w:val="48"/>
                <w:szCs w:val="48"/>
              </w:rPr>
            </w:pPr>
            <w:r>
              <w:rPr>
                <w:sz w:val="48"/>
                <w:szCs w:val="48"/>
              </w:rPr>
              <w:t>Macedonia, F</w:t>
            </w:r>
            <w:r>
              <w:rPr>
                <w:sz w:val="48"/>
                <w:szCs w:val="48"/>
              </w:rPr>
              <w:t>ormer Yugoslav Republic of</w:t>
            </w:r>
          </w:p>
        </w:tc>
      </w:tr>
      <w:tr w:rsidR="00D042FC" w14:paraId="70DA05A0" w14:textId="77777777" w:rsidTr="00D042FC">
        <w:tblPrEx>
          <w:tblCellMar>
            <w:top w:w="0" w:type="dxa"/>
            <w:bottom w:w="0" w:type="dxa"/>
          </w:tblCellMar>
        </w:tblPrEx>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4A451291" w14:textId="77777777" w:rsidR="00D042FC" w:rsidRDefault="00D042FC" w:rsidP="00D042FC"/>
        </w:tc>
        <w:tc>
          <w:tcPr>
            <w:tcW w:w="10821" w:type="dxa"/>
            <w:tcBorders>
              <w:top w:val="nil"/>
              <w:left w:val="nil"/>
              <w:bottom w:val="nil"/>
              <w:right w:val="nil"/>
            </w:tcBorders>
            <w:shd w:val="clear" w:color="auto" w:fill="FFFFFF"/>
            <w:tcMar>
              <w:top w:w="50" w:type="dxa"/>
              <w:left w:w="50" w:type="dxa"/>
              <w:bottom w:w="50" w:type="dxa"/>
              <w:right w:w="50" w:type="dxa"/>
            </w:tcMar>
            <w:vAlign w:val="center"/>
          </w:tcPr>
          <w:p w14:paraId="56E6233C" w14:textId="77777777" w:rsidR="00D042FC" w:rsidRDefault="00D042FC" w:rsidP="00D042FC">
            <w:pPr>
              <w:rPr>
                <w:sz w:val="48"/>
                <w:szCs w:val="48"/>
              </w:rPr>
            </w:pPr>
            <w:r>
              <w:rPr>
                <w:sz w:val="48"/>
                <w:szCs w:val="48"/>
              </w:rPr>
              <w:t>Macedonia ICT TA</w:t>
            </w:r>
          </w:p>
          <w:p w14:paraId="55E2977A" w14:textId="77777777" w:rsidR="00D042FC" w:rsidRDefault="00D042FC" w:rsidP="00D042FC">
            <w:pPr>
              <w:rPr>
                <w:sz w:val="48"/>
                <w:szCs w:val="48"/>
              </w:rPr>
            </w:pPr>
          </w:p>
        </w:tc>
      </w:tr>
      <w:tr w:rsidR="00D042FC" w14:paraId="640FD6A0" w14:textId="77777777" w:rsidTr="00D042FC">
        <w:tblPrEx>
          <w:tblCellMar>
            <w:top w:w="0" w:type="dxa"/>
            <w:bottom w:w="0" w:type="dxa"/>
          </w:tblCellMar>
        </w:tblPrEx>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7716B0F3" w14:textId="77777777" w:rsidR="00D042FC" w:rsidRDefault="00D042FC" w:rsidP="00D042FC"/>
        </w:tc>
        <w:tc>
          <w:tcPr>
            <w:tcW w:w="10821" w:type="dxa"/>
            <w:tcBorders>
              <w:top w:val="nil"/>
              <w:left w:val="nil"/>
              <w:bottom w:val="nil"/>
              <w:right w:val="nil"/>
            </w:tcBorders>
            <w:shd w:val="clear" w:color="auto" w:fill="FFFFFF"/>
            <w:tcMar>
              <w:top w:w="50" w:type="dxa"/>
              <w:left w:w="50" w:type="dxa"/>
              <w:bottom w:w="50" w:type="dxa"/>
              <w:right w:w="50" w:type="dxa"/>
            </w:tcMar>
            <w:vAlign w:val="center"/>
          </w:tcPr>
          <w:p w14:paraId="3C8F54C9" w14:textId="77777777" w:rsidR="00D042FC" w:rsidRPr="008B247C" w:rsidRDefault="00D042FC" w:rsidP="00D042FC">
            <w:pPr>
              <w:pStyle w:val="NoSpacing"/>
              <w:spacing w:line="276" w:lineRule="auto"/>
              <w:rPr>
                <w:rFonts w:ascii="Cambria" w:eastAsia="Times New Roman" w:hAnsi="Cambria" w:cs="Times New Roman"/>
                <w:sz w:val="36"/>
                <w:szCs w:val="36"/>
                <w:lang w:val="en-GB"/>
              </w:rPr>
            </w:pPr>
            <w:r w:rsidRPr="008B247C">
              <w:t>Evaluation of Former Yugoslav Republic of Macedonia’s Wi-Fi Kiosk Program</w:t>
            </w:r>
          </w:p>
          <w:p w14:paraId="61B47C42" w14:textId="77777777" w:rsidR="00D042FC" w:rsidRPr="008B247C" w:rsidRDefault="00D042FC" w:rsidP="00D042FC">
            <w:pPr>
              <w:rPr>
                <w:sz w:val="34"/>
                <w:szCs w:val="34"/>
              </w:rPr>
            </w:pPr>
          </w:p>
        </w:tc>
      </w:tr>
      <w:tr w:rsidR="00D042FC" w14:paraId="5F310A46" w14:textId="77777777" w:rsidTr="00D042FC">
        <w:tblPrEx>
          <w:tblCellMar>
            <w:top w:w="0" w:type="dxa"/>
            <w:bottom w:w="0" w:type="dxa"/>
          </w:tblCellMar>
        </w:tblPrEx>
        <w:tc>
          <w:tcPr>
            <w:tcW w:w="11042" w:type="dxa"/>
            <w:gridSpan w:val="2"/>
            <w:tcBorders>
              <w:top w:val="nil"/>
              <w:left w:val="nil"/>
              <w:bottom w:val="nil"/>
              <w:right w:val="nil"/>
            </w:tcBorders>
            <w:shd w:val="clear" w:color="auto" w:fill="FFFFFF"/>
            <w:tcMar>
              <w:top w:w="50" w:type="dxa"/>
              <w:left w:w="50" w:type="dxa"/>
              <w:bottom w:w="50" w:type="dxa"/>
              <w:right w:w="50" w:type="dxa"/>
            </w:tcMar>
            <w:vAlign w:val="center"/>
          </w:tcPr>
          <w:p w14:paraId="4EA9B27B" w14:textId="77777777" w:rsidR="00D042FC" w:rsidRDefault="00D042FC" w:rsidP="00D042FC">
            <w:pPr>
              <w:rPr>
                <w:rFonts w:ascii="Times" w:hAnsi="Times" w:cs="Times"/>
                <w:color w:val="FFFFFF"/>
                <w:sz w:val="60"/>
                <w:szCs w:val="60"/>
              </w:rPr>
            </w:pPr>
            <w:r>
              <w:rPr>
                <w:rFonts w:ascii="Times" w:hAnsi="Times" w:cs="Times"/>
                <w:color w:val="FFFFFF"/>
                <w:sz w:val="60"/>
                <w:szCs w:val="60"/>
              </w:rPr>
              <w:t>.</w:t>
            </w:r>
          </w:p>
        </w:tc>
      </w:tr>
      <w:tr w:rsidR="00D042FC" w14:paraId="318BF87F" w14:textId="77777777" w:rsidTr="00D042FC">
        <w:tblPrEx>
          <w:tblCellMar>
            <w:top w:w="0" w:type="dxa"/>
            <w:bottom w:w="0" w:type="dxa"/>
          </w:tblCellMar>
        </w:tblPrEx>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7764075A" w14:textId="77777777" w:rsidR="00D042FC" w:rsidRDefault="00D042FC" w:rsidP="00D042FC"/>
        </w:tc>
        <w:tc>
          <w:tcPr>
            <w:tcW w:w="10821" w:type="dxa"/>
            <w:tcBorders>
              <w:top w:val="nil"/>
              <w:left w:val="nil"/>
              <w:bottom w:val="nil"/>
              <w:right w:val="nil"/>
            </w:tcBorders>
            <w:shd w:val="clear" w:color="auto" w:fill="FFFFFF"/>
            <w:tcMar>
              <w:top w:w="50" w:type="dxa"/>
              <w:left w:w="50" w:type="dxa"/>
              <w:bottom w:w="50" w:type="dxa"/>
              <w:right w:w="50" w:type="dxa"/>
            </w:tcMar>
            <w:vAlign w:val="center"/>
          </w:tcPr>
          <w:p w14:paraId="537B056D" w14:textId="334A675C" w:rsidR="00D042FC" w:rsidRDefault="00D042FC" w:rsidP="00D042FC">
            <w:pPr>
              <w:rPr>
                <w:sz w:val="20"/>
                <w:szCs w:val="20"/>
              </w:rPr>
            </w:pPr>
            <w:r>
              <w:rPr>
                <w:sz w:val="20"/>
                <w:szCs w:val="20"/>
              </w:rPr>
              <w:t>December 4, 2014</w:t>
            </w:r>
          </w:p>
        </w:tc>
      </w:tr>
      <w:tr w:rsidR="00D042FC" w14:paraId="737BBC66" w14:textId="77777777" w:rsidTr="00D042FC">
        <w:tblPrEx>
          <w:tblCellMar>
            <w:top w:w="0" w:type="dxa"/>
            <w:bottom w:w="0" w:type="dxa"/>
          </w:tblCellMar>
        </w:tblPrEx>
        <w:tc>
          <w:tcPr>
            <w:tcW w:w="11042" w:type="dxa"/>
            <w:gridSpan w:val="2"/>
            <w:tcBorders>
              <w:top w:val="nil"/>
              <w:left w:val="nil"/>
              <w:bottom w:val="nil"/>
              <w:right w:val="nil"/>
            </w:tcBorders>
            <w:shd w:val="clear" w:color="auto" w:fill="FFFFFF"/>
            <w:tcMar>
              <w:top w:w="50" w:type="dxa"/>
              <w:left w:w="50" w:type="dxa"/>
              <w:bottom w:w="50" w:type="dxa"/>
              <w:right w:w="50" w:type="dxa"/>
            </w:tcMar>
            <w:vAlign w:val="center"/>
          </w:tcPr>
          <w:p w14:paraId="61C8E811" w14:textId="77777777" w:rsidR="00D042FC" w:rsidRDefault="00D042FC" w:rsidP="00D042FC">
            <w:pPr>
              <w:rPr>
                <w:rFonts w:ascii="Times" w:hAnsi="Times" w:cs="Times"/>
                <w:color w:val="FFFFFF"/>
                <w:sz w:val="60"/>
                <w:szCs w:val="60"/>
              </w:rPr>
            </w:pPr>
            <w:r>
              <w:rPr>
                <w:rFonts w:ascii="Times" w:hAnsi="Times" w:cs="Times"/>
                <w:color w:val="FFFFFF"/>
                <w:sz w:val="60"/>
                <w:szCs w:val="60"/>
              </w:rPr>
              <w:t>.</w:t>
            </w:r>
          </w:p>
        </w:tc>
      </w:tr>
      <w:tr w:rsidR="00D042FC" w14:paraId="4E12E8AF" w14:textId="77777777" w:rsidTr="00D042FC">
        <w:tblPrEx>
          <w:tblCellMar>
            <w:top w:w="0" w:type="dxa"/>
            <w:bottom w:w="0" w:type="dxa"/>
          </w:tblCellMar>
        </w:tblPrEx>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6CF7884B" w14:textId="77777777" w:rsidR="00D042FC" w:rsidRDefault="00D042FC" w:rsidP="00D042FC"/>
        </w:tc>
        <w:tc>
          <w:tcPr>
            <w:tcW w:w="10821" w:type="dxa"/>
            <w:tcBorders>
              <w:top w:val="nil"/>
              <w:left w:val="nil"/>
              <w:bottom w:val="nil"/>
              <w:right w:val="nil"/>
            </w:tcBorders>
            <w:shd w:val="clear" w:color="auto" w:fill="FFFFFF"/>
            <w:tcMar>
              <w:top w:w="50" w:type="dxa"/>
              <w:left w:w="50" w:type="dxa"/>
              <w:bottom w:w="50" w:type="dxa"/>
              <w:right w:w="50" w:type="dxa"/>
            </w:tcMar>
            <w:vAlign w:val="center"/>
          </w:tcPr>
          <w:p w14:paraId="6F348D05" w14:textId="77777777" w:rsidR="00D042FC" w:rsidRDefault="00D042FC" w:rsidP="00D042FC">
            <w:pPr>
              <w:rPr>
                <w:sz w:val="20"/>
                <w:szCs w:val="20"/>
              </w:rPr>
            </w:pPr>
            <w:r>
              <w:rPr>
                <w:sz w:val="20"/>
                <w:szCs w:val="20"/>
              </w:rPr>
              <w:t>GTIDR</w:t>
            </w:r>
          </w:p>
        </w:tc>
      </w:tr>
      <w:tr w:rsidR="00D042FC" w14:paraId="49811E63" w14:textId="77777777" w:rsidTr="00D042FC">
        <w:tblPrEx>
          <w:tblCellMar>
            <w:top w:w="0" w:type="dxa"/>
            <w:bottom w:w="0" w:type="dxa"/>
          </w:tblCellMar>
        </w:tblPrEx>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467562C2" w14:textId="77777777" w:rsidR="00D042FC" w:rsidRDefault="00D042FC" w:rsidP="00D042FC"/>
        </w:tc>
        <w:tc>
          <w:tcPr>
            <w:tcW w:w="10821" w:type="dxa"/>
            <w:tcBorders>
              <w:top w:val="nil"/>
              <w:left w:val="nil"/>
              <w:bottom w:val="nil"/>
              <w:right w:val="nil"/>
            </w:tcBorders>
            <w:shd w:val="clear" w:color="auto" w:fill="FFFFFF"/>
            <w:tcMar>
              <w:top w:w="50" w:type="dxa"/>
              <w:left w:w="50" w:type="dxa"/>
              <w:bottom w:w="50" w:type="dxa"/>
              <w:right w:w="50" w:type="dxa"/>
            </w:tcMar>
            <w:vAlign w:val="center"/>
          </w:tcPr>
          <w:p w14:paraId="205A7682" w14:textId="77777777" w:rsidR="00D042FC" w:rsidRDefault="00D042FC" w:rsidP="00D042FC">
            <w:pPr>
              <w:rPr>
                <w:sz w:val="20"/>
                <w:szCs w:val="20"/>
              </w:rPr>
            </w:pPr>
            <w:r>
              <w:rPr>
                <w:sz w:val="20"/>
                <w:szCs w:val="20"/>
              </w:rPr>
              <w:t>EUROPE AND CENTRAL ASIA</w:t>
            </w:r>
          </w:p>
        </w:tc>
      </w:tr>
      <w:tr w:rsidR="00D042FC" w14:paraId="79BE0865" w14:textId="77777777" w:rsidTr="00D042FC">
        <w:tblPrEx>
          <w:tblCellMar>
            <w:top w:w="0" w:type="dxa"/>
            <w:bottom w:w="0" w:type="dxa"/>
          </w:tblCellMar>
        </w:tblPrEx>
        <w:tc>
          <w:tcPr>
            <w:tcW w:w="11042" w:type="dxa"/>
            <w:gridSpan w:val="2"/>
            <w:tcBorders>
              <w:top w:val="nil"/>
              <w:left w:val="nil"/>
              <w:bottom w:val="nil"/>
              <w:right w:val="nil"/>
            </w:tcBorders>
            <w:shd w:val="clear" w:color="auto" w:fill="FFFFFF"/>
            <w:tcMar>
              <w:top w:w="50" w:type="dxa"/>
              <w:left w:w="50" w:type="dxa"/>
              <w:bottom w:w="50" w:type="dxa"/>
              <w:right w:w="50" w:type="dxa"/>
            </w:tcMar>
            <w:vAlign w:val="center"/>
          </w:tcPr>
          <w:p w14:paraId="7977888A" w14:textId="77777777" w:rsidR="00D042FC" w:rsidRDefault="00D042FC" w:rsidP="00D042FC">
            <w:pPr>
              <w:rPr>
                <w:rFonts w:ascii="Times" w:hAnsi="Times" w:cs="Times"/>
                <w:color w:val="FFFFFF"/>
                <w:sz w:val="20"/>
                <w:szCs w:val="20"/>
              </w:rPr>
            </w:pPr>
            <w:r>
              <w:rPr>
                <w:rFonts w:ascii="Times" w:hAnsi="Times" w:cs="Times"/>
                <w:color w:val="FFFFFF"/>
                <w:sz w:val="20"/>
                <w:szCs w:val="20"/>
              </w:rPr>
              <w:t>.</w:t>
            </w:r>
          </w:p>
        </w:tc>
      </w:tr>
      <w:tr w:rsidR="00D042FC" w14:paraId="320FDF54" w14:textId="77777777" w:rsidTr="00D042FC">
        <w:tblPrEx>
          <w:tblCellMar>
            <w:top w:w="0" w:type="dxa"/>
            <w:bottom w:w="0" w:type="dxa"/>
          </w:tblCellMar>
        </w:tblPrEx>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0A550B0C" w14:textId="77777777" w:rsidR="00D042FC" w:rsidRDefault="00D042FC" w:rsidP="00D042FC"/>
        </w:tc>
        <w:tc>
          <w:tcPr>
            <w:tcW w:w="10821" w:type="dxa"/>
            <w:tcBorders>
              <w:top w:val="nil"/>
              <w:left w:val="nil"/>
              <w:bottom w:val="nil"/>
              <w:right w:val="nil"/>
            </w:tcBorders>
            <w:shd w:val="clear" w:color="auto" w:fill="FFFFFF"/>
            <w:tcMar>
              <w:top w:w="50" w:type="dxa"/>
              <w:left w:w="50" w:type="dxa"/>
              <w:bottom w:w="50" w:type="dxa"/>
              <w:right w:w="50" w:type="dxa"/>
            </w:tcMar>
            <w:vAlign w:val="center"/>
          </w:tcPr>
          <w:p w14:paraId="7B9584AD" w14:textId="77777777" w:rsidR="00D042FC" w:rsidRDefault="00D042FC" w:rsidP="00D042FC">
            <w:pPr>
              <w:spacing w:line="320" w:lineRule="atLeast"/>
            </w:pPr>
            <w:r>
              <w:rPr>
                <w:noProof/>
                <w:lang w:val="en-US" w:eastAsia="en-US"/>
              </w:rPr>
              <w:drawing>
                <wp:inline distT="0" distB="0" distL="0" distR="0" wp14:anchorId="3A361ABC" wp14:editId="48AC62B5">
                  <wp:extent cx="634365" cy="628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365" cy="628015"/>
                          </a:xfrm>
                          <a:prstGeom prst="rect">
                            <a:avLst/>
                          </a:prstGeom>
                          <a:noFill/>
                          <a:ln>
                            <a:noFill/>
                          </a:ln>
                        </pic:spPr>
                      </pic:pic>
                    </a:graphicData>
                  </a:graphic>
                </wp:inline>
              </w:drawing>
            </w:r>
          </w:p>
        </w:tc>
      </w:tr>
    </w:tbl>
    <w:p w14:paraId="49D85A00" w14:textId="77777777" w:rsidR="00D042FC" w:rsidRDefault="00D042FC">
      <w:r>
        <w:br w:type="page"/>
      </w:r>
      <w:bookmarkStart w:id="0" w:name="_GoBack"/>
      <w:bookmarkEnd w:id="0"/>
    </w:p>
    <w:tbl>
      <w:tblPr>
        <w:tblpPr w:leftFromText="180" w:rightFromText="180" w:vertAnchor="text" w:tblpY="-547"/>
        <w:tblW w:w="11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331"/>
        <w:gridCol w:w="10711"/>
      </w:tblGrid>
      <w:tr w:rsidR="00D042FC" w14:paraId="2A83EBD3" w14:textId="77777777" w:rsidTr="00D042FC">
        <w:tblPrEx>
          <w:tblCellMar>
            <w:top w:w="0" w:type="dxa"/>
            <w:bottom w:w="0" w:type="dxa"/>
          </w:tblCellMar>
        </w:tblPrEx>
        <w:tc>
          <w:tcPr>
            <w:tcW w:w="11042" w:type="dxa"/>
            <w:gridSpan w:val="2"/>
            <w:tcBorders>
              <w:top w:val="nil"/>
              <w:left w:val="nil"/>
              <w:bottom w:val="nil"/>
              <w:right w:val="nil"/>
            </w:tcBorders>
            <w:shd w:val="clear" w:color="auto" w:fill="FFFFFF"/>
            <w:tcMar>
              <w:top w:w="50" w:type="dxa"/>
              <w:left w:w="50" w:type="dxa"/>
              <w:bottom w:w="50" w:type="dxa"/>
              <w:right w:w="50" w:type="dxa"/>
            </w:tcMar>
            <w:vAlign w:val="center"/>
          </w:tcPr>
          <w:p w14:paraId="062A9432" w14:textId="67DDFA4D" w:rsidR="00D042FC" w:rsidRDefault="00D042FC" w:rsidP="00D042FC">
            <w:pPr>
              <w:rPr>
                <w:rFonts w:ascii="Times" w:hAnsi="Times" w:cs="Times"/>
                <w:color w:val="FFFFFF"/>
                <w:sz w:val="20"/>
                <w:szCs w:val="20"/>
              </w:rPr>
            </w:pPr>
          </w:p>
        </w:tc>
      </w:tr>
      <w:tr w:rsidR="00D042FC" w14:paraId="38C81D3E" w14:textId="77777777" w:rsidTr="00D042FC">
        <w:tblPrEx>
          <w:tblCellMar>
            <w:top w:w="0" w:type="dxa"/>
            <w:bottom w:w="0" w:type="dxa"/>
          </w:tblCellMar>
        </w:tblPrEx>
        <w:tc>
          <w:tcPr>
            <w:tcW w:w="331" w:type="dxa"/>
            <w:tcBorders>
              <w:top w:val="nil"/>
              <w:left w:val="nil"/>
              <w:bottom w:val="nil"/>
              <w:right w:val="nil"/>
            </w:tcBorders>
            <w:shd w:val="clear" w:color="auto" w:fill="FFFFFF"/>
            <w:tcMar>
              <w:top w:w="50" w:type="dxa"/>
              <w:left w:w="50" w:type="dxa"/>
              <w:bottom w:w="50" w:type="dxa"/>
              <w:right w:w="50" w:type="dxa"/>
            </w:tcMar>
            <w:vAlign w:val="center"/>
          </w:tcPr>
          <w:p w14:paraId="21FAD732" w14:textId="77777777" w:rsidR="00D042FC" w:rsidRDefault="00D042FC" w:rsidP="00D042FC"/>
        </w:tc>
        <w:tc>
          <w:tcPr>
            <w:tcW w:w="10711" w:type="dxa"/>
            <w:tcBorders>
              <w:top w:val="nil"/>
              <w:left w:val="nil"/>
              <w:bottom w:val="nil"/>
              <w:right w:val="nil"/>
            </w:tcBorders>
            <w:shd w:val="clear" w:color="auto" w:fill="FFFFFF"/>
            <w:tcMar>
              <w:top w:w="50" w:type="dxa"/>
              <w:left w:w="50" w:type="dxa"/>
              <w:bottom w:w="50" w:type="dxa"/>
              <w:right w:w="50" w:type="dxa"/>
            </w:tcMar>
            <w:vAlign w:val="center"/>
          </w:tcPr>
          <w:p w14:paraId="2F1E4EF7" w14:textId="77777777" w:rsidR="00D042FC" w:rsidRDefault="00D042FC" w:rsidP="00D042FC">
            <w:pPr>
              <w:rPr>
                <w:color w:val="245086"/>
                <w:sz w:val="18"/>
                <w:szCs w:val="18"/>
              </w:rPr>
            </w:pPr>
            <w:r>
              <w:rPr>
                <w:b/>
                <w:bCs/>
                <w:color w:val="245086"/>
                <w:sz w:val="18"/>
                <w:szCs w:val="18"/>
              </w:rPr>
              <w:t>Standard Disclaimer:</w:t>
            </w:r>
          </w:p>
        </w:tc>
      </w:tr>
      <w:tr w:rsidR="00D042FC" w14:paraId="2F0E9117" w14:textId="77777777" w:rsidTr="00D042FC">
        <w:tblPrEx>
          <w:tblCellMar>
            <w:top w:w="0" w:type="dxa"/>
            <w:bottom w:w="0" w:type="dxa"/>
          </w:tblCellMar>
        </w:tblPrEx>
        <w:tc>
          <w:tcPr>
            <w:tcW w:w="11042" w:type="dxa"/>
            <w:gridSpan w:val="2"/>
            <w:tcBorders>
              <w:top w:val="nil"/>
              <w:left w:val="nil"/>
              <w:bottom w:val="nil"/>
              <w:right w:val="nil"/>
            </w:tcBorders>
            <w:shd w:val="clear" w:color="auto" w:fill="FFFFFF"/>
            <w:tcMar>
              <w:top w:w="50" w:type="dxa"/>
              <w:left w:w="50" w:type="dxa"/>
              <w:bottom w:w="50" w:type="dxa"/>
              <w:right w:w="50" w:type="dxa"/>
            </w:tcMar>
            <w:vAlign w:val="center"/>
          </w:tcPr>
          <w:p w14:paraId="7016A03F" w14:textId="5781C12F" w:rsidR="00D042FC" w:rsidRDefault="00D042FC" w:rsidP="00D042FC">
            <w:pPr>
              <w:rPr>
                <w:rFonts w:ascii="Times" w:hAnsi="Times" w:cs="Times"/>
                <w:color w:val="FFFFFF"/>
                <w:sz w:val="20"/>
                <w:szCs w:val="20"/>
              </w:rPr>
            </w:pPr>
          </w:p>
        </w:tc>
      </w:tr>
      <w:tr w:rsidR="00D042FC" w14:paraId="3B0B72F1" w14:textId="77777777" w:rsidTr="00D042FC">
        <w:tblPrEx>
          <w:tblCellMar>
            <w:top w:w="0" w:type="dxa"/>
            <w:bottom w:w="0" w:type="dxa"/>
          </w:tblCellMar>
        </w:tblPrEx>
        <w:tc>
          <w:tcPr>
            <w:tcW w:w="331" w:type="dxa"/>
            <w:tcBorders>
              <w:top w:val="nil"/>
              <w:left w:val="nil"/>
              <w:bottom w:val="nil"/>
              <w:right w:val="nil"/>
            </w:tcBorders>
            <w:shd w:val="clear" w:color="auto" w:fill="FFFFFF"/>
            <w:tcMar>
              <w:top w:w="50" w:type="dxa"/>
              <w:left w:w="50" w:type="dxa"/>
              <w:bottom w:w="50" w:type="dxa"/>
              <w:right w:w="50" w:type="dxa"/>
            </w:tcMar>
            <w:vAlign w:val="center"/>
          </w:tcPr>
          <w:p w14:paraId="5CE0F11A" w14:textId="77777777" w:rsidR="00D042FC" w:rsidRDefault="00D042FC" w:rsidP="00D042FC"/>
        </w:tc>
        <w:tc>
          <w:tcPr>
            <w:tcW w:w="10711" w:type="dxa"/>
            <w:tcBorders>
              <w:top w:val="nil"/>
              <w:left w:val="nil"/>
              <w:bottom w:val="nil"/>
              <w:right w:val="nil"/>
            </w:tcBorders>
            <w:shd w:val="clear" w:color="auto" w:fill="FFFFFF"/>
            <w:tcMar>
              <w:top w:w="50" w:type="dxa"/>
              <w:left w:w="50" w:type="dxa"/>
              <w:bottom w:w="50" w:type="dxa"/>
              <w:right w:w="50" w:type="dxa"/>
            </w:tcMar>
            <w:vAlign w:val="center"/>
          </w:tcPr>
          <w:p w14:paraId="3C8E52CE" w14:textId="77777777" w:rsidR="00D042FC" w:rsidRDefault="00D042FC" w:rsidP="00D042FC">
            <w:pPr>
              <w:rPr>
                <w:sz w:val="18"/>
                <w:szCs w:val="18"/>
              </w:rPr>
            </w:pPr>
            <w:r>
              <w:rPr>
                <w:sz w:val="18"/>
                <w:szCs w:val="18"/>
              </w:rPr>
              <w:t>This volume is a product of the staff of the International Bank for Reconstruction and Development/ The World Bank. The findings, interpretations, and conclusions expressed in this paper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w:t>
            </w:r>
          </w:p>
        </w:tc>
      </w:tr>
      <w:tr w:rsidR="00D042FC" w14:paraId="1BA802AB" w14:textId="77777777" w:rsidTr="00D042FC">
        <w:tblPrEx>
          <w:tblCellMar>
            <w:top w:w="0" w:type="dxa"/>
            <w:bottom w:w="0" w:type="dxa"/>
          </w:tblCellMar>
        </w:tblPrEx>
        <w:tc>
          <w:tcPr>
            <w:tcW w:w="11042" w:type="dxa"/>
            <w:gridSpan w:val="2"/>
            <w:tcBorders>
              <w:top w:val="nil"/>
              <w:left w:val="nil"/>
              <w:bottom w:val="nil"/>
              <w:right w:val="nil"/>
            </w:tcBorders>
            <w:shd w:val="clear" w:color="auto" w:fill="FFFFFF"/>
            <w:tcMar>
              <w:top w:w="50" w:type="dxa"/>
              <w:left w:w="50" w:type="dxa"/>
              <w:bottom w:w="50" w:type="dxa"/>
              <w:right w:w="50" w:type="dxa"/>
            </w:tcMar>
            <w:vAlign w:val="center"/>
          </w:tcPr>
          <w:p w14:paraId="414553AE" w14:textId="77777777" w:rsidR="00D042FC" w:rsidRDefault="00D042FC" w:rsidP="00D042FC">
            <w:pPr>
              <w:rPr>
                <w:rFonts w:ascii="Times" w:hAnsi="Times" w:cs="Times"/>
                <w:color w:val="FFFFFF"/>
                <w:sz w:val="20"/>
                <w:szCs w:val="20"/>
              </w:rPr>
            </w:pPr>
            <w:r>
              <w:rPr>
                <w:rFonts w:ascii="Times" w:hAnsi="Times" w:cs="Times"/>
                <w:color w:val="FFFFFF"/>
                <w:sz w:val="20"/>
                <w:szCs w:val="20"/>
              </w:rPr>
              <w:t>.</w:t>
            </w:r>
          </w:p>
        </w:tc>
      </w:tr>
      <w:tr w:rsidR="00D042FC" w14:paraId="55AE18D0" w14:textId="77777777" w:rsidTr="00D042FC">
        <w:tblPrEx>
          <w:tblCellMar>
            <w:top w:w="0" w:type="dxa"/>
            <w:bottom w:w="0" w:type="dxa"/>
          </w:tblCellMar>
        </w:tblPrEx>
        <w:tc>
          <w:tcPr>
            <w:tcW w:w="331" w:type="dxa"/>
            <w:tcBorders>
              <w:top w:val="nil"/>
              <w:left w:val="nil"/>
              <w:bottom w:val="nil"/>
              <w:right w:val="nil"/>
            </w:tcBorders>
            <w:shd w:val="clear" w:color="auto" w:fill="FFFFFF"/>
            <w:tcMar>
              <w:top w:w="50" w:type="dxa"/>
              <w:left w:w="50" w:type="dxa"/>
              <w:bottom w:w="50" w:type="dxa"/>
              <w:right w:w="50" w:type="dxa"/>
            </w:tcMar>
            <w:vAlign w:val="center"/>
          </w:tcPr>
          <w:p w14:paraId="177B2667" w14:textId="77777777" w:rsidR="00D042FC" w:rsidRDefault="00D042FC" w:rsidP="00D042FC"/>
        </w:tc>
        <w:tc>
          <w:tcPr>
            <w:tcW w:w="10711" w:type="dxa"/>
            <w:tcBorders>
              <w:top w:val="nil"/>
              <w:left w:val="nil"/>
              <w:bottom w:val="nil"/>
              <w:right w:val="nil"/>
            </w:tcBorders>
            <w:shd w:val="clear" w:color="auto" w:fill="FFFFFF"/>
            <w:tcMar>
              <w:top w:w="50" w:type="dxa"/>
              <w:left w:w="50" w:type="dxa"/>
              <w:bottom w:w="50" w:type="dxa"/>
              <w:right w:w="50" w:type="dxa"/>
            </w:tcMar>
            <w:vAlign w:val="center"/>
          </w:tcPr>
          <w:p w14:paraId="6A7CED72" w14:textId="77777777" w:rsidR="00D042FC" w:rsidRDefault="00D042FC" w:rsidP="00D042FC">
            <w:pPr>
              <w:rPr>
                <w:color w:val="245086"/>
                <w:sz w:val="18"/>
                <w:szCs w:val="18"/>
              </w:rPr>
            </w:pPr>
            <w:r>
              <w:rPr>
                <w:b/>
                <w:bCs/>
                <w:color w:val="245086"/>
                <w:sz w:val="18"/>
                <w:szCs w:val="18"/>
              </w:rPr>
              <w:t>Copyright Statement:</w:t>
            </w:r>
          </w:p>
        </w:tc>
      </w:tr>
      <w:tr w:rsidR="00D042FC" w14:paraId="37D96EBF" w14:textId="77777777" w:rsidTr="00D042FC">
        <w:tblPrEx>
          <w:tblCellMar>
            <w:top w:w="0" w:type="dxa"/>
            <w:bottom w:w="0" w:type="dxa"/>
          </w:tblCellMar>
        </w:tblPrEx>
        <w:tc>
          <w:tcPr>
            <w:tcW w:w="11042" w:type="dxa"/>
            <w:gridSpan w:val="2"/>
            <w:tcBorders>
              <w:top w:val="nil"/>
              <w:left w:val="nil"/>
              <w:bottom w:val="nil"/>
              <w:right w:val="nil"/>
            </w:tcBorders>
            <w:shd w:val="clear" w:color="auto" w:fill="FFFFFF"/>
            <w:tcMar>
              <w:top w:w="50" w:type="dxa"/>
              <w:left w:w="50" w:type="dxa"/>
              <w:bottom w:w="50" w:type="dxa"/>
              <w:right w:w="50" w:type="dxa"/>
            </w:tcMar>
            <w:vAlign w:val="center"/>
          </w:tcPr>
          <w:p w14:paraId="12FABAB5" w14:textId="27DD1792" w:rsidR="00D042FC" w:rsidRDefault="00D042FC" w:rsidP="00D042FC">
            <w:pPr>
              <w:rPr>
                <w:rFonts w:ascii="Times" w:hAnsi="Times" w:cs="Times"/>
                <w:color w:val="FFFFFF"/>
                <w:sz w:val="20"/>
                <w:szCs w:val="20"/>
              </w:rPr>
            </w:pPr>
          </w:p>
        </w:tc>
      </w:tr>
      <w:tr w:rsidR="00D042FC" w14:paraId="67C636ED" w14:textId="77777777" w:rsidTr="00D042FC">
        <w:tblPrEx>
          <w:tblCellMar>
            <w:top w:w="0" w:type="dxa"/>
            <w:bottom w:w="0" w:type="dxa"/>
          </w:tblCellMar>
        </w:tblPrEx>
        <w:tc>
          <w:tcPr>
            <w:tcW w:w="331" w:type="dxa"/>
            <w:tcBorders>
              <w:top w:val="nil"/>
              <w:left w:val="nil"/>
              <w:bottom w:val="nil"/>
              <w:right w:val="nil"/>
            </w:tcBorders>
            <w:shd w:val="clear" w:color="auto" w:fill="FFFFFF"/>
            <w:tcMar>
              <w:top w:w="50" w:type="dxa"/>
              <w:left w:w="50" w:type="dxa"/>
              <w:bottom w:w="50" w:type="dxa"/>
              <w:right w:w="50" w:type="dxa"/>
            </w:tcMar>
            <w:vAlign w:val="center"/>
          </w:tcPr>
          <w:p w14:paraId="2B7A69AF" w14:textId="77777777" w:rsidR="00D042FC" w:rsidRDefault="00D042FC" w:rsidP="00D042FC"/>
        </w:tc>
        <w:tc>
          <w:tcPr>
            <w:tcW w:w="10711" w:type="dxa"/>
            <w:tcBorders>
              <w:top w:val="nil"/>
              <w:left w:val="nil"/>
              <w:bottom w:val="nil"/>
              <w:right w:val="nil"/>
            </w:tcBorders>
            <w:shd w:val="clear" w:color="auto" w:fill="FFFFFF"/>
            <w:tcMar>
              <w:top w:w="50" w:type="dxa"/>
              <w:left w:w="50" w:type="dxa"/>
              <w:bottom w:w="50" w:type="dxa"/>
              <w:right w:w="50" w:type="dxa"/>
            </w:tcMar>
            <w:vAlign w:val="center"/>
          </w:tcPr>
          <w:p w14:paraId="12351F51" w14:textId="77777777" w:rsidR="00D042FC" w:rsidRDefault="00D042FC" w:rsidP="00D042FC">
            <w:pPr>
              <w:spacing w:line="240" w:lineRule="atLeast"/>
              <w:rPr>
                <w:sz w:val="18"/>
                <w:szCs w:val="18"/>
              </w:rPr>
            </w:pPr>
            <w:r>
              <w:rPr>
                <w:sz w:val="18"/>
                <w:szCs w:val="18"/>
              </w:rPr>
              <w:t>The material in this publication is copyrighted. Copying and/or transmitting portions or all of this work without permission may be a violation of applicable law. The International Bank for Reconstruction and Development/ The World Bank encourages dissemination of its work and will normally grant permission to reproduce portions of the work promptly.</w:t>
            </w:r>
          </w:p>
          <w:p w14:paraId="1AFF1782" w14:textId="77777777" w:rsidR="00D042FC" w:rsidRDefault="00D042FC" w:rsidP="00D042FC">
            <w:pPr>
              <w:spacing w:line="240" w:lineRule="atLeast"/>
              <w:rPr>
                <w:sz w:val="18"/>
                <w:szCs w:val="18"/>
              </w:rPr>
            </w:pPr>
          </w:p>
          <w:p w14:paraId="473588BA" w14:textId="77777777" w:rsidR="00D042FC" w:rsidRDefault="00D042FC" w:rsidP="00D042FC">
            <w:pPr>
              <w:spacing w:line="240" w:lineRule="atLeast"/>
              <w:rPr>
                <w:sz w:val="18"/>
                <w:szCs w:val="18"/>
              </w:rPr>
            </w:pPr>
            <w:r>
              <w:rPr>
                <w:sz w:val="18"/>
                <w:szCs w:val="18"/>
              </w:rPr>
              <w:t xml:space="preserve">For permission to photocopy or reprint any part of this work, please send a request with complete information to the Copyright Clearance Center, Inc., 222 Rosewood Drive, Danvers, MA 01923, USA, telephone 978-750-8400, fax 978-750-4470, </w:t>
            </w:r>
            <w:hyperlink r:id="rId11" w:history="1">
              <w:r>
                <w:rPr>
                  <w:color w:val="000099"/>
                  <w:sz w:val="18"/>
                  <w:szCs w:val="18"/>
                  <w:u w:val="single"/>
                </w:rPr>
                <w:t>http://www.copyright.com/.</w:t>
              </w:r>
            </w:hyperlink>
          </w:p>
          <w:p w14:paraId="6BCB31BE" w14:textId="77777777" w:rsidR="00D042FC" w:rsidRDefault="00D042FC" w:rsidP="00D042FC">
            <w:pPr>
              <w:spacing w:line="240" w:lineRule="atLeast"/>
              <w:rPr>
                <w:sz w:val="18"/>
                <w:szCs w:val="18"/>
              </w:rPr>
            </w:pPr>
          </w:p>
          <w:p w14:paraId="6D402E9F" w14:textId="77777777" w:rsidR="00D042FC" w:rsidRDefault="00D042FC" w:rsidP="00D042FC">
            <w:pPr>
              <w:spacing w:line="240" w:lineRule="atLeast"/>
              <w:rPr>
                <w:sz w:val="18"/>
                <w:szCs w:val="18"/>
              </w:rPr>
            </w:pPr>
            <w:r>
              <w:rPr>
                <w:sz w:val="18"/>
                <w:szCs w:val="18"/>
              </w:rPr>
              <w:t xml:space="preserve">All other queries on rights and licenses, including subsidiary rights, should be addressed to the Office of the Publisher, The World Bank, 1818 H Street NW, Washington, DC 20433, USA, fax 202-522-2422, e-mail </w:t>
            </w:r>
            <w:hyperlink r:id="rId12" w:history="1">
              <w:r>
                <w:rPr>
                  <w:color w:val="000099"/>
                  <w:sz w:val="18"/>
                  <w:szCs w:val="18"/>
                  <w:u w:val="single"/>
                </w:rPr>
                <w:t>pubrights@worldbank.org.</w:t>
              </w:r>
            </w:hyperlink>
          </w:p>
          <w:p w14:paraId="5249797B" w14:textId="77777777" w:rsidR="00D042FC" w:rsidRDefault="00D042FC" w:rsidP="00D042FC">
            <w:pPr>
              <w:spacing w:line="240" w:lineRule="atLeast"/>
              <w:rPr>
                <w:sz w:val="18"/>
                <w:szCs w:val="18"/>
              </w:rPr>
            </w:pPr>
          </w:p>
        </w:tc>
      </w:tr>
    </w:tbl>
    <w:sdt>
      <w:sdtPr>
        <w:rPr>
          <w:rFonts w:asciiTheme="majorHAnsi" w:eastAsiaTheme="majorEastAsia" w:hAnsiTheme="majorHAnsi" w:cstheme="majorBidi"/>
          <w:sz w:val="72"/>
          <w:szCs w:val="72"/>
          <w:lang w:val="en-GB"/>
        </w:rPr>
        <w:id w:val="10581630"/>
        <w:docPartObj>
          <w:docPartGallery w:val="Cover Pages"/>
          <w:docPartUnique/>
        </w:docPartObj>
      </w:sdtPr>
      <w:sdtEndPr>
        <w:rPr>
          <w:rFonts w:ascii="Times New Roman" w:hAnsi="Times New Roman" w:cs="Times New Roman"/>
          <w:sz w:val="24"/>
          <w:szCs w:val="24"/>
        </w:rPr>
      </w:sdtEndPr>
      <w:sdtContent>
        <w:p w14:paraId="152BE489" w14:textId="023B47AD" w:rsidR="00D042FC" w:rsidRPr="00D042FC" w:rsidRDefault="00D042FC" w:rsidP="00D042FC">
          <w:pPr>
            <w:pStyle w:val="NoSpacing"/>
            <w:spacing w:line="276" w:lineRule="auto"/>
            <w:jc w:val="center"/>
            <w:rPr>
              <w:rFonts w:asciiTheme="majorHAnsi" w:eastAsiaTheme="majorEastAsia" w:hAnsiTheme="majorHAnsi" w:cstheme="majorBidi"/>
              <w:sz w:val="72"/>
              <w:szCs w:val="72"/>
              <w:lang w:val="en-GB"/>
            </w:rPr>
          </w:pPr>
        </w:p>
        <w:p w14:paraId="50700786" w14:textId="77777777" w:rsidR="00D042FC" w:rsidRDefault="00D042FC" w:rsidP="00D042FC"/>
        <w:p w14:paraId="78470DFB" w14:textId="77777777" w:rsidR="00D042FC" w:rsidRDefault="00D042FC">
          <w:pPr>
            <w:jc w:val="left"/>
            <w:rPr>
              <w:rFonts w:asciiTheme="majorHAnsi" w:eastAsiaTheme="majorEastAsia" w:hAnsiTheme="majorHAnsi" w:cstheme="majorBidi"/>
              <w:sz w:val="72"/>
              <w:szCs w:val="72"/>
            </w:rPr>
          </w:pPr>
        </w:p>
        <w:p w14:paraId="01521953" w14:textId="4D0419D6" w:rsidR="00D042FC" w:rsidRDefault="00D042FC" w:rsidP="00EC7823">
          <w:pPr>
            <w:pStyle w:val="NoSpacing"/>
            <w:spacing w:line="276" w:lineRule="auto"/>
            <w:jc w:val="center"/>
            <w:rPr>
              <w:rFonts w:asciiTheme="majorHAnsi" w:eastAsiaTheme="majorEastAsia" w:hAnsiTheme="majorHAnsi" w:cstheme="majorBidi"/>
              <w:sz w:val="72"/>
              <w:szCs w:val="72"/>
              <w:lang w:val="en-GB"/>
            </w:rPr>
          </w:pPr>
        </w:p>
        <w:p w14:paraId="3160181C" w14:textId="77777777" w:rsidR="00D042FC" w:rsidRDefault="00D042FC">
          <w:pPr>
            <w:jc w:val="left"/>
            <w:rPr>
              <w:rFonts w:asciiTheme="majorHAnsi" w:eastAsiaTheme="majorEastAsia" w:hAnsiTheme="majorHAnsi" w:cstheme="majorBidi"/>
              <w:sz w:val="72"/>
              <w:szCs w:val="72"/>
            </w:rPr>
          </w:pPr>
          <w:r>
            <w:rPr>
              <w:rFonts w:asciiTheme="majorHAnsi" w:eastAsiaTheme="majorEastAsia" w:hAnsiTheme="majorHAnsi" w:cstheme="majorBidi"/>
              <w:sz w:val="72"/>
              <w:szCs w:val="72"/>
            </w:rPr>
            <w:br w:type="page"/>
          </w:r>
        </w:p>
        <w:p w14:paraId="4A4B7CEB" w14:textId="77777777" w:rsidR="00240E2A" w:rsidRDefault="00240E2A" w:rsidP="00EC7823">
          <w:pPr>
            <w:pStyle w:val="NoSpacing"/>
            <w:spacing w:line="276" w:lineRule="auto"/>
            <w:jc w:val="center"/>
            <w:rPr>
              <w:rFonts w:asciiTheme="majorHAnsi" w:eastAsiaTheme="majorEastAsia" w:hAnsiTheme="majorHAnsi" w:cstheme="majorBidi"/>
              <w:sz w:val="72"/>
              <w:szCs w:val="72"/>
              <w:lang w:val="en-GB"/>
            </w:rPr>
          </w:pPr>
        </w:p>
        <w:p w14:paraId="128FC69E" w14:textId="77777777" w:rsidR="00240E2A" w:rsidRDefault="0071304D" w:rsidP="00EC7823">
          <w:pPr>
            <w:pStyle w:val="NoSpacing"/>
            <w:spacing w:line="276" w:lineRule="auto"/>
            <w:jc w:val="center"/>
            <w:rPr>
              <w:rFonts w:asciiTheme="majorHAnsi" w:eastAsiaTheme="majorEastAsia" w:hAnsiTheme="majorHAnsi" w:cstheme="majorBidi"/>
              <w:sz w:val="72"/>
              <w:szCs w:val="72"/>
              <w:lang w:val="en-GB"/>
            </w:rPr>
          </w:pPr>
          <w:r w:rsidRPr="00172858">
            <w:rPr>
              <w:rFonts w:asciiTheme="majorHAnsi" w:eastAsiaTheme="majorEastAsia" w:hAnsiTheme="majorHAnsi" w:cstheme="majorBidi"/>
              <w:noProof/>
              <w:sz w:val="72"/>
              <w:szCs w:val="72"/>
              <w:lang w:val="en-US" w:eastAsia="en-US"/>
            </w:rPr>
            <w:drawing>
              <wp:inline distT="0" distB="0" distL="0" distR="0" wp14:anchorId="46CBC2B7" wp14:editId="11F9C7BE">
                <wp:extent cx="1145518" cy="866775"/>
                <wp:effectExtent l="19050" t="0" r="0" b="0"/>
                <wp:docPr id="14" name="Рисунок 12" descr="WorldBankLogo-300x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BankLogo-300x227.jpg"/>
                        <pic:cNvPicPr/>
                      </pic:nvPicPr>
                      <pic:blipFill>
                        <a:blip r:embed="rId13" cstate="print"/>
                        <a:stretch>
                          <a:fillRect/>
                        </a:stretch>
                      </pic:blipFill>
                      <pic:spPr>
                        <a:xfrm>
                          <a:off x="0" y="0"/>
                          <a:ext cx="1145518" cy="866775"/>
                        </a:xfrm>
                        <a:prstGeom prst="rect">
                          <a:avLst/>
                        </a:prstGeom>
                      </pic:spPr>
                    </pic:pic>
                  </a:graphicData>
                </a:graphic>
              </wp:inline>
            </w:drawing>
          </w:r>
        </w:p>
        <w:p w14:paraId="30C34A88" w14:textId="77777777" w:rsidR="00240E2A" w:rsidRDefault="00AA0DCE" w:rsidP="00EC7823">
          <w:pPr>
            <w:pStyle w:val="NoSpacing"/>
            <w:spacing w:line="276" w:lineRule="auto"/>
            <w:rPr>
              <w:rFonts w:asciiTheme="majorHAnsi" w:eastAsiaTheme="majorEastAsia" w:hAnsiTheme="majorHAnsi" w:cstheme="majorBidi"/>
              <w:sz w:val="72"/>
              <w:szCs w:val="72"/>
              <w:lang w:val="en-GB"/>
            </w:rPr>
          </w:pPr>
          <w:r>
            <w:rPr>
              <w:rFonts w:eastAsiaTheme="majorEastAsia" w:cstheme="majorBidi"/>
              <w:noProof/>
              <w:lang w:val="en-US" w:eastAsia="en-US"/>
            </w:rPr>
            <mc:AlternateContent>
              <mc:Choice Requires="wps">
                <w:drawing>
                  <wp:anchor distT="0" distB="0" distL="114300" distR="114300" simplePos="0" relativeHeight="251660288" behindDoc="0" locked="0" layoutInCell="0" allowOverlap="1" wp14:anchorId="36706EA9" wp14:editId="12520A6F">
                    <wp:simplePos x="0" y="0"/>
                    <wp:positionH relativeFrom="page">
                      <wp:align>center</wp:align>
                    </wp:positionH>
                    <wp:positionV relativeFrom="page">
                      <wp:align>bottom</wp:align>
                    </wp:positionV>
                    <wp:extent cx="8147050" cy="815975"/>
                    <wp:effectExtent l="0" t="0" r="17780" b="15240"/>
                    <wp:wrapNone/>
                    <wp:docPr id="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0" cy="81597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mv="urn:schemas-microsoft-com:mac:vml" xmlns:mo="http://schemas.microsoft.com/office/mac/office/2008/main">
                <w:pict>
                  <v:rect id="Rectangle 17" o:spid="_x0000_s1026" style="position:absolute;margin-left:0;margin-top:0;width:641.5pt;height:64.25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8CZT8CAACzBAAADgAAAGRycy9lMm9Eb2MueG1srFRfb9MwEH9H4jtYfqdpqoau0dJp2hhCGjAx&#10;+ABXx2ksbJ+x3abl03N2utKBxMNEHizfne93f353ubzaG8120geFtuHlZMqZtAJbZTcN//b17s0F&#10;ZyGCbUGjlQ0/yMCvVq9fXQ6uljPsUbfSMwKxoR5cw/sYXV0UQfTSQJigk5aMHXoDkUS/KVoPA6Eb&#10;Xcym07fFgL51HoUMgbS3o5GvMn7XSRE/d12QkemGU24xnz6f63QWq0uoNx5cr8QxDXhBFgaUpaAn&#10;qFuIwLZe/QVllPAYsIsTgabArlNC5hqomnL6RzWPPTiZa6HmBHdqU/h/sOLT7sEz1TZ8tuTMgiGO&#10;vlDXwG60ZOUiNWhwoaZ3j+7BpxKDu0fxPTCLNz09k9fe49BLaCmtMr0vnjkkIZArWw8fsSV42EbM&#10;vdp33iRA6gLbZ0oOJ0rkPjJByotyvphWxJwg20VZLRdVDgH1k7fzIb6XaFi6NNxT8hkddvchpmyg&#10;fnqSs0et2juldRbSmMkb7dkOaEBACGljld311lC6o76cpm+cFdLTRI36rCL8PK0JJkcL5xG0ZUPD&#10;l9VsRH1mO7n9O/qiemlwoyItl1aGWndWQuLqnW3z6EdQerxTHdoeyUt8jbyvsT0Qdx7HzaFNp0uP&#10;/idnA21Nw8OPLXjJmf5gif9lOZ+nNcvCvFrMSPDnlvW5BawgqIZHzsbrTRxXc+u82vQUqcxcWLym&#10;melUpjPN05jVMVnajNz34xan1TuX86vf/5rVLwAAAP//AwBQSwMEFAAGAAgAAAAhAEzOp93YAAAA&#10;BgEAAA8AAABkcnMvZG93bnJldi54bWxMj0FvwjAMhe9I+w+RJ+0GKUUgVJqijYndBxw4msZLqzVO&#10;1aTQ8esXuMDF8tOznr+XrwfbiDN1vnasYDpJQBCXTtdsFBz22/EShA/IGhvHpOCPPKyLl1GOmXYX&#10;/qbzLhgRQ9hnqKAKoc2k9GVFFv3EtcTR+3GdxRBlZ6Tu8BLDbSPTJFlIizXHDxW2tKmo/N31VsH8&#10;ejTXPc/M4uMr7fV0c/jcHhOl3l6H9xWIQEN4HMMNP6JDEZlOrmftRaMgFgn3efPS5Szq032bgyxy&#10;+Yxf/AMAAP//AwBQSwECLQAUAAYACAAAACEA5JnDwPsAAADhAQAAEwAAAAAAAAAAAAAAAAAAAAAA&#10;W0NvbnRlbnRfVHlwZXNdLnhtbFBLAQItABQABgAIAAAAIQAjsmrh1wAAAJQBAAALAAAAAAAAAAAA&#10;AAAAACwBAABfcmVscy8ucmVsc1BLAQItABQABgAIAAAAIQDIbwJlPwIAALMEAAAOAAAAAAAAAAAA&#10;AAAAACwCAABkcnMvZTJvRG9jLnhtbFBLAQItABQABgAIAAAAIQBMzqfd2AAAAAYBAAAPAAAAAAAA&#10;AAAAAAAAAJcEAABkcnMvZG93bnJldi54bWxQSwUGAAAAAAQABADzAAAAnAUAAAAA&#10;" o:allowincell="f" fillcolor="#4bacc6 [3208]" strokecolor="#31849b [2408]">
                    <w10:wrap anchorx="page" anchory="page"/>
                  </v:rect>
                </w:pict>
              </mc:Fallback>
            </mc:AlternateContent>
          </w:r>
          <w:r>
            <w:rPr>
              <w:rFonts w:eastAsiaTheme="majorEastAsia" w:cstheme="majorBidi"/>
              <w:noProof/>
              <w:lang w:val="en-US" w:eastAsia="en-US"/>
            </w:rPr>
            <mc:AlternateContent>
              <mc:Choice Requires="wps">
                <w:drawing>
                  <wp:anchor distT="0" distB="0" distL="114300" distR="114300" simplePos="0" relativeHeight="251663360" behindDoc="0" locked="0" layoutInCell="0" allowOverlap="1" wp14:anchorId="70671146" wp14:editId="3D0E992D">
                    <wp:simplePos x="0" y="0"/>
                    <wp:positionH relativeFrom="leftMargin">
                      <wp:align>center</wp:align>
                    </wp:positionH>
                    <wp:positionV relativeFrom="page">
                      <wp:align>center</wp:align>
                    </wp:positionV>
                    <wp:extent cx="90805" cy="10549890"/>
                    <wp:effectExtent l="0" t="0" r="36195" b="30480"/>
                    <wp:wrapNone/>
                    <wp:docPr id="2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989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mv="urn:schemas-microsoft-com:mac:vml" xmlns:mo="http://schemas.microsoft.com/office/mac/office/2008/main">
                <w:pict>
                  <v:rect id="Rectangle 20" o:spid="_x0000_s1026" style="position:absolute;margin-left:0;margin-top:0;width:7.15pt;height:830.7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pjJkECAACvBAAADgAAAGRycy9lMm9Eb2MueG1srFTbbtswDH0fsH8Q9L7YDuI1MeIURboOA7qt&#10;WLcPUGTZFqbbKCVO9/Wj5CR1t7difhAkUjo85CG9vj5qRQ4CvLSmpsUsp0QYbhtpupr++H73bkmJ&#10;D8w0TFkjavokPL3evH2zHlwl5ra3qhFAEMT4anA17UNwVZZ53gvN/Mw6YdDZWtAs4BG6rAE2ILpW&#10;2TzP32eDhcaB5cJ7tN6OTrpJ+G0rePjatl4EomqK3EJaIa27uGabNas6YK6X/ESDvYKFZtJg0AvU&#10;LQuM7EH+A6UlB+ttG2bc6sy2reQi5YDZFPlf2Tz2zImUCxbHu0uZ/P+D5V8OD0BkU9M5KmWYRo2+&#10;YdWY6ZQg81SgwfkK7z26B4gpendv+U9PjN32eE3cANihF6xBWkUsaPbiQTx4fEp2w2fbIDzbB5tq&#10;dWxBR0CsAjkmSZ4ukohjIByNq3yZl5Rw9BR5uVgtV4lSxqrzawc+fBRWk7ipKSD5hM4O9z5ENqw6&#10;X0nsrZLNnVQqHWKbia0CcmDYILuuSE/VXiPV0Vbk8Rv7BO3YTaP9TCN1aoRIkfwUXRkyYAblvEyo&#10;L3yXZyMa41yYMN6bRr8qXxtcy4CDpaSu6XKSQtTpg2lS2wcm1bjHGilzEi5qFcfHVzvbPKFuYMep&#10;wSnHTW/hNyUDTkxN/a89A0GJ+mRQ+1WxWMQRS4dFeYXNQ2Dq2U09zHCEqmmgZNxuwziWewey6zHS&#10;qIWxN9gvrUxSPrM6kcWpSHU/TXAcu+k53Xr+z2z+AAAA//8DAFBLAwQUAAYACAAAACEAnSQZdN8A&#10;AAAFAQAADwAAAGRycy9kb3ducmV2LnhtbEyPT2vCQBDF70K/wzKFXqRubEMoaTYiraV/wINaaL2N&#10;2TEJZmdDdtXYT9+1l3qZx/CG936TTXrTiAN1rrasYDyKQBAXVtdcKvhcvdw+gHAeWWNjmRScyMEk&#10;vxpkmGp75AUdlr4UIYRdigoq79tUSldUZNCNbEscvK3tDPqwdqXUHR5DuGnkXRQl0mDNoaHClp4q&#10;KnbLvVHws30u32fzr3Vsvt8+VvM1vZ5mQ6VurvvpIwhPvf8/hjN+QIc8MG3snrUTjYLwiP+bZy++&#10;B7EJmiTjGGSeyUv6/BcAAP//AwBQSwECLQAUAAYACAAAACEA5JnDwPsAAADhAQAAEwAAAAAAAAAA&#10;AAAAAAAAAAAAW0NvbnRlbnRfVHlwZXNdLnhtbFBLAQItABQABgAIAAAAIQAjsmrh1wAAAJQBAAAL&#10;AAAAAAAAAAAAAAAAACwBAABfcmVscy8ucmVsc1BLAQItABQABgAIAAAAIQDdymMmQQIAAK8EAAAO&#10;AAAAAAAAAAAAAAAAACwCAABkcnMvZTJvRG9jLnhtbFBLAQItABQABgAIAAAAIQCdJBl03wAAAAUB&#10;AAAPAAAAAAAAAAAAAAAAAJkEAABkcnMvZG93bnJldi54bWxQSwUGAAAAAAQABADzAAAApQUAAAAA&#10;" o:allowincell="f" fillcolor="white [3212]" strokecolor="#31849b [2408]">
                    <w10:wrap anchorx="margin" anchory="page"/>
                  </v:rect>
                </w:pict>
              </mc:Fallback>
            </mc:AlternateContent>
          </w:r>
          <w:r>
            <w:rPr>
              <w:rFonts w:eastAsiaTheme="majorEastAsia" w:cstheme="majorBidi"/>
              <w:noProof/>
              <w:lang w:val="en-US" w:eastAsia="en-US"/>
            </w:rPr>
            <mc:AlternateContent>
              <mc:Choice Requires="wps">
                <w:drawing>
                  <wp:anchor distT="0" distB="0" distL="114300" distR="114300" simplePos="0" relativeHeight="251662336" behindDoc="0" locked="0" layoutInCell="0" allowOverlap="1" wp14:anchorId="741718CE" wp14:editId="351F7F49">
                    <wp:simplePos x="0" y="0"/>
                    <wp:positionH relativeFrom="rightMargin">
                      <wp:align>center</wp:align>
                    </wp:positionH>
                    <wp:positionV relativeFrom="page">
                      <wp:align>center</wp:align>
                    </wp:positionV>
                    <wp:extent cx="90805" cy="10549890"/>
                    <wp:effectExtent l="0" t="0" r="36195" b="30480"/>
                    <wp:wrapNone/>
                    <wp:docPr id="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989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mv="urn:schemas-microsoft-com:mac:vml" xmlns:mo="http://schemas.microsoft.com/office/mac/office/2008/main">
                <w:pict>
                  <v:rect id="Rectangle 19" o:spid="_x0000_s1026" style="position:absolute;margin-left:0;margin-top:0;width:7.15pt;height:830.7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WXd0ICAACvBAAADgAAAGRycy9lMm9Eb2MueG1srFTBjtsgEL1X6j8g7o3tKGkSK85qle1Wlbbd&#10;Vbf9AIJxjAoMBRIn/foOkKTZ9raqD4hhhsebeTNe3hy0InvhvATT0GpUUiIMh1aabUO/f7t/N6fE&#10;B2ZapsCIhh6Fpzert2+Wg63FGHpQrXAEQYyvB9vQPgRbF4XnvdDMj8AKg84OnGYBTbctWscGRNeq&#10;GJfl+2IA11oHXHiPp3fZSVcJv+sED49d50UgqqHILaTVpXUT12K1ZPXWMdtLfqLBXsFCM2nw0QvU&#10;HQuM7Jz8B0pL7sBDF0YcdAFdJ7lIOWA2VflXNs89syLlgsXx9lIm//9g+Zf9kyOybeh4RolhGjX6&#10;ilVjZqsEqRaxQIP1NcY92ycXU/T2AfgPTwysewwTt87B0AvWIq0qxhcvLkTD41WyGT5Di/BsFyDV&#10;6tA5HQGxCuSQJDleJBGHQDgeLsp5OaWEo6cqp5PFfJE0K1h9vm2dDx8FaBI3DXVIPqGz/YMPkQ2r&#10;zyGJPSjZ3kulkhHbTKyVI3uGDbLZVumq2mmkms+qMn65T/Acuymfn2mkTo0Q6SV/ja4MGTCD6Xia&#10;UF/4LtcyGuNcmJDjrl+fTV/7uJYBB0tJ3dD5VQpRpw+mTW0fmFR5jzVS5iRc1CprvoH2iLo5yFOD&#10;U46bHtwvSgacmIb6nzvmBCXqk0HtF9VkEkcsGZPpbIyGu/Zsrj3McIRqaKAkb9chj+XOOrnt8aWs&#10;hYFb7JdOJiljL2VWJ7I4FanupwmOY3dtp6g//5nVbwAAAP//AwBQSwMEFAAGAAgAAAAhAJ0kGXTf&#10;AAAABQEAAA8AAABkcnMvZG93bnJldi54bWxMj09rwkAQxe9Cv8MyhV6kbmxDKGk2Iq2lf8CDWmi9&#10;jdkxCWZnQ3bV2E/ftZd6mcfwhvd+k01604gDda62rGA8ikAQF1bXXCr4XL3cPoBwHlljY5kUnMjB&#10;JL8aZJhqe+QFHZa+FCGEXYoKKu/bVEpXVGTQjWxLHLyt7Qz6sHal1B0eQ7hp5F0UJdJgzaGhwpae&#10;Kip2y71R8LN9Lt9n8691bL7fPlbzNb2eZkOlbq776SMIT73/P4YzfkCHPDBt7J61E42C8Ij/m2cv&#10;vgexCZok4xhknslL+vwXAAD//wMAUEsBAi0AFAAGAAgAAAAhAOSZw8D7AAAA4QEAABMAAAAAAAAA&#10;AAAAAAAAAAAAAFtDb250ZW50X1R5cGVzXS54bWxQSwECLQAUAAYACAAAACEAI7Jq4dcAAACUAQAA&#10;CwAAAAAAAAAAAAAAAAAsAQAAX3JlbHMvLnJlbHNQSwECLQAUAAYACAAAACEAXcWXd0ICAACvBAAA&#10;DgAAAAAAAAAAAAAAAAAsAgAAZHJzL2Uyb0RvYy54bWxQSwECLQAUAAYACAAAACEAnSQZd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val="en-US" w:eastAsia="en-US"/>
            </w:rPr>
            <mc:AlternateContent>
              <mc:Choice Requires="wps">
                <w:drawing>
                  <wp:anchor distT="0" distB="0" distL="114300" distR="114300" simplePos="0" relativeHeight="251661312" behindDoc="0" locked="0" layoutInCell="0" allowOverlap="1" wp14:anchorId="1462F574" wp14:editId="336F2621">
                    <wp:simplePos x="0" y="0"/>
                    <wp:positionH relativeFrom="page">
                      <wp:align>center</wp:align>
                    </wp:positionH>
                    <wp:positionV relativeFrom="topMargin">
                      <wp:align>top</wp:align>
                    </wp:positionV>
                    <wp:extent cx="8147050" cy="815975"/>
                    <wp:effectExtent l="0" t="0" r="17780" b="15240"/>
                    <wp:wrapNone/>
                    <wp:docPr id="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0" cy="81597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mv="urn:schemas-microsoft-com:mac:vml" xmlns:mo="http://schemas.microsoft.com/office/mac/office/2008/main">
                <w:pict>
                  <v:rect id="Rectangle 18" o:spid="_x0000_s1026" style="position:absolute;margin-left:0;margin-top:0;width:641.5pt;height:64.25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1fxj8CAACzBAAADgAAAGRycy9lMm9Eb2MueG1srFTNbtswDL4P2DsIuq+Og7hJjDpF0a7DgG4t&#10;1u0BFFmOhUmiRilxuqcfJadZugE7FPNBEEnx489H+uJybw3bKQwaXMPLswlnyklotds0/NvX23cL&#10;zkIUrhUGnGr4kwr8cvX2zcXgazWFHkyrkBGIC/XgG97H6OuiCLJXVoQz8MqRsQO0IpKIm6JFMRC6&#10;NcV0MjkvBsDWI0gVAmlvRiNfZfyuUzLed11QkZmGU24xn5jPdTqL1YWoNyh8r+UhDfGKLKzQjoIe&#10;oW5EFGyL+i8oqyVCgC6eSbAFdJ2WKtdA1ZSTP6p57IVXuRZqTvDHNoX/Bys/7x6Q6bbh03POnLDE&#10;0RfqmnAbo1i5SA0afKjp3aN/wFRi8Hcgvwfm4LqnZ+oKEYZeiZbSKtP74oVDEgK5svXwCVqCF9sI&#10;uVf7Dm0CpC6wfabk6UiJ2kcmSbkoZ/NJRcxJsi3KajmvcghRP3t7DPGDAsvSpeFIyWd0sbsLMWUj&#10;6ucnOXswur3VxmQhjZm6Nsh2ggZESKlcrLK72VpKd9SXk/SNs0J6mqhRn1WEn6c1weRo4TSCcWxo&#10;+LKajqgvbEe3f0efV68NbnWk5TLaUutOSkhcvXdtHv0otBnvVIdxB/ISXyPva2ifiDuEcXNo0+nS&#10;A/7kbKCtaXj4sRWoODMfHfG/LGeztGZZmFXzKQl4almfWoSTBNXwyNl4vY7jam496k1PkcrMhYMr&#10;mplOZzrTPI1ZHZKlzch9P2xxWr1TOb/6/a9Z/QIAAP//AwBQSwMEFAAGAAgAAAAhAEzOp93YAAAA&#10;BgEAAA8AAABkcnMvZG93bnJldi54bWxMj0FvwjAMhe9I+w+RJ+0GKUUgVJqijYndBxw4msZLqzVO&#10;1aTQ8esXuMDF8tOznr+XrwfbiDN1vnasYDpJQBCXTtdsFBz22/EShA/IGhvHpOCPPKyLl1GOmXYX&#10;/qbzLhgRQ9hnqKAKoc2k9GVFFv3EtcTR+3GdxRBlZ6Tu8BLDbSPTJFlIizXHDxW2tKmo/N31VsH8&#10;ejTXPc/M4uMr7fV0c/jcHhOl3l6H9xWIQEN4HMMNP6JDEZlOrmftRaMgFgn3efPS5Szq032bgyxy&#10;+Yxf/AMAAP//AwBQSwECLQAUAAYACAAAACEA5JnDwPsAAADhAQAAEwAAAAAAAAAAAAAAAAAAAAAA&#10;W0NvbnRlbnRfVHlwZXNdLnhtbFBLAQItABQABgAIAAAAIQAjsmrh1wAAAJQBAAALAAAAAAAAAAAA&#10;AAAAACwBAABfcmVscy8ucmVsc1BLAQItABQABgAIAAAAIQCXvV/GPwIAALMEAAAOAAAAAAAAAAAA&#10;AAAAACwCAABkcnMvZTJvRG9jLnhtbFBLAQItABQABgAIAAAAIQBMzqfd2AAAAAYBAAAPAAAAAAAA&#10;AAAAAAAAAJcEAABkcnMvZG93bnJldi54bWxQSwUGAAAAAAQABADzAAAAnAUAAAAA&#10;" o:allowincell="f" fillcolor="#4bacc6 [3208]" strokecolor="#31849b [2408]">
                    <w10:wrap anchorx="page" anchory="margin"/>
                  </v:rect>
                </w:pict>
              </mc:Fallback>
            </mc:AlternateContent>
          </w:r>
        </w:p>
        <w:sdt>
          <w:sdtPr>
            <w:rPr>
              <w:rFonts w:asciiTheme="majorHAnsi" w:eastAsiaTheme="majorEastAsia" w:hAnsiTheme="majorHAnsi" w:cstheme="majorBidi"/>
              <w:sz w:val="72"/>
              <w:szCs w:val="72"/>
              <w:lang w:val="en-GB"/>
            </w:rPr>
            <w:alias w:val="Заголовок"/>
            <w:id w:val="14700071"/>
            <w:dataBinding w:prefixMappings="xmlns:ns0='http://schemas.openxmlformats.org/package/2006/metadata/core-properties' xmlns:ns1='http://purl.org/dc/elements/1.1/'" w:xpath="/ns0:coreProperties[1]/ns1:title[1]" w:storeItemID="{6C3C8BC8-F283-45AE-878A-BAB7291924A1}"/>
            <w:text/>
          </w:sdtPr>
          <w:sdtEndPr/>
          <w:sdtContent>
            <w:p w14:paraId="4F0F008C" w14:textId="77777777" w:rsidR="00240E2A" w:rsidRDefault="005C283B" w:rsidP="00EC7823">
              <w:pPr>
                <w:pStyle w:val="NoSpacing"/>
                <w:spacing w:line="276" w:lineRule="auto"/>
                <w:rPr>
                  <w:rFonts w:asciiTheme="majorHAnsi" w:eastAsiaTheme="majorEastAsia" w:hAnsiTheme="majorHAnsi" w:cstheme="majorBidi"/>
                  <w:sz w:val="72"/>
                  <w:szCs w:val="72"/>
                  <w:lang w:val="en-GB"/>
                </w:rPr>
              </w:pPr>
              <w:r>
                <w:rPr>
                  <w:rFonts w:asciiTheme="majorHAnsi" w:eastAsiaTheme="majorEastAsia" w:hAnsiTheme="majorHAnsi" w:cstheme="majorBidi"/>
                  <w:sz w:val="72"/>
                  <w:szCs w:val="72"/>
                  <w:lang w:val="en-US"/>
                </w:rPr>
                <w:t>White Paper</w:t>
              </w:r>
            </w:p>
          </w:sdtContent>
        </w:sdt>
        <w:sdt>
          <w:sdtPr>
            <w:rPr>
              <w:rFonts w:asciiTheme="majorHAnsi" w:eastAsiaTheme="majorEastAsia" w:hAnsiTheme="majorHAnsi" w:cstheme="majorBidi"/>
              <w:sz w:val="36"/>
              <w:szCs w:val="36"/>
              <w:lang w:val="en-GB"/>
            </w:rPr>
            <w:alias w:val="Подзаголовок"/>
            <w:id w:val="14700077"/>
            <w:dataBinding w:prefixMappings="xmlns:ns0='http://schemas.openxmlformats.org/package/2006/metadata/core-properties' xmlns:ns1='http://purl.org/dc/elements/1.1/'" w:xpath="/ns0:coreProperties[1]/ns1:subject[1]" w:storeItemID="{6C3C8BC8-F283-45AE-878A-BAB7291924A1}"/>
            <w:text/>
          </w:sdtPr>
          <w:sdtEndPr/>
          <w:sdtContent>
            <w:p w14:paraId="0D94DD18" w14:textId="65856AAE" w:rsidR="00240E2A" w:rsidRDefault="00067930" w:rsidP="00EC7823">
              <w:pPr>
                <w:pStyle w:val="NoSpacing"/>
                <w:spacing w:line="276" w:lineRule="auto"/>
                <w:rPr>
                  <w:rFonts w:asciiTheme="majorHAnsi" w:eastAsiaTheme="majorEastAsia" w:hAnsiTheme="majorHAnsi" w:cstheme="majorBidi"/>
                  <w:sz w:val="36"/>
                  <w:szCs w:val="36"/>
                  <w:lang w:val="en-GB"/>
                </w:rPr>
              </w:pPr>
              <w:r>
                <w:rPr>
                  <w:rFonts w:asciiTheme="majorHAnsi" w:eastAsiaTheme="majorEastAsia" w:hAnsiTheme="majorHAnsi" w:cstheme="majorBidi"/>
                  <w:sz w:val="36"/>
                  <w:szCs w:val="36"/>
                  <w:lang w:val="en-US"/>
                </w:rPr>
                <w:t>Evaluation of Former Yugoslav Republic of Macedonia’s Wi-Fi Kiosk Program</w:t>
              </w:r>
            </w:p>
          </w:sdtContent>
        </w:sdt>
        <w:p w14:paraId="22F29A37" w14:textId="77777777" w:rsidR="00240E2A" w:rsidRDefault="00240E2A" w:rsidP="00EC7823">
          <w:pPr>
            <w:pStyle w:val="NoSpacing"/>
            <w:spacing w:line="276" w:lineRule="auto"/>
            <w:rPr>
              <w:rFonts w:asciiTheme="majorHAnsi" w:eastAsiaTheme="majorEastAsia" w:hAnsiTheme="majorHAnsi" w:cstheme="majorBidi"/>
              <w:sz w:val="36"/>
              <w:szCs w:val="36"/>
              <w:lang w:val="en-GB"/>
            </w:rPr>
          </w:pPr>
        </w:p>
        <w:p w14:paraId="5013082C" w14:textId="77777777" w:rsidR="00240E2A" w:rsidRDefault="00240E2A" w:rsidP="00EC7823">
          <w:pPr>
            <w:pStyle w:val="NoSpacing"/>
            <w:spacing w:line="276" w:lineRule="auto"/>
            <w:rPr>
              <w:rFonts w:asciiTheme="majorHAnsi" w:eastAsiaTheme="majorEastAsia" w:hAnsiTheme="majorHAnsi" w:cstheme="majorBidi"/>
              <w:sz w:val="36"/>
              <w:szCs w:val="36"/>
              <w:lang w:val="en-GB"/>
            </w:rPr>
          </w:pPr>
        </w:p>
        <w:p w14:paraId="052D51CF" w14:textId="77777777" w:rsidR="00240E2A" w:rsidRDefault="00240E2A" w:rsidP="00EC7823">
          <w:pPr>
            <w:pStyle w:val="NoSpacing"/>
            <w:spacing w:line="276" w:lineRule="auto"/>
            <w:rPr>
              <w:rFonts w:ascii="Times New Roman" w:eastAsiaTheme="majorEastAsia" w:hAnsi="Times New Roman" w:cs="Times New Roman"/>
              <w:sz w:val="36"/>
              <w:szCs w:val="36"/>
              <w:lang w:val="en-GB"/>
            </w:rPr>
          </w:pPr>
        </w:p>
        <w:sdt>
          <w:sdtPr>
            <w:rPr>
              <w:rFonts w:ascii="Times New Roman" w:hAnsi="Times New Roman" w:cs="Times New Roman"/>
              <w:lang w:val="en-GB"/>
            </w:rPr>
            <w:alias w:val="Дата"/>
            <w:id w:val="14700083"/>
            <w:showingPlcHdr/>
            <w:dataBinding w:prefixMappings="xmlns:ns0='http://schemas.microsoft.com/office/2006/coverPageProps'" w:xpath="/ns0:CoverPageProperties[1]/ns0:PublishDate[1]" w:storeItemID="{55AF091B-3C7A-41E3-B477-F2FDAA23CFDA}"/>
            <w:date w:fullDate="2014-02-06T00:00:00Z">
              <w:dateFormat w:val="dd.MM.yyyy"/>
              <w:lid w:val="ru-RU"/>
              <w:storeMappedDataAs w:val="dateTime"/>
              <w:calendar w:val="gregorian"/>
            </w:date>
          </w:sdtPr>
          <w:sdtEndPr/>
          <w:sdtContent>
            <w:p w14:paraId="36A8332A" w14:textId="77777777" w:rsidR="00240E2A" w:rsidRDefault="00AA0DCE" w:rsidP="00EC7823">
              <w:pPr>
                <w:pStyle w:val="NoSpacing"/>
                <w:spacing w:line="276" w:lineRule="auto"/>
                <w:rPr>
                  <w:rFonts w:ascii="Times New Roman" w:hAnsi="Times New Roman" w:cs="Times New Roman"/>
                  <w:lang w:val="en-GB"/>
                </w:rPr>
              </w:pPr>
              <w:r>
                <w:rPr>
                  <w:rFonts w:ascii="Times New Roman" w:hAnsi="Times New Roman" w:cs="Times New Roman"/>
                  <w:lang w:val="en-GB"/>
                </w:rPr>
                <w:t xml:space="preserve">     </w:t>
              </w:r>
            </w:p>
          </w:sdtContent>
        </w:sdt>
        <w:sdt>
          <w:sdtPr>
            <w:rPr>
              <w:rFonts w:ascii="Times New Roman" w:hAnsi="Times New Roman" w:cs="Times New Roman"/>
              <w:lang w:val="en-GB"/>
            </w:rPr>
            <w:alias w:val="Организация"/>
            <w:id w:val="14700089"/>
            <w:dataBinding w:prefixMappings="xmlns:ns0='http://schemas.openxmlformats.org/officeDocument/2006/extended-properties'" w:xpath="/ns0:Properties[1]/ns0:Company[1]" w:storeItemID="{6668398D-A668-4E3E-A5EB-62B293D839F1}"/>
            <w:text/>
          </w:sdtPr>
          <w:sdtEndPr/>
          <w:sdtContent>
            <w:p w14:paraId="6DBF983D" w14:textId="4A5A8AC6" w:rsidR="00240E2A" w:rsidRDefault="00067930" w:rsidP="00EC7823">
              <w:pPr>
                <w:pStyle w:val="NoSpacing"/>
                <w:spacing w:line="276" w:lineRule="auto"/>
                <w:rPr>
                  <w:rFonts w:ascii="Times New Roman" w:hAnsi="Times New Roman" w:cs="Times New Roman"/>
                  <w:lang w:val="en-GB"/>
                </w:rPr>
              </w:pPr>
              <w:r>
                <w:rPr>
                  <w:rFonts w:ascii="Times New Roman" w:hAnsi="Times New Roman" w:cs="Times New Roman"/>
                  <w:lang w:val="en-US"/>
                </w:rPr>
                <w:t>Transport and Information and Communication Technologies (ICT) Global Practice, World Bank’s Skopje Office</w:t>
              </w:r>
            </w:p>
          </w:sdtContent>
        </w:sdt>
        <w:sdt>
          <w:sdtPr>
            <w:rPr>
              <w:rFonts w:ascii="Times New Roman" w:hAnsi="Times New Roman" w:cs="Times New Roman"/>
              <w:lang w:val="en-GB"/>
            </w:rPr>
            <w:alias w:val="Автор"/>
            <w:id w:val="14700094"/>
            <w:dataBinding w:prefixMappings="xmlns:ns0='http://schemas.openxmlformats.org/package/2006/metadata/core-properties' xmlns:ns1='http://purl.org/dc/elements/1.1/'" w:xpath="/ns0:coreProperties[1]/ns1:creator[1]" w:storeItemID="{6C3C8BC8-F283-45AE-878A-BAB7291924A1}"/>
            <w:text/>
          </w:sdtPr>
          <w:sdtEndPr/>
          <w:sdtContent>
            <w:p w14:paraId="6A404F06" w14:textId="77777777" w:rsidR="00240E2A" w:rsidRDefault="005C283B" w:rsidP="00EC7823">
              <w:pPr>
                <w:pStyle w:val="NoSpacing"/>
                <w:spacing w:line="276" w:lineRule="auto"/>
                <w:rPr>
                  <w:rFonts w:ascii="Times New Roman" w:hAnsi="Times New Roman" w:cs="Times New Roman"/>
                  <w:lang w:val="en-GB"/>
                </w:rPr>
              </w:pPr>
              <w:r>
                <w:rPr>
                  <w:rFonts w:ascii="Times New Roman" w:hAnsi="Times New Roman" w:cs="Times New Roman"/>
                  <w:lang w:val="en-US"/>
                </w:rPr>
                <w:t>Natalija Gelvanovska, Ievgeniia Viatchaninova, Artan Saliu</w:t>
              </w:r>
            </w:p>
          </w:sdtContent>
        </w:sdt>
        <w:p w14:paraId="4024848D" w14:textId="77777777" w:rsidR="000F0248" w:rsidRPr="00172858" w:rsidRDefault="00FE5DA1" w:rsidP="00BB4F52">
          <w:pPr>
            <w:rPr>
              <w:rFonts w:eastAsiaTheme="majorEastAsia"/>
            </w:rPr>
          </w:pPr>
          <w:r w:rsidRPr="00172858">
            <w:rPr>
              <w:rFonts w:eastAsiaTheme="majorEastAsia"/>
            </w:rPr>
            <w:br w:type="page"/>
          </w:r>
        </w:p>
        <w:p w14:paraId="53FDFA3A" w14:textId="77777777" w:rsidR="0071304D" w:rsidRPr="00172858" w:rsidRDefault="0071304D" w:rsidP="00BB4F52">
          <w:pPr>
            <w:rPr>
              <w:rFonts w:eastAsiaTheme="majorEastAsia"/>
            </w:rPr>
          </w:pPr>
        </w:p>
        <w:p w14:paraId="51755737" w14:textId="77777777" w:rsidR="0071304D" w:rsidRPr="00172858" w:rsidRDefault="00AA3F72" w:rsidP="00BB4F52">
          <w:pPr>
            <w:rPr>
              <w:rFonts w:eastAsiaTheme="majorEastAsia"/>
              <w:b/>
            </w:rPr>
          </w:pPr>
          <w:r w:rsidRPr="00172858">
            <w:rPr>
              <w:rFonts w:eastAsiaTheme="majorEastAsia"/>
              <w:b/>
            </w:rPr>
            <w:t>TABLE OF CONTENTS</w:t>
          </w:r>
        </w:p>
        <w:p w14:paraId="1D9FB226" w14:textId="77777777" w:rsidR="0071304D" w:rsidRPr="00172858" w:rsidRDefault="0071304D" w:rsidP="00BB4F52">
          <w:pPr>
            <w:rPr>
              <w:rFonts w:eastAsiaTheme="majorEastAsia"/>
            </w:rPr>
          </w:pPr>
        </w:p>
        <w:p w14:paraId="41AE5390" w14:textId="77777777" w:rsidR="00660497" w:rsidRDefault="00C61B07">
          <w:pPr>
            <w:pStyle w:val="TOC1"/>
            <w:tabs>
              <w:tab w:val="right" w:leader="dot" w:pos="10070"/>
            </w:tabs>
            <w:rPr>
              <w:rFonts w:asciiTheme="minorHAnsi" w:hAnsiTheme="minorHAnsi" w:cstheme="minorBidi"/>
              <w:noProof/>
              <w:lang w:val="en-US" w:eastAsia="ja-JP"/>
            </w:rPr>
          </w:pPr>
          <w:r w:rsidRPr="00701BE6">
            <w:rPr>
              <w:rFonts w:eastAsiaTheme="majorEastAsia"/>
              <w:b/>
              <w:bCs/>
              <w:color w:val="365F91" w:themeColor="accent1" w:themeShade="BF"/>
              <w:lang w:val="en-GB"/>
            </w:rPr>
            <w:fldChar w:fldCharType="begin"/>
          </w:r>
          <w:r w:rsidR="00AA3F72" w:rsidRPr="00701BE6">
            <w:rPr>
              <w:rFonts w:eastAsiaTheme="majorEastAsia"/>
              <w:b/>
              <w:bCs/>
              <w:color w:val="365F91" w:themeColor="accent1" w:themeShade="BF"/>
              <w:lang w:val="en-GB"/>
            </w:rPr>
            <w:instrText xml:space="preserve"> TOC \o "1-3" \h \z \u </w:instrText>
          </w:r>
          <w:r w:rsidRPr="00701BE6">
            <w:rPr>
              <w:rFonts w:eastAsiaTheme="majorEastAsia"/>
              <w:b/>
              <w:bCs/>
              <w:color w:val="365F91" w:themeColor="accent1" w:themeShade="BF"/>
              <w:lang w:val="en-GB"/>
            </w:rPr>
            <w:fldChar w:fldCharType="separate"/>
          </w:r>
          <w:r w:rsidR="00660497">
            <w:rPr>
              <w:noProof/>
            </w:rPr>
            <w:t>ACKNOWLEDGMENTS</w:t>
          </w:r>
          <w:r w:rsidR="00660497">
            <w:rPr>
              <w:noProof/>
            </w:rPr>
            <w:tab/>
          </w:r>
          <w:r w:rsidR="00660497">
            <w:rPr>
              <w:noProof/>
            </w:rPr>
            <w:fldChar w:fldCharType="begin"/>
          </w:r>
          <w:r w:rsidR="00660497">
            <w:rPr>
              <w:noProof/>
            </w:rPr>
            <w:instrText xml:space="preserve"> PAGEREF _Toc278145551 \h </w:instrText>
          </w:r>
          <w:r w:rsidR="00660497">
            <w:rPr>
              <w:noProof/>
            </w:rPr>
          </w:r>
          <w:r w:rsidR="00660497">
            <w:rPr>
              <w:noProof/>
            </w:rPr>
            <w:fldChar w:fldCharType="separate"/>
          </w:r>
          <w:r w:rsidR="00660497">
            <w:rPr>
              <w:noProof/>
            </w:rPr>
            <w:t>3</w:t>
          </w:r>
          <w:r w:rsidR="00660497">
            <w:rPr>
              <w:noProof/>
            </w:rPr>
            <w:fldChar w:fldCharType="end"/>
          </w:r>
        </w:p>
        <w:p w14:paraId="57C88EC8" w14:textId="77777777" w:rsidR="00660497" w:rsidRDefault="00660497">
          <w:pPr>
            <w:pStyle w:val="TOC1"/>
            <w:tabs>
              <w:tab w:val="right" w:leader="dot" w:pos="10070"/>
            </w:tabs>
            <w:rPr>
              <w:rFonts w:asciiTheme="minorHAnsi" w:hAnsiTheme="minorHAnsi" w:cstheme="minorBidi"/>
              <w:noProof/>
              <w:lang w:val="en-US" w:eastAsia="ja-JP"/>
            </w:rPr>
          </w:pPr>
          <w:r>
            <w:rPr>
              <w:noProof/>
            </w:rPr>
            <w:t>EXECUTIVE SUMMARY</w:t>
          </w:r>
          <w:r>
            <w:rPr>
              <w:noProof/>
            </w:rPr>
            <w:tab/>
          </w:r>
          <w:r>
            <w:rPr>
              <w:noProof/>
            </w:rPr>
            <w:fldChar w:fldCharType="begin"/>
          </w:r>
          <w:r>
            <w:rPr>
              <w:noProof/>
            </w:rPr>
            <w:instrText xml:space="preserve"> PAGEREF _Toc278145552 \h </w:instrText>
          </w:r>
          <w:r>
            <w:rPr>
              <w:noProof/>
            </w:rPr>
          </w:r>
          <w:r>
            <w:rPr>
              <w:noProof/>
            </w:rPr>
            <w:fldChar w:fldCharType="separate"/>
          </w:r>
          <w:r>
            <w:rPr>
              <w:noProof/>
            </w:rPr>
            <w:t>4</w:t>
          </w:r>
          <w:r>
            <w:rPr>
              <w:noProof/>
            </w:rPr>
            <w:fldChar w:fldCharType="end"/>
          </w:r>
        </w:p>
        <w:p w14:paraId="441A75D5" w14:textId="77777777" w:rsidR="00660497" w:rsidRDefault="00660497">
          <w:pPr>
            <w:pStyle w:val="TOC1"/>
            <w:tabs>
              <w:tab w:val="right" w:leader="dot" w:pos="10070"/>
            </w:tabs>
            <w:rPr>
              <w:rFonts w:asciiTheme="minorHAnsi" w:hAnsiTheme="minorHAnsi" w:cstheme="minorBidi"/>
              <w:noProof/>
              <w:lang w:val="en-US" w:eastAsia="ja-JP"/>
            </w:rPr>
          </w:pPr>
          <w:r>
            <w:rPr>
              <w:noProof/>
            </w:rPr>
            <w:t>INTRODUCTION AND METHODOLOGY</w:t>
          </w:r>
          <w:r>
            <w:rPr>
              <w:noProof/>
            </w:rPr>
            <w:tab/>
          </w:r>
          <w:r>
            <w:rPr>
              <w:noProof/>
            </w:rPr>
            <w:fldChar w:fldCharType="begin"/>
          </w:r>
          <w:r>
            <w:rPr>
              <w:noProof/>
            </w:rPr>
            <w:instrText xml:space="preserve"> PAGEREF _Toc278145553 \h </w:instrText>
          </w:r>
          <w:r>
            <w:rPr>
              <w:noProof/>
            </w:rPr>
          </w:r>
          <w:r>
            <w:rPr>
              <w:noProof/>
            </w:rPr>
            <w:fldChar w:fldCharType="separate"/>
          </w:r>
          <w:r>
            <w:rPr>
              <w:noProof/>
            </w:rPr>
            <w:t>6</w:t>
          </w:r>
          <w:r>
            <w:rPr>
              <w:noProof/>
            </w:rPr>
            <w:fldChar w:fldCharType="end"/>
          </w:r>
        </w:p>
        <w:p w14:paraId="46274ACA" w14:textId="7854FAC1" w:rsidR="00660497" w:rsidRDefault="00660497">
          <w:pPr>
            <w:pStyle w:val="TOC1"/>
            <w:tabs>
              <w:tab w:val="left" w:pos="420"/>
              <w:tab w:val="right" w:leader="dot" w:pos="10070"/>
            </w:tabs>
            <w:rPr>
              <w:rFonts w:asciiTheme="minorHAnsi" w:hAnsiTheme="minorHAnsi" w:cstheme="minorBidi"/>
              <w:noProof/>
              <w:lang w:val="en-US" w:eastAsia="ja-JP"/>
            </w:rPr>
          </w:pPr>
          <w:r>
            <w:rPr>
              <w:noProof/>
            </w:rPr>
            <w:t>1.</w:t>
          </w:r>
          <w:r>
            <w:rPr>
              <w:rFonts w:asciiTheme="minorHAnsi" w:hAnsiTheme="minorHAnsi" w:cstheme="minorBidi"/>
              <w:noProof/>
              <w:lang w:val="en-US" w:eastAsia="ja-JP"/>
            </w:rPr>
            <w:tab/>
          </w:r>
          <w:r>
            <w:rPr>
              <w:noProof/>
            </w:rPr>
            <w:t>AFFORDABILITY AND AVAILABILITY OF COMMERCIAL BROADBAND INTERNET ACCESS SERVICES IN RURAL AREAS OF FORMER YUGOSLAV REPUBLIC OF MACEDONIA</w:t>
          </w:r>
          <w:r>
            <w:rPr>
              <w:noProof/>
            </w:rPr>
            <w:tab/>
            <w:t>………………………………………………………………………………………………………...</w:t>
          </w:r>
          <w:r>
            <w:rPr>
              <w:noProof/>
            </w:rPr>
            <w:fldChar w:fldCharType="begin"/>
          </w:r>
          <w:r>
            <w:rPr>
              <w:noProof/>
            </w:rPr>
            <w:instrText xml:space="preserve"> PAGEREF _Toc278145554 \h </w:instrText>
          </w:r>
          <w:r>
            <w:rPr>
              <w:noProof/>
            </w:rPr>
          </w:r>
          <w:r>
            <w:rPr>
              <w:noProof/>
            </w:rPr>
            <w:fldChar w:fldCharType="separate"/>
          </w:r>
          <w:r>
            <w:rPr>
              <w:noProof/>
            </w:rPr>
            <w:t>7</w:t>
          </w:r>
          <w:r>
            <w:rPr>
              <w:noProof/>
            </w:rPr>
            <w:fldChar w:fldCharType="end"/>
          </w:r>
        </w:p>
        <w:p w14:paraId="6C6CFC20" w14:textId="77777777" w:rsidR="00660497" w:rsidRDefault="00660497">
          <w:pPr>
            <w:pStyle w:val="TOC2"/>
            <w:tabs>
              <w:tab w:val="right" w:leader="dot" w:pos="10070"/>
            </w:tabs>
            <w:rPr>
              <w:rFonts w:asciiTheme="minorHAnsi" w:hAnsiTheme="minorHAnsi" w:cstheme="minorBidi"/>
              <w:noProof/>
              <w:lang w:val="en-US" w:eastAsia="ja-JP"/>
            </w:rPr>
          </w:pPr>
          <w:r>
            <w:rPr>
              <w:noProof/>
            </w:rPr>
            <w:t>1.1 Affordability of Broadband Internet Access for the Poor and At-risk Populations</w:t>
          </w:r>
          <w:r>
            <w:rPr>
              <w:noProof/>
            </w:rPr>
            <w:tab/>
          </w:r>
          <w:r>
            <w:rPr>
              <w:noProof/>
            </w:rPr>
            <w:fldChar w:fldCharType="begin"/>
          </w:r>
          <w:r>
            <w:rPr>
              <w:noProof/>
            </w:rPr>
            <w:instrText xml:space="preserve"> PAGEREF _Toc278145555 \h </w:instrText>
          </w:r>
          <w:r>
            <w:rPr>
              <w:noProof/>
            </w:rPr>
          </w:r>
          <w:r>
            <w:rPr>
              <w:noProof/>
            </w:rPr>
            <w:fldChar w:fldCharType="separate"/>
          </w:r>
          <w:r>
            <w:rPr>
              <w:noProof/>
            </w:rPr>
            <w:t>8</w:t>
          </w:r>
          <w:r>
            <w:rPr>
              <w:noProof/>
            </w:rPr>
            <w:fldChar w:fldCharType="end"/>
          </w:r>
        </w:p>
        <w:p w14:paraId="2C11422D" w14:textId="77777777" w:rsidR="00660497" w:rsidRDefault="00660497">
          <w:pPr>
            <w:pStyle w:val="TOC2"/>
            <w:tabs>
              <w:tab w:val="right" w:leader="dot" w:pos="10070"/>
            </w:tabs>
            <w:rPr>
              <w:rFonts w:asciiTheme="minorHAnsi" w:hAnsiTheme="minorHAnsi" w:cstheme="minorBidi"/>
              <w:noProof/>
              <w:lang w:val="en-US" w:eastAsia="ja-JP"/>
            </w:rPr>
          </w:pPr>
          <w:r>
            <w:rPr>
              <w:noProof/>
            </w:rPr>
            <w:t>1.2. Availability of Broadband Internet Access in Rural Areas</w:t>
          </w:r>
          <w:r>
            <w:rPr>
              <w:noProof/>
            </w:rPr>
            <w:tab/>
          </w:r>
          <w:r>
            <w:rPr>
              <w:noProof/>
            </w:rPr>
            <w:fldChar w:fldCharType="begin"/>
          </w:r>
          <w:r>
            <w:rPr>
              <w:noProof/>
            </w:rPr>
            <w:instrText xml:space="preserve"> PAGEREF _Toc278145556 \h </w:instrText>
          </w:r>
          <w:r>
            <w:rPr>
              <w:noProof/>
            </w:rPr>
          </w:r>
          <w:r>
            <w:rPr>
              <w:noProof/>
            </w:rPr>
            <w:fldChar w:fldCharType="separate"/>
          </w:r>
          <w:r>
            <w:rPr>
              <w:noProof/>
            </w:rPr>
            <w:t>13</w:t>
          </w:r>
          <w:r>
            <w:rPr>
              <w:noProof/>
            </w:rPr>
            <w:fldChar w:fldCharType="end"/>
          </w:r>
        </w:p>
        <w:p w14:paraId="2D247737" w14:textId="77777777" w:rsidR="00660497" w:rsidRDefault="00660497">
          <w:pPr>
            <w:pStyle w:val="TOC1"/>
            <w:tabs>
              <w:tab w:val="left" w:pos="420"/>
              <w:tab w:val="right" w:leader="dot" w:pos="10070"/>
            </w:tabs>
            <w:rPr>
              <w:rFonts w:asciiTheme="minorHAnsi" w:hAnsiTheme="minorHAnsi" w:cstheme="minorBidi"/>
              <w:noProof/>
              <w:lang w:val="en-US" w:eastAsia="ja-JP"/>
            </w:rPr>
          </w:pPr>
          <w:r>
            <w:rPr>
              <w:noProof/>
            </w:rPr>
            <w:t>2.</w:t>
          </w:r>
          <w:r>
            <w:rPr>
              <w:rFonts w:asciiTheme="minorHAnsi" w:hAnsiTheme="minorHAnsi" w:cstheme="minorBidi"/>
              <w:noProof/>
              <w:lang w:val="en-US" w:eastAsia="ja-JP"/>
            </w:rPr>
            <w:tab/>
          </w:r>
          <w:r>
            <w:rPr>
              <w:noProof/>
            </w:rPr>
            <w:t>DESCRIPTION OF THE WI-FI KIOSK PROJECT</w:t>
          </w:r>
          <w:r>
            <w:rPr>
              <w:noProof/>
            </w:rPr>
            <w:tab/>
          </w:r>
          <w:r>
            <w:rPr>
              <w:noProof/>
            </w:rPr>
            <w:fldChar w:fldCharType="begin"/>
          </w:r>
          <w:r>
            <w:rPr>
              <w:noProof/>
            </w:rPr>
            <w:instrText xml:space="preserve"> PAGEREF _Toc278145557 \h </w:instrText>
          </w:r>
          <w:r>
            <w:rPr>
              <w:noProof/>
            </w:rPr>
          </w:r>
          <w:r>
            <w:rPr>
              <w:noProof/>
            </w:rPr>
            <w:fldChar w:fldCharType="separate"/>
          </w:r>
          <w:r>
            <w:rPr>
              <w:noProof/>
            </w:rPr>
            <w:t>18</w:t>
          </w:r>
          <w:r>
            <w:rPr>
              <w:noProof/>
            </w:rPr>
            <w:fldChar w:fldCharType="end"/>
          </w:r>
        </w:p>
        <w:p w14:paraId="6AFE3BAA" w14:textId="77777777" w:rsidR="00660497" w:rsidRDefault="00660497">
          <w:pPr>
            <w:pStyle w:val="TOC2"/>
            <w:tabs>
              <w:tab w:val="right" w:leader="dot" w:pos="10070"/>
            </w:tabs>
            <w:rPr>
              <w:rFonts w:asciiTheme="minorHAnsi" w:hAnsiTheme="minorHAnsi" w:cstheme="minorBidi"/>
              <w:noProof/>
              <w:lang w:val="en-US" w:eastAsia="ja-JP"/>
            </w:rPr>
          </w:pPr>
          <w:r>
            <w:rPr>
              <w:noProof/>
            </w:rPr>
            <w:t>2.1 Project Mission, Goals, and Objectives</w:t>
          </w:r>
          <w:r>
            <w:rPr>
              <w:noProof/>
            </w:rPr>
            <w:tab/>
          </w:r>
          <w:r>
            <w:rPr>
              <w:noProof/>
            </w:rPr>
            <w:fldChar w:fldCharType="begin"/>
          </w:r>
          <w:r>
            <w:rPr>
              <w:noProof/>
            </w:rPr>
            <w:instrText xml:space="preserve"> PAGEREF _Toc278145558 \h </w:instrText>
          </w:r>
          <w:r>
            <w:rPr>
              <w:noProof/>
            </w:rPr>
          </w:r>
          <w:r>
            <w:rPr>
              <w:noProof/>
            </w:rPr>
            <w:fldChar w:fldCharType="separate"/>
          </w:r>
          <w:r>
            <w:rPr>
              <w:noProof/>
            </w:rPr>
            <w:t>18</w:t>
          </w:r>
          <w:r>
            <w:rPr>
              <w:noProof/>
            </w:rPr>
            <w:fldChar w:fldCharType="end"/>
          </w:r>
        </w:p>
        <w:p w14:paraId="3643DBEC" w14:textId="77777777" w:rsidR="00660497" w:rsidRDefault="00660497">
          <w:pPr>
            <w:pStyle w:val="TOC2"/>
            <w:tabs>
              <w:tab w:val="right" w:leader="dot" w:pos="10070"/>
            </w:tabs>
            <w:rPr>
              <w:rFonts w:asciiTheme="minorHAnsi" w:hAnsiTheme="minorHAnsi" w:cstheme="minorBidi"/>
              <w:noProof/>
              <w:lang w:val="en-US" w:eastAsia="ja-JP"/>
            </w:rPr>
          </w:pPr>
          <w:r>
            <w:rPr>
              <w:noProof/>
            </w:rPr>
            <w:t>2.2 Project Planning and Implementation Conditions</w:t>
          </w:r>
          <w:r>
            <w:rPr>
              <w:noProof/>
            </w:rPr>
            <w:tab/>
          </w:r>
          <w:r>
            <w:rPr>
              <w:noProof/>
            </w:rPr>
            <w:fldChar w:fldCharType="begin"/>
          </w:r>
          <w:r>
            <w:rPr>
              <w:noProof/>
            </w:rPr>
            <w:instrText xml:space="preserve"> PAGEREF _Toc278145559 \h </w:instrText>
          </w:r>
          <w:r>
            <w:rPr>
              <w:noProof/>
            </w:rPr>
          </w:r>
          <w:r>
            <w:rPr>
              <w:noProof/>
            </w:rPr>
            <w:fldChar w:fldCharType="separate"/>
          </w:r>
          <w:r>
            <w:rPr>
              <w:noProof/>
            </w:rPr>
            <w:t>19</w:t>
          </w:r>
          <w:r>
            <w:rPr>
              <w:noProof/>
            </w:rPr>
            <w:fldChar w:fldCharType="end"/>
          </w:r>
        </w:p>
        <w:p w14:paraId="6458CD9D" w14:textId="77777777" w:rsidR="00660497" w:rsidRDefault="00660497">
          <w:pPr>
            <w:pStyle w:val="TOC2"/>
            <w:tabs>
              <w:tab w:val="right" w:leader="dot" w:pos="10070"/>
            </w:tabs>
            <w:rPr>
              <w:rFonts w:asciiTheme="minorHAnsi" w:hAnsiTheme="minorHAnsi" w:cstheme="minorBidi"/>
              <w:noProof/>
              <w:lang w:val="en-US" w:eastAsia="ja-JP"/>
            </w:rPr>
          </w:pPr>
          <w:r>
            <w:rPr>
              <w:noProof/>
            </w:rPr>
            <w:t>2.3 Technical Implementation</w:t>
          </w:r>
          <w:r>
            <w:rPr>
              <w:noProof/>
            </w:rPr>
            <w:tab/>
          </w:r>
          <w:r>
            <w:rPr>
              <w:noProof/>
            </w:rPr>
            <w:fldChar w:fldCharType="begin"/>
          </w:r>
          <w:r>
            <w:rPr>
              <w:noProof/>
            </w:rPr>
            <w:instrText xml:space="preserve"> PAGEREF _Toc278145560 \h </w:instrText>
          </w:r>
          <w:r>
            <w:rPr>
              <w:noProof/>
            </w:rPr>
          </w:r>
          <w:r>
            <w:rPr>
              <w:noProof/>
            </w:rPr>
            <w:fldChar w:fldCharType="separate"/>
          </w:r>
          <w:r>
            <w:rPr>
              <w:noProof/>
            </w:rPr>
            <w:t>23</w:t>
          </w:r>
          <w:r>
            <w:rPr>
              <w:noProof/>
            </w:rPr>
            <w:fldChar w:fldCharType="end"/>
          </w:r>
        </w:p>
        <w:p w14:paraId="3DD4FAEB" w14:textId="77777777" w:rsidR="00660497" w:rsidRDefault="00660497">
          <w:pPr>
            <w:pStyle w:val="TOC2"/>
            <w:tabs>
              <w:tab w:val="right" w:leader="dot" w:pos="10070"/>
            </w:tabs>
            <w:rPr>
              <w:rFonts w:asciiTheme="minorHAnsi" w:hAnsiTheme="minorHAnsi" w:cstheme="minorBidi"/>
              <w:noProof/>
              <w:lang w:val="en-US" w:eastAsia="ja-JP"/>
            </w:rPr>
          </w:pPr>
          <w:r>
            <w:rPr>
              <w:noProof/>
            </w:rPr>
            <w:t>2.4 Supervision of the Project</w:t>
          </w:r>
          <w:r>
            <w:rPr>
              <w:noProof/>
            </w:rPr>
            <w:tab/>
          </w:r>
          <w:r>
            <w:rPr>
              <w:noProof/>
            </w:rPr>
            <w:fldChar w:fldCharType="begin"/>
          </w:r>
          <w:r>
            <w:rPr>
              <w:noProof/>
            </w:rPr>
            <w:instrText xml:space="preserve"> PAGEREF _Toc278145561 \h </w:instrText>
          </w:r>
          <w:r>
            <w:rPr>
              <w:noProof/>
            </w:rPr>
          </w:r>
          <w:r>
            <w:rPr>
              <w:noProof/>
            </w:rPr>
            <w:fldChar w:fldCharType="separate"/>
          </w:r>
          <w:r>
            <w:rPr>
              <w:noProof/>
            </w:rPr>
            <w:t>28</w:t>
          </w:r>
          <w:r>
            <w:rPr>
              <w:noProof/>
            </w:rPr>
            <w:fldChar w:fldCharType="end"/>
          </w:r>
        </w:p>
        <w:p w14:paraId="2EAADF04" w14:textId="77777777" w:rsidR="00660497" w:rsidRDefault="00660497">
          <w:pPr>
            <w:pStyle w:val="TOC2"/>
            <w:tabs>
              <w:tab w:val="right" w:leader="dot" w:pos="10070"/>
            </w:tabs>
            <w:rPr>
              <w:rFonts w:asciiTheme="minorHAnsi" w:hAnsiTheme="minorHAnsi" w:cstheme="minorBidi"/>
              <w:noProof/>
              <w:lang w:val="en-US" w:eastAsia="ja-JP"/>
            </w:rPr>
          </w:pPr>
          <w:r>
            <w:rPr>
              <w:noProof/>
            </w:rPr>
            <w:t>2.5 Maintenance issues</w:t>
          </w:r>
          <w:r>
            <w:rPr>
              <w:noProof/>
            </w:rPr>
            <w:tab/>
          </w:r>
          <w:r>
            <w:rPr>
              <w:noProof/>
            </w:rPr>
            <w:fldChar w:fldCharType="begin"/>
          </w:r>
          <w:r>
            <w:rPr>
              <w:noProof/>
            </w:rPr>
            <w:instrText xml:space="preserve"> PAGEREF _Toc278145562 \h </w:instrText>
          </w:r>
          <w:r>
            <w:rPr>
              <w:noProof/>
            </w:rPr>
          </w:r>
          <w:r>
            <w:rPr>
              <w:noProof/>
            </w:rPr>
            <w:fldChar w:fldCharType="separate"/>
          </w:r>
          <w:r>
            <w:rPr>
              <w:noProof/>
            </w:rPr>
            <w:t>28</w:t>
          </w:r>
          <w:r>
            <w:rPr>
              <w:noProof/>
            </w:rPr>
            <w:fldChar w:fldCharType="end"/>
          </w:r>
        </w:p>
        <w:p w14:paraId="6C3A6787" w14:textId="77777777" w:rsidR="00660497" w:rsidRDefault="00660497">
          <w:pPr>
            <w:pStyle w:val="TOC2"/>
            <w:tabs>
              <w:tab w:val="right" w:leader="dot" w:pos="10070"/>
            </w:tabs>
            <w:rPr>
              <w:rFonts w:asciiTheme="minorHAnsi" w:hAnsiTheme="minorHAnsi" w:cstheme="minorBidi"/>
              <w:noProof/>
              <w:lang w:val="en-US" w:eastAsia="ja-JP"/>
            </w:rPr>
          </w:pPr>
          <w:r>
            <w:rPr>
              <w:noProof/>
            </w:rPr>
            <w:t>2.6 Usage of the Wi-Fi kiosks</w:t>
          </w:r>
          <w:r>
            <w:rPr>
              <w:noProof/>
            </w:rPr>
            <w:tab/>
          </w:r>
          <w:r>
            <w:rPr>
              <w:noProof/>
            </w:rPr>
            <w:fldChar w:fldCharType="begin"/>
          </w:r>
          <w:r>
            <w:rPr>
              <w:noProof/>
            </w:rPr>
            <w:instrText xml:space="preserve"> PAGEREF _Toc278145563 \h </w:instrText>
          </w:r>
          <w:r>
            <w:rPr>
              <w:noProof/>
            </w:rPr>
          </w:r>
          <w:r>
            <w:rPr>
              <w:noProof/>
            </w:rPr>
            <w:fldChar w:fldCharType="separate"/>
          </w:r>
          <w:r>
            <w:rPr>
              <w:noProof/>
            </w:rPr>
            <w:t>31</w:t>
          </w:r>
          <w:r>
            <w:rPr>
              <w:noProof/>
            </w:rPr>
            <w:fldChar w:fldCharType="end"/>
          </w:r>
        </w:p>
        <w:p w14:paraId="17A2A666" w14:textId="77777777" w:rsidR="00660497" w:rsidRDefault="00660497">
          <w:pPr>
            <w:pStyle w:val="TOC2"/>
            <w:tabs>
              <w:tab w:val="right" w:leader="dot" w:pos="10070"/>
            </w:tabs>
            <w:rPr>
              <w:rFonts w:asciiTheme="minorHAnsi" w:hAnsiTheme="minorHAnsi" w:cstheme="minorBidi"/>
              <w:noProof/>
              <w:lang w:val="en-US" w:eastAsia="ja-JP"/>
            </w:rPr>
          </w:pPr>
          <w:r>
            <w:rPr>
              <w:noProof/>
            </w:rPr>
            <w:t>2.7 Project Beneficiaries</w:t>
          </w:r>
          <w:r>
            <w:rPr>
              <w:noProof/>
            </w:rPr>
            <w:tab/>
          </w:r>
          <w:r>
            <w:rPr>
              <w:noProof/>
            </w:rPr>
            <w:fldChar w:fldCharType="begin"/>
          </w:r>
          <w:r>
            <w:rPr>
              <w:noProof/>
            </w:rPr>
            <w:instrText xml:space="preserve"> PAGEREF _Toc278145564 \h </w:instrText>
          </w:r>
          <w:r>
            <w:rPr>
              <w:noProof/>
            </w:rPr>
          </w:r>
          <w:r>
            <w:rPr>
              <w:noProof/>
            </w:rPr>
            <w:fldChar w:fldCharType="separate"/>
          </w:r>
          <w:r>
            <w:rPr>
              <w:noProof/>
            </w:rPr>
            <w:t>34</w:t>
          </w:r>
          <w:r>
            <w:rPr>
              <w:noProof/>
            </w:rPr>
            <w:fldChar w:fldCharType="end"/>
          </w:r>
        </w:p>
        <w:p w14:paraId="55D65060" w14:textId="77777777" w:rsidR="00660497" w:rsidRDefault="00660497">
          <w:pPr>
            <w:pStyle w:val="TOC2"/>
            <w:tabs>
              <w:tab w:val="right" w:leader="dot" w:pos="10070"/>
            </w:tabs>
            <w:rPr>
              <w:rFonts w:asciiTheme="minorHAnsi" w:hAnsiTheme="minorHAnsi" w:cstheme="minorBidi"/>
              <w:noProof/>
              <w:lang w:val="en-US" w:eastAsia="ja-JP"/>
            </w:rPr>
          </w:pPr>
          <w:r>
            <w:rPr>
              <w:noProof/>
            </w:rPr>
            <w:t>2.8 Future Plans</w:t>
          </w:r>
          <w:r>
            <w:rPr>
              <w:noProof/>
            </w:rPr>
            <w:tab/>
          </w:r>
          <w:r>
            <w:rPr>
              <w:noProof/>
            </w:rPr>
            <w:fldChar w:fldCharType="begin"/>
          </w:r>
          <w:r>
            <w:rPr>
              <w:noProof/>
            </w:rPr>
            <w:instrText xml:space="preserve"> PAGEREF _Toc278145565 \h </w:instrText>
          </w:r>
          <w:r>
            <w:rPr>
              <w:noProof/>
            </w:rPr>
          </w:r>
          <w:r>
            <w:rPr>
              <w:noProof/>
            </w:rPr>
            <w:fldChar w:fldCharType="separate"/>
          </w:r>
          <w:r>
            <w:rPr>
              <w:noProof/>
            </w:rPr>
            <w:t>37</w:t>
          </w:r>
          <w:r>
            <w:rPr>
              <w:noProof/>
            </w:rPr>
            <w:fldChar w:fldCharType="end"/>
          </w:r>
        </w:p>
        <w:p w14:paraId="19D64AFE" w14:textId="77777777" w:rsidR="00660497" w:rsidRDefault="00660497">
          <w:pPr>
            <w:pStyle w:val="TOC1"/>
            <w:tabs>
              <w:tab w:val="left" w:pos="420"/>
              <w:tab w:val="right" w:leader="dot" w:pos="10070"/>
            </w:tabs>
            <w:rPr>
              <w:rFonts w:asciiTheme="minorHAnsi" w:hAnsiTheme="minorHAnsi" w:cstheme="minorBidi"/>
              <w:noProof/>
              <w:lang w:val="en-US" w:eastAsia="ja-JP"/>
            </w:rPr>
          </w:pPr>
          <w:r>
            <w:rPr>
              <w:noProof/>
            </w:rPr>
            <w:t>3.</w:t>
          </w:r>
          <w:r>
            <w:rPr>
              <w:rFonts w:asciiTheme="minorHAnsi" w:hAnsiTheme="minorHAnsi" w:cstheme="minorBidi"/>
              <w:noProof/>
              <w:lang w:val="en-US" w:eastAsia="ja-JP"/>
            </w:rPr>
            <w:tab/>
          </w:r>
          <w:r>
            <w:rPr>
              <w:noProof/>
            </w:rPr>
            <w:t>PUBLIC POLICY AND INITIATIVES ADDRESSING CONNECTIVITY IN RURAL AREAS</w:t>
          </w:r>
          <w:r>
            <w:rPr>
              <w:noProof/>
            </w:rPr>
            <w:tab/>
          </w:r>
          <w:r>
            <w:rPr>
              <w:noProof/>
            </w:rPr>
            <w:fldChar w:fldCharType="begin"/>
          </w:r>
          <w:r>
            <w:rPr>
              <w:noProof/>
            </w:rPr>
            <w:instrText xml:space="preserve"> PAGEREF _Toc278145566 \h </w:instrText>
          </w:r>
          <w:r>
            <w:rPr>
              <w:noProof/>
            </w:rPr>
          </w:r>
          <w:r>
            <w:rPr>
              <w:noProof/>
            </w:rPr>
            <w:fldChar w:fldCharType="separate"/>
          </w:r>
          <w:r>
            <w:rPr>
              <w:noProof/>
            </w:rPr>
            <w:t>38</w:t>
          </w:r>
          <w:r>
            <w:rPr>
              <w:noProof/>
            </w:rPr>
            <w:fldChar w:fldCharType="end"/>
          </w:r>
        </w:p>
        <w:p w14:paraId="4D07BD20" w14:textId="77777777" w:rsidR="00660497" w:rsidRDefault="00660497">
          <w:pPr>
            <w:pStyle w:val="TOC1"/>
            <w:tabs>
              <w:tab w:val="left" w:pos="420"/>
              <w:tab w:val="right" w:leader="dot" w:pos="10070"/>
            </w:tabs>
            <w:rPr>
              <w:rFonts w:asciiTheme="minorHAnsi" w:hAnsiTheme="minorHAnsi" w:cstheme="minorBidi"/>
              <w:noProof/>
              <w:lang w:val="en-US" w:eastAsia="ja-JP"/>
            </w:rPr>
          </w:pPr>
          <w:r>
            <w:rPr>
              <w:noProof/>
            </w:rPr>
            <w:t>4.</w:t>
          </w:r>
          <w:r>
            <w:rPr>
              <w:rFonts w:asciiTheme="minorHAnsi" w:hAnsiTheme="minorHAnsi" w:cstheme="minorBidi"/>
              <w:noProof/>
              <w:lang w:val="en-US" w:eastAsia="ja-JP"/>
            </w:rPr>
            <w:tab/>
          </w:r>
          <w:r>
            <w:rPr>
              <w:noProof/>
            </w:rPr>
            <w:t>OBSERVATIONS AND RECOMMENDATIONS</w:t>
          </w:r>
          <w:r>
            <w:rPr>
              <w:noProof/>
            </w:rPr>
            <w:tab/>
          </w:r>
          <w:r>
            <w:rPr>
              <w:noProof/>
            </w:rPr>
            <w:fldChar w:fldCharType="begin"/>
          </w:r>
          <w:r>
            <w:rPr>
              <w:noProof/>
            </w:rPr>
            <w:instrText xml:space="preserve"> PAGEREF _Toc278145567 \h </w:instrText>
          </w:r>
          <w:r>
            <w:rPr>
              <w:noProof/>
            </w:rPr>
          </w:r>
          <w:r>
            <w:rPr>
              <w:noProof/>
            </w:rPr>
            <w:fldChar w:fldCharType="separate"/>
          </w:r>
          <w:r>
            <w:rPr>
              <w:noProof/>
            </w:rPr>
            <w:t>41</w:t>
          </w:r>
          <w:r>
            <w:rPr>
              <w:noProof/>
            </w:rPr>
            <w:fldChar w:fldCharType="end"/>
          </w:r>
        </w:p>
        <w:p w14:paraId="43C6A20C" w14:textId="77777777" w:rsidR="00DA33ED" w:rsidRDefault="00C61B07">
          <w:pPr>
            <w:rPr>
              <w:rFonts w:eastAsiaTheme="majorEastAsia"/>
            </w:rPr>
          </w:pPr>
          <w:r w:rsidRPr="00701BE6">
            <w:rPr>
              <w:rFonts w:eastAsiaTheme="majorEastAsia"/>
            </w:rPr>
            <w:fldChar w:fldCharType="end"/>
          </w:r>
        </w:p>
        <w:p w14:paraId="36438C1D" w14:textId="77777777" w:rsidR="00DA33ED" w:rsidRDefault="00DA33ED">
          <w:pPr>
            <w:rPr>
              <w:rFonts w:eastAsiaTheme="majorEastAsia"/>
            </w:rPr>
          </w:pPr>
        </w:p>
        <w:p w14:paraId="586301A3" w14:textId="77777777" w:rsidR="00DA33ED" w:rsidRDefault="00DA33ED">
          <w:pPr>
            <w:rPr>
              <w:rFonts w:eastAsiaTheme="majorEastAsia"/>
            </w:rPr>
          </w:pPr>
        </w:p>
        <w:p w14:paraId="6942A088" w14:textId="77777777" w:rsidR="00DA33ED" w:rsidRDefault="00DA33ED">
          <w:pPr>
            <w:rPr>
              <w:rFonts w:eastAsiaTheme="majorEastAsia"/>
            </w:rPr>
          </w:pPr>
        </w:p>
        <w:p w14:paraId="3C1564D6" w14:textId="77777777" w:rsidR="00DA33ED" w:rsidRDefault="00DA33ED">
          <w:pPr>
            <w:rPr>
              <w:rFonts w:eastAsiaTheme="majorEastAsia"/>
            </w:rPr>
          </w:pPr>
        </w:p>
        <w:p w14:paraId="1BCA4102" w14:textId="77777777" w:rsidR="00DA33ED" w:rsidRDefault="00DA33ED">
          <w:pPr>
            <w:rPr>
              <w:rFonts w:eastAsiaTheme="majorEastAsia"/>
            </w:rPr>
          </w:pPr>
        </w:p>
        <w:p w14:paraId="392CA658" w14:textId="77777777" w:rsidR="00DA33ED" w:rsidRDefault="00597ADE">
          <w:pPr>
            <w:rPr>
              <w:rFonts w:eastAsiaTheme="majorEastAsia"/>
            </w:rPr>
          </w:pPr>
        </w:p>
      </w:sdtContent>
    </w:sdt>
    <w:p w14:paraId="00F655CA" w14:textId="77777777" w:rsidR="00DA33ED" w:rsidRDefault="00540043">
      <w:pPr>
        <w:pStyle w:val="Heading1"/>
      </w:pPr>
      <w:bookmarkStart w:id="1" w:name="_Toc278145551"/>
      <w:r w:rsidRPr="00EF775A">
        <w:lastRenderedPageBreak/>
        <w:t>A</w:t>
      </w:r>
      <w:r w:rsidR="00AA3F72" w:rsidRPr="00DA18FA">
        <w:t>CKNOWLEDGMENTS</w:t>
      </w:r>
      <w:bookmarkEnd w:id="1"/>
    </w:p>
    <w:p w14:paraId="0545D55E" w14:textId="77777777" w:rsidR="00DA33ED" w:rsidRDefault="00DA33ED">
      <w:pPr>
        <w:pStyle w:val="ListParagraph"/>
      </w:pPr>
    </w:p>
    <w:p w14:paraId="6317265A" w14:textId="0F22E39A" w:rsidR="00DA33ED" w:rsidRDefault="00520E02">
      <w:r w:rsidRPr="00701BE6">
        <w:t xml:space="preserve">World Bank’s ICT </w:t>
      </w:r>
      <w:r w:rsidR="007D3EA1" w:rsidRPr="00701BE6">
        <w:t xml:space="preserve">research </w:t>
      </w:r>
      <w:r w:rsidRPr="00701BE6">
        <w:t xml:space="preserve">team would like to thank the </w:t>
      </w:r>
      <w:r w:rsidR="00F8373C" w:rsidRPr="00701BE6">
        <w:t>Ministry of Information Society and Administration (</w:t>
      </w:r>
      <w:r w:rsidR="00C122DC">
        <w:t>MIOA</w:t>
      </w:r>
      <w:r w:rsidR="00F8373C" w:rsidRPr="00701BE6">
        <w:t xml:space="preserve">) of the Republic of </w:t>
      </w:r>
      <w:r w:rsidR="00067930">
        <w:t>Macedonia</w:t>
      </w:r>
      <w:r w:rsidRPr="00701BE6">
        <w:t xml:space="preserve"> for the fruitful cooperation on this assignment. </w:t>
      </w:r>
      <w:r w:rsidR="007D3EA1" w:rsidRPr="0091582E">
        <w:t>Additionally, t</w:t>
      </w:r>
      <w:r w:rsidRPr="007618D6">
        <w:t xml:space="preserve">he researchers wish to </w:t>
      </w:r>
      <w:r w:rsidR="007D3EA1" w:rsidRPr="007618D6">
        <w:t xml:space="preserve">extend their gratitude to </w:t>
      </w:r>
      <w:r w:rsidRPr="007618D6">
        <w:t xml:space="preserve">the World Bank’s </w:t>
      </w:r>
      <w:r w:rsidR="007D3EA1" w:rsidRPr="00172858">
        <w:t>Country</w:t>
      </w:r>
      <w:r w:rsidRPr="00172858">
        <w:t xml:space="preserve"> </w:t>
      </w:r>
      <w:r w:rsidR="007D3EA1" w:rsidRPr="00172858">
        <w:t>O</w:t>
      </w:r>
      <w:r w:rsidRPr="00172858">
        <w:t xml:space="preserve">ffice </w:t>
      </w:r>
      <w:r w:rsidR="007D3EA1" w:rsidRPr="00172858">
        <w:t xml:space="preserve">in Skopje, </w:t>
      </w:r>
      <w:r w:rsidR="00067930">
        <w:t>the former Yugoslav Republic of Macedonia</w:t>
      </w:r>
      <w:r w:rsidR="007D3EA1" w:rsidRPr="00172858">
        <w:t xml:space="preserve">, </w:t>
      </w:r>
      <w:r w:rsidRPr="00172858">
        <w:t xml:space="preserve">including Tatiana Proskuryakova (Country Manager, World Bank’s Skopje Office), </w:t>
      </w:r>
      <w:r w:rsidR="007D3EA1" w:rsidRPr="00172858">
        <w:t>Bojana Naceva (</w:t>
      </w:r>
      <w:r w:rsidR="00383880">
        <w:t xml:space="preserve">Senior </w:t>
      </w:r>
      <w:r w:rsidR="007D3EA1" w:rsidRPr="00172858">
        <w:t>Education Specialist, World Bank’s Skopje Office), An</w:t>
      </w:r>
      <w:r w:rsidR="00383880">
        <w:t>ita Bozinovska (Communications Assistant</w:t>
      </w:r>
      <w:r w:rsidR="007D3EA1" w:rsidRPr="00172858">
        <w:t xml:space="preserve">, World Bank’s Skopje Office), </w:t>
      </w:r>
      <w:r w:rsidRPr="00172858">
        <w:t xml:space="preserve">Bekim Imeri (Social Scientist, World Bank’s Skopje Office), </w:t>
      </w:r>
      <w:r w:rsidR="007D3EA1" w:rsidRPr="00172858">
        <w:t>and Bojan Shimbov (Research Analyst, World Bank’s Skopje Office) who have provided utmost support and valuable insights which have enriched this White Paper.</w:t>
      </w:r>
    </w:p>
    <w:p w14:paraId="0A2740AB" w14:textId="48823D86" w:rsidR="00DA33ED" w:rsidRDefault="00B12940">
      <w:r w:rsidRPr="00172858">
        <w:t xml:space="preserve">The research team </w:t>
      </w:r>
      <w:r w:rsidR="007D3EA1" w:rsidRPr="00172858">
        <w:t xml:space="preserve">also </w:t>
      </w:r>
      <w:r w:rsidRPr="00172858">
        <w:t xml:space="preserve">wish to thank the peer reviewers Dr. Tim Kelly (Lead ICT Specialist, TWICT and </w:t>
      </w:r>
      <w:r w:rsidRPr="00172858">
        <w:rPr>
          <w:i/>
        </w:rPr>
        <w:t>info</w:t>
      </w:r>
      <w:r w:rsidRPr="00172858">
        <w:t xml:space="preserve">Dev), </w:t>
      </w:r>
      <w:r w:rsidR="00520E02" w:rsidRPr="00172858">
        <w:t>Carlo Maria Rossotto (Lead ICT Specialist, Regional Coordinator for ECA and MENA, World Bank’s ICT Unit)</w:t>
      </w:r>
      <w:r w:rsidR="00C122DC">
        <w:t xml:space="preserve">, </w:t>
      </w:r>
      <w:r w:rsidR="00034FED">
        <w:t>Robert J. Hawkins (</w:t>
      </w:r>
      <w:r w:rsidR="005700BF">
        <w:t>Senior Education Specialist, World Bank Institute</w:t>
      </w:r>
      <w:r w:rsidR="00034FED">
        <w:t>)</w:t>
      </w:r>
      <w:r w:rsidR="00CF3ABD" w:rsidRPr="00172858">
        <w:t xml:space="preserve"> </w:t>
      </w:r>
      <w:r w:rsidR="00C122DC">
        <w:t xml:space="preserve">and Dimce Grozdanoski (Chief IT Officer, Ministry of Education and Science of </w:t>
      </w:r>
      <w:r w:rsidR="00067930">
        <w:t>the Republic of Macedonia</w:t>
      </w:r>
      <w:r w:rsidR="00C122DC">
        <w:t xml:space="preserve">) </w:t>
      </w:r>
      <w:r w:rsidR="007D3EA1" w:rsidRPr="00172858">
        <w:t>who have given</w:t>
      </w:r>
      <w:r w:rsidRPr="00172858">
        <w:t xml:space="preserve"> </w:t>
      </w:r>
      <w:r w:rsidR="007D3EA1" w:rsidRPr="00172858">
        <w:t>a</w:t>
      </w:r>
      <w:r w:rsidR="0003111E" w:rsidRPr="00172858">
        <w:t xml:space="preserve"> </w:t>
      </w:r>
      <w:r w:rsidRPr="00172858">
        <w:t xml:space="preserve">detailed and actionable guidance on the </w:t>
      </w:r>
      <w:r w:rsidR="007D3EA1" w:rsidRPr="00172858">
        <w:t>White P</w:t>
      </w:r>
      <w:r w:rsidRPr="00172858">
        <w:t>aper.</w:t>
      </w:r>
    </w:p>
    <w:p w14:paraId="1EE89EEA" w14:textId="6F7454FB" w:rsidR="00DA33ED" w:rsidRDefault="00E02758">
      <w:r w:rsidRPr="00172858">
        <w:t>T</w:t>
      </w:r>
      <w:r w:rsidR="004A76DD" w:rsidRPr="00172858">
        <w:t xml:space="preserve">he research team would like to extend their acknowledgements to </w:t>
      </w:r>
      <w:r w:rsidR="00520E02" w:rsidRPr="00172858">
        <w:t xml:space="preserve">Sinisa Apostoloski (Adviser, AEC), Vladimir Ristevski (Adviser, AEC), Miroslav Jovanovic (Chief IT Officer, Makedonski Telekom), Liljana Najdenova (Director of Technical Strategy and Business Development Directorate, Makedonski Telekom), Dr. Ciril Kafol (CEO, One – Telecommunications Services), Goran Cvetkovski (Sales and System Integration Manager, </w:t>
      </w:r>
      <w:r w:rsidR="005A2A26">
        <w:t>Neocom</w:t>
      </w:r>
      <w:r w:rsidR="00520E02" w:rsidRPr="00172858">
        <w:t xml:space="preserve">), Goran Capovski (Sales Specialist, </w:t>
      </w:r>
      <w:r w:rsidR="005A2A26">
        <w:t>Neocom</w:t>
      </w:r>
      <w:r w:rsidR="00520E02" w:rsidRPr="00172858">
        <w:t>), Dragan Kuculovski (Operational Director), Dushko Ajdin (Emmetron)</w:t>
      </w:r>
      <w:r w:rsidR="00E26237" w:rsidRPr="00172858">
        <w:t xml:space="preserve">, </w:t>
      </w:r>
      <w:r w:rsidR="007D3EA1" w:rsidRPr="00172858">
        <w:t xml:space="preserve">Maria Davalos (Economist, Poverty Reduction and Economic Management), </w:t>
      </w:r>
      <w:r w:rsidR="00E26237" w:rsidRPr="00172858">
        <w:t xml:space="preserve">Tanja Markovska (Project Management Specialist, USAID </w:t>
      </w:r>
      <w:r w:rsidR="00067930">
        <w:t>FYR Macedonia</w:t>
      </w:r>
      <w:r w:rsidR="00E26237" w:rsidRPr="00172858">
        <w:t xml:space="preserve">), and Natasha Buleska (Education and Workforce Development Specialist, USAID </w:t>
      </w:r>
      <w:r w:rsidR="00067930">
        <w:t>FYR Macedonia</w:t>
      </w:r>
      <w:r w:rsidR="00E26237" w:rsidRPr="00172858">
        <w:t>)</w:t>
      </w:r>
      <w:r w:rsidR="004A76DD" w:rsidRPr="00172858">
        <w:t xml:space="preserve"> </w:t>
      </w:r>
      <w:r w:rsidR="00B12940" w:rsidRPr="00172858">
        <w:t xml:space="preserve">for their </w:t>
      </w:r>
      <w:r w:rsidR="007D3EA1" w:rsidRPr="00172858">
        <w:t xml:space="preserve">kind cooperation and </w:t>
      </w:r>
      <w:r w:rsidR="00B12940" w:rsidRPr="00172858">
        <w:t xml:space="preserve">availability to respond to </w:t>
      </w:r>
      <w:r w:rsidR="00E26237" w:rsidRPr="00172858">
        <w:t xml:space="preserve">the information requests and </w:t>
      </w:r>
      <w:r w:rsidR="00B12940" w:rsidRPr="00172858">
        <w:t>questionnaires</w:t>
      </w:r>
      <w:r w:rsidR="007D3EA1" w:rsidRPr="00172858">
        <w:t xml:space="preserve">, and partake in the interviews and video conferences. </w:t>
      </w:r>
    </w:p>
    <w:p w14:paraId="5D2532B9" w14:textId="5CED1146" w:rsidR="00DA33ED" w:rsidRDefault="007D3EA1">
      <w:r w:rsidRPr="00172858">
        <w:t>Last but not least, t</w:t>
      </w:r>
      <w:r w:rsidR="00520E02" w:rsidRPr="00172858">
        <w:t>he researcher</w:t>
      </w:r>
      <w:r w:rsidRPr="00172858">
        <w:t xml:space="preserve"> team</w:t>
      </w:r>
      <w:r w:rsidR="00520E02" w:rsidRPr="00172858">
        <w:t xml:space="preserve"> are grateful to Luan Aliu (Program Assistant, World Bank’s S</w:t>
      </w:r>
      <w:r w:rsidR="00383880">
        <w:t>kopje Office), Jasminka S</w:t>
      </w:r>
      <w:r w:rsidR="00520E02" w:rsidRPr="00172858">
        <w:t xml:space="preserve">opova (Program Assistant, World Bank’s Skopje Office), Dragan Ivanov </w:t>
      </w:r>
      <w:r w:rsidR="00F761C1" w:rsidRPr="00172858">
        <w:t>(Resource Management Analyst</w:t>
      </w:r>
      <w:r w:rsidR="00520E02" w:rsidRPr="00172858">
        <w:t>)</w:t>
      </w:r>
      <w:r w:rsidRPr="00172858">
        <w:t>, and Emilija Cvetanovska-Milojevic (Accounting Assistant)</w:t>
      </w:r>
      <w:r w:rsidR="00520E02" w:rsidRPr="00172858">
        <w:t xml:space="preserve"> who facilitate</w:t>
      </w:r>
      <w:r w:rsidRPr="00172858">
        <w:t>d</w:t>
      </w:r>
      <w:r w:rsidR="00520E02" w:rsidRPr="00172858">
        <w:t xml:space="preserve"> </w:t>
      </w:r>
      <w:r w:rsidRPr="00172858">
        <w:t xml:space="preserve">team’s </w:t>
      </w:r>
      <w:r w:rsidR="00520E02" w:rsidRPr="00172858">
        <w:t xml:space="preserve">communication with </w:t>
      </w:r>
      <w:r w:rsidR="00067930">
        <w:t>FYR Macedonia</w:t>
      </w:r>
      <w:r w:rsidR="00520E02" w:rsidRPr="00172858">
        <w:t>’s government and private sector stakeholders.</w:t>
      </w:r>
    </w:p>
    <w:p w14:paraId="7717DA7D" w14:textId="77777777" w:rsidR="00DA33ED" w:rsidRDefault="00DA33ED"/>
    <w:p w14:paraId="6925F434" w14:textId="77777777" w:rsidR="00DA33ED" w:rsidRDefault="00540043">
      <w:r w:rsidRPr="00172858">
        <w:br w:type="page"/>
      </w:r>
    </w:p>
    <w:p w14:paraId="70166666" w14:textId="77777777" w:rsidR="00DA33ED" w:rsidRDefault="00540043" w:rsidP="00286EF0">
      <w:pPr>
        <w:pStyle w:val="Heading1"/>
        <w:spacing w:after="240"/>
      </w:pPr>
      <w:bookmarkStart w:id="2" w:name="_Toc278145552"/>
      <w:r w:rsidRPr="00701BE6">
        <w:lastRenderedPageBreak/>
        <w:t>EXECUTIVE SUMMARY</w:t>
      </w:r>
      <w:bookmarkEnd w:id="2"/>
    </w:p>
    <w:p w14:paraId="26634C65" w14:textId="0DBCA072" w:rsidR="00286EF0" w:rsidRDefault="00067930" w:rsidP="00286EF0">
      <w:pPr>
        <w:spacing w:after="0"/>
      </w:pPr>
      <w:r>
        <w:t>Former Yugoslav Republic of Macedonia</w:t>
      </w:r>
      <w:r w:rsidR="00286EF0">
        <w:t xml:space="preserve"> is home to a fast-growing electronic communications market. </w:t>
      </w:r>
      <w:r w:rsidR="00286EF0" w:rsidRPr="00886A2B">
        <w:t>As a result of the opening up of the telecommunications sector to competition, and of the considerable progress achieved in the area of regulatory reform and harmonization with EU A</w:t>
      </w:r>
      <w:r w:rsidR="00286EF0">
        <w:t>c</w:t>
      </w:r>
      <w:r w:rsidR="00286EF0" w:rsidRPr="00886A2B">
        <w:t>qui</w:t>
      </w:r>
      <w:r w:rsidR="00286EF0">
        <w:t>s</w:t>
      </w:r>
      <w:r w:rsidR="00286EF0" w:rsidRPr="00886A2B">
        <w:t>, the cou</w:t>
      </w:r>
      <w:r w:rsidR="00286EF0">
        <w:t xml:space="preserve">ntry now, for example, boasts the highest fixed broadband Internet household penetration in the region.  </w:t>
      </w:r>
    </w:p>
    <w:p w14:paraId="4A76838D" w14:textId="77777777" w:rsidR="00286EF0" w:rsidRDefault="00286EF0" w:rsidP="00286EF0">
      <w:pPr>
        <w:spacing w:after="0"/>
      </w:pPr>
    </w:p>
    <w:p w14:paraId="3FA18F4A" w14:textId="1863EC1D" w:rsidR="00286EF0" w:rsidRDefault="00286EF0" w:rsidP="00286EF0">
      <w:pPr>
        <w:spacing w:after="0"/>
      </w:pPr>
      <w:r>
        <w:t>Yet not all Macedonians have an equal access to broadband Internet and the benefits it has borne over the years of rapid rollout. Residents of the rural and remote areas constitute the most vulnerable user group, with fewer Internet access options at their disposal and higher financial barriers</w:t>
      </w:r>
      <w:r w:rsidR="00F87984">
        <w:t xml:space="preserve"> to broadband access services</w:t>
      </w:r>
      <w:r>
        <w:t xml:space="preserve">. Fixed and mobile Internet operators are currently prioritizing networks deployment in or around the urban areas not </w:t>
      </w:r>
      <w:r w:rsidR="00F87984">
        <w:t>finding</w:t>
      </w:r>
      <w:r>
        <w:t xml:space="preserve"> a compelling business case to move inside the areas with poor backbone connectivity.  Similarly, </w:t>
      </w:r>
      <w:r>
        <w:rPr>
          <w:shd w:val="clear" w:color="auto" w:fill="FFFFFF"/>
        </w:rPr>
        <w:t>fixed and mobile b</w:t>
      </w:r>
      <w:r w:rsidRPr="00AA1AE1">
        <w:rPr>
          <w:shd w:val="clear" w:color="auto" w:fill="FFFFFF"/>
        </w:rPr>
        <w:t xml:space="preserve">roadband prices, although fairly affordable for the average household in </w:t>
      </w:r>
      <w:r w:rsidR="00067930">
        <w:rPr>
          <w:shd w:val="clear" w:color="auto" w:fill="FFFFFF"/>
        </w:rPr>
        <w:t>FYR Macedonia</w:t>
      </w:r>
      <w:r w:rsidRPr="00AA1AE1">
        <w:rPr>
          <w:shd w:val="clear" w:color="auto" w:fill="FFFFFF"/>
        </w:rPr>
        <w:t>, remain far too high for the population with lower incomes</w:t>
      </w:r>
      <w:r>
        <w:rPr>
          <w:shd w:val="clear" w:color="auto" w:fill="FFFFFF"/>
        </w:rPr>
        <w:t>, which is concentrated in the rural areas as compared to urban households</w:t>
      </w:r>
      <w:r w:rsidRPr="00AA1AE1">
        <w:rPr>
          <w:shd w:val="clear" w:color="auto" w:fill="FFFFFF"/>
        </w:rPr>
        <w:t xml:space="preserve">. </w:t>
      </w:r>
      <w:r>
        <w:rPr>
          <w:color w:val="222222"/>
          <w:shd w:val="clear" w:color="auto" w:fill="FFFFFF"/>
        </w:rPr>
        <w:t xml:space="preserve">Mobile broadband, commonly considered to be a realistic </w:t>
      </w:r>
      <w:r w:rsidRPr="00701BE6">
        <w:t>alternative for reaching the most remote and isolated areas</w:t>
      </w:r>
      <w:r>
        <w:t xml:space="preserve">, is particularly </w:t>
      </w:r>
      <w:r w:rsidR="00536750">
        <w:t>un</w:t>
      </w:r>
      <w:r>
        <w:t xml:space="preserve">affordable: the country has </w:t>
      </w:r>
      <w:r>
        <w:rPr>
          <w:color w:val="222222"/>
          <w:shd w:val="clear" w:color="auto" w:fill="FFFFFF"/>
        </w:rPr>
        <w:t>one of the highest-priced mobile broadband packages in the region.</w:t>
      </w:r>
      <w:r w:rsidRPr="00F550EA">
        <w:rPr>
          <w:color w:val="222222"/>
          <w:shd w:val="clear" w:color="auto" w:fill="FFFFFF"/>
        </w:rPr>
        <w:t xml:space="preserve"> </w:t>
      </w:r>
      <w:r>
        <w:rPr>
          <w:color w:val="222222"/>
          <w:shd w:val="clear" w:color="auto" w:fill="FFFFFF"/>
        </w:rPr>
        <w:t>Since l</w:t>
      </w:r>
      <w:r w:rsidRPr="00217FE3">
        <w:rPr>
          <w:color w:val="222222"/>
          <w:shd w:val="clear" w:color="auto" w:fill="FFFFFF"/>
        </w:rPr>
        <w:t>ower incomes</w:t>
      </w:r>
      <w:r>
        <w:rPr>
          <w:color w:val="222222"/>
          <w:shd w:val="clear" w:color="auto" w:fill="FFFFFF"/>
        </w:rPr>
        <w:t xml:space="preserve"> go hand in hand with geography, the rural poor are mostly disadvantaged in the context of the broadband diffusion.</w:t>
      </w:r>
    </w:p>
    <w:p w14:paraId="3402E645" w14:textId="77777777" w:rsidR="00286EF0" w:rsidRDefault="00286EF0" w:rsidP="00286EF0">
      <w:pPr>
        <w:spacing w:after="0"/>
      </w:pPr>
    </w:p>
    <w:p w14:paraId="6E48BD7B" w14:textId="4C65DEF0" w:rsidR="00286EF0" w:rsidRDefault="00286EF0" w:rsidP="004604ED">
      <w:pPr>
        <w:spacing w:after="120"/>
      </w:pPr>
      <w:r w:rsidRPr="00217FE3">
        <w:rPr>
          <w:color w:val="222222"/>
          <w:shd w:val="clear" w:color="auto" w:fill="FFFFFF"/>
        </w:rPr>
        <w:t>In stimulating broadband uptake and infor</w:t>
      </w:r>
      <w:r>
        <w:rPr>
          <w:color w:val="222222"/>
          <w:shd w:val="clear" w:color="auto" w:fill="FFFFFF"/>
        </w:rPr>
        <w:t xml:space="preserve">mation society development </w:t>
      </w:r>
      <w:r w:rsidRPr="00217FE3">
        <w:t>the Ministry of Information Society and Administration (</w:t>
      </w:r>
      <w:r w:rsidR="00C122DC">
        <w:t>MIOA</w:t>
      </w:r>
      <w:r w:rsidRPr="00217FE3">
        <w:t xml:space="preserve">) </w:t>
      </w:r>
      <w:r w:rsidRPr="00217FE3">
        <w:rPr>
          <w:color w:val="222222"/>
          <w:shd w:val="clear" w:color="auto" w:fill="FFFFFF"/>
        </w:rPr>
        <w:t>has rightly focused</w:t>
      </w:r>
      <w:r>
        <w:rPr>
          <w:color w:val="222222"/>
          <w:shd w:val="clear" w:color="auto" w:fill="FFFFFF"/>
        </w:rPr>
        <w:t xml:space="preserve"> on subsidizing the</w:t>
      </w:r>
      <w:r w:rsidRPr="00217FE3">
        <w:rPr>
          <w:color w:val="222222"/>
          <w:shd w:val="clear" w:color="auto" w:fill="FFFFFF"/>
        </w:rPr>
        <w:t xml:space="preserve"> rural and remote areas </w:t>
      </w:r>
      <w:r>
        <w:rPr>
          <w:color w:val="222222"/>
          <w:shd w:val="clear" w:color="auto" w:fill="FFFFFF"/>
        </w:rPr>
        <w:t xml:space="preserve">under the auspices of its flagship project “Wi-Fi covering the Republic of </w:t>
      </w:r>
      <w:r w:rsidR="00067930">
        <w:rPr>
          <w:color w:val="222222"/>
          <w:shd w:val="clear" w:color="auto" w:fill="FFFFFF"/>
        </w:rPr>
        <w:t>Macedonia</w:t>
      </w:r>
      <w:r>
        <w:rPr>
          <w:color w:val="222222"/>
          <w:shd w:val="clear" w:color="auto" w:fill="FFFFFF"/>
        </w:rPr>
        <w:t xml:space="preserve">”. The project has been in operation since 2009 provisioning free Internet connectivity to 680 localities through Internet access point </w:t>
      </w:r>
      <w:r w:rsidR="007C0641">
        <w:rPr>
          <w:color w:val="222222"/>
          <w:shd w:val="clear" w:color="auto" w:fill="FFFFFF"/>
        </w:rPr>
        <w:t>(</w:t>
      </w:r>
      <w:r>
        <w:rPr>
          <w:color w:val="222222"/>
          <w:shd w:val="clear" w:color="auto" w:fill="FFFFFF"/>
        </w:rPr>
        <w:t>Wi-Fi</w:t>
      </w:r>
      <w:r w:rsidR="007C0641">
        <w:rPr>
          <w:color w:val="222222"/>
          <w:shd w:val="clear" w:color="auto" w:fill="FFFFFF"/>
        </w:rPr>
        <w:t>)</w:t>
      </w:r>
      <w:r>
        <w:rPr>
          <w:color w:val="222222"/>
          <w:shd w:val="clear" w:color="auto" w:fill="FFFFFF"/>
        </w:rPr>
        <w:t xml:space="preserve"> kiosks. The remit behind the project was </w:t>
      </w:r>
      <w:r w:rsidRPr="00F550EA">
        <w:rPr>
          <w:color w:val="222222"/>
          <w:shd w:val="clear" w:color="auto" w:fill="FFFFFF"/>
        </w:rPr>
        <w:t xml:space="preserve">to </w:t>
      </w:r>
      <w:r>
        <w:rPr>
          <w:color w:val="222222"/>
          <w:shd w:val="clear" w:color="auto" w:fill="FFFFFF"/>
        </w:rPr>
        <w:t>stimulate</w:t>
      </w:r>
      <w:r w:rsidRPr="00F550EA">
        <w:rPr>
          <w:color w:val="222222"/>
          <w:shd w:val="clear" w:color="auto" w:fill="FFFFFF"/>
        </w:rPr>
        <w:t xml:space="preserve"> the local demand for the Internet access services, which the kiosks should potentially satisfy after the end of the pro</w:t>
      </w:r>
      <w:r>
        <w:rPr>
          <w:color w:val="222222"/>
          <w:shd w:val="clear" w:color="auto" w:fill="FFFFFF"/>
        </w:rPr>
        <w:t>ject (2014-2016). It was envisioned</w:t>
      </w:r>
      <w:r w:rsidRPr="00F550EA">
        <w:rPr>
          <w:color w:val="222222"/>
          <w:shd w:val="clear" w:color="auto" w:fill="FFFFFF"/>
        </w:rPr>
        <w:t xml:space="preserve"> that after the project ends the pr</w:t>
      </w:r>
      <w:r>
        <w:rPr>
          <w:color w:val="222222"/>
          <w:shd w:val="clear" w:color="auto" w:fill="FFFFFF"/>
        </w:rPr>
        <w:t>ivate operators could</w:t>
      </w:r>
      <w:r w:rsidRPr="00F550EA">
        <w:rPr>
          <w:color w:val="222222"/>
          <w:shd w:val="clear" w:color="auto" w:fill="FFFFFF"/>
        </w:rPr>
        <w:t xml:space="preserve"> start selling access to connectivity through the kiosks on a commercial basis</w:t>
      </w:r>
      <w:r>
        <w:rPr>
          <w:color w:val="222222"/>
          <w:shd w:val="clear" w:color="auto" w:fill="FFFFFF"/>
        </w:rPr>
        <w:t xml:space="preserve">. Apart from this vision, </w:t>
      </w:r>
      <w:r>
        <w:t>the project has pursued the following objectives:</w:t>
      </w:r>
    </w:p>
    <w:p w14:paraId="7799FE68" w14:textId="77777777" w:rsidR="00286EF0" w:rsidRDefault="00286EF0" w:rsidP="00286EF0">
      <w:pPr>
        <w:pStyle w:val="ListParagraph"/>
        <w:numPr>
          <w:ilvl w:val="0"/>
          <w:numId w:val="18"/>
        </w:numPr>
        <w:spacing w:after="0"/>
      </w:pPr>
      <w:r>
        <w:t xml:space="preserve">increasing </w:t>
      </w:r>
      <w:r w:rsidRPr="00931387">
        <w:t>the percentage of Internet users</w:t>
      </w:r>
      <w:r>
        <w:t xml:space="preserve">; </w:t>
      </w:r>
    </w:p>
    <w:p w14:paraId="69C1DD2E" w14:textId="77777777" w:rsidR="00286EF0" w:rsidRPr="00BA72E0" w:rsidRDefault="00286EF0" w:rsidP="00286EF0">
      <w:pPr>
        <w:pStyle w:val="ListParagraph"/>
        <w:numPr>
          <w:ilvl w:val="0"/>
          <w:numId w:val="18"/>
        </w:numPr>
        <w:spacing w:after="0"/>
        <w:rPr>
          <w:color w:val="222222"/>
          <w:shd w:val="clear" w:color="auto" w:fill="FFFFFF"/>
        </w:rPr>
      </w:pPr>
      <w:r>
        <w:t>improving</w:t>
      </w:r>
      <w:r w:rsidRPr="00931387">
        <w:t xml:space="preserve"> business climate</w:t>
      </w:r>
      <w:r>
        <w:t xml:space="preserve">; </w:t>
      </w:r>
    </w:p>
    <w:p w14:paraId="4D4F2239" w14:textId="77777777" w:rsidR="00286EF0" w:rsidRPr="00BA72E0" w:rsidRDefault="00286EF0" w:rsidP="00286EF0">
      <w:pPr>
        <w:pStyle w:val="ListParagraph"/>
        <w:numPr>
          <w:ilvl w:val="0"/>
          <w:numId w:val="18"/>
        </w:numPr>
        <w:spacing w:after="0"/>
        <w:rPr>
          <w:color w:val="222222"/>
          <w:shd w:val="clear" w:color="auto" w:fill="FFFFFF"/>
        </w:rPr>
      </w:pPr>
      <w:r w:rsidRPr="00931387">
        <w:t>retain</w:t>
      </w:r>
      <w:r>
        <w:t>ing</w:t>
      </w:r>
      <w:r w:rsidRPr="00931387">
        <w:t xml:space="preserve"> its position as a country-innovator </w:t>
      </w:r>
      <w:r>
        <w:t>on a regional scale and increasing</w:t>
      </w:r>
      <w:r w:rsidRPr="00931387">
        <w:t xml:space="preserve"> attractiveness as a destination for foreign direct investments</w:t>
      </w:r>
      <w:r>
        <w:t xml:space="preserve">; </w:t>
      </w:r>
    </w:p>
    <w:p w14:paraId="6FE0CFDA" w14:textId="77777777" w:rsidR="00286EF0" w:rsidRPr="00BA72E0" w:rsidRDefault="00286EF0" w:rsidP="00286EF0">
      <w:pPr>
        <w:pStyle w:val="ListParagraph"/>
        <w:numPr>
          <w:ilvl w:val="0"/>
          <w:numId w:val="18"/>
        </w:numPr>
        <w:spacing w:after="0"/>
        <w:rPr>
          <w:color w:val="222222"/>
          <w:shd w:val="clear" w:color="auto" w:fill="FFFFFF"/>
        </w:rPr>
      </w:pPr>
      <w:r>
        <w:t>stimulating</w:t>
      </w:r>
      <w:r w:rsidRPr="00931387">
        <w:t xml:space="preserve"> democracy</w:t>
      </w:r>
      <w:r>
        <w:t>;</w:t>
      </w:r>
    </w:p>
    <w:p w14:paraId="1E92D4A9" w14:textId="77777777" w:rsidR="00286EF0" w:rsidRPr="00BA72E0" w:rsidRDefault="00286EF0" w:rsidP="00286EF0">
      <w:pPr>
        <w:pStyle w:val="ListParagraph"/>
        <w:numPr>
          <w:ilvl w:val="0"/>
          <w:numId w:val="18"/>
        </w:numPr>
        <w:spacing w:after="0"/>
        <w:rPr>
          <w:color w:val="222222"/>
          <w:shd w:val="clear" w:color="auto" w:fill="FFFFFF"/>
        </w:rPr>
      </w:pPr>
      <w:r>
        <w:t>increasing</w:t>
      </w:r>
      <w:r w:rsidRPr="00931387">
        <w:t xml:space="preserve"> benefits offered by ICTs in education</w:t>
      </w:r>
      <w:r>
        <w:t xml:space="preserve">; and </w:t>
      </w:r>
    </w:p>
    <w:p w14:paraId="01F5119E" w14:textId="77777777" w:rsidR="00286EF0" w:rsidRPr="00BA72E0" w:rsidRDefault="00286EF0" w:rsidP="004604ED">
      <w:pPr>
        <w:pStyle w:val="ListParagraph"/>
        <w:numPr>
          <w:ilvl w:val="0"/>
          <w:numId w:val="18"/>
        </w:numPr>
        <w:spacing w:after="120"/>
        <w:ind w:left="1077"/>
        <w:contextualSpacing w:val="0"/>
        <w:rPr>
          <w:color w:val="222222"/>
          <w:shd w:val="clear" w:color="auto" w:fill="FFFFFF"/>
        </w:rPr>
      </w:pPr>
      <w:r>
        <w:t>increasing users’</w:t>
      </w:r>
      <w:r w:rsidRPr="00931387">
        <w:t xml:space="preserve"> mobility</w:t>
      </w:r>
      <w:r>
        <w:t xml:space="preserve">. </w:t>
      </w:r>
    </w:p>
    <w:p w14:paraId="31B1930C" w14:textId="77777777" w:rsidR="00286EF0" w:rsidRDefault="00286EF0" w:rsidP="00286EF0">
      <w:pPr>
        <w:rPr>
          <w:shd w:val="clear" w:color="auto" w:fill="FFFFFF"/>
        </w:rPr>
      </w:pPr>
      <w:r>
        <w:t>While no key performance indicators (KPIs) have been set out by the project strategists to measure the above objectives, World Bank’s research team has drawn conclusions on the project successfulness based on the multiple observations</w:t>
      </w:r>
      <w:r w:rsidR="00E95C55">
        <w:t xml:space="preserve"> and opinion survey results</w:t>
      </w:r>
      <w:r>
        <w:t xml:space="preserve">. </w:t>
      </w:r>
      <w:r w:rsidRPr="00857E0A">
        <w:rPr>
          <w:b/>
        </w:rPr>
        <w:t>First</w:t>
      </w:r>
      <w:r>
        <w:t xml:space="preserve">, </w:t>
      </w:r>
      <w:r w:rsidRPr="00BA72E0">
        <w:t xml:space="preserve">Wi-Fi Kiosk Project </w:t>
      </w:r>
      <w:r>
        <w:t>did bring</w:t>
      </w:r>
      <w:r w:rsidRPr="00BA72E0">
        <w:t xml:space="preserve"> Internet connectivity to many locations for the first time</w:t>
      </w:r>
      <w:r>
        <w:t xml:space="preserve"> and this can be considered as one of the biggest </w:t>
      </w:r>
      <w:r>
        <w:lastRenderedPageBreak/>
        <w:t xml:space="preserve">achievements of the project. </w:t>
      </w:r>
      <w:r w:rsidRPr="005B57DD">
        <w:rPr>
          <w:b/>
        </w:rPr>
        <w:t>Second</w:t>
      </w:r>
      <w:r>
        <w:t>, the b</w:t>
      </w:r>
      <w:r w:rsidRPr="00BA72E0">
        <w:t>enefits</w:t>
      </w:r>
      <w:r>
        <w:t xml:space="preserve"> that arose thanks to </w:t>
      </w:r>
      <w:r w:rsidRPr="00BA72E0">
        <w:t>the Wi-Fi Kiosk Project go beyond those initially foreseen</w:t>
      </w:r>
      <w:r w:rsidRPr="007618D6">
        <w:t xml:space="preserve">. </w:t>
      </w:r>
      <w:r>
        <w:t xml:space="preserve">It was found that a portion of the rural schools which would remain without central Internet connectivity provided </w:t>
      </w:r>
      <w:r w:rsidR="00463A50">
        <w:t>by the project of</w:t>
      </w:r>
      <w:r>
        <w:t xml:space="preserve"> the Ministry of Education and Science are receiving and using free connectivity through the Wi-Fi kiosks.</w:t>
      </w:r>
      <w:r w:rsidRPr="005B57DD">
        <w:rPr>
          <w:b/>
        </w:rPr>
        <w:t xml:space="preserve"> Third</w:t>
      </w:r>
      <w:r>
        <w:t xml:space="preserve">, the Wi-Fi Kiosk Project implementation went without major issues, which means that </w:t>
      </w:r>
      <w:r w:rsidR="00C122DC">
        <w:t>MIOA</w:t>
      </w:r>
      <w:r>
        <w:t xml:space="preserve"> has put in place a workable project operation framework. At the same time, a more clear outline of the project objectives, KPIs, monitoring, reporting, and evaluation framework as well as timely project awareness building could have enabled more robust results. </w:t>
      </w:r>
      <w:r w:rsidRPr="005B57DD">
        <w:rPr>
          <w:b/>
        </w:rPr>
        <w:t>Fourth</w:t>
      </w:r>
      <w:r>
        <w:t>, the fixed and mobile coverage data received from several telecom operators helps to conclude that the generally l</w:t>
      </w:r>
      <w:r w:rsidRPr="005B57DD">
        <w:t xml:space="preserve">ow broadband coverage has remained stable </w:t>
      </w:r>
      <w:r>
        <w:t xml:space="preserve">in selected 680 localities </w:t>
      </w:r>
      <w:r w:rsidRPr="005B57DD">
        <w:t>for a number of years</w:t>
      </w:r>
      <w:r>
        <w:t xml:space="preserve">. Moreover, </w:t>
      </w:r>
      <w:r w:rsidRPr="005B57DD">
        <w:t xml:space="preserve">the evidence suggests that the situation is unlikely to </w:t>
      </w:r>
      <w:r>
        <w:t xml:space="preserve">drastically </w:t>
      </w:r>
      <w:r w:rsidRPr="005B57DD">
        <w:t xml:space="preserve">improve in the short to medium term. </w:t>
      </w:r>
      <w:r>
        <w:t xml:space="preserve">At the moment of writing this current White Paper, there are fewer than two Internet service providers (ISPs) </w:t>
      </w:r>
      <w:r w:rsidRPr="005B57DD">
        <w:t xml:space="preserve">in </w:t>
      </w:r>
      <w:r w:rsidRPr="005B57DD">
        <w:rPr>
          <w:shd w:val="clear" w:color="auto" w:fill="FFFFFF"/>
        </w:rPr>
        <w:t>69% (</w:t>
      </w:r>
      <w:r>
        <w:rPr>
          <w:shd w:val="clear" w:color="auto" w:fill="FFFFFF"/>
        </w:rPr>
        <w:t xml:space="preserve">or </w:t>
      </w:r>
      <w:r w:rsidR="00C122DC">
        <w:rPr>
          <w:shd w:val="clear" w:color="auto" w:fill="FFFFFF"/>
        </w:rPr>
        <w:t>470</w:t>
      </w:r>
      <w:r w:rsidRPr="005B57DD">
        <w:rPr>
          <w:shd w:val="clear" w:color="auto" w:fill="FFFFFF"/>
        </w:rPr>
        <w:t xml:space="preserve">) of all of the </w:t>
      </w:r>
      <w:r>
        <w:rPr>
          <w:shd w:val="clear" w:color="auto" w:fill="FFFFFF"/>
        </w:rPr>
        <w:t>selected</w:t>
      </w:r>
      <w:r>
        <w:t xml:space="preserve"> localities </w:t>
      </w:r>
      <w:r w:rsidRPr="005B57DD">
        <w:t>and</w:t>
      </w:r>
      <w:r>
        <w:t xml:space="preserve"> there is no commercial Internet access coverage</w:t>
      </w:r>
      <w:r w:rsidRPr="005B57DD">
        <w:t xml:space="preserve"> in ~8% (</w:t>
      </w:r>
      <w:r>
        <w:t xml:space="preserve">or </w:t>
      </w:r>
      <w:r w:rsidRPr="005B57DD">
        <w:t xml:space="preserve">52) </w:t>
      </w:r>
      <w:r>
        <w:rPr>
          <w:shd w:val="clear" w:color="auto" w:fill="FFFFFF"/>
        </w:rPr>
        <w:t xml:space="preserve">of them. </w:t>
      </w:r>
      <w:r w:rsidRPr="00857E0A">
        <w:rPr>
          <w:b/>
          <w:shd w:val="clear" w:color="auto" w:fill="FFFFFF"/>
        </w:rPr>
        <w:t>Fifth</w:t>
      </w:r>
      <w:r>
        <w:rPr>
          <w:shd w:val="clear" w:color="auto" w:fill="FFFFFF"/>
        </w:rPr>
        <w:t xml:space="preserve">, </w:t>
      </w:r>
      <w:r>
        <w:t>i</w:t>
      </w:r>
      <w:r w:rsidRPr="00AA1AE1">
        <w:t>t was</w:t>
      </w:r>
      <w:r>
        <w:t xml:space="preserve"> identified that the private sector would unlikely subsidize Internet access in the selected 680 localities and the already installed Wi-Fi kiosks would not be commercialized. </w:t>
      </w:r>
      <w:r w:rsidR="00463A50">
        <w:t>Finding</w:t>
      </w:r>
      <w:r>
        <w:t xml:space="preserve"> no business case in the localities with poor or no backbone connectivity the operators expect the government to intervene. </w:t>
      </w:r>
    </w:p>
    <w:p w14:paraId="0462F321" w14:textId="77777777" w:rsidR="00286EF0" w:rsidRDefault="00286EF0" w:rsidP="00286EF0">
      <w:pPr>
        <w:rPr>
          <w:shd w:val="clear" w:color="auto" w:fill="FFFFFF"/>
        </w:rPr>
      </w:pPr>
      <w:r>
        <w:rPr>
          <w:shd w:val="clear" w:color="auto" w:fill="FFFFFF"/>
        </w:rPr>
        <w:t xml:space="preserve">In view of the aforementioned, World Bank’s research team outlines a set of the following </w:t>
      </w:r>
      <w:r w:rsidR="00534A20">
        <w:rPr>
          <w:shd w:val="clear" w:color="auto" w:fill="FFFFFF"/>
        </w:rPr>
        <w:t xml:space="preserve">main </w:t>
      </w:r>
      <w:r>
        <w:rPr>
          <w:shd w:val="clear" w:color="auto" w:fill="FFFFFF"/>
        </w:rPr>
        <w:t xml:space="preserve">recommendations. </w:t>
      </w:r>
    </w:p>
    <w:p w14:paraId="6315F335" w14:textId="77777777" w:rsidR="008A1254" w:rsidRDefault="00463A50" w:rsidP="00116657">
      <w:pPr>
        <w:pStyle w:val="ListParagraph"/>
        <w:numPr>
          <w:ilvl w:val="0"/>
          <w:numId w:val="19"/>
        </w:numPr>
        <w:spacing w:before="60" w:after="60"/>
        <w:ind w:left="714" w:hanging="357"/>
        <w:contextualSpacing w:val="0"/>
      </w:pPr>
      <w:r>
        <w:t>I</w:t>
      </w:r>
      <w:r w:rsidR="00286EF0" w:rsidRPr="0083590C">
        <w:t xml:space="preserve">mportant achievements of the project, such as the newly-deployed connectivity in the most remote and rural communities, </w:t>
      </w:r>
      <w:r>
        <w:t>need to be</w:t>
      </w:r>
      <w:r w:rsidR="00286EF0" w:rsidRPr="0083590C">
        <w:t xml:space="preserve"> preserved and leveraged after the project closing date</w:t>
      </w:r>
      <w:r w:rsidR="00286EF0" w:rsidRPr="00430F0C">
        <w:t>.</w:t>
      </w:r>
      <w:r w:rsidR="008A1254" w:rsidRPr="008A1254">
        <w:t xml:space="preserve"> </w:t>
      </w:r>
      <w:r w:rsidR="008A1254">
        <w:t>I</w:t>
      </w:r>
      <w:r w:rsidR="008A1254" w:rsidRPr="00430F0C">
        <w:t>n view of the operators’ unwillingness to leverage existing Wi-Fi Internet Access Kiosks to develop business activit</w:t>
      </w:r>
      <w:r w:rsidR="008A1254">
        <w:t xml:space="preserve">ies, it is </w:t>
      </w:r>
      <w:r>
        <w:t>recommended</w:t>
      </w:r>
      <w:r w:rsidR="008A1254">
        <w:t xml:space="preserve"> that </w:t>
      </w:r>
      <w:r>
        <w:t xml:space="preserve">the </w:t>
      </w:r>
      <w:r w:rsidR="008A1254" w:rsidRPr="00430F0C">
        <w:t>project</w:t>
      </w:r>
      <w:r w:rsidR="00116657">
        <w:t xml:space="preserve"> </w:t>
      </w:r>
      <w:r>
        <w:t>should</w:t>
      </w:r>
      <w:r w:rsidR="00116657">
        <w:t xml:space="preserve"> be subsidized</w:t>
      </w:r>
      <w:r w:rsidR="008A1254" w:rsidRPr="00430F0C">
        <w:t xml:space="preserve"> further</w:t>
      </w:r>
      <w:r>
        <w:t>,</w:t>
      </w:r>
      <w:r w:rsidR="008A1254" w:rsidRPr="00430F0C">
        <w:t xml:space="preserve"> but in a more limited scope, benefiting primarily selected localities with no or only one ISP</w:t>
      </w:r>
      <w:r w:rsidR="008A1254">
        <w:t>.</w:t>
      </w:r>
    </w:p>
    <w:p w14:paraId="5C201743" w14:textId="77777777" w:rsidR="008A1254" w:rsidRDefault="008A1254" w:rsidP="00116657">
      <w:pPr>
        <w:pStyle w:val="ListParagraph"/>
        <w:numPr>
          <w:ilvl w:val="0"/>
          <w:numId w:val="19"/>
        </w:numPr>
        <w:spacing w:before="60" w:after="60"/>
        <w:ind w:left="714" w:hanging="357"/>
        <w:contextualSpacing w:val="0"/>
      </w:pPr>
      <w:r>
        <w:t>I</w:t>
      </w:r>
      <w:r w:rsidRPr="005B57DD">
        <w:t>n order to address the digital divide</w:t>
      </w:r>
      <w:r>
        <w:t xml:space="preserve"> in line with the EU State aid rules, </w:t>
      </w:r>
      <w:r>
        <w:rPr>
          <w:shd w:val="clear" w:color="auto" w:fill="FFFFFF"/>
        </w:rPr>
        <w:t>we advocate for the government intervention</w:t>
      </w:r>
      <w:r w:rsidRPr="00857E0A">
        <w:rPr>
          <w:shd w:val="clear" w:color="auto" w:fill="FFFFFF"/>
        </w:rPr>
        <w:t xml:space="preserve"> </w:t>
      </w:r>
      <w:r w:rsidRPr="005B57DD">
        <w:t xml:space="preserve">in </w:t>
      </w:r>
      <w:r>
        <w:t>the ~77% (or 522</w:t>
      </w:r>
      <w:r w:rsidRPr="005B57DD">
        <w:t>)</w:t>
      </w:r>
      <w:r>
        <w:t xml:space="preserve"> localities in which the Wi-Fi kiosks were initially installed</w:t>
      </w:r>
      <w:r w:rsidRPr="005B57DD">
        <w:t>.</w:t>
      </w:r>
      <w:r>
        <w:t xml:space="preserve"> Beyond the</w:t>
      </w:r>
      <w:r w:rsidR="007A1586">
        <w:t xml:space="preserve"> broadband</w:t>
      </w:r>
      <w:r>
        <w:t xml:space="preserve"> availability</w:t>
      </w:r>
      <w:r w:rsidR="007A1586">
        <w:t xml:space="preserve"> issue</w:t>
      </w:r>
      <w:r>
        <w:t xml:space="preserve"> such intervention should also address the affordability of the Internet access for the rural population with lower incomes.</w:t>
      </w:r>
    </w:p>
    <w:p w14:paraId="56294B77" w14:textId="77777777" w:rsidR="00286EF0" w:rsidRDefault="007A1586" w:rsidP="00116657">
      <w:pPr>
        <w:pStyle w:val="ListParagraph"/>
        <w:numPr>
          <w:ilvl w:val="0"/>
          <w:numId w:val="19"/>
        </w:numPr>
        <w:spacing w:before="60" w:after="60"/>
        <w:ind w:left="714" w:hanging="357"/>
        <w:contextualSpacing w:val="0"/>
      </w:pPr>
      <w:r>
        <w:t>Broadband d</w:t>
      </w:r>
      <w:r w:rsidR="00534A20">
        <w:t xml:space="preserve">emand should be supported by </w:t>
      </w:r>
      <w:r w:rsidR="00286EF0">
        <w:t>introduc</w:t>
      </w:r>
      <w:r w:rsidR="00534A20">
        <w:t>tion of further</w:t>
      </w:r>
      <w:r w:rsidR="00286EF0">
        <w:t xml:space="preserve"> e-government services and applications specifically benefitting the rural population</w:t>
      </w:r>
      <w:r>
        <w:t>,</w:t>
      </w:r>
      <w:r w:rsidR="00286EF0">
        <w:t xml:space="preserve"> while taking into account </w:t>
      </w:r>
      <w:r w:rsidR="00286EF0" w:rsidRPr="00430F0C">
        <w:t>the state of Internet access development in the rural areas and peculiar needs of the local population.</w:t>
      </w:r>
      <w:r w:rsidR="008A1254" w:rsidRPr="008A1254">
        <w:rPr>
          <w:shd w:val="clear" w:color="auto" w:fill="FFFFFF"/>
        </w:rPr>
        <w:t xml:space="preserve"> </w:t>
      </w:r>
      <w:r w:rsidR="008A1254">
        <w:rPr>
          <w:shd w:val="clear" w:color="auto" w:fill="FFFFFF"/>
        </w:rPr>
        <w:t xml:space="preserve">It is also recommended that </w:t>
      </w:r>
      <w:r w:rsidR="008A1254" w:rsidRPr="001C374C">
        <w:t>a capacity building program intended to increase the Internet usage and digital literacy in rural areas</w:t>
      </w:r>
      <w:r w:rsidR="00E95C55">
        <w:t xml:space="preserve"> </w:t>
      </w:r>
      <w:r>
        <w:t xml:space="preserve">should </w:t>
      </w:r>
      <w:r w:rsidR="00E95C55">
        <w:t>be initiated</w:t>
      </w:r>
      <w:r w:rsidR="008A1254" w:rsidRPr="001C374C">
        <w:t>.</w:t>
      </w:r>
    </w:p>
    <w:p w14:paraId="0941042D" w14:textId="77777777" w:rsidR="00DA33ED" w:rsidRPr="008A1254" w:rsidRDefault="008A1254" w:rsidP="00116657">
      <w:pPr>
        <w:pStyle w:val="ListParagraph"/>
        <w:numPr>
          <w:ilvl w:val="0"/>
          <w:numId w:val="19"/>
        </w:numPr>
        <w:spacing w:before="60" w:after="60"/>
        <w:ind w:left="714" w:hanging="357"/>
        <w:contextualSpacing w:val="0"/>
        <w:rPr>
          <w:shd w:val="clear" w:color="auto" w:fill="FFFFFF"/>
        </w:rPr>
      </w:pPr>
      <w:r>
        <w:rPr>
          <w:shd w:val="clear" w:color="auto" w:fill="FFFFFF"/>
        </w:rPr>
        <w:t xml:space="preserve">It is recommended </w:t>
      </w:r>
      <w:r w:rsidR="00536750">
        <w:rPr>
          <w:shd w:val="clear" w:color="auto" w:fill="FFFFFF"/>
        </w:rPr>
        <w:t>to establish</w:t>
      </w:r>
      <w:r w:rsidR="00286EF0" w:rsidRPr="00430F0C">
        <w:rPr>
          <w:shd w:val="clear" w:color="auto" w:fill="FFFFFF"/>
        </w:rPr>
        <w:t xml:space="preserve"> </w:t>
      </w:r>
      <w:r w:rsidR="00286EF0">
        <w:rPr>
          <w:shd w:val="clear" w:color="auto" w:fill="FFFFFF"/>
        </w:rPr>
        <w:t>a framework under which a</w:t>
      </w:r>
      <w:r w:rsidR="00286EF0" w:rsidRPr="00430F0C">
        <w:rPr>
          <w:shd w:val="clear" w:color="auto" w:fill="FFFFFF"/>
        </w:rPr>
        <w:t xml:space="preserve"> set of indicators to collect and monitor the broadband coverage, pricing</w:t>
      </w:r>
      <w:r w:rsidR="007A1586">
        <w:rPr>
          <w:shd w:val="clear" w:color="auto" w:fill="FFFFFF"/>
        </w:rPr>
        <w:t>,</w:t>
      </w:r>
      <w:r w:rsidR="00286EF0" w:rsidRPr="00430F0C">
        <w:rPr>
          <w:shd w:val="clear" w:color="auto" w:fill="FFFFFF"/>
        </w:rPr>
        <w:t xml:space="preserve"> and Internet usage development in the rural areas </w:t>
      </w:r>
      <w:r>
        <w:rPr>
          <w:shd w:val="clear" w:color="auto" w:fill="FFFFFF"/>
        </w:rPr>
        <w:t>will be outlined.</w:t>
      </w:r>
      <w:r w:rsidR="009F1E15">
        <w:rPr>
          <w:shd w:val="clear" w:color="auto" w:fill="FFFFFF"/>
        </w:rPr>
        <w:t xml:space="preserve"> </w:t>
      </w:r>
      <w:r w:rsidR="00540043" w:rsidRPr="00172858">
        <w:br w:type="page"/>
      </w:r>
    </w:p>
    <w:p w14:paraId="1E49F410" w14:textId="77777777" w:rsidR="00DA33ED" w:rsidRDefault="004B75C7">
      <w:pPr>
        <w:pStyle w:val="Heading1"/>
      </w:pPr>
      <w:bookmarkStart w:id="3" w:name="_Toc278145553"/>
      <w:r w:rsidRPr="00701BE6">
        <w:lastRenderedPageBreak/>
        <w:t>INTRODUCTION AND METHODOLOGY</w:t>
      </w:r>
      <w:bookmarkEnd w:id="3"/>
    </w:p>
    <w:p w14:paraId="1624C8C1" w14:textId="43EF0001" w:rsidR="009C5A14" w:rsidRPr="00701BE6" w:rsidRDefault="009C5A14" w:rsidP="009C5A14">
      <w:pPr>
        <w:spacing w:before="240"/>
      </w:pPr>
      <w:r w:rsidRPr="00701BE6">
        <w:t xml:space="preserve">This White Paper has been prepared by World Bank’s </w:t>
      </w:r>
      <w:r w:rsidR="00067930">
        <w:t xml:space="preserve">Transport and </w:t>
      </w:r>
      <w:r w:rsidRPr="00701BE6">
        <w:t xml:space="preserve">Information and Communication Technologies (ICT) </w:t>
      </w:r>
      <w:r w:rsidR="00067930">
        <w:t>Global Practice</w:t>
      </w:r>
      <w:r w:rsidRPr="00701BE6">
        <w:t xml:space="preserve"> at the request of </w:t>
      </w:r>
      <w:r w:rsidRPr="0091582E">
        <w:t xml:space="preserve">the </w:t>
      </w:r>
      <w:r w:rsidR="00C122DC">
        <w:t>MIOA</w:t>
      </w:r>
      <w:r>
        <w:rPr>
          <w:rStyle w:val="FootnoteReference"/>
        </w:rPr>
        <w:footnoteReference w:id="1"/>
      </w:r>
      <w:r w:rsidRPr="00701BE6">
        <w:t xml:space="preserve">. Delivery of the White Paper is part of a wider package of technical assistance by the World Bank to the Government of </w:t>
      </w:r>
      <w:r w:rsidR="00067930">
        <w:t>FYR Macedonia</w:t>
      </w:r>
      <w:r w:rsidRPr="00701BE6">
        <w:t xml:space="preserve">. </w:t>
      </w:r>
    </w:p>
    <w:p w14:paraId="1C365DC5" w14:textId="42E00C7E" w:rsidR="009C5A14" w:rsidRDefault="009C5A14" w:rsidP="00EC7823">
      <w:r w:rsidRPr="00701BE6">
        <w:t xml:space="preserve">The aim of the White paper is to perform a high-level assessment of the project “Wi-Fi covering the Republic of </w:t>
      </w:r>
      <w:r w:rsidR="00067930">
        <w:t>Macedonia</w:t>
      </w:r>
      <w:r w:rsidRPr="00701BE6">
        <w:t>” (hereinafter Wi-Fi Kiosk Project) under the auspices of which 680 remote and rural locations across the country have receive</w:t>
      </w:r>
      <w:r w:rsidRPr="0091582E">
        <w:t>d free-of-charge connectivity</w:t>
      </w:r>
      <w:r w:rsidRPr="007618D6">
        <w:t xml:space="preserve"> through Wi-Fi Internet access kiosks. </w:t>
      </w:r>
      <w:r w:rsidR="00596F09" w:rsidRPr="00172858">
        <w:t>In the process of carrying out the assessment, the authors have found it important to present a number of recommendations on how the Government could capitalize on the project to improve existing and / or design future similar interventions.</w:t>
      </w:r>
    </w:p>
    <w:p w14:paraId="6CB8173F" w14:textId="284C075B" w:rsidR="00596F09" w:rsidRDefault="00626848">
      <w:r w:rsidRPr="007618D6">
        <w:t>No impact assessments or evaluations of the Wi-Fi Kiosk Project</w:t>
      </w:r>
      <w:r w:rsidRPr="00172858">
        <w:t xml:space="preserve"> have been performed to date, thus this current White Paper is the first attempt to evaluate the project. It should be noted that t</w:t>
      </w:r>
      <w:r w:rsidR="003A6C59" w:rsidRPr="00172858">
        <w:t xml:space="preserve">he detailed project impact assessment and considerations on how to make the recommendations outlined in the White Paper operational are not in the scope of this current assignment; they can be elaborated in the future at the request of the Government of </w:t>
      </w:r>
      <w:r w:rsidR="00067930">
        <w:t>FYR Macedonia</w:t>
      </w:r>
      <w:r w:rsidR="003A6C59" w:rsidRPr="00172858">
        <w:t>.</w:t>
      </w:r>
      <w:r w:rsidR="00324A92">
        <w:t xml:space="preserve"> </w:t>
      </w:r>
    </w:p>
    <w:p w14:paraId="6D60AD11" w14:textId="5C753DDE" w:rsidR="00DA33ED" w:rsidRDefault="00C35797">
      <w:r w:rsidRPr="00172858">
        <w:t xml:space="preserve">The methodology </w:t>
      </w:r>
      <w:r w:rsidR="00221225" w:rsidRPr="00172858">
        <w:t>used to</w:t>
      </w:r>
      <w:r w:rsidRPr="00172858">
        <w:t xml:space="preserve"> assess t</w:t>
      </w:r>
      <w:r w:rsidR="00221225" w:rsidRPr="00172858">
        <w:t>he Wi-Fi Kiosk Project presents a mixture of</w:t>
      </w:r>
      <w:r w:rsidRPr="00172858">
        <w:t xml:space="preserve"> qualitative and quantitative research techniques encompassing desk research, </w:t>
      </w:r>
      <w:r w:rsidR="00221225" w:rsidRPr="00172858">
        <w:t>field work</w:t>
      </w:r>
      <w:r w:rsidRPr="00172858">
        <w:t>, focused interviews</w:t>
      </w:r>
      <w:r w:rsidR="00221225" w:rsidRPr="00172858">
        <w:t>,</w:t>
      </w:r>
      <w:r w:rsidRPr="00172858">
        <w:t xml:space="preserve"> and </w:t>
      </w:r>
      <w:r w:rsidR="00221225" w:rsidRPr="00172858">
        <w:t xml:space="preserve">a </w:t>
      </w:r>
      <w:r w:rsidRPr="00172858">
        <w:t>survey.</w:t>
      </w:r>
      <w:r w:rsidR="00221225" w:rsidRPr="00172858">
        <w:t xml:space="preserve"> </w:t>
      </w:r>
      <w:r w:rsidR="00A72571" w:rsidRPr="00172858">
        <w:t>The desk research was carried out in the English and Macedonian languages in October-December</w:t>
      </w:r>
      <w:r w:rsidR="009C5C84" w:rsidRPr="00172858">
        <w:t>, 2013</w:t>
      </w:r>
      <w:r w:rsidR="00A72571" w:rsidRPr="00172858">
        <w:t xml:space="preserve">: the </w:t>
      </w:r>
      <w:r w:rsidR="009C5C84" w:rsidRPr="00172858">
        <w:t>authors</w:t>
      </w:r>
      <w:r w:rsidR="00A72571" w:rsidRPr="00172858">
        <w:t xml:space="preserve"> have studied the </w:t>
      </w:r>
      <w:r w:rsidR="007A7940" w:rsidRPr="00172858">
        <w:t xml:space="preserve">project </w:t>
      </w:r>
      <w:r w:rsidR="00A72571" w:rsidRPr="00172858">
        <w:t>document</w:t>
      </w:r>
      <w:r w:rsidR="007A7940" w:rsidRPr="00172858">
        <w:t>ation</w:t>
      </w:r>
      <w:r w:rsidR="00A72571" w:rsidRPr="00172858">
        <w:t xml:space="preserve"> provided by </w:t>
      </w:r>
      <w:r w:rsidR="00C122DC">
        <w:t>MIOA</w:t>
      </w:r>
      <w:r w:rsidR="00AA7DFF" w:rsidRPr="00172858">
        <w:t>, Ministry of Education and Science (MoES), Wi-Fi kiosk operators, broadband operators</w:t>
      </w:r>
      <w:r w:rsidR="00A72571" w:rsidRPr="00172858">
        <w:t xml:space="preserve"> </w:t>
      </w:r>
      <w:r w:rsidR="007A7940" w:rsidRPr="00172858">
        <w:t xml:space="preserve">as well as </w:t>
      </w:r>
      <w:r w:rsidR="009C5C84" w:rsidRPr="00172858">
        <w:t>publicly available</w:t>
      </w:r>
      <w:r w:rsidR="007A7940" w:rsidRPr="00172858">
        <w:t xml:space="preserve"> </w:t>
      </w:r>
      <w:r w:rsidR="00E95C55">
        <w:t xml:space="preserve">online </w:t>
      </w:r>
      <w:r w:rsidR="007A7940" w:rsidRPr="00172858">
        <w:t>materials</w:t>
      </w:r>
      <w:r w:rsidR="00A72571" w:rsidRPr="00172858">
        <w:t>. The field work was carried out on October 7-9th</w:t>
      </w:r>
      <w:r w:rsidR="009C5C84" w:rsidRPr="00701BE6">
        <w:t xml:space="preserve">, 2013 </w:t>
      </w:r>
      <w:r w:rsidR="00A72571" w:rsidRPr="00701BE6">
        <w:t>and November 27-29</w:t>
      </w:r>
      <w:r w:rsidR="00A72571" w:rsidRPr="00172858">
        <w:t>th</w:t>
      </w:r>
      <w:r w:rsidR="009C5C84" w:rsidRPr="00701BE6">
        <w:t>, 2013</w:t>
      </w:r>
      <w:r w:rsidR="002E10DA" w:rsidRPr="00701BE6">
        <w:t>,</w:t>
      </w:r>
      <w:r w:rsidR="00AA7DFF" w:rsidRPr="00701BE6">
        <w:t xml:space="preserve"> </w:t>
      </w:r>
      <w:r w:rsidR="007A7940" w:rsidRPr="00701BE6">
        <w:t>and included kiosk site visits to five</w:t>
      </w:r>
      <w:r w:rsidR="00626848" w:rsidRPr="0091582E">
        <w:t xml:space="preserve"> villages</w:t>
      </w:r>
      <w:r w:rsidR="007A7940" w:rsidRPr="007618D6">
        <w:t xml:space="preserve"> in Staro </w:t>
      </w:r>
      <w:r w:rsidR="007A7940" w:rsidRPr="00172858">
        <w:t>Nagoričane</w:t>
      </w:r>
      <w:r w:rsidR="00CA682B" w:rsidRPr="00172858">
        <w:t>, Aerodrom,</w:t>
      </w:r>
      <w:r w:rsidR="007A7940" w:rsidRPr="00172858">
        <w:t xml:space="preserve"> and</w:t>
      </w:r>
      <w:r w:rsidR="00E26237" w:rsidRPr="00172858">
        <w:t xml:space="preserve"> Ohrid municipalities. </w:t>
      </w:r>
      <w:r w:rsidR="007A7940" w:rsidRPr="00701BE6">
        <w:t>A series of f</w:t>
      </w:r>
      <w:r w:rsidR="00A72571" w:rsidRPr="00701BE6">
        <w:t>ocused interviews</w:t>
      </w:r>
      <w:r w:rsidR="00626848" w:rsidRPr="00701BE6">
        <w:t xml:space="preserve"> </w:t>
      </w:r>
      <w:r w:rsidR="002E10DA" w:rsidRPr="00701BE6">
        <w:t>with the relevant stakeholders from the government, private sector, and civil society</w:t>
      </w:r>
      <w:r w:rsidR="002E10DA" w:rsidRPr="0091582E" w:rsidDel="002E10DA">
        <w:t xml:space="preserve"> </w:t>
      </w:r>
      <w:r w:rsidR="00A72571" w:rsidRPr="007618D6">
        <w:t xml:space="preserve">were conducted </w:t>
      </w:r>
      <w:r w:rsidR="009554F1" w:rsidRPr="007618D6">
        <w:t>in November-December</w:t>
      </w:r>
      <w:r w:rsidR="00CA682B" w:rsidRPr="00172858">
        <w:t xml:space="preserve"> </w:t>
      </w:r>
      <w:r w:rsidR="00AA7DFF" w:rsidRPr="00172858">
        <w:t>2013</w:t>
      </w:r>
      <w:r w:rsidR="00626848" w:rsidRPr="00172858">
        <w:t>.</w:t>
      </w:r>
      <w:r w:rsidR="002E10DA" w:rsidRPr="00172858">
        <w:t xml:space="preserve"> The research team has conducted interviews by e-mail, video conferences, and during in-person meetings. </w:t>
      </w:r>
      <w:r w:rsidR="002C50A4" w:rsidRPr="00172858">
        <w:t xml:space="preserve">The government stakeholders included representatives of </w:t>
      </w:r>
      <w:r w:rsidR="00C122DC">
        <w:t>MIOA</w:t>
      </w:r>
      <w:r w:rsidR="002C50A4" w:rsidRPr="00172858">
        <w:t xml:space="preserve">, </w:t>
      </w:r>
      <w:r w:rsidR="00882BD2" w:rsidRPr="00172858">
        <w:t>MoES</w:t>
      </w:r>
      <w:r w:rsidR="002C50A4" w:rsidRPr="00172858">
        <w:t>, and Agen</w:t>
      </w:r>
      <w:r w:rsidR="000F23D0" w:rsidRPr="00172858">
        <w:t>cy for</w:t>
      </w:r>
      <w:r w:rsidR="002C50A4" w:rsidRPr="00172858">
        <w:t xml:space="preserve"> Electronic Communications</w:t>
      </w:r>
      <w:r w:rsidR="00882BD2" w:rsidRPr="00172858">
        <w:t xml:space="preserve"> (AEC)</w:t>
      </w:r>
      <w:r w:rsidR="002C50A4" w:rsidRPr="00172858">
        <w:t>. The private sector was represented by Wi-Fi kiosk backbone network operator, Wi</w:t>
      </w:r>
      <w:r w:rsidR="000F23D0" w:rsidRPr="00172858">
        <w:t>-Fi kiosk operators</w:t>
      </w:r>
      <w:r w:rsidR="00067930">
        <w:t>,</w:t>
      </w:r>
      <w:r w:rsidR="000F23D0" w:rsidRPr="00172858">
        <w:t xml:space="preserve"> and other </w:t>
      </w:r>
      <w:r w:rsidR="009C5C84" w:rsidRPr="00172858">
        <w:t xml:space="preserve">fixed and mobile </w:t>
      </w:r>
      <w:r w:rsidR="000F23D0" w:rsidRPr="00172858">
        <w:t>Internet</w:t>
      </w:r>
      <w:r w:rsidR="00882BD2" w:rsidRPr="00172858">
        <w:t xml:space="preserve"> </w:t>
      </w:r>
      <w:r w:rsidR="00F35BEA">
        <w:t>operators</w:t>
      </w:r>
      <w:r w:rsidR="009C5C84" w:rsidRPr="00172858">
        <w:t xml:space="preserve"> operating on the territory of </w:t>
      </w:r>
      <w:r w:rsidR="00067930">
        <w:t>FYR Macedonia</w:t>
      </w:r>
      <w:r w:rsidR="002C50A4" w:rsidRPr="00172858">
        <w:t>.</w:t>
      </w:r>
      <w:r w:rsidR="00B00960" w:rsidRPr="00172858">
        <w:t xml:space="preserve"> The civil society interviewees comprised </w:t>
      </w:r>
      <w:r w:rsidR="000F23D0" w:rsidRPr="00172858">
        <w:t xml:space="preserve">USAID representatives and </w:t>
      </w:r>
      <w:r w:rsidR="00B00960" w:rsidRPr="00172858">
        <w:t>World Bank specialists from Social Development, Development Economics, and Education sectors.</w:t>
      </w:r>
      <w:r w:rsidR="00A51E98" w:rsidRPr="00172858">
        <w:t xml:space="preserve"> </w:t>
      </w:r>
      <w:r w:rsidR="009554F1" w:rsidRPr="00172858">
        <w:t xml:space="preserve">Finally, </w:t>
      </w:r>
      <w:r w:rsidR="00A51E98" w:rsidRPr="00172858">
        <w:t>an opinion</w:t>
      </w:r>
      <w:r w:rsidR="00A72571" w:rsidRPr="00172858">
        <w:t xml:space="preserve"> survey</w:t>
      </w:r>
      <w:r w:rsidR="009554F1" w:rsidRPr="00172858">
        <w:t xml:space="preserve"> was designed and distributed </w:t>
      </w:r>
      <w:r w:rsidR="002C50A4" w:rsidRPr="00172858">
        <w:t>in</w:t>
      </w:r>
      <w:r w:rsidR="00E95C55">
        <w:t xml:space="preserve"> the period of</w:t>
      </w:r>
      <w:r w:rsidR="002C50A4" w:rsidRPr="00172858">
        <w:t xml:space="preserve"> December</w:t>
      </w:r>
      <w:r w:rsidR="00E95C55">
        <w:t xml:space="preserve"> 24,</w:t>
      </w:r>
      <w:r w:rsidR="002C50A4" w:rsidRPr="00172858">
        <w:t xml:space="preserve"> 2013</w:t>
      </w:r>
      <w:r w:rsidR="006C27CC">
        <w:t xml:space="preserve"> – </w:t>
      </w:r>
      <w:r w:rsidR="00E95C55">
        <w:t>February 4,</w:t>
      </w:r>
      <w:r w:rsidR="006C27CC">
        <w:t xml:space="preserve"> 2014</w:t>
      </w:r>
      <w:r w:rsidR="009D74B8" w:rsidRPr="00172858">
        <w:t xml:space="preserve"> in 6</w:t>
      </w:r>
      <w:r w:rsidR="00E95C55">
        <w:t>6</w:t>
      </w:r>
      <w:r w:rsidR="009D74B8" w:rsidRPr="00172858">
        <w:t xml:space="preserve"> </w:t>
      </w:r>
      <w:r w:rsidR="00B74E0F">
        <w:t xml:space="preserve">villages </w:t>
      </w:r>
      <w:r w:rsidR="009D74B8" w:rsidRPr="00172858">
        <w:t xml:space="preserve">which </w:t>
      </w:r>
      <w:r w:rsidR="00E95C55">
        <w:t xml:space="preserve">roughly </w:t>
      </w:r>
      <w:r w:rsidR="009D74B8" w:rsidRPr="00172858">
        <w:t>represent</w:t>
      </w:r>
      <w:r w:rsidR="002C50A4" w:rsidRPr="00172858">
        <w:t xml:space="preserve"> 10% of the total number of localities where </w:t>
      </w:r>
      <w:r w:rsidR="009D74B8" w:rsidRPr="00172858">
        <w:t xml:space="preserve">Wi-Fi kiosks have been </w:t>
      </w:r>
      <w:r w:rsidR="005477FB">
        <w:t>installed</w:t>
      </w:r>
      <w:r w:rsidR="00A72571" w:rsidRPr="00172858">
        <w:t>.</w:t>
      </w:r>
      <w:r w:rsidR="00CD0479" w:rsidRPr="00172858">
        <w:t xml:space="preserve"> </w:t>
      </w:r>
      <w:r w:rsidR="006F603A">
        <w:t>T</w:t>
      </w:r>
      <w:r w:rsidR="009D74B8" w:rsidRPr="00172858">
        <w:t>he survey was compiled with an aim to garner</w:t>
      </w:r>
      <w:r w:rsidR="006C27CC">
        <w:t xml:space="preserve"> </w:t>
      </w:r>
      <w:r w:rsidR="009D74B8" w:rsidRPr="00172858">
        <w:t xml:space="preserve">personal feedback on the </w:t>
      </w:r>
      <w:r w:rsidR="003A6C59" w:rsidRPr="00172858">
        <w:t>experience</w:t>
      </w:r>
      <w:r w:rsidR="00626848" w:rsidRPr="00172858">
        <w:t>s</w:t>
      </w:r>
      <w:r w:rsidR="003A6C59" w:rsidRPr="00172858">
        <w:t xml:space="preserve"> of the </w:t>
      </w:r>
      <w:r w:rsidR="009D74B8" w:rsidRPr="00172858">
        <w:t xml:space="preserve">kiosk use from </w:t>
      </w:r>
      <w:r w:rsidR="009D74B8" w:rsidRPr="00172858">
        <w:lastRenderedPageBreak/>
        <w:t>the sample of end-users</w:t>
      </w:r>
      <w:r w:rsidR="006848AD">
        <w:t xml:space="preserve"> who are likely to be using kiosks to satisfy their connectivity needs</w:t>
      </w:r>
      <w:r w:rsidR="004A0229">
        <w:t xml:space="preserve"> in lieu of other options</w:t>
      </w:r>
      <w:r w:rsidR="006848AD">
        <w:t xml:space="preserve">. </w:t>
      </w:r>
      <w:r w:rsidR="009D74B8" w:rsidRPr="00172858">
        <w:t>Through a competitive bidding procedure a</w:t>
      </w:r>
      <w:r w:rsidR="00CD0479" w:rsidRPr="00172858">
        <w:t xml:space="preserve"> </w:t>
      </w:r>
      <w:r w:rsidR="00882BD2" w:rsidRPr="00172858">
        <w:t xml:space="preserve">Skopje-based </w:t>
      </w:r>
      <w:r w:rsidR="00CD0479" w:rsidRPr="00172858">
        <w:t xml:space="preserve">polling company Publik CTS was </w:t>
      </w:r>
      <w:r w:rsidR="009D74B8" w:rsidRPr="00172858">
        <w:t xml:space="preserve">selected </w:t>
      </w:r>
      <w:r w:rsidR="00CD0479" w:rsidRPr="00172858">
        <w:t xml:space="preserve">to collect and process </w:t>
      </w:r>
      <w:r w:rsidR="002C50A4" w:rsidRPr="00172858">
        <w:t xml:space="preserve">the </w:t>
      </w:r>
      <w:r w:rsidR="00CD0479" w:rsidRPr="00172858">
        <w:t>survey data.</w:t>
      </w:r>
      <w:r w:rsidR="00882BD2" w:rsidRPr="00172858">
        <w:t xml:space="preserve"> </w:t>
      </w:r>
      <w:r w:rsidR="00324A92">
        <w:t xml:space="preserve">The survey methodology, composition of the sample, and </w:t>
      </w:r>
      <w:r w:rsidR="00E95C55">
        <w:t xml:space="preserve">the </w:t>
      </w:r>
      <w:r w:rsidR="00324A92">
        <w:t>survey</w:t>
      </w:r>
      <w:r w:rsidR="00E95C55">
        <w:t xml:space="preserve"> itself can be found in Annex D, the survey findings</w:t>
      </w:r>
      <w:r w:rsidR="00324A92">
        <w:t xml:space="preserve"> are featured in Annex</w:t>
      </w:r>
      <w:r w:rsidR="00CD0479" w:rsidRPr="00172858">
        <w:t xml:space="preserve"> </w:t>
      </w:r>
      <w:r w:rsidR="00E95C55">
        <w:t>G</w:t>
      </w:r>
      <w:r w:rsidR="00324A92">
        <w:t>.</w:t>
      </w:r>
    </w:p>
    <w:p w14:paraId="30DC55A5" w14:textId="7FBD31CC" w:rsidR="00DA33ED" w:rsidRDefault="00E900E0">
      <w:r w:rsidRPr="00172858">
        <w:t xml:space="preserve">The paper starts off by giving an overview of the state of telecom development in rural </w:t>
      </w:r>
      <w:r w:rsidR="00067930">
        <w:t>FYR Macedonia</w:t>
      </w:r>
      <w:r w:rsidRPr="00172858">
        <w:t xml:space="preserve"> from the standpoint of affordability</w:t>
      </w:r>
      <w:r w:rsidR="00DA33ED">
        <w:t xml:space="preserve"> and availability</w:t>
      </w:r>
      <w:r w:rsidRPr="00172858">
        <w:t xml:space="preserve"> of the commercial broadband</w:t>
      </w:r>
      <w:r w:rsidR="005477FB">
        <w:rPr>
          <w:rStyle w:val="FootnoteReference"/>
        </w:rPr>
        <w:footnoteReference w:id="2"/>
      </w:r>
      <w:r w:rsidRPr="00701BE6">
        <w:t xml:space="preserve"> Internet access</w:t>
      </w:r>
      <w:r w:rsidR="00B92B27" w:rsidRPr="00701BE6">
        <w:t xml:space="preserve"> services </w:t>
      </w:r>
      <w:r w:rsidR="00C73193" w:rsidRPr="00701BE6">
        <w:t>for the less advantaged groups of</w:t>
      </w:r>
      <w:r w:rsidRPr="00701BE6">
        <w:t xml:space="preserve"> the</w:t>
      </w:r>
      <w:r w:rsidR="00C73193" w:rsidRPr="00701BE6">
        <w:t xml:space="preserve"> population.</w:t>
      </w:r>
      <w:r w:rsidR="00DA2E69" w:rsidRPr="00701BE6">
        <w:t xml:space="preserve"> </w:t>
      </w:r>
      <w:r w:rsidR="00B92B27" w:rsidRPr="00701BE6">
        <w:t>The next section</w:t>
      </w:r>
      <w:r w:rsidR="00626848" w:rsidRPr="00701BE6">
        <w:t xml:space="preserve"> </w:t>
      </w:r>
      <w:r w:rsidR="00964A8A" w:rsidRPr="00701BE6">
        <w:t>describ</w:t>
      </w:r>
      <w:r w:rsidR="00626848" w:rsidRPr="00701BE6">
        <w:t>es</w:t>
      </w:r>
      <w:r w:rsidR="00964A8A" w:rsidRPr="00701BE6">
        <w:t xml:space="preserve"> the Wi-Fi </w:t>
      </w:r>
      <w:r w:rsidR="00626848" w:rsidRPr="00701BE6">
        <w:t>K</w:t>
      </w:r>
      <w:r w:rsidR="00964A8A" w:rsidRPr="00701BE6">
        <w:t xml:space="preserve">iosk </w:t>
      </w:r>
      <w:r w:rsidR="00626848" w:rsidRPr="00701BE6">
        <w:t>P</w:t>
      </w:r>
      <w:r w:rsidR="00964A8A" w:rsidRPr="0091582E">
        <w:t>roject</w:t>
      </w:r>
      <w:r w:rsidR="00F248E9" w:rsidRPr="007618D6">
        <w:t xml:space="preserve"> </w:t>
      </w:r>
      <w:r w:rsidR="00626848" w:rsidRPr="007618D6">
        <w:t>outlining</w:t>
      </w:r>
      <w:r w:rsidR="00F248E9" w:rsidRPr="00172858">
        <w:t xml:space="preserve"> its scope, aim</w:t>
      </w:r>
      <w:r w:rsidR="00626848" w:rsidRPr="00172858">
        <w:t>,</w:t>
      </w:r>
      <w:r w:rsidR="00F248E9" w:rsidRPr="00172858">
        <w:t xml:space="preserve"> and implementation</w:t>
      </w:r>
      <w:r w:rsidR="00626848" w:rsidRPr="00172858">
        <w:t xml:space="preserve"> process</w:t>
      </w:r>
      <w:r w:rsidR="00E95C55">
        <w:t xml:space="preserve"> while bringing forward </w:t>
      </w:r>
      <w:r w:rsidR="00626848" w:rsidRPr="00172858">
        <w:t>publics’</w:t>
      </w:r>
      <w:r w:rsidR="00BC6020" w:rsidRPr="00172858">
        <w:t xml:space="preserve"> experience</w:t>
      </w:r>
      <w:r w:rsidR="00626848" w:rsidRPr="00172858">
        <w:t>s with respect to the</w:t>
      </w:r>
      <w:r w:rsidR="00BC6020" w:rsidRPr="00172858">
        <w:t xml:space="preserve"> Wi-Fi kiosk</w:t>
      </w:r>
      <w:r w:rsidR="00626848" w:rsidRPr="00172858">
        <w:t xml:space="preserve"> use</w:t>
      </w:r>
      <w:r w:rsidR="00B92B27" w:rsidRPr="00172858">
        <w:t>. This section also</w:t>
      </w:r>
      <w:r w:rsidR="00BC6020" w:rsidRPr="00172858">
        <w:t xml:space="preserve"> </w:t>
      </w:r>
      <w:r w:rsidR="00626848" w:rsidRPr="00172858">
        <w:t>examines</w:t>
      </w:r>
      <w:r w:rsidR="00BC6020" w:rsidRPr="00172858">
        <w:t xml:space="preserve"> technical parameters related to </w:t>
      </w:r>
      <w:r w:rsidR="00626848" w:rsidRPr="00172858">
        <w:t xml:space="preserve">the </w:t>
      </w:r>
      <w:r w:rsidR="00BC6020" w:rsidRPr="00172858">
        <w:t xml:space="preserve">Internet usage and </w:t>
      </w:r>
      <w:r w:rsidR="005D49D6">
        <w:t>demonstrates</w:t>
      </w:r>
      <w:r w:rsidR="00626848" w:rsidRPr="00172858">
        <w:t xml:space="preserve"> the </w:t>
      </w:r>
      <w:r w:rsidR="00F076F7" w:rsidRPr="00172858">
        <w:t>problematic</w:t>
      </w:r>
      <w:r w:rsidR="00BC6020" w:rsidRPr="00172858">
        <w:t xml:space="preserve"> of </w:t>
      </w:r>
      <w:r w:rsidR="00626848" w:rsidRPr="00172858">
        <w:t xml:space="preserve">the kiosk </w:t>
      </w:r>
      <w:r w:rsidR="00BC6020" w:rsidRPr="00172858">
        <w:t xml:space="preserve">maintenance in </w:t>
      </w:r>
      <w:r w:rsidR="0031127C" w:rsidRPr="00172858">
        <w:t xml:space="preserve">the </w:t>
      </w:r>
      <w:r w:rsidR="00626848" w:rsidRPr="00172858">
        <w:t xml:space="preserve">remote and </w:t>
      </w:r>
      <w:r w:rsidR="00BC6020" w:rsidRPr="00172858">
        <w:t>rural areas.</w:t>
      </w:r>
      <w:r w:rsidR="0031127C" w:rsidRPr="00172858">
        <w:t xml:space="preserve"> </w:t>
      </w:r>
      <w:r w:rsidR="00B92B27" w:rsidRPr="00172858">
        <w:t>Section 5 references specific</w:t>
      </w:r>
      <w:r w:rsidR="00964A8A" w:rsidRPr="00172858">
        <w:t xml:space="preserve"> </w:t>
      </w:r>
      <w:r w:rsidR="002C1571" w:rsidRPr="00172858">
        <w:t xml:space="preserve">policy and </w:t>
      </w:r>
      <w:r w:rsidR="00964A8A" w:rsidRPr="00172858">
        <w:t xml:space="preserve">regulatory </w:t>
      </w:r>
      <w:r w:rsidR="00DA2E69" w:rsidRPr="00172858">
        <w:t>measures</w:t>
      </w:r>
      <w:r w:rsidR="00B92B27" w:rsidRPr="00172858">
        <w:t xml:space="preserve"> designed by </w:t>
      </w:r>
      <w:r w:rsidR="00663E7E" w:rsidRPr="00172858">
        <w:t>different government stakeholders</w:t>
      </w:r>
      <w:r w:rsidR="0031127C" w:rsidRPr="00172858">
        <w:t xml:space="preserve"> </w:t>
      </w:r>
      <w:r w:rsidR="00B92B27" w:rsidRPr="00172858">
        <w:t xml:space="preserve">with a goal to </w:t>
      </w:r>
      <w:r w:rsidR="007E0849" w:rsidRPr="00172858">
        <w:t>analyse</w:t>
      </w:r>
      <w:r w:rsidR="00B92B27" w:rsidRPr="00172858">
        <w:t xml:space="preserve"> </w:t>
      </w:r>
      <w:r w:rsidR="00DA2E69" w:rsidRPr="00172858">
        <w:t>the approach which has been chosen</w:t>
      </w:r>
      <w:r w:rsidR="002C1571" w:rsidRPr="00172858">
        <w:t xml:space="preserve"> </w:t>
      </w:r>
      <w:r w:rsidR="00DA2E69" w:rsidRPr="00172858">
        <w:t xml:space="preserve">to ensure availability of </w:t>
      </w:r>
      <w:r w:rsidR="002C1571" w:rsidRPr="00172858">
        <w:t>the</w:t>
      </w:r>
      <w:r w:rsidR="00964A8A" w:rsidRPr="00172858">
        <w:t xml:space="preserve"> fixed and</w:t>
      </w:r>
      <w:r w:rsidR="00D2410D" w:rsidRPr="00172858">
        <w:t xml:space="preserve"> (or)</w:t>
      </w:r>
      <w:r w:rsidR="00964A8A" w:rsidRPr="00172858">
        <w:t xml:space="preserve"> mobile broadband</w:t>
      </w:r>
      <w:r w:rsidR="00663E7E" w:rsidRPr="00172858">
        <w:t xml:space="preserve"> Internet</w:t>
      </w:r>
      <w:r w:rsidR="002C1571" w:rsidRPr="00172858">
        <w:t xml:space="preserve"> in </w:t>
      </w:r>
      <w:r w:rsidR="0031127C" w:rsidRPr="00172858">
        <w:t xml:space="preserve">the </w:t>
      </w:r>
      <w:r w:rsidR="002C1571" w:rsidRPr="00172858">
        <w:t>rural areas</w:t>
      </w:r>
      <w:r w:rsidR="00DA2E69" w:rsidRPr="00172858">
        <w:t xml:space="preserve"> of the country</w:t>
      </w:r>
      <w:r w:rsidR="00964A8A" w:rsidRPr="00172858">
        <w:t xml:space="preserve">. </w:t>
      </w:r>
      <w:r w:rsidR="00964A8A" w:rsidRPr="00701BE6">
        <w:t xml:space="preserve">The </w:t>
      </w:r>
      <w:r w:rsidR="0031127C" w:rsidRPr="00701BE6">
        <w:t>White Paper</w:t>
      </w:r>
      <w:r w:rsidR="00964A8A" w:rsidRPr="00701BE6">
        <w:t xml:space="preserve"> concludes with a set of </w:t>
      </w:r>
      <w:r w:rsidR="00983D97" w:rsidRPr="00701BE6">
        <w:t xml:space="preserve">observations and </w:t>
      </w:r>
      <w:r w:rsidR="00964A8A" w:rsidRPr="00701BE6">
        <w:t xml:space="preserve">recommendations aiming to address the sustainability of </w:t>
      </w:r>
      <w:r w:rsidR="00367CBB" w:rsidRPr="0091582E">
        <w:t xml:space="preserve">the results </w:t>
      </w:r>
      <w:r w:rsidR="00983D97" w:rsidRPr="007618D6">
        <w:t xml:space="preserve">achieved by the </w:t>
      </w:r>
      <w:r w:rsidR="00367CBB" w:rsidRPr="007618D6">
        <w:t xml:space="preserve">Wi-Fi </w:t>
      </w:r>
      <w:r w:rsidR="0031127C" w:rsidRPr="00172858">
        <w:t>K</w:t>
      </w:r>
      <w:r w:rsidR="00367CBB" w:rsidRPr="00172858">
        <w:t xml:space="preserve">iosk </w:t>
      </w:r>
      <w:r w:rsidR="0031127C" w:rsidRPr="00172858">
        <w:t>P</w:t>
      </w:r>
      <w:r w:rsidR="00367CBB" w:rsidRPr="00172858">
        <w:t>roject</w:t>
      </w:r>
      <w:r w:rsidR="00983D97" w:rsidRPr="00172858">
        <w:t xml:space="preserve"> a</w:t>
      </w:r>
      <w:r w:rsidR="00663E7E" w:rsidRPr="00172858">
        <w:t xml:space="preserve">nd </w:t>
      </w:r>
      <w:r w:rsidR="002E10DA" w:rsidRPr="00172858">
        <w:t xml:space="preserve">to </w:t>
      </w:r>
      <w:r w:rsidR="00663E7E" w:rsidRPr="00172858">
        <w:t>offer</w:t>
      </w:r>
      <w:r w:rsidR="00983D97" w:rsidRPr="00172858">
        <w:t xml:space="preserve"> next</w:t>
      </w:r>
      <w:r w:rsidR="00663E7E" w:rsidRPr="00172858">
        <w:t xml:space="preserve"> </w:t>
      </w:r>
      <w:r w:rsidR="00983D97" w:rsidRPr="00172858">
        <w:t>steps</w:t>
      </w:r>
      <w:r w:rsidR="0031127C" w:rsidRPr="00172858">
        <w:t xml:space="preserve"> </w:t>
      </w:r>
      <w:r w:rsidR="00663E7E" w:rsidRPr="00172858">
        <w:t>to increase</w:t>
      </w:r>
      <w:r w:rsidR="00983D97" w:rsidRPr="00172858">
        <w:t xml:space="preserve"> rural connectivity</w:t>
      </w:r>
      <w:r w:rsidR="005D49D6">
        <w:t xml:space="preserve"> in </w:t>
      </w:r>
      <w:r w:rsidR="00067930">
        <w:t>FYR Macedonia</w:t>
      </w:r>
      <w:r w:rsidR="00964A8A" w:rsidRPr="00172858">
        <w:t>.</w:t>
      </w:r>
    </w:p>
    <w:p w14:paraId="0FCE6726" w14:textId="182C66A8" w:rsidR="00DA33ED" w:rsidRDefault="00C73193">
      <w:pPr>
        <w:pStyle w:val="Heading1"/>
        <w:numPr>
          <w:ilvl w:val="0"/>
          <w:numId w:val="15"/>
        </w:numPr>
      </w:pPr>
      <w:bookmarkStart w:id="4" w:name="_Toc278145554"/>
      <w:r w:rsidRPr="00172858">
        <w:t xml:space="preserve">AFFORDABILITY AND AVAILABILITY OF COMMERCIAL BROADBAND INTERNET ACCESS SERVICES IN RURAL </w:t>
      </w:r>
      <w:r w:rsidR="00067930">
        <w:t>AREAS OF FORMER YUGOSLAV REPUBLIC OF MACEDONIA</w:t>
      </w:r>
      <w:bookmarkEnd w:id="4"/>
      <w:r w:rsidRPr="00701BE6">
        <w:t xml:space="preserve"> </w:t>
      </w:r>
    </w:p>
    <w:p w14:paraId="7C57C5DD" w14:textId="77777777" w:rsidR="00DA33ED" w:rsidRDefault="00AA3F72">
      <w:pPr>
        <w:spacing w:before="240"/>
      </w:pPr>
      <w:r w:rsidRPr="00701BE6">
        <w:t xml:space="preserve">Broadband connectivity is of strategic importance </w:t>
      </w:r>
      <w:r w:rsidR="000A5ADB" w:rsidRPr="00701BE6">
        <w:t>to</w:t>
      </w:r>
      <w:r w:rsidRPr="00701BE6">
        <w:t xml:space="preserve"> the growth and innovation in all sectors of </w:t>
      </w:r>
      <w:r w:rsidR="00B737F1">
        <w:t xml:space="preserve">the </w:t>
      </w:r>
      <w:r w:rsidRPr="00701BE6">
        <w:t>economy a</w:t>
      </w:r>
      <w:r w:rsidR="000A5ADB" w:rsidRPr="00701BE6">
        <w:t>s well as</w:t>
      </w:r>
      <w:r w:rsidRPr="00701BE6">
        <w:t xml:space="preserve"> for social and territoria</w:t>
      </w:r>
      <w:r w:rsidRPr="0091582E">
        <w:t xml:space="preserve">l cohesion. </w:t>
      </w:r>
      <w:r w:rsidR="000A5ADB" w:rsidRPr="007618D6">
        <w:t>M</w:t>
      </w:r>
      <w:r w:rsidRPr="007618D6">
        <w:t xml:space="preserve">eeting </w:t>
      </w:r>
      <w:r w:rsidR="000A5ADB" w:rsidRPr="00172858">
        <w:t>the</w:t>
      </w:r>
      <w:r w:rsidRPr="00172858">
        <w:t xml:space="preserve"> challenge of financing a good-quality affordable </w:t>
      </w:r>
      <w:r w:rsidR="000A5ADB" w:rsidRPr="00172858">
        <w:t xml:space="preserve">ubiquitous </w:t>
      </w:r>
      <w:r w:rsidRPr="00172858">
        <w:t xml:space="preserve">broadband infrastructure is a crucial factor </w:t>
      </w:r>
      <w:r w:rsidR="000A5ADB" w:rsidRPr="00172858">
        <w:t>for</w:t>
      </w:r>
      <w:r w:rsidRPr="00172858">
        <w:t xml:space="preserve"> increas</w:t>
      </w:r>
      <w:r w:rsidR="000A5ADB" w:rsidRPr="00172858">
        <w:t>ing</w:t>
      </w:r>
      <w:r w:rsidRPr="00172858">
        <w:t xml:space="preserve"> competitiveness and innovation, provid</w:t>
      </w:r>
      <w:r w:rsidR="000A5ADB" w:rsidRPr="00172858">
        <w:t>ing</w:t>
      </w:r>
      <w:r w:rsidRPr="00172858">
        <w:t xml:space="preserve"> job opportunities, prevent</w:t>
      </w:r>
      <w:r w:rsidR="000A5ADB" w:rsidRPr="00172858">
        <w:t>ing</w:t>
      </w:r>
      <w:r w:rsidRPr="00172858">
        <w:t xml:space="preserve"> relocation of economic activity</w:t>
      </w:r>
      <w:r w:rsidR="000A5ADB" w:rsidRPr="00172858">
        <w:t>,</w:t>
      </w:r>
      <w:r w:rsidRPr="00172858">
        <w:t xml:space="preserve"> and attract</w:t>
      </w:r>
      <w:r w:rsidR="000A5ADB" w:rsidRPr="00172858">
        <w:t>ing</w:t>
      </w:r>
      <w:r w:rsidRPr="00172858">
        <w:t xml:space="preserve"> inward investments.</w:t>
      </w:r>
    </w:p>
    <w:p w14:paraId="4E4E9DCE" w14:textId="77777777" w:rsidR="00DA33ED" w:rsidRDefault="00AA3F72">
      <w:r w:rsidRPr="00172858">
        <w:t xml:space="preserve">Global experience </w:t>
      </w:r>
      <w:r w:rsidR="000A5ADB" w:rsidRPr="00172858">
        <w:t xml:space="preserve">has </w:t>
      </w:r>
      <w:r w:rsidRPr="00172858">
        <w:t>demonstrate</w:t>
      </w:r>
      <w:r w:rsidR="000A5ADB" w:rsidRPr="00172858">
        <w:t>d</w:t>
      </w:r>
      <w:r w:rsidRPr="00172858">
        <w:t xml:space="preserve"> that private investors</w:t>
      </w:r>
      <w:r w:rsidR="000A5ADB" w:rsidRPr="00172858">
        <w:t xml:space="preserve"> alone</w:t>
      </w:r>
      <w:r w:rsidRPr="00172858">
        <w:t xml:space="preserve"> </w:t>
      </w:r>
      <w:r w:rsidR="000A5ADB" w:rsidRPr="00172858">
        <w:t xml:space="preserve">are not </w:t>
      </w:r>
      <w:r w:rsidR="00600ECC" w:rsidRPr="00172858">
        <w:t>capable of</w:t>
      </w:r>
      <w:r w:rsidRPr="00172858">
        <w:t xml:space="preserve"> provid</w:t>
      </w:r>
      <w:r w:rsidR="00600ECC" w:rsidRPr="00172858">
        <w:t>ing</w:t>
      </w:r>
      <w:r w:rsidRPr="00172858">
        <w:t xml:space="preserve"> adequate broadband coverage to all citizens or users, thus leaving a significant part of the population unconnected</w:t>
      </w:r>
      <w:r w:rsidR="00600ECC" w:rsidRPr="00172858">
        <w:t xml:space="preserve"> and the digital divide growing</w:t>
      </w:r>
      <w:r w:rsidRPr="00172858">
        <w:t xml:space="preserve">. </w:t>
      </w:r>
      <w:r w:rsidR="00600ECC" w:rsidRPr="00172858">
        <w:t>S</w:t>
      </w:r>
      <w:r w:rsidRPr="00172858">
        <w:t>ocioeconomic inequalities (e.g. in terms of income) and (or) existence of the geographically remote and/or isolated territories</w:t>
      </w:r>
      <w:r w:rsidR="00DA33ED">
        <w:t xml:space="preserve"> translate in</w:t>
      </w:r>
      <w:r w:rsidRPr="00172858">
        <w:t>to inadequately high connection costs</w:t>
      </w:r>
      <w:r w:rsidR="00600ECC" w:rsidRPr="00172858">
        <w:t xml:space="preserve">, </w:t>
      </w:r>
      <w:r w:rsidR="00DA33ED">
        <w:t xml:space="preserve">which </w:t>
      </w:r>
      <w:r w:rsidR="00063CE9" w:rsidRPr="00172858">
        <w:t>present the main obstacle to the</w:t>
      </w:r>
      <w:r w:rsidR="00600ECC" w:rsidRPr="00172858">
        <w:t xml:space="preserve"> broadband infrastructure rollout (or) extension by the private sector.  </w:t>
      </w:r>
    </w:p>
    <w:p w14:paraId="3908BEAE" w14:textId="7A6B0522" w:rsidR="00DA33ED" w:rsidRDefault="00AA3F72">
      <w:r w:rsidRPr="00172858">
        <w:lastRenderedPageBreak/>
        <w:t>Depending on the</w:t>
      </w:r>
      <w:r w:rsidR="00063CE9" w:rsidRPr="00172858">
        <w:t xml:space="preserve"> peculiarities of the</w:t>
      </w:r>
      <w:r w:rsidRPr="00172858">
        <w:t xml:space="preserve"> region or country, one or the other reason </w:t>
      </w:r>
      <w:r w:rsidR="00063CE9" w:rsidRPr="00172858">
        <w:t>may have a bigger impact on the</w:t>
      </w:r>
      <w:r w:rsidRPr="00172858">
        <w:t xml:space="preserve"> development of the digital divide. In </w:t>
      </w:r>
      <w:r w:rsidR="00063CE9" w:rsidRPr="00172858">
        <w:t>the</w:t>
      </w:r>
      <w:r w:rsidRPr="00172858">
        <w:t xml:space="preserve"> case of </w:t>
      </w:r>
      <w:r w:rsidR="00067930">
        <w:t>FYR Macedonia</w:t>
      </w:r>
      <w:r w:rsidR="00063CE9" w:rsidRPr="00172858">
        <w:t>,</w:t>
      </w:r>
      <w:r w:rsidRPr="00172858">
        <w:t xml:space="preserve"> both territorial and soci</w:t>
      </w:r>
      <w:r w:rsidR="00063CE9" w:rsidRPr="00172858">
        <w:t>oeconomic</w:t>
      </w:r>
      <w:r w:rsidRPr="00172858">
        <w:t xml:space="preserve"> circumstances are likely to </w:t>
      </w:r>
      <w:r w:rsidR="00063CE9" w:rsidRPr="00172858">
        <w:t xml:space="preserve">be </w:t>
      </w:r>
      <w:r w:rsidRPr="00172858">
        <w:t>impact</w:t>
      </w:r>
      <w:r w:rsidR="00063CE9" w:rsidRPr="00172858">
        <w:t>ing</w:t>
      </w:r>
      <w:r w:rsidRPr="00172858">
        <w:t xml:space="preserve"> the development of broadband connectivity. </w:t>
      </w:r>
      <w:r w:rsidR="00063CE9" w:rsidRPr="00172858">
        <w:t>The b</w:t>
      </w:r>
      <w:r w:rsidRPr="00172858">
        <w:t xml:space="preserve">elow </w:t>
      </w:r>
      <w:r w:rsidR="00063CE9" w:rsidRPr="00172858">
        <w:t xml:space="preserve">two </w:t>
      </w:r>
      <w:r w:rsidRPr="00172858">
        <w:t>sections will</w:t>
      </w:r>
      <w:r w:rsidR="00063CE9" w:rsidRPr="00172858">
        <w:t xml:space="preserve"> address these circumstances, </w:t>
      </w:r>
      <w:r w:rsidRPr="00172858">
        <w:t>as th</w:t>
      </w:r>
      <w:r w:rsidR="00FB4F70">
        <w:t>ey</w:t>
      </w:r>
      <w:r w:rsidRPr="00172858">
        <w:t xml:space="preserve"> are of particular importance in the context of the Wi-Fi </w:t>
      </w:r>
      <w:r w:rsidR="00063CE9" w:rsidRPr="00172858">
        <w:t>Kiosk P</w:t>
      </w:r>
      <w:r w:rsidRPr="00172858">
        <w:t>roject</w:t>
      </w:r>
      <w:r w:rsidR="00063CE9" w:rsidRPr="00172858">
        <w:t xml:space="preserve">, </w:t>
      </w:r>
      <w:r w:rsidR="00DA33ED">
        <w:t>specifically</w:t>
      </w:r>
      <w:r w:rsidR="00FB4F70">
        <w:t xml:space="preserve"> </w:t>
      </w:r>
      <w:r w:rsidR="00FB4F70" w:rsidRPr="00172858">
        <w:t>initiated</w:t>
      </w:r>
      <w:r w:rsidR="00DA33ED">
        <w:t xml:space="preserve"> </w:t>
      </w:r>
      <w:r w:rsidRPr="00172858">
        <w:t>to</w:t>
      </w:r>
      <w:r w:rsidR="00063CE9" w:rsidRPr="00172858">
        <w:t xml:space="preserve"> narrow</w:t>
      </w:r>
      <w:r w:rsidRPr="00172858">
        <w:t xml:space="preserve"> the digital divide.</w:t>
      </w:r>
    </w:p>
    <w:p w14:paraId="1F87E0B2" w14:textId="77777777" w:rsidR="00240E2A" w:rsidRDefault="00165643" w:rsidP="008A45A8">
      <w:pPr>
        <w:pStyle w:val="Heading2"/>
        <w:spacing w:line="276" w:lineRule="auto"/>
      </w:pPr>
      <w:bookmarkStart w:id="5" w:name="_Toc278145555"/>
      <w:r w:rsidRPr="00172858">
        <w:t>1</w:t>
      </w:r>
      <w:r w:rsidR="00C73193" w:rsidRPr="00172858">
        <w:t xml:space="preserve">.1 Affordability of Broadband Internet Access </w:t>
      </w:r>
      <w:r w:rsidR="002C6587" w:rsidRPr="00172858">
        <w:t xml:space="preserve">for </w:t>
      </w:r>
      <w:r w:rsidR="00540043" w:rsidRPr="00172858">
        <w:t>the</w:t>
      </w:r>
      <w:r w:rsidR="00C73193" w:rsidRPr="00172858">
        <w:t xml:space="preserve"> </w:t>
      </w:r>
      <w:r w:rsidR="00540043" w:rsidRPr="00172858">
        <w:t>P</w:t>
      </w:r>
      <w:r w:rsidR="00C73193" w:rsidRPr="00172858">
        <w:t xml:space="preserve">oor </w:t>
      </w:r>
      <w:r w:rsidR="002C6587" w:rsidRPr="00172858">
        <w:t xml:space="preserve">and </w:t>
      </w:r>
      <w:r w:rsidR="00540043" w:rsidRPr="00172858">
        <w:t>A</w:t>
      </w:r>
      <w:r w:rsidR="002C6587" w:rsidRPr="00172858">
        <w:t>t-risk</w:t>
      </w:r>
      <w:r w:rsidR="00540043" w:rsidRPr="00172858">
        <w:t xml:space="preserve"> P</w:t>
      </w:r>
      <w:r w:rsidR="002C6587" w:rsidRPr="00172858">
        <w:t>opulations</w:t>
      </w:r>
      <w:bookmarkEnd w:id="5"/>
    </w:p>
    <w:p w14:paraId="3AC3CB14" w14:textId="79EEB5EC" w:rsidR="00C73193" w:rsidRPr="00F62797" w:rsidRDefault="00067930" w:rsidP="00BB4F52">
      <w:r>
        <w:t>Former Yugoslav Republic of Macedonia</w:t>
      </w:r>
      <w:r w:rsidR="00C73193" w:rsidRPr="00172858">
        <w:t xml:space="preserve"> belongs to a range of upper middle income countries in Europe and Central Asia</w:t>
      </w:r>
      <w:r w:rsidR="002C6587" w:rsidRPr="00F62797">
        <w:rPr>
          <w:rStyle w:val="FootnoteReference"/>
        </w:rPr>
        <w:footnoteReference w:id="3"/>
      </w:r>
      <w:r w:rsidR="00C73193" w:rsidRPr="00F62797">
        <w:t xml:space="preserve">. In 2012, </w:t>
      </w:r>
      <w:r>
        <w:t>FYR Macedonia</w:t>
      </w:r>
      <w:r w:rsidR="00C73193" w:rsidRPr="00F62797">
        <w:t xml:space="preserve">’s gross domestic product (GDP) </w:t>
      </w:r>
      <w:r w:rsidR="005477FB" w:rsidRPr="00F62797">
        <w:t>total</w:t>
      </w:r>
      <w:r w:rsidR="005477FB" w:rsidRPr="00E32428">
        <w:t>led</w:t>
      </w:r>
      <w:r w:rsidR="00C73193" w:rsidRPr="00E32428">
        <w:t xml:space="preserve"> US$9</w:t>
      </w:r>
      <w:r w:rsidR="00B74E0F">
        <w:t>.</w:t>
      </w:r>
      <w:r w:rsidR="00547D9C" w:rsidRPr="00A73731">
        <w:t>576</w:t>
      </w:r>
      <w:r w:rsidR="00B74E0F">
        <w:t xml:space="preserve"> bln</w:t>
      </w:r>
      <w:r w:rsidR="00C73193" w:rsidRPr="00DA18FA">
        <w:t>, with GDP per capita at</w:t>
      </w:r>
      <w:r w:rsidR="00A86A95">
        <w:t xml:space="preserve"> </w:t>
      </w:r>
      <w:r w:rsidR="00C73193" w:rsidRPr="00DA18FA">
        <w:t>US$4,</w:t>
      </w:r>
      <w:r w:rsidR="00547D9C" w:rsidRPr="00701BE6">
        <w:t>634</w:t>
      </w:r>
      <w:r w:rsidR="00C73193" w:rsidRPr="00701BE6">
        <w:t>.</w:t>
      </w:r>
      <w:r w:rsidR="00547D9C" w:rsidRPr="00701BE6">
        <w:t>1</w:t>
      </w:r>
      <w:bookmarkStart w:id="6" w:name="_Ref378536794"/>
      <w:r w:rsidR="0008702B" w:rsidRPr="00F62797">
        <w:rPr>
          <w:rStyle w:val="FootnoteReference"/>
        </w:rPr>
        <w:footnoteReference w:id="4"/>
      </w:r>
      <w:bookmarkEnd w:id="6"/>
      <w:r w:rsidR="00C73193" w:rsidRPr="00F62797">
        <w:t xml:space="preserve">. Yet, despite </w:t>
      </w:r>
      <w:r w:rsidR="005477FB">
        <w:t>the</w:t>
      </w:r>
      <w:r w:rsidR="005700BF">
        <w:t xml:space="preserve"> recently elevated </w:t>
      </w:r>
      <w:r w:rsidR="002365E8">
        <w:t xml:space="preserve">income </w:t>
      </w:r>
      <w:r w:rsidR="005700BF">
        <w:t>group</w:t>
      </w:r>
      <w:r w:rsidR="005477FB">
        <w:rPr>
          <w:rStyle w:val="FootnoteReference"/>
        </w:rPr>
        <w:footnoteReference w:id="5"/>
      </w:r>
      <w:r w:rsidR="002365E8">
        <w:t>, 27.3% of the population is at-risk-of-poverty</w:t>
      </w:r>
      <w:bookmarkStart w:id="7" w:name="_Ref378536958"/>
      <w:r w:rsidR="007921B3">
        <w:rPr>
          <w:rStyle w:val="FootnoteReference"/>
        </w:rPr>
        <w:footnoteReference w:id="6"/>
      </w:r>
      <w:bookmarkEnd w:id="7"/>
      <w:r w:rsidR="002365E8">
        <w:t xml:space="preserve"> and 38.7% of the </w:t>
      </w:r>
      <w:r w:rsidR="002365E8" w:rsidRPr="00F62797">
        <w:t>households have “great difficulty” to make end</w:t>
      </w:r>
      <w:r w:rsidR="002365E8" w:rsidRPr="00EF775A">
        <w:t>s meet</w:t>
      </w:r>
      <w:r w:rsidR="001C0208">
        <w:t>.</w:t>
      </w:r>
      <w:r w:rsidR="002365E8" w:rsidRPr="00F62797">
        <w:rPr>
          <w:rStyle w:val="FootnoteReference"/>
        </w:rPr>
        <w:footnoteReference w:id="7"/>
      </w:r>
    </w:p>
    <w:p w14:paraId="0452A3DF" w14:textId="2A984637" w:rsidR="00C73193" w:rsidRPr="00701BE6" w:rsidRDefault="00C73193" w:rsidP="00BB4F52">
      <w:r w:rsidRPr="00EF775A">
        <w:t xml:space="preserve">The unemployment and poverty in </w:t>
      </w:r>
      <w:r w:rsidR="00067930">
        <w:t>FYR Macedonia</w:t>
      </w:r>
      <w:r w:rsidRPr="00EF775A">
        <w:t xml:space="preserve"> are intimately connected. Though decreasing, the unemployment rate has been stubbornly high at over 30% for the last five years</w:t>
      </w:r>
      <w:r w:rsidRPr="00F62797">
        <w:rPr>
          <w:rStyle w:val="FootnoteReference"/>
        </w:rPr>
        <w:footnoteReference w:id="8"/>
      </w:r>
      <w:r w:rsidRPr="00F62797">
        <w:t xml:space="preserve"> having a particularly negative effect on women, the elderly, long-term unem</w:t>
      </w:r>
      <w:r w:rsidRPr="00EF775A">
        <w:t>ployed, under-qualified workers, and minority groups.</w:t>
      </w:r>
      <w:r w:rsidRPr="00F62797">
        <w:rPr>
          <w:rStyle w:val="FootnoteReference"/>
        </w:rPr>
        <w:footnoteReference w:id="9"/>
      </w:r>
      <w:r w:rsidRPr="00F62797">
        <w:t xml:space="preserve"> Without well-paying and secure jobs, Macedonians seek better opportunities abroad, thus adding to a growing shortage of labo</w:t>
      </w:r>
      <w:r w:rsidR="00FA4D22">
        <w:t>u</w:t>
      </w:r>
      <w:r w:rsidRPr="00F62797">
        <w:t>r and skills</w:t>
      </w:r>
      <w:r w:rsidR="00063CE9" w:rsidRPr="00EF775A">
        <w:t xml:space="preserve"> which</w:t>
      </w:r>
      <w:r w:rsidRPr="00E32428">
        <w:t xml:space="preserve"> present</w:t>
      </w:r>
      <w:r w:rsidR="00063CE9" w:rsidRPr="00A73731">
        <w:t>s</w:t>
      </w:r>
      <w:r w:rsidRPr="00DA18FA">
        <w:t xml:space="preserve"> an impediment to </w:t>
      </w:r>
      <w:r w:rsidR="00067930">
        <w:t>FYR Macedonia</w:t>
      </w:r>
      <w:r w:rsidRPr="00DA18FA">
        <w:t>’s economic development</w:t>
      </w:r>
      <w:r w:rsidR="0008702B" w:rsidRPr="00701BE6">
        <w:t xml:space="preserve"> in the long term</w:t>
      </w:r>
      <w:r w:rsidRPr="00701BE6">
        <w:t>.</w:t>
      </w:r>
    </w:p>
    <w:p w14:paraId="7165612C" w14:textId="77777777" w:rsidR="00FB4F70" w:rsidRDefault="00C73193" w:rsidP="00BB4F52">
      <w:r w:rsidRPr="00701BE6">
        <w:t>The work migration translates into a higher income received from private transfers, which is twice as high in rural areas as in urban areas</w:t>
      </w:r>
      <w:r w:rsidRPr="00F62797">
        <w:rPr>
          <w:rStyle w:val="FootnoteReference"/>
        </w:rPr>
        <w:footnoteReference w:id="10"/>
      </w:r>
      <w:r w:rsidRPr="00F62797">
        <w:t>. In general, the percentage of the net transfers constitutes 21.9% of total GDP (2012), out of w</w:t>
      </w:r>
      <w:r w:rsidRPr="00EF775A">
        <w:t>hich workers’ remittances officially constitute 2.5% of the GDP</w:t>
      </w:r>
      <w:r w:rsidRPr="00F62797">
        <w:rPr>
          <w:rStyle w:val="FootnoteReference"/>
        </w:rPr>
        <w:footnoteReference w:id="11"/>
      </w:r>
      <w:r w:rsidRPr="00F62797">
        <w:t xml:space="preserve">. </w:t>
      </w:r>
      <w:r w:rsidR="00547D9C" w:rsidRPr="00701BE6">
        <w:t xml:space="preserve">Active migration from the rural areas into the cities and abroad translates into an elevated demand for </w:t>
      </w:r>
      <w:r w:rsidR="00547D9C" w:rsidRPr="00701BE6">
        <w:lastRenderedPageBreak/>
        <w:t>communications between rural inhabitants and their family members</w:t>
      </w:r>
      <w:r w:rsidR="001C0208">
        <w:t xml:space="preserve">, </w:t>
      </w:r>
      <w:r w:rsidR="005D49D6">
        <w:t>as noticed by Wi-Fi kiosk operators</w:t>
      </w:r>
      <w:bookmarkStart w:id="8" w:name="_Ref380348184"/>
      <w:r w:rsidR="005D49D6">
        <w:rPr>
          <w:rStyle w:val="FootnoteReference"/>
        </w:rPr>
        <w:footnoteReference w:id="12"/>
      </w:r>
      <w:bookmarkEnd w:id="8"/>
      <w:r w:rsidR="005D49D6">
        <w:t>.</w:t>
      </w:r>
      <w:r w:rsidR="00547D9C" w:rsidRPr="00701BE6">
        <w:t xml:space="preserve"> </w:t>
      </w:r>
    </w:p>
    <w:p w14:paraId="594DD9E8" w14:textId="2ECA72DD" w:rsidR="00063CE9" w:rsidRDefault="00067930" w:rsidP="00BB4F52">
      <w:r>
        <w:t xml:space="preserve">The </w:t>
      </w:r>
      <w:r w:rsidR="00C73193" w:rsidRPr="00EF775A">
        <w:t>rural population</w:t>
      </w:r>
      <w:r>
        <w:t xml:space="preserve"> of FYR Macedonia</w:t>
      </w:r>
      <w:r w:rsidR="00C73193" w:rsidRPr="00EF775A">
        <w:t xml:space="preserve"> (40,6% of the total population</w:t>
      </w:r>
      <w:r w:rsidR="00C73193" w:rsidRPr="00F62797">
        <w:rPr>
          <w:rStyle w:val="FootnoteReference"/>
        </w:rPr>
        <w:footnoteReference w:id="13"/>
      </w:r>
      <w:r w:rsidR="00813350">
        <w:t xml:space="preserve"> or about 876</w:t>
      </w:r>
      <w:r w:rsidR="00A86A95">
        <w:t xml:space="preserve">,000 </w:t>
      </w:r>
      <w:r w:rsidR="00813350">
        <w:t>people</w:t>
      </w:r>
      <w:r w:rsidR="00C73193" w:rsidRPr="00F62797">
        <w:t>) is considered to be poorer than urban, even though there is no official data available</w:t>
      </w:r>
      <w:r w:rsidR="0008702B" w:rsidRPr="00EF775A">
        <w:t xml:space="preserve"> over the last five years</w:t>
      </w:r>
      <w:r w:rsidR="00C73193" w:rsidRPr="00E32428">
        <w:t xml:space="preserve"> on the poverty headco</w:t>
      </w:r>
      <w:r w:rsidR="00C73193" w:rsidRPr="00A73731">
        <w:t xml:space="preserve">unt or </w:t>
      </w:r>
      <w:r w:rsidR="0008702B" w:rsidRPr="00701BE6">
        <w:t xml:space="preserve">poverty </w:t>
      </w:r>
      <w:r w:rsidR="00C73193" w:rsidRPr="00701BE6">
        <w:t>gap at rural poverty line</w:t>
      </w:r>
      <w:bookmarkStart w:id="9" w:name="_Ref378537197"/>
      <w:r w:rsidR="00C73193" w:rsidRPr="00F62797">
        <w:rPr>
          <w:rStyle w:val="FootnoteReference"/>
        </w:rPr>
        <w:footnoteReference w:id="14"/>
      </w:r>
      <w:bookmarkEnd w:id="9"/>
      <w:r w:rsidR="00C73193" w:rsidRPr="00F62797">
        <w:t>. The higher incidence rate of poverty in rural areas can be attributed to the lower wages and salaries in the rural areas, higher levels of self-employment yielding low</w:t>
      </w:r>
      <w:r w:rsidR="00581F19">
        <w:t>er</w:t>
      </w:r>
      <w:r w:rsidR="00C73193" w:rsidRPr="00F62797">
        <w:t xml:space="preserve"> incomes, and a higher number of inhabitants l</w:t>
      </w:r>
      <w:r w:rsidR="00C73193" w:rsidRPr="00EF775A">
        <w:t>iving off subsidies for agricultural productio</w:t>
      </w:r>
      <w:r w:rsidR="00063CE9" w:rsidRPr="00E32428">
        <w:t>n</w:t>
      </w:r>
      <w:r w:rsidR="00C73193" w:rsidRPr="00F62797">
        <w:rPr>
          <w:rStyle w:val="FootnoteReference"/>
        </w:rPr>
        <w:footnoteReference w:id="15"/>
      </w:r>
      <w:r w:rsidR="00C73193" w:rsidRPr="00F62797">
        <w:t xml:space="preserve">. </w:t>
      </w:r>
      <w:r w:rsidR="00547D9C" w:rsidRPr="00701BE6">
        <w:t>A high incidence of po</w:t>
      </w:r>
      <w:r w:rsidR="00902681" w:rsidRPr="00701BE6">
        <w:t xml:space="preserve">verty in the rural areas offers additional </w:t>
      </w:r>
      <w:r w:rsidR="00547D9C" w:rsidRPr="00701BE6">
        <w:t xml:space="preserve">economic explanation of why Internet </w:t>
      </w:r>
      <w:r w:rsidR="008A45A8">
        <w:t>service providers</w:t>
      </w:r>
      <w:r w:rsidR="00547D9C" w:rsidRPr="00701BE6">
        <w:t xml:space="preserve"> (ISPs) are moving slowly with the infrastructure development in the rural areas</w:t>
      </w:r>
      <w:r w:rsidR="00581F19">
        <w:t xml:space="preserve"> being</w:t>
      </w:r>
      <w:r w:rsidR="00547D9C" w:rsidRPr="00701BE6">
        <w:t xml:space="preserve"> </w:t>
      </w:r>
      <w:r w:rsidR="00063CE9" w:rsidRPr="00701BE6">
        <w:t xml:space="preserve">hindered by more costly investments </w:t>
      </w:r>
      <w:r w:rsidR="001C0208">
        <w:t>(</w:t>
      </w:r>
      <w:r w:rsidR="00063CE9" w:rsidRPr="00701BE6">
        <w:t>in comparison with the urban areas</w:t>
      </w:r>
      <w:r w:rsidR="001C0208">
        <w:t>)</w:t>
      </w:r>
      <w:r w:rsidR="00063CE9" w:rsidRPr="00701BE6">
        <w:t xml:space="preserve"> and </w:t>
      </w:r>
      <w:r w:rsidR="008D2C90" w:rsidRPr="0091582E">
        <w:t xml:space="preserve">potentially </w:t>
      </w:r>
      <w:r w:rsidR="00063CE9" w:rsidRPr="0091582E">
        <w:t>low</w:t>
      </w:r>
      <w:r w:rsidR="008D2C90" w:rsidRPr="007618D6">
        <w:t>er</w:t>
      </w:r>
      <w:r w:rsidR="00063CE9" w:rsidRPr="007618D6">
        <w:t xml:space="preserve"> return</w:t>
      </w:r>
      <w:r w:rsidR="008D2C90" w:rsidRPr="007618D6">
        <w:t>s</w:t>
      </w:r>
      <w:r w:rsidR="00063CE9" w:rsidRPr="007618D6">
        <w:t xml:space="preserve"> on their investments.</w:t>
      </w:r>
    </w:p>
    <w:p w14:paraId="1AAD7C1D" w14:textId="77777777" w:rsidR="00A242CD" w:rsidRDefault="00A242CD" w:rsidP="00A242CD">
      <w:pPr>
        <w:jc w:val="center"/>
      </w:pPr>
      <w:r>
        <w:rPr>
          <w:b/>
        </w:rPr>
        <w:t xml:space="preserve">Figure </w:t>
      </w:r>
      <w:r w:rsidRPr="00701BE6">
        <w:rPr>
          <w:b/>
        </w:rPr>
        <w:t>1</w:t>
      </w:r>
      <w:r w:rsidRPr="00172858">
        <w:t xml:space="preserve"> Average net wage paid per employee in MKD and US</w:t>
      </w:r>
      <w:r w:rsidR="00FB4F70">
        <w:t xml:space="preserve">$ </w:t>
      </w:r>
      <w:r w:rsidRPr="00172858">
        <w:t>in statistical regions</w:t>
      </w:r>
      <w:r w:rsidR="00FB4F70">
        <w:t>, 2012</w:t>
      </w:r>
      <w:r w:rsidRPr="00813350">
        <w:rPr>
          <w:rStyle w:val="FootnoteReference"/>
        </w:rPr>
        <w:footnoteReference w:id="16"/>
      </w:r>
    </w:p>
    <w:p w14:paraId="0C7F2E6B" w14:textId="77777777" w:rsidR="00A242CD" w:rsidRDefault="00A242CD" w:rsidP="00A242CD">
      <w:pPr>
        <w:jc w:val="center"/>
      </w:pPr>
      <w:r>
        <w:rPr>
          <w:noProof/>
          <w:lang w:val="en-US" w:eastAsia="en-US"/>
        </w:rPr>
        <w:drawing>
          <wp:inline distT="0" distB="0" distL="0" distR="0" wp14:anchorId="4A16824D" wp14:editId="5C91944B">
            <wp:extent cx="4543904" cy="3133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4011" cy="3147592"/>
                    </a:xfrm>
                    <a:prstGeom prst="rect">
                      <a:avLst/>
                    </a:prstGeom>
                    <a:noFill/>
                    <a:ln>
                      <a:noFill/>
                    </a:ln>
                  </pic:spPr>
                </pic:pic>
              </a:graphicData>
            </a:graphic>
          </wp:inline>
        </w:drawing>
      </w:r>
    </w:p>
    <w:p w14:paraId="06247619" w14:textId="66DDB943" w:rsidR="00A242CD" w:rsidRDefault="00A242CD" w:rsidP="00A242CD">
      <w:pPr>
        <w:spacing w:before="60" w:after="240"/>
        <w:jc w:val="center"/>
        <w:rPr>
          <w:sz w:val="19"/>
          <w:szCs w:val="19"/>
          <w:shd w:val="clear" w:color="auto" w:fill="FFFFFF"/>
        </w:rPr>
      </w:pPr>
      <w:r w:rsidRPr="008A45A8">
        <w:rPr>
          <w:sz w:val="19"/>
          <w:szCs w:val="19"/>
          <w:shd w:val="clear" w:color="auto" w:fill="FFFFFF"/>
        </w:rPr>
        <w:t xml:space="preserve">Source: Republic of Macedonia State Statistical Office; "Regions of the Republic of Macedonia, 2012"; original map could be found at: </w:t>
      </w:r>
      <w:hyperlink r:id="rId15" w:history="1">
        <w:r w:rsidRPr="009A5090">
          <w:rPr>
            <w:rStyle w:val="Hyperlink"/>
            <w:sz w:val="19"/>
            <w:szCs w:val="19"/>
            <w:shd w:val="clear" w:color="auto" w:fill="FFFFFF"/>
          </w:rPr>
          <w:t>http://en.wikipedia.org/wiki/File:MSR.png</w:t>
        </w:r>
      </w:hyperlink>
    </w:p>
    <w:p w14:paraId="3FD34B8A" w14:textId="77777777" w:rsidR="00A242CD" w:rsidRDefault="00A242CD">
      <w:pPr>
        <w:jc w:val="left"/>
        <w:rPr>
          <w:sz w:val="19"/>
          <w:szCs w:val="19"/>
          <w:shd w:val="clear" w:color="auto" w:fill="FFFFFF"/>
        </w:rPr>
      </w:pPr>
      <w:r>
        <w:rPr>
          <w:sz w:val="19"/>
          <w:szCs w:val="19"/>
          <w:shd w:val="clear" w:color="auto" w:fill="FFFFFF"/>
        </w:rPr>
        <w:br w:type="page"/>
      </w:r>
    </w:p>
    <w:p w14:paraId="2805B84A" w14:textId="77777777" w:rsidR="00A242CD" w:rsidRPr="008A45A8" w:rsidRDefault="00A242CD" w:rsidP="00A242CD">
      <w:pPr>
        <w:spacing w:before="60" w:after="240"/>
        <w:jc w:val="center"/>
        <w:rPr>
          <w:sz w:val="19"/>
          <w:szCs w:val="19"/>
          <w:shd w:val="clear" w:color="auto" w:fill="FFFFFF"/>
        </w:rPr>
      </w:pPr>
    </w:p>
    <w:p w14:paraId="7E7BA979" w14:textId="77777777" w:rsidR="00250C17" w:rsidRDefault="00C73193" w:rsidP="00A242CD">
      <w:r w:rsidRPr="00F62797">
        <w:t xml:space="preserve">In terms of the differences in wages and salaries, an average rural household </w:t>
      </w:r>
      <w:r w:rsidR="00537F5B" w:rsidRPr="00F62797">
        <w:t xml:space="preserve">annually </w:t>
      </w:r>
      <w:r w:rsidRPr="00F62797">
        <w:t>earns MKD77,256 or US$1,689</w:t>
      </w:r>
      <w:bookmarkStart w:id="10" w:name="_Ref378537244"/>
      <w:r w:rsidRPr="00F62797">
        <w:rPr>
          <w:rStyle w:val="FootnoteReference"/>
        </w:rPr>
        <w:footnoteReference w:id="17"/>
      </w:r>
      <w:bookmarkEnd w:id="10"/>
      <w:r w:rsidRPr="00F62797">
        <w:t xml:space="preserve"> less than a comparable urban household</w:t>
      </w:r>
      <w:r w:rsidR="00537F5B">
        <w:t>,</w:t>
      </w:r>
      <w:r w:rsidRPr="00F62797">
        <w:rPr>
          <w:rStyle w:val="FootnoteReference"/>
        </w:rPr>
        <w:footnoteReference w:id="18"/>
      </w:r>
      <w:r w:rsidR="00505663" w:rsidRPr="00F62797">
        <w:t xml:space="preserve"> </w:t>
      </w:r>
      <w:r w:rsidR="00505663" w:rsidRPr="00701BE6">
        <w:t xml:space="preserve">and average net wage paid per employee in the region constitutes from 60.9% (lowest) to 81.4% (highest) of the wage paid in Skopje region (see </w:t>
      </w:r>
      <w:r w:rsidR="006F603A">
        <w:t>Figure</w:t>
      </w:r>
      <w:r w:rsidR="00505663" w:rsidRPr="00701BE6">
        <w:t xml:space="preserve"> </w:t>
      </w:r>
      <w:r w:rsidR="009B21AA" w:rsidRPr="00701BE6">
        <w:t>1</w:t>
      </w:r>
      <w:r w:rsidR="00505663" w:rsidRPr="00701BE6">
        <w:t>)</w:t>
      </w:r>
      <w:r w:rsidRPr="00F62797">
        <w:t>. Similarly, the difference in income</w:t>
      </w:r>
      <w:r w:rsidR="007921B3">
        <w:rPr>
          <w:rStyle w:val="FootnoteReference"/>
        </w:rPr>
        <w:footnoteReference w:id="19"/>
      </w:r>
      <w:r w:rsidRPr="00F62797">
        <w:t xml:space="preserve"> from self-employment in r</w:t>
      </w:r>
      <w:r w:rsidRPr="00EF775A">
        <w:t>ural areas v</w:t>
      </w:r>
      <w:r w:rsidR="00537F5B">
        <w:t>ersus</w:t>
      </w:r>
      <w:r w:rsidRPr="00EF775A">
        <w:t xml:space="preserve"> a similar type of income in the urban areas makes </w:t>
      </w:r>
      <w:r w:rsidR="00537F5B">
        <w:t xml:space="preserve">up </w:t>
      </w:r>
      <w:r w:rsidRPr="00EF775A">
        <w:t>MKD 74</w:t>
      </w:r>
      <w:r w:rsidR="0008702B" w:rsidRPr="00E32428">
        <w:t>,</w:t>
      </w:r>
      <w:r w:rsidRPr="00A73731">
        <w:t>494 or US$1,628</w:t>
      </w:r>
      <w:r w:rsidRPr="00F62797">
        <w:rPr>
          <w:rStyle w:val="FootnoteReference"/>
        </w:rPr>
        <w:footnoteReference w:id="20"/>
      </w:r>
      <w:r w:rsidR="00537F5B">
        <w:t xml:space="preserve"> </w:t>
      </w:r>
      <w:r w:rsidR="00537F5B" w:rsidRPr="00A73731">
        <w:t>per household</w:t>
      </w:r>
      <w:r w:rsidRPr="00F62797">
        <w:t xml:space="preserve">. The self-employment </w:t>
      </w:r>
      <w:r w:rsidR="008D2C90" w:rsidRPr="00EF775A">
        <w:t xml:space="preserve">mainly </w:t>
      </w:r>
      <w:r w:rsidRPr="00E32428">
        <w:t>cent</w:t>
      </w:r>
      <w:r w:rsidR="008D2C90" w:rsidRPr="00A73731">
        <w:t>re</w:t>
      </w:r>
      <w:r w:rsidRPr="00DA18FA">
        <w:t>s on agricultural activities, which contribute much less to country’s GDP</w:t>
      </w:r>
      <w:r w:rsidR="009B21AA" w:rsidRPr="00701BE6">
        <w:t xml:space="preserve"> than</w:t>
      </w:r>
      <w:r w:rsidRPr="00701BE6">
        <w:t xml:space="preserve"> industry or services sectors</w:t>
      </w:r>
      <w:r w:rsidRPr="00F62797">
        <w:rPr>
          <w:rStyle w:val="FootnoteReference"/>
        </w:rPr>
        <w:footnoteReference w:id="21"/>
      </w:r>
      <w:r w:rsidRPr="00F62797">
        <w:t xml:space="preserve">. </w:t>
      </w:r>
    </w:p>
    <w:p w14:paraId="692188CE" w14:textId="27A55BAF" w:rsidR="00A242CD" w:rsidRPr="0091582E" w:rsidRDefault="00A242CD" w:rsidP="00A242CD">
      <w:r w:rsidRPr="00F62797">
        <w:t>Taking into account the abo</w:t>
      </w:r>
      <w:r w:rsidRPr="00EF775A">
        <w:t>ve analysis</w:t>
      </w:r>
      <w:r w:rsidRPr="00A73731">
        <w:t xml:space="preserve"> it is </w:t>
      </w:r>
      <w:r w:rsidRPr="00DA18FA">
        <w:t>plausible</w:t>
      </w:r>
      <w:r w:rsidRPr="00701BE6">
        <w:t xml:space="preserve"> to suggest that socioeconomic inequalities between urban and rural populations and across different income groups within these two populations make the uptake of broadband services less affordable for </w:t>
      </w:r>
      <w:r w:rsidR="00067930">
        <w:t>FYR Macedonia</w:t>
      </w:r>
      <w:r w:rsidRPr="00701BE6">
        <w:t xml:space="preserve">’s rural inhabitants, as compared with urban. </w:t>
      </w:r>
    </w:p>
    <w:p w14:paraId="468A3ECC" w14:textId="22CBF117" w:rsidR="00A242CD" w:rsidRDefault="00A242CD" w:rsidP="00A242CD">
      <w:r w:rsidRPr="0091582E">
        <w:t>The price of broadband Internet access service plays a critical role in broadband diffusion. According to the I</w:t>
      </w:r>
      <w:r w:rsidRPr="007618D6">
        <w:t xml:space="preserve">nternational </w:t>
      </w:r>
      <w:r w:rsidRPr="00172858">
        <w:t>Telecommunication Union (ITU), broadband penetration grows rapidly after the level of retail broadband price falls below 3–5% of average monthly income</w:t>
      </w:r>
      <w:r w:rsidRPr="00F62797">
        <w:rPr>
          <w:rStyle w:val="FootnoteReference"/>
          <w:rFonts w:eastAsia="MyriadPro-Light"/>
        </w:rPr>
        <w:footnoteReference w:id="22"/>
      </w:r>
      <w:r w:rsidRPr="00F62797">
        <w:t xml:space="preserve">. </w:t>
      </w:r>
      <w:r>
        <w:t xml:space="preserve">The rates of broadband diffusion in </w:t>
      </w:r>
      <w:r w:rsidR="00067930">
        <w:t>FYR Macedonia</w:t>
      </w:r>
      <w:r>
        <w:t xml:space="preserve"> are reflective of the wider broadband development in the former Yugoslav states. </w:t>
      </w:r>
      <w:r w:rsidRPr="00B61215">
        <w:t xml:space="preserve">As Table 1 posits, </w:t>
      </w:r>
      <w:r w:rsidR="00067930">
        <w:t>FYR Macedonia</w:t>
      </w:r>
      <w:r w:rsidRPr="00B61215">
        <w:t xml:space="preserve"> is no outlier in terms of affordability of fixed broadband: the former constitutes 10.84% of the average disposable monthly income in </w:t>
      </w:r>
      <w:r w:rsidR="00067930">
        <w:t>FYR Macedonia</w:t>
      </w:r>
      <w:r w:rsidRPr="00B61215">
        <w:t xml:space="preserve">. Only Slovenia, Croatia, and Bosnia and Herzegovina show better indicators, according to the ITU standard. In terms of mobile broadband, prices in </w:t>
      </w:r>
      <w:r w:rsidR="00067930">
        <w:t>FYR Macedonia</w:t>
      </w:r>
      <w:r w:rsidRPr="00B61215">
        <w:t xml:space="preserve"> may be considered relatively high when compared to regional peers</w:t>
      </w:r>
      <w:r>
        <w:t xml:space="preserve"> </w:t>
      </w:r>
      <w:r w:rsidRPr="00B61215">
        <w:t>(although more affordable than fixed broadband): 7.21% of the average disposable monthly income.</w:t>
      </w:r>
    </w:p>
    <w:p w14:paraId="4097EA88" w14:textId="77777777" w:rsidR="00A242CD" w:rsidRDefault="00A242CD">
      <w:pPr>
        <w:jc w:val="left"/>
      </w:pPr>
      <w:r>
        <w:br w:type="page"/>
      </w:r>
    </w:p>
    <w:p w14:paraId="1F0D35C1" w14:textId="77777777" w:rsidR="00F7251A" w:rsidRDefault="00F7251A" w:rsidP="00F7251A">
      <w:pPr>
        <w:jc w:val="center"/>
        <w:rPr>
          <w:shd w:val="clear" w:color="auto" w:fill="FFFFFF"/>
        </w:rPr>
      </w:pPr>
      <w:r w:rsidRPr="004A0229">
        <w:rPr>
          <w:b/>
          <w:shd w:val="clear" w:color="auto" w:fill="FFFFFF"/>
        </w:rPr>
        <w:lastRenderedPageBreak/>
        <w:t xml:space="preserve">Table </w:t>
      </w:r>
      <w:r>
        <w:rPr>
          <w:b/>
          <w:shd w:val="clear" w:color="auto" w:fill="FFFFFF"/>
        </w:rPr>
        <w:t>1</w:t>
      </w:r>
      <w:r>
        <w:rPr>
          <w:shd w:val="clear" w:color="auto" w:fill="FFFFFF"/>
        </w:rPr>
        <w:t xml:space="preserve"> Comparison of the cheapest fixed and mobile broadband offerings on the market in selected Balkan countries. Fixed and mobile broadband price as percentage of the average disposable monthly income for the entire population, December 2013</w:t>
      </w:r>
    </w:p>
    <w:p w14:paraId="58D3F87D" w14:textId="77777777" w:rsidR="00F7251A" w:rsidRDefault="00F7251A" w:rsidP="00F7251A">
      <w:pPr>
        <w:spacing w:before="120" w:after="0"/>
        <w:jc w:val="left"/>
        <w:rPr>
          <w:sz w:val="19"/>
          <w:szCs w:val="19"/>
          <w:shd w:val="clear" w:color="auto" w:fill="FFFFFF"/>
        </w:rPr>
      </w:pPr>
    </w:p>
    <w:tbl>
      <w:tblPr>
        <w:tblW w:w="945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513"/>
        <w:gridCol w:w="1161"/>
        <w:gridCol w:w="1106"/>
        <w:gridCol w:w="1440"/>
        <w:gridCol w:w="1530"/>
      </w:tblGrid>
      <w:tr w:rsidR="00F7251A" w:rsidRPr="00160A29" w14:paraId="0BF4FD78" w14:textId="77777777" w:rsidTr="00F7251A">
        <w:trPr>
          <w:trHeight w:val="1830"/>
          <w:jc w:val="center"/>
        </w:trPr>
        <w:tc>
          <w:tcPr>
            <w:tcW w:w="2700" w:type="dxa"/>
            <w:shd w:val="clear" w:color="auto" w:fill="auto"/>
            <w:vAlign w:val="center"/>
            <w:hideMark/>
          </w:tcPr>
          <w:p w14:paraId="56F0C945" w14:textId="77777777" w:rsidR="00F7251A" w:rsidRPr="00160A29" w:rsidRDefault="00F7251A" w:rsidP="00745F7C">
            <w:pPr>
              <w:spacing w:after="0" w:line="240" w:lineRule="auto"/>
              <w:jc w:val="center"/>
              <w:rPr>
                <w:b/>
                <w:bCs/>
                <w:sz w:val="20"/>
                <w:szCs w:val="20"/>
                <w:lang w:val="en-US" w:eastAsia="en-US"/>
              </w:rPr>
            </w:pPr>
            <w:r w:rsidRPr="00160A29">
              <w:rPr>
                <w:b/>
                <w:bCs/>
                <w:sz w:val="20"/>
                <w:szCs w:val="20"/>
                <w:lang w:val="en-US" w:eastAsia="en-US"/>
              </w:rPr>
              <w:t>Country</w:t>
            </w:r>
          </w:p>
        </w:tc>
        <w:tc>
          <w:tcPr>
            <w:tcW w:w="1513" w:type="dxa"/>
            <w:shd w:val="clear" w:color="auto" w:fill="auto"/>
            <w:vAlign w:val="center"/>
            <w:hideMark/>
          </w:tcPr>
          <w:p w14:paraId="6E66518D" w14:textId="77777777" w:rsidR="00F7251A" w:rsidRPr="00160A29" w:rsidRDefault="00F7251A" w:rsidP="00745F7C">
            <w:pPr>
              <w:spacing w:after="0" w:line="240" w:lineRule="auto"/>
              <w:jc w:val="center"/>
              <w:rPr>
                <w:b/>
                <w:bCs/>
                <w:sz w:val="20"/>
                <w:szCs w:val="20"/>
                <w:lang w:val="en-US" w:eastAsia="en-US"/>
              </w:rPr>
            </w:pPr>
            <w:r w:rsidRPr="00160A29">
              <w:rPr>
                <w:b/>
                <w:bCs/>
                <w:sz w:val="20"/>
                <w:szCs w:val="20"/>
                <w:lang w:val="en-US" w:eastAsia="en-US"/>
              </w:rPr>
              <w:t>Fixed broadband price</w:t>
            </w:r>
            <w:r w:rsidR="00F13BBB">
              <w:rPr>
                <w:b/>
                <w:bCs/>
                <w:sz w:val="20"/>
                <w:szCs w:val="20"/>
                <w:lang w:val="en-US" w:eastAsia="en-US"/>
              </w:rPr>
              <w:t>, PPP</w:t>
            </w:r>
          </w:p>
        </w:tc>
        <w:tc>
          <w:tcPr>
            <w:tcW w:w="1161" w:type="dxa"/>
            <w:shd w:val="clear" w:color="auto" w:fill="auto"/>
            <w:vAlign w:val="center"/>
            <w:hideMark/>
          </w:tcPr>
          <w:p w14:paraId="6653873B" w14:textId="77777777" w:rsidR="00F7251A" w:rsidRPr="00160A29" w:rsidRDefault="00F7251A" w:rsidP="00745F7C">
            <w:pPr>
              <w:spacing w:after="0" w:line="240" w:lineRule="auto"/>
              <w:jc w:val="center"/>
              <w:rPr>
                <w:b/>
                <w:bCs/>
                <w:sz w:val="20"/>
                <w:szCs w:val="20"/>
                <w:lang w:val="en-US" w:eastAsia="en-US"/>
              </w:rPr>
            </w:pPr>
            <w:r w:rsidRPr="00160A29">
              <w:rPr>
                <w:b/>
                <w:bCs/>
                <w:sz w:val="20"/>
                <w:szCs w:val="20"/>
                <w:lang w:val="en-US" w:eastAsia="en-US"/>
              </w:rPr>
              <w:t>Mobile broadband price</w:t>
            </w:r>
            <w:r w:rsidR="00F13BBB">
              <w:rPr>
                <w:b/>
                <w:bCs/>
                <w:sz w:val="20"/>
                <w:szCs w:val="20"/>
                <w:lang w:val="en-US" w:eastAsia="en-US"/>
              </w:rPr>
              <w:t>, PPP</w:t>
            </w:r>
          </w:p>
        </w:tc>
        <w:tc>
          <w:tcPr>
            <w:tcW w:w="1106" w:type="dxa"/>
            <w:shd w:val="clear" w:color="auto" w:fill="auto"/>
            <w:vAlign w:val="center"/>
            <w:hideMark/>
          </w:tcPr>
          <w:p w14:paraId="2D77C9C3" w14:textId="77777777" w:rsidR="00F7251A" w:rsidRPr="00160A29" w:rsidRDefault="00F7251A" w:rsidP="00745F7C">
            <w:pPr>
              <w:spacing w:after="0" w:line="240" w:lineRule="auto"/>
              <w:jc w:val="center"/>
              <w:rPr>
                <w:b/>
                <w:bCs/>
                <w:sz w:val="20"/>
                <w:szCs w:val="20"/>
                <w:lang w:val="en-US" w:eastAsia="en-US"/>
              </w:rPr>
            </w:pPr>
            <w:r w:rsidRPr="00160A29">
              <w:rPr>
                <w:b/>
                <w:bCs/>
                <w:sz w:val="20"/>
                <w:szCs w:val="20"/>
                <w:lang w:val="en-US" w:eastAsia="en-US"/>
              </w:rPr>
              <w:t>Average monthly disposable income</w:t>
            </w:r>
            <w:r w:rsidR="00F13BBB">
              <w:rPr>
                <w:b/>
                <w:bCs/>
                <w:sz w:val="20"/>
                <w:szCs w:val="20"/>
                <w:lang w:val="en-US" w:eastAsia="en-US"/>
              </w:rPr>
              <w:t>, PPP</w:t>
            </w:r>
          </w:p>
        </w:tc>
        <w:tc>
          <w:tcPr>
            <w:tcW w:w="1440" w:type="dxa"/>
            <w:shd w:val="clear" w:color="auto" w:fill="auto"/>
            <w:vAlign w:val="center"/>
            <w:hideMark/>
          </w:tcPr>
          <w:p w14:paraId="678403D2" w14:textId="77777777" w:rsidR="00F7251A" w:rsidRPr="00160A29" w:rsidRDefault="00F7251A" w:rsidP="00F13BBB">
            <w:pPr>
              <w:spacing w:after="0" w:line="240" w:lineRule="auto"/>
              <w:jc w:val="center"/>
              <w:rPr>
                <w:b/>
                <w:bCs/>
                <w:sz w:val="20"/>
                <w:szCs w:val="20"/>
                <w:lang w:val="en-US" w:eastAsia="en-US"/>
              </w:rPr>
            </w:pPr>
            <w:r w:rsidRPr="00160A29">
              <w:rPr>
                <w:b/>
                <w:bCs/>
                <w:sz w:val="20"/>
                <w:szCs w:val="20"/>
                <w:lang w:val="en-US" w:eastAsia="en-US"/>
              </w:rPr>
              <w:t>Fixed broadband price</w:t>
            </w:r>
            <w:r w:rsidR="00F13BBB">
              <w:rPr>
                <w:b/>
                <w:bCs/>
                <w:sz w:val="20"/>
                <w:szCs w:val="20"/>
                <w:lang w:val="en-US" w:eastAsia="en-US"/>
              </w:rPr>
              <w:t xml:space="preserve"> </w:t>
            </w:r>
            <w:r w:rsidRPr="00160A29">
              <w:rPr>
                <w:b/>
                <w:bCs/>
                <w:sz w:val="20"/>
                <w:szCs w:val="20"/>
                <w:lang w:val="en-US" w:eastAsia="en-US"/>
              </w:rPr>
              <w:t>as % of average disposable monthly income</w:t>
            </w:r>
          </w:p>
        </w:tc>
        <w:tc>
          <w:tcPr>
            <w:tcW w:w="1530" w:type="dxa"/>
            <w:shd w:val="clear" w:color="auto" w:fill="auto"/>
            <w:vAlign w:val="center"/>
            <w:hideMark/>
          </w:tcPr>
          <w:p w14:paraId="4E938227" w14:textId="77777777" w:rsidR="00F7251A" w:rsidRPr="00160A29" w:rsidRDefault="00F7251A" w:rsidP="00F13BBB">
            <w:pPr>
              <w:spacing w:after="0" w:line="240" w:lineRule="auto"/>
              <w:jc w:val="center"/>
              <w:rPr>
                <w:b/>
                <w:bCs/>
                <w:sz w:val="20"/>
                <w:szCs w:val="20"/>
                <w:lang w:val="en-US" w:eastAsia="en-US"/>
              </w:rPr>
            </w:pPr>
            <w:r w:rsidRPr="00160A29">
              <w:rPr>
                <w:b/>
                <w:bCs/>
                <w:sz w:val="20"/>
                <w:szCs w:val="20"/>
                <w:lang w:val="en-US" w:eastAsia="en-US"/>
              </w:rPr>
              <w:t>Mobile broadband price as % of average disposable monthly income</w:t>
            </w:r>
          </w:p>
        </w:tc>
      </w:tr>
      <w:tr w:rsidR="00F7251A" w:rsidRPr="00160A29" w14:paraId="0E208AA8" w14:textId="77777777" w:rsidTr="00F7251A">
        <w:trPr>
          <w:trHeight w:val="300"/>
          <w:jc w:val="center"/>
        </w:trPr>
        <w:tc>
          <w:tcPr>
            <w:tcW w:w="2700" w:type="dxa"/>
            <w:shd w:val="clear" w:color="auto" w:fill="auto"/>
            <w:noWrap/>
            <w:vAlign w:val="bottom"/>
            <w:hideMark/>
          </w:tcPr>
          <w:p w14:paraId="50AC9C44" w14:textId="77777777" w:rsidR="00F7251A" w:rsidRPr="00160A29" w:rsidRDefault="00F7251A" w:rsidP="00745F7C">
            <w:pPr>
              <w:spacing w:after="0" w:line="240" w:lineRule="auto"/>
              <w:jc w:val="left"/>
              <w:rPr>
                <w:i/>
                <w:iCs/>
                <w:sz w:val="20"/>
                <w:szCs w:val="20"/>
                <w:lang w:val="en-US" w:eastAsia="en-US"/>
              </w:rPr>
            </w:pPr>
            <w:r w:rsidRPr="00160A29">
              <w:rPr>
                <w:i/>
                <w:iCs/>
                <w:sz w:val="20"/>
                <w:szCs w:val="20"/>
                <w:lang w:val="en-US" w:eastAsia="en-US"/>
              </w:rPr>
              <w:t>Albania</w:t>
            </w:r>
          </w:p>
        </w:tc>
        <w:tc>
          <w:tcPr>
            <w:tcW w:w="1513" w:type="dxa"/>
            <w:shd w:val="clear" w:color="auto" w:fill="auto"/>
            <w:noWrap/>
            <w:vAlign w:val="bottom"/>
            <w:hideMark/>
          </w:tcPr>
          <w:p w14:paraId="08F3B4F9"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22.69</w:t>
            </w:r>
          </w:p>
        </w:tc>
        <w:tc>
          <w:tcPr>
            <w:tcW w:w="1161" w:type="dxa"/>
            <w:shd w:val="clear" w:color="auto" w:fill="auto"/>
            <w:noWrap/>
            <w:vAlign w:val="bottom"/>
            <w:hideMark/>
          </w:tcPr>
          <w:p w14:paraId="087266E3"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12.73</w:t>
            </w:r>
          </w:p>
        </w:tc>
        <w:tc>
          <w:tcPr>
            <w:tcW w:w="1106" w:type="dxa"/>
            <w:shd w:val="clear" w:color="auto" w:fill="auto"/>
            <w:noWrap/>
            <w:vAlign w:val="bottom"/>
            <w:hideMark/>
          </w:tcPr>
          <w:p w14:paraId="27E1CF4F"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173.84</w:t>
            </w:r>
          </w:p>
        </w:tc>
        <w:tc>
          <w:tcPr>
            <w:tcW w:w="1440" w:type="dxa"/>
            <w:shd w:val="clear" w:color="auto" w:fill="auto"/>
            <w:noWrap/>
            <w:vAlign w:val="bottom"/>
            <w:hideMark/>
          </w:tcPr>
          <w:p w14:paraId="1CDAD00F"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13.05%</w:t>
            </w:r>
          </w:p>
        </w:tc>
        <w:tc>
          <w:tcPr>
            <w:tcW w:w="1530" w:type="dxa"/>
            <w:shd w:val="clear" w:color="auto" w:fill="auto"/>
            <w:noWrap/>
            <w:vAlign w:val="bottom"/>
            <w:hideMark/>
          </w:tcPr>
          <w:p w14:paraId="116C986F"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7.32%</w:t>
            </w:r>
          </w:p>
        </w:tc>
      </w:tr>
      <w:tr w:rsidR="00F7251A" w:rsidRPr="00160A29" w14:paraId="67921D57" w14:textId="77777777" w:rsidTr="00F7251A">
        <w:trPr>
          <w:trHeight w:val="300"/>
          <w:jc w:val="center"/>
        </w:trPr>
        <w:tc>
          <w:tcPr>
            <w:tcW w:w="2700" w:type="dxa"/>
            <w:shd w:val="clear" w:color="auto" w:fill="auto"/>
            <w:noWrap/>
            <w:vAlign w:val="bottom"/>
            <w:hideMark/>
          </w:tcPr>
          <w:p w14:paraId="11740894" w14:textId="77777777" w:rsidR="00F7251A" w:rsidRPr="00160A29" w:rsidRDefault="00F7251A" w:rsidP="00745F7C">
            <w:pPr>
              <w:tabs>
                <w:tab w:val="center" w:pos="4680"/>
                <w:tab w:val="right" w:pos="9360"/>
              </w:tabs>
              <w:spacing w:after="0" w:line="240" w:lineRule="auto"/>
              <w:jc w:val="left"/>
              <w:rPr>
                <w:i/>
                <w:iCs/>
                <w:sz w:val="20"/>
                <w:szCs w:val="20"/>
                <w:lang w:val="en-US" w:eastAsia="en-US"/>
              </w:rPr>
            </w:pPr>
            <w:r w:rsidRPr="00160A29">
              <w:rPr>
                <w:i/>
                <w:iCs/>
                <w:sz w:val="20"/>
                <w:szCs w:val="20"/>
                <w:lang w:val="en-US" w:eastAsia="en-US"/>
              </w:rPr>
              <w:t>Bosnia and Herzegovina</w:t>
            </w:r>
          </w:p>
        </w:tc>
        <w:tc>
          <w:tcPr>
            <w:tcW w:w="1513" w:type="dxa"/>
            <w:shd w:val="clear" w:color="auto" w:fill="auto"/>
            <w:noWrap/>
            <w:vAlign w:val="bottom"/>
            <w:hideMark/>
          </w:tcPr>
          <w:p w14:paraId="2B79DC6D"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22.9</w:t>
            </w:r>
          </w:p>
        </w:tc>
        <w:tc>
          <w:tcPr>
            <w:tcW w:w="1161" w:type="dxa"/>
            <w:shd w:val="clear" w:color="auto" w:fill="auto"/>
            <w:noWrap/>
            <w:vAlign w:val="bottom"/>
            <w:hideMark/>
          </w:tcPr>
          <w:p w14:paraId="7D0A0016"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16.96</w:t>
            </w:r>
          </w:p>
        </w:tc>
        <w:tc>
          <w:tcPr>
            <w:tcW w:w="1106" w:type="dxa"/>
            <w:shd w:val="clear" w:color="auto" w:fill="auto"/>
            <w:noWrap/>
            <w:vAlign w:val="bottom"/>
            <w:hideMark/>
          </w:tcPr>
          <w:p w14:paraId="03B23891"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474.56</w:t>
            </w:r>
          </w:p>
        </w:tc>
        <w:tc>
          <w:tcPr>
            <w:tcW w:w="1440" w:type="dxa"/>
            <w:shd w:val="clear" w:color="auto" w:fill="auto"/>
            <w:noWrap/>
            <w:vAlign w:val="bottom"/>
            <w:hideMark/>
          </w:tcPr>
          <w:p w14:paraId="6730CDCB"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4.83%</w:t>
            </w:r>
          </w:p>
        </w:tc>
        <w:tc>
          <w:tcPr>
            <w:tcW w:w="1530" w:type="dxa"/>
            <w:shd w:val="clear" w:color="auto" w:fill="auto"/>
            <w:noWrap/>
            <w:vAlign w:val="bottom"/>
            <w:hideMark/>
          </w:tcPr>
          <w:p w14:paraId="5653CAA6"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3.57%</w:t>
            </w:r>
          </w:p>
        </w:tc>
      </w:tr>
      <w:tr w:rsidR="00F7251A" w:rsidRPr="00160A29" w14:paraId="26BA6D74" w14:textId="77777777" w:rsidTr="00F7251A">
        <w:trPr>
          <w:trHeight w:val="300"/>
          <w:jc w:val="center"/>
        </w:trPr>
        <w:tc>
          <w:tcPr>
            <w:tcW w:w="2700" w:type="dxa"/>
            <w:shd w:val="clear" w:color="auto" w:fill="auto"/>
            <w:noWrap/>
            <w:vAlign w:val="bottom"/>
            <w:hideMark/>
          </w:tcPr>
          <w:p w14:paraId="6B7C870B" w14:textId="77777777" w:rsidR="00F7251A" w:rsidRPr="00160A29" w:rsidRDefault="00F7251A" w:rsidP="00745F7C">
            <w:pPr>
              <w:tabs>
                <w:tab w:val="center" w:pos="4680"/>
                <w:tab w:val="right" w:pos="9360"/>
              </w:tabs>
              <w:spacing w:after="0" w:line="240" w:lineRule="auto"/>
              <w:jc w:val="left"/>
              <w:rPr>
                <w:i/>
                <w:iCs/>
                <w:sz w:val="20"/>
                <w:szCs w:val="20"/>
                <w:lang w:val="en-US" w:eastAsia="en-US"/>
              </w:rPr>
            </w:pPr>
            <w:r w:rsidRPr="00160A29">
              <w:rPr>
                <w:i/>
                <w:iCs/>
                <w:sz w:val="20"/>
                <w:szCs w:val="20"/>
                <w:lang w:val="en-US" w:eastAsia="en-US"/>
              </w:rPr>
              <w:t>Croatia</w:t>
            </w:r>
          </w:p>
        </w:tc>
        <w:tc>
          <w:tcPr>
            <w:tcW w:w="1513" w:type="dxa"/>
            <w:shd w:val="clear" w:color="auto" w:fill="auto"/>
            <w:noWrap/>
            <w:vAlign w:val="bottom"/>
            <w:hideMark/>
          </w:tcPr>
          <w:p w14:paraId="2355952D"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38.2</w:t>
            </w:r>
          </w:p>
        </w:tc>
        <w:tc>
          <w:tcPr>
            <w:tcW w:w="1161" w:type="dxa"/>
            <w:shd w:val="clear" w:color="auto" w:fill="auto"/>
            <w:noWrap/>
            <w:vAlign w:val="bottom"/>
            <w:hideMark/>
          </w:tcPr>
          <w:p w14:paraId="2548B3A5"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36.31</w:t>
            </w:r>
          </w:p>
        </w:tc>
        <w:tc>
          <w:tcPr>
            <w:tcW w:w="1106" w:type="dxa"/>
            <w:shd w:val="clear" w:color="auto" w:fill="auto"/>
            <w:noWrap/>
            <w:vAlign w:val="bottom"/>
            <w:hideMark/>
          </w:tcPr>
          <w:p w14:paraId="712081AD"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766.78</w:t>
            </w:r>
          </w:p>
        </w:tc>
        <w:tc>
          <w:tcPr>
            <w:tcW w:w="1440" w:type="dxa"/>
            <w:shd w:val="clear" w:color="auto" w:fill="auto"/>
            <w:noWrap/>
            <w:vAlign w:val="bottom"/>
            <w:hideMark/>
          </w:tcPr>
          <w:p w14:paraId="071BC7A8"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4.98%</w:t>
            </w:r>
          </w:p>
        </w:tc>
        <w:tc>
          <w:tcPr>
            <w:tcW w:w="1530" w:type="dxa"/>
            <w:shd w:val="clear" w:color="auto" w:fill="auto"/>
            <w:noWrap/>
            <w:vAlign w:val="bottom"/>
            <w:hideMark/>
          </w:tcPr>
          <w:p w14:paraId="4FC72A9B"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4.74%</w:t>
            </w:r>
          </w:p>
        </w:tc>
      </w:tr>
      <w:tr w:rsidR="00F7251A" w:rsidRPr="00160A29" w14:paraId="3D66DF64" w14:textId="77777777" w:rsidTr="00F7251A">
        <w:trPr>
          <w:trHeight w:val="300"/>
          <w:jc w:val="center"/>
        </w:trPr>
        <w:tc>
          <w:tcPr>
            <w:tcW w:w="2700" w:type="dxa"/>
            <w:shd w:val="clear" w:color="auto" w:fill="auto"/>
            <w:noWrap/>
            <w:vAlign w:val="bottom"/>
            <w:hideMark/>
          </w:tcPr>
          <w:p w14:paraId="5905B941" w14:textId="04ECD2AE" w:rsidR="00F7251A" w:rsidRPr="00160A29" w:rsidRDefault="00067930" w:rsidP="00745F7C">
            <w:pPr>
              <w:tabs>
                <w:tab w:val="center" w:pos="4680"/>
                <w:tab w:val="right" w:pos="9360"/>
              </w:tabs>
              <w:spacing w:after="0" w:line="240" w:lineRule="auto"/>
              <w:jc w:val="left"/>
              <w:rPr>
                <w:b/>
                <w:i/>
                <w:iCs/>
                <w:sz w:val="20"/>
                <w:szCs w:val="20"/>
                <w:lang w:val="en-US" w:eastAsia="en-US"/>
              </w:rPr>
            </w:pPr>
            <w:r>
              <w:rPr>
                <w:b/>
                <w:i/>
                <w:iCs/>
                <w:sz w:val="20"/>
                <w:szCs w:val="20"/>
                <w:lang w:val="en-US" w:eastAsia="en-US"/>
              </w:rPr>
              <w:t>Macedonia, FYR</w:t>
            </w:r>
          </w:p>
        </w:tc>
        <w:tc>
          <w:tcPr>
            <w:tcW w:w="1513" w:type="dxa"/>
            <w:shd w:val="clear" w:color="auto" w:fill="auto"/>
            <w:noWrap/>
            <w:vAlign w:val="bottom"/>
            <w:hideMark/>
          </w:tcPr>
          <w:p w14:paraId="4BA0E2B5" w14:textId="77777777" w:rsidR="00F7251A" w:rsidRPr="00160A29" w:rsidRDefault="00F7251A" w:rsidP="00745F7C">
            <w:pPr>
              <w:tabs>
                <w:tab w:val="center" w:pos="4680"/>
                <w:tab w:val="right" w:pos="9360"/>
              </w:tabs>
              <w:spacing w:after="0" w:line="240" w:lineRule="auto"/>
              <w:jc w:val="right"/>
              <w:rPr>
                <w:b/>
                <w:sz w:val="20"/>
                <w:szCs w:val="20"/>
                <w:lang w:val="en-US" w:eastAsia="en-US"/>
              </w:rPr>
            </w:pPr>
            <w:r w:rsidRPr="00160A29">
              <w:rPr>
                <w:b/>
                <w:sz w:val="20"/>
                <w:szCs w:val="20"/>
                <w:lang w:val="en-US" w:eastAsia="en-US"/>
              </w:rPr>
              <w:t>31.93</w:t>
            </w:r>
          </w:p>
        </w:tc>
        <w:tc>
          <w:tcPr>
            <w:tcW w:w="1161" w:type="dxa"/>
            <w:shd w:val="clear" w:color="auto" w:fill="auto"/>
            <w:noWrap/>
            <w:vAlign w:val="bottom"/>
            <w:hideMark/>
          </w:tcPr>
          <w:p w14:paraId="76260966" w14:textId="77777777" w:rsidR="00F7251A" w:rsidRPr="00160A29" w:rsidRDefault="00F7251A" w:rsidP="00745F7C">
            <w:pPr>
              <w:tabs>
                <w:tab w:val="center" w:pos="4680"/>
                <w:tab w:val="right" w:pos="9360"/>
              </w:tabs>
              <w:spacing w:after="0" w:line="240" w:lineRule="auto"/>
              <w:jc w:val="right"/>
              <w:rPr>
                <w:b/>
                <w:sz w:val="20"/>
                <w:szCs w:val="20"/>
                <w:lang w:val="en-US" w:eastAsia="en-US"/>
              </w:rPr>
            </w:pPr>
            <w:r w:rsidRPr="00160A29">
              <w:rPr>
                <w:b/>
                <w:sz w:val="20"/>
                <w:szCs w:val="20"/>
                <w:lang w:val="en-US" w:eastAsia="en-US"/>
              </w:rPr>
              <w:t>21.25</w:t>
            </w:r>
          </w:p>
        </w:tc>
        <w:tc>
          <w:tcPr>
            <w:tcW w:w="1106" w:type="dxa"/>
            <w:shd w:val="clear" w:color="auto" w:fill="auto"/>
            <w:noWrap/>
            <w:vAlign w:val="bottom"/>
            <w:hideMark/>
          </w:tcPr>
          <w:p w14:paraId="2C43917B" w14:textId="77777777" w:rsidR="00F7251A" w:rsidRPr="00160A29" w:rsidRDefault="00F7251A" w:rsidP="00745F7C">
            <w:pPr>
              <w:tabs>
                <w:tab w:val="center" w:pos="4680"/>
                <w:tab w:val="right" w:pos="9360"/>
              </w:tabs>
              <w:spacing w:after="0" w:line="240" w:lineRule="auto"/>
              <w:jc w:val="right"/>
              <w:rPr>
                <w:b/>
                <w:sz w:val="20"/>
                <w:szCs w:val="20"/>
                <w:lang w:val="en-US" w:eastAsia="en-US"/>
              </w:rPr>
            </w:pPr>
            <w:r w:rsidRPr="00160A29">
              <w:rPr>
                <w:b/>
                <w:sz w:val="20"/>
                <w:szCs w:val="20"/>
                <w:lang w:val="en-US" w:eastAsia="en-US"/>
              </w:rPr>
              <w:t>294.4</w:t>
            </w:r>
          </w:p>
        </w:tc>
        <w:tc>
          <w:tcPr>
            <w:tcW w:w="1440" w:type="dxa"/>
            <w:shd w:val="clear" w:color="auto" w:fill="auto"/>
            <w:noWrap/>
            <w:vAlign w:val="bottom"/>
            <w:hideMark/>
          </w:tcPr>
          <w:p w14:paraId="3730E63D" w14:textId="77777777" w:rsidR="00F7251A" w:rsidRPr="00160A29" w:rsidRDefault="00F7251A" w:rsidP="00745F7C">
            <w:pPr>
              <w:tabs>
                <w:tab w:val="center" w:pos="4680"/>
                <w:tab w:val="right" w:pos="9360"/>
              </w:tabs>
              <w:spacing w:after="0" w:line="240" w:lineRule="auto"/>
              <w:jc w:val="right"/>
              <w:rPr>
                <w:b/>
                <w:sz w:val="20"/>
                <w:szCs w:val="20"/>
                <w:lang w:val="en-US" w:eastAsia="en-US"/>
              </w:rPr>
            </w:pPr>
            <w:r w:rsidRPr="00160A29">
              <w:rPr>
                <w:b/>
                <w:sz w:val="20"/>
                <w:szCs w:val="20"/>
                <w:lang w:val="en-US" w:eastAsia="en-US"/>
              </w:rPr>
              <w:t>10.84%</w:t>
            </w:r>
          </w:p>
        </w:tc>
        <w:tc>
          <w:tcPr>
            <w:tcW w:w="1530" w:type="dxa"/>
            <w:shd w:val="clear" w:color="auto" w:fill="auto"/>
            <w:noWrap/>
            <w:vAlign w:val="bottom"/>
            <w:hideMark/>
          </w:tcPr>
          <w:p w14:paraId="69FD81BB" w14:textId="77777777" w:rsidR="00F7251A" w:rsidRPr="00160A29" w:rsidRDefault="00F7251A" w:rsidP="00745F7C">
            <w:pPr>
              <w:tabs>
                <w:tab w:val="center" w:pos="4680"/>
                <w:tab w:val="right" w:pos="9360"/>
              </w:tabs>
              <w:spacing w:after="0" w:line="240" w:lineRule="auto"/>
              <w:jc w:val="right"/>
              <w:rPr>
                <w:b/>
                <w:sz w:val="20"/>
                <w:szCs w:val="20"/>
                <w:lang w:val="en-US" w:eastAsia="en-US"/>
              </w:rPr>
            </w:pPr>
            <w:r w:rsidRPr="00160A29">
              <w:rPr>
                <w:b/>
                <w:sz w:val="20"/>
                <w:szCs w:val="20"/>
                <w:lang w:val="en-US" w:eastAsia="en-US"/>
              </w:rPr>
              <w:t>7.21%</w:t>
            </w:r>
          </w:p>
        </w:tc>
      </w:tr>
      <w:tr w:rsidR="00F7251A" w:rsidRPr="00160A29" w14:paraId="26E8D620" w14:textId="77777777" w:rsidTr="00F7251A">
        <w:trPr>
          <w:trHeight w:val="300"/>
          <w:jc w:val="center"/>
        </w:trPr>
        <w:tc>
          <w:tcPr>
            <w:tcW w:w="2700" w:type="dxa"/>
            <w:shd w:val="clear" w:color="auto" w:fill="auto"/>
            <w:noWrap/>
            <w:vAlign w:val="bottom"/>
            <w:hideMark/>
          </w:tcPr>
          <w:p w14:paraId="2E94CDDB" w14:textId="77777777" w:rsidR="00F7251A" w:rsidRPr="00160A29" w:rsidRDefault="00F7251A" w:rsidP="00745F7C">
            <w:pPr>
              <w:tabs>
                <w:tab w:val="center" w:pos="4680"/>
                <w:tab w:val="right" w:pos="9360"/>
              </w:tabs>
              <w:spacing w:after="0" w:line="240" w:lineRule="auto"/>
              <w:jc w:val="left"/>
              <w:rPr>
                <w:i/>
                <w:iCs/>
                <w:sz w:val="20"/>
                <w:szCs w:val="20"/>
                <w:lang w:val="en-US" w:eastAsia="en-US"/>
              </w:rPr>
            </w:pPr>
            <w:r w:rsidRPr="00160A29">
              <w:rPr>
                <w:i/>
                <w:iCs/>
                <w:sz w:val="20"/>
                <w:szCs w:val="20"/>
                <w:lang w:val="en-US" w:eastAsia="en-US"/>
              </w:rPr>
              <w:t>Montenegro</w:t>
            </w:r>
          </w:p>
        </w:tc>
        <w:tc>
          <w:tcPr>
            <w:tcW w:w="1513" w:type="dxa"/>
            <w:shd w:val="clear" w:color="auto" w:fill="auto"/>
            <w:noWrap/>
            <w:vAlign w:val="bottom"/>
            <w:hideMark/>
          </w:tcPr>
          <w:p w14:paraId="1DAA0BD3"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41.08</w:t>
            </w:r>
          </w:p>
        </w:tc>
        <w:tc>
          <w:tcPr>
            <w:tcW w:w="1161" w:type="dxa"/>
            <w:shd w:val="clear" w:color="auto" w:fill="auto"/>
            <w:noWrap/>
            <w:vAlign w:val="bottom"/>
            <w:hideMark/>
          </w:tcPr>
          <w:p w14:paraId="1F945926"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19.03</w:t>
            </w:r>
          </w:p>
        </w:tc>
        <w:tc>
          <w:tcPr>
            <w:tcW w:w="1106" w:type="dxa"/>
            <w:shd w:val="clear" w:color="auto" w:fill="auto"/>
            <w:noWrap/>
            <w:vAlign w:val="bottom"/>
            <w:hideMark/>
          </w:tcPr>
          <w:p w14:paraId="192CC2D3"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316.25</w:t>
            </w:r>
          </w:p>
        </w:tc>
        <w:tc>
          <w:tcPr>
            <w:tcW w:w="1440" w:type="dxa"/>
            <w:shd w:val="clear" w:color="auto" w:fill="auto"/>
            <w:noWrap/>
            <w:vAlign w:val="bottom"/>
            <w:hideMark/>
          </w:tcPr>
          <w:p w14:paraId="653ADF15"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12.99%</w:t>
            </w:r>
          </w:p>
        </w:tc>
        <w:tc>
          <w:tcPr>
            <w:tcW w:w="1530" w:type="dxa"/>
            <w:shd w:val="clear" w:color="auto" w:fill="auto"/>
            <w:noWrap/>
            <w:vAlign w:val="bottom"/>
            <w:hideMark/>
          </w:tcPr>
          <w:p w14:paraId="1E8D1EF1"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6.02%</w:t>
            </w:r>
          </w:p>
        </w:tc>
      </w:tr>
      <w:tr w:rsidR="00F7251A" w:rsidRPr="00160A29" w14:paraId="08F880DA" w14:textId="77777777" w:rsidTr="00F7251A">
        <w:trPr>
          <w:trHeight w:val="300"/>
          <w:jc w:val="center"/>
        </w:trPr>
        <w:tc>
          <w:tcPr>
            <w:tcW w:w="2700" w:type="dxa"/>
            <w:shd w:val="clear" w:color="auto" w:fill="auto"/>
            <w:noWrap/>
            <w:vAlign w:val="bottom"/>
            <w:hideMark/>
          </w:tcPr>
          <w:p w14:paraId="4D6B438B" w14:textId="77777777" w:rsidR="00F7251A" w:rsidRPr="00160A29" w:rsidRDefault="00F7251A" w:rsidP="00745F7C">
            <w:pPr>
              <w:tabs>
                <w:tab w:val="center" w:pos="4680"/>
                <w:tab w:val="right" w:pos="9360"/>
              </w:tabs>
              <w:spacing w:after="0" w:line="240" w:lineRule="auto"/>
              <w:jc w:val="left"/>
              <w:rPr>
                <w:i/>
                <w:iCs/>
                <w:sz w:val="20"/>
                <w:szCs w:val="20"/>
                <w:lang w:val="en-US" w:eastAsia="en-US"/>
              </w:rPr>
            </w:pPr>
            <w:r w:rsidRPr="00160A29">
              <w:rPr>
                <w:i/>
                <w:iCs/>
                <w:sz w:val="20"/>
                <w:szCs w:val="20"/>
                <w:lang w:val="en-US" w:eastAsia="en-US"/>
              </w:rPr>
              <w:t>Serbia</w:t>
            </w:r>
          </w:p>
        </w:tc>
        <w:tc>
          <w:tcPr>
            <w:tcW w:w="1513" w:type="dxa"/>
            <w:shd w:val="clear" w:color="auto" w:fill="auto"/>
            <w:noWrap/>
            <w:vAlign w:val="bottom"/>
            <w:hideMark/>
          </w:tcPr>
          <w:p w14:paraId="270B14FF"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35.2</w:t>
            </w:r>
          </w:p>
        </w:tc>
        <w:tc>
          <w:tcPr>
            <w:tcW w:w="1161" w:type="dxa"/>
            <w:shd w:val="clear" w:color="auto" w:fill="auto"/>
            <w:noWrap/>
            <w:vAlign w:val="bottom"/>
            <w:hideMark/>
          </w:tcPr>
          <w:p w14:paraId="6F314AE2"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17.86</w:t>
            </w:r>
          </w:p>
        </w:tc>
        <w:tc>
          <w:tcPr>
            <w:tcW w:w="1106" w:type="dxa"/>
            <w:shd w:val="clear" w:color="auto" w:fill="auto"/>
            <w:noWrap/>
            <w:vAlign w:val="bottom"/>
            <w:hideMark/>
          </w:tcPr>
          <w:p w14:paraId="5112AE8C"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303.08</w:t>
            </w:r>
          </w:p>
        </w:tc>
        <w:tc>
          <w:tcPr>
            <w:tcW w:w="1440" w:type="dxa"/>
            <w:shd w:val="clear" w:color="auto" w:fill="auto"/>
            <w:noWrap/>
            <w:vAlign w:val="bottom"/>
            <w:hideMark/>
          </w:tcPr>
          <w:p w14:paraId="54BF00CF"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17.86%</w:t>
            </w:r>
          </w:p>
        </w:tc>
        <w:tc>
          <w:tcPr>
            <w:tcW w:w="1530" w:type="dxa"/>
            <w:shd w:val="clear" w:color="auto" w:fill="auto"/>
            <w:noWrap/>
            <w:vAlign w:val="bottom"/>
            <w:hideMark/>
          </w:tcPr>
          <w:p w14:paraId="3E8ED7C5"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11.61%</w:t>
            </w:r>
          </w:p>
        </w:tc>
      </w:tr>
      <w:tr w:rsidR="00F7251A" w:rsidRPr="00160A29" w14:paraId="5ACEDF9F" w14:textId="77777777" w:rsidTr="00F7251A">
        <w:trPr>
          <w:trHeight w:val="300"/>
          <w:jc w:val="center"/>
        </w:trPr>
        <w:tc>
          <w:tcPr>
            <w:tcW w:w="2700" w:type="dxa"/>
            <w:shd w:val="clear" w:color="auto" w:fill="auto"/>
            <w:noWrap/>
            <w:vAlign w:val="bottom"/>
            <w:hideMark/>
          </w:tcPr>
          <w:p w14:paraId="4073EE55" w14:textId="77777777" w:rsidR="00F7251A" w:rsidRPr="00160A29" w:rsidRDefault="00F7251A" w:rsidP="00745F7C">
            <w:pPr>
              <w:tabs>
                <w:tab w:val="center" w:pos="4680"/>
                <w:tab w:val="right" w:pos="9360"/>
              </w:tabs>
              <w:spacing w:after="0" w:line="240" w:lineRule="auto"/>
              <w:jc w:val="left"/>
              <w:rPr>
                <w:i/>
                <w:iCs/>
                <w:sz w:val="20"/>
                <w:szCs w:val="20"/>
                <w:lang w:val="en-US" w:eastAsia="en-US"/>
              </w:rPr>
            </w:pPr>
            <w:r w:rsidRPr="00160A29">
              <w:rPr>
                <w:i/>
                <w:iCs/>
                <w:sz w:val="20"/>
                <w:szCs w:val="20"/>
                <w:lang w:val="en-US" w:eastAsia="en-US"/>
              </w:rPr>
              <w:t>Slovenia</w:t>
            </w:r>
          </w:p>
        </w:tc>
        <w:tc>
          <w:tcPr>
            <w:tcW w:w="1513" w:type="dxa"/>
            <w:shd w:val="clear" w:color="auto" w:fill="auto"/>
            <w:noWrap/>
            <w:vAlign w:val="bottom"/>
            <w:hideMark/>
          </w:tcPr>
          <w:p w14:paraId="3A8B0321"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25.41</w:t>
            </w:r>
          </w:p>
        </w:tc>
        <w:tc>
          <w:tcPr>
            <w:tcW w:w="1161" w:type="dxa"/>
            <w:shd w:val="clear" w:color="auto" w:fill="auto"/>
            <w:noWrap/>
            <w:vAlign w:val="bottom"/>
            <w:hideMark/>
          </w:tcPr>
          <w:p w14:paraId="0203D113"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12.09</w:t>
            </w:r>
          </w:p>
        </w:tc>
        <w:tc>
          <w:tcPr>
            <w:tcW w:w="1106" w:type="dxa"/>
            <w:shd w:val="clear" w:color="auto" w:fill="auto"/>
            <w:noWrap/>
            <w:vAlign w:val="bottom"/>
            <w:hideMark/>
          </w:tcPr>
          <w:p w14:paraId="67786F56"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686.71</w:t>
            </w:r>
          </w:p>
        </w:tc>
        <w:tc>
          <w:tcPr>
            <w:tcW w:w="1440" w:type="dxa"/>
            <w:shd w:val="clear" w:color="auto" w:fill="auto"/>
            <w:noWrap/>
            <w:vAlign w:val="bottom"/>
            <w:hideMark/>
          </w:tcPr>
          <w:p w14:paraId="1254213F"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3.70%</w:t>
            </w:r>
          </w:p>
        </w:tc>
        <w:tc>
          <w:tcPr>
            <w:tcW w:w="1530" w:type="dxa"/>
            <w:shd w:val="clear" w:color="auto" w:fill="auto"/>
            <w:noWrap/>
            <w:vAlign w:val="bottom"/>
            <w:hideMark/>
          </w:tcPr>
          <w:p w14:paraId="408C20B0" w14:textId="77777777" w:rsidR="00F7251A" w:rsidRPr="00160A29" w:rsidRDefault="00F7251A" w:rsidP="00745F7C">
            <w:pPr>
              <w:tabs>
                <w:tab w:val="center" w:pos="4680"/>
                <w:tab w:val="right" w:pos="9360"/>
              </w:tabs>
              <w:spacing w:after="0" w:line="240" w:lineRule="auto"/>
              <w:jc w:val="right"/>
              <w:rPr>
                <w:sz w:val="20"/>
                <w:szCs w:val="20"/>
                <w:lang w:val="en-US" w:eastAsia="en-US"/>
              </w:rPr>
            </w:pPr>
            <w:r w:rsidRPr="00160A29">
              <w:rPr>
                <w:sz w:val="20"/>
                <w:szCs w:val="20"/>
                <w:lang w:val="en-US" w:eastAsia="en-US"/>
              </w:rPr>
              <w:t>1.76%</w:t>
            </w:r>
          </w:p>
        </w:tc>
      </w:tr>
    </w:tbl>
    <w:p w14:paraId="4D65AEE0" w14:textId="77777777" w:rsidR="00F7251A" w:rsidRDefault="00F7251A" w:rsidP="00B62431">
      <w:pPr>
        <w:spacing w:before="120" w:after="0"/>
        <w:jc w:val="left"/>
        <w:rPr>
          <w:sz w:val="19"/>
          <w:szCs w:val="19"/>
          <w:shd w:val="clear" w:color="auto" w:fill="FFFFFF"/>
        </w:rPr>
      </w:pPr>
      <w:r>
        <w:rPr>
          <w:sz w:val="19"/>
          <w:szCs w:val="19"/>
          <w:shd w:val="clear" w:color="auto" w:fill="FFFFFF"/>
        </w:rPr>
        <w:t>Not</w:t>
      </w:r>
      <w:r w:rsidRPr="00CC6D24">
        <w:rPr>
          <w:sz w:val="19"/>
          <w:szCs w:val="19"/>
          <w:shd w:val="clear" w:color="auto" w:fill="FFFFFF"/>
        </w:rPr>
        <w:t>e</w:t>
      </w:r>
      <w:r w:rsidRPr="00CC6D24">
        <w:rPr>
          <w:i/>
          <w:sz w:val="19"/>
          <w:szCs w:val="19"/>
          <w:shd w:val="clear" w:color="auto" w:fill="FFFFFF"/>
        </w:rPr>
        <w:t>:</w:t>
      </w:r>
      <w:r w:rsidRPr="00CC6D24">
        <w:rPr>
          <w:sz w:val="19"/>
          <w:szCs w:val="19"/>
          <w:shd w:val="clear" w:color="auto" w:fill="FFFFFF"/>
        </w:rPr>
        <w:t xml:space="preserve"> World Bank Data: Population, Total</w:t>
      </w:r>
      <w:bookmarkStart w:id="11" w:name="_Ref378537497"/>
      <w:r w:rsidRPr="00CC6D24">
        <w:rPr>
          <w:rStyle w:val="FootnoteReference"/>
          <w:sz w:val="19"/>
          <w:szCs w:val="19"/>
          <w:shd w:val="clear" w:color="auto" w:fill="FFFFFF"/>
        </w:rPr>
        <w:footnoteReference w:id="23"/>
      </w:r>
      <w:bookmarkEnd w:id="11"/>
      <w:r w:rsidRPr="00CC6D24">
        <w:rPr>
          <w:sz w:val="19"/>
          <w:szCs w:val="19"/>
          <w:shd w:val="clear" w:color="auto" w:fill="FFFFFF"/>
        </w:rPr>
        <w:t>, PovCal.net (2007-2010)</w:t>
      </w:r>
      <w:bookmarkStart w:id="12" w:name="_Ref378537463"/>
      <w:r w:rsidRPr="00CC6D24">
        <w:rPr>
          <w:sz w:val="19"/>
          <w:szCs w:val="19"/>
          <w:shd w:val="clear" w:color="auto" w:fill="FFFFFF"/>
          <w:vertAlign w:val="superscript"/>
        </w:rPr>
        <w:footnoteReference w:id="24"/>
      </w:r>
      <w:bookmarkEnd w:id="12"/>
      <w:r w:rsidR="00A242CD">
        <w:rPr>
          <w:sz w:val="19"/>
          <w:szCs w:val="19"/>
          <w:shd w:val="clear" w:color="auto" w:fill="FFFFFF"/>
        </w:rPr>
        <w:t xml:space="preserve"> </w:t>
      </w:r>
      <w:r w:rsidR="00B62431">
        <w:rPr>
          <w:sz w:val="19"/>
          <w:szCs w:val="19"/>
          <w:shd w:val="clear" w:color="auto" w:fill="FFFFFF"/>
        </w:rPr>
        <w:t>TeleGeography</w:t>
      </w:r>
      <w:r w:rsidRPr="00CC6D24">
        <w:rPr>
          <w:sz w:val="19"/>
          <w:szCs w:val="19"/>
          <w:shd w:val="clear" w:color="auto" w:fill="FFFFFF"/>
        </w:rPr>
        <w:t xml:space="preserve"> Globalcomms Database 2012</w:t>
      </w:r>
      <w:bookmarkStart w:id="13" w:name="_Ref378537816"/>
      <w:r w:rsidRPr="00CC6D24">
        <w:rPr>
          <w:rStyle w:val="FootnoteReference"/>
          <w:sz w:val="19"/>
          <w:szCs w:val="19"/>
          <w:shd w:val="clear" w:color="auto" w:fill="FFFFFF"/>
        </w:rPr>
        <w:footnoteReference w:id="25"/>
      </w:r>
      <w:bookmarkEnd w:id="13"/>
      <w:r w:rsidRPr="00CC6D24">
        <w:rPr>
          <w:sz w:val="19"/>
          <w:szCs w:val="19"/>
          <w:shd w:val="clear" w:color="auto" w:fill="FFFFFF"/>
        </w:rPr>
        <w:t>, official websites of the national telecom operators with the market share of over 10% for fixed operators and 20% - for mobile. The simple average of the lowest-priced fixed and mobile broadband packages per country has been calculated</w:t>
      </w:r>
      <w:r w:rsidR="005D49D6">
        <w:rPr>
          <w:sz w:val="19"/>
          <w:szCs w:val="19"/>
          <w:shd w:val="clear" w:color="auto" w:fill="FFFFFF"/>
        </w:rPr>
        <w:t>,</w:t>
      </w:r>
      <w:r w:rsidRPr="00CC6D24">
        <w:rPr>
          <w:sz w:val="19"/>
          <w:szCs w:val="19"/>
          <w:shd w:val="clear" w:color="auto" w:fill="FFFFFF"/>
        </w:rPr>
        <w:t xml:space="preserve"> excluding any discounts or special offers. </w:t>
      </w:r>
      <w:r w:rsidRPr="00193D28">
        <w:rPr>
          <w:sz w:val="19"/>
          <w:szCs w:val="19"/>
          <w:shd w:val="clear" w:color="auto" w:fill="FFFFFF"/>
        </w:rPr>
        <w:t>2012 PPP conversion factor, GDP</w:t>
      </w:r>
      <w:bookmarkStart w:id="14" w:name="_Ref379896626"/>
      <w:r w:rsidRPr="00193D28">
        <w:rPr>
          <w:rStyle w:val="FootnoteReference"/>
          <w:sz w:val="19"/>
          <w:szCs w:val="19"/>
          <w:shd w:val="clear" w:color="auto" w:fill="FFFFFF"/>
        </w:rPr>
        <w:footnoteReference w:id="26"/>
      </w:r>
      <w:bookmarkEnd w:id="14"/>
      <w:r w:rsidRPr="00193D28">
        <w:rPr>
          <w:sz w:val="19"/>
          <w:szCs w:val="19"/>
          <w:shd w:val="clear" w:color="auto" w:fill="FFFFFF"/>
        </w:rPr>
        <w:t xml:space="preserve"> per each country has been applied to the prices in local currency</w:t>
      </w:r>
      <w:r>
        <w:rPr>
          <w:sz w:val="20"/>
          <w:szCs w:val="20"/>
          <w:shd w:val="clear" w:color="auto" w:fill="FFFFFF"/>
        </w:rPr>
        <w:t xml:space="preserve">. </w:t>
      </w:r>
      <w:r w:rsidRPr="00CC6D24">
        <w:rPr>
          <w:sz w:val="19"/>
          <w:szCs w:val="19"/>
          <w:shd w:val="clear" w:color="auto" w:fill="FFFFFF"/>
        </w:rPr>
        <w:t>The consumption data from PovCal.net, upon which this affordability analysis is based, may have certain inaccuracies.</w:t>
      </w:r>
    </w:p>
    <w:p w14:paraId="50F2B897" w14:textId="77777777" w:rsidR="00240E2A" w:rsidRPr="00923087" w:rsidRDefault="00F7251A" w:rsidP="00250C17">
      <w:pPr>
        <w:spacing w:before="60"/>
        <w:jc w:val="center"/>
        <w:rPr>
          <w:sz w:val="19"/>
          <w:szCs w:val="19"/>
          <w:shd w:val="clear" w:color="auto" w:fill="FFFFFF"/>
        </w:rPr>
      </w:pPr>
      <w:r>
        <w:rPr>
          <w:sz w:val="19"/>
          <w:szCs w:val="19"/>
          <w:shd w:val="clear" w:color="auto" w:fill="FFFFFF"/>
        </w:rPr>
        <w:t>Source: Authors</w:t>
      </w:r>
    </w:p>
    <w:p w14:paraId="0AA0644E" w14:textId="0C5B1017" w:rsidR="00A86A95" w:rsidRDefault="00FA4D22" w:rsidP="00BB4F52">
      <w:pPr>
        <w:rPr>
          <w:shd w:val="clear" w:color="auto" w:fill="FFFFFF"/>
        </w:rPr>
      </w:pPr>
      <w:r w:rsidRPr="00B61215">
        <w:t>Wh</w:t>
      </w:r>
      <w:r w:rsidR="00537F5B">
        <w:t>en</w:t>
      </w:r>
      <w:r w:rsidRPr="00B61215">
        <w:t xml:space="preserve"> e</w:t>
      </w:r>
      <w:r w:rsidR="00810132" w:rsidRPr="00B61215">
        <w:t>xamining more closely</w:t>
      </w:r>
      <w:r w:rsidRPr="00B61215">
        <w:t xml:space="preserve"> the </w:t>
      </w:r>
      <w:r w:rsidR="00AA3F72" w:rsidRPr="00B61215">
        <w:t>price</w:t>
      </w:r>
      <w:r w:rsidR="008D2C90" w:rsidRPr="00B61215">
        <w:t xml:space="preserve"> of the lowest fixed broadband</w:t>
      </w:r>
      <w:r w:rsidR="00AA3F72" w:rsidRPr="00B61215">
        <w:t xml:space="preserve"> </w:t>
      </w:r>
      <w:r w:rsidR="008D2C90" w:rsidRPr="00B61215">
        <w:t xml:space="preserve">package on the </w:t>
      </w:r>
      <w:r w:rsidR="00FA2D33" w:rsidRPr="00B61215">
        <w:t xml:space="preserve">Macedonian </w:t>
      </w:r>
      <w:r w:rsidR="008D2C90" w:rsidRPr="00B61215">
        <w:t xml:space="preserve">market </w:t>
      </w:r>
      <w:r w:rsidR="00AA3F72" w:rsidRPr="00B61215">
        <w:t xml:space="preserve">constitutes </w:t>
      </w:r>
      <w:r w:rsidR="00313870" w:rsidRPr="00B61215">
        <w:t>10.84%</w:t>
      </w:r>
      <w:r w:rsidR="00AA3F72" w:rsidRPr="00B61215">
        <w:t xml:space="preserve"> of the average monthly income per capita, while mobile broadband prices stand</w:t>
      </w:r>
      <w:r w:rsidRPr="00B61215">
        <w:t>,</w:t>
      </w:r>
      <w:r w:rsidR="00AA3F72" w:rsidRPr="00B61215">
        <w:t xml:space="preserve"> </w:t>
      </w:r>
      <w:r w:rsidR="008D2C90" w:rsidRPr="00B61215">
        <w:t>on</w:t>
      </w:r>
      <w:r w:rsidR="00AA3F72" w:rsidRPr="00B61215">
        <w:t xml:space="preserve"> average</w:t>
      </w:r>
      <w:r w:rsidRPr="00B61215">
        <w:t>,</w:t>
      </w:r>
      <w:r w:rsidR="00AA3F72" w:rsidRPr="00B61215">
        <w:t xml:space="preserve"> </w:t>
      </w:r>
      <w:r w:rsidR="008D2C90" w:rsidRPr="00B61215">
        <w:t>at</w:t>
      </w:r>
      <w:r w:rsidR="00AA3F72" w:rsidRPr="00B61215">
        <w:t xml:space="preserve"> ~</w:t>
      </w:r>
      <w:r w:rsidR="00313870" w:rsidRPr="00B61215">
        <w:t>7.21</w:t>
      </w:r>
      <w:r w:rsidR="00AA3F72" w:rsidRPr="00B61215">
        <w:t xml:space="preserve">%. </w:t>
      </w:r>
      <w:r w:rsidR="0065051C" w:rsidRPr="00B61215">
        <w:rPr>
          <w:shd w:val="clear" w:color="auto" w:fill="FFFFFF"/>
        </w:rPr>
        <w:t xml:space="preserve">Using statistics and current market data it can be further deduced that a representative of the poorest average household in </w:t>
      </w:r>
      <w:r w:rsidR="00067930">
        <w:rPr>
          <w:shd w:val="clear" w:color="auto" w:fill="FFFFFF"/>
        </w:rPr>
        <w:t>FYR Macedonia</w:t>
      </w:r>
      <w:r w:rsidR="0065051C" w:rsidRPr="00B61215">
        <w:rPr>
          <w:shd w:val="clear" w:color="auto" w:fill="FFFFFF"/>
        </w:rPr>
        <w:t xml:space="preserve"> (</w:t>
      </w:r>
      <w:r w:rsidR="00031FA1">
        <w:rPr>
          <w:shd w:val="clear" w:color="auto" w:fill="FFFFFF"/>
        </w:rPr>
        <w:t>bottom</w:t>
      </w:r>
      <w:r w:rsidR="0065051C" w:rsidRPr="00B61215">
        <w:rPr>
          <w:shd w:val="clear" w:color="auto" w:fill="FFFFFF"/>
        </w:rPr>
        <w:t xml:space="preserve"> 40% of the total population by income) needs to pay </w:t>
      </w:r>
      <w:r w:rsidR="00313870" w:rsidRPr="00B61215">
        <w:rPr>
          <w:shd w:val="clear" w:color="auto" w:fill="FFFFFF"/>
        </w:rPr>
        <w:t>20.49</w:t>
      </w:r>
      <w:r w:rsidR="0065051C" w:rsidRPr="00B61215">
        <w:rPr>
          <w:shd w:val="clear" w:color="auto" w:fill="FFFFFF"/>
        </w:rPr>
        <w:t xml:space="preserve">% of their monthly disposable income to afford mobile broadband and </w:t>
      </w:r>
      <w:r w:rsidR="00313870" w:rsidRPr="00B61215">
        <w:rPr>
          <w:shd w:val="clear" w:color="auto" w:fill="FFFFFF"/>
        </w:rPr>
        <w:t>30.79</w:t>
      </w:r>
      <w:r w:rsidR="0065051C" w:rsidRPr="00B61215">
        <w:rPr>
          <w:shd w:val="clear" w:color="auto" w:fill="FFFFFF"/>
        </w:rPr>
        <w:t>% - for fixed broadband. A member of the at-risk-of-poverty household (</w:t>
      </w:r>
      <w:r w:rsidR="00031FA1">
        <w:rPr>
          <w:shd w:val="clear" w:color="auto" w:fill="FFFFFF"/>
        </w:rPr>
        <w:t xml:space="preserve">bottom </w:t>
      </w:r>
      <w:r w:rsidR="0065051C" w:rsidRPr="00B61215">
        <w:rPr>
          <w:shd w:val="clear" w:color="auto" w:fill="FFFFFF"/>
        </w:rPr>
        <w:t xml:space="preserve">60% of the total population by income) needs to pay </w:t>
      </w:r>
      <w:r w:rsidR="00313870" w:rsidRPr="00B61215">
        <w:rPr>
          <w:shd w:val="clear" w:color="auto" w:fill="FFFFFF"/>
        </w:rPr>
        <w:t>15.14</w:t>
      </w:r>
      <w:r w:rsidR="0065051C" w:rsidRPr="00B61215">
        <w:rPr>
          <w:shd w:val="clear" w:color="auto" w:fill="FFFFFF"/>
        </w:rPr>
        <w:t xml:space="preserve">% and </w:t>
      </w:r>
      <w:r w:rsidR="00313870" w:rsidRPr="00B61215">
        <w:rPr>
          <w:shd w:val="clear" w:color="auto" w:fill="FFFFFF"/>
        </w:rPr>
        <w:t>22.75</w:t>
      </w:r>
      <w:r w:rsidR="0065051C" w:rsidRPr="00B61215">
        <w:rPr>
          <w:shd w:val="clear" w:color="auto" w:fill="FFFFFF"/>
        </w:rPr>
        <w:t>% for mobile and fixed broadband, respectively (Table 2).</w:t>
      </w:r>
    </w:p>
    <w:p w14:paraId="4634C9F2" w14:textId="1C8502A5" w:rsidR="00250C17" w:rsidRDefault="00A242CD" w:rsidP="00A242CD">
      <w:pPr>
        <w:rPr>
          <w:shd w:val="clear" w:color="auto" w:fill="FFFFFF"/>
        </w:rPr>
      </w:pPr>
      <w:r w:rsidRPr="00701BE6">
        <w:rPr>
          <w:shd w:val="clear" w:color="auto" w:fill="FFFFFF"/>
        </w:rPr>
        <w:t xml:space="preserve">Ability to possess durable goods is also cited as an important indicator of living conditions. In the case of </w:t>
      </w:r>
      <w:r w:rsidR="00067930">
        <w:rPr>
          <w:shd w:val="clear" w:color="auto" w:fill="FFFFFF"/>
        </w:rPr>
        <w:t>FYR Macedonia</w:t>
      </w:r>
      <w:r w:rsidRPr="00172858">
        <w:rPr>
          <w:shd w:val="clear" w:color="auto" w:fill="FFFFFF"/>
        </w:rPr>
        <w:t>, there are no profound geographical differences between the owners of TVs or telephones, yet when it comes to possessing a mobile phone or computer / laptop, the unequal distribution of goods in the urban v</w:t>
      </w:r>
      <w:r w:rsidR="00537F5B">
        <w:rPr>
          <w:shd w:val="clear" w:color="auto" w:fill="FFFFFF"/>
        </w:rPr>
        <w:t>ersus</w:t>
      </w:r>
      <w:r w:rsidRPr="00172858">
        <w:rPr>
          <w:shd w:val="clear" w:color="auto" w:fill="FFFFFF"/>
        </w:rPr>
        <w:t xml:space="preserve"> rural areas is becoming more pronounced. Only 37.1% of the </w:t>
      </w:r>
      <w:r w:rsidRPr="00172858">
        <w:rPr>
          <w:shd w:val="clear" w:color="auto" w:fill="FFFFFF"/>
        </w:rPr>
        <w:lastRenderedPageBreak/>
        <w:t>rural households possess a computer or laptop, as compared to 58.6% in the urban areas. Even though more rural households own a mobile phone (88.6% v. 93.7% of comparable urban households), inequality does exist on the urban-rural nexus</w:t>
      </w:r>
      <w:r w:rsidRPr="00F62797">
        <w:rPr>
          <w:shd w:val="clear" w:color="auto" w:fill="FFFFFF"/>
          <w:vertAlign w:val="superscript"/>
        </w:rPr>
        <w:footnoteReference w:id="27"/>
      </w:r>
      <w:r w:rsidRPr="00F62797">
        <w:rPr>
          <w:shd w:val="clear" w:color="auto" w:fill="FFFFFF"/>
        </w:rPr>
        <w:t>.</w:t>
      </w:r>
    </w:p>
    <w:p w14:paraId="723418EF" w14:textId="77777777" w:rsidR="00FB0773" w:rsidRDefault="00FB0773" w:rsidP="00FB0773">
      <w:pPr>
        <w:rPr>
          <w:rFonts w:eastAsia="MyriadPro-Light"/>
        </w:rPr>
      </w:pPr>
      <w:r>
        <w:rPr>
          <w:rFonts w:eastAsia="MyriadPro-Light"/>
          <w:b/>
        </w:rPr>
        <w:t>Table 2</w:t>
      </w:r>
      <w:r>
        <w:rPr>
          <w:rFonts w:eastAsia="MyriadPro-Light"/>
        </w:rPr>
        <w:t xml:space="preserve"> Fixed and mobile broadband price</w:t>
      </w:r>
      <w:r w:rsidR="00F52571">
        <w:rPr>
          <w:rFonts w:eastAsia="MyriadPro-Light"/>
        </w:rPr>
        <w:t xml:space="preserve"> </w:t>
      </w:r>
      <w:r>
        <w:rPr>
          <w:rFonts w:eastAsia="MyriadPro-Light"/>
        </w:rPr>
        <w:t>as % of monthly income, December 2013</w:t>
      </w:r>
    </w:p>
    <w:tbl>
      <w:tblPr>
        <w:tblStyle w:val="-11"/>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2124"/>
        <w:gridCol w:w="2177"/>
        <w:gridCol w:w="2250"/>
      </w:tblGrid>
      <w:tr w:rsidR="00FB0773" w14:paraId="784BF123" w14:textId="77777777" w:rsidTr="00F725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D88BA" w14:textId="77777777" w:rsidR="00FB0773" w:rsidRDefault="00FB0773">
            <w:pPr>
              <w:spacing w:before="60" w:after="60" w:line="276" w:lineRule="auto"/>
              <w:jc w:val="center"/>
              <w:rPr>
                <w:b w:val="0"/>
                <w:color w:val="auto"/>
                <w:sz w:val="20"/>
                <w:szCs w:val="20"/>
              </w:rPr>
            </w:pPr>
            <w:r>
              <w:rPr>
                <w:color w:val="auto"/>
                <w:sz w:val="20"/>
                <w:szCs w:val="20"/>
              </w:rPr>
              <w:t>Service / Providers</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323CF" w14:textId="77777777" w:rsidR="00FB0773" w:rsidRDefault="00FB0773" w:rsidP="009572B1">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Pr>
                <w:color w:val="auto"/>
                <w:sz w:val="20"/>
                <w:szCs w:val="20"/>
              </w:rPr>
              <w:t>Price</w:t>
            </w:r>
            <w:r w:rsidR="00F52571">
              <w:rPr>
                <w:color w:val="auto"/>
                <w:sz w:val="20"/>
                <w:szCs w:val="20"/>
              </w:rPr>
              <w:t xml:space="preserve"> </w:t>
            </w:r>
            <w:r>
              <w:rPr>
                <w:color w:val="auto"/>
                <w:sz w:val="20"/>
                <w:szCs w:val="20"/>
              </w:rPr>
              <w:t>as % of disposable monthly income</w:t>
            </w:r>
          </w:p>
        </w:tc>
        <w:tc>
          <w:tcPr>
            <w:tcW w:w="21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186AD" w14:textId="77777777" w:rsidR="00FB0773" w:rsidRDefault="00FB0773" w:rsidP="009572B1">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Pr>
                <w:color w:val="auto"/>
                <w:sz w:val="20"/>
                <w:szCs w:val="20"/>
              </w:rPr>
              <w:t>Price</w:t>
            </w:r>
            <w:r w:rsidR="00F52571">
              <w:rPr>
                <w:color w:val="auto"/>
                <w:sz w:val="20"/>
                <w:szCs w:val="20"/>
              </w:rPr>
              <w:t xml:space="preserve"> </w:t>
            </w:r>
            <w:r>
              <w:rPr>
                <w:color w:val="auto"/>
                <w:sz w:val="20"/>
                <w:szCs w:val="20"/>
              </w:rPr>
              <w:t>as % of disposable monthly income for lowest 40% of the population</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889D1" w14:textId="77777777" w:rsidR="00FB0773" w:rsidRDefault="00FB0773" w:rsidP="009572B1">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Pr>
                <w:color w:val="auto"/>
                <w:sz w:val="20"/>
                <w:szCs w:val="20"/>
              </w:rPr>
              <w:t>Price</w:t>
            </w:r>
            <w:r w:rsidR="00F52571">
              <w:rPr>
                <w:color w:val="auto"/>
                <w:sz w:val="20"/>
                <w:szCs w:val="20"/>
              </w:rPr>
              <w:t xml:space="preserve"> </w:t>
            </w:r>
            <w:r>
              <w:rPr>
                <w:color w:val="auto"/>
                <w:sz w:val="20"/>
                <w:szCs w:val="20"/>
              </w:rPr>
              <w:t>as % of disposable monthly income for lowest 60% of the population</w:t>
            </w:r>
          </w:p>
        </w:tc>
      </w:tr>
      <w:tr w:rsidR="00FB0773" w14:paraId="2F46374F" w14:textId="77777777" w:rsidTr="00F7251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230" w:type="dxa"/>
            <w:tcBorders>
              <w:top w:val="single" w:sz="4" w:space="0" w:color="auto"/>
              <w:left w:val="single" w:sz="4" w:space="0" w:color="auto"/>
              <w:bottom w:val="single" w:sz="4" w:space="0" w:color="auto"/>
              <w:right w:val="single" w:sz="4" w:space="0" w:color="auto"/>
            </w:tcBorders>
            <w:vAlign w:val="center"/>
            <w:hideMark/>
          </w:tcPr>
          <w:p w14:paraId="146EC03B" w14:textId="77777777" w:rsidR="00FB0773" w:rsidRDefault="00FB0773">
            <w:pPr>
              <w:tabs>
                <w:tab w:val="center" w:pos="4680"/>
                <w:tab w:val="right" w:pos="9360"/>
              </w:tabs>
              <w:spacing w:before="60" w:after="60"/>
              <w:jc w:val="center"/>
              <w:rPr>
                <w:sz w:val="20"/>
                <w:szCs w:val="20"/>
              </w:rPr>
            </w:pPr>
            <w:r>
              <w:rPr>
                <w:sz w:val="20"/>
                <w:szCs w:val="20"/>
              </w:rPr>
              <w:t>Fixed broadband</w:t>
            </w:r>
          </w:p>
          <w:p w14:paraId="77D15C4A" w14:textId="77777777" w:rsidR="00FB0773" w:rsidRDefault="00FB0773">
            <w:pPr>
              <w:tabs>
                <w:tab w:val="center" w:pos="4680"/>
                <w:tab w:val="right" w:pos="9360"/>
              </w:tabs>
              <w:spacing w:before="60" w:after="60" w:line="276" w:lineRule="auto"/>
              <w:jc w:val="center"/>
              <w:rPr>
                <w:b w:val="0"/>
                <w:i/>
                <w:sz w:val="20"/>
                <w:szCs w:val="20"/>
              </w:rPr>
            </w:pPr>
            <w:r>
              <w:rPr>
                <w:b w:val="0"/>
                <w:i/>
                <w:sz w:val="20"/>
                <w:szCs w:val="20"/>
              </w:rPr>
              <w:t xml:space="preserve">Simple average of the single cheapest offers of three biggest operators </w:t>
            </w:r>
            <w:r>
              <w:rPr>
                <w:i/>
                <w:sz w:val="20"/>
                <w:szCs w:val="20"/>
              </w:rPr>
              <w:t>MakTel, ONE</w:t>
            </w:r>
            <w:r w:rsidR="00031FA1">
              <w:rPr>
                <w:i/>
                <w:sz w:val="20"/>
                <w:szCs w:val="20"/>
              </w:rPr>
              <w:t>,</w:t>
            </w:r>
            <w:r>
              <w:rPr>
                <w:i/>
                <w:sz w:val="20"/>
                <w:szCs w:val="20"/>
              </w:rPr>
              <w:t xml:space="preserve"> and Telekabel</w:t>
            </w:r>
          </w:p>
        </w:tc>
        <w:tc>
          <w:tcPr>
            <w:tcW w:w="2124" w:type="dxa"/>
            <w:tcBorders>
              <w:top w:val="single" w:sz="4" w:space="0" w:color="auto"/>
              <w:left w:val="single" w:sz="4" w:space="0" w:color="auto"/>
              <w:bottom w:val="single" w:sz="4" w:space="0" w:color="auto"/>
              <w:right w:val="single" w:sz="4" w:space="0" w:color="auto"/>
            </w:tcBorders>
            <w:vAlign w:val="center"/>
            <w:hideMark/>
          </w:tcPr>
          <w:p w14:paraId="35CE8050" w14:textId="77777777" w:rsidR="00FB0773" w:rsidRDefault="00FB0773">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10.84%</w:t>
            </w:r>
          </w:p>
        </w:tc>
        <w:tc>
          <w:tcPr>
            <w:tcW w:w="2177" w:type="dxa"/>
            <w:tcBorders>
              <w:top w:val="single" w:sz="4" w:space="0" w:color="auto"/>
              <w:left w:val="single" w:sz="4" w:space="0" w:color="auto"/>
              <w:bottom w:val="single" w:sz="4" w:space="0" w:color="auto"/>
              <w:right w:val="single" w:sz="4" w:space="0" w:color="auto"/>
            </w:tcBorders>
            <w:vAlign w:val="center"/>
            <w:hideMark/>
          </w:tcPr>
          <w:p w14:paraId="4E1D5999" w14:textId="77777777" w:rsidR="00FB0773" w:rsidRDefault="00FB0773">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30.79%</w:t>
            </w:r>
          </w:p>
        </w:tc>
        <w:tc>
          <w:tcPr>
            <w:tcW w:w="2250" w:type="dxa"/>
            <w:tcBorders>
              <w:top w:val="single" w:sz="4" w:space="0" w:color="auto"/>
              <w:left w:val="single" w:sz="4" w:space="0" w:color="auto"/>
              <w:bottom w:val="single" w:sz="4" w:space="0" w:color="auto"/>
              <w:right w:val="single" w:sz="4" w:space="0" w:color="auto"/>
            </w:tcBorders>
            <w:vAlign w:val="center"/>
            <w:hideMark/>
          </w:tcPr>
          <w:p w14:paraId="570328EF" w14:textId="77777777" w:rsidR="00FB0773" w:rsidRDefault="00FB0773">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22.75%</w:t>
            </w:r>
          </w:p>
        </w:tc>
      </w:tr>
      <w:tr w:rsidR="00FB0773" w14:paraId="6C30A46C" w14:textId="77777777" w:rsidTr="00F7251A">
        <w:trPr>
          <w:trHeight w:val="70"/>
          <w:jc w:val="center"/>
        </w:trPr>
        <w:tc>
          <w:tcPr>
            <w:cnfStyle w:val="001000000000" w:firstRow="0" w:lastRow="0" w:firstColumn="1" w:lastColumn="0" w:oddVBand="0" w:evenVBand="0" w:oddHBand="0" w:evenHBand="0" w:firstRowFirstColumn="0" w:firstRowLastColumn="0" w:lastRowFirstColumn="0" w:lastRowLastColumn="0"/>
            <w:tcW w:w="3230" w:type="dxa"/>
            <w:tcBorders>
              <w:top w:val="single" w:sz="4" w:space="0" w:color="auto"/>
              <w:left w:val="single" w:sz="4" w:space="0" w:color="auto"/>
              <w:bottom w:val="single" w:sz="4" w:space="0" w:color="auto"/>
              <w:right w:val="single" w:sz="4" w:space="0" w:color="auto"/>
            </w:tcBorders>
            <w:vAlign w:val="center"/>
            <w:hideMark/>
          </w:tcPr>
          <w:p w14:paraId="33C4AD6A" w14:textId="77777777" w:rsidR="00FB0773" w:rsidRDefault="00FB0773">
            <w:pPr>
              <w:spacing w:before="60" w:after="60"/>
              <w:jc w:val="center"/>
              <w:rPr>
                <w:sz w:val="20"/>
                <w:szCs w:val="20"/>
              </w:rPr>
            </w:pPr>
            <w:r>
              <w:rPr>
                <w:sz w:val="20"/>
                <w:szCs w:val="20"/>
              </w:rPr>
              <w:t>Mobile broadband</w:t>
            </w:r>
          </w:p>
          <w:p w14:paraId="1B3D7B93" w14:textId="77777777" w:rsidR="00FB0773" w:rsidRDefault="00FB0773">
            <w:pPr>
              <w:spacing w:before="60" w:after="60" w:line="276" w:lineRule="auto"/>
              <w:jc w:val="center"/>
              <w:rPr>
                <w:b w:val="0"/>
                <w:i/>
                <w:sz w:val="20"/>
                <w:szCs w:val="20"/>
              </w:rPr>
            </w:pPr>
            <w:r>
              <w:rPr>
                <w:b w:val="0"/>
                <w:i/>
                <w:sz w:val="20"/>
                <w:szCs w:val="20"/>
              </w:rPr>
              <w:t xml:space="preserve">Simple average of the single cheapest offers of three biggest operators </w:t>
            </w:r>
            <w:r>
              <w:rPr>
                <w:i/>
                <w:sz w:val="20"/>
                <w:szCs w:val="20"/>
              </w:rPr>
              <w:t>T-Mobile, Mobilkom, and One</w:t>
            </w:r>
          </w:p>
        </w:tc>
        <w:tc>
          <w:tcPr>
            <w:tcW w:w="2124" w:type="dxa"/>
            <w:tcBorders>
              <w:top w:val="single" w:sz="4" w:space="0" w:color="auto"/>
              <w:left w:val="single" w:sz="4" w:space="0" w:color="auto"/>
              <w:bottom w:val="single" w:sz="4" w:space="0" w:color="auto"/>
              <w:right w:val="single" w:sz="4" w:space="0" w:color="auto"/>
            </w:tcBorders>
            <w:vAlign w:val="center"/>
            <w:hideMark/>
          </w:tcPr>
          <w:p w14:paraId="20BA757F" w14:textId="77777777" w:rsidR="00FB0773" w:rsidRDefault="00FB0773">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7.21%</w:t>
            </w:r>
          </w:p>
        </w:tc>
        <w:tc>
          <w:tcPr>
            <w:tcW w:w="2177" w:type="dxa"/>
            <w:tcBorders>
              <w:top w:val="single" w:sz="4" w:space="0" w:color="auto"/>
              <w:left w:val="single" w:sz="4" w:space="0" w:color="auto"/>
              <w:bottom w:val="single" w:sz="4" w:space="0" w:color="auto"/>
              <w:right w:val="single" w:sz="4" w:space="0" w:color="auto"/>
            </w:tcBorders>
            <w:vAlign w:val="center"/>
            <w:hideMark/>
          </w:tcPr>
          <w:p w14:paraId="2C3A3A5E" w14:textId="77777777" w:rsidR="00FB0773" w:rsidRDefault="00FB0773">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20.49%</w:t>
            </w:r>
          </w:p>
        </w:tc>
        <w:tc>
          <w:tcPr>
            <w:tcW w:w="2250" w:type="dxa"/>
            <w:tcBorders>
              <w:top w:val="single" w:sz="4" w:space="0" w:color="auto"/>
              <w:left w:val="single" w:sz="4" w:space="0" w:color="auto"/>
              <w:bottom w:val="single" w:sz="4" w:space="0" w:color="auto"/>
              <w:right w:val="single" w:sz="4" w:space="0" w:color="auto"/>
            </w:tcBorders>
            <w:vAlign w:val="center"/>
            <w:hideMark/>
          </w:tcPr>
          <w:p w14:paraId="50DDE896" w14:textId="77777777" w:rsidR="00FB0773" w:rsidRDefault="00FB0773">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15.14%</w:t>
            </w:r>
          </w:p>
        </w:tc>
      </w:tr>
    </w:tbl>
    <w:p w14:paraId="2120AC96" w14:textId="77777777" w:rsidR="00FB0773" w:rsidRDefault="00FB0773" w:rsidP="00B62431">
      <w:pPr>
        <w:spacing w:before="60" w:after="0" w:line="240" w:lineRule="auto"/>
        <w:jc w:val="left"/>
        <w:rPr>
          <w:rFonts w:eastAsiaTheme="minorHAnsi"/>
          <w:lang w:val="lt-LT"/>
        </w:rPr>
      </w:pPr>
      <w:r>
        <w:rPr>
          <w:sz w:val="19"/>
          <w:szCs w:val="19"/>
          <w:shd w:val="clear" w:color="auto" w:fill="FFFFFF"/>
        </w:rPr>
        <w:t xml:space="preserve">Source: </w:t>
      </w:r>
      <w:r w:rsidR="00777AE1">
        <w:rPr>
          <w:sz w:val="19"/>
          <w:szCs w:val="19"/>
          <w:shd w:val="clear" w:color="auto" w:fill="FFFFFF"/>
        </w:rPr>
        <w:t>World Bank Data: Population (Total)</w:t>
      </w:r>
      <w:r>
        <w:rPr>
          <w:sz w:val="19"/>
          <w:szCs w:val="19"/>
          <w:shd w:val="clear" w:color="auto" w:fill="FFFFFF"/>
          <w:vertAlign w:val="superscript"/>
        </w:rPr>
        <w:footnoteReference w:id="28"/>
      </w:r>
      <w:r w:rsidR="00777AE1">
        <w:rPr>
          <w:sz w:val="19"/>
          <w:szCs w:val="19"/>
          <w:shd w:val="clear" w:color="auto" w:fill="FFFFFF"/>
        </w:rPr>
        <w:t>,</w:t>
      </w:r>
      <w:r w:rsidR="00777AE1" w:rsidRPr="00777AE1">
        <w:rPr>
          <w:sz w:val="19"/>
          <w:szCs w:val="19"/>
          <w:shd w:val="clear" w:color="auto" w:fill="FFFFFF"/>
        </w:rPr>
        <w:t xml:space="preserve"> </w:t>
      </w:r>
      <w:r w:rsidR="00777AE1">
        <w:rPr>
          <w:sz w:val="19"/>
          <w:szCs w:val="19"/>
          <w:shd w:val="clear" w:color="auto" w:fill="FFFFFF"/>
        </w:rPr>
        <w:t>PovCal.net (2008)</w:t>
      </w:r>
      <w:r>
        <w:rPr>
          <w:rStyle w:val="FootnoteReference"/>
          <w:sz w:val="19"/>
          <w:szCs w:val="19"/>
          <w:shd w:val="clear" w:color="auto" w:fill="FFFFFF"/>
        </w:rPr>
        <w:footnoteReference w:id="29"/>
      </w:r>
      <w:r>
        <w:rPr>
          <w:sz w:val="19"/>
          <w:szCs w:val="19"/>
          <w:shd w:val="clear" w:color="auto" w:fill="FFFFFF"/>
        </w:rPr>
        <w:t>, World Bank Data: Income Share by quintiles (2010)</w:t>
      </w:r>
      <w:r>
        <w:rPr>
          <w:sz w:val="19"/>
          <w:szCs w:val="19"/>
          <w:shd w:val="clear" w:color="auto" w:fill="FFFFFF"/>
          <w:vertAlign w:val="superscript"/>
        </w:rPr>
        <w:footnoteReference w:id="30"/>
      </w:r>
      <w:r>
        <w:rPr>
          <w:sz w:val="19"/>
          <w:szCs w:val="19"/>
          <w:shd w:val="clear" w:color="auto" w:fill="FFFFFF"/>
        </w:rPr>
        <w:t>. The lowest-priced mobile broadband packages by the providers with the largest market share have been selected and the simple average of the single lowest-priced offering per provider has been calcu</w:t>
      </w:r>
      <w:r w:rsidR="00031FA1">
        <w:rPr>
          <w:sz w:val="19"/>
          <w:szCs w:val="19"/>
          <w:shd w:val="clear" w:color="auto" w:fill="FFFFFF"/>
        </w:rPr>
        <w:t>lated</w:t>
      </w:r>
      <w:r>
        <w:rPr>
          <w:sz w:val="19"/>
          <w:szCs w:val="19"/>
          <w:shd w:val="clear" w:color="auto" w:fill="FFFFFF"/>
        </w:rPr>
        <w:t>. The lowest-priced fixed broadband packages by the operators with the largest market share were selected and the simple average of the single lowest-priced offering per provider has been calculated. The lowest priced mobile or fixed broadband packages selected did not include any discounts or special offers</w:t>
      </w:r>
      <w:r>
        <w:rPr>
          <w:sz w:val="19"/>
          <w:szCs w:val="19"/>
          <w:shd w:val="clear" w:color="auto" w:fill="FFFFFF"/>
          <w:vertAlign w:val="superscript"/>
        </w:rPr>
        <w:footnoteReference w:id="31"/>
      </w:r>
      <w:r>
        <w:rPr>
          <w:sz w:val="19"/>
          <w:szCs w:val="19"/>
          <w:shd w:val="clear" w:color="auto" w:fill="FFFFFF"/>
          <w:vertAlign w:val="superscript"/>
        </w:rPr>
        <w:t>.</w:t>
      </w:r>
      <w:r>
        <w:rPr>
          <w:sz w:val="19"/>
          <w:szCs w:val="19"/>
          <w:shd w:val="clear" w:color="auto" w:fill="FFFFFF"/>
        </w:rPr>
        <w:t xml:space="preserve"> 2012 PPP conversion factor, GDP</w:t>
      </w:r>
      <w:r>
        <w:rPr>
          <w:rStyle w:val="FootnoteReference"/>
          <w:sz w:val="19"/>
          <w:szCs w:val="19"/>
          <w:shd w:val="clear" w:color="auto" w:fill="FFFFFF"/>
        </w:rPr>
        <w:footnoteReference w:id="32"/>
      </w:r>
      <w:r>
        <w:rPr>
          <w:sz w:val="19"/>
          <w:szCs w:val="19"/>
          <w:shd w:val="clear" w:color="auto" w:fill="FFFFFF"/>
        </w:rPr>
        <w:t xml:space="preserve"> per each country has been applied to the prices in local currency. Given the scarcity of the official statistical data on the rural poverty and an ostensibly high amount of undeclared remittances in the rural areas, the consumption data, upon which this affordability analysis is based, may have certain inaccuracies.</w:t>
      </w:r>
    </w:p>
    <w:p w14:paraId="7D89B8F3" w14:textId="77777777" w:rsidR="00240E2A" w:rsidRPr="00FB0773" w:rsidRDefault="00F7251A" w:rsidP="00F7251A">
      <w:pPr>
        <w:spacing w:before="60"/>
        <w:jc w:val="center"/>
        <w:rPr>
          <w:sz w:val="19"/>
          <w:szCs w:val="19"/>
          <w:shd w:val="clear" w:color="auto" w:fill="FFFFFF"/>
          <w:lang w:val="lt-LT"/>
        </w:rPr>
      </w:pPr>
      <w:r>
        <w:rPr>
          <w:sz w:val="19"/>
          <w:szCs w:val="19"/>
          <w:shd w:val="clear" w:color="auto" w:fill="FFFFFF"/>
        </w:rPr>
        <w:t>Source: Authors</w:t>
      </w:r>
    </w:p>
    <w:p w14:paraId="278946E7" w14:textId="35C347F0" w:rsidR="00D31AA1" w:rsidRDefault="00D31AA1" w:rsidP="00BB4F52">
      <w:pPr>
        <w:rPr>
          <w:shd w:val="clear" w:color="auto" w:fill="FFFFFF"/>
        </w:rPr>
      </w:pPr>
      <w:r>
        <w:rPr>
          <w:shd w:val="clear" w:color="auto" w:fill="FFFFFF"/>
        </w:rPr>
        <w:t>To conclude, there are certain s</w:t>
      </w:r>
      <w:r w:rsidR="00DF5138" w:rsidRPr="00701BE6">
        <w:rPr>
          <w:shd w:val="clear" w:color="auto" w:fill="FFFFFF"/>
        </w:rPr>
        <w:t>ocioeconomic conditions that have a direct</w:t>
      </w:r>
      <w:r>
        <w:rPr>
          <w:shd w:val="clear" w:color="auto" w:fill="FFFFFF"/>
        </w:rPr>
        <w:t xml:space="preserve"> or indirect</w:t>
      </w:r>
      <w:r w:rsidR="00DF5138" w:rsidRPr="00701BE6">
        <w:rPr>
          <w:shd w:val="clear" w:color="auto" w:fill="FFFFFF"/>
        </w:rPr>
        <w:t xml:space="preserve"> impact on </w:t>
      </w:r>
      <w:r>
        <w:rPr>
          <w:shd w:val="clear" w:color="auto" w:fill="FFFFFF"/>
        </w:rPr>
        <w:t xml:space="preserve">the </w:t>
      </w:r>
      <w:r w:rsidR="00DF5138" w:rsidRPr="00701BE6">
        <w:rPr>
          <w:shd w:val="clear" w:color="auto" w:fill="FFFFFF"/>
        </w:rPr>
        <w:t>broadband uptake in</w:t>
      </w:r>
      <w:r w:rsidR="00067930">
        <w:rPr>
          <w:shd w:val="clear" w:color="auto" w:fill="FFFFFF"/>
        </w:rPr>
        <w:t xml:space="preserve"> the</w:t>
      </w:r>
      <w:r w:rsidR="00DF5138" w:rsidRPr="00701BE6">
        <w:rPr>
          <w:shd w:val="clear" w:color="auto" w:fill="FFFFFF"/>
        </w:rPr>
        <w:t xml:space="preserve"> rural</w:t>
      </w:r>
      <w:r w:rsidR="00067930">
        <w:rPr>
          <w:shd w:val="clear" w:color="auto" w:fill="FFFFFF"/>
        </w:rPr>
        <w:t xml:space="preserve"> areas of</w:t>
      </w:r>
      <w:r w:rsidR="00DF5138" w:rsidRPr="00701BE6">
        <w:rPr>
          <w:shd w:val="clear" w:color="auto" w:fill="FFFFFF"/>
        </w:rPr>
        <w:t xml:space="preserve"> </w:t>
      </w:r>
      <w:r w:rsidR="00067930">
        <w:rPr>
          <w:shd w:val="clear" w:color="auto" w:fill="FFFFFF"/>
        </w:rPr>
        <w:t>FYR Macedonia</w:t>
      </w:r>
      <w:r w:rsidR="00DB1ED4">
        <w:rPr>
          <w:shd w:val="clear" w:color="auto" w:fill="FFFFFF"/>
        </w:rPr>
        <w:t xml:space="preserve">. These </w:t>
      </w:r>
      <w:r w:rsidR="00784852">
        <w:rPr>
          <w:shd w:val="clear" w:color="auto" w:fill="FFFFFF"/>
        </w:rPr>
        <w:t>conditions include</w:t>
      </w:r>
      <w:r w:rsidR="00DF5138" w:rsidRPr="00701BE6">
        <w:rPr>
          <w:shd w:val="clear" w:color="auto" w:fill="FFFFFF"/>
        </w:rPr>
        <w:t xml:space="preserve"> poverty and low incomes, coupled with </w:t>
      </w:r>
      <w:r w:rsidR="008637D1" w:rsidRPr="00701BE6">
        <w:rPr>
          <w:shd w:val="clear" w:color="auto" w:fill="FFFFFF"/>
        </w:rPr>
        <w:t xml:space="preserve">the </w:t>
      </w:r>
      <w:r w:rsidR="00DF5138" w:rsidRPr="00701BE6">
        <w:rPr>
          <w:shd w:val="clear" w:color="auto" w:fill="FFFFFF"/>
        </w:rPr>
        <w:t xml:space="preserve">relatively high broadband prices, especially for the fixed </w:t>
      </w:r>
      <w:r w:rsidR="00927070" w:rsidRPr="00701BE6">
        <w:rPr>
          <w:shd w:val="clear" w:color="auto" w:fill="FFFFFF"/>
        </w:rPr>
        <w:t xml:space="preserve">Internet </w:t>
      </w:r>
      <w:r w:rsidR="00DF5138" w:rsidRPr="00701BE6">
        <w:rPr>
          <w:shd w:val="clear" w:color="auto" w:fill="FFFFFF"/>
        </w:rPr>
        <w:t>packages. Poverty is driven, among other facto</w:t>
      </w:r>
      <w:r w:rsidR="008637D1" w:rsidRPr="00172858">
        <w:rPr>
          <w:shd w:val="clear" w:color="auto" w:fill="FFFFFF"/>
        </w:rPr>
        <w:t xml:space="preserve">rs, by chronic un- and underemployment </w:t>
      </w:r>
      <w:r w:rsidR="00927070" w:rsidRPr="00172858">
        <w:rPr>
          <w:shd w:val="clear" w:color="auto" w:fill="FFFFFF"/>
        </w:rPr>
        <w:t>and</w:t>
      </w:r>
      <w:r w:rsidR="008637D1" w:rsidRPr="00172858">
        <w:rPr>
          <w:shd w:val="clear" w:color="auto" w:fill="FFFFFF"/>
        </w:rPr>
        <w:t xml:space="preserve"> is somewhat mitigated through private transfers from migrant workers.</w:t>
      </w:r>
      <w:r>
        <w:rPr>
          <w:shd w:val="clear" w:color="auto" w:fill="FFFFFF"/>
        </w:rPr>
        <w:t xml:space="preserve"> At the same time, a high number of mobile phones on the household level (88.6%) </w:t>
      </w:r>
      <w:r w:rsidR="00DB1ED4">
        <w:rPr>
          <w:shd w:val="clear" w:color="auto" w:fill="FFFFFF"/>
        </w:rPr>
        <w:t>are</w:t>
      </w:r>
      <w:r>
        <w:rPr>
          <w:shd w:val="clear" w:color="auto" w:fill="FFFFFF"/>
        </w:rPr>
        <w:t xml:space="preserve"> indicative of the </w:t>
      </w:r>
      <w:r w:rsidR="00784852">
        <w:rPr>
          <w:shd w:val="clear" w:color="auto" w:fill="FFFFFF"/>
        </w:rPr>
        <w:t>existence of pre</w:t>
      </w:r>
      <w:r w:rsidR="00DB1ED4">
        <w:rPr>
          <w:shd w:val="clear" w:color="auto" w:fill="FFFFFF"/>
        </w:rPr>
        <w:t>conditions for the rapid</w:t>
      </w:r>
      <w:r>
        <w:rPr>
          <w:shd w:val="clear" w:color="auto" w:fill="FFFFFF"/>
        </w:rPr>
        <w:t xml:space="preserve"> mobile broadband uptake</w:t>
      </w:r>
      <w:r w:rsidR="00784852">
        <w:rPr>
          <w:shd w:val="clear" w:color="auto" w:fill="FFFFFF"/>
        </w:rPr>
        <w:t>, while</w:t>
      </w:r>
      <w:r w:rsidR="00DB1ED4">
        <w:rPr>
          <w:shd w:val="clear" w:color="auto" w:fill="FFFFFF"/>
        </w:rPr>
        <w:t xml:space="preserve"> a</w:t>
      </w:r>
      <w:r>
        <w:rPr>
          <w:shd w:val="clear" w:color="auto" w:fill="FFFFFF"/>
        </w:rPr>
        <w:t xml:space="preserve"> big number of private transfers infer the need for ICTs</w:t>
      </w:r>
      <w:r w:rsidR="00DB1ED4">
        <w:rPr>
          <w:shd w:val="clear" w:color="auto" w:fill="FFFFFF"/>
        </w:rPr>
        <w:t xml:space="preserve"> that </w:t>
      </w:r>
      <w:r w:rsidR="00784852">
        <w:rPr>
          <w:shd w:val="clear" w:color="auto" w:fill="FFFFFF"/>
        </w:rPr>
        <w:t xml:space="preserve">would </w:t>
      </w:r>
      <w:r w:rsidR="00DB1ED4">
        <w:rPr>
          <w:shd w:val="clear" w:color="auto" w:fill="FFFFFF"/>
        </w:rPr>
        <w:t>enable</w:t>
      </w:r>
      <w:r>
        <w:rPr>
          <w:shd w:val="clear" w:color="auto" w:fill="FFFFFF"/>
        </w:rPr>
        <w:t xml:space="preserve"> funds transfer and communication</w:t>
      </w:r>
      <w:r w:rsidR="00DB1ED4">
        <w:rPr>
          <w:shd w:val="clear" w:color="auto" w:fill="FFFFFF"/>
        </w:rPr>
        <w:t xml:space="preserve"> with </w:t>
      </w:r>
      <w:r w:rsidR="00784852">
        <w:rPr>
          <w:shd w:val="clear" w:color="auto" w:fill="FFFFFF"/>
        </w:rPr>
        <w:t xml:space="preserve">the </w:t>
      </w:r>
      <w:r w:rsidR="00DB1ED4">
        <w:rPr>
          <w:shd w:val="clear" w:color="auto" w:fill="FFFFFF"/>
        </w:rPr>
        <w:t>migrant labour</w:t>
      </w:r>
      <w:r>
        <w:rPr>
          <w:shd w:val="clear" w:color="auto" w:fill="FFFFFF"/>
        </w:rPr>
        <w:t xml:space="preserve">. </w:t>
      </w:r>
    </w:p>
    <w:p w14:paraId="5871D2E0" w14:textId="77777777" w:rsidR="00240E2A" w:rsidRDefault="00165643" w:rsidP="00E50C5F">
      <w:pPr>
        <w:pStyle w:val="Heading2"/>
        <w:spacing w:line="276" w:lineRule="auto"/>
      </w:pPr>
      <w:bookmarkStart w:id="15" w:name="_Toc278145556"/>
      <w:r w:rsidRPr="00F62797">
        <w:lastRenderedPageBreak/>
        <w:t>1</w:t>
      </w:r>
      <w:r w:rsidR="00C73193" w:rsidRPr="00EF775A">
        <w:t>.2. Availabi</w:t>
      </w:r>
      <w:r w:rsidR="00C73193" w:rsidRPr="00E32428">
        <w:t xml:space="preserve">lity of Broadband Internet Access in </w:t>
      </w:r>
      <w:r w:rsidR="00925598" w:rsidRPr="00E32428">
        <w:t>R</w:t>
      </w:r>
      <w:r w:rsidR="00C73193" w:rsidRPr="00E32428">
        <w:t xml:space="preserve">ural </w:t>
      </w:r>
      <w:r w:rsidR="00925598" w:rsidRPr="00E32428">
        <w:t>A</w:t>
      </w:r>
      <w:r w:rsidR="00C73193" w:rsidRPr="00E32428">
        <w:t>reas</w:t>
      </w:r>
      <w:bookmarkEnd w:id="15"/>
    </w:p>
    <w:p w14:paraId="21B3B5BE" w14:textId="135D0370" w:rsidR="00544DAC" w:rsidRPr="00172858" w:rsidRDefault="00067930" w:rsidP="00BB4F52">
      <w:bookmarkStart w:id="16" w:name="_Toc375855449"/>
      <w:bookmarkStart w:id="17" w:name="_Toc375855976"/>
      <w:bookmarkStart w:id="18" w:name="_Toc375856553"/>
      <w:bookmarkStart w:id="19" w:name="_Toc375856684"/>
      <w:r>
        <w:t>The</w:t>
      </w:r>
      <w:r w:rsidR="00743645" w:rsidRPr="00172858">
        <w:t xml:space="preserve"> </w:t>
      </w:r>
      <w:r w:rsidR="00544DAC" w:rsidRPr="00172858">
        <w:t xml:space="preserve">broadband operators </w:t>
      </w:r>
      <w:r>
        <w:t xml:space="preserve">operating in FYR Macedonia </w:t>
      </w:r>
      <w:r w:rsidR="00544DAC" w:rsidRPr="00172858">
        <w:t>do not segment their customers along the urban or rural lines arguing that the country is fairly small for this type of telecom marketing.</w:t>
      </w:r>
      <w:bookmarkStart w:id="20" w:name="_Ref378538042"/>
      <w:r w:rsidR="00544DAC" w:rsidRPr="00701BE6">
        <w:rPr>
          <w:rStyle w:val="FootnoteReference"/>
          <w:b/>
          <w:i/>
        </w:rPr>
        <w:footnoteReference w:id="33"/>
      </w:r>
      <w:bookmarkEnd w:id="20"/>
      <w:r w:rsidR="00544DAC" w:rsidRPr="00172858">
        <w:t xml:space="preserve"> Operators point that a definition of “rural” in the context of Internet connectivity provision has not been cemented, </w:t>
      </w:r>
      <w:r w:rsidR="007E0849" w:rsidRPr="00172858">
        <w:t xml:space="preserve">either. </w:t>
      </w:r>
      <w:r w:rsidR="00D124EE" w:rsidRPr="00172858">
        <w:t>The g</w:t>
      </w:r>
      <w:r w:rsidR="007E0849" w:rsidRPr="00172858">
        <w:t>radation of “rural” ranges</w:t>
      </w:r>
      <w:r w:rsidR="00544DAC" w:rsidRPr="00172858">
        <w:t xml:space="preserve"> from suburban to remote rural and (or) is based on the population density, which ultimately complicates the assessment of the existing coverage.</w:t>
      </w:r>
      <w:bookmarkEnd w:id="16"/>
      <w:bookmarkEnd w:id="17"/>
      <w:bookmarkEnd w:id="18"/>
      <w:bookmarkEnd w:id="19"/>
      <w:r w:rsidR="00544DAC" w:rsidRPr="00172858">
        <w:t xml:space="preserve"> </w:t>
      </w:r>
    </w:p>
    <w:p w14:paraId="064FEFC0" w14:textId="77777777" w:rsidR="00C73193" w:rsidRPr="00172858" w:rsidRDefault="00AA4671" w:rsidP="00BB4F52">
      <w:bookmarkStart w:id="21" w:name="_Toc375855450"/>
      <w:bookmarkStart w:id="22" w:name="_Toc375855977"/>
      <w:bookmarkStart w:id="23" w:name="_Toc375856554"/>
      <w:bookmarkStart w:id="24" w:name="_Toc375856685"/>
      <w:r>
        <w:t>R</w:t>
      </w:r>
      <w:r w:rsidR="00925598" w:rsidRPr="00172858">
        <w:t>ural</w:t>
      </w:r>
      <w:r w:rsidR="00C73193" w:rsidRPr="00172858">
        <w:t xml:space="preserve"> broadband coverage </w:t>
      </w:r>
      <w:r w:rsidR="00925598" w:rsidRPr="00172858">
        <w:t>data, including</w:t>
      </w:r>
      <w:r w:rsidR="00C73193" w:rsidRPr="00172858">
        <w:t xml:space="preserve"> pricing</w:t>
      </w:r>
      <w:r w:rsidR="00925598" w:rsidRPr="00172858">
        <w:t xml:space="preserve"> data</w:t>
      </w:r>
      <w:r w:rsidR="00C73193" w:rsidRPr="00172858">
        <w:t xml:space="preserve"> are neither </w:t>
      </w:r>
      <w:r w:rsidR="007E0849" w:rsidRPr="00172858">
        <w:t>systematically</w:t>
      </w:r>
      <w:r w:rsidR="00C73193" w:rsidRPr="00172858">
        <w:t xml:space="preserve"> collected</w:t>
      </w:r>
      <w:r w:rsidR="00743645" w:rsidRPr="00172858">
        <w:t>,</w:t>
      </w:r>
      <w:r w:rsidR="00C73193" w:rsidRPr="00172858">
        <w:t xml:space="preserve"> no</w:t>
      </w:r>
      <w:r w:rsidR="00925598" w:rsidRPr="00172858">
        <w:t>r</w:t>
      </w:r>
      <w:r w:rsidR="00C73193" w:rsidRPr="00172858">
        <w:t xml:space="preserve"> </w:t>
      </w:r>
      <w:r w:rsidR="007E0849" w:rsidRPr="00172858">
        <w:t>analysed</w:t>
      </w:r>
      <w:r w:rsidR="00C73193" w:rsidRPr="00172858">
        <w:t xml:space="preserve"> by any </w:t>
      </w:r>
      <w:r w:rsidR="00925598" w:rsidRPr="00172858">
        <w:t xml:space="preserve">government </w:t>
      </w:r>
      <w:r w:rsidR="00C73193" w:rsidRPr="00172858">
        <w:t>institution</w:t>
      </w:r>
      <w:r w:rsidR="00925598" w:rsidRPr="00172858">
        <w:t>,</w:t>
      </w:r>
      <w:r w:rsidR="00C73193" w:rsidRPr="00172858">
        <w:t xml:space="preserve"> which makes it challenging to </w:t>
      </w:r>
      <w:r w:rsidR="00925598" w:rsidRPr="00172858">
        <w:t>determine</w:t>
      </w:r>
      <w:r w:rsidR="00C73193" w:rsidRPr="00172858">
        <w:t xml:space="preserve"> the precise coverage </w:t>
      </w:r>
      <w:r w:rsidR="00925598" w:rsidRPr="00172858">
        <w:t>and</w:t>
      </w:r>
      <w:r w:rsidR="00C73193" w:rsidRPr="00172858">
        <w:t xml:space="preserve"> </w:t>
      </w:r>
      <w:r w:rsidR="00743645" w:rsidRPr="00172858">
        <w:t xml:space="preserve">the </w:t>
      </w:r>
      <w:r w:rsidR="00C73193" w:rsidRPr="00172858">
        <w:t>d</w:t>
      </w:r>
      <w:r w:rsidR="00925598" w:rsidRPr="00172858">
        <w:t>y</w:t>
      </w:r>
      <w:r w:rsidR="00C73193" w:rsidRPr="00172858">
        <w:t>namics</w:t>
      </w:r>
      <w:r w:rsidR="00743645" w:rsidRPr="00172858">
        <w:t xml:space="preserve"> behind the coverage development</w:t>
      </w:r>
      <w:r w:rsidR="00C73193" w:rsidRPr="00172858">
        <w:t xml:space="preserve">. </w:t>
      </w:r>
      <w:r w:rsidR="00743645" w:rsidRPr="00172858">
        <w:t>T</w:t>
      </w:r>
      <w:r w:rsidR="004E235A" w:rsidRPr="00172858">
        <w:t xml:space="preserve">he </w:t>
      </w:r>
      <w:r w:rsidR="00C73193" w:rsidRPr="00172858">
        <w:t xml:space="preserve">research team </w:t>
      </w:r>
      <w:r w:rsidR="004E235A" w:rsidRPr="00172858">
        <w:t>made</w:t>
      </w:r>
      <w:r w:rsidR="00C73193" w:rsidRPr="00172858">
        <w:t xml:space="preserve"> an attempt to collect </w:t>
      </w:r>
      <w:r w:rsidR="004E235A" w:rsidRPr="00172858">
        <w:t>the data on</w:t>
      </w:r>
      <w:r w:rsidR="00C73193" w:rsidRPr="00172858">
        <w:t xml:space="preserve"> the availability of the commercia</w:t>
      </w:r>
      <w:r w:rsidR="00925598" w:rsidRPr="00172858">
        <w:t>l</w:t>
      </w:r>
      <w:r w:rsidR="00C73193" w:rsidRPr="00172858">
        <w:t xml:space="preserve"> </w:t>
      </w:r>
      <w:r w:rsidR="00925598" w:rsidRPr="00172858">
        <w:t>I</w:t>
      </w:r>
      <w:r w:rsidR="00C73193" w:rsidRPr="00172858">
        <w:t xml:space="preserve">nternet access offers (both fixed and mobile) </w:t>
      </w:r>
      <w:r w:rsidR="00925598" w:rsidRPr="00172858">
        <w:t>in</w:t>
      </w:r>
      <w:r w:rsidR="00C73193" w:rsidRPr="00172858">
        <w:t xml:space="preserve"> Wi-Fi kiosk locations</w:t>
      </w:r>
      <w:r w:rsidR="00743645" w:rsidRPr="00172858">
        <w:t xml:space="preserve"> </w:t>
      </w:r>
      <w:r>
        <w:t>relying on</w:t>
      </w:r>
      <w:r w:rsidR="00C73193" w:rsidRPr="00172858">
        <w:t xml:space="preserve"> the following sources: (i) commercial ISPs</w:t>
      </w:r>
      <w:r w:rsidR="00C73193" w:rsidRPr="00701BE6">
        <w:rPr>
          <w:rStyle w:val="FootnoteReference"/>
          <w:b/>
          <w:i/>
        </w:rPr>
        <w:footnoteReference w:id="34"/>
      </w:r>
      <w:r w:rsidR="00C73193" w:rsidRPr="00172858">
        <w:t>; (ii) Wi-Fi kiosk operators</w:t>
      </w:r>
      <w:r w:rsidR="00C73193" w:rsidRPr="00701BE6">
        <w:rPr>
          <w:rStyle w:val="FootnoteReference"/>
          <w:b/>
          <w:i/>
        </w:rPr>
        <w:footnoteReference w:id="35"/>
      </w:r>
      <w:r w:rsidR="00C73193" w:rsidRPr="00172858">
        <w:t>; (iii) MoES</w:t>
      </w:r>
      <w:r w:rsidR="00C73193" w:rsidRPr="00701BE6">
        <w:rPr>
          <w:rStyle w:val="FootnoteReference"/>
          <w:b/>
          <w:i/>
        </w:rPr>
        <w:footnoteReference w:id="36"/>
      </w:r>
      <w:r w:rsidR="00C73193" w:rsidRPr="00172858">
        <w:t xml:space="preserve">; </w:t>
      </w:r>
      <w:r w:rsidR="00924889">
        <w:t xml:space="preserve">and </w:t>
      </w:r>
      <w:r w:rsidR="00C73193" w:rsidRPr="00172858">
        <w:t>(iv)</w:t>
      </w:r>
      <w:r w:rsidR="00AA6D3B" w:rsidRPr="00172858">
        <w:t xml:space="preserve"> </w:t>
      </w:r>
      <w:r w:rsidR="00C73193" w:rsidRPr="00172858">
        <w:t>survey</w:t>
      </w:r>
      <w:r w:rsidR="007E0849" w:rsidRPr="00701BE6">
        <w:rPr>
          <w:rStyle w:val="FootnoteReference"/>
          <w:b/>
          <w:i/>
        </w:rPr>
        <w:footnoteReference w:id="37"/>
      </w:r>
      <w:r>
        <w:t>.</w:t>
      </w:r>
      <w:r w:rsidR="00C73193" w:rsidRPr="00172858">
        <w:t xml:space="preserve"> </w:t>
      </w:r>
      <w:r w:rsidR="00D87BFA" w:rsidRPr="00172858">
        <w:t>The a</w:t>
      </w:r>
      <w:r w:rsidR="00C73193" w:rsidRPr="00172858">
        <w:t xml:space="preserve">ggregated information about the number of commercial operators per Wi-Fi kiosk location may be found in the Annex </w:t>
      </w:r>
      <w:r w:rsidR="005A2A26">
        <w:t>F</w:t>
      </w:r>
      <w:r w:rsidR="00C73193" w:rsidRPr="00172858">
        <w:t xml:space="preserve"> of this paper.</w:t>
      </w:r>
      <w:bookmarkEnd w:id="21"/>
      <w:bookmarkEnd w:id="22"/>
      <w:bookmarkEnd w:id="23"/>
      <w:bookmarkEnd w:id="24"/>
    </w:p>
    <w:p w14:paraId="43AD554B" w14:textId="77777777" w:rsidR="00E17D53" w:rsidRDefault="00AA4671" w:rsidP="00BB4F52">
      <w:r>
        <w:t>At the moment of writing this paper t</w:t>
      </w:r>
      <w:r w:rsidR="00C73193" w:rsidRPr="00701BE6">
        <w:t xml:space="preserve">he research team </w:t>
      </w:r>
      <w:r w:rsidR="00D87BFA" w:rsidRPr="00701BE6">
        <w:t xml:space="preserve">has determined </w:t>
      </w:r>
      <w:r w:rsidR="00173F55" w:rsidRPr="00701BE6">
        <w:t xml:space="preserve">that </w:t>
      </w:r>
      <w:r w:rsidR="00DE009D" w:rsidRPr="00701BE6">
        <w:t>7.6</w:t>
      </w:r>
      <w:r w:rsidR="00C73193" w:rsidRPr="00701BE6">
        <w:t xml:space="preserve">% of </w:t>
      </w:r>
      <w:r w:rsidR="00D87BFA" w:rsidRPr="00701BE6">
        <w:t xml:space="preserve">the </w:t>
      </w:r>
      <w:r w:rsidR="00173F55" w:rsidRPr="0091582E">
        <w:t xml:space="preserve">Wi-Fi kiosk locations (or </w:t>
      </w:r>
      <w:r w:rsidR="00DE009D" w:rsidRPr="007618D6">
        <w:t>52</w:t>
      </w:r>
      <w:r w:rsidR="00173F55" w:rsidRPr="007618D6">
        <w:t xml:space="preserve"> </w:t>
      </w:r>
      <w:r w:rsidR="00C73193" w:rsidRPr="007618D6">
        <w:t xml:space="preserve">locations out of 680) have no commercial </w:t>
      </w:r>
      <w:r w:rsidR="00534B0C" w:rsidRPr="007618D6">
        <w:t xml:space="preserve">fixed </w:t>
      </w:r>
      <w:r w:rsidR="00C73193" w:rsidRPr="00172858">
        <w:t>broadband Int</w:t>
      </w:r>
      <w:r w:rsidR="00D87BFA" w:rsidRPr="00172858">
        <w:t>e</w:t>
      </w:r>
      <w:r w:rsidR="00C73193" w:rsidRPr="00172858">
        <w:t xml:space="preserve">rnet access </w:t>
      </w:r>
      <w:r w:rsidR="00161976">
        <w:t>coverage</w:t>
      </w:r>
      <w:r w:rsidR="00C73193" w:rsidRPr="00172858">
        <w:t xml:space="preserve"> </w:t>
      </w:r>
      <w:r w:rsidR="00534B0C" w:rsidRPr="00172858">
        <w:t>and have no 3G coverage</w:t>
      </w:r>
      <w:r w:rsidR="00C73193" w:rsidRPr="00172858">
        <w:t xml:space="preserve">. </w:t>
      </w:r>
      <w:r w:rsidR="00FC615E" w:rsidRPr="00172858">
        <w:t xml:space="preserve">In terms of </w:t>
      </w:r>
      <w:r>
        <w:t xml:space="preserve">the </w:t>
      </w:r>
      <w:r w:rsidR="00FC615E" w:rsidRPr="00172858">
        <w:t>rural coverage</w:t>
      </w:r>
      <w:r w:rsidR="00C73193" w:rsidRPr="00172858">
        <w:t xml:space="preserve">, incumbent </w:t>
      </w:r>
      <w:r w:rsidR="00534B0C" w:rsidRPr="00172858">
        <w:t xml:space="preserve">fixed line </w:t>
      </w:r>
      <w:r w:rsidR="00C73193" w:rsidRPr="00172858">
        <w:t>operator</w:t>
      </w:r>
      <w:r w:rsidR="00534B0C" w:rsidRPr="00172858">
        <w:t xml:space="preserve"> MakTel, and private operator ONE</w:t>
      </w:r>
      <w:r w:rsidR="00C73193" w:rsidRPr="00172858">
        <w:t xml:space="preserve"> ha</w:t>
      </w:r>
      <w:r w:rsidR="00173866">
        <w:t>ve</w:t>
      </w:r>
      <w:r w:rsidR="00C73193" w:rsidRPr="00172858">
        <w:t xml:space="preserve"> similarly wide broadband coverage</w:t>
      </w:r>
      <w:r w:rsidR="00C73193" w:rsidRPr="00F62797">
        <w:rPr>
          <w:rStyle w:val="FootnoteReference"/>
        </w:rPr>
        <w:footnoteReference w:id="38"/>
      </w:r>
      <w:r w:rsidR="002F5861">
        <w:t>,</w:t>
      </w:r>
      <w:r w:rsidR="00DE009D" w:rsidRPr="00F62797">
        <w:t xml:space="preserve"> </w:t>
      </w:r>
      <w:r w:rsidR="002F5861">
        <w:t>thus</w:t>
      </w:r>
      <w:r w:rsidR="00C73193" w:rsidRPr="00EF775A">
        <w:t xml:space="preserve"> these two operators have been repeatedly winning </w:t>
      </w:r>
      <w:r w:rsidR="002F5861">
        <w:t>MoES</w:t>
      </w:r>
      <w:r w:rsidR="00C73193" w:rsidRPr="00EF775A">
        <w:t xml:space="preserve"> tenders for the Internet access provision in the schools across the e</w:t>
      </w:r>
      <w:r w:rsidR="00C73193" w:rsidRPr="00701BE6">
        <w:t>ntire country, including those located in the remote and rural areas</w:t>
      </w:r>
      <w:r w:rsidR="00C73193" w:rsidRPr="00F62797">
        <w:rPr>
          <w:rStyle w:val="FootnoteReference"/>
        </w:rPr>
        <w:footnoteReference w:id="39"/>
      </w:r>
      <w:r w:rsidR="008239B8">
        <w:t>. The information on the wid</w:t>
      </w:r>
      <w:r w:rsidR="008E111F">
        <w:t>e</w:t>
      </w:r>
      <w:r w:rsidR="008239B8">
        <w:t xml:space="preserve"> coverage of MakTel and ONE in rural areas </w:t>
      </w:r>
      <w:r w:rsidR="00E17D53">
        <w:t xml:space="preserve">is also consistent with the survey results showing that </w:t>
      </w:r>
      <w:r w:rsidR="00F2547C">
        <w:t>50% of all the respondents (680) has fixed or mobile Internet access at home with MakTel and ONE being among the most common service providers.</w:t>
      </w:r>
    </w:p>
    <w:p w14:paraId="6BADEF17" w14:textId="77777777" w:rsidR="00C73193" w:rsidRPr="00EF775A" w:rsidRDefault="002F5861" w:rsidP="00BB4F52">
      <w:r>
        <w:t xml:space="preserve">However, existing </w:t>
      </w:r>
      <w:r w:rsidR="008E111F">
        <w:t xml:space="preserve">broadband </w:t>
      </w:r>
      <w:r>
        <w:t>coverage</w:t>
      </w:r>
      <w:r w:rsidR="008E111F">
        <w:t xml:space="preserve"> of either ISP</w:t>
      </w:r>
      <w:r>
        <w:t xml:space="preserve"> is deemed to be insufficient</w:t>
      </w:r>
      <w:r w:rsidR="008E111F">
        <w:t xml:space="preserve"> and</w:t>
      </w:r>
      <w:r>
        <w:t xml:space="preserve"> incapable of covering all 680 Wi-Fi kiosk locations. </w:t>
      </w:r>
      <w:r w:rsidR="008E111F">
        <w:t>The research team has</w:t>
      </w:r>
      <w:r w:rsidR="00B745ED" w:rsidRPr="00EF775A">
        <w:t xml:space="preserve"> also established that</w:t>
      </w:r>
      <w:r w:rsidR="00DA2E69" w:rsidRPr="00E32428">
        <w:t xml:space="preserve"> </w:t>
      </w:r>
      <w:r w:rsidR="00DE009D" w:rsidRPr="00E32428">
        <w:t>above 69</w:t>
      </w:r>
      <w:r w:rsidR="00DA2E69" w:rsidRPr="00E32428">
        <w:t>%</w:t>
      </w:r>
      <w:r w:rsidR="008E111F">
        <w:t xml:space="preserve"> (or 470)</w:t>
      </w:r>
      <w:r w:rsidR="00DA2E69" w:rsidRPr="00E32428">
        <w:t xml:space="preserve"> of the locations have no more than </w:t>
      </w:r>
      <w:r>
        <w:t>one</w:t>
      </w:r>
      <w:r w:rsidR="00DA2E69" w:rsidRPr="00E32428">
        <w:t xml:space="preserve"> commercial </w:t>
      </w:r>
      <w:r w:rsidR="00B42F3F" w:rsidRPr="00701BE6">
        <w:t>ISP</w:t>
      </w:r>
      <w:r>
        <w:t>. A</w:t>
      </w:r>
      <w:r w:rsidR="00B745ED" w:rsidRPr="00701BE6">
        <w:t xml:space="preserve">ccording to </w:t>
      </w:r>
      <w:r w:rsidR="00DA2E69" w:rsidRPr="00701BE6">
        <w:t>E</w:t>
      </w:r>
      <w:r w:rsidR="0007214C" w:rsidRPr="00701BE6">
        <w:t xml:space="preserve">uropean </w:t>
      </w:r>
      <w:r w:rsidR="00DA2E69" w:rsidRPr="00701BE6">
        <w:t>U</w:t>
      </w:r>
      <w:r w:rsidR="0007214C" w:rsidRPr="00701BE6">
        <w:t>nion (EU)</w:t>
      </w:r>
      <w:r w:rsidR="00DA2E69" w:rsidRPr="00701BE6">
        <w:t xml:space="preserve"> guidelines for the application of state aid rules in relation to the rapid deployment of broadband networks</w:t>
      </w:r>
      <w:r w:rsidR="00B745ED" w:rsidRPr="0091582E">
        <w:t>,</w:t>
      </w:r>
      <w:r w:rsidR="00DA2E69" w:rsidRPr="007618D6">
        <w:t xml:space="preserve"> </w:t>
      </w:r>
      <w:r w:rsidR="00B745ED" w:rsidRPr="007618D6">
        <w:t>the</w:t>
      </w:r>
      <w:r w:rsidR="0007214C" w:rsidRPr="007618D6">
        <w:t xml:space="preserve"> state </w:t>
      </w:r>
      <w:r w:rsidR="0007214C" w:rsidRPr="007618D6">
        <w:lastRenderedPageBreak/>
        <w:t xml:space="preserve">aid </w:t>
      </w:r>
      <w:r>
        <w:t>intervention</w:t>
      </w:r>
      <w:r w:rsidR="0007214C" w:rsidRPr="007618D6">
        <w:t xml:space="preserve"> </w:t>
      </w:r>
      <w:r w:rsidR="004E00F3" w:rsidRPr="007618D6">
        <w:t>may be</w:t>
      </w:r>
      <w:r w:rsidR="00B745ED" w:rsidRPr="00172858">
        <w:t xml:space="preserve"> </w:t>
      </w:r>
      <w:r w:rsidR="0007214C" w:rsidRPr="00172858">
        <w:t xml:space="preserve">justified </w:t>
      </w:r>
      <w:r w:rsidR="00B745ED" w:rsidRPr="00172858">
        <w:t>when a</w:t>
      </w:r>
      <w:r w:rsidR="0007214C" w:rsidRPr="00172858">
        <w:t xml:space="preserve"> geographic area is served by </w:t>
      </w:r>
      <w:r w:rsidR="00B745ED" w:rsidRPr="00172858">
        <w:t>fewer</w:t>
      </w:r>
      <w:r w:rsidR="0007214C" w:rsidRPr="00172858">
        <w:t xml:space="preserve"> than two operators</w:t>
      </w:r>
      <w:r w:rsidR="0007214C" w:rsidRPr="00F62797">
        <w:rPr>
          <w:rStyle w:val="FootnoteReference"/>
        </w:rPr>
        <w:footnoteReference w:id="40"/>
      </w:r>
      <w:r w:rsidR="0007214C" w:rsidRPr="00F62797">
        <w:t xml:space="preserve">. </w:t>
      </w:r>
      <w:r w:rsidR="00B745ED" w:rsidRPr="00EF775A">
        <w:t>In other words, where market forces are not addressing the connectiv</w:t>
      </w:r>
      <w:r w:rsidR="00B745ED" w:rsidRPr="00701BE6">
        <w:t xml:space="preserve">ity issue to a sufficient extent, the state aid </w:t>
      </w:r>
      <w:r>
        <w:t>should</w:t>
      </w:r>
      <w:r w:rsidR="00B745ED" w:rsidRPr="00701BE6">
        <w:t xml:space="preserve"> follow</w:t>
      </w:r>
      <w:r>
        <w:t xml:space="preserve">. As is likely </w:t>
      </w:r>
      <w:r w:rsidR="00B745ED" w:rsidRPr="00701BE6">
        <w:t xml:space="preserve">the case </w:t>
      </w:r>
      <w:r w:rsidR="008E111F">
        <w:t xml:space="preserve">in </w:t>
      </w:r>
      <w:r w:rsidR="00535A87" w:rsidRPr="00701BE6">
        <w:t>522</w:t>
      </w:r>
      <w:r w:rsidR="00B745ED" w:rsidRPr="00701BE6">
        <w:t xml:space="preserve"> locations</w:t>
      </w:r>
      <w:r w:rsidR="00DE009D" w:rsidRPr="00701BE6">
        <w:t xml:space="preserve"> where broadband provision is non-existent or</w:t>
      </w:r>
      <w:r>
        <w:t xml:space="preserve"> is</w:t>
      </w:r>
      <w:r w:rsidR="00DE009D" w:rsidRPr="00701BE6">
        <w:t xml:space="preserve"> limited to only </w:t>
      </w:r>
      <w:r>
        <w:t>one</w:t>
      </w:r>
      <w:r w:rsidR="00DE009D" w:rsidRPr="00701BE6">
        <w:t xml:space="preserve"> ISP</w:t>
      </w:r>
      <w:r w:rsidR="004E00F3" w:rsidRPr="00F62797">
        <w:rPr>
          <w:rStyle w:val="FootnoteReference"/>
        </w:rPr>
        <w:footnoteReference w:id="41"/>
      </w:r>
      <w:r w:rsidR="007618D6">
        <w:t>.</w:t>
      </w:r>
    </w:p>
    <w:p w14:paraId="0ABA4530" w14:textId="77777777" w:rsidR="00423101" w:rsidRPr="00423101" w:rsidRDefault="00423101" w:rsidP="00BB4F52">
      <w:pPr>
        <w:rPr>
          <w:b/>
          <w:i/>
        </w:rPr>
      </w:pPr>
      <w:r w:rsidRPr="00423101">
        <w:rPr>
          <w:b/>
          <w:i/>
        </w:rPr>
        <w:t>Development of the mobile broadband</w:t>
      </w:r>
      <w:r>
        <w:rPr>
          <w:b/>
          <w:i/>
        </w:rPr>
        <w:t xml:space="preserve"> Internet access</w:t>
      </w:r>
    </w:p>
    <w:p w14:paraId="26FCF16B" w14:textId="725990B0" w:rsidR="0021511F" w:rsidRDefault="00B745ED" w:rsidP="00BB4F52">
      <w:r w:rsidRPr="00701BE6">
        <w:t xml:space="preserve">As a rule, </w:t>
      </w:r>
      <w:r w:rsidR="00C73193" w:rsidRPr="00701BE6">
        <w:t xml:space="preserve">mobile broadband is considered to be a realistic alternative </w:t>
      </w:r>
      <w:r w:rsidRPr="00701BE6">
        <w:t>for</w:t>
      </w:r>
      <w:r w:rsidR="00C73193" w:rsidRPr="00701BE6">
        <w:t xml:space="preserve"> reach</w:t>
      </w:r>
      <w:r w:rsidRPr="00701BE6">
        <w:t>ing</w:t>
      </w:r>
      <w:r w:rsidR="00C73193" w:rsidRPr="00701BE6">
        <w:t xml:space="preserve"> the most remote and isolated areas, </w:t>
      </w:r>
      <w:r w:rsidRPr="00701BE6">
        <w:t xml:space="preserve">yet </w:t>
      </w:r>
      <w:r w:rsidR="00C73193" w:rsidRPr="00701BE6">
        <w:t xml:space="preserve">in </w:t>
      </w:r>
      <w:r w:rsidRPr="00701BE6">
        <w:t xml:space="preserve">the </w:t>
      </w:r>
      <w:r w:rsidR="00C73193" w:rsidRPr="00701BE6">
        <w:t xml:space="preserve">case of </w:t>
      </w:r>
      <w:r w:rsidR="00067930">
        <w:t>FYR Macedonia</w:t>
      </w:r>
      <w:r w:rsidRPr="00701BE6">
        <w:t>,</w:t>
      </w:r>
      <w:r w:rsidR="00C73193" w:rsidRPr="00701BE6">
        <w:t xml:space="preserve"> </w:t>
      </w:r>
      <w:r w:rsidR="00574717" w:rsidRPr="00701BE6">
        <w:t>the mobile broadband take-up is relatively low</w:t>
      </w:r>
      <w:r w:rsidR="0021511F">
        <w:t xml:space="preserve"> at </w:t>
      </w:r>
      <w:r w:rsidR="00574717" w:rsidRPr="00701BE6">
        <w:t xml:space="preserve">16.65% </w:t>
      </w:r>
      <w:r w:rsidR="00574717" w:rsidRPr="0091582E">
        <w:t>when compared to other countries in the region</w:t>
      </w:r>
      <w:r w:rsidR="0021511F">
        <w:t xml:space="preserve"> (</w:t>
      </w:r>
      <w:r w:rsidR="0021511F" w:rsidRPr="00701BE6">
        <w:t xml:space="preserve">Table </w:t>
      </w:r>
      <w:r w:rsidR="00AA71AF">
        <w:t>3</w:t>
      </w:r>
      <w:r w:rsidR="0021511F" w:rsidRPr="0091582E">
        <w:t>)</w:t>
      </w:r>
      <w:r w:rsidRPr="007618D6">
        <w:t xml:space="preserve">. </w:t>
      </w:r>
      <w:r w:rsidR="007C2EB0">
        <w:t xml:space="preserve">In the rural areas the penetration rate is likely to be even lower, because the field data shows </w:t>
      </w:r>
      <w:r w:rsidR="00031FA1">
        <w:t xml:space="preserve">that only 12.7% of the surveyed respondents living in the villages </w:t>
      </w:r>
      <w:r w:rsidR="007C2EB0">
        <w:t>with installed Wi-Fi kiosks receive connectivity via mobile broadband</w:t>
      </w:r>
      <w:r w:rsidR="007C2EB0">
        <w:rPr>
          <w:rStyle w:val="FootnoteReference"/>
        </w:rPr>
        <w:footnoteReference w:id="42"/>
      </w:r>
      <w:r w:rsidR="007C2EB0">
        <w:t>. M</w:t>
      </w:r>
      <w:r w:rsidR="00370AC7" w:rsidRPr="00701BE6">
        <w:t>obile operators</w:t>
      </w:r>
      <w:r w:rsidR="00030C8A">
        <w:t xml:space="preserve"> believe that</w:t>
      </w:r>
      <w:r w:rsidR="00370AC7" w:rsidRPr="00701BE6">
        <w:t xml:space="preserve"> expansion of the mobile broadband coverage to the rural areas is not reasonable from the economic standpoint for at least </w:t>
      </w:r>
      <w:r w:rsidR="00784852">
        <w:t>five</w:t>
      </w:r>
      <w:r w:rsidR="00370AC7" w:rsidRPr="00701BE6">
        <w:t xml:space="preserve"> years from now, and even then the expansion should remain selective.</w:t>
      </w:r>
      <w:r w:rsidR="00D229FE">
        <w:t xml:space="preserve"> </w:t>
      </w:r>
    </w:p>
    <w:p w14:paraId="50C66B70" w14:textId="77777777" w:rsidR="005C283B" w:rsidRDefault="0021511F" w:rsidP="00BB4F52">
      <w:pPr>
        <w:jc w:val="center"/>
      </w:pPr>
      <w:r w:rsidRPr="00172858">
        <w:rPr>
          <w:b/>
        </w:rPr>
        <w:t xml:space="preserve">Table </w:t>
      </w:r>
      <w:r w:rsidR="00AA71AF">
        <w:rPr>
          <w:b/>
        </w:rPr>
        <w:t>3</w:t>
      </w:r>
      <w:r w:rsidRPr="00172858">
        <w:rPr>
          <w:b/>
        </w:rPr>
        <w:t xml:space="preserve"> </w:t>
      </w:r>
      <w:r w:rsidRPr="00172858">
        <w:t>Mobile broadband penetration in Western Balkan region, 1Q 2013</w:t>
      </w:r>
    </w:p>
    <w:tbl>
      <w:tblPr>
        <w:tblW w:w="0" w:type="auto"/>
        <w:jc w:val="center"/>
        <w:tblInd w:w="720" w:type="dxa"/>
        <w:tblCellMar>
          <w:left w:w="0" w:type="dxa"/>
          <w:right w:w="0" w:type="dxa"/>
        </w:tblCellMar>
        <w:tblLook w:val="04A0" w:firstRow="1" w:lastRow="0" w:firstColumn="1" w:lastColumn="0" w:noHBand="0" w:noVBand="1"/>
      </w:tblPr>
      <w:tblGrid>
        <w:gridCol w:w="1368"/>
        <w:gridCol w:w="2079"/>
      </w:tblGrid>
      <w:tr w:rsidR="0021511F" w:rsidRPr="003A716E" w14:paraId="5137C840" w14:textId="77777777" w:rsidTr="00A7637E">
        <w:trPr>
          <w:trHeight w:val="917"/>
          <w:jc w:val="center"/>
        </w:trPr>
        <w:tc>
          <w:tcPr>
            <w:tcW w:w="13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149229" w14:textId="77777777" w:rsidR="00240E2A" w:rsidRDefault="0021511F" w:rsidP="00113B3C">
            <w:pPr>
              <w:spacing w:before="60" w:after="60"/>
              <w:jc w:val="center"/>
              <w:rPr>
                <w:b/>
                <w:i/>
                <w:sz w:val="20"/>
                <w:szCs w:val="20"/>
              </w:rPr>
            </w:pPr>
            <w:r w:rsidRPr="003A716E">
              <w:rPr>
                <w:b/>
                <w:i/>
                <w:sz w:val="20"/>
                <w:szCs w:val="20"/>
              </w:rPr>
              <w:t>Country</w:t>
            </w:r>
          </w:p>
        </w:tc>
        <w:tc>
          <w:tcPr>
            <w:tcW w:w="207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B380D02" w14:textId="77777777" w:rsidR="00240E2A" w:rsidRDefault="0021511F" w:rsidP="00113B3C">
            <w:pPr>
              <w:spacing w:before="60" w:after="60"/>
              <w:jc w:val="center"/>
              <w:rPr>
                <w:b/>
                <w:i/>
                <w:sz w:val="20"/>
                <w:szCs w:val="20"/>
              </w:rPr>
            </w:pPr>
            <w:r w:rsidRPr="003A716E">
              <w:rPr>
                <w:b/>
                <w:i/>
                <w:sz w:val="20"/>
                <w:szCs w:val="20"/>
              </w:rPr>
              <w:t>Mobile Broadband Penetration</w:t>
            </w:r>
          </w:p>
          <w:p w14:paraId="5057BE99" w14:textId="77777777" w:rsidR="00240E2A" w:rsidRDefault="0021511F" w:rsidP="00113B3C">
            <w:pPr>
              <w:spacing w:before="60" w:after="60"/>
              <w:jc w:val="center"/>
              <w:rPr>
                <w:b/>
                <w:i/>
                <w:sz w:val="20"/>
                <w:szCs w:val="20"/>
              </w:rPr>
            </w:pPr>
            <w:r w:rsidRPr="003A716E">
              <w:rPr>
                <w:b/>
                <w:i/>
                <w:sz w:val="20"/>
                <w:szCs w:val="20"/>
              </w:rPr>
              <w:t>(%, Population)</w:t>
            </w:r>
          </w:p>
        </w:tc>
      </w:tr>
      <w:tr w:rsidR="0021511F" w:rsidRPr="00161976" w14:paraId="013300B9" w14:textId="77777777" w:rsidTr="00A7637E">
        <w:trPr>
          <w:jc w:val="center"/>
        </w:trPr>
        <w:tc>
          <w:tcPr>
            <w:tcW w:w="1368"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40A22D4" w14:textId="7110A832" w:rsidR="00240E2A" w:rsidRDefault="00067930" w:rsidP="00113B3C">
            <w:pPr>
              <w:spacing w:before="60" w:after="60"/>
              <w:jc w:val="center"/>
              <w:rPr>
                <w:b/>
                <w:sz w:val="20"/>
                <w:szCs w:val="20"/>
              </w:rPr>
            </w:pPr>
            <w:r>
              <w:rPr>
                <w:b/>
                <w:sz w:val="20"/>
                <w:szCs w:val="20"/>
              </w:rPr>
              <w:t>Macedonia, FYR</w:t>
            </w:r>
          </w:p>
        </w:tc>
        <w:tc>
          <w:tcPr>
            <w:tcW w:w="207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3E70836" w14:textId="77777777" w:rsidR="00240E2A" w:rsidRDefault="0021511F" w:rsidP="00113B3C">
            <w:pPr>
              <w:spacing w:before="60" w:after="60"/>
              <w:jc w:val="center"/>
              <w:rPr>
                <w:b/>
                <w:sz w:val="20"/>
                <w:szCs w:val="20"/>
              </w:rPr>
            </w:pPr>
            <w:r w:rsidRPr="00161976">
              <w:rPr>
                <w:b/>
                <w:sz w:val="20"/>
                <w:szCs w:val="20"/>
              </w:rPr>
              <w:t>16.65</w:t>
            </w:r>
          </w:p>
        </w:tc>
      </w:tr>
      <w:tr w:rsidR="0021511F" w:rsidRPr="00172858" w14:paraId="7BF88286" w14:textId="77777777" w:rsidTr="00A7637E">
        <w:trPr>
          <w:jc w:val="center"/>
        </w:trPr>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AF6B7D" w14:textId="77777777" w:rsidR="00240E2A" w:rsidRDefault="0021511F" w:rsidP="00113B3C">
            <w:pPr>
              <w:spacing w:before="60" w:after="60"/>
              <w:jc w:val="center"/>
              <w:rPr>
                <w:sz w:val="20"/>
                <w:szCs w:val="20"/>
              </w:rPr>
            </w:pPr>
            <w:r w:rsidRPr="007618D6">
              <w:rPr>
                <w:sz w:val="20"/>
                <w:szCs w:val="20"/>
              </w:rPr>
              <w:t>Bosnia &amp; Herzegovina</w:t>
            </w:r>
          </w:p>
        </w:tc>
        <w:tc>
          <w:tcPr>
            <w:tcW w:w="20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BB4952" w14:textId="77777777" w:rsidR="00240E2A" w:rsidRDefault="0021511F" w:rsidP="00113B3C">
            <w:pPr>
              <w:spacing w:before="60" w:after="60"/>
              <w:jc w:val="center"/>
              <w:rPr>
                <w:sz w:val="20"/>
                <w:szCs w:val="20"/>
              </w:rPr>
            </w:pPr>
            <w:r w:rsidRPr="007618D6">
              <w:rPr>
                <w:sz w:val="20"/>
                <w:szCs w:val="20"/>
              </w:rPr>
              <w:t>28.85</w:t>
            </w:r>
          </w:p>
        </w:tc>
      </w:tr>
      <w:tr w:rsidR="0021511F" w:rsidRPr="00172858" w14:paraId="41656F93" w14:textId="77777777" w:rsidTr="00A7637E">
        <w:trPr>
          <w:jc w:val="center"/>
        </w:trPr>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B44BED" w14:textId="77777777" w:rsidR="00240E2A" w:rsidRDefault="0021511F" w:rsidP="00113B3C">
            <w:pPr>
              <w:spacing w:before="60" w:after="60"/>
              <w:jc w:val="center"/>
              <w:rPr>
                <w:sz w:val="20"/>
                <w:szCs w:val="20"/>
              </w:rPr>
            </w:pPr>
            <w:r w:rsidRPr="007618D6">
              <w:rPr>
                <w:sz w:val="20"/>
                <w:szCs w:val="20"/>
              </w:rPr>
              <w:t>Albania</w:t>
            </w:r>
          </w:p>
        </w:tc>
        <w:tc>
          <w:tcPr>
            <w:tcW w:w="20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D17AEC" w14:textId="77777777" w:rsidR="00240E2A" w:rsidRDefault="0021511F" w:rsidP="00113B3C">
            <w:pPr>
              <w:spacing w:before="60" w:after="60"/>
              <w:jc w:val="center"/>
              <w:rPr>
                <w:sz w:val="20"/>
                <w:szCs w:val="20"/>
              </w:rPr>
            </w:pPr>
            <w:r w:rsidRPr="007618D6">
              <w:rPr>
                <w:sz w:val="20"/>
                <w:szCs w:val="20"/>
              </w:rPr>
              <w:t>12.81</w:t>
            </w:r>
          </w:p>
        </w:tc>
      </w:tr>
      <w:tr w:rsidR="0021511F" w:rsidRPr="00172858" w14:paraId="405C0D43" w14:textId="77777777" w:rsidTr="00A7637E">
        <w:trPr>
          <w:jc w:val="center"/>
        </w:trPr>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762AF3" w14:textId="77777777" w:rsidR="00240E2A" w:rsidRDefault="0021511F" w:rsidP="00113B3C">
            <w:pPr>
              <w:spacing w:before="60" w:after="60"/>
              <w:jc w:val="center"/>
              <w:rPr>
                <w:sz w:val="20"/>
                <w:szCs w:val="20"/>
              </w:rPr>
            </w:pPr>
            <w:r w:rsidRPr="007618D6">
              <w:rPr>
                <w:sz w:val="20"/>
                <w:szCs w:val="20"/>
              </w:rPr>
              <w:t>Montenegro</w:t>
            </w:r>
          </w:p>
        </w:tc>
        <w:tc>
          <w:tcPr>
            <w:tcW w:w="20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5A903C" w14:textId="77777777" w:rsidR="00240E2A" w:rsidRDefault="0021511F" w:rsidP="00113B3C">
            <w:pPr>
              <w:spacing w:before="60" w:after="60"/>
              <w:jc w:val="center"/>
              <w:rPr>
                <w:sz w:val="20"/>
                <w:szCs w:val="20"/>
              </w:rPr>
            </w:pPr>
            <w:r w:rsidRPr="007618D6">
              <w:rPr>
                <w:sz w:val="20"/>
                <w:szCs w:val="20"/>
              </w:rPr>
              <w:t>19.31</w:t>
            </w:r>
          </w:p>
        </w:tc>
      </w:tr>
      <w:tr w:rsidR="0021511F" w:rsidRPr="00172858" w14:paraId="5D5C1269" w14:textId="77777777" w:rsidTr="00A7637E">
        <w:trPr>
          <w:jc w:val="center"/>
        </w:trPr>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759769" w14:textId="77777777" w:rsidR="00240E2A" w:rsidRDefault="0021511F" w:rsidP="00113B3C">
            <w:pPr>
              <w:spacing w:before="60" w:after="60"/>
              <w:jc w:val="center"/>
              <w:rPr>
                <w:sz w:val="20"/>
                <w:szCs w:val="20"/>
              </w:rPr>
            </w:pPr>
            <w:r w:rsidRPr="007618D6">
              <w:rPr>
                <w:sz w:val="20"/>
                <w:szCs w:val="20"/>
              </w:rPr>
              <w:t>Serbia</w:t>
            </w:r>
          </w:p>
        </w:tc>
        <w:tc>
          <w:tcPr>
            <w:tcW w:w="20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3E6958" w14:textId="77777777" w:rsidR="00240E2A" w:rsidRDefault="0021511F" w:rsidP="00113B3C">
            <w:pPr>
              <w:spacing w:before="60" w:after="60"/>
              <w:jc w:val="center"/>
              <w:rPr>
                <w:sz w:val="20"/>
                <w:szCs w:val="20"/>
              </w:rPr>
            </w:pPr>
            <w:r w:rsidRPr="007618D6">
              <w:rPr>
                <w:sz w:val="20"/>
                <w:szCs w:val="20"/>
              </w:rPr>
              <w:t>39.61</w:t>
            </w:r>
          </w:p>
        </w:tc>
      </w:tr>
      <w:tr w:rsidR="0021511F" w:rsidRPr="00172858" w14:paraId="142E20CC" w14:textId="77777777" w:rsidTr="00A7637E">
        <w:trPr>
          <w:jc w:val="center"/>
        </w:trPr>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3B1DE3" w14:textId="77777777" w:rsidR="00240E2A" w:rsidRDefault="0021511F" w:rsidP="00113B3C">
            <w:pPr>
              <w:spacing w:before="60" w:after="60"/>
              <w:jc w:val="center"/>
              <w:rPr>
                <w:sz w:val="20"/>
                <w:szCs w:val="20"/>
              </w:rPr>
            </w:pPr>
            <w:r w:rsidRPr="007618D6">
              <w:rPr>
                <w:sz w:val="20"/>
                <w:szCs w:val="20"/>
              </w:rPr>
              <w:t>Kosovo</w:t>
            </w:r>
          </w:p>
        </w:tc>
        <w:tc>
          <w:tcPr>
            <w:tcW w:w="20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F65BD6" w14:textId="77777777" w:rsidR="00240E2A" w:rsidRDefault="00113B3C" w:rsidP="00113B3C">
            <w:pPr>
              <w:spacing w:before="60" w:after="60"/>
              <w:jc w:val="center"/>
              <w:rPr>
                <w:sz w:val="20"/>
                <w:szCs w:val="20"/>
              </w:rPr>
            </w:pPr>
            <w:r>
              <w:rPr>
                <w:sz w:val="20"/>
                <w:szCs w:val="20"/>
              </w:rPr>
              <w:t>n.a.</w:t>
            </w:r>
          </w:p>
        </w:tc>
      </w:tr>
    </w:tbl>
    <w:p w14:paraId="48ACF5D8" w14:textId="77777777" w:rsidR="00240E2A" w:rsidRDefault="00240E2A" w:rsidP="00113B3C">
      <w:pPr>
        <w:spacing w:after="0"/>
        <w:jc w:val="center"/>
        <w:rPr>
          <w:sz w:val="20"/>
          <w:szCs w:val="20"/>
        </w:rPr>
      </w:pPr>
    </w:p>
    <w:p w14:paraId="2E60411A" w14:textId="77777777" w:rsidR="00240E2A" w:rsidRPr="00113B3C" w:rsidRDefault="006140AA" w:rsidP="00113B3C">
      <w:pPr>
        <w:spacing w:after="0"/>
        <w:jc w:val="center"/>
        <w:rPr>
          <w:sz w:val="19"/>
          <w:szCs w:val="19"/>
        </w:rPr>
      </w:pPr>
      <w:r w:rsidRPr="00113B3C">
        <w:rPr>
          <w:sz w:val="19"/>
          <w:szCs w:val="19"/>
        </w:rPr>
        <w:t>Source:</w:t>
      </w:r>
      <w:r w:rsidRPr="00113B3C">
        <w:rPr>
          <w:rStyle w:val="apple-converted-space"/>
          <w:i/>
          <w:color w:val="222222"/>
          <w:sz w:val="19"/>
          <w:szCs w:val="19"/>
        </w:rPr>
        <w:t> </w:t>
      </w:r>
      <w:r w:rsidRPr="00113B3C">
        <w:rPr>
          <w:sz w:val="19"/>
          <w:szCs w:val="19"/>
        </w:rPr>
        <w:t xml:space="preserve"> Fixed and Mobile Broadband subscribers: </w:t>
      </w:r>
      <w:hyperlink r:id="rId16" w:tgtFrame="_blank" w:history="1">
        <w:r w:rsidRPr="00113B3C">
          <w:rPr>
            <w:rStyle w:val="Hyperlink"/>
            <w:i/>
            <w:color w:val="1155CC"/>
            <w:sz w:val="19"/>
            <w:szCs w:val="19"/>
          </w:rPr>
          <w:t>www.</w:t>
        </w:r>
        <w:r w:rsidR="00B62431">
          <w:rPr>
            <w:rStyle w:val="Hyperlink"/>
            <w:i/>
            <w:color w:val="1155CC"/>
            <w:sz w:val="19"/>
            <w:szCs w:val="19"/>
          </w:rPr>
          <w:t>TeleGeography</w:t>
        </w:r>
        <w:r w:rsidRPr="00113B3C">
          <w:rPr>
            <w:rStyle w:val="Hyperlink"/>
            <w:i/>
            <w:color w:val="1155CC"/>
            <w:sz w:val="19"/>
            <w:szCs w:val="19"/>
          </w:rPr>
          <w:t>.com</w:t>
        </w:r>
      </w:hyperlink>
      <w:r w:rsidRPr="00113B3C">
        <w:rPr>
          <w:sz w:val="19"/>
          <w:szCs w:val="19"/>
        </w:rPr>
        <w:t xml:space="preserve">, data as of March, 2013; </w:t>
      </w:r>
    </w:p>
    <w:p w14:paraId="3DAE4FEC" w14:textId="77777777" w:rsidR="00240E2A" w:rsidRPr="00113B3C" w:rsidRDefault="006140AA" w:rsidP="00113B3C">
      <w:pPr>
        <w:spacing w:after="0"/>
        <w:jc w:val="center"/>
        <w:rPr>
          <w:sz w:val="19"/>
          <w:szCs w:val="19"/>
        </w:rPr>
      </w:pPr>
      <w:r w:rsidRPr="00113B3C">
        <w:rPr>
          <w:sz w:val="19"/>
          <w:szCs w:val="19"/>
        </w:rPr>
        <w:t>Households and Population: Word Bank.</w:t>
      </w:r>
    </w:p>
    <w:p w14:paraId="633CE387" w14:textId="77777777" w:rsidR="00240E2A" w:rsidRDefault="00240E2A" w:rsidP="00555F9B">
      <w:pPr>
        <w:spacing w:after="0"/>
        <w:jc w:val="center"/>
        <w:rPr>
          <w:sz w:val="20"/>
          <w:szCs w:val="20"/>
        </w:rPr>
      </w:pPr>
    </w:p>
    <w:p w14:paraId="31F1A73B" w14:textId="63B074AC" w:rsidR="00240E2A" w:rsidRPr="00CE0D40" w:rsidRDefault="0021511F" w:rsidP="00CE0D40">
      <w:pPr>
        <w:rPr>
          <w:rFonts w:eastAsia="Times New Roman"/>
          <w:color w:val="000000"/>
        </w:rPr>
      </w:pPr>
      <w:r>
        <w:rPr>
          <w:shd w:val="clear" w:color="auto" w:fill="FFFFFF"/>
        </w:rPr>
        <w:t xml:space="preserve">Speaking about mobile broadband </w:t>
      </w:r>
      <w:r w:rsidR="00030C8A">
        <w:rPr>
          <w:shd w:val="clear" w:color="auto" w:fill="FFFFFF"/>
        </w:rPr>
        <w:t xml:space="preserve">development </w:t>
      </w:r>
      <w:r>
        <w:rPr>
          <w:shd w:val="clear" w:color="auto" w:fill="FFFFFF"/>
        </w:rPr>
        <w:t xml:space="preserve">in the wider Balkan region, </w:t>
      </w:r>
      <w:r w:rsidR="00370AC7">
        <w:rPr>
          <w:shd w:val="clear" w:color="auto" w:fill="FFFFFF"/>
        </w:rPr>
        <w:t xml:space="preserve">as of 2012, </w:t>
      </w:r>
      <w:r w:rsidRPr="00B61215">
        <w:rPr>
          <w:shd w:val="clear" w:color="auto" w:fill="FFFFFF"/>
        </w:rPr>
        <w:t>Slovenia has</w:t>
      </w:r>
      <w:r w:rsidR="00596F09" w:rsidRPr="00B61215">
        <w:rPr>
          <w:shd w:val="clear" w:color="auto" w:fill="FFFFFF"/>
        </w:rPr>
        <w:t xml:space="preserve"> leads in terms of </w:t>
      </w:r>
      <w:r w:rsidRPr="00B61215">
        <w:rPr>
          <w:shd w:val="clear" w:color="auto" w:fill="FFFFFF"/>
        </w:rPr>
        <w:t>mobile broadband penetration (3G and 4G) at 50% of the population</w:t>
      </w:r>
      <w:r w:rsidR="00FA2D33" w:rsidRPr="00B61215">
        <w:rPr>
          <w:shd w:val="clear" w:color="auto" w:fill="FFFFFF"/>
        </w:rPr>
        <w:t xml:space="preserve"> </w:t>
      </w:r>
      <w:r w:rsidRPr="00B61215">
        <w:rPr>
          <w:shd w:val="clear" w:color="auto" w:fill="FFFFFF"/>
        </w:rPr>
        <w:t xml:space="preserve">and </w:t>
      </w:r>
      <w:r w:rsidR="00030C8A" w:rsidRPr="00B61215">
        <w:rPr>
          <w:shd w:val="clear" w:color="auto" w:fill="FFFFFF"/>
        </w:rPr>
        <w:t>has exhibited</w:t>
      </w:r>
      <w:r w:rsidRPr="00B61215">
        <w:rPr>
          <w:shd w:val="clear" w:color="auto" w:fill="FFFFFF"/>
        </w:rPr>
        <w:t xml:space="preserve"> the greatest affordability in the market by having the lowest price per mobile broadband package </w:t>
      </w:r>
      <w:r w:rsidR="0032620B" w:rsidRPr="00B61215">
        <w:rPr>
          <w:shd w:val="clear" w:color="auto" w:fill="FFFFFF"/>
        </w:rPr>
        <w:t xml:space="preserve">at </w:t>
      </w:r>
      <w:r w:rsidRPr="00B61215">
        <w:rPr>
          <w:shd w:val="clear" w:color="auto" w:fill="FFFFFF"/>
        </w:rPr>
        <w:t xml:space="preserve">a </w:t>
      </w:r>
      <w:r w:rsidRPr="00B61215">
        <w:rPr>
          <w:shd w:val="clear" w:color="auto" w:fill="FFFFFF"/>
        </w:rPr>
        <w:lastRenderedPageBreak/>
        <w:t xml:space="preserve">little over than </w:t>
      </w:r>
      <w:r w:rsidR="000177B5" w:rsidRPr="00B61215">
        <w:rPr>
          <w:shd w:val="clear" w:color="auto" w:fill="FFFFFF"/>
        </w:rPr>
        <w:t>US</w:t>
      </w:r>
      <w:r w:rsidRPr="00B61215">
        <w:rPr>
          <w:shd w:val="clear" w:color="auto" w:fill="FFFFFF"/>
        </w:rPr>
        <w:t xml:space="preserve">$12 (Figure </w:t>
      </w:r>
      <w:r w:rsidR="00250C17">
        <w:rPr>
          <w:shd w:val="clear" w:color="auto" w:fill="FFFFFF"/>
        </w:rPr>
        <w:t>2</w:t>
      </w:r>
      <w:r w:rsidRPr="00B61215">
        <w:rPr>
          <w:shd w:val="clear" w:color="auto" w:fill="FFFFFF"/>
        </w:rPr>
        <w:t xml:space="preserve">). </w:t>
      </w:r>
      <w:r w:rsidR="00067930">
        <w:rPr>
          <w:shd w:val="clear" w:color="auto" w:fill="FFFFFF"/>
        </w:rPr>
        <w:t>Former Yugoslav Republic of Macedonia</w:t>
      </w:r>
      <w:r w:rsidRPr="00B61215">
        <w:rPr>
          <w:shd w:val="clear" w:color="auto" w:fill="FFFFFF"/>
        </w:rPr>
        <w:t xml:space="preserve">, on the contrary, has the lowest 3G mobile broadband penetration with the highest-priced package at over </w:t>
      </w:r>
      <w:r w:rsidR="000177B5" w:rsidRPr="00B61215">
        <w:rPr>
          <w:shd w:val="clear" w:color="auto" w:fill="FFFFFF"/>
        </w:rPr>
        <w:t>US</w:t>
      </w:r>
      <w:r w:rsidRPr="00B61215">
        <w:rPr>
          <w:shd w:val="clear" w:color="auto" w:fill="FFFFFF"/>
        </w:rPr>
        <w:t xml:space="preserve">$21. (Without taking into account Croatia, an outlier with the highest-priced mobile broadband package at over </w:t>
      </w:r>
      <w:r w:rsidR="000177B5" w:rsidRPr="00B61215">
        <w:rPr>
          <w:shd w:val="clear" w:color="auto" w:fill="FFFFFF"/>
        </w:rPr>
        <w:t>US</w:t>
      </w:r>
      <w:r w:rsidRPr="00B61215">
        <w:rPr>
          <w:shd w:val="clear" w:color="auto" w:fill="FFFFFF"/>
        </w:rPr>
        <w:t>$36.)</w:t>
      </w:r>
      <w:r>
        <w:rPr>
          <w:shd w:val="clear" w:color="auto" w:fill="FFFFFF"/>
        </w:rPr>
        <w:t xml:space="preserve"> This finding shows that current mobile broadband subscribers constitute 1/7 of the total number of wireless subscribers</w:t>
      </w:r>
      <w:r w:rsidR="00062C0A">
        <w:rPr>
          <w:shd w:val="clear" w:color="auto" w:fill="FFFFFF"/>
        </w:rPr>
        <w:t>,</w:t>
      </w:r>
      <w:r>
        <w:rPr>
          <w:shd w:val="clear" w:color="auto" w:fill="FFFFFF"/>
        </w:rPr>
        <w:t xml:space="preserve"> which, subsequently, means that there is significant room for growth of </w:t>
      </w:r>
      <w:r w:rsidR="00067930">
        <w:rPr>
          <w:shd w:val="clear" w:color="auto" w:fill="FFFFFF"/>
        </w:rPr>
        <w:t>FYR Macedonia</w:t>
      </w:r>
      <w:r>
        <w:rPr>
          <w:shd w:val="clear" w:color="auto" w:fill="FFFFFF"/>
        </w:rPr>
        <w:t xml:space="preserve">’s mobile broadband market that is far from saturation. </w:t>
      </w:r>
      <w:r w:rsidR="00784852">
        <w:t>The data on mobile ownership on the rural household level standing at 88.6%</w:t>
      </w:r>
      <w:r w:rsidR="00784852">
        <w:rPr>
          <w:rStyle w:val="FootnoteReference"/>
        </w:rPr>
        <w:footnoteReference w:id="43"/>
      </w:r>
      <w:r w:rsidR="00784852">
        <w:t xml:space="preserve"> also confirms that </w:t>
      </w:r>
      <w:r w:rsidR="00784852">
        <w:rPr>
          <w:rFonts w:eastAsia="Times New Roman"/>
          <w:color w:val="000000"/>
        </w:rPr>
        <w:t>an important precondition is in place for the mobile broadband market development.</w:t>
      </w:r>
    </w:p>
    <w:p w14:paraId="1EA95F92" w14:textId="77777777" w:rsidR="002034C9" w:rsidRDefault="0021511F" w:rsidP="002034C9">
      <w:pPr>
        <w:spacing w:after="240"/>
        <w:jc w:val="center"/>
        <w:rPr>
          <w:shd w:val="clear" w:color="auto" w:fill="FFFFFF"/>
        </w:rPr>
      </w:pPr>
      <w:r>
        <w:rPr>
          <w:b/>
          <w:shd w:val="clear" w:color="auto" w:fill="FFFFFF"/>
        </w:rPr>
        <w:t>Figure</w:t>
      </w:r>
      <w:r w:rsidRPr="00B220F9">
        <w:rPr>
          <w:b/>
          <w:shd w:val="clear" w:color="auto" w:fill="FFFFFF"/>
        </w:rPr>
        <w:t xml:space="preserve"> </w:t>
      </w:r>
      <w:r w:rsidR="00250C17">
        <w:rPr>
          <w:b/>
          <w:shd w:val="clear" w:color="auto" w:fill="FFFFFF"/>
        </w:rPr>
        <w:t>2</w:t>
      </w:r>
      <w:r>
        <w:rPr>
          <w:shd w:val="clear" w:color="auto" w:fill="FFFFFF"/>
        </w:rPr>
        <w:t xml:space="preserve"> Mobile broadband penetration per capita a</w:t>
      </w:r>
      <w:r w:rsidR="00370AC7">
        <w:rPr>
          <w:shd w:val="clear" w:color="auto" w:fill="FFFFFF"/>
        </w:rPr>
        <w:t>nd the lowest average price in USD</w:t>
      </w:r>
      <w:r w:rsidR="00B62431">
        <w:rPr>
          <w:shd w:val="clear" w:color="auto" w:fill="FFFFFF"/>
        </w:rPr>
        <w:t>, PPP,</w:t>
      </w:r>
      <w:r>
        <w:rPr>
          <w:shd w:val="clear" w:color="auto" w:fill="FFFFFF"/>
        </w:rPr>
        <w:t xml:space="preserve"> for mobile broadband packages in selected Balkan countries</w:t>
      </w:r>
      <w:r w:rsidR="00310306">
        <w:rPr>
          <w:shd w:val="clear" w:color="auto" w:fill="FFFFFF"/>
        </w:rPr>
        <w:t>, Q</w:t>
      </w:r>
      <w:r w:rsidR="00B62431">
        <w:rPr>
          <w:shd w:val="clear" w:color="auto" w:fill="FFFFFF"/>
        </w:rPr>
        <w:t>3</w:t>
      </w:r>
      <w:r w:rsidR="00310306">
        <w:rPr>
          <w:shd w:val="clear" w:color="auto" w:fill="FFFFFF"/>
        </w:rPr>
        <w:t xml:space="preserve"> 2012</w:t>
      </w:r>
    </w:p>
    <w:p w14:paraId="62C43569" w14:textId="77777777" w:rsidR="00A32034" w:rsidRDefault="00240E2A" w:rsidP="00A32034">
      <w:pPr>
        <w:spacing w:after="0" w:line="240" w:lineRule="auto"/>
        <w:jc w:val="center"/>
        <w:rPr>
          <w:i/>
          <w:sz w:val="19"/>
          <w:szCs w:val="19"/>
          <w:shd w:val="clear" w:color="auto" w:fill="FFFFFF"/>
        </w:rPr>
      </w:pPr>
      <w:r w:rsidRPr="00FA2D33">
        <w:rPr>
          <w:noProof/>
          <w:shd w:val="clear" w:color="auto" w:fill="FFFFFF"/>
          <w:lang w:val="en-US" w:eastAsia="en-US"/>
        </w:rPr>
        <w:drawing>
          <wp:inline distT="0" distB="0" distL="0" distR="0" wp14:anchorId="57F2F6A8" wp14:editId="1EED7D13">
            <wp:extent cx="4072270" cy="2934586"/>
            <wp:effectExtent l="0" t="0" r="0" b="12065"/>
            <wp:docPr id="1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41E107" w14:textId="77777777" w:rsidR="00240E2A" w:rsidRPr="00555F9B" w:rsidRDefault="006140AA" w:rsidP="00B62431">
      <w:pPr>
        <w:spacing w:after="60" w:line="240" w:lineRule="auto"/>
        <w:jc w:val="left"/>
        <w:rPr>
          <w:sz w:val="19"/>
          <w:szCs w:val="19"/>
          <w:shd w:val="clear" w:color="auto" w:fill="FFFFFF"/>
        </w:rPr>
      </w:pPr>
      <w:r w:rsidRPr="002B0868">
        <w:rPr>
          <w:i/>
          <w:sz w:val="19"/>
          <w:szCs w:val="19"/>
          <w:shd w:val="clear" w:color="auto" w:fill="FFFFFF"/>
        </w:rPr>
        <w:t>Note:</w:t>
      </w:r>
      <w:r w:rsidRPr="002B0868">
        <w:rPr>
          <w:sz w:val="19"/>
          <w:szCs w:val="19"/>
          <w:shd w:val="clear" w:color="auto" w:fill="FFFFFF"/>
        </w:rPr>
        <w:t xml:space="preserve"> Calculations are based on World Bank Data: Population (Total)</w:t>
      </w:r>
      <w:r w:rsidRPr="002B0868">
        <w:rPr>
          <w:rStyle w:val="FootnoteReference"/>
          <w:sz w:val="19"/>
          <w:szCs w:val="19"/>
          <w:shd w:val="clear" w:color="auto" w:fill="FFFFFF"/>
        </w:rPr>
        <w:footnoteReference w:id="44"/>
      </w:r>
      <w:r w:rsidRPr="002B0868">
        <w:rPr>
          <w:sz w:val="19"/>
          <w:szCs w:val="19"/>
          <w:shd w:val="clear" w:color="auto" w:fill="FFFFFF"/>
        </w:rPr>
        <w:t>,Tele</w:t>
      </w:r>
      <w:r w:rsidR="00B62431">
        <w:rPr>
          <w:sz w:val="19"/>
          <w:szCs w:val="19"/>
          <w:shd w:val="clear" w:color="auto" w:fill="FFFFFF"/>
        </w:rPr>
        <w:t>G</w:t>
      </w:r>
      <w:r w:rsidRPr="002B0868">
        <w:rPr>
          <w:sz w:val="19"/>
          <w:szCs w:val="19"/>
          <w:shd w:val="clear" w:color="auto" w:fill="FFFFFF"/>
        </w:rPr>
        <w:t>eography Globalcomms Database 2012</w:t>
      </w:r>
      <w:r w:rsidRPr="002B0868">
        <w:rPr>
          <w:rStyle w:val="FootnoteReference"/>
          <w:sz w:val="19"/>
          <w:szCs w:val="19"/>
          <w:shd w:val="clear" w:color="auto" w:fill="FFFFFF"/>
        </w:rPr>
        <w:footnoteReference w:id="45"/>
      </w:r>
      <w:r w:rsidRPr="002B0868">
        <w:rPr>
          <w:sz w:val="19"/>
          <w:szCs w:val="19"/>
          <w:shd w:val="clear" w:color="auto" w:fill="FFFFFF"/>
        </w:rPr>
        <w:t xml:space="preserve">, and official websites of the national telecom operators with the market share of over 20%. The simple average of the lowest-priced mobile broadband packages per country has been calculated excluding any discounts or special offers. </w:t>
      </w:r>
      <w:r w:rsidR="002B0868" w:rsidRPr="002B0868">
        <w:rPr>
          <w:sz w:val="19"/>
          <w:szCs w:val="19"/>
          <w:shd w:val="clear" w:color="auto" w:fill="FFFFFF"/>
        </w:rPr>
        <w:t>2012 PPP conversion factor, GDP</w:t>
      </w:r>
      <w:r w:rsidR="002B0868" w:rsidRPr="002B0868">
        <w:rPr>
          <w:rStyle w:val="FootnoteReference"/>
          <w:sz w:val="19"/>
          <w:szCs w:val="19"/>
          <w:shd w:val="clear" w:color="auto" w:fill="FFFFFF"/>
        </w:rPr>
        <w:footnoteReference w:id="46"/>
      </w:r>
      <w:r w:rsidR="002B0868" w:rsidRPr="002B0868">
        <w:rPr>
          <w:sz w:val="19"/>
          <w:szCs w:val="19"/>
          <w:shd w:val="clear" w:color="auto" w:fill="FFFFFF"/>
        </w:rPr>
        <w:t xml:space="preserve"> per each country has been applied to the prices in local currency.</w:t>
      </w:r>
    </w:p>
    <w:p w14:paraId="266281E4" w14:textId="77777777" w:rsidR="00240E2A" w:rsidRPr="00555F9B" w:rsidRDefault="006140AA" w:rsidP="00654271">
      <w:pPr>
        <w:spacing w:before="60"/>
        <w:jc w:val="center"/>
        <w:rPr>
          <w:sz w:val="19"/>
          <w:szCs w:val="19"/>
          <w:shd w:val="clear" w:color="auto" w:fill="FFFFFF"/>
        </w:rPr>
      </w:pPr>
      <w:r w:rsidRPr="00555F9B">
        <w:rPr>
          <w:sz w:val="19"/>
          <w:szCs w:val="19"/>
          <w:shd w:val="clear" w:color="auto" w:fill="FFFFFF"/>
        </w:rPr>
        <w:t>Source: Authors</w:t>
      </w:r>
    </w:p>
    <w:p w14:paraId="2C1DD215" w14:textId="0378E093" w:rsidR="00574717" w:rsidRDefault="00C73193" w:rsidP="00BB4F52">
      <w:r w:rsidRPr="00F62797">
        <w:t>The mobile broadband market development is driven by three mobile broadband providers (T-Mobile, Mobilkom, and ONE), and T-Mobile Macedonia</w:t>
      </w:r>
      <w:r w:rsidR="00062C0A">
        <w:t xml:space="preserve"> </w:t>
      </w:r>
      <w:r w:rsidRPr="00F62797">
        <w:t>(the mobile arm of MakTel) is leading in terms of the market share with 50.9% of subscribers (the closest competitor is ONE with 22%</w:t>
      </w:r>
      <w:r w:rsidRPr="00F62797">
        <w:rPr>
          <w:rStyle w:val="FootnoteReference"/>
        </w:rPr>
        <w:footnoteReference w:id="47"/>
      </w:r>
      <w:r w:rsidRPr="00F62797">
        <w:t xml:space="preserve">). All three operators are operating 3G networks (T-Mobile was granted 3G license in 2008; ONE – 2008 and VIP – 2010) and were granted 4G licenses in June, 2013. </w:t>
      </w:r>
      <w:r w:rsidR="000F2EE7" w:rsidRPr="00EF775A">
        <w:t>3G licenses are carrying obligati</w:t>
      </w:r>
      <w:r w:rsidR="000F2EE7" w:rsidRPr="00701BE6">
        <w:t xml:space="preserve">ons to roll out a network </w:t>
      </w:r>
      <w:r w:rsidR="000F2EE7" w:rsidRPr="00701BE6">
        <w:lastRenderedPageBreak/>
        <w:t xml:space="preserve">covering 50% of the population within a year, rising to 80% in three years. </w:t>
      </w:r>
      <w:r w:rsidR="007E0849" w:rsidRPr="00701BE6">
        <w:t xml:space="preserve">Under the </w:t>
      </w:r>
      <w:r w:rsidR="000F2EE7" w:rsidRPr="00701BE6">
        <w:t xml:space="preserve">4G </w:t>
      </w:r>
      <w:r w:rsidR="007E0849" w:rsidRPr="00701BE6">
        <w:t xml:space="preserve">licence requirements, the operators </w:t>
      </w:r>
      <w:r w:rsidR="00505663" w:rsidRPr="00701BE6">
        <w:t xml:space="preserve">are obliged to </w:t>
      </w:r>
      <w:r w:rsidR="007E0849" w:rsidRPr="00701BE6">
        <w:t xml:space="preserve">offer mobile service to 20% of the population in two years after the licence issue date; in four years the coverage should reach 40%, and in six years </w:t>
      </w:r>
      <w:r w:rsidR="00505663" w:rsidRPr="0091582E">
        <w:t xml:space="preserve">– </w:t>
      </w:r>
      <w:r w:rsidR="007E0849" w:rsidRPr="0091582E">
        <w:t>70% of the population.</w:t>
      </w:r>
      <w:r w:rsidR="00CA057F">
        <w:t xml:space="preserve"> </w:t>
      </w:r>
      <w:r w:rsidR="00B62431">
        <w:t>Therefore, the l</w:t>
      </w:r>
      <w:r w:rsidR="00CA057F">
        <w:t xml:space="preserve">icense requirements suggest that up to 20% of the population may still </w:t>
      </w:r>
      <w:r w:rsidR="007727EF">
        <w:t>not</w:t>
      </w:r>
      <w:r w:rsidR="00B62431">
        <w:t xml:space="preserve"> be</w:t>
      </w:r>
      <w:r w:rsidR="007727EF">
        <w:t xml:space="preserve"> covered by</w:t>
      </w:r>
      <w:r w:rsidR="00CA057F">
        <w:t xml:space="preserve"> 3G and </w:t>
      </w:r>
      <w:r w:rsidR="00C31C24">
        <w:t xml:space="preserve">up to 30% - by </w:t>
      </w:r>
      <w:r w:rsidR="00CA057F">
        <w:t xml:space="preserve">4G </w:t>
      </w:r>
      <w:r w:rsidR="007727EF">
        <w:t>networks</w:t>
      </w:r>
      <w:r w:rsidR="00B62431">
        <w:t>,</w:t>
      </w:r>
      <w:r w:rsidR="00310306">
        <w:t xml:space="preserve"> even in the longer term</w:t>
      </w:r>
      <w:r w:rsidR="00CA057F">
        <w:t>.</w:t>
      </w:r>
    </w:p>
    <w:p w14:paraId="0F1149B2" w14:textId="77777777" w:rsidR="00423101" w:rsidRPr="00423101" w:rsidRDefault="00423101" w:rsidP="00BB4F52">
      <w:pPr>
        <w:rPr>
          <w:b/>
          <w:i/>
        </w:rPr>
      </w:pPr>
      <w:r w:rsidRPr="00423101">
        <w:rPr>
          <w:b/>
          <w:i/>
        </w:rPr>
        <w:t>Development of the fixed broadband Internet access</w:t>
      </w:r>
    </w:p>
    <w:p w14:paraId="2544F1E1" w14:textId="3736E9D3" w:rsidR="00370AC7" w:rsidRPr="00423101" w:rsidRDefault="00062C0A" w:rsidP="00BB4F52">
      <w:pPr>
        <w:rPr>
          <w:shd w:val="clear" w:color="auto" w:fill="FFFFFF"/>
        </w:rPr>
      </w:pPr>
      <w:r>
        <w:rPr>
          <w:shd w:val="clear" w:color="auto" w:fill="FFFFFF"/>
        </w:rPr>
        <w:t>Former Yugoslav Republic of</w:t>
      </w:r>
      <w:r w:rsidR="00067930">
        <w:rPr>
          <w:shd w:val="clear" w:color="auto" w:fill="FFFFFF"/>
        </w:rPr>
        <w:t xml:space="preserve"> Macedonia</w:t>
      </w:r>
      <w:r w:rsidR="00AB61F0">
        <w:rPr>
          <w:shd w:val="clear" w:color="auto" w:fill="FFFFFF"/>
        </w:rPr>
        <w:t xml:space="preserve"> is home to a small, but vibrant </w:t>
      </w:r>
      <w:r w:rsidR="00731B84">
        <w:rPr>
          <w:shd w:val="clear" w:color="auto" w:fill="FFFFFF"/>
        </w:rPr>
        <w:t xml:space="preserve">fixed broadband Internet </w:t>
      </w:r>
      <w:r w:rsidR="00AB61F0">
        <w:rPr>
          <w:shd w:val="clear" w:color="auto" w:fill="FFFFFF"/>
        </w:rPr>
        <w:t xml:space="preserve">market </w:t>
      </w:r>
      <w:r w:rsidR="00AB5504">
        <w:rPr>
          <w:shd w:val="clear" w:color="auto" w:fill="FFFFFF"/>
        </w:rPr>
        <w:t>with 111 active ISPs. A</w:t>
      </w:r>
      <w:r w:rsidR="00AB61F0">
        <w:rPr>
          <w:shd w:val="clear" w:color="auto" w:fill="FFFFFF"/>
        </w:rPr>
        <w:t xml:space="preserve"> range of access technologies (fixed and wireless) for residential and business users</w:t>
      </w:r>
      <w:r w:rsidR="00AB5504">
        <w:rPr>
          <w:shd w:val="clear" w:color="auto" w:fill="FFFFFF"/>
        </w:rPr>
        <w:t xml:space="preserve"> are represented on the market, and inter-platform competition is </w:t>
      </w:r>
      <w:r w:rsidR="00784852">
        <w:rPr>
          <w:shd w:val="clear" w:color="auto" w:fill="FFFFFF"/>
        </w:rPr>
        <w:t>unrestrained</w:t>
      </w:r>
      <w:r w:rsidR="00AB5504">
        <w:rPr>
          <w:shd w:val="clear" w:color="auto" w:fill="FFFFFF"/>
        </w:rPr>
        <w:t xml:space="preserve">. </w:t>
      </w:r>
      <w:r w:rsidR="00030C8A">
        <w:rPr>
          <w:shd w:val="clear" w:color="auto" w:fill="FFFFFF"/>
        </w:rPr>
        <w:t>In the regional context</w:t>
      </w:r>
      <w:r w:rsidR="001559A0">
        <w:rPr>
          <w:shd w:val="clear" w:color="auto" w:fill="FFFFFF"/>
        </w:rPr>
        <w:t>,</w:t>
      </w:r>
      <w:r w:rsidR="00F3526C">
        <w:rPr>
          <w:shd w:val="clear" w:color="auto" w:fill="FFFFFF"/>
        </w:rPr>
        <w:t xml:space="preserve"> </w:t>
      </w:r>
      <w:r w:rsidR="00067930">
        <w:rPr>
          <w:shd w:val="clear" w:color="auto" w:fill="FFFFFF"/>
        </w:rPr>
        <w:t>FYR Macedonia</w:t>
      </w:r>
      <w:r w:rsidR="00370AC7">
        <w:rPr>
          <w:shd w:val="clear" w:color="auto" w:fill="FFFFFF"/>
        </w:rPr>
        <w:t xml:space="preserve"> outperforms all other countr</w:t>
      </w:r>
      <w:r w:rsidR="00AB5504">
        <w:rPr>
          <w:shd w:val="clear" w:color="auto" w:fill="FFFFFF"/>
        </w:rPr>
        <w:t>ies with</w:t>
      </w:r>
      <w:r w:rsidR="00370AC7">
        <w:rPr>
          <w:shd w:val="clear" w:color="auto" w:fill="FFFFFF"/>
        </w:rPr>
        <w:t xml:space="preserve"> 65.2%</w:t>
      </w:r>
      <w:r w:rsidR="00703DAB">
        <w:rPr>
          <w:rStyle w:val="FootnoteReference"/>
          <w:shd w:val="clear" w:color="auto" w:fill="FFFFFF"/>
        </w:rPr>
        <w:footnoteReference w:id="48"/>
      </w:r>
      <w:r w:rsidR="00731B84">
        <w:rPr>
          <w:shd w:val="clear" w:color="auto" w:fill="FFFFFF"/>
        </w:rPr>
        <w:t xml:space="preserve"> of the broadband household penetration</w:t>
      </w:r>
      <w:r w:rsidR="001559A0">
        <w:rPr>
          <w:shd w:val="clear" w:color="auto" w:fill="FFFFFF"/>
        </w:rPr>
        <w:t xml:space="preserve"> </w:t>
      </w:r>
      <w:r w:rsidR="001559A0" w:rsidRPr="00841C37">
        <w:rPr>
          <w:shd w:val="clear" w:color="auto" w:fill="FFFFFF"/>
        </w:rPr>
        <w:t xml:space="preserve">and </w:t>
      </w:r>
      <w:r w:rsidR="00841C37" w:rsidRPr="00841C37">
        <w:rPr>
          <w:shd w:val="clear" w:color="auto" w:fill="FFFFFF"/>
        </w:rPr>
        <w:t>performs reasonably well when it comes to</w:t>
      </w:r>
      <w:r w:rsidR="001559A0" w:rsidRPr="00841C37">
        <w:rPr>
          <w:shd w:val="clear" w:color="auto" w:fill="FFFFFF"/>
        </w:rPr>
        <w:t xml:space="preserve"> </w:t>
      </w:r>
      <w:r w:rsidR="007C2EB0">
        <w:rPr>
          <w:shd w:val="clear" w:color="auto" w:fill="FFFFFF"/>
        </w:rPr>
        <w:t xml:space="preserve">the affordability of </w:t>
      </w:r>
      <w:r w:rsidR="001559A0" w:rsidRPr="00841C37">
        <w:rPr>
          <w:shd w:val="clear" w:color="auto" w:fill="FFFFFF"/>
        </w:rPr>
        <w:t>fixed broadband Internet offerings</w:t>
      </w:r>
      <w:r w:rsidR="00731B84">
        <w:rPr>
          <w:shd w:val="clear" w:color="auto" w:fill="FFFFFF"/>
        </w:rPr>
        <w:t xml:space="preserve"> (Figure </w:t>
      </w:r>
      <w:r w:rsidR="00250C17">
        <w:rPr>
          <w:shd w:val="clear" w:color="auto" w:fill="FFFFFF"/>
        </w:rPr>
        <w:t>3</w:t>
      </w:r>
      <w:r w:rsidR="00731B84">
        <w:rPr>
          <w:shd w:val="clear" w:color="auto" w:fill="FFFFFF"/>
        </w:rPr>
        <w:t>)</w:t>
      </w:r>
      <w:r w:rsidR="00370AC7">
        <w:rPr>
          <w:shd w:val="clear" w:color="auto" w:fill="FFFFFF"/>
        </w:rPr>
        <w:t xml:space="preserve">. </w:t>
      </w:r>
      <w:r w:rsidR="00F3526C">
        <w:rPr>
          <w:shd w:val="clear" w:color="auto" w:fill="FFFFFF"/>
        </w:rPr>
        <w:t xml:space="preserve">At the same time, </w:t>
      </w:r>
      <w:r w:rsidR="00F3526C">
        <w:t>m</w:t>
      </w:r>
      <w:r w:rsidR="00370AC7" w:rsidRPr="00701BE6">
        <w:t>arket</w:t>
      </w:r>
      <w:r w:rsidR="00AB5504">
        <w:t xml:space="preserve"> players admit that since 2008</w:t>
      </w:r>
      <w:r w:rsidR="00370AC7" w:rsidRPr="00701BE6">
        <w:t xml:space="preserve"> the </w:t>
      </w:r>
      <w:r w:rsidR="00370AC7">
        <w:t xml:space="preserve">fixed </w:t>
      </w:r>
      <w:r w:rsidR="00370AC7" w:rsidRPr="00701BE6">
        <w:t>broadband sales have significantly decreased and there has been no s</w:t>
      </w:r>
      <w:r w:rsidR="00AB5504">
        <w:t xml:space="preserve">ubstantial difference in the </w:t>
      </w:r>
      <w:r w:rsidR="00370AC7" w:rsidRPr="00701BE6">
        <w:t>up</w:t>
      </w:r>
      <w:r w:rsidR="00AB5504">
        <w:t>take</w:t>
      </w:r>
      <w:r w:rsidR="00370AC7" w:rsidRPr="00701BE6">
        <w:t xml:space="preserve"> of </w:t>
      </w:r>
      <w:r w:rsidR="00370AC7">
        <w:t xml:space="preserve">fixed </w:t>
      </w:r>
      <w:r w:rsidR="00370AC7" w:rsidRPr="00701BE6">
        <w:t>broadband</w:t>
      </w:r>
      <w:r w:rsidR="00370AC7" w:rsidRPr="0091582E">
        <w:t xml:space="preserve"> Internet services between the urban and rural are</w:t>
      </w:r>
      <w:r w:rsidR="00370AC7" w:rsidRPr="007618D6">
        <w:t>as, though the demand for broadband by the latter is real</w:t>
      </w:r>
      <w:r w:rsidR="00370AC7" w:rsidRPr="00F62797">
        <w:rPr>
          <w:rStyle w:val="FootnoteReference"/>
        </w:rPr>
        <w:footnoteReference w:id="49"/>
      </w:r>
      <w:r w:rsidR="00370AC7" w:rsidRPr="00F62797">
        <w:t>.</w:t>
      </w:r>
      <w:r w:rsidR="00AB5504">
        <w:t xml:space="preserve"> </w:t>
      </w:r>
    </w:p>
    <w:p w14:paraId="610011C3" w14:textId="77777777" w:rsidR="00864BD9" w:rsidRDefault="00864BD9" w:rsidP="00864BD9">
      <w:pPr>
        <w:jc w:val="center"/>
        <w:rPr>
          <w:shd w:val="clear" w:color="auto" w:fill="FFFFFF"/>
        </w:rPr>
      </w:pPr>
      <w:r w:rsidRPr="00CC6D24">
        <w:rPr>
          <w:b/>
          <w:shd w:val="clear" w:color="auto" w:fill="FFFFFF"/>
        </w:rPr>
        <w:t xml:space="preserve">Figure </w:t>
      </w:r>
      <w:r w:rsidR="00250C17">
        <w:rPr>
          <w:b/>
          <w:shd w:val="clear" w:color="auto" w:fill="FFFFFF"/>
        </w:rPr>
        <w:t>3</w:t>
      </w:r>
      <w:r w:rsidRPr="00CC6D24">
        <w:rPr>
          <w:shd w:val="clear" w:color="auto" w:fill="FFFFFF"/>
        </w:rPr>
        <w:t xml:space="preserve"> Fixed broadband household penetration and the lowest average price in </w:t>
      </w:r>
      <w:r w:rsidR="00B62431">
        <w:rPr>
          <w:shd w:val="clear" w:color="auto" w:fill="FFFFFF"/>
        </w:rPr>
        <w:t>USD, PPP,</w:t>
      </w:r>
      <w:r w:rsidRPr="00CC6D24">
        <w:rPr>
          <w:shd w:val="clear" w:color="auto" w:fill="FFFFFF"/>
        </w:rPr>
        <w:t xml:space="preserve"> for fixed broadband packages in selected Balkan countries, Q</w:t>
      </w:r>
      <w:r w:rsidR="00B62431">
        <w:rPr>
          <w:shd w:val="clear" w:color="auto" w:fill="FFFFFF"/>
        </w:rPr>
        <w:t>3</w:t>
      </w:r>
      <w:r w:rsidRPr="00CC6D24">
        <w:rPr>
          <w:shd w:val="clear" w:color="auto" w:fill="FFFFFF"/>
        </w:rPr>
        <w:t xml:space="preserve"> 2012</w:t>
      </w:r>
    </w:p>
    <w:p w14:paraId="5AB65B8D" w14:textId="77777777" w:rsidR="00864BD9" w:rsidRDefault="00864BD9" w:rsidP="00864BD9">
      <w:pPr>
        <w:jc w:val="center"/>
        <w:rPr>
          <w:shd w:val="clear" w:color="auto" w:fill="FFFFFF"/>
        </w:rPr>
      </w:pPr>
      <w:r w:rsidRPr="001559A0">
        <w:rPr>
          <w:noProof/>
          <w:lang w:val="en-US" w:eastAsia="en-US"/>
        </w:rPr>
        <w:t xml:space="preserve"> </w:t>
      </w:r>
      <w:r w:rsidRPr="00B16F87">
        <w:rPr>
          <w:noProof/>
          <w:lang w:val="en-US" w:eastAsia="en-US"/>
        </w:rPr>
        <w:drawing>
          <wp:inline distT="0" distB="0" distL="0" distR="0" wp14:anchorId="17E406EA" wp14:editId="2765C166">
            <wp:extent cx="4582633" cy="2785730"/>
            <wp:effectExtent l="0" t="0" r="0" b="889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E317C7" w14:textId="77777777" w:rsidR="00864BD9" w:rsidRDefault="00864BD9" w:rsidP="00B62431">
      <w:pPr>
        <w:spacing w:after="0" w:line="240" w:lineRule="auto"/>
        <w:jc w:val="left"/>
        <w:rPr>
          <w:sz w:val="19"/>
          <w:szCs w:val="19"/>
          <w:shd w:val="clear" w:color="auto" w:fill="FFFFFF"/>
        </w:rPr>
      </w:pPr>
      <w:r>
        <w:rPr>
          <w:sz w:val="19"/>
          <w:szCs w:val="19"/>
          <w:shd w:val="clear" w:color="auto" w:fill="FFFFFF"/>
        </w:rPr>
        <w:t>Not</w:t>
      </w:r>
      <w:r w:rsidRPr="00CC6D24">
        <w:rPr>
          <w:sz w:val="19"/>
          <w:szCs w:val="19"/>
          <w:shd w:val="clear" w:color="auto" w:fill="FFFFFF"/>
        </w:rPr>
        <w:t>e</w:t>
      </w:r>
      <w:r w:rsidRPr="00CC6D24">
        <w:rPr>
          <w:i/>
          <w:sz w:val="19"/>
          <w:szCs w:val="19"/>
          <w:shd w:val="clear" w:color="auto" w:fill="FFFFFF"/>
        </w:rPr>
        <w:t>:</w:t>
      </w:r>
      <w:r w:rsidRPr="00CC6D24">
        <w:rPr>
          <w:sz w:val="19"/>
          <w:szCs w:val="19"/>
          <w:shd w:val="clear" w:color="auto" w:fill="FFFFFF"/>
        </w:rPr>
        <w:t xml:space="preserve"> World Bank Data: Population, Total</w:t>
      </w:r>
      <w:r w:rsidRPr="00CC6D24">
        <w:rPr>
          <w:rStyle w:val="FootnoteReference"/>
          <w:sz w:val="19"/>
          <w:szCs w:val="19"/>
          <w:shd w:val="clear" w:color="auto" w:fill="FFFFFF"/>
        </w:rPr>
        <w:footnoteReference w:id="50"/>
      </w:r>
      <w:r w:rsidRPr="00CC6D24">
        <w:rPr>
          <w:sz w:val="19"/>
          <w:szCs w:val="19"/>
          <w:shd w:val="clear" w:color="auto" w:fill="FFFFFF"/>
        </w:rPr>
        <w:t>,Tele</w:t>
      </w:r>
      <w:r w:rsidR="00B62431">
        <w:rPr>
          <w:sz w:val="19"/>
          <w:szCs w:val="19"/>
          <w:shd w:val="clear" w:color="auto" w:fill="FFFFFF"/>
        </w:rPr>
        <w:t>G</w:t>
      </w:r>
      <w:r w:rsidRPr="00CC6D24">
        <w:rPr>
          <w:sz w:val="19"/>
          <w:szCs w:val="19"/>
          <w:shd w:val="clear" w:color="auto" w:fill="FFFFFF"/>
        </w:rPr>
        <w:t>eography Globalcomms Database 2012</w:t>
      </w:r>
      <w:r w:rsidRPr="00CC6D24">
        <w:rPr>
          <w:rStyle w:val="FootnoteReference"/>
          <w:sz w:val="19"/>
          <w:szCs w:val="19"/>
          <w:shd w:val="clear" w:color="auto" w:fill="FFFFFF"/>
        </w:rPr>
        <w:footnoteReference w:id="51"/>
      </w:r>
      <w:r w:rsidRPr="00CC6D24">
        <w:rPr>
          <w:sz w:val="19"/>
          <w:szCs w:val="19"/>
          <w:shd w:val="clear" w:color="auto" w:fill="FFFFFF"/>
        </w:rPr>
        <w:t xml:space="preserve">, official websites of the national telecom operators which have the market share of over 10%. The simple average of the lowest-priced fixed broadband packages has </w:t>
      </w:r>
      <w:r w:rsidRPr="00CC6D24">
        <w:rPr>
          <w:sz w:val="19"/>
          <w:szCs w:val="19"/>
          <w:shd w:val="clear" w:color="auto" w:fill="FFFFFF"/>
        </w:rPr>
        <w:lastRenderedPageBreak/>
        <w:t>been calculated excluding any discounts or special offers. 2012 PPP conversion factor, GDP</w:t>
      </w:r>
      <w:r w:rsidR="00501CD1">
        <w:rPr>
          <w:rStyle w:val="FootnoteReference"/>
          <w:sz w:val="19"/>
          <w:szCs w:val="19"/>
          <w:shd w:val="clear" w:color="auto" w:fill="FFFFFF"/>
        </w:rPr>
        <w:footnoteReference w:id="52"/>
      </w:r>
      <w:r w:rsidRPr="00CC6D24">
        <w:rPr>
          <w:sz w:val="19"/>
          <w:szCs w:val="19"/>
          <w:shd w:val="clear" w:color="auto" w:fill="FFFFFF"/>
        </w:rPr>
        <w:t xml:space="preserve"> per each country has been applied to the prices in local currency.</w:t>
      </w:r>
    </w:p>
    <w:p w14:paraId="4313E1D1" w14:textId="77777777" w:rsidR="00240E2A" w:rsidRDefault="00864BD9" w:rsidP="004E4592">
      <w:pPr>
        <w:spacing w:before="60"/>
        <w:jc w:val="center"/>
        <w:rPr>
          <w:sz w:val="20"/>
          <w:szCs w:val="20"/>
          <w:shd w:val="clear" w:color="auto" w:fill="FFFFFF"/>
        </w:rPr>
      </w:pPr>
      <w:r w:rsidRPr="00CC6D24">
        <w:rPr>
          <w:sz w:val="19"/>
          <w:szCs w:val="19"/>
          <w:shd w:val="clear" w:color="auto" w:fill="FFFFFF"/>
        </w:rPr>
        <w:t>Source: Authors</w:t>
      </w:r>
    </w:p>
    <w:p w14:paraId="6CCAF56D" w14:textId="77777777" w:rsidR="00290A62" w:rsidRPr="00821ADC" w:rsidRDefault="00290A62" w:rsidP="00BB4F52">
      <w:pPr>
        <w:rPr>
          <w:shd w:val="clear" w:color="auto" w:fill="FFFFFF"/>
        </w:rPr>
      </w:pPr>
      <w:r>
        <w:rPr>
          <w:shd w:val="clear" w:color="auto" w:fill="FFFFFF"/>
        </w:rPr>
        <w:t>The survey of the rural population living in the areas where Wi-Fi kiosks have been installed</w:t>
      </w:r>
      <w:r w:rsidR="00A41A6D">
        <w:rPr>
          <w:rStyle w:val="FootnoteReference"/>
          <w:shd w:val="clear" w:color="auto" w:fill="FFFFFF"/>
        </w:rPr>
        <w:footnoteReference w:id="53"/>
      </w:r>
      <w:r>
        <w:rPr>
          <w:shd w:val="clear" w:color="auto" w:fill="FFFFFF"/>
        </w:rPr>
        <w:t xml:space="preserve"> demonstrates that</w:t>
      </w:r>
      <w:r w:rsidR="008A34FB">
        <w:rPr>
          <w:shd w:val="clear" w:color="auto" w:fill="FFFFFF"/>
        </w:rPr>
        <w:t xml:space="preserve"> </w:t>
      </w:r>
      <w:r>
        <w:rPr>
          <w:shd w:val="clear" w:color="auto" w:fill="FFFFFF"/>
        </w:rPr>
        <w:t xml:space="preserve">fixed Internet </w:t>
      </w:r>
      <w:r w:rsidR="004239DC">
        <w:rPr>
          <w:shd w:val="clear" w:color="auto" w:fill="FFFFFF"/>
        </w:rPr>
        <w:t>is the number one connectivity option for</w:t>
      </w:r>
      <w:r>
        <w:rPr>
          <w:shd w:val="clear" w:color="auto" w:fill="FFFFFF"/>
        </w:rPr>
        <w:t xml:space="preserve"> 32% of </w:t>
      </w:r>
      <w:r w:rsidR="00A41A6D">
        <w:rPr>
          <w:shd w:val="clear" w:color="auto" w:fill="FFFFFF"/>
        </w:rPr>
        <w:t xml:space="preserve">680 </w:t>
      </w:r>
      <w:r>
        <w:rPr>
          <w:shd w:val="clear" w:color="auto" w:fill="FFFFFF"/>
        </w:rPr>
        <w:t>respondents wh</w:t>
      </w:r>
      <w:r w:rsidR="00886F2E">
        <w:rPr>
          <w:shd w:val="clear" w:color="auto" w:fill="FFFFFF"/>
        </w:rPr>
        <w:t xml:space="preserve">o, in their majority, pay for </w:t>
      </w:r>
      <w:r w:rsidR="004239DC">
        <w:rPr>
          <w:shd w:val="clear" w:color="auto" w:fill="FFFFFF"/>
        </w:rPr>
        <w:t>monthly</w:t>
      </w:r>
      <w:r w:rsidR="00886F2E">
        <w:rPr>
          <w:shd w:val="clear" w:color="auto" w:fill="FFFFFF"/>
        </w:rPr>
        <w:t xml:space="preserve"> </w:t>
      </w:r>
      <w:r w:rsidR="00A41A6D">
        <w:rPr>
          <w:shd w:val="clear" w:color="auto" w:fill="FFFFFF"/>
        </w:rPr>
        <w:t xml:space="preserve">unbundled </w:t>
      </w:r>
      <w:r w:rsidR="00886F2E">
        <w:rPr>
          <w:shd w:val="clear" w:color="auto" w:fill="FFFFFF"/>
        </w:rPr>
        <w:t>Internet access</w:t>
      </w:r>
      <w:r w:rsidR="004239DC">
        <w:rPr>
          <w:shd w:val="clear" w:color="auto" w:fill="FFFFFF"/>
        </w:rPr>
        <w:t xml:space="preserve"> packages</w:t>
      </w:r>
      <w:r w:rsidR="00886F2E">
        <w:rPr>
          <w:shd w:val="clear" w:color="auto" w:fill="FFFFFF"/>
        </w:rPr>
        <w:t xml:space="preserve"> from </w:t>
      </w:r>
      <w:r w:rsidR="00617B56">
        <w:rPr>
          <w:shd w:val="clear" w:color="auto" w:fill="FFFFFF"/>
        </w:rPr>
        <w:t>MKD100</w:t>
      </w:r>
      <w:r w:rsidR="00886F2E">
        <w:rPr>
          <w:shd w:val="clear" w:color="auto" w:fill="FFFFFF"/>
        </w:rPr>
        <w:t xml:space="preserve"> (US$5.32</w:t>
      </w:r>
      <w:r w:rsidR="00886F2E">
        <w:rPr>
          <w:rStyle w:val="FootnoteReference"/>
          <w:shd w:val="clear" w:color="auto" w:fill="FFFFFF"/>
        </w:rPr>
        <w:footnoteReference w:id="54"/>
      </w:r>
      <w:r w:rsidR="00886F2E">
        <w:rPr>
          <w:shd w:val="clear" w:color="auto" w:fill="FFFFFF"/>
        </w:rPr>
        <w:t xml:space="preserve">) to </w:t>
      </w:r>
      <w:r w:rsidR="00617B56">
        <w:rPr>
          <w:shd w:val="clear" w:color="auto" w:fill="FFFFFF"/>
        </w:rPr>
        <w:t>MKD500</w:t>
      </w:r>
      <w:r w:rsidR="00886F2E">
        <w:rPr>
          <w:shd w:val="clear" w:color="auto" w:fill="FFFFFF"/>
        </w:rPr>
        <w:t xml:space="preserve"> (~US$27</w:t>
      </w:r>
      <w:r w:rsidR="00886F2E">
        <w:rPr>
          <w:rStyle w:val="FootnoteReference"/>
          <w:shd w:val="clear" w:color="auto" w:fill="FFFFFF"/>
        </w:rPr>
        <w:footnoteReference w:id="55"/>
      </w:r>
      <w:r w:rsidR="00886F2E">
        <w:rPr>
          <w:shd w:val="clear" w:color="auto" w:fill="FFFFFF"/>
        </w:rPr>
        <w:t>)</w:t>
      </w:r>
      <w:r w:rsidR="003873E4">
        <w:rPr>
          <w:shd w:val="clear" w:color="auto" w:fill="FFFFFF"/>
        </w:rPr>
        <w:t xml:space="preserve">, with </w:t>
      </w:r>
      <w:r w:rsidR="00617B56">
        <w:rPr>
          <w:shd w:val="clear" w:color="auto" w:fill="FFFFFF"/>
        </w:rPr>
        <w:t>MKD</w:t>
      </w:r>
      <w:r w:rsidR="003873E4">
        <w:rPr>
          <w:shd w:val="clear" w:color="auto" w:fill="FFFFFF"/>
        </w:rPr>
        <w:t xml:space="preserve">100 and </w:t>
      </w:r>
      <w:r w:rsidR="00617B56">
        <w:rPr>
          <w:shd w:val="clear" w:color="auto" w:fill="FFFFFF"/>
        </w:rPr>
        <w:t>MKD</w:t>
      </w:r>
      <w:r w:rsidR="003873E4">
        <w:rPr>
          <w:shd w:val="clear" w:color="auto" w:fill="FFFFFF"/>
        </w:rPr>
        <w:t>500 being t</w:t>
      </w:r>
      <w:r>
        <w:rPr>
          <w:shd w:val="clear" w:color="auto" w:fill="FFFFFF"/>
        </w:rPr>
        <w:t xml:space="preserve">he </w:t>
      </w:r>
      <w:r w:rsidR="0055796D">
        <w:rPr>
          <w:shd w:val="clear" w:color="auto" w:fill="FFFFFF"/>
        </w:rPr>
        <w:t xml:space="preserve">two </w:t>
      </w:r>
      <w:r>
        <w:rPr>
          <w:shd w:val="clear" w:color="auto" w:fill="FFFFFF"/>
        </w:rPr>
        <w:t>most</w:t>
      </w:r>
      <w:r w:rsidR="008A34FB">
        <w:rPr>
          <w:shd w:val="clear" w:color="auto" w:fill="FFFFFF"/>
        </w:rPr>
        <w:t xml:space="preserve"> popular options</w:t>
      </w:r>
      <w:r w:rsidR="003873E4">
        <w:rPr>
          <w:shd w:val="clear" w:color="auto" w:fill="FFFFFF"/>
        </w:rPr>
        <w:t>. T</w:t>
      </w:r>
      <w:r w:rsidR="0055796D">
        <w:rPr>
          <w:shd w:val="clear" w:color="auto" w:fill="FFFFFF"/>
        </w:rPr>
        <w:t>he operators with the largest share of the users who purchase unbundled Internet access packages</w:t>
      </w:r>
      <w:r w:rsidR="00D93A14">
        <w:rPr>
          <w:shd w:val="clear" w:color="auto" w:fill="FFFFFF"/>
        </w:rPr>
        <w:t xml:space="preserve"> (70 respondents)</w:t>
      </w:r>
      <w:r w:rsidR="0055796D">
        <w:rPr>
          <w:shd w:val="clear" w:color="auto" w:fill="FFFFFF"/>
        </w:rPr>
        <w:t xml:space="preserve"> are T-Mobile</w:t>
      </w:r>
      <w:r w:rsidR="00D93A14">
        <w:rPr>
          <w:shd w:val="clear" w:color="auto" w:fill="FFFFFF"/>
        </w:rPr>
        <w:t xml:space="preserve"> (over 4</w:t>
      </w:r>
      <w:r w:rsidR="0055796D">
        <w:rPr>
          <w:shd w:val="clear" w:color="auto" w:fill="FFFFFF"/>
        </w:rPr>
        <w:t>0%) and ONE</w:t>
      </w:r>
      <w:r w:rsidR="00D93A14">
        <w:rPr>
          <w:shd w:val="clear" w:color="auto" w:fill="FFFFFF"/>
        </w:rPr>
        <w:t xml:space="preserve"> (14</w:t>
      </w:r>
      <w:r w:rsidR="0055796D">
        <w:rPr>
          <w:shd w:val="clear" w:color="auto" w:fill="FFFFFF"/>
        </w:rPr>
        <w:t>%)</w:t>
      </w:r>
      <w:r w:rsidR="003873E4">
        <w:rPr>
          <w:shd w:val="clear" w:color="auto" w:fill="FFFFFF"/>
        </w:rPr>
        <w:t>,</w:t>
      </w:r>
      <w:r w:rsidR="008A34FB">
        <w:rPr>
          <w:shd w:val="clear" w:color="auto" w:fill="FFFFFF"/>
        </w:rPr>
        <w:t xml:space="preserve"> although it should be mentioned that</w:t>
      </w:r>
      <w:r w:rsidR="003873E4">
        <w:rPr>
          <w:shd w:val="clear" w:color="auto" w:fill="FFFFFF"/>
        </w:rPr>
        <w:t xml:space="preserve"> </w:t>
      </w:r>
      <w:r w:rsidR="008A34FB">
        <w:rPr>
          <w:shd w:val="clear" w:color="auto" w:fill="FFFFFF"/>
        </w:rPr>
        <w:t xml:space="preserve">a </w:t>
      </w:r>
      <w:r w:rsidR="0055796D">
        <w:rPr>
          <w:shd w:val="clear" w:color="auto" w:fill="FFFFFF"/>
        </w:rPr>
        <w:t>myriad of small private ISPs provide connectivity</w:t>
      </w:r>
      <w:r w:rsidR="00D17FB6">
        <w:rPr>
          <w:shd w:val="clear" w:color="auto" w:fill="FFFFFF"/>
        </w:rPr>
        <w:t xml:space="preserve"> to a significant portion of</w:t>
      </w:r>
      <w:r w:rsidR="0055796D">
        <w:rPr>
          <w:shd w:val="clear" w:color="auto" w:fill="FFFFFF"/>
        </w:rPr>
        <w:t xml:space="preserve"> the </w:t>
      </w:r>
      <w:r w:rsidR="008A34FB">
        <w:rPr>
          <w:shd w:val="clear" w:color="auto" w:fill="FFFFFF"/>
        </w:rPr>
        <w:t>remaining users</w:t>
      </w:r>
      <w:r w:rsidR="0055796D">
        <w:rPr>
          <w:rStyle w:val="FootnoteReference"/>
          <w:shd w:val="clear" w:color="auto" w:fill="FFFFFF"/>
        </w:rPr>
        <w:footnoteReference w:id="56"/>
      </w:r>
      <w:r w:rsidR="008A34FB">
        <w:rPr>
          <w:shd w:val="clear" w:color="auto" w:fill="FFFFFF"/>
        </w:rPr>
        <w:t>.</w:t>
      </w:r>
      <w:r w:rsidR="00CC08B0" w:rsidRPr="00CC08B0">
        <w:t xml:space="preserve"> </w:t>
      </w:r>
      <w:r w:rsidR="00CC08B0">
        <w:t>At the same time, the field data shows that the bundles are getting embraced by part of the rural Internet users. According to the survey, the most frequent Internet access option among the rural residents is “triple play” (Internet + TV + telephone) package, the cost of which ranges from MKD350 (~US$19</w:t>
      </w:r>
      <w:r w:rsidR="00CC08B0">
        <w:rPr>
          <w:rStyle w:val="FootnoteReference"/>
        </w:rPr>
        <w:footnoteReference w:id="57"/>
      </w:r>
      <w:r w:rsidR="00CC08B0">
        <w:t>) to MKD2,200 (US$117</w:t>
      </w:r>
      <w:r w:rsidR="00CC08B0">
        <w:rPr>
          <w:rStyle w:val="FootnoteReference"/>
        </w:rPr>
        <w:footnoteReference w:id="58"/>
      </w:r>
      <w:r w:rsidR="00CC08B0">
        <w:t>), with the most popular bundle with a price tag of MKD1200 (~US$64</w:t>
      </w:r>
      <w:r w:rsidR="00CC08B0">
        <w:rPr>
          <w:rStyle w:val="FootnoteReference"/>
        </w:rPr>
        <w:footnoteReference w:id="59"/>
      </w:r>
      <w:r w:rsidR="00CC08B0">
        <w:t>). Around 68% of 110 users paying for this bundle spend MKD1200 or less on a monthly basis. The most popular service providers are T-Home</w:t>
      </w:r>
      <w:r w:rsidR="00C254E8">
        <w:t xml:space="preserve"> (MakTel)</w:t>
      </w:r>
      <w:r w:rsidR="00CC08B0">
        <w:t xml:space="preserve"> (38%) and ONE (30%)</w:t>
      </w:r>
      <w:r w:rsidR="00CC08B0">
        <w:rPr>
          <w:rStyle w:val="FootnoteReference"/>
        </w:rPr>
        <w:footnoteReference w:id="60"/>
      </w:r>
      <w:r w:rsidR="009B131A">
        <w:t xml:space="preserve"> which is consistent with the wide coverage that enjoy both network operators</w:t>
      </w:r>
      <w:r w:rsidR="00C254E8">
        <w:t>.</w:t>
      </w:r>
      <w:r w:rsidR="009B131A">
        <w:t xml:space="preserve"> </w:t>
      </w:r>
      <w:r w:rsidR="00C254E8">
        <w:t xml:space="preserve">Normally each location is served </w:t>
      </w:r>
      <w:r w:rsidR="00A9472F">
        <w:t>by</w:t>
      </w:r>
      <w:r w:rsidR="00C254E8">
        <w:t xml:space="preserve"> one operator only. </w:t>
      </w:r>
      <w:r w:rsidR="009B131A">
        <w:t xml:space="preserve">Absence of alternative offerings </w:t>
      </w:r>
      <w:r w:rsidR="00C254E8">
        <w:t xml:space="preserve">and (or) government subsidies </w:t>
      </w:r>
      <w:r w:rsidR="009B131A">
        <w:t xml:space="preserve">make it difficult to lower the broadband prices which as </w:t>
      </w:r>
      <w:r w:rsidR="0023783E">
        <w:t xml:space="preserve">it </w:t>
      </w:r>
      <w:r w:rsidR="009B131A">
        <w:t xml:space="preserve">was concluded in the section 1.1 of the present paper are </w:t>
      </w:r>
      <w:r w:rsidR="00A9472F">
        <w:t>quite</w:t>
      </w:r>
      <w:r w:rsidR="009B131A">
        <w:t xml:space="preserve"> high for </w:t>
      </w:r>
      <w:r w:rsidR="0023783E">
        <w:t xml:space="preserve">the </w:t>
      </w:r>
      <w:r w:rsidR="009B131A">
        <w:t>rural households.</w:t>
      </w:r>
    </w:p>
    <w:p w14:paraId="41364305" w14:textId="77777777" w:rsidR="003873E4" w:rsidRDefault="009B131A" w:rsidP="00BB4F52">
      <w:r>
        <w:t>When it comes to the issue of infrastructure upgrade</w:t>
      </w:r>
      <w:r w:rsidR="0023783E">
        <w:t xml:space="preserve"> and (or) </w:t>
      </w:r>
      <w:r>
        <w:t xml:space="preserve">development, </w:t>
      </w:r>
      <w:r w:rsidR="00AB5504">
        <w:t xml:space="preserve">ISPs </w:t>
      </w:r>
      <w:r>
        <w:t>are</w:t>
      </w:r>
      <w:r w:rsidR="00AB5504">
        <w:t xml:space="preserve"> actively deploying fibre-to-the-x (FTTx) in the urban areas </w:t>
      </w:r>
      <w:r w:rsidR="00DC6A22">
        <w:t>anticipating a good uptake rate.</w:t>
      </w:r>
      <w:r w:rsidR="00AB5504">
        <w:t xml:space="preserve"> 15% of all of the households have already </w:t>
      </w:r>
      <w:r w:rsidR="00DC6A22">
        <w:t xml:space="preserve">been </w:t>
      </w:r>
      <w:r w:rsidR="00AB5504">
        <w:t>passed</w:t>
      </w:r>
      <w:r w:rsidR="00DC6A22">
        <w:t xml:space="preserve"> by FTTx</w:t>
      </w:r>
      <w:r w:rsidR="00783C4C">
        <w:rPr>
          <w:rStyle w:val="FootnoteReference"/>
        </w:rPr>
        <w:footnoteReference w:id="61"/>
      </w:r>
      <w:r w:rsidR="00AB5504">
        <w:t xml:space="preserve">. Similarly, </w:t>
      </w:r>
      <w:r w:rsidR="00F3526C">
        <w:t>t</w:t>
      </w:r>
      <w:r w:rsidR="00C73193" w:rsidRPr="00F62797">
        <w:t xml:space="preserve">he demand for mobile broadband and bundled TV services is </w:t>
      </w:r>
      <w:r w:rsidR="00AB5504">
        <w:t xml:space="preserve">rapidly </w:t>
      </w:r>
      <w:r w:rsidR="00C73193" w:rsidRPr="00F62797">
        <w:t>growing in the urban areas where the infrastructure is in place</w:t>
      </w:r>
      <w:r w:rsidR="00D11274" w:rsidRPr="00EF775A">
        <w:t xml:space="preserve"> and the prices </w:t>
      </w:r>
      <w:r w:rsidR="00F3526C">
        <w:t>for broadband tend to be</w:t>
      </w:r>
      <w:r w:rsidR="00D11274" w:rsidRPr="00EF775A">
        <w:t xml:space="preserve"> lower</w:t>
      </w:r>
      <w:r w:rsidR="00C73193" w:rsidRPr="00E32428">
        <w:t xml:space="preserve">. To </w:t>
      </w:r>
      <w:r w:rsidR="00F3526C">
        <w:t>increase</w:t>
      </w:r>
      <w:r w:rsidR="00C73193" w:rsidRPr="00E32428">
        <w:t xml:space="preserve"> the take-up of bundled TV services</w:t>
      </w:r>
      <w:r w:rsidR="00F3526C">
        <w:t xml:space="preserve"> in the rural areas</w:t>
      </w:r>
      <w:r w:rsidR="00D11274" w:rsidRPr="00E32428">
        <w:t>,</w:t>
      </w:r>
      <w:r w:rsidR="00C73193" w:rsidRPr="00E32428">
        <w:t xml:space="preserve"> </w:t>
      </w:r>
      <w:r w:rsidR="00F3526C">
        <w:t xml:space="preserve">the operators would </w:t>
      </w:r>
      <w:r w:rsidR="00C73193" w:rsidRPr="00701BE6">
        <w:t>need</w:t>
      </w:r>
      <w:r w:rsidR="00F3526C">
        <w:t xml:space="preserve"> to make</w:t>
      </w:r>
      <w:r w:rsidR="00C73193" w:rsidRPr="00701BE6">
        <w:t xml:space="preserve"> </w:t>
      </w:r>
      <w:r w:rsidR="00D11274" w:rsidRPr="00701BE6">
        <w:t xml:space="preserve">an </w:t>
      </w:r>
      <w:r w:rsidR="00C73193" w:rsidRPr="00701BE6">
        <w:t xml:space="preserve">additional investment to </w:t>
      </w:r>
      <w:r w:rsidR="00D11274" w:rsidRPr="00701BE6">
        <w:t xml:space="preserve">have </w:t>
      </w:r>
      <w:r w:rsidR="00C73193" w:rsidRPr="00701BE6">
        <w:t>the existing broadband coverage</w:t>
      </w:r>
      <w:r w:rsidR="00D11274" w:rsidRPr="00701BE6">
        <w:t xml:space="preserve"> upgraded</w:t>
      </w:r>
      <w:r w:rsidR="00C73193" w:rsidRPr="00701BE6">
        <w:t xml:space="preserve"> to at least 6</w:t>
      </w:r>
      <w:r w:rsidR="00797499">
        <w:t xml:space="preserve"> </w:t>
      </w:r>
      <w:r w:rsidR="00C73193" w:rsidRPr="00701BE6">
        <w:t>Mbps, which</w:t>
      </w:r>
      <w:r w:rsidR="00D11274" w:rsidRPr="00701BE6">
        <w:t>, as industry experts argue,</w:t>
      </w:r>
      <w:r w:rsidR="00C73193" w:rsidRPr="00701BE6">
        <w:t xml:space="preserve"> is unlikely to be </w:t>
      </w:r>
      <w:r w:rsidR="00D11274" w:rsidRPr="0091582E">
        <w:t>accomplished any time soon</w:t>
      </w:r>
      <w:r w:rsidR="00C73193" w:rsidRPr="00F62797">
        <w:rPr>
          <w:rStyle w:val="FootnoteReference"/>
        </w:rPr>
        <w:footnoteReference w:id="62"/>
      </w:r>
      <w:r w:rsidR="00C73193" w:rsidRPr="00F62797">
        <w:t>.</w:t>
      </w:r>
    </w:p>
    <w:p w14:paraId="59B5EA5C" w14:textId="77777777" w:rsidR="00230FBA" w:rsidRDefault="00743645" w:rsidP="00BB4F52">
      <w:r w:rsidRPr="00EF775A">
        <w:t>L</w:t>
      </w:r>
      <w:r w:rsidR="00C73193" w:rsidRPr="00E32428">
        <w:t xml:space="preserve">ow broadband penetration in selected 680 villages </w:t>
      </w:r>
      <w:r w:rsidRPr="00E32428">
        <w:t>is therefore poised</w:t>
      </w:r>
      <w:r w:rsidR="00C73193" w:rsidRPr="00E32428">
        <w:t xml:space="preserve"> to remain stable</w:t>
      </w:r>
      <w:r w:rsidRPr="00701BE6">
        <w:t xml:space="preserve"> as it was before: for example, </w:t>
      </w:r>
      <w:r w:rsidR="00C73193" w:rsidRPr="00701BE6">
        <w:t>the number of schools</w:t>
      </w:r>
      <w:r w:rsidRPr="00701BE6">
        <w:t xml:space="preserve"> which MoES has difficulty connecting</w:t>
      </w:r>
      <w:r w:rsidR="00F73BE8">
        <w:t xml:space="preserve"> (apparently due to the lack of </w:t>
      </w:r>
      <w:r w:rsidR="009C30E3">
        <w:lastRenderedPageBreak/>
        <w:t>coverage</w:t>
      </w:r>
      <w:r w:rsidR="00F73BE8">
        <w:t>)</w:t>
      </w:r>
      <w:r w:rsidRPr="00701BE6">
        <w:t xml:space="preserve"> </w:t>
      </w:r>
      <w:r w:rsidR="0021511F">
        <w:t xml:space="preserve">on an annual basis </w:t>
      </w:r>
      <w:r w:rsidRPr="00701BE6">
        <w:t>to the arising technical requirements</w:t>
      </w:r>
      <w:r w:rsidR="00B613E2" w:rsidRPr="00F62797">
        <w:rPr>
          <w:rStyle w:val="FootnoteReference"/>
        </w:rPr>
        <w:footnoteReference w:id="63"/>
      </w:r>
      <w:r w:rsidR="00C73193" w:rsidRPr="00F62797">
        <w:t xml:space="preserve"> </w:t>
      </w:r>
      <w:r w:rsidRPr="00EF775A">
        <w:t xml:space="preserve">continues to be </w:t>
      </w:r>
      <w:r w:rsidR="00C73193" w:rsidRPr="00E32428">
        <w:t xml:space="preserve">in the range of 138-150 for the last </w:t>
      </w:r>
      <w:r w:rsidR="00797499">
        <w:t>four</w:t>
      </w:r>
      <w:r w:rsidR="00C73193" w:rsidRPr="00E32428">
        <w:t xml:space="preserve"> years</w:t>
      </w:r>
      <w:r w:rsidR="00C73193" w:rsidRPr="00F62797">
        <w:rPr>
          <w:rStyle w:val="FootnoteReference"/>
        </w:rPr>
        <w:footnoteReference w:id="64"/>
      </w:r>
      <w:r w:rsidR="00C73193" w:rsidRPr="00F62797">
        <w:t>.</w:t>
      </w:r>
    </w:p>
    <w:p w14:paraId="32ECB991" w14:textId="77777777" w:rsidR="0071304D" w:rsidRPr="00701BE6" w:rsidRDefault="00F076F7" w:rsidP="00BB4F52">
      <w:pPr>
        <w:pStyle w:val="Heading1"/>
        <w:numPr>
          <w:ilvl w:val="0"/>
          <w:numId w:val="15"/>
        </w:numPr>
      </w:pPr>
      <w:bookmarkStart w:id="25" w:name="_Toc278145557"/>
      <w:r w:rsidRPr="00701BE6">
        <w:t xml:space="preserve">DESCRIPTION OF THE </w:t>
      </w:r>
      <w:r w:rsidR="00F7066E" w:rsidRPr="00701BE6">
        <w:t xml:space="preserve">WI-FI </w:t>
      </w:r>
      <w:r w:rsidR="0031127C" w:rsidRPr="00701BE6">
        <w:t xml:space="preserve">KIOSK </w:t>
      </w:r>
      <w:r w:rsidR="00F7066E" w:rsidRPr="00701BE6">
        <w:t>PROJECT</w:t>
      </w:r>
      <w:bookmarkEnd w:id="25"/>
    </w:p>
    <w:p w14:paraId="3E97C9F7" w14:textId="77777777" w:rsidR="00240E2A" w:rsidRDefault="00165643" w:rsidP="009C067B">
      <w:pPr>
        <w:pStyle w:val="Heading2"/>
        <w:spacing w:line="276" w:lineRule="auto"/>
      </w:pPr>
      <w:bookmarkStart w:id="26" w:name="_Toc278145558"/>
      <w:r w:rsidRPr="0091582E">
        <w:t>2</w:t>
      </w:r>
      <w:r w:rsidR="00A425DD" w:rsidRPr="0091582E">
        <w:t>.1 Project</w:t>
      </w:r>
      <w:r w:rsidR="00F7066E" w:rsidRPr="007618D6">
        <w:t xml:space="preserve"> </w:t>
      </w:r>
      <w:r w:rsidR="00540043" w:rsidRPr="007618D6">
        <w:t>M</w:t>
      </w:r>
      <w:r w:rsidR="00F7066E" w:rsidRPr="007618D6">
        <w:t>ission</w:t>
      </w:r>
      <w:r w:rsidR="00FA4ABB" w:rsidRPr="007618D6">
        <w:t xml:space="preserve">, </w:t>
      </w:r>
      <w:r w:rsidR="00540043" w:rsidRPr="007618D6">
        <w:t>G</w:t>
      </w:r>
      <w:r w:rsidR="00FA4ABB" w:rsidRPr="00172858">
        <w:t xml:space="preserve">oals, and </w:t>
      </w:r>
      <w:r w:rsidR="00540043" w:rsidRPr="00172858">
        <w:t>O</w:t>
      </w:r>
      <w:r w:rsidR="00FA4ABB" w:rsidRPr="00172858">
        <w:t>bjectives</w:t>
      </w:r>
      <w:bookmarkEnd w:id="26"/>
    </w:p>
    <w:p w14:paraId="602BDDD9" w14:textId="77777777" w:rsidR="00B12940" w:rsidRPr="00172858" w:rsidRDefault="00E221F5" w:rsidP="00BB4F52">
      <w:r w:rsidRPr="00172858">
        <w:t xml:space="preserve">The project was launched </w:t>
      </w:r>
      <w:r w:rsidR="00094D4D" w:rsidRPr="00172858">
        <w:t xml:space="preserve">by </w:t>
      </w:r>
      <w:r w:rsidR="00C122DC">
        <w:t>MIOA</w:t>
      </w:r>
      <w:r w:rsidR="00094D4D" w:rsidRPr="00172858">
        <w:t xml:space="preserve"> </w:t>
      </w:r>
      <w:r w:rsidRPr="00172858">
        <w:t>in 20</w:t>
      </w:r>
      <w:r w:rsidR="0031127C" w:rsidRPr="00172858">
        <w:t>10</w:t>
      </w:r>
      <w:r w:rsidRPr="00172858">
        <w:t xml:space="preserve"> </w:t>
      </w:r>
      <w:r w:rsidR="00C834FA">
        <w:t>through</w:t>
      </w:r>
      <w:r w:rsidRPr="00172858">
        <w:t xml:space="preserve"> install</w:t>
      </w:r>
      <w:r w:rsidR="00C834FA">
        <w:t>ation of 680</w:t>
      </w:r>
      <w:r w:rsidRPr="00172858">
        <w:t xml:space="preserve"> free</w:t>
      </w:r>
      <w:r w:rsidR="00544880" w:rsidRPr="00172858">
        <w:t>-of-charge</w:t>
      </w:r>
      <w:r w:rsidRPr="00172858">
        <w:t xml:space="preserve"> Wi-Fi </w:t>
      </w:r>
      <w:r w:rsidR="00544880" w:rsidRPr="00172858">
        <w:t xml:space="preserve">Internet access </w:t>
      </w:r>
      <w:r w:rsidRPr="00172858">
        <w:t>kiosk</w:t>
      </w:r>
      <w:r w:rsidR="00544880" w:rsidRPr="00172858">
        <w:t>s</w:t>
      </w:r>
      <w:r w:rsidRPr="00172858">
        <w:t xml:space="preserve"> </w:t>
      </w:r>
      <w:r w:rsidR="00544880" w:rsidRPr="00172858">
        <w:t>in the rural and remote parts of</w:t>
      </w:r>
      <w:r w:rsidRPr="00172858">
        <w:t xml:space="preserve"> the country. </w:t>
      </w:r>
      <w:r w:rsidR="0031127C" w:rsidRPr="00172858">
        <w:t xml:space="preserve">The installation started in April 2010 and ended in September 2012. </w:t>
      </w:r>
      <w:r w:rsidRPr="00172858">
        <w:t>E</w:t>
      </w:r>
      <w:r w:rsidR="0031127C" w:rsidRPr="00172858">
        <w:t>ach of the</w:t>
      </w:r>
      <w:r w:rsidRPr="00172858">
        <w:t xml:space="preserve"> Wi-Fi kiosk</w:t>
      </w:r>
      <w:r w:rsidR="0031127C" w:rsidRPr="00172858">
        <w:t>s</w:t>
      </w:r>
      <w:r w:rsidRPr="00172858">
        <w:t xml:space="preserve"> provides Internet access through the installed facility </w:t>
      </w:r>
      <w:r w:rsidR="00AC683A">
        <w:t>enabling</w:t>
      </w:r>
      <w:r w:rsidRPr="00701BE6">
        <w:t xml:space="preserve"> free wireless Wi-Fi coverage around the kiosk</w:t>
      </w:r>
      <w:r w:rsidR="00165C6F">
        <w:t xml:space="preserve"> in the radius of</w:t>
      </w:r>
      <w:r w:rsidRPr="00701BE6">
        <w:t xml:space="preserve"> </w:t>
      </w:r>
      <w:r w:rsidR="00165C6F">
        <w:t>around 100</w:t>
      </w:r>
      <w:r w:rsidR="009C067B">
        <w:t xml:space="preserve"> </w:t>
      </w:r>
      <w:r w:rsidRPr="00701BE6">
        <w:t>m</w:t>
      </w:r>
      <w:r w:rsidR="00DC6A22">
        <w:t xml:space="preserve"> </w:t>
      </w:r>
      <w:r w:rsidR="00DC6A22" w:rsidRPr="00172858">
        <w:t>(</w:t>
      </w:r>
      <w:r w:rsidR="00DC6A22">
        <w:t>Figure</w:t>
      </w:r>
      <w:r w:rsidR="00DC6A22" w:rsidRPr="00172858">
        <w:t xml:space="preserve"> </w:t>
      </w:r>
      <w:r w:rsidR="002034C9">
        <w:t>4</w:t>
      </w:r>
      <w:r w:rsidR="00DC6A22" w:rsidRPr="00701BE6">
        <w:t>)</w:t>
      </w:r>
      <w:r w:rsidRPr="00701BE6">
        <w:t>. Modalities and technical details of the project</w:t>
      </w:r>
      <w:r w:rsidRPr="0091582E">
        <w:t xml:space="preserve"> </w:t>
      </w:r>
      <w:r w:rsidR="00AC683A">
        <w:t>are</w:t>
      </w:r>
      <w:r w:rsidR="00F96C03" w:rsidRPr="007618D6">
        <w:t xml:space="preserve"> discussed in more detail</w:t>
      </w:r>
      <w:r w:rsidRPr="007618D6">
        <w:t xml:space="preserve"> in sections </w:t>
      </w:r>
      <w:r w:rsidR="00C834FA">
        <w:t>2.2-2.7</w:t>
      </w:r>
      <w:r w:rsidRPr="00172858">
        <w:t>.</w:t>
      </w:r>
    </w:p>
    <w:p w14:paraId="0DEAB4DD" w14:textId="50B505AA" w:rsidR="00067A36" w:rsidRPr="00F62797" w:rsidRDefault="0065702A" w:rsidP="00BB4F52">
      <w:pPr>
        <w:rPr>
          <w:shd w:val="clear" w:color="auto" w:fill="FFFFFF"/>
        </w:rPr>
      </w:pPr>
      <w:r w:rsidRPr="00172858">
        <w:t>The p</w:t>
      </w:r>
      <w:r w:rsidR="005B6BA6" w:rsidRPr="00172858">
        <w:t xml:space="preserve">roject </w:t>
      </w:r>
      <w:r w:rsidR="00C01EA0" w:rsidRPr="00172858">
        <w:t>d</w:t>
      </w:r>
      <w:r w:rsidR="00D17D48" w:rsidRPr="00172858">
        <w:t>escription</w:t>
      </w:r>
      <w:r w:rsidR="005B6BA6" w:rsidRPr="00172858">
        <w:t xml:space="preserve"> states that</w:t>
      </w:r>
      <w:r w:rsidR="00D17D48" w:rsidRPr="00172858">
        <w:t xml:space="preserve"> the primary motive for</w:t>
      </w:r>
      <w:r w:rsidR="00E76C9E" w:rsidRPr="00172858">
        <w:t xml:space="preserve"> this undertaking </w:t>
      </w:r>
      <w:r w:rsidR="00AC683A">
        <w:t>i</w:t>
      </w:r>
      <w:r w:rsidR="00E76C9E" w:rsidRPr="00172858">
        <w:t>s</w:t>
      </w:r>
      <w:r w:rsidR="00C01EA0" w:rsidRPr="00172858">
        <w:t xml:space="preserve"> to </w:t>
      </w:r>
      <w:r w:rsidR="00E76C9E" w:rsidRPr="00172858">
        <w:t xml:space="preserve">stimulate </w:t>
      </w:r>
      <w:r w:rsidR="00C01EA0" w:rsidRPr="00172858">
        <w:t>develop</w:t>
      </w:r>
      <w:r w:rsidR="00E76C9E" w:rsidRPr="00172858">
        <w:t>ment of the</w:t>
      </w:r>
      <w:r w:rsidR="00C01EA0" w:rsidRPr="00172858">
        <w:t xml:space="preserve"> information society </w:t>
      </w:r>
      <w:r w:rsidR="00E4535B" w:rsidRPr="00172858">
        <w:t xml:space="preserve">in the rural and remote </w:t>
      </w:r>
      <w:r w:rsidR="00C01EA0" w:rsidRPr="00172858">
        <w:t>areas</w:t>
      </w:r>
      <w:r w:rsidR="00E76C9E" w:rsidRPr="00172858">
        <w:t xml:space="preserve"> b</w:t>
      </w:r>
      <w:r w:rsidR="00524E00" w:rsidRPr="00172858">
        <w:t>y subsidizing the work of the</w:t>
      </w:r>
      <w:r w:rsidR="00D17D48" w:rsidRPr="00172858">
        <w:t xml:space="preserve"> </w:t>
      </w:r>
      <w:r w:rsidR="00E76C9E" w:rsidRPr="00172858">
        <w:t xml:space="preserve">private Internet operators </w:t>
      </w:r>
      <w:r w:rsidR="001E40F7" w:rsidRPr="00172858">
        <w:t xml:space="preserve">in those </w:t>
      </w:r>
      <w:r w:rsidR="00E4535B" w:rsidRPr="00172858">
        <w:t>localities</w:t>
      </w:r>
      <w:r w:rsidR="00821E36" w:rsidRPr="00172858">
        <w:t>,</w:t>
      </w:r>
      <w:r w:rsidR="00E4535B" w:rsidRPr="00172858">
        <w:t xml:space="preserve"> which are</w:t>
      </w:r>
      <w:r w:rsidR="00821E36" w:rsidRPr="00172858">
        <w:t xml:space="preserve"> </w:t>
      </w:r>
      <w:r w:rsidR="00E4535B" w:rsidRPr="00172858">
        <w:t xml:space="preserve">considered to be </w:t>
      </w:r>
      <w:r w:rsidR="00821E36" w:rsidRPr="00172858">
        <w:t xml:space="preserve">less commercially </w:t>
      </w:r>
      <w:r w:rsidR="00E76C9E" w:rsidRPr="00172858">
        <w:t>attractive</w:t>
      </w:r>
      <w:r w:rsidR="00821E36" w:rsidRPr="00172858">
        <w:t xml:space="preserve"> than the urban areas</w:t>
      </w:r>
      <w:bookmarkStart w:id="27" w:name="_Ref378540382"/>
      <w:r w:rsidRPr="00F62797">
        <w:rPr>
          <w:rStyle w:val="FootnoteReference"/>
        </w:rPr>
        <w:footnoteReference w:id="65"/>
      </w:r>
      <w:bookmarkEnd w:id="27"/>
      <w:r w:rsidR="00E76C9E" w:rsidRPr="00F62797">
        <w:t xml:space="preserve">. </w:t>
      </w:r>
      <w:r w:rsidR="00D17D48" w:rsidRPr="00EF775A">
        <w:t>The main goal of the pr</w:t>
      </w:r>
      <w:r w:rsidR="00562B2D" w:rsidRPr="00E32428">
        <w:t xml:space="preserve">oject </w:t>
      </w:r>
      <w:r w:rsidR="00AC683A">
        <w:t xml:space="preserve">is </w:t>
      </w:r>
      <w:r w:rsidR="00562B2D" w:rsidRPr="00E32428">
        <w:t xml:space="preserve">defined </w:t>
      </w:r>
      <w:r w:rsidR="00A17F24" w:rsidRPr="00E32428">
        <w:t xml:space="preserve">as </w:t>
      </w:r>
      <w:r w:rsidR="00D17D48" w:rsidRPr="00E32428">
        <w:t>“</w:t>
      </w:r>
      <w:r w:rsidR="00B12940" w:rsidRPr="00E32428">
        <w:rPr>
          <w:i/>
        </w:rPr>
        <w:t>to prepare Macedonian citizens for the modern IT economic market and g</w:t>
      </w:r>
      <w:r w:rsidR="00B12940" w:rsidRPr="00701BE6">
        <w:rPr>
          <w:i/>
        </w:rPr>
        <w:t>lobal competitive economy</w:t>
      </w:r>
      <w:r w:rsidR="00D17D48" w:rsidRPr="00701BE6">
        <w:t>”</w:t>
      </w:r>
      <w:r w:rsidR="00524E00" w:rsidRPr="00F62797">
        <w:rPr>
          <w:rStyle w:val="FootnoteReference"/>
        </w:rPr>
        <w:footnoteReference w:id="66"/>
      </w:r>
      <w:r w:rsidR="00917026" w:rsidRPr="00F62797">
        <w:t>.</w:t>
      </w:r>
      <w:r w:rsidR="00C834FA">
        <w:t>With this project</w:t>
      </w:r>
      <w:r w:rsidR="00917026" w:rsidRPr="00E32428">
        <w:t>,</w:t>
      </w:r>
      <w:r w:rsidR="001E40F7" w:rsidRPr="00E32428">
        <w:t xml:space="preserve"> </w:t>
      </w:r>
      <w:r w:rsidR="00C122DC">
        <w:t>MIOA</w:t>
      </w:r>
      <w:r w:rsidR="00094D4D" w:rsidRPr="00701BE6">
        <w:t xml:space="preserve"> </w:t>
      </w:r>
      <w:r w:rsidR="001E40F7" w:rsidRPr="00701BE6">
        <w:t>expect</w:t>
      </w:r>
      <w:r w:rsidR="00AC683A">
        <w:t>s</w:t>
      </w:r>
      <w:r w:rsidR="001E40F7" w:rsidRPr="00701BE6">
        <w:t xml:space="preserve"> </w:t>
      </w:r>
      <w:r w:rsidR="00067930">
        <w:t>FYR Macedonia</w:t>
      </w:r>
      <w:r w:rsidR="001E40F7" w:rsidRPr="00701BE6">
        <w:t xml:space="preserve"> to </w:t>
      </w:r>
      <w:r w:rsidR="001E40F7" w:rsidRPr="00701BE6">
        <w:rPr>
          <w:shd w:val="clear" w:color="auto" w:fill="FFFFFF"/>
        </w:rPr>
        <w:t>set an example for other states in bridging the di</w:t>
      </w:r>
      <w:r w:rsidR="001E40F7" w:rsidRPr="0091582E">
        <w:rPr>
          <w:shd w:val="clear" w:color="auto" w:fill="FFFFFF"/>
        </w:rPr>
        <w:t xml:space="preserve">gital divide and reaching e-inclusion, one of the prerequisites </w:t>
      </w:r>
      <w:r w:rsidR="00C834FA">
        <w:rPr>
          <w:shd w:val="clear" w:color="auto" w:fill="FFFFFF"/>
        </w:rPr>
        <w:t>for the</w:t>
      </w:r>
      <w:r w:rsidR="001E40F7" w:rsidRPr="0091582E">
        <w:rPr>
          <w:shd w:val="clear" w:color="auto" w:fill="FFFFFF"/>
        </w:rPr>
        <w:t xml:space="preserve"> entry into the EU</w:t>
      </w:r>
      <w:bookmarkStart w:id="28" w:name="_Ref378540676"/>
      <w:r w:rsidR="00524E00" w:rsidRPr="00F62797">
        <w:rPr>
          <w:rStyle w:val="FootnoteReference"/>
          <w:shd w:val="clear" w:color="auto" w:fill="FFFFFF"/>
        </w:rPr>
        <w:footnoteReference w:id="67"/>
      </w:r>
      <w:bookmarkEnd w:id="28"/>
      <w:r w:rsidR="001E40F7" w:rsidRPr="00F62797">
        <w:rPr>
          <w:shd w:val="clear" w:color="auto" w:fill="FFFFFF"/>
        </w:rPr>
        <w:t>.</w:t>
      </w:r>
      <w:r w:rsidR="00917026" w:rsidRPr="00EF775A">
        <w:rPr>
          <w:shd w:val="clear" w:color="auto" w:fill="FFFFFF"/>
        </w:rPr>
        <w:t xml:space="preserve"> Furthermore</w:t>
      </w:r>
      <w:r w:rsidR="00067A36" w:rsidRPr="00E32428">
        <w:rPr>
          <w:shd w:val="clear" w:color="auto" w:fill="FFFFFF"/>
        </w:rPr>
        <w:t xml:space="preserve">, this project </w:t>
      </w:r>
      <w:r w:rsidR="00AC683A">
        <w:rPr>
          <w:shd w:val="clear" w:color="auto" w:fill="FFFFFF"/>
        </w:rPr>
        <w:t>i</w:t>
      </w:r>
      <w:r w:rsidR="00094D4D" w:rsidRPr="00E32428">
        <w:rPr>
          <w:shd w:val="clear" w:color="auto" w:fill="FFFFFF"/>
        </w:rPr>
        <w:t xml:space="preserve">s </w:t>
      </w:r>
      <w:r w:rsidR="00067A36" w:rsidRPr="00701BE6">
        <w:rPr>
          <w:shd w:val="clear" w:color="auto" w:fill="FFFFFF"/>
        </w:rPr>
        <w:t xml:space="preserve">intended to </w:t>
      </w:r>
      <w:r w:rsidR="00094D4D" w:rsidRPr="00701BE6">
        <w:rPr>
          <w:shd w:val="clear" w:color="auto" w:fill="FFFFFF"/>
        </w:rPr>
        <w:t>stimul</w:t>
      </w:r>
      <w:r w:rsidR="005D1559" w:rsidRPr="00701BE6">
        <w:rPr>
          <w:shd w:val="clear" w:color="auto" w:fill="FFFFFF"/>
        </w:rPr>
        <w:t>a</w:t>
      </w:r>
      <w:r w:rsidR="00094D4D" w:rsidRPr="00701BE6">
        <w:rPr>
          <w:shd w:val="clear" w:color="auto" w:fill="FFFFFF"/>
        </w:rPr>
        <w:t>te</w:t>
      </w:r>
      <w:r w:rsidR="00067A36" w:rsidRPr="00701BE6">
        <w:rPr>
          <w:shd w:val="clear" w:color="auto" w:fill="FFFFFF"/>
        </w:rPr>
        <w:t xml:space="preserve"> the local demand for the Internet</w:t>
      </w:r>
      <w:r w:rsidR="00917026" w:rsidRPr="00701BE6">
        <w:rPr>
          <w:shd w:val="clear" w:color="auto" w:fill="FFFFFF"/>
        </w:rPr>
        <w:t xml:space="preserve"> </w:t>
      </w:r>
      <w:r w:rsidR="00094D4D" w:rsidRPr="00701BE6">
        <w:rPr>
          <w:shd w:val="clear" w:color="auto" w:fill="FFFFFF"/>
        </w:rPr>
        <w:t xml:space="preserve">access </w:t>
      </w:r>
      <w:r w:rsidR="00917026" w:rsidRPr="00701BE6">
        <w:rPr>
          <w:shd w:val="clear" w:color="auto" w:fill="FFFFFF"/>
        </w:rPr>
        <w:t>services</w:t>
      </w:r>
      <w:r w:rsidR="00067A36" w:rsidRPr="00701BE6">
        <w:rPr>
          <w:shd w:val="clear" w:color="auto" w:fill="FFFFFF"/>
        </w:rPr>
        <w:t>,</w:t>
      </w:r>
      <w:r w:rsidR="00917026" w:rsidRPr="00701BE6">
        <w:rPr>
          <w:shd w:val="clear" w:color="auto" w:fill="FFFFFF"/>
        </w:rPr>
        <w:t xml:space="preserve"> which the kiosks </w:t>
      </w:r>
      <w:r w:rsidR="00094D4D" w:rsidRPr="00701BE6">
        <w:rPr>
          <w:shd w:val="clear" w:color="auto" w:fill="FFFFFF"/>
        </w:rPr>
        <w:t xml:space="preserve">should potentially </w:t>
      </w:r>
      <w:r w:rsidR="00917026" w:rsidRPr="0091582E">
        <w:rPr>
          <w:shd w:val="clear" w:color="auto" w:fill="FFFFFF"/>
        </w:rPr>
        <w:t xml:space="preserve">satisfy after the </w:t>
      </w:r>
      <w:r w:rsidR="00094D4D" w:rsidRPr="007618D6">
        <w:rPr>
          <w:shd w:val="clear" w:color="auto" w:fill="FFFFFF"/>
        </w:rPr>
        <w:t xml:space="preserve">end of the </w:t>
      </w:r>
      <w:r w:rsidR="00917026" w:rsidRPr="007618D6">
        <w:rPr>
          <w:shd w:val="clear" w:color="auto" w:fill="FFFFFF"/>
        </w:rPr>
        <w:t xml:space="preserve">project </w:t>
      </w:r>
      <w:r w:rsidR="00094D4D" w:rsidRPr="007618D6">
        <w:rPr>
          <w:shd w:val="clear" w:color="auto" w:fill="FFFFFF"/>
        </w:rPr>
        <w:t>(2014-2016).</w:t>
      </w:r>
      <w:r w:rsidR="00917026" w:rsidRPr="007618D6">
        <w:rPr>
          <w:shd w:val="clear" w:color="auto" w:fill="FFFFFF"/>
        </w:rPr>
        <w:t xml:space="preserve"> </w:t>
      </w:r>
      <w:r w:rsidR="009C30E3">
        <w:rPr>
          <w:shd w:val="clear" w:color="auto" w:fill="FFFFFF"/>
        </w:rPr>
        <w:t>I</w:t>
      </w:r>
      <w:r w:rsidR="00094D4D" w:rsidRPr="007618D6">
        <w:rPr>
          <w:shd w:val="clear" w:color="auto" w:fill="FFFFFF"/>
        </w:rPr>
        <w:t xml:space="preserve">t </w:t>
      </w:r>
      <w:r w:rsidR="00AC683A">
        <w:rPr>
          <w:shd w:val="clear" w:color="auto" w:fill="FFFFFF"/>
        </w:rPr>
        <w:t>i</w:t>
      </w:r>
      <w:r w:rsidR="00094D4D" w:rsidRPr="007618D6">
        <w:rPr>
          <w:shd w:val="clear" w:color="auto" w:fill="FFFFFF"/>
        </w:rPr>
        <w:t xml:space="preserve">s </w:t>
      </w:r>
      <w:r w:rsidR="00AC683A">
        <w:rPr>
          <w:shd w:val="clear" w:color="auto" w:fill="FFFFFF"/>
        </w:rPr>
        <w:t>envisaged</w:t>
      </w:r>
      <w:r w:rsidR="00094D4D" w:rsidRPr="007618D6">
        <w:rPr>
          <w:shd w:val="clear" w:color="auto" w:fill="FFFFFF"/>
        </w:rPr>
        <w:t xml:space="preserve"> that </w:t>
      </w:r>
      <w:r w:rsidR="005D1559" w:rsidRPr="00172858">
        <w:rPr>
          <w:shd w:val="clear" w:color="auto" w:fill="FFFFFF"/>
        </w:rPr>
        <w:t xml:space="preserve">after the project </w:t>
      </w:r>
      <w:r w:rsidR="00AC683A">
        <w:rPr>
          <w:shd w:val="clear" w:color="auto" w:fill="FFFFFF"/>
        </w:rPr>
        <w:t>closing date</w:t>
      </w:r>
      <w:r w:rsidR="00094D4D" w:rsidRPr="00172858">
        <w:rPr>
          <w:shd w:val="clear" w:color="auto" w:fill="FFFFFF"/>
        </w:rPr>
        <w:t xml:space="preserve"> </w:t>
      </w:r>
      <w:r w:rsidR="00AC683A">
        <w:rPr>
          <w:shd w:val="clear" w:color="auto" w:fill="FFFFFF"/>
        </w:rPr>
        <w:t>Wi-Fi kiosk</w:t>
      </w:r>
      <w:r w:rsidR="00917026" w:rsidRPr="00172858">
        <w:rPr>
          <w:shd w:val="clear" w:color="auto" w:fill="FFFFFF"/>
        </w:rPr>
        <w:t xml:space="preserve"> </w:t>
      </w:r>
      <w:r w:rsidR="00F35BEA">
        <w:rPr>
          <w:shd w:val="clear" w:color="auto" w:fill="FFFFFF"/>
        </w:rPr>
        <w:t>operators</w:t>
      </w:r>
      <w:r w:rsidR="00917026" w:rsidRPr="00172858">
        <w:rPr>
          <w:shd w:val="clear" w:color="auto" w:fill="FFFFFF"/>
        </w:rPr>
        <w:t xml:space="preserve"> </w:t>
      </w:r>
      <w:r w:rsidR="00AC683A">
        <w:rPr>
          <w:shd w:val="clear" w:color="auto" w:fill="FFFFFF"/>
        </w:rPr>
        <w:t>will be</w:t>
      </w:r>
      <w:r w:rsidR="005D1559" w:rsidRPr="00172858">
        <w:rPr>
          <w:shd w:val="clear" w:color="auto" w:fill="FFFFFF"/>
        </w:rPr>
        <w:t xml:space="preserve"> able to</w:t>
      </w:r>
      <w:r w:rsidR="00094D4D" w:rsidRPr="00172858">
        <w:rPr>
          <w:shd w:val="clear" w:color="auto" w:fill="FFFFFF"/>
        </w:rPr>
        <w:t xml:space="preserve"> </w:t>
      </w:r>
      <w:r w:rsidR="00917026" w:rsidRPr="00172858">
        <w:rPr>
          <w:shd w:val="clear" w:color="auto" w:fill="FFFFFF"/>
        </w:rPr>
        <w:t>start selling access to</w:t>
      </w:r>
      <w:r w:rsidR="00AC683A">
        <w:rPr>
          <w:shd w:val="clear" w:color="auto" w:fill="FFFFFF"/>
        </w:rPr>
        <w:t xml:space="preserve"> Internet</w:t>
      </w:r>
      <w:r w:rsidR="00917026" w:rsidRPr="00172858">
        <w:rPr>
          <w:shd w:val="clear" w:color="auto" w:fill="FFFFFF"/>
        </w:rPr>
        <w:t xml:space="preserve"> connectivity through the kiosks</w:t>
      </w:r>
      <w:r w:rsidR="00094D4D" w:rsidRPr="00172858">
        <w:rPr>
          <w:shd w:val="clear" w:color="auto" w:fill="FFFFFF"/>
        </w:rPr>
        <w:t xml:space="preserve"> on </w:t>
      </w:r>
      <w:r w:rsidR="005D1559" w:rsidRPr="00172858">
        <w:rPr>
          <w:shd w:val="clear" w:color="auto" w:fill="FFFFFF"/>
        </w:rPr>
        <w:t xml:space="preserve">a </w:t>
      </w:r>
      <w:r w:rsidR="00094D4D" w:rsidRPr="00172858">
        <w:rPr>
          <w:shd w:val="clear" w:color="auto" w:fill="FFFFFF"/>
        </w:rPr>
        <w:t>commercial basis</w:t>
      </w:r>
      <w:r w:rsidR="00917026" w:rsidRPr="00172858">
        <w:rPr>
          <w:shd w:val="clear" w:color="auto" w:fill="FFFFFF"/>
        </w:rPr>
        <w:t>.</w:t>
      </w:r>
      <w:bookmarkStart w:id="29" w:name="_Ref380696292"/>
      <w:r w:rsidR="00067A36" w:rsidRPr="00F62797">
        <w:rPr>
          <w:rStyle w:val="FootnoteReference"/>
          <w:shd w:val="clear" w:color="auto" w:fill="FFFFFF"/>
        </w:rPr>
        <w:footnoteReference w:id="68"/>
      </w:r>
      <w:bookmarkEnd w:id="29"/>
    </w:p>
    <w:p w14:paraId="00292C66" w14:textId="77777777" w:rsidR="00240E2A" w:rsidRDefault="00F9271F" w:rsidP="00612A78">
      <w:pPr>
        <w:pStyle w:val="NormalWeb"/>
        <w:spacing w:after="200" w:afterAutospacing="0" w:line="276" w:lineRule="auto"/>
        <w:rPr>
          <w:color w:val="222222"/>
          <w:shd w:val="clear" w:color="auto" w:fill="FFFFFF"/>
        </w:rPr>
      </w:pPr>
      <w:r>
        <w:rPr>
          <w:b/>
        </w:rPr>
        <w:t>Figure</w:t>
      </w:r>
      <w:r w:rsidR="00544880" w:rsidRPr="00EF775A">
        <w:rPr>
          <w:b/>
        </w:rPr>
        <w:t xml:space="preserve"> </w:t>
      </w:r>
      <w:r w:rsidR="002034C9">
        <w:rPr>
          <w:b/>
        </w:rPr>
        <w:t>4</w:t>
      </w:r>
      <w:r w:rsidR="00544880" w:rsidRPr="00E32428">
        <w:t xml:space="preserve"> The </w:t>
      </w:r>
      <w:r w:rsidR="00F96C03" w:rsidRPr="00E32428">
        <w:t xml:space="preserve">Wi-Fi </w:t>
      </w:r>
      <w:r w:rsidR="00544880" w:rsidRPr="00E32428">
        <w:t>kiosk</w:t>
      </w:r>
      <w:r w:rsidR="00E26237" w:rsidRPr="00A73731">
        <w:t xml:space="preserve">s in </w:t>
      </w:r>
      <w:r w:rsidR="008C0C34" w:rsidRPr="00DA18FA">
        <w:t xml:space="preserve">the </w:t>
      </w:r>
      <w:r w:rsidR="00F96C03" w:rsidRPr="00701BE6">
        <w:t>schools</w:t>
      </w:r>
      <w:r w:rsidR="00E26237" w:rsidRPr="00701BE6">
        <w:t xml:space="preserve"> </w:t>
      </w:r>
      <w:r w:rsidR="008C0C34" w:rsidRPr="00701BE6">
        <w:t xml:space="preserve">of </w:t>
      </w:r>
      <w:r w:rsidR="00E26237" w:rsidRPr="00701BE6">
        <w:t>Algunja</w:t>
      </w:r>
      <w:r w:rsidR="0031127C" w:rsidRPr="00701BE6">
        <w:t xml:space="preserve"> and Pelin</w:t>
      </w:r>
      <w:r w:rsidR="00B613E2" w:rsidRPr="00701BE6">
        <w:t>c</w:t>
      </w:r>
      <w:r w:rsidR="0031127C" w:rsidRPr="00701BE6">
        <w:t>e</w:t>
      </w:r>
      <w:r w:rsidR="00544880" w:rsidRPr="00701BE6">
        <w:t xml:space="preserve"> in Staro </w:t>
      </w:r>
      <w:r w:rsidR="00544880" w:rsidRPr="00701BE6">
        <w:rPr>
          <w:color w:val="222222"/>
          <w:shd w:val="clear" w:color="auto" w:fill="FFFFFF"/>
        </w:rPr>
        <w:t>Nagoričane municipality</w:t>
      </w:r>
      <w:r w:rsidR="009C30E3">
        <w:rPr>
          <w:color w:val="222222"/>
          <w:shd w:val="clear" w:color="auto" w:fill="FFFFFF"/>
        </w:rPr>
        <w:t xml:space="preserve"> </w:t>
      </w:r>
      <w:r w:rsidR="009C30E3" w:rsidRPr="00E32428">
        <w:t>(</w:t>
      </w:r>
      <w:r w:rsidR="009C30E3">
        <w:t>l</w:t>
      </w:r>
      <w:r w:rsidR="009C30E3" w:rsidRPr="00E32428">
        <w:t>eft</w:t>
      </w:r>
      <w:r w:rsidR="00552470">
        <w:t xml:space="preserve"> and right</w:t>
      </w:r>
      <w:r w:rsidR="009C30E3" w:rsidRPr="00E32428">
        <w:t>)</w:t>
      </w:r>
      <w:r w:rsidR="008C0C34" w:rsidRPr="00701BE6">
        <w:rPr>
          <w:color w:val="222222"/>
          <w:shd w:val="clear" w:color="auto" w:fill="FFFFFF"/>
        </w:rPr>
        <w:t>.</w:t>
      </w:r>
    </w:p>
    <w:p w14:paraId="4698FBAD" w14:textId="77777777" w:rsidR="00800D8B" w:rsidRPr="00F62797" w:rsidRDefault="00E26237" w:rsidP="00612A78">
      <w:pPr>
        <w:spacing w:after="0"/>
        <w:jc w:val="center"/>
      </w:pPr>
      <w:r w:rsidRPr="00701BE6">
        <w:rPr>
          <w:noProof/>
          <w:lang w:val="en-US" w:eastAsia="en-US"/>
        </w:rPr>
        <w:lastRenderedPageBreak/>
        <w:drawing>
          <wp:inline distT="0" distB="0" distL="0" distR="0" wp14:anchorId="28B49D73" wp14:editId="34091DF1">
            <wp:extent cx="1762125" cy="2227973"/>
            <wp:effectExtent l="19050" t="19050" r="9525" b="20320"/>
            <wp:docPr id="5" name="Рисунок 3" descr="photo 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5 (7).JPG"/>
                    <pic:cNvPicPr/>
                  </pic:nvPicPr>
                  <pic:blipFill>
                    <a:blip r:embed="rId19" cstate="print"/>
                    <a:stretch>
                      <a:fillRect/>
                    </a:stretch>
                  </pic:blipFill>
                  <pic:spPr>
                    <a:xfrm>
                      <a:off x="0" y="0"/>
                      <a:ext cx="1763180" cy="2229306"/>
                    </a:xfrm>
                    <a:prstGeom prst="rect">
                      <a:avLst/>
                    </a:prstGeom>
                    <a:ln>
                      <a:solidFill>
                        <a:schemeClr val="bg1">
                          <a:lumMod val="50000"/>
                        </a:schemeClr>
                      </a:solidFill>
                    </a:ln>
                  </pic:spPr>
                </pic:pic>
              </a:graphicData>
            </a:graphic>
          </wp:inline>
        </w:drawing>
      </w:r>
      <w:r w:rsidR="00240E2A" w:rsidRPr="009C067B">
        <w:rPr>
          <w:noProof/>
          <w:lang w:val="en-US" w:eastAsia="en-US"/>
        </w:rPr>
        <w:drawing>
          <wp:inline distT="0" distB="0" distL="0" distR="0" wp14:anchorId="5CCE863C" wp14:editId="7A0083E9">
            <wp:extent cx="2293700" cy="2228850"/>
            <wp:effectExtent l="19050" t="19050" r="11430" b="19050"/>
            <wp:docPr id="15" name="Рисунок 14" descr="Kiosk Cropped Jan.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osk Cropped Jan. 26.jpg"/>
                    <pic:cNvPicPr/>
                  </pic:nvPicPr>
                  <pic:blipFill>
                    <a:blip r:embed="rId20" cstate="print"/>
                    <a:stretch>
                      <a:fillRect/>
                    </a:stretch>
                  </pic:blipFill>
                  <pic:spPr>
                    <a:xfrm>
                      <a:off x="0" y="0"/>
                      <a:ext cx="2296483" cy="2231555"/>
                    </a:xfrm>
                    <a:prstGeom prst="rect">
                      <a:avLst/>
                    </a:prstGeom>
                    <a:ln>
                      <a:solidFill>
                        <a:schemeClr val="bg1">
                          <a:lumMod val="50000"/>
                        </a:schemeClr>
                      </a:solidFill>
                    </a:ln>
                  </pic:spPr>
                </pic:pic>
              </a:graphicData>
            </a:graphic>
          </wp:inline>
        </w:drawing>
      </w:r>
    </w:p>
    <w:p w14:paraId="75FC05A5" w14:textId="77777777" w:rsidR="00800D8B" w:rsidRPr="009C067B" w:rsidRDefault="006140AA" w:rsidP="00BB4F52">
      <w:pPr>
        <w:jc w:val="center"/>
        <w:rPr>
          <w:sz w:val="19"/>
          <w:szCs w:val="19"/>
        </w:rPr>
      </w:pPr>
      <w:r w:rsidRPr="009C067B">
        <w:rPr>
          <w:sz w:val="19"/>
          <w:szCs w:val="19"/>
        </w:rPr>
        <w:t>Source: Authors</w:t>
      </w:r>
    </w:p>
    <w:p w14:paraId="60718573" w14:textId="77777777" w:rsidR="00B12940" w:rsidRPr="00172858" w:rsidRDefault="001E40F7" w:rsidP="00BB4F52">
      <w:r w:rsidRPr="00701BE6">
        <w:t>To reach th</w:t>
      </w:r>
      <w:r w:rsidR="005D1559" w:rsidRPr="00701BE6">
        <w:t>e aforementioned</w:t>
      </w:r>
      <w:r w:rsidRPr="00701BE6">
        <w:t xml:space="preserve"> </w:t>
      </w:r>
      <w:r w:rsidR="00C122DC">
        <w:t>MIOA</w:t>
      </w:r>
      <w:r w:rsidR="00AA7D96" w:rsidRPr="00701BE6">
        <w:t xml:space="preserve"> has outlined </w:t>
      </w:r>
      <w:r w:rsidR="00E26237" w:rsidRPr="00701BE6">
        <w:t xml:space="preserve">a </w:t>
      </w:r>
      <w:r w:rsidR="00AA7D96" w:rsidRPr="00701BE6">
        <w:t>number of broad</w:t>
      </w:r>
      <w:r w:rsidR="00D17D48" w:rsidRPr="00701BE6">
        <w:t xml:space="preserve"> objectives</w:t>
      </w:r>
      <w:r w:rsidR="000328B7" w:rsidRPr="00F62797">
        <w:rPr>
          <w:rStyle w:val="FootnoteReference"/>
        </w:rPr>
        <w:footnoteReference w:id="69"/>
      </w:r>
      <w:r w:rsidR="005B6BA6" w:rsidRPr="00F62797">
        <w:t xml:space="preserve"> (Table </w:t>
      </w:r>
      <w:r w:rsidR="00AA71AF">
        <w:t>4</w:t>
      </w:r>
      <w:r w:rsidR="005B6BA6" w:rsidRPr="00E32428">
        <w:t>)</w:t>
      </w:r>
      <w:r w:rsidR="00AA7D96" w:rsidRPr="00A73731">
        <w:t>. In the project documentation</w:t>
      </w:r>
      <w:r w:rsidR="008C0C34" w:rsidRPr="00701BE6">
        <w:t>, however, the</w:t>
      </w:r>
      <w:r w:rsidR="00AA7D96" w:rsidRPr="00701BE6">
        <w:t xml:space="preserve"> research team did not locate </w:t>
      </w:r>
      <w:r w:rsidR="008C0C34" w:rsidRPr="00701BE6">
        <w:t>any</w:t>
      </w:r>
      <w:r w:rsidR="00AA7D96" w:rsidRPr="00701BE6">
        <w:t xml:space="preserve"> </w:t>
      </w:r>
      <w:r w:rsidR="008B6DEF" w:rsidRPr="00701BE6">
        <w:t xml:space="preserve">measurable </w:t>
      </w:r>
      <w:r w:rsidR="00D516DA" w:rsidRPr="00701BE6">
        <w:t>Key Performance Indicators</w:t>
      </w:r>
      <w:r w:rsidR="00AA7D96" w:rsidRPr="00701BE6">
        <w:t xml:space="preserve"> </w:t>
      </w:r>
      <w:r w:rsidR="00D516DA" w:rsidRPr="00701BE6">
        <w:t>(</w:t>
      </w:r>
      <w:r w:rsidR="00AA7D96" w:rsidRPr="00701BE6">
        <w:t>KPIs)</w:t>
      </w:r>
      <w:r w:rsidR="008B6DEF" w:rsidRPr="00701BE6">
        <w:t xml:space="preserve"> </w:t>
      </w:r>
      <w:r w:rsidR="00D516DA" w:rsidRPr="00701BE6">
        <w:t>and (</w:t>
      </w:r>
      <w:r w:rsidR="00AA7D96" w:rsidRPr="00701BE6">
        <w:t>or</w:t>
      </w:r>
      <w:r w:rsidR="00D516DA" w:rsidRPr="0091582E">
        <w:t>)</w:t>
      </w:r>
      <w:r w:rsidR="00282C73" w:rsidRPr="0091582E">
        <w:t xml:space="preserve"> intermediary </w:t>
      </w:r>
      <w:r w:rsidR="00D516DA" w:rsidRPr="007618D6">
        <w:t xml:space="preserve">KPIs </w:t>
      </w:r>
      <w:r w:rsidR="005D1559" w:rsidRPr="007618D6">
        <w:t>allowing</w:t>
      </w:r>
      <w:r w:rsidR="00D516DA" w:rsidRPr="007618D6">
        <w:t xml:space="preserve"> </w:t>
      </w:r>
      <w:r w:rsidR="008C0C34" w:rsidRPr="007618D6">
        <w:t xml:space="preserve">the research team </w:t>
      </w:r>
      <w:r w:rsidR="00D516DA" w:rsidRPr="00172858">
        <w:t xml:space="preserve">to measure the progress of the project </w:t>
      </w:r>
      <w:r w:rsidR="008C0C34" w:rsidRPr="00172858">
        <w:t xml:space="preserve">and </w:t>
      </w:r>
      <w:r w:rsidR="005D1559" w:rsidRPr="00172858">
        <w:t xml:space="preserve">to </w:t>
      </w:r>
      <w:r w:rsidR="008C0C34" w:rsidRPr="00172858">
        <w:t>benchmark it</w:t>
      </w:r>
      <w:r w:rsidR="005D1559" w:rsidRPr="00172858">
        <w:t>s results</w:t>
      </w:r>
      <w:r w:rsidR="008C0C34" w:rsidRPr="00172858">
        <w:t xml:space="preserve"> against other </w:t>
      </w:r>
      <w:r w:rsidR="005D1559" w:rsidRPr="00172858">
        <w:t xml:space="preserve">similar </w:t>
      </w:r>
      <w:r w:rsidR="008C0C34" w:rsidRPr="00172858">
        <w:t>government or private initiatives</w:t>
      </w:r>
      <w:r w:rsidR="00D516DA" w:rsidRPr="00172858">
        <w:t>.</w:t>
      </w:r>
      <w:r w:rsidR="008B6DEF" w:rsidRPr="00172858">
        <w:t xml:space="preserve"> </w:t>
      </w:r>
      <w:r w:rsidR="008C0C34" w:rsidRPr="00172858">
        <w:t>Similarly,</w:t>
      </w:r>
      <w:r w:rsidR="00D516DA" w:rsidRPr="00172858">
        <w:t xml:space="preserve"> </w:t>
      </w:r>
      <w:r w:rsidR="005D1559" w:rsidRPr="00172858">
        <w:t>t</w:t>
      </w:r>
      <w:r w:rsidR="008C0C34" w:rsidRPr="00172858">
        <w:t>he p</w:t>
      </w:r>
      <w:r w:rsidR="00D516DA" w:rsidRPr="00172858">
        <w:t>roject documentation d</w:t>
      </w:r>
      <w:r w:rsidR="008C0C34" w:rsidRPr="00172858">
        <w:t>oes</w:t>
      </w:r>
      <w:r w:rsidR="00D516DA" w:rsidRPr="00172858">
        <w:t xml:space="preserve"> not </w:t>
      </w:r>
      <w:r w:rsidR="008C0C34" w:rsidRPr="00172858">
        <w:t>outline</w:t>
      </w:r>
      <w:r w:rsidR="00D516DA" w:rsidRPr="00172858">
        <w:t xml:space="preserve"> </w:t>
      </w:r>
      <w:r w:rsidR="008C0C34" w:rsidRPr="00172858">
        <w:t>any</w:t>
      </w:r>
      <w:r w:rsidR="00D516DA" w:rsidRPr="00172858">
        <w:t xml:space="preserve"> procedure</w:t>
      </w:r>
      <w:r w:rsidR="005D1559" w:rsidRPr="00172858">
        <w:t>s</w:t>
      </w:r>
      <w:r w:rsidR="00D516DA" w:rsidRPr="00172858">
        <w:t xml:space="preserve"> for the </w:t>
      </w:r>
      <w:r w:rsidR="008C0C34" w:rsidRPr="00172858">
        <w:t>mid-term</w:t>
      </w:r>
      <w:r w:rsidR="00D516DA" w:rsidRPr="00172858">
        <w:t xml:space="preserve"> and (or) final review</w:t>
      </w:r>
      <w:r w:rsidR="008C0C34" w:rsidRPr="00172858">
        <w:t>.</w:t>
      </w:r>
    </w:p>
    <w:p w14:paraId="7E196603" w14:textId="77777777" w:rsidR="00240E2A" w:rsidRDefault="00B12940" w:rsidP="00687EAA">
      <w:r w:rsidRPr="00172858">
        <w:rPr>
          <w:b/>
        </w:rPr>
        <w:t xml:space="preserve">Table </w:t>
      </w:r>
      <w:r w:rsidR="00AA71AF">
        <w:rPr>
          <w:b/>
        </w:rPr>
        <w:t>4</w:t>
      </w:r>
      <w:r w:rsidRPr="00172858">
        <w:rPr>
          <w:b/>
        </w:rPr>
        <w:t xml:space="preserve"> </w:t>
      </w:r>
      <w:r w:rsidRPr="00172858">
        <w:t xml:space="preserve">Objectives of the Wi-Fi </w:t>
      </w:r>
      <w:r w:rsidR="008C0C34" w:rsidRPr="00172858">
        <w:t>Kiosk P</w:t>
      </w:r>
      <w:r w:rsidRPr="00172858">
        <w:t>roject</w:t>
      </w:r>
    </w:p>
    <w:tbl>
      <w:tblPr>
        <w:tblStyle w:val="MediumShading2-Accent11"/>
        <w:tblW w:w="8804"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8326"/>
      </w:tblGrid>
      <w:tr w:rsidR="00687EAA" w:rsidRPr="00687EAA" w14:paraId="06B4EACF" w14:textId="77777777" w:rsidTr="00687E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6" w:type="dxa"/>
            <w:tcBorders>
              <w:top w:val="none" w:sz="0" w:space="0" w:color="auto"/>
              <w:left w:val="none" w:sz="0" w:space="0" w:color="auto"/>
              <w:bottom w:val="none" w:sz="0" w:space="0" w:color="auto"/>
              <w:right w:val="none" w:sz="0" w:space="0" w:color="auto"/>
            </w:tcBorders>
            <w:shd w:val="clear" w:color="auto" w:fill="auto"/>
          </w:tcPr>
          <w:p w14:paraId="2F6B8E1B" w14:textId="77777777" w:rsidR="00240E2A" w:rsidRPr="00687EAA" w:rsidRDefault="00B12940" w:rsidP="00687EAA">
            <w:pPr>
              <w:spacing w:line="276" w:lineRule="auto"/>
              <w:jc w:val="left"/>
              <w:rPr>
                <w:b w:val="0"/>
                <w:bCs w:val="0"/>
                <w:color w:val="auto"/>
                <w:sz w:val="20"/>
                <w:szCs w:val="20"/>
              </w:rPr>
            </w:pPr>
            <w:r w:rsidRPr="00687EAA">
              <w:rPr>
                <w:b w:val="0"/>
                <w:color w:val="auto"/>
                <w:sz w:val="20"/>
                <w:szCs w:val="20"/>
              </w:rPr>
              <w:t>Nr.</w:t>
            </w:r>
          </w:p>
        </w:tc>
        <w:tc>
          <w:tcPr>
            <w:tcW w:w="8568" w:type="dxa"/>
            <w:tcBorders>
              <w:top w:val="none" w:sz="0" w:space="0" w:color="auto"/>
              <w:left w:val="none" w:sz="0" w:space="0" w:color="auto"/>
              <w:bottom w:val="none" w:sz="0" w:space="0" w:color="auto"/>
              <w:right w:val="none" w:sz="0" w:space="0" w:color="auto"/>
            </w:tcBorders>
            <w:shd w:val="clear" w:color="auto" w:fill="auto"/>
          </w:tcPr>
          <w:p w14:paraId="4C3775F4" w14:textId="77777777" w:rsidR="00240E2A" w:rsidRPr="00687EAA" w:rsidRDefault="00B12940" w:rsidP="00687EAA">
            <w:pPr>
              <w:spacing w:line="276" w:lineRule="auto"/>
              <w:jc w:val="left"/>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687EAA">
              <w:rPr>
                <w:color w:val="auto"/>
                <w:sz w:val="20"/>
                <w:szCs w:val="20"/>
              </w:rPr>
              <w:t>Objectives of the Wi-Fi</w:t>
            </w:r>
            <w:r w:rsidR="000B5330" w:rsidRPr="00687EAA">
              <w:rPr>
                <w:color w:val="auto"/>
                <w:sz w:val="20"/>
                <w:szCs w:val="20"/>
              </w:rPr>
              <w:t xml:space="preserve"> Kiosk P</w:t>
            </w:r>
            <w:r w:rsidRPr="00687EAA">
              <w:rPr>
                <w:color w:val="auto"/>
                <w:sz w:val="20"/>
                <w:szCs w:val="20"/>
              </w:rPr>
              <w:t>roject</w:t>
            </w:r>
          </w:p>
        </w:tc>
      </w:tr>
      <w:tr w:rsidR="00687EAA" w:rsidRPr="00687EAA" w14:paraId="0C601B2E" w14:textId="77777777" w:rsidTr="00687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Borders>
              <w:left w:val="none" w:sz="0" w:space="0" w:color="auto"/>
              <w:bottom w:val="none" w:sz="0" w:space="0" w:color="auto"/>
              <w:right w:val="none" w:sz="0" w:space="0" w:color="auto"/>
            </w:tcBorders>
            <w:shd w:val="clear" w:color="auto" w:fill="auto"/>
          </w:tcPr>
          <w:p w14:paraId="65A0C084" w14:textId="77777777" w:rsidR="00240E2A" w:rsidRPr="00687EAA" w:rsidRDefault="005B6BA6" w:rsidP="00687EAA">
            <w:pPr>
              <w:spacing w:line="276" w:lineRule="auto"/>
              <w:jc w:val="left"/>
              <w:rPr>
                <w:b w:val="0"/>
                <w:bCs w:val="0"/>
                <w:color w:val="auto"/>
                <w:sz w:val="20"/>
                <w:szCs w:val="20"/>
              </w:rPr>
            </w:pPr>
            <w:r w:rsidRPr="00687EAA">
              <w:rPr>
                <w:b w:val="0"/>
                <w:color w:val="auto"/>
                <w:sz w:val="20"/>
                <w:szCs w:val="20"/>
              </w:rPr>
              <w:t>1.</w:t>
            </w:r>
          </w:p>
        </w:tc>
        <w:tc>
          <w:tcPr>
            <w:tcW w:w="8568" w:type="dxa"/>
            <w:shd w:val="clear" w:color="auto" w:fill="auto"/>
          </w:tcPr>
          <w:p w14:paraId="6306866E" w14:textId="101AF1FC" w:rsidR="00240E2A" w:rsidRPr="00687EAA" w:rsidRDefault="005B6BA6" w:rsidP="00687EAA">
            <w:pPr>
              <w:spacing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87EAA">
              <w:rPr>
                <w:sz w:val="20"/>
                <w:szCs w:val="20"/>
              </w:rPr>
              <w:t xml:space="preserve">to increase the percentage of Internet users in </w:t>
            </w:r>
            <w:r w:rsidR="00067930">
              <w:rPr>
                <w:sz w:val="20"/>
                <w:szCs w:val="20"/>
              </w:rPr>
              <w:t>FYR Macedonia</w:t>
            </w:r>
          </w:p>
        </w:tc>
      </w:tr>
      <w:tr w:rsidR="00687EAA" w:rsidRPr="00687EAA" w14:paraId="59FE35DE" w14:textId="77777777" w:rsidTr="00687EAA">
        <w:tc>
          <w:tcPr>
            <w:cnfStyle w:val="001000000000" w:firstRow="0" w:lastRow="0" w:firstColumn="1" w:lastColumn="0" w:oddVBand="0" w:evenVBand="0" w:oddHBand="0" w:evenHBand="0" w:firstRowFirstColumn="0" w:firstRowLastColumn="0" w:lastRowFirstColumn="0" w:lastRowLastColumn="0"/>
            <w:tcW w:w="236" w:type="dxa"/>
            <w:tcBorders>
              <w:left w:val="none" w:sz="0" w:space="0" w:color="auto"/>
              <w:bottom w:val="none" w:sz="0" w:space="0" w:color="auto"/>
              <w:right w:val="none" w:sz="0" w:space="0" w:color="auto"/>
            </w:tcBorders>
            <w:shd w:val="clear" w:color="auto" w:fill="auto"/>
          </w:tcPr>
          <w:p w14:paraId="5DFF78CB" w14:textId="77777777" w:rsidR="00240E2A" w:rsidRPr="00687EAA" w:rsidRDefault="005B6BA6" w:rsidP="00687EAA">
            <w:pPr>
              <w:spacing w:line="276" w:lineRule="auto"/>
              <w:jc w:val="left"/>
              <w:rPr>
                <w:b w:val="0"/>
                <w:bCs w:val="0"/>
                <w:color w:val="auto"/>
                <w:sz w:val="20"/>
                <w:szCs w:val="20"/>
              </w:rPr>
            </w:pPr>
            <w:r w:rsidRPr="00687EAA">
              <w:rPr>
                <w:b w:val="0"/>
                <w:color w:val="auto"/>
                <w:sz w:val="20"/>
                <w:szCs w:val="20"/>
              </w:rPr>
              <w:t>2.</w:t>
            </w:r>
          </w:p>
        </w:tc>
        <w:tc>
          <w:tcPr>
            <w:tcW w:w="8568" w:type="dxa"/>
            <w:shd w:val="clear" w:color="auto" w:fill="auto"/>
          </w:tcPr>
          <w:p w14:paraId="2CC9EFB8" w14:textId="77777777" w:rsidR="00240E2A" w:rsidRPr="00687EAA" w:rsidRDefault="005B6BA6" w:rsidP="00687EAA">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687EAA">
              <w:rPr>
                <w:sz w:val="20"/>
                <w:szCs w:val="20"/>
              </w:rPr>
              <w:t>to improve business climate</w:t>
            </w:r>
          </w:p>
        </w:tc>
      </w:tr>
      <w:tr w:rsidR="00687EAA" w:rsidRPr="00687EAA" w14:paraId="3B152775" w14:textId="77777777" w:rsidTr="00687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Borders>
              <w:left w:val="none" w:sz="0" w:space="0" w:color="auto"/>
              <w:bottom w:val="none" w:sz="0" w:space="0" w:color="auto"/>
              <w:right w:val="none" w:sz="0" w:space="0" w:color="auto"/>
            </w:tcBorders>
            <w:shd w:val="clear" w:color="auto" w:fill="auto"/>
          </w:tcPr>
          <w:p w14:paraId="08655F31" w14:textId="77777777" w:rsidR="00240E2A" w:rsidRPr="00687EAA" w:rsidRDefault="005B6BA6" w:rsidP="00687EAA">
            <w:pPr>
              <w:spacing w:line="276" w:lineRule="auto"/>
              <w:jc w:val="left"/>
              <w:rPr>
                <w:b w:val="0"/>
                <w:bCs w:val="0"/>
                <w:color w:val="auto"/>
                <w:sz w:val="20"/>
                <w:szCs w:val="20"/>
              </w:rPr>
            </w:pPr>
            <w:r w:rsidRPr="00687EAA">
              <w:rPr>
                <w:b w:val="0"/>
                <w:color w:val="auto"/>
                <w:sz w:val="20"/>
                <w:szCs w:val="20"/>
              </w:rPr>
              <w:t>3.</w:t>
            </w:r>
          </w:p>
        </w:tc>
        <w:tc>
          <w:tcPr>
            <w:tcW w:w="8568" w:type="dxa"/>
            <w:shd w:val="clear" w:color="auto" w:fill="auto"/>
          </w:tcPr>
          <w:p w14:paraId="3401909A" w14:textId="77777777" w:rsidR="00240E2A" w:rsidRPr="00687EAA" w:rsidRDefault="005B6BA6" w:rsidP="00687EAA">
            <w:pPr>
              <w:spacing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87EAA">
              <w:rPr>
                <w:sz w:val="20"/>
                <w:szCs w:val="20"/>
              </w:rPr>
              <w:t>to retain its position as a country-innovator on a regional scale and increase attractiveness as a destination for foreign direct investments</w:t>
            </w:r>
          </w:p>
        </w:tc>
      </w:tr>
      <w:tr w:rsidR="00687EAA" w:rsidRPr="00687EAA" w14:paraId="17B21C1B" w14:textId="77777777" w:rsidTr="00687EAA">
        <w:tc>
          <w:tcPr>
            <w:cnfStyle w:val="001000000000" w:firstRow="0" w:lastRow="0" w:firstColumn="1" w:lastColumn="0" w:oddVBand="0" w:evenVBand="0" w:oddHBand="0" w:evenHBand="0" w:firstRowFirstColumn="0" w:firstRowLastColumn="0" w:lastRowFirstColumn="0" w:lastRowLastColumn="0"/>
            <w:tcW w:w="236" w:type="dxa"/>
            <w:tcBorders>
              <w:left w:val="none" w:sz="0" w:space="0" w:color="auto"/>
              <w:bottom w:val="none" w:sz="0" w:space="0" w:color="auto"/>
              <w:right w:val="none" w:sz="0" w:space="0" w:color="auto"/>
            </w:tcBorders>
            <w:shd w:val="clear" w:color="auto" w:fill="auto"/>
          </w:tcPr>
          <w:p w14:paraId="3597803B" w14:textId="77777777" w:rsidR="00240E2A" w:rsidRPr="00687EAA" w:rsidRDefault="005B6BA6" w:rsidP="00687EAA">
            <w:pPr>
              <w:spacing w:line="276" w:lineRule="auto"/>
              <w:jc w:val="left"/>
              <w:rPr>
                <w:b w:val="0"/>
                <w:bCs w:val="0"/>
                <w:color w:val="auto"/>
                <w:sz w:val="20"/>
                <w:szCs w:val="20"/>
              </w:rPr>
            </w:pPr>
            <w:r w:rsidRPr="00687EAA">
              <w:rPr>
                <w:b w:val="0"/>
                <w:color w:val="auto"/>
                <w:sz w:val="20"/>
                <w:szCs w:val="20"/>
              </w:rPr>
              <w:t>4.</w:t>
            </w:r>
          </w:p>
        </w:tc>
        <w:tc>
          <w:tcPr>
            <w:tcW w:w="8568" w:type="dxa"/>
            <w:shd w:val="clear" w:color="auto" w:fill="auto"/>
          </w:tcPr>
          <w:p w14:paraId="101F3147" w14:textId="77777777" w:rsidR="00240E2A" w:rsidRPr="00687EAA" w:rsidRDefault="005B6BA6" w:rsidP="00687EAA">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687EAA">
              <w:rPr>
                <w:sz w:val="20"/>
                <w:szCs w:val="20"/>
              </w:rPr>
              <w:t>to stimulate democracy</w:t>
            </w:r>
          </w:p>
        </w:tc>
      </w:tr>
      <w:tr w:rsidR="00687EAA" w:rsidRPr="00687EAA" w14:paraId="325EB2D9" w14:textId="77777777" w:rsidTr="00687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Borders>
              <w:left w:val="none" w:sz="0" w:space="0" w:color="auto"/>
              <w:bottom w:val="none" w:sz="0" w:space="0" w:color="auto"/>
              <w:right w:val="none" w:sz="0" w:space="0" w:color="auto"/>
            </w:tcBorders>
            <w:shd w:val="clear" w:color="auto" w:fill="auto"/>
          </w:tcPr>
          <w:p w14:paraId="26ECEAD6" w14:textId="77777777" w:rsidR="00240E2A" w:rsidRPr="00687EAA" w:rsidRDefault="005B6BA6" w:rsidP="00687EAA">
            <w:pPr>
              <w:spacing w:line="276" w:lineRule="auto"/>
              <w:jc w:val="left"/>
              <w:rPr>
                <w:b w:val="0"/>
                <w:bCs w:val="0"/>
                <w:color w:val="auto"/>
                <w:sz w:val="20"/>
                <w:szCs w:val="20"/>
              </w:rPr>
            </w:pPr>
            <w:r w:rsidRPr="00687EAA">
              <w:rPr>
                <w:b w:val="0"/>
                <w:color w:val="auto"/>
                <w:sz w:val="20"/>
                <w:szCs w:val="20"/>
              </w:rPr>
              <w:t>5.</w:t>
            </w:r>
          </w:p>
        </w:tc>
        <w:tc>
          <w:tcPr>
            <w:tcW w:w="8568" w:type="dxa"/>
            <w:shd w:val="clear" w:color="auto" w:fill="auto"/>
          </w:tcPr>
          <w:p w14:paraId="69F9E1F7" w14:textId="77777777" w:rsidR="00240E2A" w:rsidRPr="00687EAA" w:rsidRDefault="005B6BA6" w:rsidP="00687EAA">
            <w:pPr>
              <w:spacing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87EAA">
              <w:rPr>
                <w:sz w:val="20"/>
                <w:szCs w:val="20"/>
              </w:rPr>
              <w:t>to increase benefits offered by ICTs in education</w:t>
            </w:r>
          </w:p>
        </w:tc>
      </w:tr>
      <w:tr w:rsidR="00687EAA" w:rsidRPr="00687EAA" w14:paraId="25B3D23A" w14:textId="77777777" w:rsidTr="00687EAA">
        <w:tc>
          <w:tcPr>
            <w:cnfStyle w:val="001000000000" w:firstRow="0" w:lastRow="0" w:firstColumn="1" w:lastColumn="0" w:oddVBand="0" w:evenVBand="0" w:oddHBand="0" w:evenHBand="0" w:firstRowFirstColumn="0" w:firstRowLastColumn="0" w:lastRowFirstColumn="0" w:lastRowLastColumn="0"/>
            <w:tcW w:w="236" w:type="dxa"/>
            <w:tcBorders>
              <w:left w:val="none" w:sz="0" w:space="0" w:color="auto"/>
              <w:bottom w:val="none" w:sz="0" w:space="0" w:color="auto"/>
              <w:right w:val="none" w:sz="0" w:space="0" w:color="auto"/>
            </w:tcBorders>
            <w:shd w:val="clear" w:color="auto" w:fill="auto"/>
          </w:tcPr>
          <w:p w14:paraId="75FFFACE" w14:textId="77777777" w:rsidR="00240E2A" w:rsidRPr="00687EAA" w:rsidRDefault="005B6BA6" w:rsidP="00687EAA">
            <w:pPr>
              <w:spacing w:line="276" w:lineRule="auto"/>
              <w:jc w:val="left"/>
              <w:rPr>
                <w:b w:val="0"/>
                <w:bCs w:val="0"/>
                <w:color w:val="auto"/>
                <w:sz w:val="20"/>
                <w:szCs w:val="20"/>
              </w:rPr>
            </w:pPr>
            <w:r w:rsidRPr="00687EAA">
              <w:rPr>
                <w:b w:val="0"/>
                <w:color w:val="auto"/>
                <w:sz w:val="20"/>
                <w:szCs w:val="20"/>
              </w:rPr>
              <w:t>6.</w:t>
            </w:r>
          </w:p>
        </w:tc>
        <w:tc>
          <w:tcPr>
            <w:tcW w:w="8568" w:type="dxa"/>
            <w:shd w:val="clear" w:color="auto" w:fill="auto"/>
          </w:tcPr>
          <w:p w14:paraId="7845B814" w14:textId="77777777" w:rsidR="00240E2A" w:rsidRPr="00687EAA" w:rsidRDefault="005B6BA6" w:rsidP="00687EAA">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687EAA">
              <w:rPr>
                <w:sz w:val="20"/>
                <w:szCs w:val="20"/>
              </w:rPr>
              <w:t>to increase users’ mobility</w:t>
            </w:r>
          </w:p>
        </w:tc>
      </w:tr>
    </w:tbl>
    <w:p w14:paraId="7E94B164" w14:textId="77777777" w:rsidR="00240E2A" w:rsidRDefault="006140AA" w:rsidP="00EC4659">
      <w:pPr>
        <w:spacing w:before="60" w:after="0" w:line="240" w:lineRule="auto"/>
        <w:jc w:val="center"/>
        <w:rPr>
          <w:sz w:val="19"/>
          <w:szCs w:val="19"/>
          <w:shd w:val="clear" w:color="auto" w:fill="FFFFFF"/>
        </w:rPr>
      </w:pPr>
      <w:r w:rsidRPr="00687EAA">
        <w:rPr>
          <w:sz w:val="19"/>
          <w:szCs w:val="19"/>
          <w:lang w:val="fr-CA"/>
        </w:rPr>
        <w:t>Source:</w:t>
      </w:r>
      <w:r w:rsidRPr="00687EAA">
        <w:rPr>
          <w:sz w:val="19"/>
          <w:szCs w:val="19"/>
          <w:shd w:val="clear" w:color="auto" w:fill="FFFFFF"/>
          <w:lang w:val="fr-CA"/>
        </w:rPr>
        <w:t xml:space="preserve"> </w:t>
      </w:r>
      <w:r w:rsidR="00C122DC">
        <w:rPr>
          <w:sz w:val="19"/>
          <w:szCs w:val="19"/>
          <w:shd w:val="clear" w:color="auto" w:fill="FFFFFF"/>
        </w:rPr>
        <w:t>MIOA</w:t>
      </w:r>
      <w:r w:rsidR="0082692F" w:rsidRPr="00BB4F52">
        <w:rPr>
          <w:sz w:val="19"/>
          <w:szCs w:val="19"/>
          <w:shd w:val="clear" w:color="auto" w:fill="FFFFFF"/>
        </w:rPr>
        <w:t>.</w:t>
      </w:r>
    </w:p>
    <w:p w14:paraId="29663D9E" w14:textId="77777777" w:rsidR="00240E2A" w:rsidRDefault="00165643" w:rsidP="00687EAA">
      <w:pPr>
        <w:pStyle w:val="Heading2"/>
        <w:spacing w:line="276" w:lineRule="auto"/>
      </w:pPr>
      <w:bookmarkStart w:id="30" w:name="_Toc278145559"/>
      <w:r w:rsidRPr="00701BE6">
        <w:t>2</w:t>
      </w:r>
      <w:r w:rsidR="00A425DD" w:rsidRPr="00701BE6">
        <w:t xml:space="preserve">.2 </w:t>
      </w:r>
      <w:r w:rsidR="00A17F24" w:rsidRPr="00701BE6">
        <w:t xml:space="preserve">Project </w:t>
      </w:r>
      <w:r w:rsidR="00540043" w:rsidRPr="00701BE6">
        <w:t>P</w:t>
      </w:r>
      <w:r w:rsidR="00A17F24" w:rsidRPr="00701BE6">
        <w:t xml:space="preserve">lanning and </w:t>
      </w:r>
      <w:r w:rsidR="00540043" w:rsidRPr="00701BE6">
        <w:t>I</w:t>
      </w:r>
      <w:r w:rsidR="00A17F24" w:rsidRPr="00701BE6">
        <w:t>mplementation</w:t>
      </w:r>
      <w:r w:rsidR="007717D8" w:rsidRPr="00701BE6">
        <w:t xml:space="preserve"> </w:t>
      </w:r>
      <w:r w:rsidR="00540043" w:rsidRPr="00701BE6">
        <w:t>C</w:t>
      </w:r>
      <w:r w:rsidR="007717D8" w:rsidRPr="00701BE6">
        <w:t>onditions</w:t>
      </w:r>
      <w:bookmarkEnd w:id="30"/>
    </w:p>
    <w:p w14:paraId="5256ACA4" w14:textId="7A9FF51E" w:rsidR="00B12940" w:rsidRPr="00172858" w:rsidRDefault="005D1559" w:rsidP="00BB4F52">
      <w:r w:rsidRPr="0091582E">
        <w:t>T</w:t>
      </w:r>
      <w:r w:rsidR="00E221F5" w:rsidRPr="0091582E">
        <w:t>he project documentation</w:t>
      </w:r>
      <w:r w:rsidRPr="007618D6">
        <w:t xml:space="preserve"> posits</w:t>
      </w:r>
      <w:r w:rsidR="00E221F5" w:rsidRPr="007618D6">
        <w:t xml:space="preserve"> that p</w:t>
      </w:r>
      <w:r w:rsidR="00B32FCE" w:rsidRPr="00172858">
        <w:t xml:space="preserve">rior to the project launch </w:t>
      </w:r>
      <w:r w:rsidR="00C122DC">
        <w:t>MIOA</w:t>
      </w:r>
      <w:r w:rsidR="00B32FCE" w:rsidRPr="00172858">
        <w:t xml:space="preserve"> had conducted an assessment of the level of Internet technology access and development in the country </w:t>
      </w:r>
      <w:r w:rsidR="00DC6A22">
        <w:t>focusing</w:t>
      </w:r>
      <w:r w:rsidR="00524E00" w:rsidRPr="00172858">
        <w:t xml:space="preserve"> on</w:t>
      </w:r>
      <w:r w:rsidR="00083676" w:rsidRPr="00172858">
        <w:t xml:space="preserve"> the rural areas. In t</w:t>
      </w:r>
      <w:r w:rsidR="00E221F5" w:rsidRPr="00172858">
        <w:t>his</w:t>
      </w:r>
      <w:r w:rsidR="00083676" w:rsidRPr="00172858">
        <w:t xml:space="preserve"> assessment</w:t>
      </w:r>
      <w:r w:rsidR="00B32FCE" w:rsidRPr="00172858">
        <w:t xml:space="preserve"> </w:t>
      </w:r>
      <w:r w:rsidR="00C122DC">
        <w:t>MIOA</w:t>
      </w:r>
      <w:r w:rsidR="00B32FCE" w:rsidRPr="00172858">
        <w:t xml:space="preserve"> came to the conclusion that </w:t>
      </w:r>
      <w:r w:rsidR="00062C0A">
        <w:t xml:space="preserve">the </w:t>
      </w:r>
      <w:r w:rsidR="00B32FCE" w:rsidRPr="00172858">
        <w:t>rural areas</w:t>
      </w:r>
      <w:r w:rsidR="00062C0A">
        <w:t xml:space="preserve"> of FYR Macedonia</w:t>
      </w:r>
      <w:r w:rsidR="00B32FCE" w:rsidRPr="00172858">
        <w:t xml:space="preserve"> are “</w:t>
      </w:r>
      <w:r w:rsidR="00B32FCE" w:rsidRPr="00172858">
        <w:rPr>
          <w:i/>
        </w:rPr>
        <w:t>significantly underdeveloped compared to the rest of the country</w:t>
      </w:r>
      <w:r w:rsidR="00B32FCE" w:rsidRPr="00172858">
        <w:t>”, with the main obstacles to development being an “</w:t>
      </w:r>
      <w:r w:rsidR="00B32FCE" w:rsidRPr="00172858">
        <w:rPr>
          <w:i/>
        </w:rPr>
        <w:t>insufficient economic interest</w:t>
      </w:r>
      <w:r w:rsidR="00B32FCE" w:rsidRPr="00172858">
        <w:t xml:space="preserve">” of </w:t>
      </w:r>
      <w:r w:rsidR="00687EAA">
        <w:t>ISPs</w:t>
      </w:r>
      <w:r w:rsidR="00B32FCE" w:rsidRPr="00172858">
        <w:t xml:space="preserve"> and the hardly </w:t>
      </w:r>
      <w:r w:rsidR="000328B7" w:rsidRPr="00172858">
        <w:t>accessible mountainous terrain</w:t>
      </w:r>
      <w:r w:rsidR="000328B7" w:rsidRPr="00F62797">
        <w:rPr>
          <w:rStyle w:val="FootnoteReference"/>
        </w:rPr>
        <w:footnoteReference w:id="70"/>
      </w:r>
      <w:r w:rsidR="00E61DE9" w:rsidRPr="00F62797">
        <w:t xml:space="preserve">. </w:t>
      </w:r>
      <w:r w:rsidR="00B32FCE" w:rsidRPr="00EF775A">
        <w:t>While the assessment</w:t>
      </w:r>
      <w:r w:rsidR="00083676" w:rsidRPr="00E32428">
        <w:t xml:space="preserve"> itself</w:t>
      </w:r>
      <w:r w:rsidR="00B32FCE" w:rsidRPr="00E32428">
        <w:t xml:space="preserve"> was not</w:t>
      </w:r>
      <w:r w:rsidR="005548BB" w:rsidRPr="00E32428">
        <w:t xml:space="preserve"> shared with the World Bank, the resea</w:t>
      </w:r>
      <w:r w:rsidR="005548BB" w:rsidRPr="00701BE6">
        <w:t xml:space="preserve">rchers </w:t>
      </w:r>
      <w:r w:rsidR="00524E00" w:rsidRPr="00701BE6">
        <w:t>presu</w:t>
      </w:r>
      <w:r w:rsidR="00083676" w:rsidRPr="00701BE6">
        <w:t>me that its</w:t>
      </w:r>
      <w:r w:rsidR="00B32FCE" w:rsidRPr="00701BE6">
        <w:t xml:space="preserve"> findings</w:t>
      </w:r>
      <w:r w:rsidR="00524E00" w:rsidRPr="00701BE6">
        <w:t xml:space="preserve"> have</w:t>
      </w:r>
      <w:r w:rsidR="00B32FCE" w:rsidRPr="00701BE6">
        <w:t xml:space="preserve"> </w:t>
      </w:r>
      <w:r w:rsidR="005548BB" w:rsidRPr="00701BE6">
        <w:t>laid</w:t>
      </w:r>
      <w:r w:rsidR="00B32FCE" w:rsidRPr="00701BE6">
        <w:t xml:space="preserve"> the basis for the design</w:t>
      </w:r>
      <w:r w:rsidR="005548BB" w:rsidRPr="00701BE6">
        <w:t xml:space="preserve">ing of the Wi-Fi Kiosk Project </w:t>
      </w:r>
      <w:r w:rsidR="00083676" w:rsidRPr="0091582E">
        <w:t xml:space="preserve">in the present form </w:t>
      </w:r>
      <w:r w:rsidR="005548BB" w:rsidRPr="0091582E">
        <w:t xml:space="preserve">and that the conclusions </w:t>
      </w:r>
      <w:r w:rsidR="005548BB" w:rsidRPr="0091582E">
        <w:lastRenderedPageBreak/>
        <w:t xml:space="preserve">drawn in the assessment </w:t>
      </w:r>
      <w:r w:rsidR="00524E00" w:rsidRPr="007618D6">
        <w:t xml:space="preserve">have </w:t>
      </w:r>
      <w:r w:rsidR="005548BB" w:rsidRPr="007618D6">
        <w:t>objectively reflected the state of the tele</w:t>
      </w:r>
      <w:r w:rsidR="00F96C03" w:rsidRPr="00172858">
        <w:t xml:space="preserve">com sector development in </w:t>
      </w:r>
      <w:r w:rsidR="00067930">
        <w:t>FYR Macedonia</w:t>
      </w:r>
      <w:r w:rsidR="005548BB" w:rsidRPr="00172858">
        <w:t>.</w:t>
      </w:r>
    </w:p>
    <w:p w14:paraId="6229EC0A" w14:textId="77777777" w:rsidR="00866E0C" w:rsidRPr="00F62797" w:rsidRDefault="00272D94" w:rsidP="00BB4F52">
      <w:r w:rsidRPr="00172858">
        <w:t>The main criteria</w:t>
      </w:r>
      <w:r w:rsidR="005548BB" w:rsidRPr="00172858">
        <w:t xml:space="preserve"> for </w:t>
      </w:r>
      <w:r w:rsidR="00083676" w:rsidRPr="00172858">
        <w:t>the kiosk</w:t>
      </w:r>
      <w:r w:rsidR="00524E00" w:rsidRPr="00172858">
        <w:t xml:space="preserve"> placement</w:t>
      </w:r>
      <w:r w:rsidRPr="00172858">
        <w:t xml:space="preserve"> have</w:t>
      </w:r>
      <w:r w:rsidR="005548BB" w:rsidRPr="00172858">
        <w:t xml:space="preserve"> been defined as </w:t>
      </w:r>
      <w:r w:rsidRPr="00172858">
        <w:t>their proximity to the “</w:t>
      </w:r>
      <w:r w:rsidRPr="00172858">
        <w:rPr>
          <w:i/>
        </w:rPr>
        <w:t>peripheral schools all across the country</w:t>
      </w:r>
      <w:r w:rsidRPr="00172858">
        <w:t>” and</w:t>
      </w:r>
      <w:r w:rsidR="00E03F4B" w:rsidRPr="00172858">
        <w:t xml:space="preserve"> their accessibility</w:t>
      </w:r>
      <w:r w:rsidR="00524E00" w:rsidRPr="00172858">
        <w:t xml:space="preserve"> to everyone</w:t>
      </w:r>
      <w:r w:rsidR="00524E00" w:rsidRPr="00F62797">
        <w:rPr>
          <w:rStyle w:val="FootnoteReference"/>
        </w:rPr>
        <w:footnoteReference w:id="71"/>
      </w:r>
      <w:r w:rsidR="00E61DE9" w:rsidRPr="00F62797">
        <w:t>.</w:t>
      </w:r>
      <w:r w:rsidR="00866E0C" w:rsidRPr="00EF775A">
        <w:t xml:space="preserve"> </w:t>
      </w:r>
      <w:r w:rsidR="00AC683A">
        <w:t>The Ministry of Information and Science (</w:t>
      </w:r>
      <w:r w:rsidR="005F61DD" w:rsidRPr="007618D6">
        <w:t>MoES</w:t>
      </w:r>
      <w:r w:rsidR="00AC683A">
        <w:t>)</w:t>
      </w:r>
      <w:r w:rsidR="005F61DD" w:rsidRPr="007618D6">
        <w:t xml:space="preserve"> has</w:t>
      </w:r>
      <w:r w:rsidR="00C649F4">
        <w:t xml:space="preserve"> been consulted on the project</w:t>
      </w:r>
      <w:r w:rsidR="00AC683A">
        <w:t>:</w:t>
      </w:r>
      <w:r w:rsidR="00687EAA">
        <w:t xml:space="preserve"> in its</w:t>
      </w:r>
      <w:r w:rsidR="005F61DD" w:rsidRPr="007618D6">
        <w:t xml:space="preserve"> formal opinion </w:t>
      </w:r>
      <w:r w:rsidR="00AC683A">
        <w:t xml:space="preserve">MoES </w:t>
      </w:r>
      <w:r w:rsidR="005F61DD" w:rsidRPr="00172858">
        <w:t>ha</w:t>
      </w:r>
      <w:r w:rsidR="00AC683A">
        <w:t>s</w:t>
      </w:r>
      <w:r w:rsidR="005F61DD" w:rsidRPr="00172858">
        <w:t xml:space="preserve"> outlined </w:t>
      </w:r>
      <w:r w:rsidR="00AC683A">
        <w:t xml:space="preserve">a set of </w:t>
      </w:r>
      <w:r w:rsidR="00C649F4">
        <w:t xml:space="preserve">concerns </w:t>
      </w:r>
      <w:r w:rsidR="005F61DD" w:rsidRPr="00172858">
        <w:t xml:space="preserve">with respect to the kiosk placement arguing for the need of installing the kiosks </w:t>
      </w:r>
      <w:r w:rsidR="00AA71AF">
        <w:t>selectively and primarily</w:t>
      </w:r>
      <w:r w:rsidR="005F61DD" w:rsidRPr="00172858">
        <w:t xml:space="preserve"> in the rural areas</w:t>
      </w:r>
      <w:r w:rsidR="00524E00" w:rsidRPr="00F62797">
        <w:rPr>
          <w:rStyle w:val="FootnoteReference"/>
        </w:rPr>
        <w:footnoteReference w:id="72"/>
      </w:r>
      <w:r w:rsidR="00E61DE9" w:rsidRPr="00F62797">
        <w:t>.</w:t>
      </w:r>
      <w:r w:rsidR="005D1559" w:rsidRPr="00EF775A">
        <w:t xml:space="preserve"> </w:t>
      </w:r>
      <w:r w:rsidR="00AC683A">
        <w:t xml:space="preserve">Not all of the kiosks have been eventually placed on the school premises, </w:t>
      </w:r>
      <w:r w:rsidR="006E0F17">
        <w:t xml:space="preserve">since </w:t>
      </w:r>
      <w:r w:rsidR="00866E0C" w:rsidRPr="00E32428">
        <w:t xml:space="preserve">in the course of </w:t>
      </w:r>
      <w:r w:rsidR="005F61DD" w:rsidRPr="00701BE6">
        <w:t xml:space="preserve">the </w:t>
      </w:r>
      <w:r w:rsidR="00866E0C" w:rsidRPr="00701BE6">
        <w:t>kiosk</w:t>
      </w:r>
      <w:r w:rsidR="00040B89" w:rsidRPr="00701BE6">
        <w:t xml:space="preserve"> installation</w:t>
      </w:r>
      <w:r w:rsidR="00866E0C" w:rsidRPr="00701BE6">
        <w:t xml:space="preserve"> and during the initial maintenance period</w:t>
      </w:r>
      <w:r w:rsidR="006E0F17">
        <w:t>,</w:t>
      </w:r>
      <w:r w:rsidR="00866E0C" w:rsidRPr="00701BE6">
        <w:t xml:space="preserve"> </w:t>
      </w:r>
      <w:r w:rsidR="006E0F17" w:rsidRPr="007618D6">
        <w:t>due to</w:t>
      </w:r>
      <w:r w:rsidR="006E0F17">
        <w:t xml:space="preserve"> the</w:t>
      </w:r>
      <w:r w:rsidR="006E0F17" w:rsidRPr="007618D6">
        <w:t xml:space="preserve"> safety reasons and (or) the need to ensure ubiquitous </w:t>
      </w:r>
      <w:r w:rsidR="006E0F17" w:rsidRPr="00172858">
        <w:t>electricity supply</w:t>
      </w:r>
      <w:r w:rsidR="006E0F17">
        <w:t>, Wi-Fi kiosk operato</w:t>
      </w:r>
      <w:r w:rsidR="005F61DD" w:rsidRPr="00701BE6">
        <w:t xml:space="preserve">rs </w:t>
      </w:r>
      <w:r w:rsidR="006E0F17">
        <w:t>were forced</w:t>
      </w:r>
      <w:r w:rsidR="00040B89" w:rsidRPr="00701BE6">
        <w:t xml:space="preserve"> to move </w:t>
      </w:r>
      <w:r w:rsidR="00866E0C" w:rsidRPr="00701BE6">
        <w:t>some</w:t>
      </w:r>
      <w:r w:rsidR="00040B89" w:rsidRPr="00701BE6">
        <w:t xml:space="preserve"> kiosks</w:t>
      </w:r>
      <w:r w:rsidR="00866E0C" w:rsidRPr="00701BE6">
        <w:t xml:space="preserve"> </w:t>
      </w:r>
      <w:r w:rsidR="00866E0C" w:rsidRPr="0091582E">
        <w:t>inside the school buildings</w:t>
      </w:r>
      <w:r w:rsidR="006E0F17">
        <w:t xml:space="preserve"> or even to other locations</w:t>
      </w:r>
      <w:r w:rsidR="00866E0C" w:rsidRPr="00F62797">
        <w:rPr>
          <w:rStyle w:val="FootnoteReference"/>
        </w:rPr>
        <w:footnoteReference w:id="73"/>
      </w:r>
      <w:r w:rsidR="00866E0C" w:rsidRPr="00F62797">
        <w:t>.</w:t>
      </w:r>
    </w:p>
    <w:p w14:paraId="7D511B03" w14:textId="658B783B" w:rsidR="009C4F06" w:rsidRDefault="006E0F17" w:rsidP="00BB4F52">
      <w:r>
        <w:t>In general, t</w:t>
      </w:r>
      <w:r w:rsidR="00E03F4B" w:rsidRPr="00EF775A">
        <w:t>he placement of the kiosks was mapped to 13 regions covering the entire territory of th</w:t>
      </w:r>
      <w:r w:rsidR="00E03F4B" w:rsidRPr="00E32428">
        <w:t>e country, with the</w:t>
      </w:r>
      <w:r w:rsidR="009C4F06" w:rsidRPr="00701BE6">
        <w:t xml:space="preserve"> number of kiosks ranging per region from 13 (North of </w:t>
      </w:r>
      <w:r w:rsidR="00067930">
        <w:t>FYR Macedonia</w:t>
      </w:r>
      <w:r w:rsidR="009C4F06" w:rsidRPr="00701BE6">
        <w:t>, close to Skopje) to 84 (South East). The average distribution of kiosks p</w:t>
      </w:r>
      <w:r w:rsidR="00853C8D" w:rsidRPr="00701BE6">
        <w:t>er region ha</w:t>
      </w:r>
      <w:r w:rsidR="009C4F06" w:rsidRPr="00701BE6">
        <w:t>s</w:t>
      </w:r>
      <w:r w:rsidR="00853C8D" w:rsidRPr="00701BE6">
        <w:t xml:space="preserve"> been</w:t>
      </w:r>
      <w:r w:rsidR="009C4F06" w:rsidRPr="00701BE6">
        <w:t xml:space="preserve"> 52</w:t>
      </w:r>
      <w:r w:rsidR="00083676" w:rsidRPr="00701BE6">
        <w:t xml:space="preserve">, with more kiosks </w:t>
      </w:r>
      <w:r w:rsidR="00853C8D" w:rsidRPr="00701BE6">
        <w:t>concentrated</w:t>
      </w:r>
      <w:r w:rsidR="002534CA" w:rsidRPr="00701BE6">
        <w:t xml:space="preserve"> in the country’s Pelagonia, Vardar, Southe</w:t>
      </w:r>
      <w:r w:rsidR="00853C8D" w:rsidRPr="00701BE6">
        <w:t>ast</w:t>
      </w:r>
      <w:r w:rsidR="002534CA" w:rsidRPr="00701BE6">
        <w:t>ern</w:t>
      </w:r>
      <w:r w:rsidR="00853C8D" w:rsidRPr="00701BE6">
        <w:t xml:space="preserve">, </w:t>
      </w:r>
      <w:r w:rsidR="002534CA" w:rsidRPr="00701BE6">
        <w:t>Eastern, and Northe</w:t>
      </w:r>
      <w:r w:rsidR="00853C8D" w:rsidRPr="00701BE6">
        <w:t>ast</w:t>
      </w:r>
      <w:r w:rsidR="002534CA" w:rsidRPr="00C61EFD">
        <w:t>ern regions</w:t>
      </w:r>
      <w:r w:rsidR="000328B7" w:rsidRPr="00C61EFD">
        <w:t xml:space="preserve"> (</w:t>
      </w:r>
      <w:r w:rsidR="00F9271F">
        <w:t>Figure</w:t>
      </w:r>
      <w:r w:rsidR="000328B7" w:rsidRPr="007618D6">
        <w:t xml:space="preserve"> </w:t>
      </w:r>
      <w:r w:rsidR="002034C9">
        <w:t>5</w:t>
      </w:r>
      <w:r w:rsidR="00853C8D" w:rsidRPr="00701BE6">
        <w:t>).</w:t>
      </w:r>
    </w:p>
    <w:p w14:paraId="2B864B0F" w14:textId="77777777" w:rsidR="00170985" w:rsidRDefault="00170985" w:rsidP="00170985">
      <w:r w:rsidRPr="00701BE6">
        <w:t>The public procurement of kiosks and Internet services was announced on July 3, 2009, the call for submission was open until</w:t>
      </w:r>
      <w:r w:rsidRPr="0091582E">
        <w:t xml:space="preserve"> August 11, 2009, and the </w:t>
      </w:r>
      <w:r w:rsidRPr="007618D6">
        <w:t xml:space="preserve">time-limit for contract completion was set to be 6 months from the award of the contract. </w:t>
      </w:r>
      <w:r w:rsidRPr="00172858">
        <w:t>The right to submit an offer, on a single offer principle, was given to “</w:t>
      </w:r>
      <w:r w:rsidRPr="00172858">
        <w:rPr>
          <w:i/>
        </w:rPr>
        <w:t>every interested domestic or foreign legal and physical entity – economic operator, registered for an activity related to the subject of procurement</w:t>
      </w:r>
      <w:r w:rsidRPr="00172858">
        <w:t>.</w:t>
      </w:r>
      <w:bookmarkStart w:id="31" w:name="_Ref378540638"/>
      <w:r w:rsidRPr="00F62797">
        <w:rPr>
          <w:rStyle w:val="FootnoteReference"/>
        </w:rPr>
        <w:footnoteReference w:id="74"/>
      </w:r>
      <w:bookmarkEnd w:id="31"/>
      <w:r w:rsidRPr="00F62797">
        <w:t xml:space="preserve">” </w:t>
      </w:r>
      <w:r w:rsidRPr="00EF775A">
        <w:t>Each bidder was evaluated on the basis of the information</w:t>
      </w:r>
      <w:r w:rsidRPr="00DA18FA">
        <w:t xml:space="preserve"> accompanying the offer related to the bidder’s personal standing, capacity to pursue professional activity, economic and financial standing, technical or professional capacity to implement the contract</w:t>
      </w:r>
      <w:r w:rsidRPr="00F62797">
        <w:rPr>
          <w:rStyle w:val="FootnoteReference"/>
        </w:rPr>
        <w:footnoteReference w:id="75"/>
      </w:r>
      <w:r w:rsidRPr="00F62797">
        <w:t>.</w:t>
      </w:r>
      <w:r w:rsidRPr="00EF775A">
        <w:t xml:space="preserve"> </w:t>
      </w:r>
      <w:r w:rsidRPr="00E32428">
        <w:t>In total, 9 of companies from 3 countries have subm</w:t>
      </w:r>
      <w:r w:rsidRPr="00DA18FA">
        <w:t xml:space="preserve">itted their bids and all of them </w:t>
      </w:r>
      <w:r w:rsidRPr="00701BE6">
        <w:t>have been allowed to take part in the online auction</w:t>
      </w:r>
      <w:r w:rsidRPr="00F62797">
        <w:rPr>
          <w:rStyle w:val="FootnoteReference"/>
        </w:rPr>
        <w:footnoteReference w:id="76"/>
      </w:r>
      <w:r w:rsidRPr="00F62797">
        <w:t>.</w:t>
      </w:r>
      <w:r w:rsidRPr="00EF775A">
        <w:t xml:space="preserve"> </w:t>
      </w:r>
      <w:r w:rsidRPr="00E32428">
        <w:t xml:space="preserve">According to </w:t>
      </w:r>
      <w:r w:rsidR="00C122DC">
        <w:t>MIOA</w:t>
      </w:r>
      <w:r w:rsidRPr="00E32428">
        <w:t>, the online auction has reached a very low price, resulting in savings per region from 10 to 36 percent</w:t>
      </w:r>
      <w:r w:rsidRPr="00F62797">
        <w:t xml:space="preserve">. </w:t>
      </w:r>
      <w:r w:rsidR="00C122DC">
        <w:t>MIOA</w:t>
      </w:r>
      <w:r w:rsidRPr="00E32428">
        <w:t xml:space="preserve"> was initially ready to allocate EUR4.72 mln for the project, but the auction results have shown </w:t>
      </w:r>
      <w:r w:rsidRPr="00DA18FA">
        <w:t xml:space="preserve">much lower bids than </w:t>
      </w:r>
      <w:r w:rsidRPr="00701BE6">
        <w:t>initially expected, thus bringing the costs down to EUR 2.5 mln.</w:t>
      </w:r>
      <w:r w:rsidRPr="00F62797">
        <w:rPr>
          <w:rStyle w:val="FootnoteReference"/>
        </w:rPr>
        <w:footnoteReference w:id="77"/>
      </w:r>
    </w:p>
    <w:p w14:paraId="59FA59C9" w14:textId="77777777" w:rsidR="005C283B" w:rsidRDefault="00F9271F" w:rsidP="00B1362E">
      <w:pPr>
        <w:spacing w:after="120"/>
        <w:jc w:val="center"/>
      </w:pPr>
      <w:r>
        <w:rPr>
          <w:b/>
        </w:rPr>
        <w:t>Figure</w:t>
      </w:r>
      <w:r w:rsidR="00177C4F" w:rsidRPr="0091582E">
        <w:rPr>
          <w:b/>
        </w:rPr>
        <w:t xml:space="preserve"> </w:t>
      </w:r>
      <w:r w:rsidR="002034C9">
        <w:rPr>
          <w:b/>
        </w:rPr>
        <w:t>5</w:t>
      </w:r>
      <w:r w:rsidR="00177C4F" w:rsidRPr="00701BE6">
        <w:t xml:space="preserve"> </w:t>
      </w:r>
      <w:r w:rsidR="00F9004D">
        <w:t xml:space="preserve">Distribution of the </w:t>
      </w:r>
      <w:r w:rsidR="00B613E2" w:rsidRPr="00701BE6">
        <w:t>Wi-Fi kiosk</w:t>
      </w:r>
      <w:r w:rsidR="00F9004D">
        <w:t>s</w:t>
      </w:r>
      <w:r w:rsidR="00B613E2" w:rsidRPr="00701BE6">
        <w:t xml:space="preserve"> </w:t>
      </w:r>
      <w:r w:rsidR="00B613E2" w:rsidRPr="00C61EFD">
        <w:t>per region and operator</w:t>
      </w:r>
    </w:p>
    <w:p w14:paraId="74535DF7" w14:textId="77777777" w:rsidR="000B6032" w:rsidRPr="00F62797" w:rsidRDefault="00B613E2" w:rsidP="002034C9">
      <w:pPr>
        <w:spacing w:after="40"/>
        <w:jc w:val="center"/>
      </w:pPr>
      <w:r w:rsidRPr="00172858">
        <w:rPr>
          <w:noProof/>
          <w:lang w:val="en-US" w:eastAsia="en-US"/>
        </w:rPr>
        <w:lastRenderedPageBreak/>
        <w:drawing>
          <wp:inline distT="0" distB="0" distL="0" distR="0" wp14:anchorId="00D172DE" wp14:editId="7E304D71">
            <wp:extent cx="5726281" cy="2296633"/>
            <wp:effectExtent l="19050" t="19050" r="27305" b="27940"/>
            <wp:docPr id="8" name="Рисунок 7" descr="Graph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jpg"/>
                    <pic:cNvPicPr/>
                  </pic:nvPicPr>
                  <pic:blipFill>
                    <a:blip r:embed="rId21" cstate="print"/>
                    <a:stretch>
                      <a:fillRect/>
                    </a:stretch>
                  </pic:blipFill>
                  <pic:spPr>
                    <a:xfrm>
                      <a:off x="0" y="0"/>
                      <a:ext cx="5818083" cy="2333452"/>
                    </a:xfrm>
                    <a:prstGeom prst="rect">
                      <a:avLst/>
                    </a:prstGeom>
                    <a:ln>
                      <a:solidFill>
                        <a:schemeClr val="bg1">
                          <a:lumMod val="65000"/>
                        </a:schemeClr>
                      </a:solidFill>
                    </a:ln>
                  </pic:spPr>
                </pic:pic>
              </a:graphicData>
            </a:graphic>
          </wp:inline>
        </w:drawing>
      </w:r>
    </w:p>
    <w:p w14:paraId="3D48C6CA" w14:textId="77777777" w:rsidR="0071304D" w:rsidRPr="00172858" w:rsidRDefault="004B75C7" w:rsidP="00BB4F52">
      <w:pPr>
        <w:jc w:val="center"/>
        <w:rPr>
          <w:sz w:val="20"/>
          <w:szCs w:val="20"/>
        </w:rPr>
      </w:pPr>
      <w:r w:rsidRPr="00172858">
        <w:rPr>
          <w:sz w:val="20"/>
          <w:szCs w:val="20"/>
        </w:rPr>
        <w:t>Source</w:t>
      </w:r>
      <w:r w:rsidR="00177C4F" w:rsidRPr="00172858">
        <w:rPr>
          <w:sz w:val="20"/>
          <w:szCs w:val="20"/>
        </w:rPr>
        <w:t xml:space="preserve">: </w:t>
      </w:r>
      <w:r w:rsidR="000B6032" w:rsidRPr="00172858">
        <w:rPr>
          <w:sz w:val="20"/>
          <w:szCs w:val="20"/>
        </w:rPr>
        <w:t xml:space="preserve"> </w:t>
      </w:r>
      <w:r w:rsidR="00C122DC">
        <w:rPr>
          <w:sz w:val="20"/>
          <w:szCs w:val="20"/>
        </w:rPr>
        <w:t>MIOA</w:t>
      </w:r>
      <w:r w:rsidR="00177C4F" w:rsidRPr="00172858">
        <w:rPr>
          <w:sz w:val="20"/>
          <w:szCs w:val="20"/>
        </w:rPr>
        <w:t xml:space="preserve">. </w:t>
      </w:r>
    </w:p>
    <w:p w14:paraId="2BFF092D" w14:textId="6879A482" w:rsidR="00B9188B" w:rsidRPr="007618D6" w:rsidRDefault="00EC2DE9" w:rsidP="00BB4F52">
      <w:r w:rsidRPr="00DA18FA">
        <w:t xml:space="preserve">Ultimately, three companies have been selected to operate </w:t>
      </w:r>
      <w:r w:rsidR="00D368D8" w:rsidRPr="00DA18FA">
        <w:t xml:space="preserve">the </w:t>
      </w:r>
      <w:r w:rsidR="00F31644" w:rsidRPr="00701BE6">
        <w:t>kiosks</w:t>
      </w:r>
      <w:r w:rsidR="00A10764" w:rsidRPr="00701BE6">
        <w:t xml:space="preserve">: </w:t>
      </w:r>
      <w:r w:rsidRPr="00701BE6">
        <w:t>Telelink</w:t>
      </w:r>
      <w:r w:rsidR="00D368D8" w:rsidRPr="00701BE6">
        <w:t xml:space="preserve"> MK DOOEL (</w:t>
      </w:r>
      <w:r w:rsidR="00067930">
        <w:t>FYR Macedonia</w:t>
      </w:r>
      <w:r w:rsidR="00D368D8" w:rsidRPr="00701BE6">
        <w:t>)</w:t>
      </w:r>
      <w:r w:rsidR="00F31644" w:rsidRPr="00701BE6">
        <w:t xml:space="preserve"> </w:t>
      </w:r>
      <w:r w:rsidR="00A10764" w:rsidRPr="00701BE6">
        <w:t xml:space="preserve">won the bid to </w:t>
      </w:r>
      <w:r w:rsidR="00F31644" w:rsidRPr="00701BE6">
        <w:t>operat</w:t>
      </w:r>
      <w:r w:rsidR="00A10764" w:rsidRPr="00C61EFD">
        <w:t>e</w:t>
      </w:r>
      <w:r w:rsidR="00F31644" w:rsidRPr="00C61EFD">
        <w:t xml:space="preserve"> 388 </w:t>
      </w:r>
      <w:r w:rsidR="00A10764" w:rsidRPr="0091582E">
        <w:t>kiosks</w:t>
      </w:r>
      <w:r w:rsidR="00D368D8" w:rsidRPr="0091582E">
        <w:t xml:space="preserve">, </w:t>
      </w:r>
      <w:r w:rsidR="005A2A26">
        <w:t>Neocom</w:t>
      </w:r>
      <w:r w:rsidR="00D368D8" w:rsidRPr="007618D6">
        <w:t xml:space="preserve"> AD Skopje (</w:t>
      </w:r>
      <w:r w:rsidR="00067930">
        <w:t>FYR Macedonia</w:t>
      </w:r>
      <w:r w:rsidR="00D368D8" w:rsidRPr="007618D6">
        <w:t>)</w:t>
      </w:r>
      <w:r w:rsidR="00F31644" w:rsidRPr="007618D6">
        <w:t xml:space="preserve"> – 205</w:t>
      </w:r>
      <w:r w:rsidRPr="007618D6">
        <w:t>, and Helektron</w:t>
      </w:r>
      <w:r w:rsidR="00D368D8" w:rsidRPr="007618D6">
        <w:t xml:space="preserve"> S.A.</w:t>
      </w:r>
      <w:r w:rsidR="00D368D8" w:rsidRPr="00F62797">
        <w:rPr>
          <w:rStyle w:val="FootnoteReference"/>
        </w:rPr>
        <w:footnoteReference w:id="78"/>
      </w:r>
      <w:r w:rsidR="00D368D8" w:rsidRPr="00F62797">
        <w:t xml:space="preserve"> (Greece)</w:t>
      </w:r>
      <w:r w:rsidR="00F31644" w:rsidRPr="00EF775A">
        <w:t xml:space="preserve"> - 87</w:t>
      </w:r>
      <w:r w:rsidR="00D368D8" w:rsidRPr="00E32428">
        <w:t>.</w:t>
      </w:r>
      <w:r w:rsidR="004E0C7A" w:rsidRPr="00E32428">
        <w:t xml:space="preserve"> The distribution of </w:t>
      </w:r>
      <w:r w:rsidR="00A10764" w:rsidRPr="00E32428">
        <w:t xml:space="preserve">the </w:t>
      </w:r>
      <w:r w:rsidR="004E0C7A" w:rsidRPr="00E32428">
        <w:t xml:space="preserve">regions per operator shows that Telelink was designated to maintain </w:t>
      </w:r>
      <w:r w:rsidR="00A10764" w:rsidRPr="00DA18FA">
        <w:t xml:space="preserve">the </w:t>
      </w:r>
      <w:r w:rsidR="004E0C7A" w:rsidRPr="00701BE6">
        <w:t>kiosks in the landlocked Center as well as South, South Eastern, and Eastern parts of the country</w:t>
      </w:r>
      <w:r w:rsidR="00A10764" w:rsidRPr="00701BE6">
        <w:t>,</w:t>
      </w:r>
      <w:r w:rsidR="004E0C7A" w:rsidRPr="00701BE6">
        <w:t xml:space="preserve"> bordering on Greece and Bulgaria; </w:t>
      </w:r>
      <w:r w:rsidR="005A2A26">
        <w:t>Neocom</w:t>
      </w:r>
      <w:r w:rsidR="004E0C7A" w:rsidRPr="00701BE6">
        <w:t xml:space="preserve"> - in the Northern part of the country bordering on Kosovo, Serbia, and Bulgaria; and Emmetron – in the country’s West, bordering on Albania</w:t>
      </w:r>
      <w:r w:rsidR="000B6032" w:rsidRPr="00701BE6">
        <w:t xml:space="preserve"> (</w:t>
      </w:r>
      <w:r w:rsidR="00F9271F">
        <w:t>Figure</w:t>
      </w:r>
      <w:r w:rsidR="005D407D" w:rsidRPr="0091582E">
        <w:t xml:space="preserve"> </w:t>
      </w:r>
      <w:r w:rsidR="00D66257">
        <w:t>6</w:t>
      </w:r>
      <w:r w:rsidR="000B6032" w:rsidRPr="007618D6">
        <w:t>)</w:t>
      </w:r>
      <w:r w:rsidR="004E0C7A" w:rsidRPr="007618D6">
        <w:t>.</w:t>
      </w:r>
    </w:p>
    <w:p w14:paraId="720FDC5C" w14:textId="77777777" w:rsidR="002C3F57" w:rsidRPr="00EF775A" w:rsidRDefault="00ED0E34" w:rsidP="00BB4F52">
      <w:r w:rsidRPr="007618D6">
        <w:t xml:space="preserve">The </w:t>
      </w:r>
      <w:r w:rsidRPr="00172858">
        <w:t xml:space="preserve">lowest price was determined to be the main criterion for awarding </w:t>
      </w:r>
      <w:r w:rsidR="00083676" w:rsidRPr="00172858">
        <w:t>the</w:t>
      </w:r>
      <w:r w:rsidRPr="00172858">
        <w:t xml:space="preserve"> public procurement contract.</w:t>
      </w:r>
      <w:r w:rsidR="002C3F57" w:rsidRPr="00172858">
        <w:t xml:space="preserve"> The</w:t>
      </w:r>
      <w:r w:rsidRPr="00172858">
        <w:t xml:space="preserve"> </w:t>
      </w:r>
      <w:r w:rsidR="002C3F57" w:rsidRPr="00172858">
        <w:t xml:space="preserve">potential </w:t>
      </w:r>
      <w:r w:rsidRPr="00172858">
        <w:t>supplier</w:t>
      </w:r>
      <w:r w:rsidR="006E0F17">
        <w:t xml:space="preserve"> (Wi-Fi kiosk operator)</w:t>
      </w:r>
      <w:r w:rsidRPr="00172858">
        <w:t xml:space="preserve"> </w:t>
      </w:r>
      <w:r w:rsidR="00E03F4B" w:rsidRPr="00172858">
        <w:t>w</w:t>
      </w:r>
      <w:r w:rsidR="002C3F57" w:rsidRPr="00172858">
        <w:t xml:space="preserve">as bound to purchase, set up, install, and maintain </w:t>
      </w:r>
      <w:r w:rsidR="00E03F4B" w:rsidRPr="00172858">
        <w:t>Int</w:t>
      </w:r>
      <w:r w:rsidR="00B26C1C" w:rsidRPr="00172858">
        <w:t xml:space="preserve">ernet kiosks with wireless </w:t>
      </w:r>
      <w:r w:rsidR="00E03F4B" w:rsidRPr="00172858">
        <w:t>access,</w:t>
      </w:r>
      <w:r w:rsidRPr="00172858">
        <w:t xml:space="preserve"> according to the instructions detailed in the technical specification</w:t>
      </w:r>
      <w:r w:rsidR="00E61DE9" w:rsidRPr="00F62797">
        <w:rPr>
          <w:rStyle w:val="FootnoteReference"/>
        </w:rPr>
        <w:footnoteReference w:id="79"/>
      </w:r>
      <w:r w:rsidR="00E61DE9" w:rsidRPr="00F62797">
        <w:t xml:space="preserve"> and in line with the conditions set out in the public procurement contract</w:t>
      </w:r>
      <w:r w:rsidRPr="00EF775A">
        <w:t>.</w:t>
      </w:r>
      <w:r w:rsidR="0089162C" w:rsidRPr="00113755">
        <w:t xml:space="preserve"> Among </w:t>
      </w:r>
      <w:r w:rsidR="002C3F57" w:rsidRPr="00E32428">
        <w:t>such conditions</w:t>
      </w:r>
      <w:r w:rsidR="00B26C1C" w:rsidRPr="00E32428">
        <w:t>, for example,</w:t>
      </w:r>
      <w:r w:rsidR="002C3F57" w:rsidRPr="00DA18FA">
        <w:t xml:space="preserve"> has been the obligation to pay a fixed fee every six months to each of the schools where Internet kiosks have be</w:t>
      </w:r>
      <w:r w:rsidR="002C3F57" w:rsidRPr="00701BE6">
        <w:t>en located for the use of space</w:t>
      </w:r>
      <w:r w:rsidR="000B6032" w:rsidRPr="00F62797">
        <w:rPr>
          <w:rStyle w:val="FootnoteReference"/>
        </w:rPr>
        <w:footnoteReference w:id="80"/>
      </w:r>
      <w:r w:rsidR="00B26C1C" w:rsidRPr="00F62797">
        <w:t>.</w:t>
      </w:r>
    </w:p>
    <w:p w14:paraId="6585AD88" w14:textId="76A2A495" w:rsidR="00800D8B" w:rsidRDefault="00536BA6" w:rsidP="00BB4F52">
      <w:r w:rsidRPr="00DA18FA">
        <w:t>In terms of the</w:t>
      </w:r>
      <w:r w:rsidR="0089162C" w:rsidRPr="00701BE6">
        <w:t xml:space="preserve"> payment</w:t>
      </w:r>
      <w:r w:rsidRPr="00701BE6">
        <w:t xml:space="preserve"> amount</w:t>
      </w:r>
      <w:r w:rsidR="0089162C" w:rsidRPr="00701BE6">
        <w:t>, the Contracting Authority (</w:t>
      </w:r>
      <w:r w:rsidR="00C122DC">
        <w:t>MIOA</w:t>
      </w:r>
      <w:r w:rsidR="000B6032" w:rsidRPr="00701BE6">
        <w:t xml:space="preserve">) offered </w:t>
      </w:r>
      <w:r w:rsidR="006E0F17">
        <w:t xml:space="preserve">Wi-Fi kiosk </w:t>
      </w:r>
      <w:r w:rsidRPr="00701BE6">
        <w:t>providers</w:t>
      </w:r>
      <w:r w:rsidR="0089162C" w:rsidRPr="00701BE6">
        <w:t xml:space="preserve"> a fixed amount</w:t>
      </w:r>
      <w:r w:rsidR="000523A1" w:rsidRPr="00701BE6">
        <w:t xml:space="preserve"> per kiosk to cover for </w:t>
      </w:r>
      <w:r w:rsidR="0089162C" w:rsidRPr="00701BE6">
        <w:t>the costs i</w:t>
      </w:r>
      <w:r w:rsidR="000523A1" w:rsidRPr="00C61EFD">
        <w:t>ncurred by the</w:t>
      </w:r>
      <w:r w:rsidR="0089162C" w:rsidRPr="00C61EFD">
        <w:t xml:space="preserve"> </w:t>
      </w:r>
      <w:r w:rsidR="00F35BEA">
        <w:t>operators</w:t>
      </w:r>
      <w:r w:rsidR="000523A1" w:rsidRPr="0091582E">
        <w:t>. The single monthly price per Internet kiosk has been calculated as follows:</w:t>
      </w:r>
      <w:r w:rsidR="00487888">
        <w:t xml:space="preserve"> </w:t>
      </w:r>
      <w:r w:rsidR="000523A1" w:rsidRPr="007618D6">
        <w:t>X</w:t>
      </w:r>
      <w:r w:rsidRPr="00172858">
        <w:t xml:space="preserve"> </w:t>
      </w:r>
      <w:r w:rsidR="000523A1" w:rsidRPr="00172858">
        <w:t>=</w:t>
      </w:r>
      <w:r w:rsidRPr="00172858">
        <w:t xml:space="preserve"> </w:t>
      </w:r>
      <w:r w:rsidR="000523A1" w:rsidRPr="00172858">
        <w:t>A</w:t>
      </w:r>
      <w:r w:rsidR="00F076F7" w:rsidRPr="00172858">
        <w:t xml:space="preserve"> </w:t>
      </w:r>
      <w:r w:rsidR="000523A1" w:rsidRPr="00172858">
        <w:t>/</w:t>
      </w:r>
      <w:r w:rsidR="00F076F7" w:rsidRPr="00172858">
        <w:t xml:space="preserve"> </w:t>
      </w:r>
      <w:r w:rsidR="000523A1" w:rsidRPr="00172858">
        <w:t>(B</w:t>
      </w:r>
      <w:r w:rsidR="00F076F7" w:rsidRPr="00172858">
        <w:t xml:space="preserve"> </w:t>
      </w:r>
      <w:r w:rsidR="000523A1" w:rsidRPr="00172858">
        <w:t>*</w:t>
      </w:r>
      <w:r w:rsidR="00F076F7" w:rsidRPr="00172858">
        <w:t xml:space="preserve"> </w:t>
      </w:r>
      <w:r w:rsidR="000523A1" w:rsidRPr="00172858">
        <w:t xml:space="preserve">C), where </w:t>
      </w:r>
      <w:r w:rsidR="000523A1" w:rsidRPr="00172858">
        <w:rPr>
          <w:i/>
        </w:rPr>
        <w:t>A</w:t>
      </w:r>
      <w:r w:rsidR="000523A1" w:rsidRPr="00172858">
        <w:t xml:space="preserve"> is </w:t>
      </w:r>
      <w:r w:rsidR="00552470">
        <w:t xml:space="preserve">value </w:t>
      </w:r>
      <w:r w:rsidR="000523A1" w:rsidRPr="00172858">
        <w:t xml:space="preserve">of the contract for the specific region, </w:t>
      </w:r>
      <w:r w:rsidR="000523A1" w:rsidRPr="00172858">
        <w:rPr>
          <w:i/>
        </w:rPr>
        <w:t>B</w:t>
      </w:r>
      <w:r w:rsidR="000523A1" w:rsidRPr="00172858">
        <w:t xml:space="preserve"> is a total number of kiosks in the specific region, and </w:t>
      </w:r>
      <w:r w:rsidR="000523A1" w:rsidRPr="00172858">
        <w:rPr>
          <w:i/>
        </w:rPr>
        <w:t>C</w:t>
      </w:r>
      <w:r w:rsidR="000523A1" w:rsidRPr="00172858">
        <w:t xml:space="preserve"> represents the duration of the contract (48 months).</w:t>
      </w:r>
      <w:r w:rsidR="00487888">
        <w:t xml:space="preserve"> </w:t>
      </w:r>
      <w:r w:rsidR="000523A1" w:rsidRPr="00172858">
        <w:t>The total value of the monthly invoice</w:t>
      </w:r>
      <w:r w:rsidRPr="00172858">
        <w:t>, however,</w:t>
      </w:r>
      <w:r w:rsidR="000523A1" w:rsidRPr="00172858">
        <w:t xml:space="preserve"> </w:t>
      </w:r>
      <w:r w:rsidR="00EC2DE9" w:rsidRPr="00172858">
        <w:t>varies</w:t>
      </w:r>
      <w:r w:rsidR="000523A1" w:rsidRPr="00172858">
        <w:t xml:space="preserve"> based on the number of kiosks in operation</w:t>
      </w:r>
      <w:r w:rsidR="00EC2DE9" w:rsidRPr="00172858">
        <w:t xml:space="preserve"> in a specific region</w:t>
      </w:r>
      <w:r w:rsidR="003A45D3" w:rsidRPr="00172858">
        <w:t>.</w:t>
      </w:r>
      <w:r w:rsidR="00B9188B" w:rsidRPr="00172858">
        <w:t xml:space="preserve"> </w:t>
      </w:r>
      <w:r w:rsidR="00E1486F" w:rsidRPr="00172858">
        <w:t xml:space="preserve">In this vein, the regions with a higher number of kiosks, like #4, </w:t>
      </w:r>
      <w:r w:rsidR="00B622EB" w:rsidRPr="00172858">
        <w:t>#</w:t>
      </w:r>
      <w:r w:rsidR="00E1486F" w:rsidRPr="00172858">
        <w:t xml:space="preserve">7, </w:t>
      </w:r>
      <w:r w:rsidR="00B622EB" w:rsidRPr="00172858">
        <w:t>#</w:t>
      </w:r>
      <w:r w:rsidR="00E1486F" w:rsidRPr="00172858">
        <w:t xml:space="preserve">5, and </w:t>
      </w:r>
      <w:r w:rsidR="00B622EB" w:rsidRPr="00172858">
        <w:t>#</w:t>
      </w:r>
      <w:r w:rsidR="00E1486F" w:rsidRPr="00172858">
        <w:t xml:space="preserve">9, with 83, 84, 77, and 72 kiosks, respectively, have had higher monetary value, whereas regions with a lower number of kiosks installed, for instance regions #3 (13 kiosks) or #1 (16 kiosks), </w:t>
      </w:r>
      <w:r w:rsidR="00E1486F" w:rsidRPr="00172858">
        <w:lastRenderedPageBreak/>
        <w:t>have lower funds allocation. In result,</w:t>
      </w:r>
      <w:r w:rsidR="003A45D3" w:rsidRPr="00172858">
        <w:t xml:space="preserve"> </w:t>
      </w:r>
      <w:r w:rsidR="009142F0" w:rsidRPr="00172858">
        <w:t>region #</w:t>
      </w:r>
      <w:r w:rsidR="00B9188B" w:rsidRPr="00172858">
        <w:t>11</w:t>
      </w:r>
      <w:r w:rsidR="009142F0" w:rsidRPr="00172858">
        <w:t xml:space="preserve"> (</w:t>
      </w:r>
      <w:r w:rsidR="00B9188B" w:rsidRPr="00172858">
        <w:t>36</w:t>
      </w:r>
      <w:r w:rsidR="009142F0" w:rsidRPr="00172858">
        <w:t xml:space="preserve"> kiosks) is the most costly </w:t>
      </w:r>
      <w:r w:rsidR="00B377E3" w:rsidRPr="00172858">
        <w:t>and region #</w:t>
      </w:r>
      <w:r w:rsidR="00B9188B" w:rsidRPr="00172858">
        <w:t>7</w:t>
      </w:r>
      <w:r w:rsidR="009142F0" w:rsidRPr="00172858">
        <w:t xml:space="preserve"> (</w:t>
      </w:r>
      <w:r w:rsidR="00B9188B" w:rsidRPr="00172858">
        <w:t>84</w:t>
      </w:r>
      <w:r w:rsidR="009142F0" w:rsidRPr="00172858">
        <w:t xml:space="preserve"> kiosks) is </w:t>
      </w:r>
      <w:r w:rsidR="00B377E3" w:rsidRPr="00172858">
        <w:t>the least</w:t>
      </w:r>
      <w:r w:rsidR="009142F0" w:rsidRPr="00172858">
        <w:t xml:space="preserve"> expensive</w:t>
      </w:r>
      <w:r w:rsidR="003A45D3" w:rsidRPr="00F62797">
        <w:rPr>
          <w:rStyle w:val="FootnoteReference"/>
        </w:rPr>
        <w:footnoteReference w:id="81"/>
      </w:r>
      <w:r w:rsidR="005D407D" w:rsidRPr="00F62797">
        <w:t xml:space="preserve"> (Table </w:t>
      </w:r>
      <w:r w:rsidR="00AA71AF">
        <w:t>5</w:t>
      </w:r>
      <w:r w:rsidR="005D407D" w:rsidRPr="00113755">
        <w:t>)</w:t>
      </w:r>
      <w:r w:rsidR="003A45D3" w:rsidRPr="00E32428">
        <w:t>.</w:t>
      </w:r>
      <w:r w:rsidR="0062063A" w:rsidRPr="00E32428">
        <w:t xml:space="preserve"> </w:t>
      </w:r>
      <w:r w:rsidR="00E1486F" w:rsidRPr="00E32428">
        <w:t>T</w:t>
      </w:r>
      <w:r w:rsidR="0062063A" w:rsidRPr="00E32428">
        <w:t>he funds</w:t>
      </w:r>
      <w:r w:rsidR="00AE0E6C" w:rsidRPr="00E32428">
        <w:t>’</w:t>
      </w:r>
      <w:r w:rsidR="0062063A" w:rsidRPr="00A73731">
        <w:t xml:space="preserve"> distri</w:t>
      </w:r>
      <w:r w:rsidR="0062063A" w:rsidRPr="00DA18FA">
        <w:t>bution per kiosk shows that</w:t>
      </w:r>
      <w:r w:rsidR="000B7F5A" w:rsidRPr="00DA18FA">
        <w:t xml:space="preserve"> three regions #11, #13, and #12 </w:t>
      </w:r>
      <w:r w:rsidR="009142F0" w:rsidRPr="00701BE6">
        <w:t>have</w:t>
      </w:r>
      <w:r w:rsidR="00A10764" w:rsidRPr="00701BE6">
        <w:t xml:space="preserve"> had</w:t>
      </w:r>
      <w:r w:rsidR="009142F0" w:rsidRPr="00701BE6">
        <w:t xml:space="preserve"> the highest </w:t>
      </w:r>
      <w:r w:rsidR="0062063A" w:rsidRPr="00701BE6">
        <w:t>kiosk</w:t>
      </w:r>
      <w:r w:rsidR="009142F0" w:rsidRPr="00701BE6">
        <w:t xml:space="preserve"> cost</w:t>
      </w:r>
      <w:r w:rsidR="0062063A" w:rsidRPr="00701BE6">
        <w:t xml:space="preserve"> which is </w:t>
      </w:r>
      <w:r w:rsidR="00AE0E6C" w:rsidRPr="00701BE6">
        <w:t xml:space="preserve">between </w:t>
      </w:r>
      <w:r w:rsidR="000B7F5A" w:rsidRPr="0091582E">
        <w:t>16</w:t>
      </w:r>
      <w:r w:rsidR="00E1486F" w:rsidRPr="0091582E">
        <w:t xml:space="preserve">% and </w:t>
      </w:r>
      <w:r w:rsidR="00672772" w:rsidRPr="007618D6">
        <w:t>over</w:t>
      </w:r>
      <w:r w:rsidR="00E1486F" w:rsidRPr="007618D6">
        <w:t xml:space="preserve"> 3</w:t>
      </w:r>
      <w:r w:rsidR="00672772" w:rsidRPr="007618D6">
        <w:t>3</w:t>
      </w:r>
      <w:r w:rsidR="00E1486F" w:rsidRPr="007618D6">
        <w:t>%</w:t>
      </w:r>
      <w:r w:rsidR="00672772" w:rsidRPr="00172858">
        <w:t xml:space="preserve"> higher </w:t>
      </w:r>
      <w:r w:rsidR="0062063A" w:rsidRPr="00172858">
        <w:t xml:space="preserve">than the average </w:t>
      </w:r>
      <w:r w:rsidR="009142F0" w:rsidRPr="00172858">
        <w:t xml:space="preserve">monthly </w:t>
      </w:r>
      <w:r w:rsidR="0062063A" w:rsidRPr="00172858">
        <w:t>price per kiosk</w:t>
      </w:r>
      <w:r w:rsidR="009142F0" w:rsidRPr="00172858">
        <w:t xml:space="preserve"> estimated at over EUR79</w:t>
      </w:r>
      <w:r w:rsidR="00E1486F" w:rsidRPr="00172858">
        <w:t>.01</w:t>
      </w:r>
      <w:r w:rsidR="0062063A" w:rsidRPr="00F62797">
        <w:rPr>
          <w:rStyle w:val="FootnoteReference"/>
        </w:rPr>
        <w:footnoteReference w:id="82"/>
      </w:r>
      <w:r w:rsidR="0062063A" w:rsidRPr="00F62797">
        <w:t>. The t</w:t>
      </w:r>
      <w:r w:rsidR="00672772" w:rsidRPr="00EF775A">
        <w:t>hree most expensive</w:t>
      </w:r>
      <w:r w:rsidR="0062063A" w:rsidRPr="00113755">
        <w:t xml:space="preserve"> regions, with </w:t>
      </w:r>
      <w:r w:rsidR="00672772" w:rsidRPr="00E32428">
        <w:t>129</w:t>
      </w:r>
      <w:r w:rsidR="0062063A" w:rsidRPr="00E32428">
        <w:t xml:space="preserve"> kiosks cumulatively, geographically belong to the </w:t>
      </w:r>
      <w:r w:rsidR="006E0F17">
        <w:t xml:space="preserve">mountainous </w:t>
      </w:r>
      <w:r w:rsidR="0062063A" w:rsidRPr="00E32428">
        <w:t xml:space="preserve">Polog </w:t>
      </w:r>
      <w:r w:rsidR="00672772" w:rsidRPr="00DA18FA">
        <w:t>and the far Western part of the South Western</w:t>
      </w:r>
      <w:r w:rsidR="0062063A" w:rsidRPr="00701BE6">
        <w:t xml:space="preserve"> </w:t>
      </w:r>
      <w:r w:rsidR="00672772" w:rsidRPr="00701BE6">
        <w:t xml:space="preserve">regions </w:t>
      </w:r>
      <w:r w:rsidR="0062063A" w:rsidRPr="00701BE6">
        <w:t>of</w:t>
      </w:r>
      <w:r w:rsidR="00672772" w:rsidRPr="00701BE6">
        <w:t xml:space="preserve"> </w:t>
      </w:r>
      <w:r w:rsidR="00067930">
        <w:t>FYR Macedonia</w:t>
      </w:r>
      <w:r w:rsidR="0062063A" w:rsidRPr="00701BE6">
        <w:t>.</w:t>
      </w:r>
      <w:r w:rsidR="009142F0" w:rsidRPr="00701BE6">
        <w:t xml:space="preserve"> The same analysis shows that the lowest </w:t>
      </w:r>
      <w:r w:rsidR="00375323" w:rsidRPr="00701BE6">
        <w:t xml:space="preserve">monthly </w:t>
      </w:r>
      <w:r w:rsidR="009142F0" w:rsidRPr="00701BE6">
        <w:t>kiosk price is in the</w:t>
      </w:r>
      <w:r w:rsidR="006E0F17">
        <w:t xml:space="preserve"> </w:t>
      </w:r>
      <w:r w:rsidR="009142F0" w:rsidRPr="00701BE6">
        <w:t>region</w:t>
      </w:r>
      <w:r w:rsidR="00375323" w:rsidRPr="00701BE6">
        <w:t>s</w:t>
      </w:r>
      <w:r w:rsidR="009142F0" w:rsidRPr="00701BE6">
        <w:t xml:space="preserve"> #6 (54 kiosks) and #7 (84 kiosks)</w:t>
      </w:r>
      <w:r w:rsidR="00375323" w:rsidRPr="0091582E">
        <w:t xml:space="preserve"> where prices drop </w:t>
      </w:r>
      <w:r w:rsidR="00672772" w:rsidRPr="0091582E">
        <w:t>12 and 21</w:t>
      </w:r>
      <w:r w:rsidR="00375323" w:rsidRPr="007618D6">
        <w:t>%</w:t>
      </w:r>
      <w:r w:rsidR="00672772" w:rsidRPr="007618D6">
        <w:t xml:space="preserve"> lower than the average</w:t>
      </w:r>
      <w:r w:rsidR="00375323" w:rsidRPr="007618D6">
        <w:t>.</w:t>
      </w:r>
      <w:r w:rsidR="00123DCE">
        <w:t xml:space="preserve"> Region #6 (Vardar) is considered to be flatter than the rest of the territory of </w:t>
      </w:r>
      <w:r w:rsidR="00067930">
        <w:t>FYR Macedonia</w:t>
      </w:r>
      <w:r w:rsidR="00123DCE">
        <w:t>.</w:t>
      </w:r>
    </w:p>
    <w:p w14:paraId="545F1AD7" w14:textId="77777777" w:rsidR="005C283B" w:rsidRDefault="004B75C7" w:rsidP="00BB4F52">
      <w:pPr>
        <w:jc w:val="center"/>
      </w:pPr>
      <w:r w:rsidRPr="00172858">
        <w:rPr>
          <w:b/>
        </w:rPr>
        <w:t xml:space="preserve">Table </w:t>
      </w:r>
      <w:r w:rsidR="00AA71AF">
        <w:rPr>
          <w:b/>
        </w:rPr>
        <w:t>5</w:t>
      </w:r>
      <w:r w:rsidR="005D407D" w:rsidRPr="00172858">
        <w:t xml:space="preserve"> Estimations of the</w:t>
      </w:r>
      <w:r w:rsidR="006A4EBF" w:rsidRPr="00172858">
        <w:t xml:space="preserve"> kiosk</w:t>
      </w:r>
      <w:r w:rsidRPr="00172858">
        <w:t xml:space="preserve"> cost per region and operator</w:t>
      </w:r>
    </w:p>
    <w:tbl>
      <w:tblPr>
        <w:tblStyle w:val="TableGrid"/>
        <w:tblW w:w="0" w:type="auto"/>
        <w:jc w:val="center"/>
        <w:tblLook w:val="04A0" w:firstRow="1" w:lastRow="0" w:firstColumn="1" w:lastColumn="0" w:noHBand="0" w:noVBand="1"/>
      </w:tblPr>
      <w:tblGrid>
        <w:gridCol w:w="650"/>
        <w:gridCol w:w="1967"/>
        <w:gridCol w:w="2453"/>
        <w:gridCol w:w="1300"/>
      </w:tblGrid>
      <w:tr w:rsidR="00EE4AA3" w:rsidRPr="00172858" w14:paraId="7138F718" w14:textId="77777777" w:rsidTr="00173866">
        <w:trPr>
          <w:jc w:val="center"/>
        </w:trPr>
        <w:tc>
          <w:tcPr>
            <w:tcW w:w="650" w:type="dxa"/>
          </w:tcPr>
          <w:p w14:paraId="5F957B2D" w14:textId="77777777" w:rsidR="00EE4AA3" w:rsidRDefault="00EE4AA3" w:rsidP="00687EAA">
            <w:pPr>
              <w:spacing w:line="276" w:lineRule="auto"/>
              <w:rPr>
                <w:i/>
                <w:sz w:val="20"/>
                <w:szCs w:val="20"/>
              </w:rPr>
            </w:pPr>
            <w:r w:rsidRPr="00172858">
              <w:rPr>
                <w:i/>
                <w:sz w:val="20"/>
                <w:szCs w:val="20"/>
              </w:rPr>
              <w:t>Nr.*</w:t>
            </w:r>
          </w:p>
        </w:tc>
        <w:tc>
          <w:tcPr>
            <w:tcW w:w="1967" w:type="dxa"/>
          </w:tcPr>
          <w:p w14:paraId="04A35BB9" w14:textId="77777777" w:rsidR="00EE4AA3" w:rsidRDefault="00EE4AA3" w:rsidP="00687EAA">
            <w:pPr>
              <w:spacing w:line="276" w:lineRule="auto"/>
              <w:rPr>
                <w:i/>
                <w:sz w:val="20"/>
                <w:szCs w:val="20"/>
              </w:rPr>
            </w:pPr>
            <w:r w:rsidRPr="00172858">
              <w:rPr>
                <w:i/>
                <w:sz w:val="20"/>
                <w:szCs w:val="20"/>
              </w:rPr>
              <w:t>Region**</w:t>
            </w:r>
          </w:p>
        </w:tc>
        <w:tc>
          <w:tcPr>
            <w:tcW w:w="2453" w:type="dxa"/>
          </w:tcPr>
          <w:p w14:paraId="0A026AAD" w14:textId="77777777" w:rsidR="00EE4AA3" w:rsidRDefault="00EE4AA3" w:rsidP="00687EAA">
            <w:pPr>
              <w:spacing w:line="276" w:lineRule="auto"/>
              <w:rPr>
                <w:i/>
                <w:sz w:val="20"/>
                <w:szCs w:val="20"/>
              </w:rPr>
            </w:pPr>
            <w:r w:rsidRPr="00172858">
              <w:rPr>
                <w:i/>
                <w:sz w:val="20"/>
                <w:szCs w:val="20"/>
              </w:rPr>
              <w:t>Costs per kiosk, EUR per month***</w:t>
            </w:r>
          </w:p>
        </w:tc>
        <w:tc>
          <w:tcPr>
            <w:tcW w:w="1300" w:type="dxa"/>
          </w:tcPr>
          <w:p w14:paraId="19C3379B" w14:textId="77777777" w:rsidR="00EE4AA3" w:rsidRDefault="00EE4AA3" w:rsidP="00687EAA">
            <w:pPr>
              <w:spacing w:line="276" w:lineRule="auto"/>
              <w:rPr>
                <w:i/>
                <w:sz w:val="20"/>
                <w:szCs w:val="20"/>
              </w:rPr>
            </w:pPr>
            <w:r w:rsidRPr="00172858">
              <w:rPr>
                <w:i/>
                <w:sz w:val="20"/>
                <w:szCs w:val="20"/>
              </w:rPr>
              <w:t>Operator</w:t>
            </w:r>
          </w:p>
        </w:tc>
      </w:tr>
      <w:tr w:rsidR="00EE4AA3" w:rsidRPr="00172858" w14:paraId="43354E6B" w14:textId="77777777" w:rsidTr="00173866">
        <w:trPr>
          <w:jc w:val="center"/>
        </w:trPr>
        <w:tc>
          <w:tcPr>
            <w:tcW w:w="650" w:type="dxa"/>
          </w:tcPr>
          <w:p w14:paraId="316C3FFE" w14:textId="77777777" w:rsidR="00EE4AA3" w:rsidRDefault="00EE4AA3" w:rsidP="00687EAA">
            <w:pPr>
              <w:spacing w:line="276" w:lineRule="auto"/>
              <w:rPr>
                <w:sz w:val="20"/>
                <w:szCs w:val="20"/>
              </w:rPr>
            </w:pPr>
            <w:r w:rsidRPr="00172858">
              <w:rPr>
                <w:sz w:val="20"/>
                <w:szCs w:val="20"/>
              </w:rPr>
              <w:t>1</w:t>
            </w:r>
          </w:p>
        </w:tc>
        <w:tc>
          <w:tcPr>
            <w:tcW w:w="1967" w:type="dxa"/>
          </w:tcPr>
          <w:p w14:paraId="20DFB8E2" w14:textId="77777777" w:rsidR="00EE4AA3" w:rsidRDefault="00EE4AA3" w:rsidP="00687EAA">
            <w:pPr>
              <w:spacing w:line="276" w:lineRule="auto"/>
              <w:rPr>
                <w:sz w:val="20"/>
                <w:szCs w:val="20"/>
              </w:rPr>
            </w:pPr>
            <w:r w:rsidRPr="00172858">
              <w:rPr>
                <w:sz w:val="20"/>
                <w:szCs w:val="20"/>
              </w:rPr>
              <w:t>Region 11</w:t>
            </w:r>
          </w:p>
        </w:tc>
        <w:tc>
          <w:tcPr>
            <w:tcW w:w="2453" w:type="dxa"/>
          </w:tcPr>
          <w:p w14:paraId="41C48620" w14:textId="77777777" w:rsidR="00EE4AA3" w:rsidRDefault="00EE4AA3" w:rsidP="00687EAA">
            <w:pPr>
              <w:spacing w:line="276" w:lineRule="auto"/>
              <w:rPr>
                <w:sz w:val="20"/>
                <w:szCs w:val="20"/>
              </w:rPr>
            </w:pPr>
            <w:r w:rsidRPr="00172858">
              <w:rPr>
                <w:sz w:val="20"/>
                <w:szCs w:val="20"/>
              </w:rPr>
              <w:t>105.64</w:t>
            </w:r>
          </w:p>
        </w:tc>
        <w:tc>
          <w:tcPr>
            <w:tcW w:w="1300" w:type="dxa"/>
          </w:tcPr>
          <w:p w14:paraId="2B5A532A" w14:textId="77777777" w:rsidR="00EE4AA3" w:rsidRDefault="00EE4AA3" w:rsidP="00687EAA">
            <w:pPr>
              <w:spacing w:line="276" w:lineRule="auto"/>
              <w:rPr>
                <w:sz w:val="20"/>
                <w:szCs w:val="20"/>
              </w:rPr>
            </w:pPr>
            <w:r w:rsidRPr="00172858">
              <w:rPr>
                <w:sz w:val="20"/>
                <w:szCs w:val="20"/>
              </w:rPr>
              <w:t>Emmetron</w:t>
            </w:r>
          </w:p>
        </w:tc>
      </w:tr>
      <w:tr w:rsidR="00EE4AA3" w:rsidRPr="00172858" w14:paraId="0FF5DE41" w14:textId="77777777" w:rsidTr="00173866">
        <w:trPr>
          <w:jc w:val="center"/>
        </w:trPr>
        <w:tc>
          <w:tcPr>
            <w:tcW w:w="650" w:type="dxa"/>
          </w:tcPr>
          <w:p w14:paraId="6F0E48BE" w14:textId="77777777" w:rsidR="00EE4AA3" w:rsidRDefault="00EE4AA3" w:rsidP="00687EAA">
            <w:pPr>
              <w:spacing w:line="276" w:lineRule="auto"/>
              <w:rPr>
                <w:sz w:val="20"/>
                <w:szCs w:val="20"/>
              </w:rPr>
            </w:pPr>
            <w:r w:rsidRPr="00172858">
              <w:rPr>
                <w:sz w:val="20"/>
                <w:szCs w:val="20"/>
              </w:rPr>
              <w:t>2</w:t>
            </w:r>
          </w:p>
        </w:tc>
        <w:tc>
          <w:tcPr>
            <w:tcW w:w="1967" w:type="dxa"/>
          </w:tcPr>
          <w:p w14:paraId="1209941E" w14:textId="77777777" w:rsidR="00EE4AA3" w:rsidRDefault="00EE4AA3" w:rsidP="00687EAA">
            <w:pPr>
              <w:spacing w:line="276" w:lineRule="auto"/>
              <w:rPr>
                <w:sz w:val="20"/>
                <w:szCs w:val="20"/>
              </w:rPr>
            </w:pPr>
            <w:r w:rsidRPr="00172858">
              <w:rPr>
                <w:sz w:val="20"/>
                <w:szCs w:val="20"/>
              </w:rPr>
              <w:t>Region 13</w:t>
            </w:r>
          </w:p>
        </w:tc>
        <w:tc>
          <w:tcPr>
            <w:tcW w:w="2453" w:type="dxa"/>
          </w:tcPr>
          <w:p w14:paraId="1483F661" w14:textId="77777777" w:rsidR="00EE4AA3" w:rsidRDefault="00EE4AA3" w:rsidP="00687EAA">
            <w:pPr>
              <w:spacing w:line="276" w:lineRule="auto"/>
              <w:rPr>
                <w:sz w:val="20"/>
                <w:szCs w:val="20"/>
              </w:rPr>
            </w:pPr>
            <w:r w:rsidRPr="00172858">
              <w:rPr>
                <w:sz w:val="20"/>
                <w:szCs w:val="20"/>
              </w:rPr>
              <w:t>95.61</w:t>
            </w:r>
          </w:p>
        </w:tc>
        <w:tc>
          <w:tcPr>
            <w:tcW w:w="1300" w:type="dxa"/>
          </w:tcPr>
          <w:p w14:paraId="258F928C" w14:textId="77777777" w:rsidR="00EE4AA3" w:rsidRDefault="005A2A26" w:rsidP="00687EAA">
            <w:pPr>
              <w:spacing w:line="276" w:lineRule="auto"/>
              <w:rPr>
                <w:sz w:val="20"/>
                <w:szCs w:val="20"/>
              </w:rPr>
            </w:pPr>
            <w:r>
              <w:rPr>
                <w:sz w:val="20"/>
                <w:szCs w:val="20"/>
              </w:rPr>
              <w:t>Neocom</w:t>
            </w:r>
          </w:p>
        </w:tc>
      </w:tr>
      <w:tr w:rsidR="00EE4AA3" w:rsidRPr="00172858" w14:paraId="51D0C305" w14:textId="77777777" w:rsidTr="00173866">
        <w:trPr>
          <w:jc w:val="center"/>
        </w:trPr>
        <w:tc>
          <w:tcPr>
            <w:tcW w:w="650" w:type="dxa"/>
          </w:tcPr>
          <w:p w14:paraId="665C0B79" w14:textId="77777777" w:rsidR="00EE4AA3" w:rsidRDefault="00EE4AA3" w:rsidP="00687EAA">
            <w:pPr>
              <w:spacing w:line="276" w:lineRule="auto"/>
              <w:rPr>
                <w:sz w:val="20"/>
                <w:szCs w:val="20"/>
              </w:rPr>
            </w:pPr>
            <w:r w:rsidRPr="00172858">
              <w:rPr>
                <w:sz w:val="20"/>
                <w:szCs w:val="20"/>
              </w:rPr>
              <w:t>3</w:t>
            </w:r>
          </w:p>
        </w:tc>
        <w:tc>
          <w:tcPr>
            <w:tcW w:w="1967" w:type="dxa"/>
          </w:tcPr>
          <w:p w14:paraId="74311312" w14:textId="77777777" w:rsidR="00EE4AA3" w:rsidRDefault="00EE4AA3" w:rsidP="00687EAA">
            <w:pPr>
              <w:spacing w:line="276" w:lineRule="auto"/>
              <w:rPr>
                <w:sz w:val="20"/>
                <w:szCs w:val="20"/>
              </w:rPr>
            </w:pPr>
            <w:r w:rsidRPr="00172858">
              <w:rPr>
                <w:sz w:val="20"/>
                <w:szCs w:val="20"/>
              </w:rPr>
              <w:t>Region 12</w:t>
            </w:r>
          </w:p>
        </w:tc>
        <w:tc>
          <w:tcPr>
            <w:tcW w:w="2453" w:type="dxa"/>
          </w:tcPr>
          <w:p w14:paraId="19B58BE2" w14:textId="77777777" w:rsidR="00EE4AA3" w:rsidRDefault="00EE4AA3" w:rsidP="00687EAA">
            <w:pPr>
              <w:spacing w:line="276" w:lineRule="auto"/>
              <w:rPr>
                <w:sz w:val="20"/>
                <w:szCs w:val="20"/>
              </w:rPr>
            </w:pPr>
            <w:r w:rsidRPr="00172858">
              <w:rPr>
                <w:sz w:val="20"/>
                <w:szCs w:val="20"/>
              </w:rPr>
              <w:t>91.76</w:t>
            </w:r>
          </w:p>
        </w:tc>
        <w:tc>
          <w:tcPr>
            <w:tcW w:w="1300" w:type="dxa"/>
          </w:tcPr>
          <w:p w14:paraId="64C417C5" w14:textId="77777777" w:rsidR="00EE4AA3" w:rsidRDefault="005A2A26" w:rsidP="00687EAA">
            <w:pPr>
              <w:spacing w:line="276" w:lineRule="auto"/>
              <w:rPr>
                <w:sz w:val="20"/>
                <w:szCs w:val="20"/>
              </w:rPr>
            </w:pPr>
            <w:r>
              <w:rPr>
                <w:sz w:val="20"/>
                <w:szCs w:val="20"/>
              </w:rPr>
              <w:t>Neocom</w:t>
            </w:r>
          </w:p>
        </w:tc>
      </w:tr>
      <w:tr w:rsidR="00EE4AA3" w:rsidRPr="00172858" w14:paraId="051CF5AE" w14:textId="77777777" w:rsidTr="00173866">
        <w:trPr>
          <w:jc w:val="center"/>
        </w:trPr>
        <w:tc>
          <w:tcPr>
            <w:tcW w:w="650" w:type="dxa"/>
          </w:tcPr>
          <w:p w14:paraId="50D68A94" w14:textId="77777777" w:rsidR="00EE4AA3" w:rsidRDefault="00EE4AA3" w:rsidP="00687EAA">
            <w:pPr>
              <w:spacing w:line="276" w:lineRule="auto"/>
              <w:rPr>
                <w:sz w:val="20"/>
                <w:szCs w:val="20"/>
              </w:rPr>
            </w:pPr>
            <w:r w:rsidRPr="00172858">
              <w:rPr>
                <w:sz w:val="20"/>
                <w:szCs w:val="20"/>
              </w:rPr>
              <w:t>4</w:t>
            </w:r>
          </w:p>
        </w:tc>
        <w:tc>
          <w:tcPr>
            <w:tcW w:w="1967" w:type="dxa"/>
          </w:tcPr>
          <w:p w14:paraId="518F41F5" w14:textId="77777777" w:rsidR="00EE4AA3" w:rsidRDefault="00EE4AA3" w:rsidP="00687EAA">
            <w:pPr>
              <w:spacing w:line="276" w:lineRule="auto"/>
              <w:rPr>
                <w:sz w:val="20"/>
                <w:szCs w:val="20"/>
              </w:rPr>
            </w:pPr>
            <w:r w:rsidRPr="00172858">
              <w:rPr>
                <w:sz w:val="20"/>
                <w:szCs w:val="20"/>
              </w:rPr>
              <w:t>Region 1</w:t>
            </w:r>
          </w:p>
        </w:tc>
        <w:tc>
          <w:tcPr>
            <w:tcW w:w="2453" w:type="dxa"/>
          </w:tcPr>
          <w:p w14:paraId="7FE226F2" w14:textId="77777777" w:rsidR="00EE4AA3" w:rsidRDefault="00EE4AA3" w:rsidP="00687EAA">
            <w:pPr>
              <w:spacing w:line="276" w:lineRule="auto"/>
              <w:rPr>
                <w:sz w:val="20"/>
                <w:szCs w:val="20"/>
              </w:rPr>
            </w:pPr>
            <w:r w:rsidRPr="00172858">
              <w:rPr>
                <w:sz w:val="20"/>
                <w:szCs w:val="20"/>
              </w:rPr>
              <w:t>79.17</w:t>
            </w:r>
          </w:p>
        </w:tc>
        <w:tc>
          <w:tcPr>
            <w:tcW w:w="1300" w:type="dxa"/>
          </w:tcPr>
          <w:p w14:paraId="21FD150A" w14:textId="77777777" w:rsidR="00EE4AA3" w:rsidRDefault="005A2A26" w:rsidP="00687EAA">
            <w:pPr>
              <w:spacing w:line="276" w:lineRule="auto"/>
              <w:rPr>
                <w:sz w:val="20"/>
                <w:szCs w:val="20"/>
              </w:rPr>
            </w:pPr>
            <w:r>
              <w:rPr>
                <w:sz w:val="20"/>
                <w:szCs w:val="20"/>
              </w:rPr>
              <w:t>Neocom</w:t>
            </w:r>
          </w:p>
        </w:tc>
      </w:tr>
      <w:tr w:rsidR="00EE4AA3" w:rsidRPr="00172858" w14:paraId="3ECDF903" w14:textId="77777777" w:rsidTr="00687EAA">
        <w:trPr>
          <w:jc w:val="center"/>
        </w:trPr>
        <w:tc>
          <w:tcPr>
            <w:tcW w:w="650" w:type="dxa"/>
          </w:tcPr>
          <w:p w14:paraId="4309CDE8" w14:textId="77777777" w:rsidR="00EE4AA3" w:rsidRDefault="00EE4AA3" w:rsidP="00687EAA">
            <w:pPr>
              <w:spacing w:line="276" w:lineRule="auto"/>
              <w:rPr>
                <w:sz w:val="20"/>
                <w:szCs w:val="20"/>
              </w:rPr>
            </w:pPr>
            <w:r w:rsidRPr="00172858">
              <w:rPr>
                <w:sz w:val="20"/>
                <w:szCs w:val="20"/>
              </w:rPr>
              <w:t>5</w:t>
            </w:r>
          </w:p>
        </w:tc>
        <w:tc>
          <w:tcPr>
            <w:tcW w:w="1967" w:type="dxa"/>
          </w:tcPr>
          <w:p w14:paraId="6A2D11DF" w14:textId="77777777" w:rsidR="00EE4AA3" w:rsidRDefault="00EE4AA3" w:rsidP="00687EAA">
            <w:pPr>
              <w:spacing w:line="276" w:lineRule="auto"/>
              <w:rPr>
                <w:sz w:val="20"/>
                <w:szCs w:val="20"/>
              </w:rPr>
            </w:pPr>
            <w:r w:rsidRPr="00172858">
              <w:rPr>
                <w:sz w:val="20"/>
                <w:szCs w:val="20"/>
              </w:rPr>
              <w:t>Region 10</w:t>
            </w:r>
          </w:p>
        </w:tc>
        <w:tc>
          <w:tcPr>
            <w:tcW w:w="2453" w:type="dxa"/>
          </w:tcPr>
          <w:p w14:paraId="5E139AFC" w14:textId="77777777" w:rsidR="00EE4AA3" w:rsidRDefault="00EE4AA3" w:rsidP="00687EAA">
            <w:pPr>
              <w:spacing w:line="276" w:lineRule="auto"/>
              <w:rPr>
                <w:sz w:val="20"/>
                <w:szCs w:val="20"/>
              </w:rPr>
            </w:pPr>
            <w:r w:rsidRPr="00172858">
              <w:rPr>
                <w:sz w:val="20"/>
                <w:szCs w:val="20"/>
              </w:rPr>
              <w:t>79.15</w:t>
            </w:r>
          </w:p>
        </w:tc>
        <w:tc>
          <w:tcPr>
            <w:tcW w:w="1300" w:type="dxa"/>
          </w:tcPr>
          <w:p w14:paraId="312DA2DE" w14:textId="77777777" w:rsidR="00EE4AA3" w:rsidRDefault="00EE4AA3" w:rsidP="00687EAA">
            <w:pPr>
              <w:spacing w:line="276" w:lineRule="auto"/>
              <w:rPr>
                <w:sz w:val="20"/>
                <w:szCs w:val="20"/>
              </w:rPr>
            </w:pPr>
            <w:r w:rsidRPr="00172858">
              <w:rPr>
                <w:sz w:val="20"/>
                <w:szCs w:val="20"/>
              </w:rPr>
              <w:t>Emmetron</w:t>
            </w:r>
          </w:p>
        </w:tc>
      </w:tr>
      <w:tr w:rsidR="00EE4AA3" w:rsidRPr="00172858" w14:paraId="6148A112" w14:textId="77777777" w:rsidTr="00687EAA">
        <w:trPr>
          <w:jc w:val="center"/>
        </w:trPr>
        <w:tc>
          <w:tcPr>
            <w:tcW w:w="650" w:type="dxa"/>
          </w:tcPr>
          <w:p w14:paraId="7ED6C42C" w14:textId="77777777" w:rsidR="00EE4AA3" w:rsidRDefault="00EE4AA3" w:rsidP="00687EAA">
            <w:pPr>
              <w:spacing w:line="276" w:lineRule="auto"/>
              <w:rPr>
                <w:sz w:val="20"/>
                <w:szCs w:val="20"/>
              </w:rPr>
            </w:pPr>
            <w:r w:rsidRPr="00172858">
              <w:rPr>
                <w:sz w:val="20"/>
                <w:szCs w:val="20"/>
              </w:rPr>
              <w:t>6</w:t>
            </w:r>
          </w:p>
        </w:tc>
        <w:tc>
          <w:tcPr>
            <w:tcW w:w="1967" w:type="dxa"/>
          </w:tcPr>
          <w:p w14:paraId="1030D542" w14:textId="77777777" w:rsidR="00EE4AA3" w:rsidRDefault="00EE4AA3" w:rsidP="00687EAA">
            <w:pPr>
              <w:spacing w:line="276" w:lineRule="auto"/>
              <w:rPr>
                <w:sz w:val="20"/>
                <w:szCs w:val="20"/>
              </w:rPr>
            </w:pPr>
            <w:r w:rsidRPr="00172858">
              <w:rPr>
                <w:sz w:val="20"/>
                <w:szCs w:val="20"/>
              </w:rPr>
              <w:t>Region 5</w:t>
            </w:r>
          </w:p>
        </w:tc>
        <w:tc>
          <w:tcPr>
            <w:tcW w:w="2453" w:type="dxa"/>
          </w:tcPr>
          <w:p w14:paraId="3C71EF76" w14:textId="77777777" w:rsidR="00EE4AA3" w:rsidRDefault="00EE4AA3" w:rsidP="00687EAA">
            <w:pPr>
              <w:spacing w:line="276" w:lineRule="auto"/>
              <w:rPr>
                <w:sz w:val="20"/>
                <w:szCs w:val="20"/>
              </w:rPr>
            </w:pPr>
            <w:r w:rsidRPr="00172858">
              <w:rPr>
                <w:sz w:val="20"/>
                <w:szCs w:val="20"/>
              </w:rPr>
              <w:t>78.09</w:t>
            </w:r>
          </w:p>
        </w:tc>
        <w:tc>
          <w:tcPr>
            <w:tcW w:w="1300" w:type="dxa"/>
          </w:tcPr>
          <w:p w14:paraId="79FC5B54" w14:textId="77777777" w:rsidR="00EE4AA3" w:rsidRDefault="00EE4AA3" w:rsidP="00687EAA">
            <w:pPr>
              <w:spacing w:line="276" w:lineRule="auto"/>
              <w:rPr>
                <w:sz w:val="20"/>
                <w:szCs w:val="20"/>
              </w:rPr>
            </w:pPr>
            <w:r w:rsidRPr="00172858">
              <w:rPr>
                <w:sz w:val="20"/>
                <w:szCs w:val="20"/>
              </w:rPr>
              <w:t>Telelink</w:t>
            </w:r>
          </w:p>
        </w:tc>
      </w:tr>
      <w:tr w:rsidR="00EE4AA3" w:rsidRPr="00172858" w14:paraId="203D2385" w14:textId="77777777" w:rsidTr="00687EAA">
        <w:trPr>
          <w:jc w:val="center"/>
        </w:trPr>
        <w:tc>
          <w:tcPr>
            <w:tcW w:w="650" w:type="dxa"/>
          </w:tcPr>
          <w:p w14:paraId="3A581D9C" w14:textId="77777777" w:rsidR="00EE4AA3" w:rsidRDefault="00EE4AA3" w:rsidP="00687EAA">
            <w:pPr>
              <w:spacing w:line="276" w:lineRule="auto"/>
              <w:rPr>
                <w:sz w:val="20"/>
                <w:szCs w:val="20"/>
              </w:rPr>
            </w:pPr>
            <w:r w:rsidRPr="00172858">
              <w:rPr>
                <w:sz w:val="20"/>
                <w:szCs w:val="20"/>
              </w:rPr>
              <w:t>7</w:t>
            </w:r>
          </w:p>
        </w:tc>
        <w:tc>
          <w:tcPr>
            <w:tcW w:w="1967" w:type="dxa"/>
          </w:tcPr>
          <w:p w14:paraId="6174BCFE" w14:textId="77777777" w:rsidR="00EE4AA3" w:rsidRDefault="00EE4AA3" w:rsidP="00687EAA">
            <w:pPr>
              <w:spacing w:line="276" w:lineRule="auto"/>
              <w:rPr>
                <w:sz w:val="20"/>
                <w:szCs w:val="20"/>
              </w:rPr>
            </w:pPr>
            <w:r w:rsidRPr="00172858">
              <w:rPr>
                <w:sz w:val="20"/>
                <w:szCs w:val="20"/>
              </w:rPr>
              <w:t>Region 4</w:t>
            </w:r>
          </w:p>
        </w:tc>
        <w:tc>
          <w:tcPr>
            <w:tcW w:w="2453" w:type="dxa"/>
          </w:tcPr>
          <w:p w14:paraId="56833583" w14:textId="77777777" w:rsidR="00EE4AA3" w:rsidRDefault="00EE4AA3" w:rsidP="00687EAA">
            <w:pPr>
              <w:spacing w:line="276" w:lineRule="auto"/>
              <w:rPr>
                <w:sz w:val="20"/>
                <w:szCs w:val="20"/>
              </w:rPr>
            </w:pPr>
            <w:r w:rsidRPr="00172858">
              <w:rPr>
                <w:sz w:val="20"/>
                <w:szCs w:val="20"/>
              </w:rPr>
              <w:t>75.70</w:t>
            </w:r>
          </w:p>
        </w:tc>
        <w:tc>
          <w:tcPr>
            <w:tcW w:w="1300" w:type="dxa"/>
          </w:tcPr>
          <w:p w14:paraId="02A8C93F" w14:textId="77777777" w:rsidR="00EE4AA3" w:rsidRDefault="005A2A26" w:rsidP="00687EAA">
            <w:pPr>
              <w:spacing w:line="276" w:lineRule="auto"/>
              <w:rPr>
                <w:sz w:val="20"/>
                <w:szCs w:val="20"/>
              </w:rPr>
            </w:pPr>
            <w:r>
              <w:rPr>
                <w:sz w:val="20"/>
                <w:szCs w:val="20"/>
              </w:rPr>
              <w:t>Neocom</w:t>
            </w:r>
          </w:p>
        </w:tc>
      </w:tr>
      <w:tr w:rsidR="00EE4AA3" w:rsidRPr="00172858" w14:paraId="3FED57A6" w14:textId="77777777" w:rsidTr="00687EAA">
        <w:trPr>
          <w:jc w:val="center"/>
        </w:trPr>
        <w:tc>
          <w:tcPr>
            <w:tcW w:w="650" w:type="dxa"/>
          </w:tcPr>
          <w:p w14:paraId="6488708B" w14:textId="77777777" w:rsidR="00EE4AA3" w:rsidRDefault="00EE4AA3" w:rsidP="00687EAA">
            <w:pPr>
              <w:spacing w:line="276" w:lineRule="auto"/>
              <w:rPr>
                <w:sz w:val="20"/>
                <w:szCs w:val="20"/>
              </w:rPr>
            </w:pPr>
            <w:r w:rsidRPr="00172858">
              <w:rPr>
                <w:sz w:val="20"/>
                <w:szCs w:val="20"/>
              </w:rPr>
              <w:t>8</w:t>
            </w:r>
          </w:p>
        </w:tc>
        <w:tc>
          <w:tcPr>
            <w:tcW w:w="1967" w:type="dxa"/>
          </w:tcPr>
          <w:p w14:paraId="6152836C" w14:textId="77777777" w:rsidR="00EE4AA3" w:rsidRDefault="00EE4AA3" w:rsidP="00687EAA">
            <w:pPr>
              <w:spacing w:line="276" w:lineRule="auto"/>
              <w:rPr>
                <w:sz w:val="20"/>
                <w:szCs w:val="20"/>
              </w:rPr>
            </w:pPr>
            <w:r w:rsidRPr="00172858">
              <w:rPr>
                <w:sz w:val="20"/>
                <w:szCs w:val="20"/>
              </w:rPr>
              <w:t>Region 8</w:t>
            </w:r>
          </w:p>
        </w:tc>
        <w:tc>
          <w:tcPr>
            <w:tcW w:w="2453" w:type="dxa"/>
          </w:tcPr>
          <w:p w14:paraId="3588BAE6" w14:textId="77777777" w:rsidR="00EE4AA3" w:rsidRDefault="00EE4AA3" w:rsidP="00687EAA">
            <w:pPr>
              <w:spacing w:line="276" w:lineRule="auto"/>
              <w:rPr>
                <w:sz w:val="20"/>
                <w:szCs w:val="20"/>
              </w:rPr>
            </w:pPr>
            <w:r w:rsidRPr="00172858">
              <w:rPr>
                <w:sz w:val="20"/>
                <w:szCs w:val="20"/>
              </w:rPr>
              <w:t>74.88</w:t>
            </w:r>
          </w:p>
        </w:tc>
        <w:tc>
          <w:tcPr>
            <w:tcW w:w="1300" w:type="dxa"/>
          </w:tcPr>
          <w:p w14:paraId="5976DC46" w14:textId="77777777" w:rsidR="00EE4AA3" w:rsidRDefault="00EE4AA3" w:rsidP="00687EAA">
            <w:pPr>
              <w:spacing w:line="276" w:lineRule="auto"/>
              <w:rPr>
                <w:sz w:val="20"/>
                <w:szCs w:val="20"/>
              </w:rPr>
            </w:pPr>
            <w:r w:rsidRPr="00172858">
              <w:rPr>
                <w:sz w:val="20"/>
                <w:szCs w:val="20"/>
              </w:rPr>
              <w:t>Telelink</w:t>
            </w:r>
          </w:p>
        </w:tc>
      </w:tr>
      <w:tr w:rsidR="00EE4AA3" w:rsidRPr="00172858" w14:paraId="73F6FE6F" w14:textId="77777777" w:rsidTr="00687EAA">
        <w:trPr>
          <w:jc w:val="center"/>
        </w:trPr>
        <w:tc>
          <w:tcPr>
            <w:tcW w:w="650" w:type="dxa"/>
          </w:tcPr>
          <w:p w14:paraId="0F485C91" w14:textId="77777777" w:rsidR="00EE4AA3" w:rsidRDefault="00EE4AA3" w:rsidP="00687EAA">
            <w:pPr>
              <w:spacing w:line="276" w:lineRule="auto"/>
              <w:rPr>
                <w:sz w:val="20"/>
                <w:szCs w:val="20"/>
              </w:rPr>
            </w:pPr>
            <w:r w:rsidRPr="00172858">
              <w:rPr>
                <w:sz w:val="20"/>
                <w:szCs w:val="20"/>
              </w:rPr>
              <w:t>9</w:t>
            </w:r>
          </w:p>
        </w:tc>
        <w:tc>
          <w:tcPr>
            <w:tcW w:w="1967" w:type="dxa"/>
          </w:tcPr>
          <w:p w14:paraId="6613D14F" w14:textId="77777777" w:rsidR="00EE4AA3" w:rsidRDefault="00EE4AA3" w:rsidP="00687EAA">
            <w:pPr>
              <w:spacing w:line="276" w:lineRule="auto"/>
              <w:rPr>
                <w:sz w:val="20"/>
                <w:szCs w:val="20"/>
              </w:rPr>
            </w:pPr>
            <w:r w:rsidRPr="00172858">
              <w:rPr>
                <w:sz w:val="20"/>
                <w:szCs w:val="20"/>
              </w:rPr>
              <w:t>Region 9</w:t>
            </w:r>
          </w:p>
        </w:tc>
        <w:tc>
          <w:tcPr>
            <w:tcW w:w="2453" w:type="dxa"/>
          </w:tcPr>
          <w:p w14:paraId="2151AB1A" w14:textId="77777777" w:rsidR="00EE4AA3" w:rsidRDefault="00EE4AA3" w:rsidP="00687EAA">
            <w:pPr>
              <w:spacing w:line="276" w:lineRule="auto"/>
              <w:rPr>
                <w:sz w:val="20"/>
                <w:szCs w:val="20"/>
              </w:rPr>
            </w:pPr>
            <w:r w:rsidRPr="00172858">
              <w:rPr>
                <w:sz w:val="20"/>
                <w:szCs w:val="20"/>
              </w:rPr>
              <w:t>73.71</w:t>
            </w:r>
          </w:p>
        </w:tc>
        <w:tc>
          <w:tcPr>
            <w:tcW w:w="1300" w:type="dxa"/>
          </w:tcPr>
          <w:p w14:paraId="551DD165" w14:textId="77777777" w:rsidR="00EE4AA3" w:rsidRDefault="00EE4AA3" w:rsidP="00687EAA">
            <w:pPr>
              <w:spacing w:line="276" w:lineRule="auto"/>
              <w:rPr>
                <w:sz w:val="20"/>
                <w:szCs w:val="20"/>
              </w:rPr>
            </w:pPr>
            <w:r w:rsidRPr="00172858">
              <w:rPr>
                <w:sz w:val="20"/>
                <w:szCs w:val="20"/>
              </w:rPr>
              <w:t>Telelink</w:t>
            </w:r>
          </w:p>
        </w:tc>
      </w:tr>
      <w:tr w:rsidR="00EE4AA3" w:rsidRPr="00172858" w14:paraId="39A14316" w14:textId="77777777" w:rsidTr="00687EAA">
        <w:trPr>
          <w:jc w:val="center"/>
        </w:trPr>
        <w:tc>
          <w:tcPr>
            <w:tcW w:w="650" w:type="dxa"/>
          </w:tcPr>
          <w:p w14:paraId="658BD3FF" w14:textId="77777777" w:rsidR="00EE4AA3" w:rsidRDefault="00EE4AA3" w:rsidP="00687EAA">
            <w:pPr>
              <w:spacing w:line="276" w:lineRule="auto"/>
              <w:rPr>
                <w:sz w:val="20"/>
                <w:szCs w:val="20"/>
              </w:rPr>
            </w:pPr>
            <w:r w:rsidRPr="00172858">
              <w:rPr>
                <w:sz w:val="20"/>
                <w:szCs w:val="20"/>
              </w:rPr>
              <w:t>10</w:t>
            </w:r>
          </w:p>
        </w:tc>
        <w:tc>
          <w:tcPr>
            <w:tcW w:w="1967" w:type="dxa"/>
          </w:tcPr>
          <w:p w14:paraId="4050B83A" w14:textId="77777777" w:rsidR="00EE4AA3" w:rsidRDefault="00EE4AA3" w:rsidP="00687EAA">
            <w:pPr>
              <w:spacing w:line="276" w:lineRule="auto"/>
              <w:rPr>
                <w:sz w:val="20"/>
                <w:szCs w:val="20"/>
              </w:rPr>
            </w:pPr>
            <w:r w:rsidRPr="00172858">
              <w:rPr>
                <w:sz w:val="20"/>
                <w:szCs w:val="20"/>
              </w:rPr>
              <w:t>Region 2</w:t>
            </w:r>
          </w:p>
        </w:tc>
        <w:tc>
          <w:tcPr>
            <w:tcW w:w="2453" w:type="dxa"/>
          </w:tcPr>
          <w:p w14:paraId="73B853B2" w14:textId="77777777" w:rsidR="00EE4AA3" w:rsidRDefault="00EE4AA3" w:rsidP="00687EAA">
            <w:pPr>
              <w:spacing w:line="276" w:lineRule="auto"/>
              <w:rPr>
                <w:sz w:val="20"/>
                <w:szCs w:val="20"/>
              </w:rPr>
            </w:pPr>
            <w:r w:rsidRPr="00172858">
              <w:rPr>
                <w:sz w:val="20"/>
                <w:szCs w:val="20"/>
              </w:rPr>
              <w:t>71.60</w:t>
            </w:r>
          </w:p>
        </w:tc>
        <w:tc>
          <w:tcPr>
            <w:tcW w:w="1300" w:type="dxa"/>
          </w:tcPr>
          <w:p w14:paraId="016FD093" w14:textId="77777777" w:rsidR="00EE4AA3" w:rsidRDefault="00EE4AA3" w:rsidP="00687EAA">
            <w:pPr>
              <w:spacing w:line="276" w:lineRule="auto"/>
              <w:rPr>
                <w:sz w:val="20"/>
                <w:szCs w:val="20"/>
              </w:rPr>
            </w:pPr>
            <w:r w:rsidRPr="00172858">
              <w:rPr>
                <w:sz w:val="20"/>
                <w:szCs w:val="20"/>
              </w:rPr>
              <w:t>Telelink</w:t>
            </w:r>
          </w:p>
        </w:tc>
      </w:tr>
      <w:tr w:rsidR="00EE4AA3" w:rsidRPr="00172858" w14:paraId="1C3717D8" w14:textId="77777777" w:rsidTr="00687EAA">
        <w:trPr>
          <w:jc w:val="center"/>
        </w:trPr>
        <w:tc>
          <w:tcPr>
            <w:tcW w:w="650" w:type="dxa"/>
          </w:tcPr>
          <w:p w14:paraId="7A9778DC" w14:textId="77777777" w:rsidR="00EE4AA3" w:rsidRDefault="00EE4AA3" w:rsidP="00687EAA">
            <w:pPr>
              <w:spacing w:line="276" w:lineRule="auto"/>
              <w:rPr>
                <w:sz w:val="20"/>
                <w:szCs w:val="20"/>
              </w:rPr>
            </w:pPr>
            <w:r w:rsidRPr="00172858">
              <w:rPr>
                <w:sz w:val="20"/>
                <w:szCs w:val="20"/>
              </w:rPr>
              <w:t>11</w:t>
            </w:r>
          </w:p>
        </w:tc>
        <w:tc>
          <w:tcPr>
            <w:tcW w:w="1967" w:type="dxa"/>
          </w:tcPr>
          <w:p w14:paraId="20047B5F" w14:textId="77777777" w:rsidR="00EE4AA3" w:rsidRDefault="00EE4AA3" w:rsidP="00687EAA">
            <w:pPr>
              <w:spacing w:line="276" w:lineRule="auto"/>
              <w:rPr>
                <w:sz w:val="20"/>
                <w:szCs w:val="20"/>
              </w:rPr>
            </w:pPr>
            <w:r w:rsidRPr="00172858">
              <w:rPr>
                <w:sz w:val="20"/>
                <w:szCs w:val="20"/>
              </w:rPr>
              <w:t>Region 3</w:t>
            </w:r>
          </w:p>
        </w:tc>
        <w:tc>
          <w:tcPr>
            <w:tcW w:w="2453" w:type="dxa"/>
          </w:tcPr>
          <w:p w14:paraId="66FDB145" w14:textId="77777777" w:rsidR="00EE4AA3" w:rsidRDefault="00EE4AA3" w:rsidP="00687EAA">
            <w:pPr>
              <w:spacing w:line="276" w:lineRule="auto"/>
              <w:rPr>
                <w:sz w:val="20"/>
                <w:szCs w:val="20"/>
              </w:rPr>
            </w:pPr>
            <w:r w:rsidRPr="00172858">
              <w:rPr>
                <w:sz w:val="20"/>
                <w:szCs w:val="20"/>
              </w:rPr>
              <w:t>70.04</w:t>
            </w:r>
          </w:p>
        </w:tc>
        <w:tc>
          <w:tcPr>
            <w:tcW w:w="1300" w:type="dxa"/>
          </w:tcPr>
          <w:p w14:paraId="2D868207" w14:textId="77777777" w:rsidR="00EE4AA3" w:rsidRDefault="005A2A26" w:rsidP="00687EAA">
            <w:pPr>
              <w:spacing w:line="276" w:lineRule="auto"/>
              <w:rPr>
                <w:sz w:val="20"/>
                <w:szCs w:val="20"/>
              </w:rPr>
            </w:pPr>
            <w:r>
              <w:rPr>
                <w:sz w:val="20"/>
                <w:szCs w:val="20"/>
              </w:rPr>
              <w:t>Neocom</w:t>
            </w:r>
          </w:p>
        </w:tc>
      </w:tr>
      <w:tr w:rsidR="00EE4AA3" w:rsidRPr="00172858" w14:paraId="1F3F1C66" w14:textId="77777777" w:rsidTr="00687EAA">
        <w:trPr>
          <w:jc w:val="center"/>
        </w:trPr>
        <w:tc>
          <w:tcPr>
            <w:tcW w:w="650" w:type="dxa"/>
          </w:tcPr>
          <w:p w14:paraId="089A7005" w14:textId="77777777" w:rsidR="00EE4AA3" w:rsidRDefault="00EE4AA3" w:rsidP="00687EAA">
            <w:pPr>
              <w:spacing w:line="276" w:lineRule="auto"/>
              <w:rPr>
                <w:sz w:val="20"/>
                <w:szCs w:val="20"/>
              </w:rPr>
            </w:pPr>
            <w:r w:rsidRPr="00172858">
              <w:rPr>
                <w:sz w:val="20"/>
                <w:szCs w:val="20"/>
              </w:rPr>
              <w:t>12</w:t>
            </w:r>
          </w:p>
        </w:tc>
        <w:tc>
          <w:tcPr>
            <w:tcW w:w="1967" w:type="dxa"/>
          </w:tcPr>
          <w:p w14:paraId="27C82C49" w14:textId="77777777" w:rsidR="00EE4AA3" w:rsidRDefault="00EE4AA3" w:rsidP="00687EAA">
            <w:pPr>
              <w:spacing w:line="276" w:lineRule="auto"/>
              <w:rPr>
                <w:sz w:val="20"/>
                <w:szCs w:val="20"/>
              </w:rPr>
            </w:pPr>
            <w:r w:rsidRPr="00172858">
              <w:rPr>
                <w:sz w:val="20"/>
                <w:szCs w:val="20"/>
              </w:rPr>
              <w:t>Region 6</w:t>
            </w:r>
          </w:p>
        </w:tc>
        <w:tc>
          <w:tcPr>
            <w:tcW w:w="2453" w:type="dxa"/>
          </w:tcPr>
          <w:p w14:paraId="4557B666" w14:textId="77777777" w:rsidR="00EE4AA3" w:rsidRDefault="00EE4AA3" w:rsidP="00687EAA">
            <w:pPr>
              <w:spacing w:line="276" w:lineRule="auto"/>
              <w:rPr>
                <w:sz w:val="20"/>
                <w:szCs w:val="20"/>
              </w:rPr>
            </w:pPr>
            <w:r w:rsidRPr="00172858">
              <w:rPr>
                <w:sz w:val="20"/>
                <w:szCs w:val="20"/>
              </w:rPr>
              <w:t>69.44</w:t>
            </w:r>
          </w:p>
        </w:tc>
        <w:tc>
          <w:tcPr>
            <w:tcW w:w="1300" w:type="dxa"/>
          </w:tcPr>
          <w:p w14:paraId="50FD44A4" w14:textId="77777777" w:rsidR="00EE4AA3" w:rsidRDefault="00EE4AA3" w:rsidP="00687EAA">
            <w:pPr>
              <w:spacing w:line="276" w:lineRule="auto"/>
              <w:rPr>
                <w:sz w:val="20"/>
                <w:szCs w:val="20"/>
              </w:rPr>
            </w:pPr>
            <w:r w:rsidRPr="00172858">
              <w:rPr>
                <w:sz w:val="20"/>
                <w:szCs w:val="20"/>
              </w:rPr>
              <w:t>Telelink</w:t>
            </w:r>
          </w:p>
        </w:tc>
      </w:tr>
      <w:tr w:rsidR="00EE4AA3" w:rsidRPr="00172858" w14:paraId="164EF656" w14:textId="77777777" w:rsidTr="00687EAA">
        <w:trPr>
          <w:jc w:val="center"/>
        </w:trPr>
        <w:tc>
          <w:tcPr>
            <w:tcW w:w="650" w:type="dxa"/>
          </w:tcPr>
          <w:p w14:paraId="53314035" w14:textId="77777777" w:rsidR="00EE4AA3" w:rsidRDefault="00EE4AA3" w:rsidP="00687EAA">
            <w:pPr>
              <w:spacing w:line="276" w:lineRule="auto"/>
              <w:rPr>
                <w:sz w:val="20"/>
                <w:szCs w:val="20"/>
              </w:rPr>
            </w:pPr>
            <w:r w:rsidRPr="00172858">
              <w:rPr>
                <w:sz w:val="20"/>
                <w:szCs w:val="20"/>
              </w:rPr>
              <w:t>13</w:t>
            </w:r>
          </w:p>
        </w:tc>
        <w:tc>
          <w:tcPr>
            <w:tcW w:w="1967" w:type="dxa"/>
          </w:tcPr>
          <w:p w14:paraId="23791237" w14:textId="77777777" w:rsidR="00EE4AA3" w:rsidRDefault="00EE4AA3" w:rsidP="00687EAA">
            <w:pPr>
              <w:spacing w:line="276" w:lineRule="auto"/>
              <w:rPr>
                <w:sz w:val="20"/>
                <w:szCs w:val="20"/>
              </w:rPr>
            </w:pPr>
            <w:r w:rsidRPr="00172858">
              <w:rPr>
                <w:sz w:val="20"/>
                <w:szCs w:val="20"/>
              </w:rPr>
              <w:t>Region 7</w:t>
            </w:r>
          </w:p>
        </w:tc>
        <w:tc>
          <w:tcPr>
            <w:tcW w:w="2453" w:type="dxa"/>
          </w:tcPr>
          <w:p w14:paraId="76BC7D1A" w14:textId="77777777" w:rsidR="00EE4AA3" w:rsidRDefault="00EE4AA3" w:rsidP="00687EAA">
            <w:pPr>
              <w:spacing w:line="276" w:lineRule="auto"/>
              <w:rPr>
                <w:sz w:val="20"/>
                <w:szCs w:val="20"/>
              </w:rPr>
            </w:pPr>
            <w:r w:rsidRPr="00172858">
              <w:rPr>
                <w:sz w:val="20"/>
                <w:szCs w:val="20"/>
              </w:rPr>
              <w:t>62.33</w:t>
            </w:r>
          </w:p>
        </w:tc>
        <w:tc>
          <w:tcPr>
            <w:tcW w:w="1300" w:type="dxa"/>
          </w:tcPr>
          <w:p w14:paraId="38184655" w14:textId="77777777" w:rsidR="00EE4AA3" w:rsidRDefault="00EE4AA3" w:rsidP="00687EAA">
            <w:pPr>
              <w:spacing w:line="276" w:lineRule="auto"/>
              <w:rPr>
                <w:sz w:val="20"/>
                <w:szCs w:val="20"/>
              </w:rPr>
            </w:pPr>
            <w:r w:rsidRPr="00172858">
              <w:rPr>
                <w:sz w:val="20"/>
                <w:szCs w:val="20"/>
              </w:rPr>
              <w:t>Telelink</w:t>
            </w:r>
          </w:p>
        </w:tc>
      </w:tr>
      <w:tr w:rsidR="00EE4AA3" w:rsidRPr="00172858" w14:paraId="1A9EAF34" w14:textId="77777777" w:rsidTr="00173866">
        <w:trPr>
          <w:jc w:val="center"/>
        </w:trPr>
        <w:tc>
          <w:tcPr>
            <w:tcW w:w="650" w:type="dxa"/>
          </w:tcPr>
          <w:p w14:paraId="6E4CF158" w14:textId="77777777" w:rsidR="00EE4AA3" w:rsidRDefault="00EE4AA3" w:rsidP="00687EAA">
            <w:pPr>
              <w:spacing w:line="276" w:lineRule="auto"/>
              <w:rPr>
                <w:b/>
                <w:sz w:val="20"/>
                <w:szCs w:val="20"/>
              </w:rPr>
            </w:pPr>
          </w:p>
        </w:tc>
        <w:tc>
          <w:tcPr>
            <w:tcW w:w="1967" w:type="dxa"/>
          </w:tcPr>
          <w:p w14:paraId="18D3AE57" w14:textId="77777777" w:rsidR="00EE4AA3" w:rsidRDefault="00EE4AA3" w:rsidP="00687EAA">
            <w:pPr>
              <w:spacing w:line="276" w:lineRule="auto"/>
              <w:rPr>
                <w:b/>
                <w:sz w:val="20"/>
                <w:szCs w:val="20"/>
              </w:rPr>
            </w:pPr>
            <w:r w:rsidRPr="00172858">
              <w:rPr>
                <w:b/>
                <w:sz w:val="20"/>
                <w:szCs w:val="20"/>
              </w:rPr>
              <w:t>Average:</w:t>
            </w:r>
          </w:p>
        </w:tc>
        <w:tc>
          <w:tcPr>
            <w:tcW w:w="2453" w:type="dxa"/>
          </w:tcPr>
          <w:p w14:paraId="0BD3EC57" w14:textId="77777777" w:rsidR="00EE4AA3" w:rsidRDefault="00EE4AA3" w:rsidP="00687EAA">
            <w:pPr>
              <w:spacing w:line="276" w:lineRule="auto"/>
              <w:rPr>
                <w:b/>
                <w:sz w:val="20"/>
                <w:szCs w:val="20"/>
              </w:rPr>
            </w:pPr>
            <w:r w:rsidRPr="00172858">
              <w:rPr>
                <w:b/>
                <w:sz w:val="20"/>
                <w:szCs w:val="20"/>
              </w:rPr>
              <w:t>79.01</w:t>
            </w:r>
          </w:p>
        </w:tc>
        <w:tc>
          <w:tcPr>
            <w:tcW w:w="1300" w:type="dxa"/>
          </w:tcPr>
          <w:p w14:paraId="5C1E89F0" w14:textId="77777777" w:rsidR="00EE4AA3" w:rsidRDefault="00EE4AA3" w:rsidP="00687EAA">
            <w:pPr>
              <w:spacing w:line="276" w:lineRule="auto"/>
              <w:rPr>
                <w:b/>
                <w:sz w:val="20"/>
                <w:szCs w:val="20"/>
              </w:rPr>
            </w:pPr>
          </w:p>
        </w:tc>
      </w:tr>
    </w:tbl>
    <w:p w14:paraId="54B430C3" w14:textId="77777777" w:rsidR="00240E2A" w:rsidRDefault="00240E2A" w:rsidP="00687EAA">
      <w:pPr>
        <w:spacing w:after="0"/>
        <w:rPr>
          <w:sz w:val="20"/>
          <w:szCs w:val="20"/>
        </w:rPr>
      </w:pPr>
    </w:p>
    <w:p w14:paraId="1FBF7EA3" w14:textId="4FDE4474" w:rsidR="00240E2A" w:rsidRPr="00687EAA" w:rsidRDefault="006140AA" w:rsidP="00954C88">
      <w:pPr>
        <w:spacing w:after="0"/>
        <w:jc w:val="left"/>
        <w:rPr>
          <w:sz w:val="19"/>
          <w:szCs w:val="19"/>
        </w:rPr>
      </w:pPr>
      <w:r w:rsidRPr="00687EAA">
        <w:rPr>
          <w:sz w:val="19"/>
          <w:szCs w:val="19"/>
        </w:rPr>
        <w:t xml:space="preserve">Note: *Regions are grouped according to the costs starting from the most expensive; **Regions are numbered as they are presented in the Figure 7; </w:t>
      </w:r>
      <w:r w:rsidR="00343481">
        <w:rPr>
          <w:sz w:val="19"/>
          <w:szCs w:val="19"/>
        </w:rPr>
        <w:t>***</w:t>
      </w:r>
      <w:r w:rsidRPr="00687EAA">
        <w:rPr>
          <w:sz w:val="19"/>
          <w:szCs w:val="19"/>
        </w:rPr>
        <w:t>Costs are estimated based on the government expenditure per region in EUR, (exchange rate of 1EUR=MKD61.67, per National Bank of Macedonia for Dec. 16, 2013); population density</w:t>
      </w:r>
      <w:r w:rsidR="00343481">
        <w:rPr>
          <w:sz w:val="19"/>
          <w:szCs w:val="19"/>
        </w:rPr>
        <w:t xml:space="preserve"> per sq. km</w:t>
      </w:r>
      <w:r w:rsidR="00343481">
        <w:rPr>
          <w:rStyle w:val="FootnoteReference"/>
          <w:sz w:val="19"/>
          <w:szCs w:val="19"/>
        </w:rPr>
        <w:footnoteReference w:id="83"/>
      </w:r>
      <w:r w:rsidR="00343481">
        <w:rPr>
          <w:sz w:val="19"/>
          <w:szCs w:val="19"/>
        </w:rPr>
        <w:t>.</w:t>
      </w:r>
      <w:r w:rsidR="00343481">
        <w:rPr>
          <w:sz w:val="20"/>
          <w:szCs w:val="20"/>
        </w:rPr>
        <w:t xml:space="preserve"> </w:t>
      </w:r>
    </w:p>
    <w:p w14:paraId="1069E5DF" w14:textId="77777777" w:rsidR="005C283B" w:rsidRDefault="004B75C7" w:rsidP="00F65163">
      <w:pPr>
        <w:spacing w:before="60"/>
        <w:jc w:val="center"/>
        <w:rPr>
          <w:sz w:val="20"/>
          <w:szCs w:val="20"/>
        </w:rPr>
      </w:pPr>
      <w:r w:rsidRPr="00172858">
        <w:rPr>
          <w:sz w:val="20"/>
          <w:szCs w:val="20"/>
        </w:rPr>
        <w:t>Source: Authors</w:t>
      </w:r>
    </w:p>
    <w:p w14:paraId="49A44765" w14:textId="77777777" w:rsidR="00FA2B3E" w:rsidRDefault="00C122DC" w:rsidP="00FA2B3E">
      <w:r>
        <w:t>MIOA</w:t>
      </w:r>
      <w:r w:rsidR="00F16A08" w:rsidRPr="00701BE6">
        <w:t xml:space="preserve"> is paying, on average, EUR</w:t>
      </w:r>
      <w:r w:rsidR="00B9188B" w:rsidRPr="00701BE6">
        <w:t>79.01</w:t>
      </w:r>
      <w:r w:rsidR="00F16A08" w:rsidRPr="00701BE6">
        <w:t xml:space="preserve"> per kiosk per month</w:t>
      </w:r>
      <w:r w:rsidR="003A45D3" w:rsidRPr="00701BE6">
        <w:t>, which includes</w:t>
      </w:r>
      <w:r w:rsidR="00F16A08" w:rsidRPr="00701BE6">
        <w:t xml:space="preserve"> kiosk purchase, installation, and maintenance. The amount of investment the </w:t>
      </w:r>
      <w:r w:rsidR="00F35BEA">
        <w:t>operators</w:t>
      </w:r>
      <w:r w:rsidR="00F16A08" w:rsidRPr="00701BE6">
        <w:t xml:space="preserve"> have </w:t>
      </w:r>
      <w:r w:rsidR="00147022" w:rsidRPr="0091582E">
        <w:t>allocated</w:t>
      </w:r>
      <w:r w:rsidR="00F16A08" w:rsidRPr="0091582E">
        <w:t xml:space="preserve"> </w:t>
      </w:r>
      <w:r w:rsidR="00147022" w:rsidRPr="007618D6">
        <w:t>for</w:t>
      </w:r>
      <w:r w:rsidR="00F16A08" w:rsidRPr="007618D6">
        <w:t xml:space="preserve"> the purchase and installation</w:t>
      </w:r>
      <w:r w:rsidR="00147022" w:rsidRPr="00172858">
        <w:t xml:space="preserve"> of kiosks</w:t>
      </w:r>
      <w:r w:rsidR="00F16A08" w:rsidRPr="00172858">
        <w:t xml:space="preserve"> has reached </w:t>
      </w:r>
      <w:r w:rsidR="00B9188B" w:rsidRPr="00172858">
        <w:t>74</w:t>
      </w:r>
      <w:r w:rsidR="00F16A08" w:rsidRPr="00172858">
        <w:t>% of the entire contract award</w:t>
      </w:r>
      <w:r w:rsidR="00123DCE">
        <w:rPr>
          <w:rStyle w:val="FootnoteReference"/>
        </w:rPr>
        <w:footnoteReference w:id="84"/>
      </w:r>
      <w:r w:rsidR="00F16A08" w:rsidRPr="00172858">
        <w:t>.</w:t>
      </w:r>
    </w:p>
    <w:p w14:paraId="3E53CE0D" w14:textId="77777777" w:rsidR="00FA2B3E" w:rsidRDefault="00552470" w:rsidP="00BB4F52">
      <w:r>
        <w:lastRenderedPageBreak/>
        <w:t>I</w:t>
      </w:r>
      <w:r w:rsidR="00ED0E34" w:rsidRPr="00EF775A">
        <w:t>nstalment of the kiosks</w:t>
      </w:r>
      <w:r w:rsidR="00E03F4B" w:rsidRPr="00113755">
        <w:t xml:space="preserve"> and launch of the wireless service</w:t>
      </w:r>
      <w:r w:rsidR="00ED0E34" w:rsidRPr="00113755">
        <w:t xml:space="preserve"> had to be completed within a 180-day deadlin</w:t>
      </w:r>
      <w:r w:rsidR="009F20B9" w:rsidRPr="00DA18FA">
        <w:t xml:space="preserve">e after signing the contract, with a penalty in the amount of 0,5% of the total price of </w:t>
      </w:r>
      <w:r w:rsidR="00A90DD6" w:rsidRPr="00701BE6">
        <w:t>the offer for each day of delay</w:t>
      </w:r>
      <w:r w:rsidR="00ED0E34" w:rsidRPr="00701BE6">
        <w:t>.</w:t>
      </w:r>
      <w:r w:rsidR="00083676" w:rsidRPr="00701BE6">
        <w:t xml:space="preserve"> </w:t>
      </w:r>
      <w:r w:rsidR="00B26C1C" w:rsidRPr="00701BE6">
        <w:t>The installation of the kiosks was divided into three phases: 30% of installation completed within 120 days (phase I), 60% - within 150 days (phase II), and 100% - within 180 days (phase III)</w:t>
      </w:r>
      <w:bookmarkStart w:id="32" w:name="_Ref378541175"/>
      <w:r w:rsidR="00536BA6" w:rsidRPr="00F62797">
        <w:rPr>
          <w:rStyle w:val="FootnoteReference"/>
        </w:rPr>
        <w:footnoteReference w:id="85"/>
      </w:r>
      <w:bookmarkEnd w:id="32"/>
      <w:r w:rsidR="00B26C1C" w:rsidRPr="00F62797">
        <w:t xml:space="preserve">. </w:t>
      </w:r>
      <w:r w:rsidR="003A45D3" w:rsidRPr="00EF775A">
        <w:t>Kiosk installation</w:t>
      </w:r>
      <w:r w:rsidR="0058565D" w:rsidRPr="00113755">
        <w:t xml:space="preserve"> was </w:t>
      </w:r>
      <w:r w:rsidR="00147022" w:rsidRPr="00113755">
        <w:t xml:space="preserve">largely </w:t>
      </w:r>
      <w:r w:rsidR="0058565D" w:rsidRPr="00113755">
        <w:t xml:space="preserve">performed </w:t>
      </w:r>
      <w:r w:rsidR="008C736D" w:rsidRPr="00113755">
        <w:t>on time</w:t>
      </w:r>
      <w:r w:rsidR="00147022" w:rsidRPr="00113755">
        <w:t>,</w:t>
      </w:r>
      <w:r w:rsidR="008C736D" w:rsidRPr="00113755">
        <w:t xml:space="preserve"> </w:t>
      </w:r>
      <w:r w:rsidR="0058565D" w:rsidRPr="00113755">
        <w:t>with minor delay</w:t>
      </w:r>
      <w:r w:rsidR="008C736D" w:rsidRPr="00113755">
        <w:t xml:space="preserve"> in some regions</w:t>
      </w:r>
      <w:r w:rsidR="003A45D3" w:rsidRPr="00F62797">
        <w:rPr>
          <w:rStyle w:val="FootnoteReference"/>
        </w:rPr>
        <w:footnoteReference w:id="86"/>
      </w:r>
      <w:r w:rsidR="008C736D" w:rsidRPr="00F62797">
        <w:t>.</w:t>
      </w:r>
    </w:p>
    <w:p w14:paraId="301492D4" w14:textId="77777777" w:rsidR="00536BA6" w:rsidRPr="00701BE6" w:rsidRDefault="00EC2DE9" w:rsidP="00BB4F52">
      <w:r w:rsidRPr="00EF775A">
        <w:t>The contract duration is</w:t>
      </w:r>
      <w:r w:rsidR="00597F90" w:rsidRPr="00113755">
        <w:t xml:space="preserve"> set to be 48 months per </w:t>
      </w:r>
      <w:r w:rsidR="008C736D" w:rsidRPr="00113755">
        <w:t xml:space="preserve">each </w:t>
      </w:r>
      <w:r w:rsidR="00597F90" w:rsidRPr="00113755">
        <w:t xml:space="preserve">Internet kiosk starting from the day </w:t>
      </w:r>
      <w:r w:rsidR="008C736D" w:rsidRPr="00113755">
        <w:t>when kiosk was formally put into operation</w:t>
      </w:r>
      <w:r w:rsidR="00597F90" w:rsidRPr="00DA18FA">
        <w:t>.</w:t>
      </w:r>
      <w:r w:rsidR="00536BA6" w:rsidRPr="00701BE6">
        <w:t xml:space="preserve"> The first kiosk started operation on </w:t>
      </w:r>
      <w:r w:rsidR="0040501D" w:rsidRPr="00701BE6">
        <w:t>April 19, 2010 (Telelink), and the last – on September 3, 201</w:t>
      </w:r>
      <w:r w:rsidR="008C736D" w:rsidRPr="00701BE6">
        <w:t>2</w:t>
      </w:r>
      <w:r w:rsidR="0040501D" w:rsidRPr="00701BE6">
        <w:t xml:space="preserve"> (Emmetron)</w:t>
      </w:r>
      <w:r w:rsidR="0040501D" w:rsidRPr="00F62797">
        <w:rPr>
          <w:rStyle w:val="FootnoteReference"/>
        </w:rPr>
        <w:footnoteReference w:id="87"/>
      </w:r>
      <w:r w:rsidR="0040501D" w:rsidRPr="00F62797">
        <w:t>.</w:t>
      </w:r>
      <w:r w:rsidR="008C736D" w:rsidRPr="00EF775A">
        <w:t xml:space="preserve"> Subsequently</w:t>
      </w:r>
      <w:r w:rsidR="009800E7" w:rsidRPr="00113755">
        <w:t>,</w:t>
      </w:r>
      <w:r w:rsidR="008C736D" w:rsidRPr="00113755">
        <w:t xml:space="preserve"> the first kiosk </w:t>
      </w:r>
      <w:r w:rsidR="000172D2">
        <w:t>will</w:t>
      </w:r>
      <w:r w:rsidR="008C736D" w:rsidRPr="00113755">
        <w:t xml:space="preserve"> discontinue provision of services in Apri</w:t>
      </w:r>
      <w:r w:rsidR="008C736D" w:rsidRPr="00DA18FA">
        <w:t xml:space="preserve">l, 2014, and the last one – in September, 2016. </w:t>
      </w:r>
      <w:r w:rsidR="00C9013F" w:rsidRPr="00701BE6">
        <w:t>The f</w:t>
      </w:r>
      <w:r w:rsidR="008C736D" w:rsidRPr="00701BE6">
        <w:t>ull list of kiosk</w:t>
      </w:r>
      <w:r w:rsidR="00C9013F" w:rsidRPr="00701BE6">
        <w:t>s</w:t>
      </w:r>
      <w:r w:rsidR="008C736D" w:rsidRPr="00701BE6">
        <w:t xml:space="preserve"> per </w:t>
      </w:r>
      <w:r w:rsidR="00C9013F" w:rsidRPr="00701BE6">
        <w:t>municipality</w:t>
      </w:r>
      <w:r w:rsidR="008C736D" w:rsidRPr="00701BE6">
        <w:t xml:space="preserve"> and </w:t>
      </w:r>
      <w:r w:rsidR="00C9013F" w:rsidRPr="00701BE6">
        <w:t xml:space="preserve">their </w:t>
      </w:r>
      <w:r w:rsidR="008C736D" w:rsidRPr="00701BE6">
        <w:t>op</w:t>
      </w:r>
      <w:r w:rsidR="009800E7" w:rsidRPr="00701BE6">
        <w:t xml:space="preserve">eration date is provided in </w:t>
      </w:r>
      <w:r w:rsidR="008C736D" w:rsidRPr="00701BE6">
        <w:t xml:space="preserve">Annex </w:t>
      </w:r>
      <w:r w:rsidR="00C9013F" w:rsidRPr="00701BE6">
        <w:t>A</w:t>
      </w:r>
      <w:r w:rsidR="008C736D" w:rsidRPr="00701BE6">
        <w:t>.</w:t>
      </w:r>
    </w:p>
    <w:p w14:paraId="20519B25" w14:textId="77777777" w:rsidR="00A03648" w:rsidRPr="00EF775A" w:rsidRDefault="002C3F57" w:rsidP="00BB4F52">
      <w:r w:rsidRPr="0091582E">
        <w:t>Responsibility for the kiosks, their operation and functionality</w:t>
      </w:r>
      <w:r w:rsidR="009800E7" w:rsidRPr="0091582E">
        <w:t xml:space="preserve"> (incl. all unexpected costs)</w:t>
      </w:r>
      <w:r w:rsidRPr="0091582E">
        <w:t>, during the installation, tran</w:t>
      </w:r>
      <w:r w:rsidRPr="007618D6">
        <w:t>sportation, setting up, and maintenance</w:t>
      </w:r>
      <w:r w:rsidR="00375323" w:rsidRPr="00172858">
        <w:t xml:space="preserve"> </w:t>
      </w:r>
      <w:r w:rsidR="00EC2DE9" w:rsidRPr="00172858">
        <w:t>lies with the</w:t>
      </w:r>
      <w:r w:rsidR="000172D2">
        <w:t xml:space="preserve"> Wi-Fi kiosk operators</w:t>
      </w:r>
      <w:r w:rsidR="00EC2DE9" w:rsidRPr="00172858">
        <w:t>, although it is noted</w:t>
      </w:r>
      <w:r w:rsidR="000172D2">
        <w:t xml:space="preserve"> in the tender documentation</w:t>
      </w:r>
      <w:r w:rsidR="00EC2DE9" w:rsidRPr="00172858">
        <w:t xml:space="preserve"> that the </w:t>
      </w:r>
      <w:r w:rsidR="000B5330" w:rsidRPr="00172858">
        <w:t>provider</w:t>
      </w:r>
      <w:r w:rsidR="000172D2">
        <w:t>(s)</w:t>
      </w:r>
      <w:r w:rsidR="00EC2DE9" w:rsidRPr="00172858">
        <w:t xml:space="preserve"> cannot be held accountable for the damages caused by </w:t>
      </w:r>
      <w:r w:rsidR="004E0C7A" w:rsidRPr="00172858">
        <w:t xml:space="preserve">the </w:t>
      </w:r>
      <w:r w:rsidR="00EC2DE9" w:rsidRPr="00172858">
        <w:t xml:space="preserve">third parties (such as vandalism, theft, fire or </w:t>
      </w:r>
      <w:r w:rsidR="004B75C7" w:rsidRPr="00172858">
        <w:rPr>
          <w:i/>
        </w:rPr>
        <w:t>force majeure</w:t>
      </w:r>
      <w:r w:rsidR="00EC2DE9" w:rsidRPr="00172858">
        <w:t>).</w:t>
      </w:r>
      <w:r w:rsidRPr="00172858">
        <w:t xml:space="preserve"> </w:t>
      </w:r>
      <w:r w:rsidR="00597F90" w:rsidRPr="00172858">
        <w:t xml:space="preserve">After the contract </w:t>
      </w:r>
      <w:r w:rsidR="0089162C" w:rsidRPr="00172858">
        <w:t xml:space="preserve">expiry, the </w:t>
      </w:r>
      <w:r w:rsidR="000172D2">
        <w:t xml:space="preserve">Wi-Fi kiosk </w:t>
      </w:r>
      <w:r w:rsidR="00F35BEA">
        <w:t>operators</w:t>
      </w:r>
      <w:r w:rsidR="0089162C" w:rsidRPr="00172858">
        <w:t xml:space="preserve"> are allowed to</w:t>
      </w:r>
      <w:r w:rsidR="00597F90" w:rsidRPr="00172858">
        <w:t xml:space="preserve"> retain the ownership right over the Internet kiosks with wireless access and the rest of the equipment used in the project.</w:t>
      </w:r>
      <w:r w:rsidRPr="00172858">
        <w:t xml:space="preserve"> </w:t>
      </w:r>
      <w:r w:rsidR="00597F90" w:rsidRPr="00172858">
        <w:t>If the contract is not extended or replaced with a new contract, the Internet kiosks will be returned to the supplier as their owner</w:t>
      </w:r>
      <w:r w:rsidR="00C9013F" w:rsidRPr="00F62797">
        <w:rPr>
          <w:rStyle w:val="FootnoteReference"/>
        </w:rPr>
        <w:footnoteReference w:id="88"/>
      </w:r>
      <w:r w:rsidR="00597F90" w:rsidRPr="00F62797">
        <w:t xml:space="preserve">. </w:t>
      </w:r>
    </w:p>
    <w:p w14:paraId="75B9A2E5" w14:textId="77777777" w:rsidR="00240E2A" w:rsidRDefault="00165643" w:rsidP="00EE4AA3">
      <w:pPr>
        <w:pStyle w:val="Heading2"/>
        <w:spacing w:line="276" w:lineRule="auto"/>
      </w:pPr>
      <w:bookmarkStart w:id="33" w:name="_Toc278145560"/>
      <w:r w:rsidRPr="00DA18FA">
        <w:t>2</w:t>
      </w:r>
      <w:r w:rsidR="00B952CE" w:rsidRPr="00701BE6">
        <w:t xml:space="preserve">.3 </w:t>
      </w:r>
      <w:r w:rsidR="007717D8" w:rsidRPr="00701BE6">
        <w:t>Technical I</w:t>
      </w:r>
      <w:r w:rsidR="00EC2DE9" w:rsidRPr="00701BE6">
        <w:t>mplementation</w:t>
      </w:r>
      <w:bookmarkEnd w:id="33"/>
    </w:p>
    <w:p w14:paraId="6DAB1DD4" w14:textId="5544FD0F" w:rsidR="00917026" w:rsidRDefault="00A41AFF" w:rsidP="00BB4F52">
      <w:r w:rsidRPr="00701BE6">
        <w:t>Wi</w:t>
      </w:r>
      <w:r w:rsidR="00BF6601" w:rsidRPr="00701BE6">
        <w:t>-</w:t>
      </w:r>
      <w:r w:rsidRPr="00701BE6">
        <w:t xml:space="preserve">Fi </w:t>
      </w:r>
      <w:r w:rsidR="00BF6601" w:rsidRPr="00701BE6">
        <w:t xml:space="preserve">Internet </w:t>
      </w:r>
      <w:r w:rsidRPr="00701BE6">
        <w:t>Kiosk</w:t>
      </w:r>
      <w:r w:rsidR="009539F7" w:rsidRPr="00701BE6">
        <w:t xml:space="preserve">s </w:t>
      </w:r>
      <w:r w:rsidR="000C195E" w:rsidRPr="00701BE6">
        <w:t>are</w:t>
      </w:r>
      <w:r w:rsidR="009539F7" w:rsidRPr="00701BE6">
        <w:t xml:space="preserve"> leveraging existing</w:t>
      </w:r>
      <w:r w:rsidR="00BF6601" w:rsidRPr="00701BE6">
        <w:t xml:space="preserve"> </w:t>
      </w:r>
      <w:r w:rsidRPr="00C61EFD">
        <w:t>Wi</w:t>
      </w:r>
      <w:r w:rsidR="009539F7" w:rsidRPr="00C61EFD">
        <w:t xml:space="preserve">-Fi </w:t>
      </w:r>
      <w:r w:rsidR="00CB0080">
        <w:t>802.11b</w:t>
      </w:r>
      <w:r w:rsidR="009539F7" w:rsidRPr="00C61EFD">
        <w:t xml:space="preserve"> network</w:t>
      </w:r>
      <w:r w:rsidR="00AD74B0" w:rsidRPr="00C61EFD">
        <w:t>, accessible</w:t>
      </w:r>
      <w:r w:rsidR="009539F7" w:rsidRPr="00C61EFD">
        <w:t xml:space="preserve"> on a </w:t>
      </w:r>
      <w:r w:rsidR="00B952CE" w:rsidRPr="00C61EFD">
        <w:t xml:space="preserve">commercial </w:t>
      </w:r>
      <w:r w:rsidR="009539F7" w:rsidRPr="0091582E">
        <w:t>basis</w:t>
      </w:r>
      <w:r w:rsidR="00AD74B0" w:rsidRPr="0091582E">
        <w:t xml:space="preserve"> from</w:t>
      </w:r>
      <w:r w:rsidR="009539F7" w:rsidRPr="0091582E">
        <w:t xml:space="preserve"> ONE Telecommunications Services (ONE). </w:t>
      </w:r>
      <w:r w:rsidR="00AD74B0" w:rsidRPr="007618D6">
        <w:t>This</w:t>
      </w:r>
      <w:r w:rsidR="00C4290C" w:rsidRPr="007618D6">
        <w:t xml:space="preserve"> network is</w:t>
      </w:r>
      <w:r w:rsidR="00CA66BD" w:rsidRPr="007618D6">
        <w:t xml:space="preserve"> serving as</w:t>
      </w:r>
      <w:r w:rsidR="00C4290C" w:rsidRPr="007618D6">
        <w:t xml:space="preserve"> the backbone </w:t>
      </w:r>
      <w:r w:rsidR="00B952CE" w:rsidRPr="00172858">
        <w:t xml:space="preserve">and backhaul </w:t>
      </w:r>
      <w:r w:rsidR="00C4290C" w:rsidRPr="00172858">
        <w:t xml:space="preserve">for the </w:t>
      </w:r>
      <w:r w:rsidR="00CA66BD" w:rsidRPr="00172858">
        <w:t xml:space="preserve">all </w:t>
      </w:r>
      <w:r w:rsidR="00C4290C" w:rsidRPr="00172858">
        <w:t xml:space="preserve">three </w:t>
      </w:r>
      <w:r w:rsidR="000172D2">
        <w:t xml:space="preserve">Wi-Fi </w:t>
      </w:r>
      <w:r w:rsidR="00C4290C" w:rsidRPr="00172858">
        <w:t xml:space="preserve">kiosk </w:t>
      </w:r>
      <w:r w:rsidR="000172D2">
        <w:t>operators</w:t>
      </w:r>
      <w:r w:rsidR="000172D2" w:rsidRPr="00172858">
        <w:t xml:space="preserve"> </w:t>
      </w:r>
      <w:r w:rsidR="00C4290C" w:rsidRPr="00172858">
        <w:t xml:space="preserve">(Telelink, </w:t>
      </w:r>
      <w:r w:rsidR="005A2A26">
        <w:t>Neocom</w:t>
      </w:r>
      <w:r w:rsidR="00C4290C" w:rsidRPr="00172858">
        <w:t>, and Emmetron)</w:t>
      </w:r>
      <w:r w:rsidR="00AD74B0" w:rsidRPr="00172858">
        <w:t xml:space="preserve"> </w:t>
      </w:r>
      <w:r w:rsidR="00C4290C" w:rsidRPr="00172858">
        <w:t xml:space="preserve">each </w:t>
      </w:r>
      <w:r w:rsidR="00AD74B0" w:rsidRPr="00172858">
        <w:t>of whom has</w:t>
      </w:r>
      <w:r w:rsidR="00C4290C" w:rsidRPr="00172858">
        <w:t xml:space="preserve"> a cable run</w:t>
      </w:r>
      <w:r w:rsidR="00AD74B0" w:rsidRPr="00172858">
        <w:t>ning</w:t>
      </w:r>
      <w:r w:rsidR="00C4290C" w:rsidRPr="00172858">
        <w:t xml:space="preserve"> from ONE </w:t>
      </w:r>
      <w:r w:rsidR="00AD74B0" w:rsidRPr="00172858">
        <w:t xml:space="preserve">telecom Wi-Fi antenna to their respective </w:t>
      </w:r>
      <w:r w:rsidR="00C4290C" w:rsidRPr="00172858">
        <w:t>kiosk</w:t>
      </w:r>
      <w:r w:rsidR="00AD74B0" w:rsidRPr="00172858">
        <w:t>s</w:t>
      </w:r>
      <w:r w:rsidR="00C4290C" w:rsidRPr="00172858">
        <w:t xml:space="preserve">. </w:t>
      </w:r>
      <w:r w:rsidR="009800E7" w:rsidRPr="00172858">
        <w:t>A</w:t>
      </w:r>
      <w:r w:rsidR="00CA66BD" w:rsidRPr="00172858">
        <w:t>ll</w:t>
      </w:r>
      <w:r w:rsidR="009800E7" w:rsidRPr="00172858">
        <w:t xml:space="preserve"> three kiosk </w:t>
      </w:r>
      <w:r w:rsidR="000172D2">
        <w:t>operators</w:t>
      </w:r>
      <w:r w:rsidR="000172D2" w:rsidRPr="00172858">
        <w:t xml:space="preserve"> </w:t>
      </w:r>
      <w:r w:rsidR="009800E7" w:rsidRPr="00172858">
        <w:t>explain</w:t>
      </w:r>
      <w:r w:rsidR="00CA66BD" w:rsidRPr="00172858">
        <w:t xml:space="preserve"> that a</w:t>
      </w:r>
      <w:r w:rsidR="00C4290C" w:rsidRPr="00172858">
        <w:t>t the time of the project launch no o</w:t>
      </w:r>
      <w:r w:rsidR="00AD74B0" w:rsidRPr="00172858">
        <w:t>ther provider than ONE could offer a more ubiquitous network</w:t>
      </w:r>
      <w:r w:rsidR="00C4290C" w:rsidRPr="00172858">
        <w:t xml:space="preserve"> </w:t>
      </w:r>
      <w:r w:rsidR="00EB0FED" w:rsidRPr="00172858">
        <w:t>cover</w:t>
      </w:r>
      <w:r w:rsidR="00CA66BD" w:rsidRPr="00172858">
        <w:t>age</w:t>
      </w:r>
      <w:r w:rsidR="00EB0FED" w:rsidRPr="00172858">
        <w:t xml:space="preserve"> </w:t>
      </w:r>
      <w:r w:rsidR="00CA66BD" w:rsidRPr="00172858">
        <w:t xml:space="preserve">reaching </w:t>
      </w:r>
      <w:r w:rsidR="00EB0FED" w:rsidRPr="00172858">
        <w:t>the most remote, often mountainous, areas</w:t>
      </w:r>
      <w:r w:rsidR="004B56DF" w:rsidRPr="00172858">
        <w:t xml:space="preserve"> where the kiosks</w:t>
      </w:r>
      <w:r w:rsidR="000172D2">
        <w:t xml:space="preserve"> had to be installed</w:t>
      </w:r>
      <w:r w:rsidR="00877268">
        <w:rPr>
          <w:rStyle w:val="FootnoteReference"/>
        </w:rPr>
        <w:footnoteReference w:id="89"/>
      </w:r>
      <w:r w:rsidR="00626168" w:rsidRPr="00172858">
        <w:t>. Wide covera</w:t>
      </w:r>
      <w:r w:rsidR="009800E7" w:rsidRPr="00172858">
        <w:t>ge</w:t>
      </w:r>
      <w:r w:rsidR="00165C6F">
        <w:t xml:space="preserve"> of</w:t>
      </w:r>
      <w:r w:rsidR="009800E7" w:rsidRPr="00172858">
        <w:t xml:space="preserve"> the network is result of </w:t>
      </w:r>
      <w:r w:rsidR="00165C6F">
        <w:t>“</w:t>
      </w:r>
      <w:r w:rsidR="009800E7" w:rsidRPr="00172858">
        <w:t>Macedonia Connects</w:t>
      </w:r>
      <w:r w:rsidR="00165C6F">
        <w:t>”</w:t>
      </w:r>
      <w:r w:rsidR="009800E7" w:rsidRPr="00172858">
        <w:t xml:space="preserve"> project </w:t>
      </w:r>
      <w:r w:rsidR="00165C6F">
        <w:t>completed</w:t>
      </w:r>
      <w:r w:rsidR="009800E7" w:rsidRPr="00172858">
        <w:t xml:space="preserve"> by the United States Agency for International Development (USAID) with a purpose to deploy a</w:t>
      </w:r>
      <w:r w:rsidR="00626168" w:rsidRPr="00172858">
        <w:t xml:space="preserve"> nat</w:t>
      </w:r>
      <w:r w:rsidR="009800E7" w:rsidRPr="00172858">
        <w:t>ionwide Wi-Fi network</w:t>
      </w:r>
      <w:r w:rsidR="007C0A0A" w:rsidRPr="00172858">
        <w:t>. On.Net was commissioned by USAID to deploy the network, later th</w:t>
      </w:r>
      <w:r w:rsidR="000C195E" w:rsidRPr="00172858">
        <w:t>e</w:t>
      </w:r>
      <w:r w:rsidR="005B380E">
        <w:t xml:space="preserve"> company was purchased by ONE</w:t>
      </w:r>
      <w:r w:rsidR="009800E7" w:rsidRPr="00172858">
        <w:t xml:space="preserve"> (Box 1</w:t>
      </w:r>
      <w:r w:rsidR="00626168" w:rsidRPr="00172858">
        <w:t>)</w:t>
      </w:r>
      <w:r w:rsidR="005B380E">
        <w:t>.</w:t>
      </w:r>
    </w:p>
    <w:p w14:paraId="58A44AEB" w14:textId="77777777" w:rsidR="00EC4659" w:rsidRPr="0091582E" w:rsidRDefault="00954C88" w:rsidP="00EC4659">
      <w:pPr>
        <w:spacing w:before="240"/>
      </w:pPr>
      <w:r>
        <w:t>The t</w:t>
      </w:r>
      <w:r w:rsidR="00EC4659" w:rsidRPr="00F62797">
        <w:t xml:space="preserve">echnical specifications of the </w:t>
      </w:r>
      <w:r w:rsidR="00EC4659" w:rsidRPr="00EF775A">
        <w:t>Wi-Fi</w:t>
      </w:r>
      <w:r w:rsidR="00EC4659" w:rsidRPr="00113755">
        <w:t xml:space="preserve"> kiosks installed by the </w:t>
      </w:r>
      <w:r w:rsidR="00EC4659">
        <w:t>operators</w:t>
      </w:r>
      <w:r w:rsidR="00EC4659" w:rsidRPr="00113755">
        <w:t xml:space="preserve"> correspond to the minimum necessary criteria s</w:t>
      </w:r>
      <w:r w:rsidR="00EC4659" w:rsidRPr="00DA18FA">
        <w:t>et out in the tender documentation. A procured kiosk typically consists</w:t>
      </w:r>
      <w:r w:rsidR="00EC4659" w:rsidRPr="00701BE6">
        <w:t xml:space="preserve"> of a desktop PC running on a Linux platform</w:t>
      </w:r>
      <w:r w:rsidR="00EC4659" w:rsidRPr="00C61EFD">
        <w:t>, a monitor, a metal keyboard with integrated mouse (or trackball),</w:t>
      </w:r>
      <w:r w:rsidR="00EC4659" w:rsidRPr="0091582E">
        <w:t xml:space="preserve"> a router with two antennas to repeat the signal, and a USB stick which is used for the ma</w:t>
      </w:r>
      <w:r w:rsidR="00EC4659" w:rsidRPr="007618D6">
        <w:t xml:space="preserve">intenance of the </w:t>
      </w:r>
      <w:r w:rsidR="00EC4659" w:rsidRPr="007618D6">
        <w:lastRenderedPageBreak/>
        <w:t>kiosk (</w:t>
      </w:r>
      <w:r w:rsidR="00EC4659">
        <w:t>Figure</w:t>
      </w:r>
      <w:r w:rsidR="00EC4659" w:rsidRPr="007618D6">
        <w:t xml:space="preserve"> </w:t>
      </w:r>
      <w:r w:rsidR="00EC4659">
        <w:t>7</w:t>
      </w:r>
      <w:r w:rsidR="00EC4659" w:rsidRPr="0091582E">
        <w:t xml:space="preserve">). </w:t>
      </w:r>
      <w:r>
        <w:t>The m</w:t>
      </w:r>
      <w:r w:rsidR="00EC4659" w:rsidRPr="0091582E">
        <w:t xml:space="preserve">etal construction of the kiosk cannot be damaged by chance, unless someone uses physical force and equipment to damage the kiosk or its parts. In addition, the kiosk is typically protected by awning. </w:t>
      </w:r>
    </w:p>
    <w:p w14:paraId="31DB11C8" w14:textId="77777777" w:rsidR="00700CD7" w:rsidRPr="00172858" w:rsidRDefault="00EC4659" w:rsidP="00700CD7">
      <w:r w:rsidRPr="0091582E">
        <w:t xml:space="preserve">The electricity for the kiosk is supplied from the school (if the kiosk is attached to the school) or any other adjacent building: a shop, somebody’s yard, local municipal office, etc. According to the contract agreements, </w:t>
      </w:r>
      <w:r>
        <w:t xml:space="preserve">Wi-Fi </w:t>
      </w:r>
      <w:r w:rsidRPr="00172858">
        <w:t xml:space="preserve">kiosk </w:t>
      </w:r>
      <w:r>
        <w:t>operators</w:t>
      </w:r>
      <w:r w:rsidRPr="00172858">
        <w:t xml:space="preserve"> </w:t>
      </w:r>
      <w:r w:rsidRPr="0091582E">
        <w:t>bear no responsibility for the electricity costs consumed by the kiosks, therefore electricity costs have to be borne by the schools</w:t>
      </w:r>
      <w:r w:rsidRPr="00701BE6">
        <w:rPr>
          <w:rStyle w:val="FootnoteReference"/>
        </w:rPr>
        <w:footnoteReference w:id="90"/>
      </w:r>
      <w:r w:rsidRPr="00701BE6">
        <w:t xml:space="preserve">. </w:t>
      </w:r>
      <w:r w:rsidR="00700CD7" w:rsidRPr="00701BE6">
        <w:t>This condition is contrary to</w:t>
      </w:r>
      <w:r w:rsidR="00700CD7">
        <w:br/>
      </w:r>
    </w:p>
    <w:tbl>
      <w:tblPr>
        <w:tblStyle w:val="TableGrid"/>
        <w:tblW w:w="0" w:type="auto"/>
        <w:jc w:val="center"/>
        <w:tblInd w:w="-198" w:type="dxa"/>
        <w:tblBorders>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912"/>
      </w:tblGrid>
      <w:tr w:rsidR="009800E7" w:rsidRPr="00172858" w14:paraId="203328A5" w14:textId="77777777" w:rsidTr="00745F7C">
        <w:trPr>
          <w:jc w:val="center"/>
        </w:trPr>
        <w:tc>
          <w:tcPr>
            <w:tcW w:w="9912" w:type="dxa"/>
            <w:shd w:val="clear" w:color="auto" w:fill="BFBFBF" w:themeFill="background1" w:themeFillShade="BF"/>
          </w:tcPr>
          <w:p w14:paraId="3C45FB86" w14:textId="5890E2A3" w:rsidR="00DA33ED" w:rsidRDefault="00C61EFD">
            <w:pPr>
              <w:spacing w:before="120" w:after="120" w:line="276" w:lineRule="auto"/>
              <w:rPr>
                <w:sz w:val="20"/>
                <w:szCs w:val="20"/>
              </w:rPr>
            </w:pPr>
            <w:r w:rsidRPr="00C61EFD">
              <w:rPr>
                <w:b/>
                <w:sz w:val="20"/>
                <w:szCs w:val="20"/>
              </w:rPr>
              <w:t>Box 1</w:t>
            </w:r>
            <w:r w:rsidR="009800E7" w:rsidRPr="00172858">
              <w:rPr>
                <w:sz w:val="20"/>
                <w:szCs w:val="20"/>
              </w:rPr>
              <w:t xml:space="preserve"> USAID Project “Macedonia</w:t>
            </w:r>
            <w:r w:rsidR="00062C0A">
              <w:rPr>
                <w:sz w:val="20"/>
                <w:szCs w:val="20"/>
              </w:rPr>
              <w:t xml:space="preserve"> </w:t>
            </w:r>
            <w:r w:rsidR="009800E7" w:rsidRPr="00172858">
              <w:rPr>
                <w:sz w:val="20"/>
                <w:szCs w:val="20"/>
              </w:rPr>
              <w:t xml:space="preserve">Connects” </w:t>
            </w:r>
          </w:p>
          <w:p w14:paraId="63CF23A9" w14:textId="1EA828CB" w:rsidR="00240E2A" w:rsidRDefault="004B75C7" w:rsidP="00745F7C">
            <w:pPr>
              <w:pStyle w:val="NormalWeb"/>
              <w:spacing w:before="120" w:beforeAutospacing="0" w:after="120" w:afterAutospacing="0" w:line="276" w:lineRule="auto"/>
              <w:rPr>
                <w:sz w:val="20"/>
                <w:szCs w:val="20"/>
              </w:rPr>
            </w:pPr>
            <w:r w:rsidRPr="00C61EFD">
              <w:rPr>
                <w:sz w:val="20"/>
                <w:szCs w:val="20"/>
              </w:rPr>
              <w:t xml:space="preserve">The Macedonia Connects project (“MK Connects”) which lasted from 2004 until 2007 is one of USAID’s flagship projects in </w:t>
            </w:r>
            <w:r w:rsidR="00067930">
              <w:rPr>
                <w:sz w:val="20"/>
                <w:szCs w:val="20"/>
              </w:rPr>
              <w:t>FYR Macedonia</w:t>
            </w:r>
            <w:r w:rsidRPr="00C61EFD">
              <w:rPr>
                <w:sz w:val="20"/>
                <w:szCs w:val="20"/>
              </w:rPr>
              <w:t xml:space="preserve"> which is cited by the donor agency as a model for ICT-focused development initiatives. The project, worth US$3.9 mln, aimed at providing affordable and reliable Internet connectivity and ICT applications to the rural primary and secondary schools of </w:t>
            </w:r>
            <w:r w:rsidR="00067930">
              <w:rPr>
                <w:sz w:val="20"/>
                <w:szCs w:val="20"/>
              </w:rPr>
              <w:t>FYR Macedonia</w:t>
            </w:r>
            <w:r w:rsidRPr="00C61EFD">
              <w:rPr>
                <w:sz w:val="20"/>
                <w:szCs w:val="20"/>
              </w:rPr>
              <w:t>. In October 2007, the project connected 545 locations, including 465 schools, 18 secondary school dormitories, 16 Bure</w:t>
            </w:r>
            <w:r w:rsidRPr="0091582E">
              <w:rPr>
                <w:sz w:val="20"/>
                <w:szCs w:val="20"/>
              </w:rPr>
              <w:t xml:space="preserve">au for Development of Education regional offices, 31 NGOs, and 15 university faculties. All of the secondary schools connected through this project (102) showed average monthly Internet traffic at or far above the target – 50 Mb per day. Out of 364 primary schools, all except four had daily traffic at or above the targeted 15 Mb per day. </w:t>
            </w:r>
          </w:p>
          <w:p w14:paraId="1C97FE63" w14:textId="77777777" w:rsidR="00240E2A" w:rsidRDefault="004B75C7" w:rsidP="00745F7C">
            <w:pPr>
              <w:pStyle w:val="NormalWeb"/>
              <w:spacing w:before="120" w:beforeAutospacing="0" w:after="120" w:afterAutospacing="0" w:line="276" w:lineRule="auto"/>
              <w:rPr>
                <w:sz w:val="20"/>
                <w:szCs w:val="20"/>
              </w:rPr>
            </w:pPr>
            <w:r w:rsidRPr="00172858">
              <w:rPr>
                <w:sz w:val="20"/>
                <w:szCs w:val="20"/>
              </w:rPr>
              <w:t xml:space="preserve">The deployed </w:t>
            </w:r>
            <w:r w:rsidRPr="00172858">
              <w:rPr>
                <w:sz w:val="20"/>
                <w:szCs w:val="20"/>
                <w:shd w:val="clear" w:color="auto" w:fill="BFBFBF" w:themeFill="background1" w:themeFillShade="BF"/>
              </w:rPr>
              <w:t xml:space="preserve">technology is a combination of Wi-Fi and Motorola’s Canopy technology: the former was chosen for the access part, the latter - as a wireless backhaul solution. </w:t>
            </w:r>
            <w:r w:rsidRPr="00C61EFD">
              <w:rPr>
                <w:sz w:val="20"/>
                <w:szCs w:val="20"/>
              </w:rPr>
              <w:t xml:space="preserve">Motorola Canopy 2,4 </w:t>
            </w:r>
            <w:r w:rsidR="00387245">
              <w:rPr>
                <w:sz w:val="20"/>
                <w:szCs w:val="20"/>
              </w:rPr>
              <w:t>GHz</w:t>
            </w:r>
            <w:r w:rsidRPr="00C61EFD">
              <w:rPr>
                <w:sz w:val="20"/>
                <w:szCs w:val="20"/>
              </w:rPr>
              <w:t xml:space="preserve"> </w:t>
            </w:r>
            <w:r w:rsidR="00CB0080">
              <w:rPr>
                <w:sz w:val="20"/>
                <w:szCs w:val="20"/>
              </w:rPr>
              <w:t>802.11b</w:t>
            </w:r>
            <w:r w:rsidRPr="00C61EFD">
              <w:rPr>
                <w:sz w:val="20"/>
                <w:szCs w:val="20"/>
              </w:rPr>
              <w:t xml:space="preserve"> has a limited bandwidth of under 11Mbps which itself is maximum only in point to point in the range of up to 500 meters with clear line of sight links. </w:t>
            </w:r>
            <w:r w:rsidRPr="00172858">
              <w:rPr>
                <w:sz w:val="20"/>
                <w:szCs w:val="20"/>
                <w:shd w:val="clear" w:color="auto" w:fill="BFBFBF" w:themeFill="background1" w:themeFillShade="BF"/>
              </w:rPr>
              <w:t xml:space="preserve">The canopy network was constructed in 2005 by </w:t>
            </w:r>
            <w:r w:rsidRPr="00C61EFD">
              <w:rPr>
                <w:sz w:val="20"/>
                <w:szCs w:val="20"/>
              </w:rPr>
              <w:t>On.Net hired by USAID. Later, the company was acquired by One Telecommunications which now owns the backbone wireless infrastructure (</w:t>
            </w:r>
            <w:r w:rsidR="00F9271F">
              <w:rPr>
                <w:sz w:val="20"/>
                <w:szCs w:val="20"/>
              </w:rPr>
              <w:t>Figure</w:t>
            </w:r>
            <w:r w:rsidR="00C24944" w:rsidRPr="00C61EFD">
              <w:rPr>
                <w:sz w:val="20"/>
                <w:szCs w:val="20"/>
              </w:rPr>
              <w:t xml:space="preserve"> </w:t>
            </w:r>
            <w:r w:rsidR="00F65163">
              <w:rPr>
                <w:sz w:val="20"/>
                <w:szCs w:val="20"/>
              </w:rPr>
              <w:t>6</w:t>
            </w:r>
            <w:r w:rsidRPr="00C61EFD">
              <w:rPr>
                <w:sz w:val="20"/>
                <w:szCs w:val="20"/>
              </w:rPr>
              <w:t xml:space="preserve">). </w:t>
            </w:r>
          </w:p>
          <w:p w14:paraId="0E06D656" w14:textId="77777777" w:rsidR="00240E2A" w:rsidRDefault="00F9271F" w:rsidP="00745F7C">
            <w:pPr>
              <w:pStyle w:val="NormalWeb"/>
              <w:spacing w:before="120" w:beforeAutospacing="0" w:after="120" w:afterAutospacing="0" w:line="276" w:lineRule="auto"/>
              <w:jc w:val="center"/>
              <w:rPr>
                <w:sz w:val="20"/>
                <w:szCs w:val="20"/>
              </w:rPr>
            </w:pPr>
            <w:r>
              <w:rPr>
                <w:b/>
                <w:sz w:val="20"/>
                <w:szCs w:val="20"/>
              </w:rPr>
              <w:t>Figure</w:t>
            </w:r>
            <w:r w:rsidR="004B75C7" w:rsidRPr="00C61EFD">
              <w:rPr>
                <w:b/>
                <w:sz w:val="20"/>
                <w:szCs w:val="20"/>
              </w:rPr>
              <w:t xml:space="preserve"> </w:t>
            </w:r>
            <w:r w:rsidR="00F65163">
              <w:rPr>
                <w:b/>
                <w:sz w:val="20"/>
                <w:szCs w:val="20"/>
              </w:rPr>
              <w:t>6</w:t>
            </w:r>
            <w:r w:rsidR="004B75C7" w:rsidRPr="00C61EFD">
              <w:rPr>
                <w:sz w:val="20"/>
                <w:szCs w:val="20"/>
              </w:rPr>
              <w:t xml:space="preserve"> Motorola canopy ba</w:t>
            </w:r>
            <w:r w:rsidR="00A03648" w:rsidRPr="00C61EFD">
              <w:rPr>
                <w:sz w:val="20"/>
                <w:szCs w:val="20"/>
              </w:rPr>
              <w:t>ckbone wireless infrastructure of</w:t>
            </w:r>
            <w:r w:rsidR="004B75C7" w:rsidRPr="00C61EFD">
              <w:rPr>
                <w:sz w:val="20"/>
                <w:szCs w:val="20"/>
              </w:rPr>
              <w:t xml:space="preserve"> One Telecommunications</w:t>
            </w:r>
          </w:p>
          <w:p w14:paraId="375967D3" w14:textId="77777777" w:rsidR="00240E2A" w:rsidRDefault="00A73731" w:rsidP="00745F7C">
            <w:pPr>
              <w:pStyle w:val="NormalWeb"/>
              <w:spacing w:before="120" w:beforeAutospacing="0" w:after="120" w:afterAutospacing="0" w:line="276" w:lineRule="auto"/>
              <w:jc w:val="center"/>
              <w:rPr>
                <w:sz w:val="20"/>
                <w:szCs w:val="20"/>
              </w:rPr>
            </w:pPr>
            <w:r w:rsidRPr="00C61EFD">
              <w:rPr>
                <w:noProof/>
                <w:sz w:val="20"/>
                <w:szCs w:val="20"/>
                <w:lang w:val="en-US" w:eastAsia="en-US"/>
              </w:rPr>
              <w:lastRenderedPageBreak/>
              <w:drawing>
                <wp:inline distT="0" distB="0" distL="0" distR="0" wp14:anchorId="1E17DAFF" wp14:editId="143919B8">
                  <wp:extent cx="4391025" cy="3324225"/>
                  <wp:effectExtent l="19050" t="19050" r="28575" b="28575"/>
                  <wp:docPr id="4" name="Рисунок 3" descr="One Coverage map.jpg"/>
                  <wp:cNvGraphicFramePr/>
                  <a:graphic xmlns:a="http://schemas.openxmlformats.org/drawingml/2006/main">
                    <a:graphicData uri="http://schemas.openxmlformats.org/drawingml/2006/picture">
                      <pic:pic xmlns:pic="http://schemas.openxmlformats.org/drawingml/2006/picture">
                        <pic:nvPicPr>
                          <pic:cNvPr id="4" name="Рисунок 3" descr="One Coverage map.jpg"/>
                          <pic:cNvPicPr/>
                        </pic:nvPicPr>
                        <pic:blipFill>
                          <a:blip r:embed="rId22" cstate="print"/>
                          <a:stretch>
                            <a:fillRect/>
                          </a:stretch>
                        </pic:blipFill>
                        <pic:spPr>
                          <a:xfrm>
                            <a:off x="0" y="0"/>
                            <a:ext cx="4391025" cy="3324225"/>
                          </a:xfrm>
                          <a:prstGeom prst="rect">
                            <a:avLst/>
                          </a:prstGeom>
                          <a:ln>
                            <a:solidFill>
                              <a:schemeClr val="bg1">
                                <a:lumMod val="50000"/>
                              </a:schemeClr>
                            </a:solidFill>
                          </a:ln>
                        </pic:spPr>
                      </pic:pic>
                    </a:graphicData>
                  </a:graphic>
                </wp:inline>
              </w:drawing>
            </w:r>
          </w:p>
          <w:p w14:paraId="7BF0E789" w14:textId="77777777" w:rsidR="00240E2A" w:rsidRDefault="004B75C7" w:rsidP="00745F7C">
            <w:pPr>
              <w:pStyle w:val="NormalWeb"/>
              <w:spacing w:before="120" w:beforeAutospacing="0" w:after="120" w:afterAutospacing="0" w:line="276" w:lineRule="auto"/>
              <w:jc w:val="center"/>
              <w:rPr>
                <w:sz w:val="20"/>
                <w:szCs w:val="20"/>
              </w:rPr>
            </w:pPr>
            <w:r w:rsidRPr="00C61EFD">
              <w:rPr>
                <w:sz w:val="20"/>
                <w:szCs w:val="20"/>
              </w:rPr>
              <w:t xml:space="preserve">Source: </w:t>
            </w:r>
            <w:r w:rsidR="00C122DC">
              <w:rPr>
                <w:sz w:val="20"/>
                <w:szCs w:val="20"/>
              </w:rPr>
              <w:t>MIOA</w:t>
            </w:r>
          </w:p>
          <w:p w14:paraId="63EF6376" w14:textId="77777777" w:rsidR="00240E2A" w:rsidRDefault="004B75C7" w:rsidP="00745F7C">
            <w:pPr>
              <w:pStyle w:val="NormalWeb"/>
              <w:spacing w:before="120" w:beforeAutospacing="0" w:after="120" w:afterAutospacing="0" w:line="276" w:lineRule="auto"/>
              <w:rPr>
                <w:sz w:val="20"/>
                <w:szCs w:val="20"/>
              </w:rPr>
            </w:pPr>
            <w:r w:rsidRPr="00C61EFD">
              <w:rPr>
                <w:sz w:val="20"/>
                <w:szCs w:val="20"/>
              </w:rPr>
              <w:t>In 2007, USAID commissioned a follow-up Internet penetration and computer usage survey which displayed a 5% increase in Internet usage over the 12-month period before the survey, a 4% increase in the computer usage, and a 3% increase of households with a computer.</w:t>
            </w:r>
          </w:p>
          <w:p w14:paraId="71C786E6" w14:textId="77777777" w:rsidR="00240E2A" w:rsidRDefault="004B75C7" w:rsidP="00745F7C">
            <w:pPr>
              <w:pStyle w:val="NormalWeb"/>
              <w:spacing w:before="120" w:beforeAutospacing="0" w:after="120" w:afterAutospacing="0" w:line="276" w:lineRule="auto"/>
              <w:rPr>
                <w:sz w:val="20"/>
                <w:szCs w:val="20"/>
              </w:rPr>
            </w:pPr>
            <w:r w:rsidRPr="00C61EFD">
              <w:rPr>
                <w:sz w:val="20"/>
                <w:szCs w:val="20"/>
              </w:rPr>
              <w:t>Other than providing connectivity, MK Connects developed content for the e-Schools portal, increased capacity of the school teachers through specialized ICT training, sponsored field technical sustainability teams providing technical support to schools and increasing awareness and knowledge promoting ICT sustainability.</w:t>
            </w:r>
          </w:p>
          <w:p w14:paraId="0E8F0804" w14:textId="3431C7BE" w:rsidR="00240E2A" w:rsidRDefault="004B75C7" w:rsidP="00062C0A">
            <w:pPr>
              <w:pStyle w:val="NormalWeb"/>
              <w:spacing w:before="120" w:beforeAutospacing="0" w:after="120" w:afterAutospacing="0" w:line="276" w:lineRule="auto"/>
              <w:rPr>
                <w:sz w:val="20"/>
                <w:szCs w:val="20"/>
              </w:rPr>
            </w:pPr>
            <w:r w:rsidRPr="00C61EFD">
              <w:rPr>
                <w:sz w:val="20"/>
                <w:szCs w:val="20"/>
              </w:rPr>
              <w:t>Source: “Macedonia</w:t>
            </w:r>
            <w:r w:rsidR="00062C0A">
              <w:rPr>
                <w:sz w:val="20"/>
                <w:szCs w:val="20"/>
              </w:rPr>
              <w:t xml:space="preserve"> </w:t>
            </w:r>
            <w:r w:rsidRPr="00C61EFD">
              <w:rPr>
                <w:sz w:val="20"/>
                <w:szCs w:val="20"/>
              </w:rPr>
              <w:t>Connects Project: Final Program Performance Report”</w:t>
            </w:r>
            <w:r w:rsidR="0091582E">
              <w:rPr>
                <w:sz w:val="20"/>
                <w:szCs w:val="20"/>
              </w:rPr>
              <w:t>,</w:t>
            </w:r>
            <w:r w:rsidRPr="00C61EFD">
              <w:rPr>
                <w:sz w:val="20"/>
                <w:szCs w:val="20"/>
              </w:rPr>
              <w:t xml:space="preserve"> USAID</w:t>
            </w:r>
            <w:r w:rsidR="0091582E">
              <w:rPr>
                <w:sz w:val="20"/>
                <w:szCs w:val="20"/>
              </w:rPr>
              <w:t>, 20</w:t>
            </w:r>
            <w:r w:rsidR="00EE4E48" w:rsidRPr="007449B8">
              <w:rPr>
                <w:sz w:val="20"/>
                <w:szCs w:val="20"/>
              </w:rPr>
              <w:t>08</w:t>
            </w:r>
            <w:r w:rsidR="009C4541" w:rsidRPr="00CB0080">
              <w:rPr>
                <w:sz w:val="20"/>
                <w:szCs w:val="20"/>
              </w:rPr>
              <w:t>.</w:t>
            </w:r>
          </w:p>
        </w:tc>
      </w:tr>
    </w:tbl>
    <w:p w14:paraId="65AAF557" w14:textId="4D2C722D" w:rsidR="00EC4659" w:rsidRDefault="00700CD7" w:rsidP="00BB4F52">
      <w:pPr>
        <w:spacing w:before="120"/>
      </w:pPr>
      <w:r w:rsidRPr="00701BE6">
        <w:lastRenderedPageBreak/>
        <w:t xml:space="preserve">the technical specifications </w:t>
      </w:r>
      <w:r w:rsidR="00EC4659" w:rsidRPr="00701BE6">
        <w:t>of the tender documentation which posits that „the electricity is to be paid by the economic operator and shall be calculated in the price of the service</w:t>
      </w:r>
      <w:r w:rsidR="00EC4659" w:rsidRPr="00701BE6">
        <w:rPr>
          <w:rStyle w:val="FootnoteReference"/>
        </w:rPr>
        <w:footnoteReference w:id="91"/>
      </w:r>
      <w:r w:rsidR="00EC4659">
        <w:t>”.</w:t>
      </w:r>
      <w:r w:rsidR="00EC4659" w:rsidRPr="00701BE6">
        <w:t xml:space="preserve"> Failing electricity is one of the pressing development issues for </w:t>
      </w:r>
      <w:r w:rsidR="00067930">
        <w:t>FYR Macedonia</w:t>
      </w:r>
      <w:r w:rsidR="00EC4659" w:rsidRPr="00701BE6">
        <w:t xml:space="preserve">: despite a number of reforms enacted, </w:t>
      </w:r>
      <w:r w:rsidR="00067930">
        <w:t>FYR Macedonia</w:t>
      </w:r>
      <w:r w:rsidR="00EC4659" w:rsidRPr="00701BE6">
        <w:t xml:space="preserve"> ranked 76th out of 189 economies in terms of getting acc</w:t>
      </w:r>
      <w:r w:rsidR="00EC4659" w:rsidRPr="0091582E">
        <w:t>ess to electricity, according to Doing Business 2014 Report. Obtaining a new electricity connection now requires 5 procedures, 107 days and 258.6% of income per capita, whereas in 2010, when Wi-Fi Kiosk Project was launched, the procedure was even more cumbersome with 5 procedures, 151 days and 914.6% of income per capita</w:t>
      </w:r>
      <w:r w:rsidR="00EC4659" w:rsidRPr="00701BE6">
        <w:rPr>
          <w:rStyle w:val="FootnoteReference"/>
        </w:rPr>
        <w:footnoteReference w:id="92"/>
      </w:r>
      <w:r w:rsidR="00EC4659" w:rsidRPr="00701BE6">
        <w:t>.</w:t>
      </w:r>
    </w:p>
    <w:p w14:paraId="6A92FBAC" w14:textId="77777777" w:rsidR="008D397F" w:rsidRDefault="007C0A0A" w:rsidP="00BB4F52">
      <w:pPr>
        <w:spacing w:before="120"/>
      </w:pPr>
      <w:r w:rsidRPr="00C61EFD">
        <w:t xml:space="preserve">The cable from the ONE telecom Wi-Fi antenna goes into the WAN port of the router, the router </w:t>
      </w:r>
      <w:r w:rsidRPr="0091582E">
        <w:t>acts as an Access Point and shares the Internet to wirelessly connected users. All connected wireless users share the maximum of 5</w:t>
      </w:r>
      <w:r w:rsidR="007449B8">
        <w:t>.</w:t>
      </w:r>
      <w:r w:rsidRPr="0091582E">
        <w:t xml:space="preserve">5 Mbps link from the router, which practically means that no user connected to the </w:t>
      </w:r>
      <w:r w:rsidRPr="0091582E">
        <w:lastRenderedPageBreak/>
        <w:t>kiosk can achieve the speed hig</w:t>
      </w:r>
      <w:r w:rsidR="00700CD7">
        <w:t>her than 1.1 Mbps, given that 5.</w:t>
      </w:r>
      <w:r w:rsidRPr="0091582E">
        <w:t>5 Mbps has to be shared with the unknown number of connected clients</w:t>
      </w:r>
      <w:r w:rsidR="00387245">
        <w:t>, located in the radius of around 100m (</w:t>
      </w:r>
      <w:r w:rsidR="007449B8">
        <w:t>t</w:t>
      </w:r>
      <w:r w:rsidR="00387245">
        <w:t xml:space="preserve">here is no limit on the number of users who can be connected.) Wireless clients connect to the kiosk with open SSID without encryption. The SSID, named “Ostvaruvame,” pops up without asking for authentication when one approaches any of the kiosks. </w:t>
      </w:r>
    </w:p>
    <w:p w14:paraId="23CDD2FF" w14:textId="77777777" w:rsidR="007C0A0A" w:rsidRDefault="007C0A0A" w:rsidP="00BB4F52">
      <w:pPr>
        <w:spacing w:before="120" w:after="120"/>
      </w:pPr>
      <w:r w:rsidRPr="0091582E">
        <w:t xml:space="preserve">The speed that wireless clients connect to the </w:t>
      </w:r>
      <w:r w:rsidR="0091582E" w:rsidRPr="00C61EFD">
        <w:t>Wi-Fi</w:t>
      </w:r>
      <w:r w:rsidRPr="0091582E">
        <w:t xml:space="preserve"> router is </w:t>
      </w:r>
      <w:r w:rsidR="00CB0080">
        <w:t>802.11b</w:t>
      </w:r>
      <w:r w:rsidRPr="0091582E">
        <w:t xml:space="preserve"> or 802.1g which delivers the maximum of 11 Mbps or 54. This is the possible theoretical maximum bandwidth only from the client machines to the router. </w:t>
      </w:r>
      <w:r w:rsidR="004921D3">
        <w:t xml:space="preserve">There is only one wired PC connected to the router, which is the kiosk itself, therefore one can achieve the highest speed through using the kiosk directly. </w:t>
      </w:r>
      <w:r w:rsidRPr="0091582E">
        <w:t>The technical specifications for procurement stipulate that the minimum speed for the first year of kiosk operation has to be no less than 256Kbps, for the second year – 512Kbps, for the third and fourth – 1 Mbps</w:t>
      </w:r>
      <w:r w:rsidR="00B86B88" w:rsidRPr="0091582E">
        <w:t>.</w:t>
      </w:r>
      <w:r w:rsidRPr="0091582E">
        <w:rPr>
          <w:vertAlign w:val="superscript"/>
        </w:rPr>
        <w:footnoteReference w:id="93"/>
      </w:r>
    </w:p>
    <w:p w14:paraId="2A244E7D" w14:textId="6302573E" w:rsidR="00700CD7" w:rsidRDefault="00700CD7" w:rsidP="00700CD7">
      <w:pPr>
        <w:spacing w:before="120"/>
      </w:pPr>
      <w:r w:rsidRPr="00EF775A">
        <w:t xml:space="preserve">During the site visits </w:t>
      </w:r>
      <w:r w:rsidRPr="00113755">
        <w:t>the resea</w:t>
      </w:r>
      <w:r w:rsidRPr="00E32428">
        <w:t xml:space="preserve">rch team </w:t>
      </w:r>
      <w:r w:rsidRPr="00A73731">
        <w:t>has performed a number of measurements to</w:t>
      </w:r>
      <w:r w:rsidRPr="00DA18FA">
        <w:t xml:space="preserve"> determine the speed of</w:t>
      </w:r>
      <w:r w:rsidRPr="00701BE6">
        <w:t xml:space="preserve"> the Internet connection through two independent publicly available online Internet connection speed measurement tools</w:t>
      </w:r>
      <w:bookmarkStart w:id="34" w:name="_Ref378541251"/>
      <w:r w:rsidRPr="0091582E">
        <w:rPr>
          <w:vertAlign w:val="superscript"/>
        </w:rPr>
        <w:footnoteReference w:id="94"/>
      </w:r>
      <w:bookmarkEnd w:id="34"/>
      <w:r w:rsidRPr="00701BE6">
        <w:t>. The measurements were performed both via the kiosk</w:t>
      </w:r>
      <w:r w:rsidRPr="00C61EFD">
        <w:t>s and via th</w:t>
      </w:r>
      <w:r w:rsidRPr="0091582E">
        <w:t>e smart phones connected to the Wi-Fi network provided by the kiosk</w:t>
      </w:r>
      <w:r>
        <w:t>s</w:t>
      </w:r>
      <w:r w:rsidRPr="0091582E">
        <w:t xml:space="preserve">. </w:t>
      </w:r>
      <w:r w:rsidR="00DC61F3">
        <w:t>The r</w:t>
      </w:r>
      <w:r w:rsidRPr="0091582E">
        <w:t xml:space="preserve">esults have shown that the average speed of Internet connection reaches 512 Kbps download per location in </w:t>
      </w:r>
      <w:r w:rsidR="00DC61F3">
        <w:t xml:space="preserve">the </w:t>
      </w:r>
      <w:r w:rsidRPr="0091582E">
        <w:t xml:space="preserve">case of </w:t>
      </w:r>
      <w:r>
        <w:t>two</w:t>
      </w:r>
      <w:r w:rsidRPr="0091582E">
        <w:t xml:space="preserve"> end users</w:t>
      </w:r>
      <w:r w:rsidR="00DC61F3">
        <w:t xml:space="preserve"> connected</w:t>
      </w:r>
      <w:r w:rsidRPr="0091582E">
        <w:t xml:space="preserve">, in </w:t>
      </w:r>
      <w:r w:rsidR="00DC61F3">
        <w:t xml:space="preserve">the </w:t>
      </w:r>
      <w:r w:rsidRPr="0091582E">
        <w:t>case of more users</w:t>
      </w:r>
      <w:r w:rsidR="00DC61F3">
        <w:t xml:space="preserve"> -</w:t>
      </w:r>
      <w:r w:rsidRPr="0091582E">
        <w:t xml:space="preserve"> the speed of the connection drops significantly and provided Internet access </w:t>
      </w:r>
      <w:r>
        <w:t>is</w:t>
      </w:r>
      <w:r w:rsidRPr="0091582E">
        <w:t xml:space="preserve"> becom</w:t>
      </w:r>
      <w:r>
        <w:t>ing</w:t>
      </w:r>
      <w:r w:rsidRPr="0091582E">
        <w:t xml:space="preserve"> not functional.</w:t>
      </w:r>
      <w:r>
        <w:t xml:space="preserve"> A similar observation was made by the majority of 680 survey respondents</w:t>
      </w:r>
      <w:r w:rsidR="00062C0A">
        <w:t>,</w:t>
      </w:r>
      <w:r>
        <w:t xml:space="preserve"> whose assessments of the quality of the Internet connection speed vary from “sometimes good, sometimes bad” (16% of all respondents) to “very slow” (around 15%). It is telling that only around 7% of all respondents regard the speed to be “fast” or “very fast”</w:t>
      </w:r>
      <w:r>
        <w:rPr>
          <w:rStyle w:val="FootnoteReference"/>
        </w:rPr>
        <w:footnoteReference w:id="95"/>
      </w:r>
      <w:r>
        <w:t>.</w:t>
      </w:r>
    </w:p>
    <w:p w14:paraId="4DE3E0AF" w14:textId="77777777" w:rsidR="00240E2A" w:rsidRDefault="00F9271F" w:rsidP="00745F7C">
      <w:pPr>
        <w:pStyle w:val="NormalWeb"/>
        <w:spacing w:before="120" w:beforeAutospacing="0" w:after="120" w:afterAutospacing="0" w:line="276" w:lineRule="auto"/>
        <w:jc w:val="center"/>
      </w:pPr>
      <w:r>
        <w:rPr>
          <w:b/>
        </w:rPr>
        <w:t>Figure</w:t>
      </w:r>
      <w:r w:rsidR="00A57E50" w:rsidRPr="00701BE6">
        <w:rPr>
          <w:b/>
        </w:rPr>
        <w:t xml:space="preserve"> </w:t>
      </w:r>
      <w:r w:rsidR="00F65163">
        <w:rPr>
          <w:b/>
        </w:rPr>
        <w:t>7</w:t>
      </w:r>
      <w:r w:rsidR="00A57E50" w:rsidRPr="00C61EFD">
        <w:t xml:space="preserve"> </w:t>
      </w:r>
      <w:r w:rsidR="00877268">
        <w:t>Prin</w:t>
      </w:r>
      <w:r w:rsidR="00F65163">
        <w:t>c</w:t>
      </w:r>
      <w:r w:rsidR="00877268">
        <w:t>ipal s</w:t>
      </w:r>
      <w:r w:rsidR="00A57E50" w:rsidRPr="00C61EFD">
        <w:t>cheme of the Wi</w:t>
      </w:r>
      <w:r w:rsidR="004921D3">
        <w:t>-</w:t>
      </w:r>
      <w:r w:rsidR="00A57E50" w:rsidRPr="00C61EFD">
        <w:t>Fi School Kiosk</w:t>
      </w:r>
      <w:r w:rsidR="000172D2">
        <w:t xml:space="preserve"> and functioning</w:t>
      </w:r>
      <w:r w:rsidR="00877268">
        <w:t xml:space="preserve"> </w:t>
      </w:r>
      <w:r w:rsidR="00877268" w:rsidRPr="00E32428">
        <w:t>Wi-Fi kiosk</w:t>
      </w:r>
      <w:r w:rsidR="00877268" w:rsidRPr="00A73731">
        <w:t xml:space="preserve">s in </w:t>
      </w:r>
      <w:r w:rsidR="00877268" w:rsidRPr="00DA18FA">
        <w:t xml:space="preserve">the </w:t>
      </w:r>
      <w:r w:rsidR="00877268">
        <w:t>schools of Celopek and Algunja</w:t>
      </w:r>
      <w:r w:rsidR="00877268" w:rsidRPr="00701BE6">
        <w:t xml:space="preserve"> in Staro </w:t>
      </w:r>
      <w:r w:rsidR="00877268" w:rsidRPr="00701BE6">
        <w:rPr>
          <w:color w:val="222222"/>
          <w:shd w:val="clear" w:color="auto" w:fill="FFFFFF"/>
        </w:rPr>
        <w:t>Nagoričane municipality</w:t>
      </w:r>
      <w:r w:rsidR="00877268">
        <w:t>, 2013</w:t>
      </w:r>
      <w:r w:rsidR="000172D2">
        <w:t xml:space="preserve"> (left and right)</w:t>
      </w:r>
    </w:p>
    <w:p w14:paraId="3A2F7A28" w14:textId="77777777" w:rsidR="00240E2A" w:rsidRDefault="005C283B" w:rsidP="00745F7C">
      <w:pPr>
        <w:pStyle w:val="NormalWeb"/>
        <w:spacing w:before="0" w:beforeAutospacing="0" w:after="0" w:afterAutospacing="0" w:line="276" w:lineRule="auto"/>
        <w:jc w:val="center"/>
      </w:pPr>
      <w:r w:rsidRPr="006177AD">
        <w:rPr>
          <w:noProof/>
          <w:lang w:val="en-US" w:eastAsia="en-US"/>
        </w:rPr>
        <w:lastRenderedPageBreak/>
        <w:drawing>
          <wp:inline distT="0" distB="0" distL="0" distR="0" wp14:anchorId="6D9C5A58" wp14:editId="2242CC25">
            <wp:extent cx="4322497" cy="4248150"/>
            <wp:effectExtent l="19050" t="19050" r="20955" b="19050"/>
            <wp:docPr id="3" name="Рисунок 2" descr="WIFIKIOSK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FIKIOSK - 2.jpg"/>
                    <pic:cNvPicPr/>
                  </pic:nvPicPr>
                  <pic:blipFill>
                    <a:blip r:embed="rId23" cstate="print"/>
                    <a:stretch>
                      <a:fillRect/>
                    </a:stretch>
                  </pic:blipFill>
                  <pic:spPr>
                    <a:xfrm>
                      <a:off x="0" y="0"/>
                      <a:ext cx="4325549" cy="4251150"/>
                    </a:xfrm>
                    <a:prstGeom prst="rect">
                      <a:avLst/>
                    </a:prstGeom>
                    <a:ln>
                      <a:solidFill>
                        <a:schemeClr val="bg1">
                          <a:lumMod val="50000"/>
                        </a:schemeClr>
                      </a:solidFill>
                    </a:ln>
                  </pic:spPr>
                </pic:pic>
              </a:graphicData>
            </a:graphic>
          </wp:inline>
        </w:drawing>
      </w:r>
    </w:p>
    <w:p w14:paraId="4A6E2F8A" w14:textId="77777777" w:rsidR="00240E2A" w:rsidRDefault="00240E2A" w:rsidP="00745F7C">
      <w:pPr>
        <w:pStyle w:val="NormalWeb"/>
        <w:spacing w:before="0" w:beforeAutospacing="0" w:after="0" w:afterAutospacing="0" w:line="276" w:lineRule="auto"/>
        <w:jc w:val="center"/>
      </w:pPr>
      <w:r w:rsidRPr="00745F7C">
        <w:rPr>
          <w:noProof/>
          <w:lang w:val="en-US" w:eastAsia="en-US"/>
        </w:rPr>
        <w:drawing>
          <wp:inline distT="0" distB="0" distL="0" distR="0" wp14:anchorId="779E69C0" wp14:editId="134BE171">
            <wp:extent cx="2038350" cy="2717800"/>
            <wp:effectExtent l="19050" t="19050" r="19050" b="25400"/>
            <wp:docPr id="17" name="Рисунок 16" descr="photo (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75).JPG"/>
                    <pic:cNvPicPr/>
                  </pic:nvPicPr>
                  <pic:blipFill>
                    <a:blip r:embed="rId24" cstate="print"/>
                    <a:stretch>
                      <a:fillRect/>
                    </a:stretch>
                  </pic:blipFill>
                  <pic:spPr>
                    <a:xfrm>
                      <a:off x="0" y="0"/>
                      <a:ext cx="2043917" cy="2725223"/>
                    </a:xfrm>
                    <a:prstGeom prst="rect">
                      <a:avLst/>
                    </a:prstGeom>
                    <a:ln>
                      <a:solidFill>
                        <a:schemeClr val="bg1">
                          <a:lumMod val="50000"/>
                        </a:schemeClr>
                      </a:solidFill>
                    </a:ln>
                  </pic:spPr>
                </pic:pic>
              </a:graphicData>
            </a:graphic>
          </wp:inline>
        </w:drawing>
      </w:r>
      <w:r w:rsidR="00745F7C" w:rsidRPr="00745F7C">
        <w:rPr>
          <w:noProof/>
          <w:lang w:val="en-US" w:eastAsia="en-US"/>
        </w:rPr>
        <w:drawing>
          <wp:inline distT="0" distB="0" distL="0" distR="0" wp14:anchorId="611454BC" wp14:editId="6403A256">
            <wp:extent cx="3629025" cy="2721770"/>
            <wp:effectExtent l="19050" t="19050" r="9525" b="21590"/>
            <wp:docPr id="18" name="Рисунок 17" descr="photo 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 (4).JPG"/>
                    <pic:cNvPicPr/>
                  </pic:nvPicPr>
                  <pic:blipFill>
                    <a:blip r:embed="rId25" cstate="print"/>
                    <a:stretch>
                      <a:fillRect/>
                    </a:stretch>
                  </pic:blipFill>
                  <pic:spPr>
                    <a:xfrm>
                      <a:off x="0" y="0"/>
                      <a:ext cx="3632747" cy="2724561"/>
                    </a:xfrm>
                    <a:prstGeom prst="rect">
                      <a:avLst/>
                    </a:prstGeom>
                    <a:ln>
                      <a:solidFill>
                        <a:schemeClr val="bg1">
                          <a:lumMod val="50000"/>
                        </a:schemeClr>
                      </a:solidFill>
                    </a:ln>
                  </pic:spPr>
                </pic:pic>
              </a:graphicData>
            </a:graphic>
          </wp:inline>
        </w:drawing>
      </w:r>
    </w:p>
    <w:p w14:paraId="0022A744" w14:textId="77777777" w:rsidR="00240E2A" w:rsidRPr="00745F7C" w:rsidRDefault="006140AA" w:rsidP="00745F7C">
      <w:pPr>
        <w:pStyle w:val="NormalWeb"/>
        <w:spacing w:before="120" w:beforeAutospacing="0" w:after="120" w:afterAutospacing="0" w:line="276" w:lineRule="auto"/>
        <w:jc w:val="center"/>
        <w:rPr>
          <w:sz w:val="19"/>
          <w:szCs w:val="19"/>
        </w:rPr>
      </w:pPr>
      <w:r w:rsidRPr="00745F7C">
        <w:rPr>
          <w:sz w:val="19"/>
          <w:szCs w:val="19"/>
        </w:rPr>
        <w:t>Source: Authors</w:t>
      </w:r>
    </w:p>
    <w:p w14:paraId="4C777EEB" w14:textId="77777777" w:rsidR="00800D8B" w:rsidRPr="00172858" w:rsidRDefault="00DC61F3" w:rsidP="00F35BEA">
      <w:pPr>
        <w:spacing w:before="120"/>
      </w:pPr>
      <w:r>
        <w:t>T</w:t>
      </w:r>
      <w:r w:rsidRPr="00172858">
        <w:t xml:space="preserve">aking into account the universally growing demand for the </w:t>
      </w:r>
      <w:r>
        <w:t xml:space="preserve">Internet </w:t>
      </w:r>
      <w:r w:rsidRPr="00172858">
        <w:t>connection speed</w:t>
      </w:r>
      <w:r w:rsidDel="00DC61F3">
        <w:t xml:space="preserve"> </w:t>
      </w:r>
      <w:r>
        <w:t>a</w:t>
      </w:r>
      <w:r w:rsidR="00E44FC0">
        <w:t>ll</w:t>
      </w:r>
      <w:r w:rsidR="00F35BEA">
        <w:t xml:space="preserve"> three Wi-Fi k</w:t>
      </w:r>
      <w:r w:rsidR="00F35BEA" w:rsidRPr="0091582E">
        <w:t xml:space="preserve">iosk </w:t>
      </w:r>
      <w:r w:rsidR="00F35BEA">
        <w:t>operators</w:t>
      </w:r>
      <w:r>
        <w:t xml:space="preserve"> agree that</w:t>
      </w:r>
      <w:r w:rsidR="00F35BEA" w:rsidRPr="0091582E">
        <w:t xml:space="preserve"> </w:t>
      </w:r>
      <w:r w:rsidR="00FA792A" w:rsidRPr="007618D6">
        <w:t>the</w:t>
      </w:r>
      <w:r w:rsidR="006A435B" w:rsidRPr="007618D6">
        <w:t xml:space="preserve"> </w:t>
      </w:r>
      <w:r w:rsidR="00E44FC0">
        <w:t xml:space="preserve">quality of the Internet </w:t>
      </w:r>
      <w:r w:rsidR="006A435B" w:rsidRPr="007618D6">
        <w:t>connectiv</w:t>
      </w:r>
      <w:r w:rsidR="00FA792A" w:rsidRPr="00172858">
        <w:t>ity provided to the kiosk</w:t>
      </w:r>
      <w:r w:rsidR="008A0C7D">
        <w:t>s</w:t>
      </w:r>
      <w:r w:rsidR="00FA792A" w:rsidRPr="00172858">
        <w:t xml:space="preserve"> by</w:t>
      </w:r>
      <w:r w:rsidR="006A435B" w:rsidRPr="00172858">
        <w:t xml:space="preserve"> ONE network</w:t>
      </w:r>
      <w:r>
        <w:t>,</w:t>
      </w:r>
      <w:r w:rsidR="006A435B" w:rsidRPr="00172858">
        <w:t xml:space="preserve"> </w:t>
      </w:r>
      <w:r w:rsidR="00E44FC0">
        <w:t xml:space="preserve">which </w:t>
      </w:r>
      <w:r w:rsidR="006A435B" w:rsidRPr="00172858">
        <w:t>utiliz</w:t>
      </w:r>
      <w:r w:rsidR="00E44FC0">
        <w:t>es</w:t>
      </w:r>
      <w:r w:rsidR="006A435B" w:rsidRPr="00172858">
        <w:t xml:space="preserve"> Canopy technology</w:t>
      </w:r>
      <w:r>
        <w:t>,</w:t>
      </w:r>
      <w:r w:rsidR="006A435B" w:rsidRPr="00172858">
        <w:t xml:space="preserve"> </w:t>
      </w:r>
      <w:r w:rsidR="000172D2">
        <w:t xml:space="preserve">is </w:t>
      </w:r>
      <w:r>
        <w:t>far from</w:t>
      </w:r>
      <w:r w:rsidR="006A435B" w:rsidRPr="00172858">
        <w:t xml:space="preserve"> sufficient. </w:t>
      </w:r>
      <w:r>
        <w:t>However it should be noted that</w:t>
      </w:r>
      <w:r w:rsidR="00FA792A" w:rsidRPr="00172858">
        <w:t xml:space="preserve"> at the </w:t>
      </w:r>
      <w:r w:rsidR="00FA792A" w:rsidRPr="00172858">
        <w:lastRenderedPageBreak/>
        <w:t>time of</w:t>
      </w:r>
      <w:r w:rsidR="006A435B" w:rsidRPr="00172858">
        <w:t xml:space="preserve"> deployment</w:t>
      </w:r>
      <w:r w:rsidR="00FA792A" w:rsidRPr="00172858">
        <w:t xml:space="preserve"> the </w:t>
      </w:r>
      <w:r w:rsidR="00E44FC0">
        <w:t xml:space="preserve">Canopy </w:t>
      </w:r>
      <w:r w:rsidR="00FA792A" w:rsidRPr="00172858">
        <w:t xml:space="preserve">technology was </w:t>
      </w:r>
      <w:r w:rsidR="00E44FC0">
        <w:t>successfully</w:t>
      </w:r>
      <w:r w:rsidR="008A0C7D">
        <w:t xml:space="preserve"> </w:t>
      </w:r>
      <w:r w:rsidR="00FA792A" w:rsidRPr="00172858">
        <w:t xml:space="preserve">used </w:t>
      </w:r>
      <w:r w:rsidR="00E44FC0">
        <w:t xml:space="preserve">in several </w:t>
      </w:r>
      <w:r w:rsidR="00FA792A" w:rsidRPr="00172858">
        <w:t>countries</w:t>
      </w:r>
      <w:r w:rsidR="00E44FC0">
        <w:t xml:space="preserve"> (e</w:t>
      </w:r>
      <w:r w:rsidR="001571F4">
        <w:t>.</w:t>
      </w:r>
      <w:r w:rsidR="00E44FC0">
        <w:t>g. Canada</w:t>
      </w:r>
      <w:r w:rsidR="00E44FC0">
        <w:rPr>
          <w:rStyle w:val="FootnoteReference"/>
        </w:rPr>
        <w:footnoteReference w:id="96"/>
      </w:r>
      <w:r w:rsidR="00E44FC0" w:rsidRPr="00172858">
        <w:t>)</w:t>
      </w:r>
      <w:r w:rsidR="00E44FC0">
        <w:t>,</w:t>
      </w:r>
      <w:r w:rsidR="00FA792A" w:rsidRPr="00172858">
        <w:t xml:space="preserve"> exhibiting </w:t>
      </w:r>
      <w:r w:rsidR="006A435B" w:rsidRPr="00172858">
        <w:t>a good combinat</w:t>
      </w:r>
      <w:r w:rsidR="00481F42" w:rsidRPr="00172858">
        <w:t>ion of coverage v. costs</w:t>
      </w:r>
      <w:r w:rsidR="00F35BEA" w:rsidRPr="00172858">
        <w:t xml:space="preserve">. </w:t>
      </w:r>
    </w:p>
    <w:p w14:paraId="1F4CE573" w14:textId="77777777" w:rsidR="00240E2A" w:rsidRDefault="00165643" w:rsidP="00745F7C">
      <w:pPr>
        <w:pStyle w:val="Heading2"/>
        <w:spacing w:line="276" w:lineRule="auto"/>
      </w:pPr>
      <w:bookmarkStart w:id="35" w:name="_Toc278145561"/>
      <w:r w:rsidRPr="00EF775A">
        <w:t>2</w:t>
      </w:r>
      <w:r w:rsidR="00A01710" w:rsidRPr="008A66F9">
        <w:t xml:space="preserve">.4 </w:t>
      </w:r>
      <w:r w:rsidR="00B02FA6" w:rsidRPr="00113755">
        <w:t xml:space="preserve">Supervision of the </w:t>
      </w:r>
      <w:r w:rsidR="00540043" w:rsidRPr="00113755">
        <w:t>P</w:t>
      </w:r>
      <w:r w:rsidR="00B02FA6" w:rsidRPr="00113755">
        <w:t>roject</w:t>
      </w:r>
      <w:bookmarkEnd w:id="35"/>
      <w:r w:rsidR="00B02FA6" w:rsidRPr="00113755">
        <w:t xml:space="preserve"> </w:t>
      </w:r>
    </w:p>
    <w:p w14:paraId="640B3A1A" w14:textId="77777777" w:rsidR="00800D8B" w:rsidRDefault="00952462" w:rsidP="00BB4F52">
      <w:r w:rsidRPr="00A73731">
        <w:t>T</w:t>
      </w:r>
      <w:r w:rsidR="000E0653" w:rsidRPr="00DA18FA">
        <w:t>he t</w:t>
      </w:r>
      <w:r w:rsidR="00E73C0D" w:rsidRPr="00DA18FA">
        <w:t xml:space="preserve">ender documentation </w:t>
      </w:r>
      <w:r w:rsidR="00A62088" w:rsidRPr="00701BE6">
        <w:t>establishe</w:t>
      </w:r>
      <w:r w:rsidR="000172D2">
        <w:t>d</w:t>
      </w:r>
      <w:r w:rsidR="00A62088" w:rsidRPr="00701BE6">
        <w:t xml:space="preserve"> </w:t>
      </w:r>
      <w:r w:rsidR="00E73C0D" w:rsidRPr="00701BE6">
        <w:t xml:space="preserve">minimum reporting requirements and software parameters for the </w:t>
      </w:r>
      <w:r w:rsidR="000172D2">
        <w:t xml:space="preserve">Wi-Fi </w:t>
      </w:r>
      <w:r w:rsidR="000172D2" w:rsidRPr="00172858">
        <w:t xml:space="preserve">kiosk </w:t>
      </w:r>
      <w:r w:rsidR="000172D2">
        <w:t>operators</w:t>
      </w:r>
      <w:r w:rsidR="000E0653" w:rsidRPr="00701BE6">
        <w:t>.</w:t>
      </w:r>
      <w:r w:rsidR="00E73C0D" w:rsidRPr="00701BE6">
        <w:t xml:space="preserve"> </w:t>
      </w:r>
      <w:r w:rsidR="000172D2">
        <w:t xml:space="preserve">Every two months and </w:t>
      </w:r>
      <w:r w:rsidR="000172D2" w:rsidRPr="00701BE6">
        <w:t xml:space="preserve">at the end of each year </w:t>
      </w:r>
      <w:r w:rsidR="000172D2">
        <w:t xml:space="preserve">the </w:t>
      </w:r>
      <w:r w:rsidR="00F35BEA">
        <w:t>operators</w:t>
      </w:r>
      <w:r w:rsidR="003C5478" w:rsidRPr="00701BE6">
        <w:t xml:space="preserve"> are bound to provide </w:t>
      </w:r>
      <w:r w:rsidR="000172D2">
        <w:t xml:space="preserve">several </w:t>
      </w:r>
      <w:r w:rsidR="003C5478" w:rsidRPr="00701BE6">
        <w:t xml:space="preserve">electronic reports </w:t>
      </w:r>
      <w:r w:rsidR="000172D2">
        <w:t xml:space="preserve">which </w:t>
      </w:r>
      <w:r w:rsidR="003C5478" w:rsidRPr="00701BE6">
        <w:t>featur</w:t>
      </w:r>
      <w:r w:rsidR="000172D2">
        <w:t>e</w:t>
      </w:r>
      <w:r w:rsidR="003C5478" w:rsidRPr="00701BE6">
        <w:t xml:space="preserve"> (i) avera</w:t>
      </w:r>
      <w:r w:rsidR="003C5478" w:rsidRPr="0091582E">
        <w:t xml:space="preserve">ge availability time, (ii) average Internet speed, (iii) Internet traffic, (iv) </w:t>
      </w:r>
      <w:r w:rsidR="008F3038">
        <w:t xml:space="preserve">the </w:t>
      </w:r>
      <w:r w:rsidR="003C5478" w:rsidRPr="0091582E">
        <w:t>graph showing the average ping time, (v) actual usage, and (vi) number and description of defects</w:t>
      </w:r>
      <w:r w:rsidR="003C5478" w:rsidRPr="00F62797">
        <w:rPr>
          <w:rStyle w:val="FootnoteReference"/>
        </w:rPr>
        <w:footnoteReference w:id="97"/>
      </w:r>
      <w:r w:rsidR="003C5478" w:rsidRPr="00F62797">
        <w:t xml:space="preserve">. </w:t>
      </w:r>
      <w:r w:rsidR="008F3038">
        <w:t xml:space="preserve">It </w:t>
      </w:r>
      <w:r w:rsidR="000172D2">
        <w:t>should</w:t>
      </w:r>
      <w:r w:rsidR="008F3038">
        <w:t xml:space="preserve"> be noted</w:t>
      </w:r>
      <w:r w:rsidR="000172D2">
        <w:t xml:space="preserve"> that</w:t>
      </w:r>
      <w:r w:rsidR="003C5478" w:rsidRPr="00F62797">
        <w:t xml:space="preserve"> the information provided by the </w:t>
      </w:r>
      <w:r w:rsidR="00F35BEA">
        <w:t xml:space="preserve">Wi-Fi kiosk </w:t>
      </w:r>
      <w:r w:rsidR="003C5478" w:rsidRPr="00F62797">
        <w:t>operators to date was used to a lim</w:t>
      </w:r>
      <w:r w:rsidR="003C5478" w:rsidRPr="00EF775A">
        <w:t>ited capacity</w:t>
      </w:r>
      <w:r w:rsidR="00F35BEA">
        <w:t xml:space="preserve">. From </w:t>
      </w:r>
      <w:r w:rsidR="000172D2">
        <w:t>the research team’s</w:t>
      </w:r>
      <w:r w:rsidR="00F35BEA">
        <w:t xml:space="preserve"> observation,</w:t>
      </w:r>
      <w:r w:rsidR="00F35BEA" w:rsidRPr="00EF775A">
        <w:t xml:space="preserve"> </w:t>
      </w:r>
      <w:r w:rsidR="00F35BEA">
        <w:t>the information collected</w:t>
      </w:r>
      <w:r w:rsidR="000172D2">
        <w:t xml:space="preserve"> from the operators</w:t>
      </w:r>
      <w:r w:rsidR="00F35BEA">
        <w:t xml:space="preserve"> was </w:t>
      </w:r>
      <w:r w:rsidR="00F35BEA" w:rsidRPr="00EF775A">
        <w:t xml:space="preserve">near solely </w:t>
      </w:r>
      <w:r w:rsidR="00F35BEA">
        <w:t>used</w:t>
      </w:r>
      <w:r w:rsidR="003C5478" w:rsidRPr="00EF775A">
        <w:t xml:space="preserve"> to establish the fact of the service delivery </w:t>
      </w:r>
      <w:r w:rsidR="00F35BEA">
        <w:t>in order to</w:t>
      </w:r>
      <w:r w:rsidR="003C5478" w:rsidRPr="00EF775A">
        <w:t xml:space="preserve"> take </w:t>
      </w:r>
      <w:r w:rsidR="008A0C7D">
        <w:t xml:space="preserve">the </w:t>
      </w:r>
      <w:r w:rsidR="003C5478" w:rsidRPr="00EF775A">
        <w:t xml:space="preserve">decisions on the disbursement of monthly payments. </w:t>
      </w:r>
      <w:r w:rsidR="008A0C7D">
        <w:t>The r</w:t>
      </w:r>
      <w:r w:rsidR="008D0A7D" w:rsidRPr="00701BE6">
        <w:t xml:space="preserve">esearch team </w:t>
      </w:r>
      <w:r w:rsidR="008A0C7D">
        <w:t xml:space="preserve">has </w:t>
      </w:r>
      <w:r w:rsidR="008D0A7D" w:rsidRPr="00701BE6">
        <w:t xml:space="preserve">analyzed </w:t>
      </w:r>
      <w:r w:rsidR="00F35BEA">
        <w:t xml:space="preserve">some of </w:t>
      </w:r>
      <w:r w:rsidR="005B150D" w:rsidRPr="00701BE6">
        <w:t>the</w:t>
      </w:r>
      <w:r w:rsidR="008D0A7D" w:rsidRPr="00701BE6">
        <w:t xml:space="preserve"> reports</w:t>
      </w:r>
      <w:r w:rsidR="005B150D" w:rsidRPr="00701BE6">
        <w:t xml:space="preserve"> shared by </w:t>
      </w:r>
      <w:r w:rsidR="00C122DC">
        <w:t>MIOA</w:t>
      </w:r>
      <w:r w:rsidR="003C5478" w:rsidRPr="00F62797">
        <w:rPr>
          <w:rStyle w:val="FootnoteReference"/>
        </w:rPr>
        <w:footnoteReference w:id="98"/>
      </w:r>
      <w:r w:rsidR="008D0A7D" w:rsidRPr="00F62797">
        <w:t xml:space="preserve"> from the perspective of </w:t>
      </w:r>
      <w:r w:rsidR="008A0C7D">
        <w:t xml:space="preserve">the Wi-Fi kiosk </w:t>
      </w:r>
      <w:r w:rsidR="008D0A7D" w:rsidRPr="00F62797">
        <w:t xml:space="preserve">maintenance </w:t>
      </w:r>
      <w:r w:rsidR="005B150D" w:rsidRPr="00EF775A">
        <w:t xml:space="preserve">and </w:t>
      </w:r>
      <w:r w:rsidR="008A0C7D">
        <w:t xml:space="preserve">has </w:t>
      </w:r>
      <w:r w:rsidR="005B150D" w:rsidRPr="00EF775A">
        <w:t xml:space="preserve">summarized </w:t>
      </w:r>
      <w:r w:rsidR="009F4B3E" w:rsidRPr="008A66F9">
        <w:t>the main findi</w:t>
      </w:r>
      <w:r w:rsidR="005B150D" w:rsidRPr="00113755">
        <w:t>n</w:t>
      </w:r>
      <w:r w:rsidR="009F4B3E" w:rsidRPr="00113755">
        <w:t>gs</w:t>
      </w:r>
      <w:r w:rsidR="005B150D" w:rsidRPr="00113755">
        <w:t xml:space="preserve"> below</w:t>
      </w:r>
      <w:r w:rsidR="00485213" w:rsidRPr="00113755">
        <w:t>.</w:t>
      </w:r>
    </w:p>
    <w:p w14:paraId="1DC0E2AC" w14:textId="77777777" w:rsidR="00240E2A" w:rsidRDefault="005B380E" w:rsidP="00745F7C">
      <w:pPr>
        <w:pStyle w:val="Heading2"/>
        <w:spacing w:line="276" w:lineRule="auto"/>
      </w:pPr>
      <w:bookmarkStart w:id="36" w:name="_Toc278145562"/>
      <w:r>
        <w:t xml:space="preserve">2.5 </w:t>
      </w:r>
      <w:r w:rsidR="0092301C" w:rsidRPr="005B380E">
        <w:t>Maintenance</w:t>
      </w:r>
      <w:r w:rsidR="009F4B3E" w:rsidRPr="005B380E">
        <w:t xml:space="preserve"> issues</w:t>
      </w:r>
      <w:bookmarkEnd w:id="36"/>
    </w:p>
    <w:p w14:paraId="0BC49131" w14:textId="77777777" w:rsidR="00800D8B" w:rsidRPr="00EF775A" w:rsidRDefault="00E73C0D" w:rsidP="00BB4F52">
      <w:r w:rsidRPr="00DA18FA">
        <w:t xml:space="preserve">Per </w:t>
      </w:r>
      <w:r w:rsidRPr="00701BE6">
        <w:t xml:space="preserve">contract agreement all three </w:t>
      </w:r>
      <w:r w:rsidR="00F35BEA">
        <w:t>Wi-Fi kiosk operators</w:t>
      </w:r>
      <w:r w:rsidRPr="00701BE6">
        <w:t xml:space="preserve"> have installed web-based monitoring, reporting, and management software enabling content filtering on each Kiosk</w:t>
      </w:r>
      <w:r w:rsidR="00535934">
        <w:t xml:space="preserve"> </w:t>
      </w:r>
      <w:r w:rsidRPr="00701BE6">
        <w:t>(blocking undesirable content such as pornography, transmission of Nazi ideology, etc.</w:t>
      </w:r>
      <w:r w:rsidR="00535934">
        <w:t xml:space="preserve"> on the kiosk and its wireless clients</w:t>
      </w:r>
      <w:r w:rsidRPr="00701BE6">
        <w:t>); problem recording, user statistics tracking, etc. For instance, the Helpdesk (24/7) was established for the real-time reporting on the equipment defects, emerging maintenance, and operational issues. Both the</w:t>
      </w:r>
      <w:r w:rsidR="00F35BEA">
        <w:t xml:space="preserve"> Wi-Fi kiosk</w:t>
      </w:r>
      <w:r w:rsidRPr="00701BE6">
        <w:t xml:space="preserve"> </w:t>
      </w:r>
      <w:r w:rsidR="00E44FC0">
        <w:t>operators</w:t>
      </w:r>
      <w:r w:rsidR="00E44FC0" w:rsidRPr="00701BE6">
        <w:t xml:space="preserve"> </w:t>
      </w:r>
      <w:r w:rsidRPr="00701BE6">
        <w:t xml:space="preserve">and </w:t>
      </w:r>
      <w:r w:rsidR="00C122DC">
        <w:t>MIOA</w:t>
      </w:r>
      <w:r w:rsidRPr="00701BE6">
        <w:t xml:space="preserve"> have access to the Helpdesk that </w:t>
      </w:r>
      <w:r w:rsidR="00F35BEA">
        <w:t>displays the operational performance of the kiosks</w:t>
      </w:r>
      <w:r w:rsidRPr="00701BE6">
        <w:t xml:space="preserve">. If the </w:t>
      </w:r>
      <w:r w:rsidR="00F35BEA">
        <w:t>operators</w:t>
      </w:r>
      <w:r w:rsidRPr="00701BE6">
        <w:t xml:space="preserve"> notice any defect they are obligated to notify </w:t>
      </w:r>
      <w:r w:rsidR="00C122DC">
        <w:t>MIOA</w:t>
      </w:r>
      <w:r w:rsidRPr="00701BE6">
        <w:t xml:space="preserve"> by email stating the number of the kiosk, its locality, date, time, and nature of the defect. Kiosk users, too, can report an</w:t>
      </w:r>
      <w:r w:rsidR="00E44FC0">
        <w:t>y</w:t>
      </w:r>
      <w:r w:rsidRPr="00701BE6">
        <w:t xml:space="preserve"> issue by contacting </w:t>
      </w:r>
      <w:r w:rsidR="00E44FC0">
        <w:t>Wi-Fi kiosk</w:t>
      </w:r>
      <w:r w:rsidRPr="00701BE6">
        <w:t xml:space="preserve"> </w:t>
      </w:r>
      <w:r w:rsidR="00F35BEA">
        <w:t>operators</w:t>
      </w:r>
      <w:r w:rsidRPr="00701BE6">
        <w:t xml:space="preserve"> </w:t>
      </w:r>
      <w:r w:rsidR="00E44FC0">
        <w:t>by the</w:t>
      </w:r>
      <w:r w:rsidRPr="00701BE6">
        <w:t xml:space="preserve"> phone number which is typically displayed on each kiosk above the </w:t>
      </w:r>
      <w:r w:rsidR="00E44FC0">
        <w:t xml:space="preserve">kiosk </w:t>
      </w:r>
      <w:r w:rsidRPr="00701BE6">
        <w:t>screen. The time frame for remedying the issues varies based on the source of the problem and the location</w:t>
      </w:r>
      <w:r w:rsidR="009221DA">
        <w:t>; p</w:t>
      </w:r>
      <w:r w:rsidRPr="00701BE6">
        <w:t xml:space="preserve">er contract, it must be no longer than 71 hours. </w:t>
      </w:r>
      <w:r w:rsidR="00366A7F">
        <w:t>I</w:t>
      </w:r>
      <w:r w:rsidR="008A66F9">
        <w:t xml:space="preserve">n </w:t>
      </w:r>
      <w:r w:rsidR="009221DA">
        <w:t xml:space="preserve">a </w:t>
      </w:r>
      <w:r w:rsidR="008A66F9">
        <w:t>number of cases</w:t>
      </w:r>
      <w:r w:rsidR="00366A7F">
        <w:t>, however,</w:t>
      </w:r>
      <w:r w:rsidRPr="008A66F9">
        <w:t xml:space="preserve"> </w:t>
      </w:r>
      <w:r w:rsidR="009221DA">
        <w:t>the amount of time needed</w:t>
      </w:r>
      <w:r w:rsidRPr="008A66F9">
        <w:t xml:space="preserve"> for fixing </w:t>
      </w:r>
      <w:r w:rsidR="009221DA">
        <w:t xml:space="preserve">the </w:t>
      </w:r>
      <w:r w:rsidRPr="008A66F9">
        <w:t>kiosk defects</w:t>
      </w:r>
      <w:r w:rsidR="00113755">
        <w:t xml:space="preserve"> </w:t>
      </w:r>
      <w:r w:rsidR="00366A7F">
        <w:t xml:space="preserve">was </w:t>
      </w:r>
      <w:r w:rsidR="009221DA">
        <w:t>bigger than 71 hours</w:t>
      </w:r>
      <w:r w:rsidRPr="008A66F9">
        <w:t xml:space="preserve">, given the fact that the kiosks are located in the country’s most remote parts which the </w:t>
      </w:r>
      <w:r w:rsidR="009221DA">
        <w:t>Wi-Fi kiosk</w:t>
      </w:r>
      <w:r w:rsidRPr="008A66F9">
        <w:t xml:space="preserve"> operators cannot easily access, especially in the winter time</w:t>
      </w:r>
      <w:r w:rsidR="008A66F9">
        <w:t xml:space="preserve"> </w:t>
      </w:r>
      <w:r w:rsidR="009221DA">
        <w:t xml:space="preserve">when the </w:t>
      </w:r>
      <w:r w:rsidR="008A66F9">
        <w:t>roads become impassable</w:t>
      </w:r>
      <w:r w:rsidR="00A80583" w:rsidRPr="00F62797">
        <w:rPr>
          <w:rStyle w:val="FootnoteReference"/>
        </w:rPr>
        <w:footnoteReference w:id="99"/>
      </w:r>
      <w:r w:rsidRPr="00F62797">
        <w:t>.</w:t>
      </w:r>
      <w:r w:rsidR="00A80583" w:rsidRPr="00EF775A">
        <w:t xml:space="preserve"> </w:t>
      </w:r>
      <w:r w:rsidRPr="00EF775A">
        <w:t xml:space="preserve">After the reported defect or functionality issues have been remedied, </w:t>
      </w:r>
      <w:r w:rsidR="009221DA">
        <w:t>Wi-Fi kiosk operators</w:t>
      </w:r>
      <w:r w:rsidRPr="00EF775A">
        <w:t xml:space="preserve"> are obliged to submit report</w:t>
      </w:r>
      <w:r w:rsidR="009221DA">
        <w:t>s</w:t>
      </w:r>
      <w:r w:rsidRPr="00EF775A">
        <w:t xml:space="preserve"> to </w:t>
      </w:r>
      <w:r w:rsidR="00C122DC">
        <w:t>MIOA</w:t>
      </w:r>
      <w:r w:rsidRPr="00F62797">
        <w:rPr>
          <w:rStyle w:val="FootnoteReference"/>
        </w:rPr>
        <w:footnoteReference w:id="100"/>
      </w:r>
      <w:r w:rsidRPr="00F62797">
        <w:t xml:space="preserve">. </w:t>
      </w:r>
    </w:p>
    <w:p w14:paraId="0F02BAD4" w14:textId="77777777" w:rsidR="00A80583" w:rsidRPr="00C61EFD" w:rsidRDefault="00E73C0D" w:rsidP="00BB4F52">
      <w:r w:rsidRPr="00EF775A">
        <w:lastRenderedPageBreak/>
        <w:t xml:space="preserve">According to the </w:t>
      </w:r>
      <w:r w:rsidR="00F35BEA">
        <w:t xml:space="preserve">sample of </w:t>
      </w:r>
      <w:r w:rsidRPr="00EF775A">
        <w:t xml:space="preserve">reports submitted by </w:t>
      </w:r>
      <w:r w:rsidR="009221DA">
        <w:t>Wi-Fi kiosk</w:t>
      </w:r>
      <w:r w:rsidRPr="00EF775A">
        <w:t xml:space="preserve"> operators to </w:t>
      </w:r>
      <w:r w:rsidR="00C122DC">
        <w:t>MIOA</w:t>
      </w:r>
      <w:r w:rsidRPr="00EF775A">
        <w:t xml:space="preserve">, the causes behind </w:t>
      </w:r>
      <w:r w:rsidR="009221DA">
        <w:t xml:space="preserve">the </w:t>
      </w:r>
      <w:r w:rsidRPr="00EF775A">
        <w:t>majority of defects c</w:t>
      </w:r>
      <w:r w:rsidRPr="00A73731">
        <w:t xml:space="preserve">an be grouped as follows (from </w:t>
      </w:r>
      <w:r w:rsidR="000E0653" w:rsidRPr="00DA18FA">
        <w:t xml:space="preserve">the </w:t>
      </w:r>
      <w:r w:rsidRPr="00701BE6">
        <w:t xml:space="preserve">most to </w:t>
      </w:r>
      <w:r w:rsidR="000E0653" w:rsidRPr="00701BE6">
        <w:t xml:space="preserve">the </w:t>
      </w:r>
      <w:r w:rsidRPr="00701BE6">
        <w:t>le</w:t>
      </w:r>
      <w:r w:rsidR="000E0653" w:rsidRPr="00701BE6">
        <w:t>a</w:t>
      </w:r>
      <w:r w:rsidRPr="00701BE6">
        <w:t>s</w:t>
      </w:r>
      <w:r w:rsidR="000E0653" w:rsidRPr="00701BE6">
        <w:t>t</w:t>
      </w:r>
      <w:r w:rsidR="00366A7F">
        <w:t xml:space="preserve"> </w:t>
      </w:r>
      <w:r w:rsidR="00366A7F" w:rsidRPr="00701BE6">
        <w:t>frequent</w:t>
      </w:r>
      <w:r w:rsidRPr="00701BE6">
        <w:t>)</w:t>
      </w:r>
      <w:r w:rsidR="00BA6AD3">
        <w:rPr>
          <w:rStyle w:val="FootnoteReference"/>
        </w:rPr>
        <w:footnoteReference w:id="101"/>
      </w:r>
      <w:r w:rsidRPr="00701BE6">
        <w:t xml:space="preserve">: </w:t>
      </w:r>
    </w:p>
    <w:p w14:paraId="76C60911" w14:textId="77777777" w:rsidR="00783C4C" w:rsidRPr="0091582E" w:rsidRDefault="006D04E1" w:rsidP="00BB4F52">
      <w:pPr>
        <w:pStyle w:val="ListParagraph"/>
        <w:numPr>
          <w:ilvl w:val="0"/>
          <w:numId w:val="9"/>
        </w:numPr>
      </w:pPr>
      <w:r>
        <w:t>Technical</w:t>
      </w:r>
      <w:r w:rsidR="00783C4C" w:rsidRPr="0091582E">
        <w:t xml:space="preserve"> (</w:t>
      </w:r>
      <w:r>
        <w:t xml:space="preserve">e.g. interruption in </w:t>
      </w:r>
      <w:r w:rsidR="00783C4C" w:rsidRPr="0091582E">
        <w:t xml:space="preserve">backbone </w:t>
      </w:r>
      <w:r>
        <w:t>connectivity</w:t>
      </w:r>
      <w:r w:rsidR="00783C4C" w:rsidRPr="0091582E">
        <w:t xml:space="preserve">, broken software or parts of the kiosk); </w:t>
      </w:r>
    </w:p>
    <w:p w14:paraId="2656B7E8" w14:textId="77777777" w:rsidR="006D04E1" w:rsidRDefault="006D04E1" w:rsidP="00BB4F52">
      <w:pPr>
        <w:pStyle w:val="ListParagraph"/>
        <w:numPr>
          <w:ilvl w:val="0"/>
          <w:numId w:val="9"/>
        </w:numPr>
      </w:pPr>
      <w:r>
        <w:t>H</w:t>
      </w:r>
      <w:r w:rsidR="00E73C0D" w:rsidRPr="0091582E">
        <w:t>uman-related (</w:t>
      </w:r>
      <w:r>
        <w:t xml:space="preserve">e.g. </w:t>
      </w:r>
      <w:r w:rsidR="00E73C0D" w:rsidRPr="0091582E">
        <w:t>vandalism, intentional power outage</w:t>
      </w:r>
      <w:r>
        <w:t>, etc.</w:t>
      </w:r>
      <w:r w:rsidR="000279DF" w:rsidRPr="0091582E">
        <w:t>)</w:t>
      </w:r>
      <w:r>
        <w:t>;</w:t>
      </w:r>
    </w:p>
    <w:p w14:paraId="67D9F3F4" w14:textId="77777777" w:rsidR="00A80583" w:rsidRDefault="006D04E1" w:rsidP="00BB4F52">
      <w:pPr>
        <w:pStyle w:val="ListParagraph"/>
        <w:numPr>
          <w:ilvl w:val="0"/>
          <w:numId w:val="9"/>
        </w:numPr>
      </w:pPr>
      <w:r>
        <w:t>O</w:t>
      </w:r>
      <w:r w:rsidR="00E73C0D" w:rsidRPr="0091582E">
        <w:t>ther (</w:t>
      </w:r>
      <w:r>
        <w:t xml:space="preserve">e.g. </w:t>
      </w:r>
      <w:r w:rsidR="00E73C0D" w:rsidRPr="0091582E">
        <w:t>fire, natural power outage).</w:t>
      </w:r>
    </w:p>
    <w:p w14:paraId="2F70CC15" w14:textId="77777777" w:rsidR="005C283B" w:rsidRDefault="0069793E" w:rsidP="00BB4F52">
      <w:r>
        <w:t>T</w:t>
      </w:r>
      <w:r w:rsidR="006D04E1">
        <w:t>echnical</w:t>
      </w:r>
      <w:r>
        <w:t xml:space="preserve"> issues have been the most diverse and the most frequently encountered</w:t>
      </w:r>
      <w:r w:rsidR="00001941">
        <w:t xml:space="preserve"> by </w:t>
      </w:r>
      <w:r w:rsidR="009221DA">
        <w:t>Wi-Fi kiosk</w:t>
      </w:r>
      <w:r w:rsidR="00001941">
        <w:t xml:space="preserve"> operators</w:t>
      </w:r>
      <w:r w:rsidR="00F9271F">
        <w:t xml:space="preserve"> (Figure</w:t>
      </w:r>
      <w:r>
        <w:t xml:space="preserve"> </w:t>
      </w:r>
      <w:r w:rsidR="00F65163">
        <w:t>8</w:t>
      </w:r>
      <w:r>
        <w:t>).</w:t>
      </w:r>
    </w:p>
    <w:p w14:paraId="1551FF73" w14:textId="77777777" w:rsidR="005C283B" w:rsidRDefault="00F9271F" w:rsidP="00BB4F52">
      <w:pPr>
        <w:jc w:val="center"/>
      </w:pPr>
      <w:r>
        <w:rPr>
          <w:b/>
        </w:rPr>
        <w:t>Figure</w:t>
      </w:r>
      <w:r w:rsidR="00D66257">
        <w:rPr>
          <w:b/>
        </w:rPr>
        <w:t xml:space="preserve"> </w:t>
      </w:r>
      <w:r w:rsidR="00F65163">
        <w:rPr>
          <w:b/>
        </w:rPr>
        <w:t>8</w:t>
      </w:r>
      <w:r w:rsidR="00001941">
        <w:t xml:space="preserve"> </w:t>
      </w:r>
      <w:r w:rsidR="009221DA">
        <w:t>T</w:t>
      </w:r>
      <w:r w:rsidR="00001941">
        <w:t>he most frequently encountered t</w:t>
      </w:r>
      <w:r w:rsidR="006D04E1">
        <w:t>echnical</w:t>
      </w:r>
      <w:r w:rsidR="00001941">
        <w:t xml:space="preserve"> issues </w:t>
      </w:r>
      <w:r w:rsidR="00DC6A22">
        <w:t xml:space="preserve">by </w:t>
      </w:r>
      <w:r w:rsidR="009221DA">
        <w:t xml:space="preserve">Wi-Fi kiosk </w:t>
      </w:r>
      <w:r w:rsidR="00DC6A22">
        <w:t>operators</w:t>
      </w:r>
      <w:r w:rsidR="009E0AA3">
        <w:t>, 2010-2012</w:t>
      </w:r>
    </w:p>
    <w:p w14:paraId="05C18CA3" w14:textId="77777777" w:rsidR="00240E2A" w:rsidRDefault="005C283B" w:rsidP="00745F7C">
      <w:pPr>
        <w:spacing w:after="0"/>
        <w:jc w:val="center"/>
      </w:pPr>
      <w:r w:rsidRPr="008C3074">
        <w:rPr>
          <w:noProof/>
          <w:lang w:val="en-US" w:eastAsia="en-US"/>
        </w:rPr>
        <w:drawing>
          <wp:inline distT="0" distB="0" distL="0" distR="0" wp14:anchorId="7A77A89C" wp14:editId="5B8C740A">
            <wp:extent cx="4925683" cy="2562045"/>
            <wp:effectExtent l="0" t="0" r="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3D02FB" w14:textId="77777777" w:rsidR="00240E2A" w:rsidRPr="00745F7C" w:rsidRDefault="006140AA" w:rsidP="00745F7C">
      <w:pPr>
        <w:spacing w:after="240"/>
        <w:jc w:val="center"/>
        <w:rPr>
          <w:i/>
          <w:sz w:val="19"/>
          <w:szCs w:val="19"/>
        </w:rPr>
      </w:pPr>
      <w:r w:rsidRPr="00745F7C">
        <w:rPr>
          <w:i/>
          <w:sz w:val="19"/>
          <w:szCs w:val="19"/>
        </w:rPr>
        <w:t xml:space="preserve">Source: </w:t>
      </w:r>
      <w:r w:rsidR="00C122DC">
        <w:rPr>
          <w:i/>
          <w:sz w:val="19"/>
          <w:szCs w:val="19"/>
        </w:rPr>
        <w:t>MIOA</w:t>
      </w:r>
    </w:p>
    <w:p w14:paraId="58A8591C" w14:textId="77777777" w:rsidR="00A14056" w:rsidRDefault="00535934" w:rsidP="00BB4F52">
      <w:r>
        <w:t xml:space="preserve">In comparison with the other two operators, </w:t>
      </w:r>
      <w:r w:rsidR="00162CF1">
        <w:t>Telelink seem</w:t>
      </w:r>
      <w:r>
        <w:t>s</w:t>
      </w:r>
      <w:r w:rsidR="00162CF1">
        <w:t xml:space="preserve"> t</w:t>
      </w:r>
      <w:r>
        <w:t xml:space="preserve">o be mostly affected by </w:t>
      </w:r>
      <w:r w:rsidR="00CB1C45">
        <w:t xml:space="preserve">kiosk </w:t>
      </w:r>
      <w:r>
        <w:t>defects</w:t>
      </w:r>
      <w:r w:rsidR="00F9271F">
        <w:t xml:space="preserve"> (Figure</w:t>
      </w:r>
      <w:r w:rsidR="0069793E">
        <w:t xml:space="preserve"> </w:t>
      </w:r>
      <w:r w:rsidR="00F65163">
        <w:t>9</w:t>
      </w:r>
      <w:r w:rsidR="0069793E">
        <w:t>)</w:t>
      </w:r>
      <w:r w:rsidR="00162CF1">
        <w:t>.</w:t>
      </w:r>
      <w:r>
        <w:t xml:space="preserve"> 55% of Telelink kiosks have been</w:t>
      </w:r>
      <w:r w:rsidR="00162CF1">
        <w:t xml:space="preserve"> affected</w:t>
      </w:r>
      <w:r>
        <w:t xml:space="preserve"> since the start of the project</w:t>
      </w:r>
      <w:r w:rsidR="009221DA">
        <w:t>,</w:t>
      </w:r>
      <w:r>
        <w:t xml:space="preserve"> and</w:t>
      </w:r>
      <w:r w:rsidR="00162CF1">
        <w:t xml:space="preserve"> majority of the defects</w:t>
      </w:r>
      <w:r>
        <w:t xml:space="preserve"> (84%) </w:t>
      </w:r>
      <w:r w:rsidR="00DC6A22">
        <w:t>have been</w:t>
      </w:r>
      <w:r w:rsidR="00162CF1">
        <w:t xml:space="preserve"> technological in nature. </w:t>
      </w:r>
      <w:r w:rsidR="00CB1C45">
        <w:t xml:space="preserve">The operator has shared that backbone network issues (no coverage) and unreliable power supply have presented a major difficulty </w:t>
      </w:r>
      <w:r w:rsidR="009221DA">
        <w:t xml:space="preserve">to the maintenance </w:t>
      </w:r>
      <w:r w:rsidR="00CB1C45">
        <w:t>from the technological perspective</w:t>
      </w:r>
      <w:r w:rsidR="00CB1C45">
        <w:rPr>
          <w:rStyle w:val="FootnoteReference"/>
        </w:rPr>
        <w:footnoteReference w:id="102"/>
      </w:r>
      <w:r w:rsidR="00CB1C45">
        <w:t xml:space="preserve">. In terms of the scope of defects issues, </w:t>
      </w:r>
      <w:r w:rsidR="00162CF1">
        <w:t>Emmetron comes second</w:t>
      </w:r>
      <w:r>
        <w:t>,</w:t>
      </w:r>
      <w:r w:rsidR="00162CF1">
        <w:t xml:space="preserve"> having a</w:t>
      </w:r>
      <w:r>
        <w:t xml:space="preserve"> little over one third of</w:t>
      </w:r>
      <w:r w:rsidR="00162CF1">
        <w:t xml:space="preserve"> its kiosks</w:t>
      </w:r>
      <w:r w:rsidR="00CB1C45">
        <w:t xml:space="preserve"> (31%)</w:t>
      </w:r>
      <w:r w:rsidR="00162CF1">
        <w:t xml:space="preserve"> affected</w:t>
      </w:r>
      <w:r w:rsidR="00CB1C45">
        <w:t xml:space="preserve"> </w:t>
      </w:r>
      <w:r w:rsidR="00162CF1">
        <w:t xml:space="preserve">(96%) </w:t>
      </w:r>
      <w:r w:rsidR="00CB1C45">
        <w:t xml:space="preserve">by </w:t>
      </w:r>
      <w:r w:rsidR="009221DA">
        <w:t xml:space="preserve">predominantly </w:t>
      </w:r>
      <w:r w:rsidR="00CB1C45">
        <w:t>human-inflicted damages</w:t>
      </w:r>
      <w:r w:rsidR="00031D4B">
        <w:t xml:space="preserve">, which the company </w:t>
      </w:r>
      <w:r w:rsidR="009221DA">
        <w:t>believes are</w:t>
      </w:r>
      <w:r w:rsidR="00031D4B">
        <w:t xml:space="preserve"> “deliberate.”</w:t>
      </w:r>
      <w:r w:rsidR="00162CF1">
        <w:t xml:space="preserve"> </w:t>
      </w:r>
      <w:r w:rsidR="005A2A26">
        <w:t>Neocom</w:t>
      </w:r>
      <w:r w:rsidR="00CB1C45">
        <w:t xml:space="preserve"> has been</w:t>
      </w:r>
      <w:r w:rsidR="009221DA">
        <w:t xml:space="preserve"> the</w:t>
      </w:r>
      <w:r w:rsidR="00CB1C45">
        <w:t xml:space="preserve"> least affected by defects</w:t>
      </w:r>
      <w:r w:rsidR="009221DA">
        <w:t>,</w:t>
      </w:r>
      <w:r w:rsidR="00CB1C45">
        <w:t xml:space="preserve"> with </w:t>
      </w:r>
      <w:r w:rsidR="00162CF1">
        <w:t xml:space="preserve">only 6.3% </w:t>
      </w:r>
      <w:r w:rsidR="00CB1C45">
        <w:t>kiosks damaged by</w:t>
      </w:r>
      <w:r w:rsidR="009221DA">
        <w:t xml:space="preserve"> mainly</w:t>
      </w:r>
      <w:r w:rsidR="00CB1C45">
        <w:t xml:space="preserve"> village stakeholders</w:t>
      </w:r>
      <w:r w:rsidR="00162CF1">
        <w:t>.</w:t>
      </w:r>
      <w:r w:rsidR="00BA6AD3">
        <w:t xml:space="preserve"> </w:t>
      </w:r>
      <w:r w:rsidR="009221DA">
        <w:t>It should be noted that</w:t>
      </w:r>
      <w:r w:rsidR="00031D4B">
        <w:t xml:space="preserve"> the operations of </w:t>
      </w:r>
      <w:r w:rsidR="005A2A26">
        <w:t>Neocom</w:t>
      </w:r>
      <w:r w:rsidR="00031D4B">
        <w:t xml:space="preserve"> have been affected by frequent </w:t>
      </w:r>
      <w:r w:rsidR="009221DA">
        <w:t xml:space="preserve">intentional </w:t>
      </w:r>
      <w:r w:rsidR="00031D4B">
        <w:t>cut-offs of the power supply</w:t>
      </w:r>
      <w:r w:rsidR="00F7441A">
        <w:t xml:space="preserve"> </w:t>
      </w:r>
      <w:r w:rsidR="00031D4B">
        <w:t>and decr</w:t>
      </w:r>
      <w:r w:rsidR="00783C4C">
        <w:t xml:space="preserve">epit school buildings </w:t>
      </w:r>
      <w:r w:rsidR="0008527C">
        <w:t>that</w:t>
      </w:r>
      <w:r w:rsidR="00783C4C">
        <w:t xml:space="preserve"> do</w:t>
      </w:r>
      <w:r w:rsidR="00031D4B">
        <w:t xml:space="preserve"> </w:t>
      </w:r>
      <w:r w:rsidR="00783C4C">
        <w:t xml:space="preserve">not let </w:t>
      </w:r>
      <w:r w:rsidR="003B1A70">
        <w:t xml:space="preserve">the </w:t>
      </w:r>
      <w:r w:rsidR="00783C4C">
        <w:t>Wi-Fi signal through</w:t>
      </w:r>
      <w:r w:rsidR="00BA6AD3">
        <w:t xml:space="preserve">. </w:t>
      </w:r>
      <w:r w:rsidR="00CB1C45">
        <w:t xml:space="preserve"> </w:t>
      </w:r>
      <w:r>
        <w:t xml:space="preserve"> </w:t>
      </w:r>
    </w:p>
    <w:p w14:paraId="4D6F5FD0" w14:textId="77777777" w:rsidR="005C283B" w:rsidRDefault="00F9271F" w:rsidP="00BB4F52">
      <w:pPr>
        <w:jc w:val="center"/>
      </w:pPr>
      <w:r>
        <w:rPr>
          <w:b/>
        </w:rPr>
        <w:lastRenderedPageBreak/>
        <w:t>Figure</w:t>
      </w:r>
      <w:r w:rsidR="00001941">
        <w:rPr>
          <w:b/>
        </w:rPr>
        <w:t xml:space="preserve"> </w:t>
      </w:r>
      <w:r w:rsidR="00F65163">
        <w:rPr>
          <w:b/>
        </w:rPr>
        <w:t>9</w:t>
      </w:r>
      <w:r w:rsidR="00EE4E48" w:rsidRPr="00EF6DC3">
        <w:rPr>
          <w:b/>
        </w:rPr>
        <w:t xml:space="preserve"> </w:t>
      </w:r>
      <w:r w:rsidR="00E870F8" w:rsidRPr="00BA67AE">
        <w:t>The</w:t>
      </w:r>
      <w:r w:rsidR="009221DA">
        <w:rPr>
          <w:b/>
        </w:rPr>
        <w:t xml:space="preserve"> </w:t>
      </w:r>
      <w:r w:rsidR="009221DA">
        <w:t>s</w:t>
      </w:r>
      <w:r w:rsidR="00A14056">
        <w:t xml:space="preserve">hare of kiosk defects </w:t>
      </w:r>
      <w:r w:rsidR="00EF6DC3">
        <w:t xml:space="preserve">and </w:t>
      </w:r>
      <w:r w:rsidR="009221DA">
        <w:t xml:space="preserve">a </w:t>
      </w:r>
      <w:r w:rsidR="00EF6DC3">
        <w:t xml:space="preserve">dominant type of defect </w:t>
      </w:r>
      <w:r w:rsidR="00A14056">
        <w:t xml:space="preserve">per operator, </w:t>
      </w:r>
      <w:r w:rsidR="009E0AA3">
        <w:t>2010-2012</w:t>
      </w:r>
      <w:r w:rsidR="005C283B" w:rsidRPr="00EF6DC3">
        <w:rPr>
          <w:noProof/>
          <w:lang w:val="en-US" w:eastAsia="en-US"/>
        </w:rPr>
        <w:drawing>
          <wp:inline distT="0" distB="0" distL="0" distR="0" wp14:anchorId="364C77C7" wp14:editId="2E9BE676">
            <wp:extent cx="5231958" cy="3045349"/>
            <wp:effectExtent l="0" t="0" r="0"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4BB83D5" w14:textId="77777777" w:rsidR="004462AD" w:rsidRPr="00745F7C" w:rsidRDefault="006140AA" w:rsidP="0008527C">
      <w:pPr>
        <w:jc w:val="left"/>
        <w:rPr>
          <w:sz w:val="19"/>
          <w:szCs w:val="19"/>
        </w:rPr>
      </w:pPr>
      <w:r w:rsidRPr="00745F7C">
        <w:rPr>
          <w:sz w:val="19"/>
          <w:szCs w:val="19"/>
        </w:rPr>
        <w:t>Note: *</w:t>
      </w:r>
      <w:r w:rsidR="009221DA">
        <w:rPr>
          <w:sz w:val="19"/>
          <w:szCs w:val="19"/>
        </w:rPr>
        <w:t>W</w:t>
      </w:r>
      <w:r w:rsidRPr="00745F7C">
        <w:rPr>
          <w:sz w:val="19"/>
          <w:szCs w:val="19"/>
        </w:rPr>
        <w:t xml:space="preserve">ithin the total number of defects per all the kiosks installed </w:t>
      </w:r>
      <w:r w:rsidR="009E0AA3">
        <w:rPr>
          <w:sz w:val="19"/>
          <w:szCs w:val="19"/>
        </w:rPr>
        <w:t>per operator</w:t>
      </w:r>
      <w:r w:rsidRPr="00745F7C">
        <w:rPr>
          <w:sz w:val="19"/>
          <w:szCs w:val="19"/>
        </w:rPr>
        <w:t>; **</w:t>
      </w:r>
      <w:r w:rsidR="009221DA">
        <w:rPr>
          <w:sz w:val="19"/>
          <w:szCs w:val="19"/>
        </w:rPr>
        <w:t>R</w:t>
      </w:r>
      <w:r w:rsidRPr="00745F7C">
        <w:rPr>
          <w:sz w:val="19"/>
          <w:szCs w:val="19"/>
        </w:rPr>
        <w:t>efers to the type of defects with the highest share within the total number of defects per all the kiosks per operator</w:t>
      </w:r>
      <w:r w:rsidR="009221DA">
        <w:rPr>
          <w:sz w:val="19"/>
          <w:szCs w:val="19"/>
        </w:rPr>
        <w:t>:</w:t>
      </w:r>
      <w:r w:rsidRPr="00745F7C">
        <w:rPr>
          <w:sz w:val="19"/>
          <w:szCs w:val="19"/>
        </w:rPr>
        <w:t xml:space="preserve"> </w:t>
      </w:r>
      <w:r w:rsidR="009221DA">
        <w:rPr>
          <w:sz w:val="19"/>
          <w:szCs w:val="19"/>
        </w:rPr>
        <w:t>“t</w:t>
      </w:r>
      <w:r w:rsidRPr="00745F7C">
        <w:rPr>
          <w:sz w:val="19"/>
          <w:szCs w:val="19"/>
        </w:rPr>
        <w:t>echnical</w:t>
      </w:r>
      <w:r w:rsidR="009221DA">
        <w:rPr>
          <w:sz w:val="19"/>
          <w:szCs w:val="19"/>
        </w:rPr>
        <w:t>”</w:t>
      </w:r>
      <w:r w:rsidRPr="00745F7C">
        <w:rPr>
          <w:sz w:val="19"/>
          <w:szCs w:val="19"/>
        </w:rPr>
        <w:t xml:space="preserve">  refers</w:t>
      </w:r>
      <w:r w:rsidR="009221DA">
        <w:rPr>
          <w:sz w:val="19"/>
          <w:szCs w:val="19"/>
        </w:rPr>
        <w:t xml:space="preserve"> to </w:t>
      </w:r>
      <w:r w:rsidRPr="00745F7C">
        <w:rPr>
          <w:sz w:val="19"/>
          <w:szCs w:val="19"/>
        </w:rPr>
        <w:t>interruption in backbone connectivity, broken software</w:t>
      </w:r>
      <w:r w:rsidR="00F03565">
        <w:rPr>
          <w:sz w:val="19"/>
          <w:szCs w:val="19"/>
        </w:rPr>
        <w:t xml:space="preserve">, </w:t>
      </w:r>
      <w:r w:rsidR="009221DA">
        <w:rPr>
          <w:sz w:val="19"/>
          <w:szCs w:val="19"/>
        </w:rPr>
        <w:t xml:space="preserve">broken </w:t>
      </w:r>
      <w:r w:rsidRPr="00745F7C">
        <w:rPr>
          <w:sz w:val="19"/>
          <w:szCs w:val="19"/>
        </w:rPr>
        <w:t>parts of the kiosk</w:t>
      </w:r>
      <w:r w:rsidR="00F03565">
        <w:rPr>
          <w:sz w:val="19"/>
          <w:szCs w:val="19"/>
        </w:rPr>
        <w:t>, etc.</w:t>
      </w:r>
      <w:r w:rsidRPr="00745F7C">
        <w:rPr>
          <w:sz w:val="19"/>
          <w:szCs w:val="19"/>
        </w:rPr>
        <w:t xml:space="preserve"> ***</w:t>
      </w:r>
      <w:r w:rsidR="009221DA">
        <w:rPr>
          <w:sz w:val="19"/>
          <w:szCs w:val="19"/>
        </w:rPr>
        <w:t>R</w:t>
      </w:r>
      <w:r w:rsidRPr="00745F7C">
        <w:rPr>
          <w:sz w:val="19"/>
          <w:szCs w:val="19"/>
        </w:rPr>
        <w:t>efers to the type of defects with the highest share within the total number of defects per all the kiosks per operator</w:t>
      </w:r>
      <w:r w:rsidR="009221DA">
        <w:rPr>
          <w:sz w:val="19"/>
          <w:szCs w:val="19"/>
        </w:rPr>
        <w:t>:</w:t>
      </w:r>
      <w:r w:rsidRPr="00745F7C">
        <w:rPr>
          <w:sz w:val="19"/>
          <w:szCs w:val="19"/>
        </w:rPr>
        <w:t xml:space="preserve"> </w:t>
      </w:r>
      <w:r w:rsidR="009221DA">
        <w:rPr>
          <w:sz w:val="19"/>
          <w:szCs w:val="19"/>
        </w:rPr>
        <w:t>“h</w:t>
      </w:r>
      <w:r w:rsidRPr="00745F7C">
        <w:rPr>
          <w:sz w:val="19"/>
          <w:szCs w:val="19"/>
        </w:rPr>
        <w:t>uman-related</w:t>
      </w:r>
      <w:r w:rsidR="009221DA">
        <w:rPr>
          <w:sz w:val="19"/>
          <w:szCs w:val="19"/>
        </w:rPr>
        <w:t>”</w:t>
      </w:r>
      <w:r w:rsidRPr="00745F7C">
        <w:rPr>
          <w:sz w:val="19"/>
          <w:szCs w:val="19"/>
        </w:rPr>
        <w:t xml:space="preserve"> refer</w:t>
      </w:r>
      <w:r w:rsidR="00BE04C0">
        <w:rPr>
          <w:sz w:val="19"/>
          <w:szCs w:val="19"/>
        </w:rPr>
        <w:t>s</w:t>
      </w:r>
      <w:r w:rsidRPr="00745F7C">
        <w:rPr>
          <w:sz w:val="19"/>
          <w:szCs w:val="19"/>
        </w:rPr>
        <w:t xml:space="preserve"> to</w:t>
      </w:r>
      <w:r w:rsidR="009221DA">
        <w:rPr>
          <w:sz w:val="19"/>
          <w:szCs w:val="19"/>
        </w:rPr>
        <w:t xml:space="preserve"> </w:t>
      </w:r>
      <w:r w:rsidRPr="00745F7C">
        <w:rPr>
          <w:sz w:val="19"/>
          <w:szCs w:val="19"/>
        </w:rPr>
        <w:t>vandalism, intentional power outage, etc.</w:t>
      </w:r>
    </w:p>
    <w:p w14:paraId="68BD50FA" w14:textId="77777777" w:rsidR="005C283B" w:rsidRPr="0008527C" w:rsidRDefault="006140AA" w:rsidP="00BB4F52">
      <w:pPr>
        <w:jc w:val="center"/>
        <w:rPr>
          <w:sz w:val="19"/>
          <w:szCs w:val="19"/>
        </w:rPr>
      </w:pPr>
      <w:r w:rsidRPr="0008527C">
        <w:rPr>
          <w:sz w:val="19"/>
          <w:szCs w:val="19"/>
        </w:rPr>
        <w:t xml:space="preserve">Source: </w:t>
      </w:r>
      <w:r w:rsidR="00C122DC" w:rsidRPr="0008527C">
        <w:rPr>
          <w:sz w:val="19"/>
          <w:szCs w:val="19"/>
        </w:rPr>
        <w:t>MIOA</w:t>
      </w:r>
    </w:p>
    <w:p w14:paraId="41D8756A" w14:textId="3D24FFCA" w:rsidR="00A32CEF" w:rsidRDefault="00BA6AD3" w:rsidP="00BB4F52">
      <w:r>
        <w:t>In terms of demolitions</w:t>
      </w:r>
      <w:r w:rsidR="00DD6DAE">
        <w:t xml:space="preserve"> (or vandalism)</w:t>
      </w:r>
      <w:r>
        <w:t xml:space="preserve">, </w:t>
      </w:r>
      <w:r w:rsidR="00F7441A">
        <w:t xml:space="preserve">54 </w:t>
      </w:r>
      <w:r w:rsidR="00A17A56">
        <w:t>complete demolitions</w:t>
      </w:r>
      <w:r w:rsidR="00F7441A">
        <w:t xml:space="preserve"> have </w:t>
      </w:r>
      <w:r w:rsidR="00DD6DAE">
        <w:t>occur</w:t>
      </w:r>
      <w:r w:rsidR="00F03565">
        <w:t>r</w:t>
      </w:r>
      <w:r w:rsidR="00DD6DAE">
        <w:t xml:space="preserve">ed </w:t>
      </w:r>
      <w:r w:rsidR="00F7441A">
        <w:t>to date</w:t>
      </w:r>
      <w:r w:rsidR="00E73C0D" w:rsidRPr="007618D6">
        <w:t xml:space="preserve">, with </w:t>
      </w:r>
      <w:r>
        <w:t xml:space="preserve">a </w:t>
      </w:r>
      <w:r w:rsidR="00E73C0D" w:rsidRPr="007618D6">
        <w:t xml:space="preserve">larger incidence rate occurring in the West of the country, judging from the fact that </w:t>
      </w:r>
      <w:r w:rsidR="00F35BEA">
        <w:t>operators</w:t>
      </w:r>
      <w:r w:rsidR="00E73C0D" w:rsidRPr="007618D6">
        <w:t xml:space="preserve"> Emmetron has been mostly affected</w:t>
      </w:r>
      <w:r w:rsidR="00AC6F8C">
        <w:t xml:space="preserve">: </w:t>
      </w:r>
      <w:r w:rsidR="00E73C0D" w:rsidRPr="007618D6">
        <w:t>33</w:t>
      </w:r>
      <w:r w:rsidR="00E73C0D" w:rsidRPr="00172858">
        <w:t xml:space="preserve">% of </w:t>
      </w:r>
      <w:r>
        <w:t>its</w:t>
      </w:r>
      <w:r w:rsidR="00E73C0D" w:rsidRPr="00172858">
        <w:t xml:space="preserve"> kiosks have been demolished</w:t>
      </w:r>
      <w:r w:rsidR="00952462" w:rsidRPr="00172858">
        <w:t>.</w:t>
      </w:r>
      <w:r w:rsidR="00E73C0D" w:rsidRPr="00F62797">
        <w:t xml:space="preserve"> </w:t>
      </w:r>
      <w:r w:rsidR="00A17A56">
        <w:t xml:space="preserve">Telelink had 5.6 % of its kiosks demolished, and </w:t>
      </w:r>
      <w:r w:rsidR="005A2A26">
        <w:t>Neocom</w:t>
      </w:r>
      <w:r w:rsidR="00A17A56">
        <w:t xml:space="preserve"> – under 2%</w:t>
      </w:r>
      <w:r w:rsidR="00A17A56" w:rsidRPr="00F62797">
        <w:rPr>
          <w:rStyle w:val="FootnoteReference"/>
        </w:rPr>
        <w:footnoteReference w:id="103"/>
      </w:r>
      <w:r w:rsidR="00A17A56">
        <w:t xml:space="preserve">. The exact causes for these demolitions have </w:t>
      </w:r>
      <w:r w:rsidR="00F03565">
        <w:t xml:space="preserve">not </w:t>
      </w:r>
      <w:r w:rsidR="00A17A56">
        <w:t xml:space="preserve">been known, however, </w:t>
      </w:r>
      <w:r w:rsidR="00F03565">
        <w:t>Wi-Fi kiosk</w:t>
      </w:r>
      <w:r w:rsidR="00A17A56">
        <w:t xml:space="preserve"> operators have</w:t>
      </w:r>
      <w:r w:rsidR="00AC6F8C">
        <w:t xml:space="preserve"> voiced a</w:t>
      </w:r>
      <w:r w:rsidR="00A32CEF">
        <w:t>n assumption</w:t>
      </w:r>
      <w:r w:rsidR="00F03565">
        <w:t>,</w:t>
      </w:r>
      <w:r w:rsidR="00A32CEF">
        <w:t xml:space="preserve"> based on their interacti</w:t>
      </w:r>
      <w:r w:rsidR="00783C4C">
        <w:t>ons with the local stakeholders</w:t>
      </w:r>
      <w:r w:rsidR="00F03565">
        <w:t>,</w:t>
      </w:r>
      <w:r w:rsidR="00A32CEF">
        <w:t xml:space="preserve"> that </w:t>
      </w:r>
      <w:r w:rsidR="00A17A56">
        <w:t xml:space="preserve">political motivations could have </w:t>
      </w:r>
      <w:r w:rsidR="00F03565">
        <w:t>triggered</w:t>
      </w:r>
      <w:r w:rsidR="00A17A56">
        <w:t xml:space="preserve"> the </w:t>
      </w:r>
      <w:r w:rsidR="00F03565">
        <w:t>demolitions</w:t>
      </w:r>
      <w:r w:rsidR="00A32CEF">
        <w:t>.</w:t>
      </w:r>
      <w:r w:rsidR="00A17A56">
        <w:t xml:space="preserve"> </w:t>
      </w:r>
      <w:r w:rsidR="00A32CEF">
        <w:t>T</w:t>
      </w:r>
      <w:r w:rsidR="00A17A56">
        <w:t xml:space="preserve">he starting </w:t>
      </w:r>
      <w:r w:rsidR="00F03565">
        <w:t>web</w:t>
      </w:r>
      <w:r w:rsidR="00A17A56">
        <w:t>page o</w:t>
      </w:r>
      <w:r w:rsidR="00A32CEF">
        <w:t xml:space="preserve">f </w:t>
      </w:r>
      <w:r w:rsidR="00F03565">
        <w:t>all</w:t>
      </w:r>
      <w:r w:rsidR="00A17A56">
        <w:t xml:space="preserve"> kiosks is a governmen</w:t>
      </w:r>
      <w:r w:rsidR="00783C4C">
        <w:t xml:space="preserve">t </w:t>
      </w:r>
      <w:r w:rsidR="00F03565">
        <w:t>web</w:t>
      </w:r>
      <w:r w:rsidR="00783C4C">
        <w:t>page</w:t>
      </w:r>
      <w:r w:rsidR="00F03565">
        <w:t>,</w:t>
      </w:r>
      <w:r w:rsidR="00A17A56">
        <w:t xml:space="preserve"> and each ki</w:t>
      </w:r>
      <w:r w:rsidR="00783C4C">
        <w:t>osk has a label denoting that the kiosk is</w:t>
      </w:r>
      <w:r w:rsidR="00A17A56">
        <w:t xml:space="preserve"> functioning under the auspices of the government-sponsored project</w:t>
      </w:r>
      <w:r w:rsidR="00F7441A">
        <w:t xml:space="preserve">. </w:t>
      </w:r>
      <w:r w:rsidR="00F03565">
        <w:t xml:space="preserve">The </w:t>
      </w:r>
      <w:r w:rsidR="00F7441A">
        <w:t>local villagers could regard the kiosks</w:t>
      </w:r>
      <w:r w:rsidR="00F03565">
        <w:t xml:space="preserve"> to be</w:t>
      </w:r>
      <w:r w:rsidR="00F7441A">
        <w:t xml:space="preserve"> a source of government propaganda</w:t>
      </w:r>
      <w:r w:rsidR="00A17A56">
        <w:rPr>
          <w:rStyle w:val="FootnoteReference"/>
        </w:rPr>
        <w:footnoteReference w:id="104"/>
      </w:r>
      <w:r w:rsidR="00A17A56">
        <w:t>.</w:t>
      </w:r>
    </w:p>
    <w:p w14:paraId="281D413F" w14:textId="6BD9E0DA" w:rsidR="00800D8B" w:rsidRPr="00F62797" w:rsidRDefault="00E73C0D" w:rsidP="00BB4F52">
      <w:r w:rsidRPr="00EF775A">
        <w:t xml:space="preserve">Per contract agreement, the kiosks should be protected by the insurance against the damages inflicted by the third parties (not associated with the </w:t>
      </w:r>
      <w:r w:rsidR="00F35BEA">
        <w:t>operators</w:t>
      </w:r>
      <w:r w:rsidRPr="00EF775A">
        <w:t xml:space="preserve">), fire or force majeure, for which </w:t>
      </w:r>
      <w:r w:rsidR="00F03565">
        <w:t>Wi-Fi kiosk</w:t>
      </w:r>
      <w:r w:rsidRPr="00EF775A">
        <w:t xml:space="preserve"> </w:t>
      </w:r>
      <w:r w:rsidR="00F35BEA">
        <w:t>operators</w:t>
      </w:r>
      <w:r w:rsidRPr="00EF775A">
        <w:t xml:space="preserve"> are not responsible and therefore carry no penalty</w:t>
      </w:r>
      <w:r w:rsidR="00952462" w:rsidRPr="00EF775A">
        <w:t>.</w:t>
      </w:r>
      <w:r w:rsidRPr="00F62797">
        <w:rPr>
          <w:rStyle w:val="FootnoteReference"/>
        </w:rPr>
        <w:footnoteReference w:id="105"/>
      </w:r>
      <w:r w:rsidR="00E25CC2" w:rsidRPr="00F62797">
        <w:t xml:space="preserve"> Though not responsible for the third-party inflicted damages, some </w:t>
      </w:r>
      <w:r w:rsidR="00F35BEA">
        <w:t>operators</w:t>
      </w:r>
      <w:r w:rsidR="00E25CC2" w:rsidRPr="00F62797">
        <w:t xml:space="preserve"> </w:t>
      </w:r>
      <w:r w:rsidR="000279DF" w:rsidRPr="00EF775A">
        <w:t>were forced to</w:t>
      </w:r>
      <w:r w:rsidR="00E25CC2" w:rsidRPr="00EF775A">
        <w:t xml:space="preserve"> cover for the vandalism losses (e</w:t>
      </w:r>
      <w:r w:rsidR="00952462" w:rsidRPr="00EF775A">
        <w:t>.</w:t>
      </w:r>
      <w:r w:rsidR="00E25CC2" w:rsidRPr="00EF775A">
        <w:t xml:space="preserve">g. broken </w:t>
      </w:r>
      <w:r w:rsidR="00E25CC2" w:rsidRPr="00EF775A">
        <w:lastRenderedPageBreak/>
        <w:t>router)</w:t>
      </w:r>
      <w:r w:rsidR="00062C0A">
        <w:t>,</w:t>
      </w:r>
      <w:r w:rsidR="00E25CC2" w:rsidRPr="00EF775A">
        <w:t xml:space="preserve"> which the insurance company refused to pay</w:t>
      </w:r>
      <w:r w:rsidR="00F03565">
        <w:t>.</w:t>
      </w:r>
      <w:r w:rsidR="00BF3D7A">
        <w:rPr>
          <w:rStyle w:val="FootnoteReference"/>
        </w:rPr>
        <w:footnoteReference w:id="106"/>
      </w:r>
      <w:r w:rsidR="000279DF" w:rsidRPr="00EF775A">
        <w:t xml:space="preserve"> </w:t>
      </w:r>
      <w:r w:rsidR="0008527C">
        <w:t>Such expenditure</w:t>
      </w:r>
      <w:r w:rsidR="00F03565">
        <w:t xml:space="preserve"> increased the </w:t>
      </w:r>
      <w:r w:rsidR="007335DB" w:rsidRPr="00EF775A">
        <w:t>variable costs associated with the damages.</w:t>
      </w:r>
      <w:r w:rsidR="00E25CC2" w:rsidRPr="00F62797">
        <w:rPr>
          <w:rStyle w:val="FootnoteReference"/>
        </w:rPr>
        <w:footnoteReference w:id="107"/>
      </w:r>
      <w:r w:rsidR="00E25CC2" w:rsidRPr="00F62797">
        <w:t xml:space="preserve"> </w:t>
      </w:r>
    </w:p>
    <w:p w14:paraId="055CCA48" w14:textId="77777777" w:rsidR="00D16987" w:rsidRDefault="0091582E" w:rsidP="00745F7C">
      <w:pPr>
        <w:pStyle w:val="Heading2"/>
        <w:spacing w:line="276" w:lineRule="auto"/>
      </w:pPr>
      <w:bookmarkStart w:id="37" w:name="_Toc278145563"/>
      <w:r>
        <w:t>2.</w:t>
      </w:r>
      <w:r w:rsidR="005B380E">
        <w:t>6</w:t>
      </w:r>
      <w:r>
        <w:t xml:space="preserve"> </w:t>
      </w:r>
      <w:r w:rsidR="003C5478" w:rsidRPr="00EF775A">
        <w:t>Usage of the Wi-Fi kiosks</w:t>
      </w:r>
      <w:r w:rsidR="00BF3D7A">
        <w:rPr>
          <w:rStyle w:val="FootnoteReference"/>
        </w:rPr>
        <w:footnoteReference w:id="108"/>
      </w:r>
      <w:bookmarkEnd w:id="37"/>
      <w:r w:rsidR="005E5267">
        <w:t xml:space="preserve"> </w:t>
      </w:r>
    </w:p>
    <w:p w14:paraId="53C8EF11" w14:textId="4F75C13F" w:rsidR="00D16987" w:rsidRPr="00BA67AE" w:rsidRDefault="00D16987" w:rsidP="00D16987">
      <w:r>
        <w:t xml:space="preserve">The service availability initially set by </w:t>
      </w:r>
      <w:r w:rsidR="00C122DC">
        <w:t>MIOA</w:t>
      </w:r>
      <w:r>
        <w:t xml:space="preserve"> was 85%, but it was later revised due to the power supply and backbone network issues</w:t>
      </w:r>
      <w:r>
        <w:rPr>
          <w:rStyle w:val="FootnoteReference"/>
        </w:rPr>
        <w:footnoteReference w:id="109"/>
      </w:r>
      <w:r>
        <w:t xml:space="preserve">. The </w:t>
      </w:r>
      <w:r w:rsidRPr="00A73731">
        <w:t xml:space="preserve">average Internet speed </w:t>
      </w:r>
      <w:r>
        <w:t>as measured by the field tests (and which is supported by Wi-Fi kiosk operators’ observations</w:t>
      </w:r>
      <w:r w:rsidR="00265812">
        <w:t>) rarely reaches 1 Mbps and fails to go beyond it. The survey findings affirm this finding: the survey respondents regard the quality of speed to be the most oft-cited source for complaints from Wi-Fi kiosk users, and their #1 recommendation is to increase the Internet speed</w:t>
      </w:r>
      <w:r w:rsidR="00265812">
        <w:rPr>
          <w:rStyle w:val="FootnoteReference"/>
        </w:rPr>
        <w:footnoteReference w:id="110"/>
      </w:r>
      <w:r w:rsidR="00265812">
        <w:t xml:space="preserve">. </w:t>
      </w:r>
      <w:r>
        <w:t>T</w:t>
      </w:r>
      <w:r w:rsidRPr="0091582E">
        <w:t>he most credible reason behind the low</w:t>
      </w:r>
      <w:r>
        <w:t>er</w:t>
      </w:r>
      <w:r w:rsidRPr="0091582E">
        <w:t xml:space="preserve"> average Internet speed has been the placement of the kiosks in the schoolyards or inside of the schools, contrary to the placement in the highest point of the village which would have enabled the higher speed</w:t>
      </w:r>
      <w:r w:rsidRPr="007618D6">
        <w:t>s</w:t>
      </w:r>
      <w:r w:rsidRPr="00172858">
        <w:t xml:space="preserve">. Moreover, Motorola Canopy has a limited speed upgrade available (2Mbps) which, though, recently executed translates into </w:t>
      </w:r>
      <w:r>
        <w:t xml:space="preserve">a </w:t>
      </w:r>
      <w:r w:rsidRPr="00172858">
        <w:t xml:space="preserve">maximum of 1 </w:t>
      </w:r>
      <w:r>
        <w:t xml:space="preserve">only </w:t>
      </w:r>
      <w:r w:rsidRPr="00172858">
        <w:t>Mbps on the ground.</w:t>
      </w:r>
      <w:r w:rsidRPr="00172858">
        <w:rPr>
          <w:vertAlign w:val="superscript"/>
        </w:rPr>
        <w:footnoteReference w:id="111"/>
      </w:r>
    </w:p>
    <w:p w14:paraId="5E8840E1" w14:textId="7383780F" w:rsidR="00C703F1" w:rsidRDefault="00E462C5" w:rsidP="00EF178B">
      <w:r w:rsidRPr="00EF775A">
        <w:t>The analysis of the</w:t>
      </w:r>
      <w:r w:rsidR="003E5C35" w:rsidRPr="00EF775A">
        <w:t xml:space="preserve"> content accessed</w:t>
      </w:r>
      <w:r w:rsidR="000813A8">
        <w:t xml:space="preserve"> in May-June 2013</w:t>
      </w:r>
      <w:r w:rsidR="003E5C35" w:rsidRPr="00EF775A">
        <w:t xml:space="preserve"> </w:t>
      </w:r>
      <w:r w:rsidRPr="00EF775A">
        <w:t>through</w:t>
      </w:r>
      <w:r w:rsidR="003E5C35" w:rsidRPr="00EF775A">
        <w:t xml:space="preserve"> </w:t>
      </w:r>
      <w:r w:rsidR="005A2A26">
        <w:t>Neocom</w:t>
      </w:r>
      <w:r w:rsidR="003E5C35" w:rsidRPr="00EF775A">
        <w:t xml:space="preserve"> kiosk</w:t>
      </w:r>
      <w:r w:rsidR="000813A8">
        <w:t>s</w:t>
      </w:r>
      <w:r w:rsidR="003E5C35" w:rsidRPr="00EF775A">
        <w:t xml:space="preserve"> </w:t>
      </w:r>
      <w:r w:rsidR="007000AD" w:rsidRPr="00EF775A">
        <w:t xml:space="preserve">has </w:t>
      </w:r>
      <w:r w:rsidRPr="00EF775A">
        <w:t>show</w:t>
      </w:r>
      <w:r w:rsidR="007000AD" w:rsidRPr="00EF775A">
        <w:t>n</w:t>
      </w:r>
      <w:r w:rsidR="003E5C35" w:rsidRPr="00EF775A">
        <w:t xml:space="preserve"> that </w:t>
      </w:r>
      <w:r w:rsidR="007000AD" w:rsidRPr="00EF775A">
        <w:t xml:space="preserve">the </w:t>
      </w:r>
      <w:r w:rsidRPr="00EF775A">
        <w:t xml:space="preserve">most </w:t>
      </w:r>
      <w:r w:rsidR="007000AD" w:rsidRPr="00EF775A">
        <w:t xml:space="preserve">popular websites browsed by the </w:t>
      </w:r>
      <w:r w:rsidRPr="00EF775A">
        <w:t xml:space="preserve">kiosk users belong to the Government of </w:t>
      </w:r>
      <w:r w:rsidR="00067930">
        <w:t>FYR Macedonia</w:t>
      </w:r>
      <w:r w:rsidRPr="00EF775A">
        <w:t xml:space="preserve"> </w:t>
      </w:r>
      <w:r w:rsidR="003E5C35" w:rsidRPr="00EF775A">
        <w:t xml:space="preserve">(above 60% of all </w:t>
      </w:r>
      <w:r w:rsidR="007000AD" w:rsidRPr="00113755">
        <w:t xml:space="preserve">of </w:t>
      </w:r>
      <w:r w:rsidR="003E5C35" w:rsidRPr="00113755">
        <w:t xml:space="preserve">the opened </w:t>
      </w:r>
      <w:r w:rsidR="007000AD" w:rsidRPr="00113755">
        <w:t>web</w:t>
      </w:r>
      <w:r w:rsidR="003E5C35" w:rsidRPr="00A73731">
        <w:t>sites</w:t>
      </w:r>
      <w:r w:rsidR="007000AD" w:rsidRPr="00A73731">
        <w:t xml:space="preserve"> in January-June 2013</w:t>
      </w:r>
      <w:r w:rsidR="003E5C35" w:rsidRPr="00A73731">
        <w:t>)</w:t>
      </w:r>
      <w:r w:rsidR="007000AD" w:rsidRPr="00DA18FA">
        <w:t>, while the</w:t>
      </w:r>
      <w:r w:rsidR="003E5C35" w:rsidRPr="00701BE6">
        <w:t xml:space="preserve"> second </w:t>
      </w:r>
      <w:r w:rsidR="007000AD" w:rsidRPr="00701BE6">
        <w:t>preferred</w:t>
      </w:r>
      <w:r w:rsidR="003E5C35" w:rsidRPr="00701BE6">
        <w:t xml:space="preserve"> destination </w:t>
      </w:r>
      <w:r w:rsidR="007000AD" w:rsidRPr="00701BE6">
        <w:t>is social</w:t>
      </w:r>
      <w:r w:rsidR="00265812">
        <w:t xml:space="preserve"> </w:t>
      </w:r>
      <w:r w:rsidR="007000AD" w:rsidRPr="00701BE6">
        <w:t>networking websites such as Facebook or Twitter</w:t>
      </w:r>
      <w:r w:rsidR="003E5C35" w:rsidRPr="00C61EFD">
        <w:t>.</w:t>
      </w:r>
      <w:r w:rsidR="00505663" w:rsidRPr="00C61EFD">
        <w:t xml:space="preserve"> The analysis of the most accessed domains of Telelink from July 27th until August 9th, 2013, has shown that </w:t>
      </w:r>
      <w:r w:rsidR="00783C4C">
        <w:t xml:space="preserve">the </w:t>
      </w:r>
      <w:r w:rsidR="00505663" w:rsidRPr="00C61EFD">
        <w:t>social networking domains and their subdomains (e</w:t>
      </w:r>
      <w:r w:rsidR="00564658">
        <w:t>.</w:t>
      </w:r>
      <w:r w:rsidR="00505663" w:rsidRPr="00C61EFD">
        <w:t>g. Facebook</w:t>
      </w:r>
      <w:r w:rsidR="00505663" w:rsidRPr="0091582E">
        <w:t xml:space="preserve">) have prevailed over any other type of accessed content and constitute 25% of all the domains </w:t>
      </w:r>
      <w:r w:rsidR="00485213" w:rsidRPr="0091582E">
        <w:t>visited</w:t>
      </w:r>
      <w:r w:rsidR="00505663" w:rsidRPr="0091582E">
        <w:rPr>
          <w:vertAlign w:val="superscript"/>
        </w:rPr>
        <w:footnoteReference w:id="112"/>
      </w:r>
      <w:r w:rsidR="00976316">
        <w:t xml:space="preserve"> (Figure 10)</w:t>
      </w:r>
      <w:r w:rsidR="00505663" w:rsidRPr="0091582E">
        <w:t xml:space="preserve">. </w:t>
      </w:r>
    </w:p>
    <w:p w14:paraId="2C2DF28C" w14:textId="77777777" w:rsidR="00802BD8" w:rsidRDefault="00802BD8" w:rsidP="00802BD8">
      <w:r>
        <w:t xml:space="preserve">The survey results reflect the desk research findings: the Wi-Fi kiosks are most often used for educational and professional purposes, followed by entertainment (or leisure). </w:t>
      </w:r>
      <w:r w:rsidRPr="00976316">
        <w:t xml:space="preserve">It is </w:t>
      </w:r>
      <w:r>
        <w:t xml:space="preserve">also </w:t>
      </w:r>
      <w:r w:rsidRPr="00976316">
        <w:t xml:space="preserve">not uncommon </w:t>
      </w:r>
      <w:r>
        <w:t>to find the users who are driven by both professional and educational motives or out of desire for both education and leisure</w:t>
      </w:r>
      <w:r>
        <w:rPr>
          <w:rStyle w:val="FootnoteReference"/>
        </w:rPr>
        <w:footnoteReference w:id="113"/>
      </w:r>
      <w:r>
        <w:t xml:space="preserve">. </w:t>
      </w:r>
      <w:r w:rsidRPr="00C264EE">
        <w:t xml:space="preserve">38% of </w:t>
      </w:r>
      <w:r>
        <w:t xml:space="preserve">251 </w:t>
      </w:r>
      <w:r w:rsidRPr="00C264EE">
        <w:t>respondents</w:t>
      </w:r>
      <w:r>
        <w:t xml:space="preserve"> who have used the kiosks</w:t>
      </w:r>
      <w:r w:rsidRPr="00C264EE">
        <w:t xml:space="preserve"> state that since they have started to use the kiosk their usage patterns have shifted toward accessing more content for leisure, while 30% have been using them more frequently for educational purposes. Around 22% of respondents have not noticed any change in terms </w:t>
      </w:r>
      <w:r>
        <w:t>of the content accessed: they</w:t>
      </w:r>
      <w:r w:rsidRPr="00C264EE">
        <w:t xml:space="preserve"> continue to access ki</w:t>
      </w:r>
      <w:r>
        <w:t>osks for education and leisure</w:t>
      </w:r>
      <w:r w:rsidRPr="00C264EE">
        <w:rPr>
          <w:rStyle w:val="FootnoteReference"/>
        </w:rPr>
        <w:footnoteReference w:id="114"/>
      </w:r>
      <w:r w:rsidRPr="00C264EE">
        <w:t>.</w:t>
      </w:r>
      <w:r>
        <w:t xml:space="preserve"> </w:t>
      </w:r>
    </w:p>
    <w:p w14:paraId="79BEB388" w14:textId="77777777" w:rsidR="00240E2A" w:rsidRDefault="00067E35" w:rsidP="00F65163">
      <w:pPr>
        <w:pStyle w:val="NormalWeb"/>
        <w:spacing w:line="276" w:lineRule="auto"/>
        <w:jc w:val="center"/>
      </w:pPr>
      <w:r w:rsidRPr="00F62797">
        <w:rPr>
          <w:b/>
        </w:rPr>
        <w:lastRenderedPageBreak/>
        <w:t xml:space="preserve">Figure </w:t>
      </w:r>
      <w:r w:rsidR="00F65163">
        <w:rPr>
          <w:b/>
        </w:rPr>
        <w:t>10</w:t>
      </w:r>
      <w:r w:rsidRPr="00EF775A">
        <w:t xml:space="preserve"> Average distribution of the websites per category visited by </w:t>
      </w:r>
      <w:r w:rsidR="005A2A26">
        <w:t>Neocom</w:t>
      </w:r>
      <w:r w:rsidR="00F65163">
        <w:t xml:space="preserve"> </w:t>
      </w:r>
      <w:r w:rsidRPr="00EF775A">
        <w:t>kios</w:t>
      </w:r>
      <w:r w:rsidR="00485213" w:rsidRPr="00EF775A">
        <w:t>k</w:t>
      </w:r>
      <w:r w:rsidRPr="00EF775A">
        <w:t xml:space="preserve"> users</w:t>
      </w:r>
      <w:r w:rsidR="007000AD" w:rsidRPr="00EF775A">
        <w:t xml:space="preserve"> in</w:t>
      </w:r>
      <w:r w:rsidRPr="00EF775A">
        <w:t xml:space="preserve"> January-June, 2013</w:t>
      </w:r>
    </w:p>
    <w:p w14:paraId="23FA5DF9" w14:textId="77777777" w:rsidR="005E5267" w:rsidRPr="00F62797" w:rsidRDefault="005E5267" w:rsidP="005E5267">
      <w:pPr>
        <w:pStyle w:val="NormalWeb"/>
        <w:jc w:val="center"/>
        <w:rPr>
          <w:sz w:val="20"/>
        </w:rPr>
      </w:pPr>
      <w:r w:rsidRPr="00701BE6">
        <w:rPr>
          <w:noProof/>
          <w:lang w:val="en-US" w:eastAsia="en-US"/>
        </w:rPr>
        <w:drawing>
          <wp:inline distT="0" distB="0" distL="0" distR="0" wp14:anchorId="2DE4F630" wp14:editId="43C5678E">
            <wp:extent cx="3753293" cy="2147777"/>
            <wp:effectExtent l="1905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6F3CCC8" w14:textId="77777777" w:rsidR="00976316" w:rsidRPr="00F65163" w:rsidRDefault="005E5267" w:rsidP="00F65163">
      <w:pPr>
        <w:jc w:val="center"/>
        <w:rPr>
          <w:sz w:val="19"/>
          <w:szCs w:val="19"/>
        </w:rPr>
      </w:pPr>
      <w:r w:rsidRPr="00F65163">
        <w:rPr>
          <w:sz w:val="19"/>
          <w:szCs w:val="19"/>
        </w:rPr>
        <w:t xml:space="preserve">Source: Wi-Fi kiosk operators reports, </w:t>
      </w:r>
      <w:r w:rsidR="00C122DC">
        <w:rPr>
          <w:sz w:val="19"/>
          <w:szCs w:val="19"/>
        </w:rPr>
        <w:t>MIOA</w:t>
      </w:r>
    </w:p>
    <w:p w14:paraId="6203FEC1" w14:textId="77777777" w:rsidR="00A41A6D" w:rsidRDefault="002510D0" w:rsidP="00A31123">
      <w:r>
        <w:t>Out of 680 respondents</w:t>
      </w:r>
      <w:r w:rsidR="00994BC6" w:rsidRPr="00D16987">
        <w:t xml:space="preserve"> </w:t>
      </w:r>
      <w:r>
        <w:t xml:space="preserve">almost 35% </w:t>
      </w:r>
      <w:r w:rsidR="00994BC6" w:rsidRPr="00D16987">
        <w:t>have been using the kiosks for ov</w:t>
      </w:r>
      <w:r>
        <w:t>er one year</w:t>
      </w:r>
      <w:r w:rsidR="00994BC6" w:rsidRPr="00D16987">
        <w:t>, with the exception of those who have started to use the kiosks in 2013</w:t>
      </w:r>
      <w:r>
        <w:rPr>
          <w:rStyle w:val="FootnoteReference"/>
        </w:rPr>
        <w:footnoteReference w:id="115"/>
      </w:r>
      <w:r w:rsidR="00994BC6" w:rsidRPr="00D16987">
        <w:t xml:space="preserve">. Almost 36% of the respondents have been using the kiosks since the kiosks’ </w:t>
      </w:r>
      <w:r w:rsidR="00994BC6">
        <w:t>installation</w:t>
      </w:r>
      <w:r w:rsidR="00994BC6">
        <w:rPr>
          <w:rStyle w:val="FootnoteReference"/>
        </w:rPr>
        <w:footnoteReference w:id="116"/>
      </w:r>
      <w:r w:rsidR="00994BC6">
        <w:t>.</w:t>
      </w:r>
      <w:r w:rsidR="00994BC6" w:rsidRPr="00D16987">
        <w:t xml:space="preserve"> </w:t>
      </w:r>
      <w:r w:rsidR="00E870F8" w:rsidRPr="00FF12C1">
        <w:t>The users agree that the Wi-Fi kiosks help them fully or to some ext</w:t>
      </w:r>
      <w:r>
        <w:t>ent browse the Internet (~45</w:t>
      </w:r>
      <w:r w:rsidR="00E870F8" w:rsidRPr="00FF12C1">
        <w:t>%)</w:t>
      </w:r>
      <w:r w:rsidR="00994BC6" w:rsidRPr="00C264EE">
        <w:t xml:space="preserve">, </w:t>
      </w:r>
      <w:r w:rsidR="00E870F8" w:rsidRPr="00FF12C1">
        <w:t xml:space="preserve">get quick information </w:t>
      </w:r>
      <w:r>
        <w:t>on something they really need (</w:t>
      </w:r>
      <w:r w:rsidR="00E870F8" w:rsidRPr="00FF12C1">
        <w:t>4</w:t>
      </w:r>
      <w:r>
        <w:t>0</w:t>
      </w:r>
      <w:r w:rsidR="00E870F8" w:rsidRPr="00FF12C1">
        <w:t>%),</w:t>
      </w:r>
      <w:r w:rsidR="00994BC6" w:rsidRPr="00C264EE">
        <w:t xml:space="preserve"> </w:t>
      </w:r>
      <w:r w:rsidR="00E870F8" w:rsidRPr="00FF12C1">
        <w:t>acquire valuable i</w:t>
      </w:r>
      <w:r>
        <w:t>nformation on certain topics (44</w:t>
      </w:r>
      <w:r w:rsidR="00E870F8" w:rsidRPr="00FF12C1">
        <w:t>%),</w:t>
      </w:r>
      <w:r w:rsidR="00994BC6" w:rsidRPr="00C264EE">
        <w:t xml:space="preserve"> </w:t>
      </w:r>
      <w:r w:rsidR="00E870F8" w:rsidRPr="00FF12C1">
        <w:t>get information on political processes or partici</w:t>
      </w:r>
      <w:r>
        <w:t>pate in democratic processes (24</w:t>
      </w:r>
      <w:r w:rsidR="00E870F8" w:rsidRPr="00FF12C1">
        <w:t>%),</w:t>
      </w:r>
      <w:r w:rsidR="00994BC6" w:rsidRPr="00C264EE">
        <w:t xml:space="preserve"> </w:t>
      </w:r>
      <w:r w:rsidR="00E870F8" w:rsidRPr="00FF12C1">
        <w:t>and communicate with others</w:t>
      </w:r>
      <w:r>
        <w:t xml:space="preserve"> (22</w:t>
      </w:r>
      <w:r w:rsidR="00E870F8" w:rsidRPr="00FF12C1">
        <w:t>%)</w:t>
      </w:r>
      <w:r w:rsidR="00E870F8" w:rsidRPr="00C264EE">
        <w:rPr>
          <w:rStyle w:val="FootnoteReference"/>
        </w:rPr>
        <w:footnoteReference w:id="117"/>
      </w:r>
      <w:r w:rsidR="0025512D">
        <w:t xml:space="preserve"> (Figure 11).</w:t>
      </w:r>
    </w:p>
    <w:p w14:paraId="4E5113BF" w14:textId="77777777" w:rsidR="0025512D" w:rsidRDefault="00E870F8" w:rsidP="0025512D">
      <w:r w:rsidRPr="00FF12C1">
        <w:t>Speaking about the frequency of the kiosk use, almost 32% of the survey respondents use the Wi-Fi kiosks at least once a week or more often. Almost 5% of them use the kiosks once or several times per month, but not as frequently as once a week or several times per week</w:t>
      </w:r>
      <w:r w:rsidRPr="002510D0">
        <w:rPr>
          <w:rStyle w:val="FootnoteReference"/>
        </w:rPr>
        <w:footnoteReference w:id="118"/>
      </w:r>
      <w:r w:rsidRPr="00FF12C1">
        <w:t>.</w:t>
      </w:r>
      <w:r w:rsidR="0025512D" w:rsidRPr="00C703F1">
        <w:t xml:space="preserve"> Around 21% of the respondents noticed that the amount they spend on the kiosks has increased</w:t>
      </w:r>
      <w:r w:rsidR="0025512D">
        <w:t xml:space="preserve"> with time, whereas a</w:t>
      </w:r>
      <w:r w:rsidR="0025512D" w:rsidRPr="00C703F1">
        <w:t>lmost 9% said that</w:t>
      </w:r>
      <w:r w:rsidR="0025512D">
        <w:t xml:space="preserve"> there has been no change and 7% have</w:t>
      </w:r>
      <w:r w:rsidR="0025512D" w:rsidRPr="00C703F1">
        <w:t xml:space="preserve"> their time spent on the kiosks </w:t>
      </w:r>
      <w:r w:rsidR="0025512D">
        <w:t xml:space="preserve">actually </w:t>
      </w:r>
      <w:r w:rsidR="0025512D" w:rsidRPr="00C703F1">
        <w:t>decrease</w:t>
      </w:r>
      <w:r w:rsidR="0025512D">
        <w:t>d</w:t>
      </w:r>
      <w:r w:rsidR="0025512D" w:rsidRPr="00C703F1">
        <w:t xml:space="preserve">. </w:t>
      </w:r>
      <w:r w:rsidRPr="00FF12C1">
        <w:t>However, almost 82% of those who have stated that the amount they spend on the kiosk has remained the same use the kiosks as frequently as every day, once a week or several times per week, while almost 17% of them use the kiosk once per month or several times per month</w:t>
      </w:r>
      <w:r w:rsidR="0025512D">
        <w:rPr>
          <w:rStyle w:val="FootnoteReference"/>
        </w:rPr>
        <w:footnoteReference w:id="119"/>
      </w:r>
      <w:r w:rsidR="0025512D" w:rsidRPr="00C703F1">
        <w:t>.</w:t>
      </w:r>
      <w:r w:rsidR="0025512D" w:rsidRPr="00370A16">
        <w:t xml:space="preserve"> </w:t>
      </w:r>
    </w:p>
    <w:p w14:paraId="176F53DE" w14:textId="77777777" w:rsidR="00A41A6D" w:rsidRDefault="00E870F8" w:rsidP="00243500">
      <w:pPr>
        <w:jc w:val="left"/>
      </w:pPr>
      <w:r w:rsidRPr="00FF12C1">
        <w:rPr>
          <w:b/>
        </w:rPr>
        <w:t>Figure 11</w:t>
      </w:r>
      <w:r w:rsidR="0025512D">
        <w:rPr>
          <w:b/>
        </w:rPr>
        <w:t xml:space="preserve"> </w:t>
      </w:r>
      <w:r w:rsidR="0025512D">
        <w:t>Frequency of different activities performed using the Wi-Fi kiosks</w:t>
      </w:r>
      <w:r w:rsidR="00802BD8">
        <w:t xml:space="preserve"> (</w:t>
      </w:r>
      <w:r w:rsidR="005A2A26">
        <w:t xml:space="preserve">a </w:t>
      </w:r>
      <w:r w:rsidR="00802BD8">
        <w:t>multiple choice question)</w:t>
      </w:r>
    </w:p>
    <w:p w14:paraId="24F11815" w14:textId="77777777" w:rsidR="00FE51FC" w:rsidRDefault="005A2A26" w:rsidP="001571F4">
      <w:pPr>
        <w:spacing w:after="0"/>
        <w:jc w:val="center"/>
      </w:pPr>
      <w:r w:rsidRPr="005A2A26">
        <w:rPr>
          <w:noProof/>
          <w:lang w:val="en-US" w:eastAsia="en-US"/>
        </w:rPr>
        <w:lastRenderedPageBreak/>
        <w:drawing>
          <wp:inline distT="0" distB="0" distL="0" distR="0" wp14:anchorId="07227D71" wp14:editId="51331D22">
            <wp:extent cx="5943600" cy="2876550"/>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035AC74" w14:textId="77777777" w:rsidR="00A41A6D" w:rsidRDefault="00E870F8" w:rsidP="00243500">
      <w:pPr>
        <w:jc w:val="center"/>
        <w:rPr>
          <w:sz w:val="19"/>
          <w:szCs w:val="19"/>
        </w:rPr>
      </w:pPr>
      <w:r w:rsidRPr="00243500">
        <w:rPr>
          <w:sz w:val="19"/>
          <w:szCs w:val="19"/>
        </w:rPr>
        <w:t>Source: Survey Findings (Annex G)</w:t>
      </w:r>
    </w:p>
    <w:p w14:paraId="3625BB47" w14:textId="77777777" w:rsidR="00934D01" w:rsidRPr="00934D01" w:rsidRDefault="00934D01" w:rsidP="00934D01">
      <w:r>
        <w:t>The most oft-cited reasons that can make users utilize the Wi-Fi kiosks more frequently encompass: (i) better education on how to use Internet and how it can be useful (digital literacy); (ii) increased information about the kiosk location and the services it provides for the local community; (iii) increased services and applications relevant to the needs of the local community (Figure 12).</w:t>
      </w:r>
    </w:p>
    <w:p w14:paraId="608E642A" w14:textId="77777777" w:rsidR="00370A16" w:rsidRPr="00243500" w:rsidRDefault="00E870F8" w:rsidP="00370A16">
      <w:pPr>
        <w:rPr>
          <w:b/>
        </w:rPr>
      </w:pPr>
      <w:r w:rsidRPr="00243500">
        <w:rPr>
          <w:b/>
        </w:rPr>
        <w:t>Figure 1</w:t>
      </w:r>
      <w:r w:rsidR="0025512D">
        <w:rPr>
          <w:b/>
        </w:rPr>
        <w:t>2</w:t>
      </w:r>
      <w:r w:rsidRPr="00243500">
        <w:rPr>
          <w:b/>
        </w:rPr>
        <w:t xml:space="preserve"> </w:t>
      </w:r>
      <w:r w:rsidRPr="00243500">
        <w:t>Responses to the multiple-choice survey question #33: “What could make you or other users utilize the Kiosk more frequently?”</w:t>
      </w:r>
    </w:p>
    <w:p w14:paraId="51A58323" w14:textId="77777777" w:rsidR="00C703F1" w:rsidRDefault="006F3A0A" w:rsidP="00802BD8">
      <w:pPr>
        <w:spacing w:after="0"/>
        <w:jc w:val="center"/>
      </w:pPr>
      <w:r w:rsidRPr="006F3A0A">
        <w:rPr>
          <w:noProof/>
          <w:lang w:val="en-US" w:eastAsia="en-US"/>
        </w:rPr>
        <w:drawing>
          <wp:inline distT="0" distB="0" distL="0" distR="0" wp14:anchorId="30F18D53" wp14:editId="3DC7792D">
            <wp:extent cx="5943600" cy="2131060"/>
            <wp:effectExtent l="0" t="0" r="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5A4B46C" w14:textId="77777777" w:rsidR="0025512D" w:rsidRPr="00243500" w:rsidRDefault="00E870F8" w:rsidP="0025512D">
      <w:pPr>
        <w:jc w:val="center"/>
        <w:rPr>
          <w:sz w:val="19"/>
          <w:szCs w:val="19"/>
        </w:rPr>
      </w:pPr>
      <w:r w:rsidRPr="00243500">
        <w:rPr>
          <w:sz w:val="19"/>
          <w:szCs w:val="19"/>
        </w:rPr>
        <w:t>Source: Survey Findings (Annex G)</w:t>
      </w:r>
    </w:p>
    <w:p w14:paraId="2AAA83DA" w14:textId="77777777" w:rsidR="00A41A6D" w:rsidRDefault="001048BB" w:rsidP="00243500">
      <w:r>
        <w:t>Only 39.6</w:t>
      </w:r>
      <w:r w:rsidR="00703A46">
        <w:t>% of 680</w:t>
      </w:r>
      <w:r>
        <w:t xml:space="preserve"> survey respondents use the Wi-Fi kiosks, yet two times more respondents (82.7</w:t>
      </w:r>
      <w:r w:rsidR="00934D01">
        <w:t>%</w:t>
      </w:r>
      <w:r>
        <w:t>)</w:t>
      </w:r>
      <w:r w:rsidR="00934D01">
        <w:t xml:space="preserve"> believe </w:t>
      </w:r>
      <w:r>
        <w:t xml:space="preserve">that </w:t>
      </w:r>
      <w:r w:rsidR="00934D01">
        <w:t>there is a dem</w:t>
      </w:r>
      <w:r>
        <w:t>and (need) for the Wi-Fi kiosks. By contrast, fewer than</w:t>
      </w:r>
      <w:r w:rsidR="00934D01">
        <w:t xml:space="preserve"> 5%</w:t>
      </w:r>
      <w:r>
        <w:t xml:space="preserve"> of respondents</w:t>
      </w:r>
      <w:r w:rsidR="00934D01">
        <w:t xml:space="preserve"> believe there is none</w:t>
      </w:r>
      <w:r w:rsidR="00934D01">
        <w:rPr>
          <w:rStyle w:val="FootnoteReference"/>
        </w:rPr>
        <w:footnoteReference w:id="120"/>
      </w:r>
      <w:r w:rsidR="00934D01">
        <w:t>.</w:t>
      </w:r>
      <w:r>
        <w:t xml:space="preserve"> </w:t>
      </w:r>
      <w:r w:rsidR="00997378">
        <w:t xml:space="preserve">Such a seeming paradox can be easily explained by the poor Internet coverage </w:t>
      </w:r>
      <w:r w:rsidR="00997378">
        <w:lastRenderedPageBreak/>
        <w:t>in the surveyed villages and the arising need for connectivity: a</w:t>
      </w:r>
      <w:r>
        <w:t>round 1/3 of respondents who don’t have Internet at home live in the localities with an installed Wi-Fi kiosk</w:t>
      </w:r>
      <w:r w:rsidR="00997378">
        <w:t>.</w:t>
      </w:r>
      <w:r>
        <w:rPr>
          <w:rStyle w:val="FootnoteReference"/>
        </w:rPr>
        <w:footnoteReference w:id="121"/>
      </w:r>
      <w:r>
        <w:t xml:space="preserve"> </w:t>
      </w:r>
      <w:r w:rsidR="00997378">
        <w:t>Subsequently, i</w:t>
      </w:r>
      <w:r w:rsidR="00E90EF0">
        <w:t>f the Wi-Fi kiosk</w:t>
      </w:r>
      <w:r w:rsidR="00370A16">
        <w:t>s</w:t>
      </w:r>
      <w:r w:rsidR="00E90EF0">
        <w:t xml:space="preserve"> were de</w:t>
      </w:r>
      <w:r w:rsidR="00370A16">
        <w:t xml:space="preserve">-installed around 30% of respondents </w:t>
      </w:r>
      <w:r w:rsidR="00E870F8" w:rsidRPr="00EF178B">
        <w:t xml:space="preserve">said that the residents of their village would be disappointed, as they would not be able otherwise to access the Internet. Nearly </w:t>
      </w:r>
      <w:r w:rsidR="00370A16">
        <w:t>22</w:t>
      </w:r>
      <w:r w:rsidR="00E870F8" w:rsidRPr="00EF178B">
        <w:t>% said there woul</w:t>
      </w:r>
      <w:r w:rsidR="00370A16">
        <w:t>d be a minor reaction</w:t>
      </w:r>
      <w:r w:rsidR="00934D01">
        <w:t>.</w:t>
      </w:r>
      <w:r w:rsidR="00370A16">
        <w:t xml:space="preserve"> </w:t>
      </w:r>
      <w:r w:rsidR="00934D01">
        <w:t>A</w:t>
      </w:r>
      <w:r w:rsidR="00370A16">
        <w:t>round 9</w:t>
      </w:r>
      <w:r w:rsidR="00E870F8" w:rsidRPr="00EF178B">
        <w:t xml:space="preserve">% </w:t>
      </w:r>
      <w:r w:rsidR="00934D01">
        <w:t>said there would</w:t>
      </w:r>
      <w:r w:rsidR="00E870F8" w:rsidRPr="00EF178B">
        <w:t xml:space="preserve"> be no reaction as no one would notice</w:t>
      </w:r>
      <w:r w:rsidR="00934D01">
        <w:t xml:space="preserve"> de-installation</w:t>
      </w:r>
      <w:r w:rsidR="00934D01">
        <w:rPr>
          <w:rStyle w:val="FootnoteReference"/>
        </w:rPr>
        <w:footnoteReference w:id="122"/>
      </w:r>
      <w:r w:rsidR="00E870F8" w:rsidRPr="00EF178B">
        <w:t>.</w:t>
      </w:r>
      <w:r w:rsidR="00997378">
        <w:t xml:space="preserve"> While the survey sample majority may not be using Wi-Fi kiosks, these respondents realize the local need for connectivity and the possible outcry when the kiosks are taken away. </w:t>
      </w:r>
      <w:r w:rsidR="00370A16">
        <w:t xml:space="preserve"> </w:t>
      </w:r>
    </w:p>
    <w:p w14:paraId="6A911C42" w14:textId="77777777" w:rsidR="00172BFA" w:rsidRPr="005E5267" w:rsidRDefault="00C703F1" w:rsidP="005E5267">
      <w:r>
        <w:t>According to the observations of the Wi-Fi kiosk operators, the kiosk locations with the higher demand for the Wi-Fi kiosks have certain characteristics. First, these are villages with poor Internet coverage. Second, these areas tend to be populated with migrant labour. Third, these villages have a higher share of children and youth in the local demographic structure</w:t>
      </w:r>
      <w:r w:rsidR="005D559C">
        <w:rPr>
          <w:rStyle w:val="FootnoteReference"/>
        </w:rPr>
        <w:footnoteReference w:id="123"/>
      </w:r>
      <w:r>
        <w:t>.</w:t>
      </w:r>
      <w:r w:rsidR="005D559C">
        <w:t xml:space="preserve"> </w:t>
      </w:r>
      <w:r w:rsidR="00C4126E">
        <w:t>The</w:t>
      </w:r>
      <w:r w:rsidR="005D559C">
        <w:t xml:space="preserve"> </w:t>
      </w:r>
      <w:r w:rsidR="00C4126E">
        <w:t>data received from the fixed and mobile operators</w:t>
      </w:r>
      <w:r w:rsidR="00172BFA">
        <w:t xml:space="preserve"> support the first argument</w:t>
      </w:r>
      <w:r w:rsidR="00C4126E">
        <w:t xml:space="preserve"> (see Annex F), while the survey findings </w:t>
      </w:r>
      <w:r w:rsidR="001048BB">
        <w:t xml:space="preserve">corroborate the third argument, for </w:t>
      </w:r>
      <w:r w:rsidR="00C4126E">
        <w:t xml:space="preserve">the main user base of the kiosks is indeed comprised of the children and youth under 35 years of age. </w:t>
      </w:r>
    </w:p>
    <w:p w14:paraId="5BF5F68D" w14:textId="77777777" w:rsidR="00240E2A" w:rsidRDefault="00165643" w:rsidP="006F53DD">
      <w:pPr>
        <w:pStyle w:val="Heading2"/>
        <w:spacing w:line="276" w:lineRule="auto"/>
      </w:pPr>
      <w:bookmarkStart w:id="38" w:name="_Toc278145564"/>
      <w:r w:rsidRPr="00A73731">
        <w:t>2</w:t>
      </w:r>
      <w:r w:rsidR="00B02FA6" w:rsidRPr="00DA18FA">
        <w:t>.</w:t>
      </w:r>
      <w:r w:rsidR="005B380E">
        <w:t>7</w:t>
      </w:r>
      <w:r w:rsidR="00B02FA6" w:rsidRPr="00701BE6">
        <w:t xml:space="preserve"> Project </w:t>
      </w:r>
      <w:r w:rsidR="00540043" w:rsidRPr="00701BE6">
        <w:t>B</w:t>
      </w:r>
      <w:r w:rsidR="00B02FA6" w:rsidRPr="00701BE6">
        <w:t>eneficiaries</w:t>
      </w:r>
      <w:bookmarkEnd w:id="38"/>
    </w:p>
    <w:p w14:paraId="0600729E" w14:textId="77777777" w:rsidR="00994BC6" w:rsidRDefault="00B02FA6" w:rsidP="00994BC6">
      <w:r w:rsidRPr="00701BE6">
        <w:t xml:space="preserve">While performing this assessment </w:t>
      </w:r>
      <w:r w:rsidR="00F043FE" w:rsidRPr="00701BE6">
        <w:t xml:space="preserve">the </w:t>
      </w:r>
      <w:r w:rsidRPr="00C61EFD">
        <w:t xml:space="preserve">research team </w:t>
      </w:r>
      <w:r w:rsidR="00F043FE" w:rsidRPr="00C61EFD">
        <w:t xml:space="preserve">has </w:t>
      </w:r>
      <w:r w:rsidRPr="00C61EFD">
        <w:t xml:space="preserve">learned that </w:t>
      </w:r>
      <w:r w:rsidR="00F043FE" w:rsidRPr="0091582E">
        <w:t>a primary</w:t>
      </w:r>
      <w:r w:rsidRPr="0091582E">
        <w:t xml:space="preserve"> group of the project beneficiaries </w:t>
      </w:r>
      <w:r w:rsidR="00F043FE" w:rsidRPr="0091582E">
        <w:t>constitutes</w:t>
      </w:r>
      <w:r w:rsidRPr="0091582E">
        <w:t xml:space="preserve"> rural schools</w:t>
      </w:r>
      <w:r w:rsidR="00F043FE" w:rsidRPr="0091582E">
        <w:t>’ administrators, teachers, and students</w:t>
      </w:r>
      <w:r w:rsidR="000F522A" w:rsidRPr="0091582E">
        <w:t xml:space="preserve"> wh</w:t>
      </w:r>
      <w:r w:rsidR="00F043FE" w:rsidRPr="0091582E">
        <w:t>o</w:t>
      </w:r>
      <w:r w:rsidR="000F522A" w:rsidRPr="0091582E">
        <w:t xml:space="preserve"> were not </w:t>
      </w:r>
      <w:r w:rsidR="0006325C">
        <w:t xml:space="preserve">initially </w:t>
      </w:r>
      <w:r w:rsidR="000F522A" w:rsidRPr="00DD5B58">
        <w:t>intended to be the direct beneficiaries of the project</w:t>
      </w:r>
      <w:r w:rsidR="00F043FE" w:rsidRPr="00DD5B58">
        <w:rPr>
          <w:rStyle w:val="FootnoteReference"/>
        </w:rPr>
        <w:footnoteReference w:id="124"/>
      </w:r>
      <w:r w:rsidR="00C40031" w:rsidRPr="00DD5B58">
        <w:t>.</w:t>
      </w:r>
      <w:r w:rsidR="0006325C" w:rsidRPr="00DD5B58">
        <w:t xml:space="preserve"> </w:t>
      </w:r>
      <w:r w:rsidR="00E870F8" w:rsidRPr="00EF178B">
        <w:t>According to the su</w:t>
      </w:r>
      <w:r w:rsidR="00777AE1">
        <w:t>rvey findings, almost 81% of 270</w:t>
      </w:r>
      <w:r w:rsidR="00E870F8" w:rsidRPr="00EF178B">
        <w:t xml:space="preserve"> Wi-Fi kiosk users are connected with the local schools: they are either representatives of the school administration (6%) or teachers (29%) or students (46% of the surveyed). Only nearly 2% of users are farmers</w:t>
      </w:r>
      <w:r w:rsidR="00E870F8" w:rsidRPr="00777AE1">
        <w:rPr>
          <w:rStyle w:val="FootnoteReference"/>
        </w:rPr>
        <w:footnoteReference w:id="125"/>
      </w:r>
      <w:r w:rsidR="00E870F8" w:rsidRPr="00EF178B">
        <w:t>. The most represented user age group is comprised of children and adolescents aged 10-14 (34%), followed by young people aged 25-34 (~21%). Cumulatively, young people (under 35 years old) constitute the most represented age group (73% of the total number of users). Users aged 35-44 make up ~11% of the user base and so does population aged 45-54 years old. The elderly, aged 65 or older, do not use the kiosks</w:t>
      </w:r>
      <w:r w:rsidR="00E870F8" w:rsidRPr="00777AE1">
        <w:rPr>
          <w:rStyle w:val="FootnoteReference"/>
        </w:rPr>
        <w:footnoteReference w:id="126"/>
      </w:r>
      <w:r w:rsidR="00E870F8" w:rsidRPr="00EF178B">
        <w:t>.</w:t>
      </w:r>
    </w:p>
    <w:p w14:paraId="5A39C062" w14:textId="77777777" w:rsidR="00674B8E" w:rsidRDefault="00C4126E" w:rsidP="00BB4F52">
      <w:r>
        <w:t xml:space="preserve">Other that through the Wi-Fi kiosks, the above beneficiary </w:t>
      </w:r>
      <w:r w:rsidR="0006325C" w:rsidRPr="00DD5B58">
        <w:t>group benefit</w:t>
      </w:r>
      <w:r>
        <w:t>s</w:t>
      </w:r>
      <w:r w:rsidR="0006325C">
        <w:t xml:space="preserve"> from the Internet connecti</w:t>
      </w:r>
      <w:r>
        <w:t>vity</w:t>
      </w:r>
      <w:r w:rsidR="0006325C">
        <w:t xml:space="preserve"> provided through a different </w:t>
      </w:r>
      <w:r>
        <w:t xml:space="preserve">government </w:t>
      </w:r>
      <w:r w:rsidR="0006325C">
        <w:t xml:space="preserve">project commissioned by </w:t>
      </w:r>
      <w:r w:rsidR="002539E6">
        <w:t>MoES</w:t>
      </w:r>
      <w:r w:rsidR="0006325C">
        <w:t>.</w:t>
      </w:r>
      <w:r w:rsidR="00C40031" w:rsidRPr="00F62797">
        <w:t xml:space="preserve"> </w:t>
      </w:r>
      <w:r w:rsidR="00505663" w:rsidRPr="00701BE6">
        <w:t>Since 2009, MoES has committed to connect</w:t>
      </w:r>
      <w:r w:rsidR="00665068">
        <w:t xml:space="preserve">ing all </w:t>
      </w:r>
      <w:r w:rsidR="00505663" w:rsidRPr="00701BE6">
        <w:t>primary (central and satellite)</w:t>
      </w:r>
      <w:r w:rsidR="002213BE">
        <w:t xml:space="preserve"> and</w:t>
      </w:r>
      <w:r w:rsidR="00505663" w:rsidRPr="00701BE6">
        <w:t xml:space="preserve"> secondary schools, a</w:t>
      </w:r>
      <w:r w:rsidR="002213BE">
        <w:t>s well as</w:t>
      </w:r>
      <w:r w:rsidR="00505663" w:rsidRPr="00701BE6">
        <w:t xml:space="preserve"> student dormitories</w:t>
      </w:r>
      <w:r w:rsidR="00674B8E">
        <w:t xml:space="preserve"> (almost 1200 locations)</w:t>
      </w:r>
      <w:r w:rsidR="00505663" w:rsidRPr="00701BE6">
        <w:t xml:space="preserve">. Yet, the Ministry has </w:t>
      </w:r>
      <w:r w:rsidR="002213BE">
        <w:t>faced</w:t>
      </w:r>
      <w:r w:rsidR="00505663" w:rsidRPr="00701BE6">
        <w:t xml:space="preserve"> difficult</w:t>
      </w:r>
      <w:r w:rsidR="002213BE">
        <w:t xml:space="preserve">ies in </w:t>
      </w:r>
      <w:r w:rsidR="00674B8E">
        <w:t xml:space="preserve">providing </w:t>
      </w:r>
      <w:r w:rsidR="002213BE">
        <w:t>connectivity</w:t>
      </w:r>
      <w:r w:rsidR="00674B8E">
        <w:t xml:space="preserve"> to some 10 percent of the access points</w:t>
      </w:r>
      <w:r w:rsidR="00505663" w:rsidRPr="00701BE6">
        <w:t>,</w:t>
      </w:r>
      <w:r w:rsidR="002539E6">
        <w:t xml:space="preserve"> as</w:t>
      </w:r>
      <w:r w:rsidR="00505663" w:rsidRPr="00701BE6">
        <w:t xml:space="preserve"> </w:t>
      </w:r>
      <w:r w:rsidR="00EF775A">
        <w:t xml:space="preserve">it </w:t>
      </w:r>
      <w:r w:rsidR="002213BE">
        <w:t>could not</w:t>
      </w:r>
      <w:r w:rsidR="00505663" w:rsidRPr="00701BE6">
        <w:t xml:space="preserve"> provide connectivity to the most remote and isolated schools</w:t>
      </w:r>
      <w:r w:rsidR="00674B8E">
        <w:t xml:space="preserve"> due to the lack of adequate infrastructure</w:t>
      </w:r>
      <w:r w:rsidR="0006663C">
        <w:t xml:space="preserve"> </w:t>
      </w:r>
      <w:r w:rsidR="008A2AB4">
        <w:t>by the fixed ISP selected to provide connectivity under MoES tender.</w:t>
      </w:r>
      <w:r w:rsidR="00B70CBA" w:rsidRPr="00C61EFD">
        <w:t xml:space="preserve"> </w:t>
      </w:r>
      <w:r w:rsidR="000B6E83">
        <w:t>F</w:t>
      </w:r>
      <w:r w:rsidR="00B70CBA" w:rsidRPr="0091582E">
        <w:t>or</w:t>
      </w:r>
      <w:r w:rsidR="00505663" w:rsidRPr="0091582E">
        <w:t xml:space="preserve"> </w:t>
      </w:r>
      <w:r w:rsidR="002539E6">
        <w:t>instance,</w:t>
      </w:r>
      <w:r w:rsidR="00505663" w:rsidRPr="0091582E">
        <w:t xml:space="preserve"> </w:t>
      </w:r>
      <w:r w:rsidR="00B70CBA" w:rsidRPr="007618D6">
        <w:t>MoES has estimated that the connectivity in</w:t>
      </w:r>
      <w:r w:rsidR="00505663" w:rsidRPr="00172858">
        <w:t xml:space="preserve"> 138 rural </w:t>
      </w:r>
      <w:r w:rsidR="00505663" w:rsidRPr="00172858">
        <w:lastRenderedPageBreak/>
        <w:t>schools</w:t>
      </w:r>
      <w:r w:rsidR="002539E6">
        <w:t xml:space="preserve"> </w:t>
      </w:r>
      <w:r w:rsidR="00505663" w:rsidRPr="00172858">
        <w:t>has been in question</w:t>
      </w:r>
      <w:r w:rsidR="002539E6">
        <w:t xml:space="preserve"> for </w:t>
      </w:r>
      <w:r w:rsidR="002539E6" w:rsidRPr="0091582E">
        <w:t>the school year</w:t>
      </w:r>
      <w:r w:rsidR="002539E6">
        <w:t xml:space="preserve"> of</w:t>
      </w:r>
      <w:r w:rsidR="002539E6" w:rsidRPr="0091582E">
        <w:t xml:space="preserve"> 2013-2014</w:t>
      </w:r>
      <w:r w:rsidR="00B70CBA" w:rsidRPr="00701BE6">
        <w:rPr>
          <w:rStyle w:val="FootnoteReference"/>
        </w:rPr>
        <w:footnoteReference w:id="127"/>
      </w:r>
      <w:r w:rsidR="00505663" w:rsidRPr="00701BE6">
        <w:t>, out of which 7 could not be connected at all</w:t>
      </w:r>
      <w:r w:rsidR="008A2AB4">
        <w:t>.</w:t>
      </w:r>
      <w:r w:rsidR="00505663" w:rsidRPr="00701BE6">
        <w:rPr>
          <w:rStyle w:val="FootnoteReference"/>
        </w:rPr>
        <w:footnoteReference w:id="128"/>
      </w:r>
      <w:r w:rsidR="00505663" w:rsidRPr="00701BE6">
        <w:t xml:space="preserve"> </w:t>
      </w:r>
      <w:r w:rsidR="008A2AB4">
        <w:t xml:space="preserve">At the same time, </w:t>
      </w:r>
      <w:r w:rsidR="00240E2A">
        <w:t>Wi-Fi Internet kiosks have been installed</w:t>
      </w:r>
      <w:r w:rsidR="000B6E83">
        <w:t xml:space="preserve"> </w:t>
      </w:r>
      <w:r w:rsidR="002539E6">
        <w:t xml:space="preserve">in 115 out of </w:t>
      </w:r>
      <w:r w:rsidR="008A2AB4">
        <w:t xml:space="preserve">these </w:t>
      </w:r>
      <w:r w:rsidR="002539E6">
        <w:t>138 schools</w:t>
      </w:r>
      <w:r w:rsidR="002539E6" w:rsidRPr="006F53DD">
        <w:t xml:space="preserve"> </w:t>
      </w:r>
      <w:r w:rsidR="000B6E83">
        <w:t>(Box 2)</w:t>
      </w:r>
      <w:r w:rsidR="00240E2A">
        <w:t xml:space="preserve">. </w:t>
      </w:r>
    </w:p>
    <w:p w14:paraId="74965726" w14:textId="77777777" w:rsidR="002539E6" w:rsidRPr="00701BE6" w:rsidRDefault="002213BE" w:rsidP="00BB4F52">
      <w:r>
        <w:t>Even t</w:t>
      </w:r>
      <w:r w:rsidR="00D94822" w:rsidRPr="0091582E">
        <w:t xml:space="preserve">hough </w:t>
      </w:r>
      <w:r w:rsidR="00F62797" w:rsidRPr="0091582E">
        <w:t xml:space="preserve">the Wi-Fi </w:t>
      </w:r>
      <w:r>
        <w:t>K</w:t>
      </w:r>
      <w:r w:rsidR="00F62797" w:rsidRPr="0091582E">
        <w:t>iosk</w:t>
      </w:r>
      <w:r>
        <w:t xml:space="preserve"> Program</w:t>
      </w:r>
      <w:r w:rsidR="00D94822" w:rsidRPr="0091582E">
        <w:t xml:space="preserve"> w</w:t>
      </w:r>
      <w:r>
        <w:t>as</w:t>
      </w:r>
      <w:r w:rsidR="00D94822" w:rsidRPr="0091582E">
        <w:t xml:space="preserve"> not designed to serv</w:t>
      </w:r>
      <w:r w:rsidR="00F62797" w:rsidRPr="0091582E">
        <w:t>e</w:t>
      </w:r>
      <w:r w:rsidR="00D94822" w:rsidRPr="00776AEB">
        <w:t xml:space="preserve"> </w:t>
      </w:r>
      <w:r>
        <w:t xml:space="preserve">the </w:t>
      </w:r>
      <w:r w:rsidR="00F62797" w:rsidRPr="00F62797">
        <w:t>connectivity</w:t>
      </w:r>
      <w:r w:rsidR="00D94822" w:rsidRPr="00701BE6">
        <w:t xml:space="preserve"> needs of </w:t>
      </w:r>
      <w:r>
        <w:t xml:space="preserve">the </w:t>
      </w:r>
      <w:r w:rsidR="00D94822" w:rsidRPr="00701BE6">
        <w:t xml:space="preserve">schools (e.g. Wi-Fi </w:t>
      </w:r>
      <w:r w:rsidR="00D94822" w:rsidRPr="00C61EFD">
        <w:t>Internet Access</w:t>
      </w:r>
      <w:r w:rsidR="00D94822" w:rsidRPr="0091582E">
        <w:t xml:space="preserve"> is usually </w:t>
      </w:r>
      <w:r>
        <w:t xml:space="preserve">weak or </w:t>
      </w:r>
      <w:r w:rsidR="00D94822" w:rsidRPr="0091582E">
        <w:t>not available inside the school building</w:t>
      </w:r>
      <w:r>
        <w:t>s</w:t>
      </w:r>
      <w:r w:rsidR="00D94822" w:rsidRPr="0091582E">
        <w:t>,</w:t>
      </w:r>
      <w:r>
        <w:t xml:space="preserve"> thus the</w:t>
      </w:r>
      <w:r w:rsidR="00D94822" w:rsidRPr="0091582E">
        <w:t xml:space="preserve"> </w:t>
      </w:r>
      <w:r w:rsidR="00F62797" w:rsidRPr="00F62797">
        <w:t>teachers</w:t>
      </w:r>
      <w:r>
        <w:t xml:space="preserve"> </w:t>
      </w:r>
      <w:r w:rsidR="00D94822" w:rsidRPr="00701BE6">
        <w:t xml:space="preserve">have to go outside to </w:t>
      </w:r>
      <w:r w:rsidR="00F62797">
        <w:t>connect</w:t>
      </w:r>
      <w:r w:rsidR="00D94822" w:rsidRPr="00701BE6">
        <w:t xml:space="preserve"> to the electronic systems of the MoES</w:t>
      </w:r>
      <w:r w:rsidR="00F62797">
        <w:t>, etc.</w:t>
      </w:r>
      <w:r w:rsidR="00D94822" w:rsidRPr="00701BE6">
        <w:t>)</w:t>
      </w:r>
      <w:r w:rsidR="00F62797">
        <w:t>, the feedback provided by the school personnel is highly positive</w:t>
      </w:r>
      <w:r w:rsidR="00363153">
        <w:t>:</w:t>
      </w:r>
      <w:r w:rsidR="00F62797">
        <w:t xml:space="preserve"> teachers </w:t>
      </w:r>
      <w:r w:rsidR="00363153">
        <w:t>seem to be</w:t>
      </w:r>
      <w:r w:rsidR="00F62797">
        <w:t xml:space="preserve"> </w:t>
      </w:r>
      <w:r w:rsidR="00363153">
        <w:t xml:space="preserve">satisfied with the kiosks, </w:t>
      </w:r>
      <w:r w:rsidR="00F62797">
        <w:t xml:space="preserve">as </w:t>
      </w:r>
      <w:r>
        <w:t>they</w:t>
      </w:r>
      <w:r w:rsidR="00F62797">
        <w:t xml:space="preserve"> provide</w:t>
      </w:r>
      <w:r>
        <w:t xml:space="preserve"> a</w:t>
      </w:r>
      <w:r w:rsidR="00F62797">
        <w:t xml:space="preserve"> much better alternative to nothing</w:t>
      </w:r>
      <w:r w:rsidR="00D94822" w:rsidRPr="00701BE6">
        <w:t>.</w:t>
      </w:r>
      <w:r>
        <w:t xml:space="preserve"> </w:t>
      </w:r>
      <w:r w:rsidR="002539E6">
        <w:t xml:space="preserve">This feedback is confirmed by the survey results showing that the teachers frequently use the kiosks for professional reasons (see Section 2.6). </w:t>
      </w:r>
    </w:p>
    <w:p w14:paraId="469A4E0E" w14:textId="77777777" w:rsidR="00401AFB" w:rsidRDefault="00ED1AFE" w:rsidP="00BB4F52">
      <w:r w:rsidRPr="00F62797">
        <w:t xml:space="preserve">According to </w:t>
      </w:r>
      <w:r w:rsidR="00EE2091" w:rsidRPr="00F62797">
        <w:t>the</w:t>
      </w:r>
      <w:r w:rsidRPr="00F62797">
        <w:t xml:space="preserve"> tender </w:t>
      </w:r>
      <w:r w:rsidR="00930D3B" w:rsidRPr="00F62797">
        <w:t>requirements</w:t>
      </w:r>
      <w:r w:rsidR="00401AFB">
        <w:t xml:space="preserve"> of the MoES project</w:t>
      </w:r>
      <w:r w:rsidR="0006325C">
        <w:t xml:space="preserve"> which </w:t>
      </w:r>
      <w:r w:rsidR="00A446E5" w:rsidRPr="00F62797">
        <w:t>stipulat</w:t>
      </w:r>
      <w:r w:rsidR="0006325C">
        <w:t>es</w:t>
      </w:r>
      <w:r w:rsidR="00F761C1" w:rsidRPr="00F62797">
        <w:t xml:space="preserve"> provision of </w:t>
      </w:r>
      <w:r w:rsidR="00A446E5" w:rsidRPr="00F62797">
        <w:t xml:space="preserve">the Internet </w:t>
      </w:r>
      <w:r w:rsidR="00F761C1" w:rsidRPr="00F62797">
        <w:t xml:space="preserve">connectivity </w:t>
      </w:r>
      <w:r w:rsidR="00A446E5" w:rsidRPr="00F62797">
        <w:t>to the</w:t>
      </w:r>
      <w:r w:rsidR="00F761C1" w:rsidRPr="00F62797">
        <w:t xml:space="preserve"> schools</w:t>
      </w:r>
      <w:r w:rsidR="00401AFB">
        <w:t>,</w:t>
      </w:r>
      <w:r w:rsidR="00F761C1" w:rsidRPr="00F62797">
        <w:t xml:space="preserve"> </w:t>
      </w:r>
      <w:r w:rsidR="0006325C">
        <w:t>the Ministry</w:t>
      </w:r>
      <w:r w:rsidRPr="00F62797">
        <w:t xml:space="preserve"> does not provide any subsidy for the installation </w:t>
      </w:r>
      <w:r w:rsidR="001C0386" w:rsidRPr="00EF775A">
        <w:t>or</w:t>
      </w:r>
      <w:r w:rsidRPr="00EF775A">
        <w:t xml:space="preserve"> deployment of the infrastructure </w:t>
      </w:r>
      <w:r w:rsidR="001C0386" w:rsidRPr="00113755">
        <w:t>(</w:t>
      </w:r>
      <w:r w:rsidRPr="00A73731">
        <w:t xml:space="preserve">where </w:t>
      </w:r>
      <w:r w:rsidR="00EE2091" w:rsidRPr="00A73731">
        <w:t>the latter</w:t>
      </w:r>
      <w:r w:rsidRPr="00DA18FA">
        <w:t xml:space="preserve"> is not present</w:t>
      </w:r>
      <w:r w:rsidR="001C0386" w:rsidRPr="00701BE6">
        <w:t>)</w:t>
      </w:r>
      <w:r w:rsidR="00F761C1" w:rsidRPr="00701BE6">
        <w:t>:</w:t>
      </w:r>
      <w:r w:rsidRPr="00701BE6">
        <w:t xml:space="preserve"> </w:t>
      </w:r>
      <w:r w:rsidR="00F761C1" w:rsidRPr="00701BE6">
        <w:t xml:space="preserve">broadband </w:t>
      </w:r>
      <w:r w:rsidRPr="00701BE6">
        <w:t xml:space="preserve">services are purchased by MoES on the basis of </w:t>
      </w:r>
      <w:r w:rsidR="00F761C1" w:rsidRPr="00701BE6">
        <w:t xml:space="preserve">a </w:t>
      </w:r>
      <w:r w:rsidRPr="00701BE6">
        <w:t>pre-established monthly fee and the contract is s</w:t>
      </w:r>
      <w:r w:rsidRPr="00C61EFD">
        <w:t>igned for one</w:t>
      </w:r>
      <w:r w:rsidR="00505663" w:rsidRPr="00C61EFD">
        <w:t xml:space="preserve"> </w:t>
      </w:r>
      <w:r w:rsidRPr="00C61EFD">
        <w:t>year</w:t>
      </w:r>
      <w:r w:rsidR="00EE2091" w:rsidRPr="0091582E">
        <w:t xml:space="preserve">. </w:t>
      </w:r>
      <w:r w:rsidR="00A446E5" w:rsidRPr="0091582E">
        <w:t>Every year t</w:t>
      </w:r>
      <w:r w:rsidR="00EE2091" w:rsidRPr="0091582E">
        <w:t>he mi</w:t>
      </w:r>
      <w:r w:rsidR="00363153">
        <w:t>n</w:t>
      </w:r>
      <w:r w:rsidR="00EE2091" w:rsidRPr="0091582E">
        <w:t xml:space="preserve">imum technical requirements are </w:t>
      </w:r>
      <w:r w:rsidR="00A446E5" w:rsidRPr="0091582E">
        <w:t xml:space="preserve">gradually </w:t>
      </w:r>
      <w:r w:rsidR="0006325C">
        <w:t>increasing while</w:t>
      </w:r>
      <w:r w:rsidR="00EE2091" w:rsidRPr="0091582E">
        <w:t xml:space="preserve"> </w:t>
      </w:r>
      <w:r w:rsidR="00363153">
        <w:t>reflecting the</w:t>
      </w:r>
      <w:r w:rsidR="00A446E5" w:rsidRPr="0091582E">
        <w:t xml:space="preserve"> market developments and</w:t>
      </w:r>
      <w:r w:rsidR="00363153">
        <w:t xml:space="preserve"> growing</w:t>
      </w:r>
      <w:r w:rsidR="00A446E5" w:rsidRPr="0091582E">
        <w:t xml:space="preserve"> user </w:t>
      </w:r>
      <w:r w:rsidR="0006325C">
        <w:t>needs</w:t>
      </w:r>
      <w:r w:rsidR="00A446E5" w:rsidRPr="0091582E">
        <w:t xml:space="preserve"> </w:t>
      </w:r>
      <w:r w:rsidR="00F9271F">
        <w:t>(</w:t>
      </w:r>
      <w:r w:rsidR="00A446E5" w:rsidRPr="0091582E">
        <w:t xml:space="preserve">Box </w:t>
      </w:r>
      <w:r w:rsidR="009C5A14">
        <w:t>2</w:t>
      </w:r>
      <w:r w:rsidR="00A446E5" w:rsidRPr="0091582E">
        <w:t xml:space="preserve">). In the localities where </w:t>
      </w:r>
      <w:r w:rsidR="00401AFB">
        <w:t>the selected</w:t>
      </w:r>
      <w:r w:rsidR="00A446E5" w:rsidRPr="0091582E">
        <w:t xml:space="preserve"> ISP can</w:t>
      </w:r>
      <w:r w:rsidR="00401AFB">
        <w:t>not</w:t>
      </w:r>
      <w:r w:rsidR="00A446E5" w:rsidRPr="0091582E">
        <w:t xml:space="preserve"> provide the connectivity at a level determined by MoES tender requirements</w:t>
      </w:r>
      <w:r w:rsidR="001C0386" w:rsidRPr="0091582E">
        <w:t>,</w:t>
      </w:r>
      <w:r w:rsidR="00A446E5" w:rsidRPr="00776AEB">
        <w:t xml:space="preserve"> the schools remain unconnected</w:t>
      </w:r>
      <w:r w:rsidR="00401AFB">
        <w:t xml:space="preserve">. </w:t>
      </w:r>
    </w:p>
    <w:p w14:paraId="28B155AA" w14:textId="77777777" w:rsidR="00310F18" w:rsidRDefault="00310F18" w:rsidP="00BB4F52">
      <w:r w:rsidRPr="007618D6">
        <w:t xml:space="preserve">The connectivity is essential for meeting the educational standards set by the Government: for instance, all of the teachers are obliged to comply with the requirements foreseeing the use of Education Management Information </w:t>
      </w:r>
      <w:r w:rsidRPr="00172858">
        <w:t>System (EMIS)</w:t>
      </w:r>
      <w:r w:rsidRPr="00701BE6">
        <w:rPr>
          <w:rStyle w:val="FootnoteReference"/>
        </w:rPr>
        <w:footnoteReference w:id="129"/>
      </w:r>
      <w:r>
        <w:t xml:space="preserve">, </w:t>
      </w:r>
      <w:r w:rsidRPr="00701BE6">
        <w:t>e-Gradebook</w:t>
      </w:r>
      <w:r w:rsidRPr="00C61EFD">
        <w:t>, Electronic External testing, and other web services</w:t>
      </w:r>
      <w:r w:rsidRPr="00701BE6">
        <w:rPr>
          <w:rStyle w:val="FootnoteReference"/>
        </w:rPr>
        <w:footnoteReference w:id="130"/>
      </w:r>
      <w:r>
        <w:t xml:space="preserve">. </w:t>
      </w:r>
      <w:r w:rsidR="002539E6">
        <w:t xml:space="preserve">The </w:t>
      </w:r>
      <w:r w:rsidRPr="00701BE6">
        <w:t>connectivity</w:t>
      </w:r>
      <w:r>
        <w:t xml:space="preserve"> </w:t>
      </w:r>
      <w:r w:rsidR="002539E6">
        <w:t xml:space="preserve">is no less </w:t>
      </w:r>
      <w:r>
        <w:t>essential</w:t>
      </w:r>
      <w:r w:rsidRPr="00701BE6">
        <w:t xml:space="preserve"> for students </w:t>
      </w:r>
      <w:r>
        <w:t xml:space="preserve">who are required to take computer classes </w:t>
      </w:r>
      <w:r w:rsidRPr="00701BE6">
        <w:t xml:space="preserve">from the </w:t>
      </w:r>
      <w:r>
        <w:t>seco</w:t>
      </w:r>
      <w:r w:rsidRPr="00701BE6">
        <w:t>nd grade</w:t>
      </w:r>
      <w:r>
        <w:t xml:space="preserve"> onwards, with the</w:t>
      </w:r>
      <w:r w:rsidR="002539E6">
        <w:t xml:space="preserve"> school</w:t>
      </w:r>
      <w:r>
        <w:t xml:space="preserve"> load being</w:t>
      </w:r>
      <w:r w:rsidRPr="00701BE6">
        <w:t xml:space="preserve"> </w:t>
      </w:r>
      <w:r>
        <w:t>two</w:t>
      </w:r>
      <w:r w:rsidRPr="00701BE6">
        <w:t xml:space="preserve"> hours per week or 72 hours a year</w:t>
      </w:r>
      <w:r w:rsidRPr="00701BE6">
        <w:rPr>
          <w:rStyle w:val="FootnoteReference"/>
        </w:rPr>
        <w:footnoteReference w:id="131"/>
      </w:r>
      <w:r w:rsidRPr="00701BE6">
        <w:t xml:space="preserve">. </w:t>
      </w:r>
      <w:r w:rsidRPr="00594188">
        <w:t>Out of 115 schools with uneven Internet access</w:t>
      </w:r>
      <w:r w:rsidR="00503872">
        <w:t>,</w:t>
      </w:r>
      <w:r w:rsidRPr="00594188">
        <w:t xml:space="preserve"> </w:t>
      </w:r>
      <w:r w:rsidR="00503872">
        <w:t>which</w:t>
      </w:r>
      <w:r w:rsidRPr="00594188">
        <w:t xml:space="preserve"> benefit from the connectivity provided by the Wi-Fi kiosks, </w:t>
      </w:r>
      <w:r w:rsidR="002539E6">
        <w:t xml:space="preserve">the </w:t>
      </w:r>
      <w:r w:rsidRPr="00594188">
        <w:t>biggest part will be disconnected in 2014.</w:t>
      </w:r>
      <w:r w:rsidRPr="00701BE6">
        <w:t xml:space="preserve"> </w:t>
      </w:r>
      <w:r>
        <w:t>At the same time, t</w:t>
      </w:r>
      <w:r w:rsidRPr="00701BE6">
        <w:t xml:space="preserve">here is no evidence allowing </w:t>
      </w:r>
      <w:r>
        <w:t xml:space="preserve">the researchers </w:t>
      </w:r>
      <w:r w:rsidRPr="00701BE6">
        <w:t>to conclude that fixe</w:t>
      </w:r>
      <w:r w:rsidRPr="00C61EFD">
        <w:t xml:space="preserve">d </w:t>
      </w:r>
      <w:r>
        <w:t>Internet</w:t>
      </w:r>
      <w:r w:rsidRPr="00C61EFD">
        <w:t xml:space="preserve"> infrastructure will be extended</w:t>
      </w:r>
      <w:r w:rsidR="002539E6">
        <w:t xml:space="preserve"> </w:t>
      </w:r>
      <w:r w:rsidR="002539E6" w:rsidRPr="00C61EFD">
        <w:t xml:space="preserve">in </w:t>
      </w:r>
      <w:r w:rsidR="002539E6" w:rsidRPr="00DF6011">
        <w:t>the upcoming years</w:t>
      </w:r>
      <w:r w:rsidRPr="00C61EFD">
        <w:t xml:space="preserve"> to the areas</w:t>
      </w:r>
      <w:r>
        <w:t xml:space="preserve"> where schools with poor connectivity are located</w:t>
      </w:r>
      <w:r w:rsidRPr="00DF6011">
        <w:rPr>
          <w:rStyle w:val="FootnoteReference"/>
        </w:rPr>
        <w:footnoteReference w:id="132"/>
      </w:r>
      <w:r w:rsidRPr="00DF6011">
        <w:t xml:space="preserve"> (Section 3.2.). This implies that these schools will likely remain disconnected with no clear prospects for change.</w:t>
      </w:r>
    </w:p>
    <w:tbl>
      <w:tblPr>
        <w:tblStyle w:val="TableGrid"/>
        <w:tblW w:w="0" w:type="auto"/>
        <w:jc w:val="center"/>
        <w:shd w:val="clear" w:color="auto" w:fill="BFBFBF" w:themeFill="background1" w:themeFillShade="BF"/>
        <w:tblLayout w:type="fixed"/>
        <w:tblLook w:val="04A0" w:firstRow="1" w:lastRow="0" w:firstColumn="1" w:lastColumn="0" w:noHBand="0" w:noVBand="1"/>
      </w:tblPr>
      <w:tblGrid>
        <w:gridCol w:w="9576"/>
      </w:tblGrid>
      <w:tr w:rsidR="009C6C4C" w:rsidRPr="00172858" w14:paraId="2CE60632" w14:textId="77777777" w:rsidTr="00DA5616">
        <w:trPr>
          <w:jc w:val="center"/>
        </w:trPr>
        <w:tc>
          <w:tcPr>
            <w:tcW w:w="9576" w:type="dxa"/>
            <w:shd w:val="clear" w:color="auto" w:fill="BFBFBF" w:themeFill="background1" w:themeFillShade="BF"/>
          </w:tcPr>
          <w:p w14:paraId="363027C9" w14:textId="15A1C00D" w:rsidR="00240E2A" w:rsidRDefault="009C6C4C" w:rsidP="00DA5616">
            <w:pPr>
              <w:spacing w:before="60" w:after="60" w:line="276" w:lineRule="auto"/>
              <w:rPr>
                <w:sz w:val="20"/>
                <w:szCs w:val="20"/>
              </w:rPr>
            </w:pPr>
            <w:r w:rsidRPr="0091582E">
              <w:rPr>
                <w:b/>
                <w:sz w:val="20"/>
                <w:szCs w:val="20"/>
              </w:rPr>
              <w:t xml:space="preserve">Box </w:t>
            </w:r>
            <w:r w:rsidR="009C5A14">
              <w:rPr>
                <w:b/>
                <w:sz w:val="20"/>
                <w:szCs w:val="20"/>
              </w:rPr>
              <w:t>2</w:t>
            </w:r>
            <w:r w:rsidRPr="00172858">
              <w:rPr>
                <w:sz w:val="20"/>
                <w:szCs w:val="20"/>
              </w:rPr>
              <w:t xml:space="preserve"> Connecting Schools in </w:t>
            </w:r>
            <w:r w:rsidR="00067930">
              <w:rPr>
                <w:sz w:val="20"/>
                <w:szCs w:val="20"/>
              </w:rPr>
              <w:t>FYR Macedonia</w:t>
            </w:r>
            <w:r w:rsidRPr="00172858">
              <w:rPr>
                <w:sz w:val="20"/>
                <w:szCs w:val="20"/>
              </w:rPr>
              <w:t xml:space="preserve"> to the Internet (MoES)</w:t>
            </w:r>
          </w:p>
          <w:p w14:paraId="7073195E" w14:textId="77777777" w:rsidR="00DA33ED" w:rsidRDefault="009C6C4C" w:rsidP="00DA5616">
            <w:pPr>
              <w:spacing w:before="60" w:after="60" w:line="276" w:lineRule="auto"/>
              <w:rPr>
                <w:rFonts w:eastAsia="Times New Roman"/>
                <w:sz w:val="20"/>
                <w:szCs w:val="20"/>
                <w:lang w:eastAsia="en-US"/>
              </w:rPr>
            </w:pPr>
            <w:r w:rsidRPr="00172858">
              <w:rPr>
                <w:rFonts w:eastAsia="Times New Roman"/>
                <w:sz w:val="20"/>
                <w:szCs w:val="20"/>
                <w:lang w:eastAsia="en-US"/>
              </w:rPr>
              <w:t>Provi</w:t>
            </w:r>
            <w:r w:rsidR="005D0B69" w:rsidRPr="00172858">
              <w:rPr>
                <w:rFonts w:eastAsia="Times New Roman"/>
                <w:sz w:val="20"/>
                <w:szCs w:val="20"/>
                <w:lang w:eastAsia="en-US"/>
              </w:rPr>
              <w:t>sion of the</w:t>
            </w:r>
            <w:r w:rsidRPr="00172858">
              <w:rPr>
                <w:rFonts w:eastAsia="Times New Roman"/>
                <w:sz w:val="20"/>
                <w:szCs w:val="20"/>
                <w:lang w:eastAsia="en-US"/>
              </w:rPr>
              <w:t xml:space="preserve"> Internet connectivity to schools is one of the pillars of the Computer for Every Child project</w:t>
            </w:r>
            <w:r w:rsidR="005D0B69" w:rsidRPr="00172858">
              <w:rPr>
                <w:rFonts w:eastAsia="Times New Roman"/>
                <w:sz w:val="20"/>
                <w:szCs w:val="20"/>
                <w:lang w:eastAsia="en-US"/>
              </w:rPr>
              <w:t>,</w:t>
            </w:r>
            <w:r w:rsidRPr="00172858">
              <w:rPr>
                <w:rFonts w:eastAsia="Times New Roman"/>
                <w:sz w:val="20"/>
                <w:szCs w:val="20"/>
                <w:lang w:eastAsia="en-US"/>
              </w:rPr>
              <w:t xml:space="preserve"> </w:t>
            </w:r>
            <w:r w:rsidRPr="00172858">
              <w:rPr>
                <w:rFonts w:eastAsia="Times New Roman"/>
                <w:sz w:val="20"/>
                <w:szCs w:val="20"/>
                <w:lang w:eastAsia="en-US"/>
              </w:rPr>
              <w:lastRenderedPageBreak/>
              <w:t>through which</w:t>
            </w:r>
            <w:r w:rsidR="005D0B69" w:rsidRPr="00172858">
              <w:rPr>
                <w:rFonts w:eastAsia="Times New Roman"/>
                <w:sz w:val="20"/>
                <w:szCs w:val="20"/>
                <w:lang w:eastAsia="en-US"/>
              </w:rPr>
              <w:t>,</w:t>
            </w:r>
            <w:r w:rsidRPr="00172858">
              <w:rPr>
                <w:rFonts w:eastAsia="Times New Roman"/>
                <w:sz w:val="20"/>
                <w:szCs w:val="20"/>
                <w:lang w:eastAsia="en-US"/>
              </w:rPr>
              <w:t xml:space="preserve"> over the last five years</w:t>
            </w:r>
            <w:r w:rsidR="005D0B69" w:rsidRPr="00172858">
              <w:rPr>
                <w:rFonts w:eastAsia="Times New Roman"/>
                <w:sz w:val="20"/>
                <w:szCs w:val="20"/>
                <w:lang w:eastAsia="en-US"/>
              </w:rPr>
              <w:t>,</w:t>
            </w:r>
            <w:r w:rsidRPr="00172858">
              <w:rPr>
                <w:rFonts w:eastAsia="Times New Roman"/>
                <w:sz w:val="20"/>
                <w:szCs w:val="20"/>
                <w:lang w:eastAsia="en-US"/>
              </w:rPr>
              <w:t xml:space="preserve"> MoES has </w:t>
            </w:r>
            <w:r w:rsidR="005D0B69" w:rsidRPr="00172858">
              <w:rPr>
                <w:rFonts w:eastAsia="Times New Roman"/>
                <w:sz w:val="20"/>
                <w:szCs w:val="20"/>
                <w:lang w:eastAsia="en-US"/>
              </w:rPr>
              <w:t xml:space="preserve">supplied schools all over the country with </w:t>
            </w:r>
            <w:r w:rsidRPr="00172858">
              <w:rPr>
                <w:rFonts w:eastAsia="Times New Roman"/>
                <w:sz w:val="20"/>
                <w:szCs w:val="20"/>
                <w:lang w:eastAsia="en-US"/>
              </w:rPr>
              <w:t>computers, student tablets, electricity and structural cabling</w:t>
            </w:r>
            <w:r w:rsidR="0006325C">
              <w:rPr>
                <w:rFonts w:eastAsia="Times New Roman"/>
                <w:sz w:val="20"/>
                <w:szCs w:val="20"/>
                <w:lang w:eastAsia="en-US"/>
              </w:rPr>
              <w:t xml:space="preserve"> (internal wiring)</w:t>
            </w:r>
            <w:r w:rsidRPr="00172858">
              <w:rPr>
                <w:rFonts w:eastAsia="Times New Roman"/>
                <w:sz w:val="20"/>
                <w:szCs w:val="20"/>
                <w:lang w:eastAsia="en-US"/>
              </w:rPr>
              <w:t>. Since 2008, MoES has started to provide</w:t>
            </w:r>
            <w:r w:rsidR="005D0B69" w:rsidRPr="00172858">
              <w:rPr>
                <w:rFonts w:eastAsia="Times New Roman"/>
                <w:sz w:val="20"/>
                <w:szCs w:val="20"/>
                <w:lang w:eastAsia="en-US"/>
              </w:rPr>
              <w:t xml:space="preserve"> </w:t>
            </w:r>
            <w:r w:rsidRPr="00172858">
              <w:rPr>
                <w:rFonts w:eastAsia="Times New Roman"/>
                <w:sz w:val="20"/>
                <w:szCs w:val="20"/>
                <w:lang w:eastAsia="en-US"/>
              </w:rPr>
              <w:t>Internet connectivity for educational purposes</w:t>
            </w:r>
            <w:r w:rsidR="0006325C">
              <w:rPr>
                <w:rFonts w:eastAsia="Times New Roman"/>
                <w:sz w:val="20"/>
                <w:szCs w:val="20"/>
                <w:lang w:eastAsia="en-US"/>
              </w:rPr>
              <w:t xml:space="preserve"> </w:t>
            </w:r>
            <w:r w:rsidR="0006325C" w:rsidRPr="00172858">
              <w:rPr>
                <w:rFonts w:eastAsia="Times New Roman"/>
                <w:sz w:val="20"/>
                <w:szCs w:val="20"/>
                <w:lang w:eastAsia="en-US"/>
              </w:rPr>
              <w:t>on</w:t>
            </w:r>
            <w:r w:rsidR="0006325C">
              <w:rPr>
                <w:rFonts w:eastAsia="Times New Roman"/>
                <w:sz w:val="20"/>
                <w:szCs w:val="20"/>
                <w:lang w:eastAsia="en-US"/>
              </w:rPr>
              <w:t xml:space="preserve"> an</w:t>
            </w:r>
            <w:r w:rsidR="0006325C" w:rsidRPr="00172858">
              <w:rPr>
                <w:rFonts w:eastAsia="Times New Roman"/>
                <w:sz w:val="20"/>
                <w:szCs w:val="20"/>
                <w:lang w:eastAsia="en-US"/>
              </w:rPr>
              <w:t xml:space="preserve"> annual basis</w:t>
            </w:r>
            <w:r w:rsidR="005D0B69" w:rsidRPr="00172858">
              <w:rPr>
                <w:rFonts w:eastAsia="Times New Roman"/>
                <w:sz w:val="20"/>
                <w:szCs w:val="20"/>
                <w:lang w:eastAsia="en-US"/>
              </w:rPr>
              <w:t>,</w:t>
            </w:r>
            <w:r w:rsidRPr="00172858">
              <w:rPr>
                <w:rFonts w:eastAsia="Times New Roman"/>
                <w:sz w:val="20"/>
                <w:szCs w:val="20"/>
                <w:lang w:eastAsia="en-US"/>
              </w:rPr>
              <w:t xml:space="preserve"> complementing other project activities. At first, only central primary and secondary schools were included in the project, but starting </w:t>
            </w:r>
            <w:r w:rsidR="005D0B69" w:rsidRPr="00172858">
              <w:rPr>
                <w:rFonts w:eastAsia="Times New Roman"/>
                <w:sz w:val="20"/>
                <w:szCs w:val="20"/>
                <w:lang w:eastAsia="en-US"/>
              </w:rPr>
              <w:t>from</w:t>
            </w:r>
            <w:r w:rsidRPr="00172858">
              <w:rPr>
                <w:rFonts w:eastAsia="Times New Roman"/>
                <w:sz w:val="20"/>
                <w:szCs w:val="20"/>
                <w:lang w:eastAsia="en-US"/>
              </w:rPr>
              <w:t xml:space="preserve"> 2009, primary satellite schools and student dormitories were added to the list of beneficiaries. </w:t>
            </w:r>
          </w:p>
          <w:p w14:paraId="0AA112B4" w14:textId="79517C13" w:rsidR="00476064" w:rsidRDefault="009C6C4C" w:rsidP="00DA5616">
            <w:pPr>
              <w:spacing w:before="60" w:after="60" w:line="276" w:lineRule="auto"/>
              <w:rPr>
                <w:color w:val="000000"/>
                <w:sz w:val="20"/>
                <w:szCs w:val="20"/>
              </w:rPr>
            </w:pPr>
            <w:r w:rsidRPr="00172858">
              <w:rPr>
                <w:sz w:val="20"/>
                <w:szCs w:val="20"/>
              </w:rPr>
              <w:t>In providing connectivity</w:t>
            </w:r>
            <w:r w:rsidR="005D0B69" w:rsidRPr="00172858">
              <w:rPr>
                <w:sz w:val="20"/>
                <w:szCs w:val="20"/>
              </w:rPr>
              <w:t>,</w:t>
            </w:r>
            <w:r w:rsidRPr="00172858">
              <w:rPr>
                <w:sz w:val="20"/>
                <w:szCs w:val="20"/>
              </w:rPr>
              <w:t xml:space="preserve"> MoES does not favo</w:t>
            </w:r>
            <w:r w:rsidR="00DA5616">
              <w:rPr>
                <w:sz w:val="20"/>
                <w:szCs w:val="20"/>
              </w:rPr>
              <w:t>u</w:t>
            </w:r>
            <w:r w:rsidRPr="00172858">
              <w:rPr>
                <w:sz w:val="20"/>
                <w:szCs w:val="20"/>
              </w:rPr>
              <w:t xml:space="preserve">r any technology. </w:t>
            </w:r>
            <w:r w:rsidR="000120B5">
              <w:rPr>
                <w:sz w:val="20"/>
                <w:szCs w:val="20"/>
              </w:rPr>
              <w:t xml:space="preserve">However, </w:t>
            </w:r>
            <w:r w:rsidR="00E13C70">
              <w:rPr>
                <w:sz w:val="20"/>
                <w:szCs w:val="20"/>
              </w:rPr>
              <w:t xml:space="preserve">broadband </w:t>
            </w:r>
            <w:r w:rsidR="000120B5">
              <w:rPr>
                <w:sz w:val="20"/>
                <w:szCs w:val="20"/>
              </w:rPr>
              <w:t xml:space="preserve">service provision </w:t>
            </w:r>
            <w:r w:rsidR="00E13C70">
              <w:rPr>
                <w:sz w:val="20"/>
                <w:szCs w:val="20"/>
              </w:rPr>
              <w:t>in</w:t>
            </w:r>
            <w:r w:rsidR="00783F06">
              <w:rPr>
                <w:sz w:val="20"/>
                <w:szCs w:val="20"/>
              </w:rPr>
              <w:t xml:space="preserve"> schools </w:t>
            </w:r>
            <w:r w:rsidR="000120B5">
              <w:rPr>
                <w:sz w:val="20"/>
                <w:szCs w:val="20"/>
              </w:rPr>
              <w:t>re</w:t>
            </w:r>
            <w:r w:rsidR="00783F06">
              <w:rPr>
                <w:sz w:val="20"/>
                <w:szCs w:val="20"/>
              </w:rPr>
              <w:t xml:space="preserve">lies on asymmetric DSL </w:t>
            </w:r>
            <w:r w:rsidR="000120B5">
              <w:rPr>
                <w:sz w:val="20"/>
                <w:szCs w:val="20"/>
              </w:rPr>
              <w:t xml:space="preserve">which, in its turn, is </w:t>
            </w:r>
            <w:r w:rsidR="001B1A99">
              <w:rPr>
                <w:sz w:val="20"/>
                <w:szCs w:val="20"/>
              </w:rPr>
              <w:t xml:space="preserve">either </w:t>
            </w:r>
            <w:r w:rsidR="000120B5">
              <w:rPr>
                <w:sz w:val="20"/>
                <w:szCs w:val="20"/>
              </w:rPr>
              <w:t>dependent on the existing cooper infrastructure constructed decades ago by the former Postal Telephone and Telegraph Service</w:t>
            </w:r>
            <w:r w:rsidR="00F473C1">
              <w:rPr>
                <w:sz w:val="20"/>
                <w:szCs w:val="20"/>
              </w:rPr>
              <w:t xml:space="preserve"> (PTT)</w:t>
            </w:r>
            <w:r w:rsidR="000120B5">
              <w:rPr>
                <w:sz w:val="20"/>
                <w:szCs w:val="20"/>
              </w:rPr>
              <w:t xml:space="preserve"> Macedonia and later transferred into the ownership of </w:t>
            </w:r>
            <w:r w:rsidR="001B1A99">
              <w:rPr>
                <w:sz w:val="20"/>
                <w:szCs w:val="20"/>
              </w:rPr>
              <w:t xml:space="preserve">Makedonski Telekom, or on the use of infrastructure provided by </w:t>
            </w:r>
            <w:r w:rsidR="000120B5" w:rsidRPr="00172858">
              <w:rPr>
                <w:sz w:val="20"/>
                <w:szCs w:val="20"/>
              </w:rPr>
              <w:t>USAID’s Macedonia</w:t>
            </w:r>
            <w:r w:rsidR="00062C0A">
              <w:rPr>
                <w:sz w:val="20"/>
                <w:szCs w:val="20"/>
              </w:rPr>
              <w:t xml:space="preserve"> </w:t>
            </w:r>
            <w:r w:rsidR="000120B5" w:rsidRPr="00172858">
              <w:rPr>
                <w:sz w:val="20"/>
                <w:szCs w:val="20"/>
              </w:rPr>
              <w:t>Connects Project (Box 1).</w:t>
            </w:r>
            <w:r w:rsidR="00291B9D">
              <w:rPr>
                <w:sz w:val="20"/>
                <w:szCs w:val="20"/>
              </w:rPr>
              <w:t xml:space="preserve"> </w:t>
            </w:r>
            <w:r w:rsidR="000120B5" w:rsidRPr="00291B9D">
              <w:rPr>
                <w:color w:val="000000"/>
                <w:sz w:val="20"/>
                <w:szCs w:val="20"/>
              </w:rPr>
              <w:t xml:space="preserve">In urban areas, the copper infrastructure </w:t>
            </w:r>
            <w:r w:rsidR="00291B9D">
              <w:rPr>
                <w:color w:val="000000"/>
                <w:sz w:val="20"/>
                <w:szCs w:val="20"/>
              </w:rPr>
              <w:t>has better quality than in rural and distant areas.</w:t>
            </w:r>
            <w:r w:rsidR="00895EBD">
              <w:rPr>
                <w:color w:val="000000"/>
                <w:sz w:val="20"/>
                <w:szCs w:val="20"/>
              </w:rPr>
              <w:t xml:space="preserve"> </w:t>
            </w:r>
            <w:r w:rsidR="00476064">
              <w:rPr>
                <w:color w:val="000000"/>
                <w:sz w:val="20"/>
                <w:szCs w:val="20"/>
              </w:rPr>
              <w:t>MoES believes that</w:t>
            </w:r>
            <w:r w:rsidR="00E13C70">
              <w:rPr>
                <w:color w:val="000000"/>
                <w:sz w:val="20"/>
                <w:szCs w:val="20"/>
              </w:rPr>
              <w:t xml:space="preserve"> </w:t>
            </w:r>
            <w:r w:rsidR="00476064">
              <w:rPr>
                <w:color w:val="000000"/>
                <w:sz w:val="20"/>
                <w:szCs w:val="20"/>
              </w:rPr>
              <w:t xml:space="preserve">in the long term </w:t>
            </w:r>
            <w:r w:rsidR="00E13C70">
              <w:rPr>
                <w:color w:val="000000"/>
                <w:sz w:val="20"/>
                <w:szCs w:val="20"/>
              </w:rPr>
              <w:t>the fiber optic coverage needs to be increased in the urban areas</w:t>
            </w:r>
            <w:r w:rsidR="00476064">
              <w:rPr>
                <w:color w:val="000000"/>
                <w:sz w:val="20"/>
                <w:szCs w:val="20"/>
              </w:rPr>
              <w:t xml:space="preserve"> and modern wireless technologies in the most remote areas in order to keep up with arising bandwidth and speed requirements.</w:t>
            </w:r>
          </w:p>
          <w:p w14:paraId="60573810" w14:textId="77777777" w:rsidR="009C5A14" w:rsidRDefault="0006325C" w:rsidP="00DA5616">
            <w:pPr>
              <w:spacing w:before="60" w:after="60" w:line="276" w:lineRule="auto"/>
              <w:rPr>
                <w:sz w:val="20"/>
                <w:szCs w:val="20"/>
              </w:rPr>
            </w:pPr>
            <w:r w:rsidRPr="009C76E5">
              <w:rPr>
                <w:sz w:val="20"/>
              </w:rPr>
              <w:t xml:space="preserve">Every year the minimum technical requirements are gradually increasing, reflecting the market developments and growing user needs (See Table </w:t>
            </w:r>
            <w:r w:rsidR="00DA5616">
              <w:rPr>
                <w:sz w:val="20"/>
              </w:rPr>
              <w:t>6</w:t>
            </w:r>
            <w:r w:rsidRPr="009C76E5">
              <w:rPr>
                <w:sz w:val="20"/>
              </w:rPr>
              <w:t>).</w:t>
            </w:r>
            <w:r>
              <w:rPr>
                <w:sz w:val="20"/>
              </w:rPr>
              <w:t xml:space="preserve"> </w:t>
            </w:r>
            <w:r w:rsidRPr="00172858">
              <w:rPr>
                <w:sz w:val="20"/>
                <w:szCs w:val="20"/>
              </w:rPr>
              <w:t>The highest charge paid by MoES for provision of the Internet (ADSL) per student dormitory in 2013 has been 30EUR</w:t>
            </w:r>
            <w:r>
              <w:rPr>
                <w:sz w:val="20"/>
                <w:szCs w:val="20"/>
              </w:rPr>
              <w:t>.</w:t>
            </w:r>
          </w:p>
          <w:p w14:paraId="0D0EB241" w14:textId="77777777" w:rsidR="0006325C" w:rsidRPr="009C5A14" w:rsidRDefault="00B7646E" w:rsidP="00DA5616">
            <w:pPr>
              <w:spacing w:before="60" w:after="60" w:line="276" w:lineRule="auto"/>
              <w:rPr>
                <w:sz w:val="20"/>
                <w:szCs w:val="20"/>
              </w:rPr>
            </w:pPr>
            <w:r w:rsidRPr="00A86E22">
              <w:rPr>
                <w:b/>
                <w:sz w:val="20"/>
                <w:szCs w:val="20"/>
              </w:rPr>
              <w:t xml:space="preserve">Table </w:t>
            </w:r>
            <w:r w:rsidR="00DA5616">
              <w:rPr>
                <w:b/>
                <w:sz w:val="20"/>
                <w:szCs w:val="20"/>
              </w:rPr>
              <w:t>6</w:t>
            </w:r>
            <w:r w:rsidRPr="009C5A14">
              <w:rPr>
                <w:sz w:val="20"/>
                <w:szCs w:val="20"/>
              </w:rPr>
              <w:t xml:space="preserve"> Internet speed requirements for schools, student dormitories and number of unconnected </w:t>
            </w:r>
            <w:r w:rsidR="00DA5616" w:rsidRPr="009C5A14">
              <w:rPr>
                <w:sz w:val="20"/>
                <w:szCs w:val="20"/>
              </w:rPr>
              <w:t>schools</w:t>
            </w:r>
            <w:r w:rsidRPr="009C5A14">
              <w:rPr>
                <w:sz w:val="20"/>
                <w:szCs w:val="20"/>
              </w:rPr>
              <w:t xml:space="preserve">, per </w:t>
            </w:r>
            <w:r w:rsidR="00240E2A">
              <w:rPr>
                <w:sz w:val="20"/>
                <w:szCs w:val="20"/>
              </w:rPr>
              <w:t>academic year</w:t>
            </w:r>
            <w:r w:rsidR="00DA5616">
              <w:rPr>
                <w:sz w:val="20"/>
                <w:szCs w:val="20"/>
              </w:rPr>
              <w:t>, 2009-2014</w:t>
            </w:r>
          </w:p>
          <w:tbl>
            <w:tblPr>
              <w:tblStyle w:val="TableGrid"/>
              <w:tblW w:w="8619" w:type="dxa"/>
              <w:tblInd w:w="307" w:type="dxa"/>
              <w:shd w:val="clear" w:color="auto" w:fill="BFBFBF" w:themeFill="background1" w:themeFillShade="BF"/>
              <w:tblLayout w:type="fixed"/>
              <w:tblLook w:val="04A0" w:firstRow="1" w:lastRow="0" w:firstColumn="1" w:lastColumn="0" w:noHBand="0" w:noVBand="1"/>
            </w:tblPr>
            <w:tblGrid>
              <w:gridCol w:w="1106"/>
              <w:gridCol w:w="709"/>
              <w:gridCol w:w="708"/>
              <w:gridCol w:w="709"/>
              <w:gridCol w:w="709"/>
              <w:gridCol w:w="709"/>
              <w:gridCol w:w="708"/>
              <w:gridCol w:w="709"/>
              <w:gridCol w:w="709"/>
              <w:gridCol w:w="1843"/>
            </w:tblGrid>
            <w:tr w:rsidR="00DD5B58" w:rsidRPr="00DD5B58" w14:paraId="162BF2CF" w14:textId="77777777" w:rsidTr="00DD5B58">
              <w:trPr>
                <w:trHeight w:val="359"/>
              </w:trPr>
              <w:tc>
                <w:tcPr>
                  <w:tcW w:w="1106" w:type="dxa"/>
                  <w:vMerge w:val="restart"/>
                  <w:shd w:val="clear" w:color="auto" w:fill="BFBFBF" w:themeFill="background1" w:themeFillShade="BF"/>
                  <w:vAlign w:val="center"/>
                </w:tcPr>
                <w:p w14:paraId="07D9256F" w14:textId="77777777" w:rsidR="00420262" w:rsidRPr="00DD5B58" w:rsidRDefault="00420262" w:rsidP="00DD5B58">
                  <w:pPr>
                    <w:spacing w:before="60" w:after="60"/>
                    <w:jc w:val="center"/>
                    <w:rPr>
                      <w:sz w:val="20"/>
                      <w:szCs w:val="20"/>
                    </w:rPr>
                  </w:pPr>
                  <w:r w:rsidRPr="00DD5B58">
                    <w:rPr>
                      <w:sz w:val="20"/>
                      <w:szCs w:val="20"/>
                    </w:rPr>
                    <w:t>Academic Year</w:t>
                  </w:r>
                </w:p>
              </w:tc>
              <w:tc>
                <w:tcPr>
                  <w:tcW w:w="1417" w:type="dxa"/>
                  <w:gridSpan w:val="2"/>
                  <w:shd w:val="clear" w:color="auto" w:fill="BFBFBF" w:themeFill="background1" w:themeFillShade="BF"/>
                  <w:vAlign w:val="center"/>
                </w:tcPr>
                <w:p w14:paraId="307DC12E" w14:textId="77777777" w:rsidR="00420262" w:rsidRPr="00DD5B58" w:rsidRDefault="00420262" w:rsidP="00DD5B58">
                  <w:pPr>
                    <w:spacing w:before="60" w:after="60"/>
                    <w:jc w:val="center"/>
                    <w:rPr>
                      <w:sz w:val="20"/>
                      <w:szCs w:val="20"/>
                    </w:rPr>
                  </w:pPr>
                  <w:r w:rsidRPr="00DD5B58">
                    <w:rPr>
                      <w:sz w:val="20"/>
                      <w:szCs w:val="20"/>
                    </w:rPr>
                    <w:t>Central primary schools</w:t>
                  </w:r>
                </w:p>
              </w:tc>
              <w:tc>
                <w:tcPr>
                  <w:tcW w:w="1418" w:type="dxa"/>
                  <w:gridSpan w:val="2"/>
                  <w:shd w:val="clear" w:color="auto" w:fill="BFBFBF" w:themeFill="background1" w:themeFillShade="BF"/>
                  <w:vAlign w:val="center"/>
                </w:tcPr>
                <w:p w14:paraId="6368E1D8" w14:textId="77777777" w:rsidR="00420262" w:rsidRPr="00DD5B58" w:rsidRDefault="00420262" w:rsidP="00DD5B58">
                  <w:pPr>
                    <w:spacing w:before="60" w:after="60"/>
                    <w:jc w:val="center"/>
                    <w:rPr>
                      <w:sz w:val="20"/>
                      <w:szCs w:val="20"/>
                    </w:rPr>
                  </w:pPr>
                  <w:r w:rsidRPr="00DD5B58">
                    <w:rPr>
                      <w:sz w:val="20"/>
                      <w:szCs w:val="20"/>
                    </w:rPr>
                    <w:t>Primary schools in rural areas</w:t>
                  </w:r>
                </w:p>
              </w:tc>
              <w:tc>
                <w:tcPr>
                  <w:tcW w:w="1417" w:type="dxa"/>
                  <w:gridSpan w:val="2"/>
                  <w:shd w:val="clear" w:color="auto" w:fill="BFBFBF" w:themeFill="background1" w:themeFillShade="BF"/>
                  <w:vAlign w:val="center"/>
                </w:tcPr>
                <w:p w14:paraId="49ACF708" w14:textId="77777777" w:rsidR="00420262" w:rsidRPr="00DD5B58" w:rsidRDefault="00420262" w:rsidP="00DD5B58">
                  <w:pPr>
                    <w:spacing w:before="60" w:after="60"/>
                    <w:jc w:val="center"/>
                    <w:rPr>
                      <w:sz w:val="20"/>
                      <w:szCs w:val="20"/>
                    </w:rPr>
                  </w:pPr>
                  <w:r w:rsidRPr="00DD5B58">
                    <w:rPr>
                      <w:sz w:val="20"/>
                      <w:szCs w:val="20"/>
                    </w:rPr>
                    <w:t>Secondary schools</w:t>
                  </w:r>
                </w:p>
              </w:tc>
              <w:tc>
                <w:tcPr>
                  <w:tcW w:w="1418" w:type="dxa"/>
                  <w:gridSpan w:val="2"/>
                  <w:shd w:val="clear" w:color="auto" w:fill="BFBFBF" w:themeFill="background1" w:themeFillShade="BF"/>
                  <w:vAlign w:val="center"/>
                </w:tcPr>
                <w:p w14:paraId="0B8DC666" w14:textId="77777777" w:rsidR="00420262" w:rsidRPr="00DD5B58" w:rsidRDefault="00420262" w:rsidP="00DD5B58">
                  <w:pPr>
                    <w:spacing w:before="60" w:after="60"/>
                    <w:jc w:val="center"/>
                    <w:rPr>
                      <w:sz w:val="20"/>
                      <w:szCs w:val="20"/>
                    </w:rPr>
                  </w:pPr>
                  <w:r w:rsidRPr="00DD5B58">
                    <w:rPr>
                      <w:sz w:val="20"/>
                      <w:szCs w:val="20"/>
                    </w:rPr>
                    <w:t>Student dormitories</w:t>
                  </w:r>
                </w:p>
              </w:tc>
              <w:tc>
                <w:tcPr>
                  <w:tcW w:w="1843" w:type="dxa"/>
                  <w:vMerge w:val="restart"/>
                  <w:shd w:val="clear" w:color="auto" w:fill="BFBFBF" w:themeFill="background1" w:themeFillShade="BF"/>
                  <w:vAlign w:val="center"/>
                </w:tcPr>
                <w:p w14:paraId="5900FE63" w14:textId="77777777" w:rsidR="00420262" w:rsidRPr="00DD5B58" w:rsidRDefault="00420262" w:rsidP="00DD5B58">
                  <w:pPr>
                    <w:spacing w:before="60" w:after="60"/>
                    <w:jc w:val="center"/>
                    <w:rPr>
                      <w:sz w:val="20"/>
                      <w:szCs w:val="20"/>
                    </w:rPr>
                  </w:pPr>
                  <w:r w:rsidRPr="00DD5B58">
                    <w:rPr>
                      <w:sz w:val="20"/>
                      <w:szCs w:val="20"/>
                    </w:rPr>
                    <w:t xml:space="preserve"># of unconnected </w:t>
                  </w:r>
                  <w:r w:rsidR="006A1752" w:rsidRPr="00DD5B58">
                    <w:rPr>
                      <w:sz w:val="20"/>
                      <w:szCs w:val="20"/>
                    </w:rPr>
                    <w:t xml:space="preserve">satellite and central </w:t>
                  </w:r>
                  <w:r w:rsidRPr="00DD5B58">
                    <w:rPr>
                      <w:sz w:val="20"/>
                      <w:szCs w:val="20"/>
                    </w:rPr>
                    <w:t>schools***</w:t>
                  </w:r>
                </w:p>
              </w:tc>
            </w:tr>
            <w:tr w:rsidR="00DD5B58" w:rsidRPr="00DD5B58" w14:paraId="32540F6F" w14:textId="77777777" w:rsidTr="00DD5B58">
              <w:trPr>
                <w:cantSplit/>
                <w:trHeight w:val="1134"/>
              </w:trPr>
              <w:tc>
                <w:tcPr>
                  <w:tcW w:w="1106" w:type="dxa"/>
                  <w:vMerge/>
                  <w:shd w:val="clear" w:color="auto" w:fill="BFBFBF" w:themeFill="background1" w:themeFillShade="BF"/>
                  <w:vAlign w:val="center"/>
                </w:tcPr>
                <w:p w14:paraId="2F0EB6AF" w14:textId="77777777" w:rsidR="00420262" w:rsidRPr="00DD5B58" w:rsidRDefault="00420262" w:rsidP="00DD5B58">
                  <w:pPr>
                    <w:spacing w:before="60" w:after="60"/>
                    <w:jc w:val="center"/>
                    <w:rPr>
                      <w:sz w:val="20"/>
                      <w:szCs w:val="20"/>
                    </w:rPr>
                  </w:pPr>
                </w:p>
              </w:tc>
              <w:tc>
                <w:tcPr>
                  <w:tcW w:w="709" w:type="dxa"/>
                  <w:shd w:val="clear" w:color="auto" w:fill="BFBFBF" w:themeFill="background1" w:themeFillShade="BF"/>
                  <w:textDirection w:val="btLr"/>
                  <w:vAlign w:val="center"/>
                </w:tcPr>
                <w:p w14:paraId="628315FD" w14:textId="77777777" w:rsidR="00420262" w:rsidRPr="00DD5B58" w:rsidRDefault="00420262" w:rsidP="00DD5B58">
                  <w:pPr>
                    <w:spacing w:before="60" w:after="60"/>
                    <w:ind w:left="113" w:right="113"/>
                    <w:jc w:val="center"/>
                    <w:rPr>
                      <w:sz w:val="20"/>
                      <w:szCs w:val="20"/>
                    </w:rPr>
                  </w:pPr>
                  <w:r w:rsidRPr="00DD5B58">
                    <w:rPr>
                      <w:sz w:val="20"/>
                      <w:szCs w:val="20"/>
                    </w:rPr>
                    <w:t>Upload, Mbps</w:t>
                  </w:r>
                </w:p>
              </w:tc>
              <w:tc>
                <w:tcPr>
                  <w:tcW w:w="708" w:type="dxa"/>
                  <w:shd w:val="clear" w:color="auto" w:fill="BFBFBF" w:themeFill="background1" w:themeFillShade="BF"/>
                  <w:textDirection w:val="btLr"/>
                  <w:vAlign w:val="center"/>
                </w:tcPr>
                <w:p w14:paraId="59EF7083" w14:textId="77777777" w:rsidR="00420262" w:rsidRPr="00DD5B58" w:rsidRDefault="00420262" w:rsidP="00DD5B58">
                  <w:pPr>
                    <w:spacing w:before="60" w:after="60"/>
                    <w:ind w:left="113" w:right="113"/>
                    <w:jc w:val="center"/>
                    <w:rPr>
                      <w:sz w:val="20"/>
                      <w:szCs w:val="20"/>
                    </w:rPr>
                  </w:pPr>
                  <w:r w:rsidRPr="00DD5B58">
                    <w:rPr>
                      <w:sz w:val="20"/>
                      <w:szCs w:val="20"/>
                    </w:rPr>
                    <w:t>Download, Mbps</w:t>
                  </w:r>
                </w:p>
              </w:tc>
              <w:tc>
                <w:tcPr>
                  <w:tcW w:w="709" w:type="dxa"/>
                  <w:shd w:val="clear" w:color="auto" w:fill="BFBFBF" w:themeFill="background1" w:themeFillShade="BF"/>
                  <w:textDirection w:val="btLr"/>
                  <w:vAlign w:val="center"/>
                </w:tcPr>
                <w:p w14:paraId="51BC371E" w14:textId="77777777" w:rsidR="00420262" w:rsidRPr="00DD5B58" w:rsidRDefault="00420262" w:rsidP="00DD5B58">
                  <w:pPr>
                    <w:spacing w:before="60" w:after="60"/>
                    <w:ind w:left="113" w:right="113"/>
                    <w:jc w:val="center"/>
                    <w:rPr>
                      <w:sz w:val="20"/>
                      <w:szCs w:val="20"/>
                    </w:rPr>
                  </w:pPr>
                  <w:r w:rsidRPr="00DD5B58">
                    <w:rPr>
                      <w:sz w:val="20"/>
                      <w:szCs w:val="20"/>
                    </w:rPr>
                    <w:t>Upload, Mbps</w:t>
                  </w:r>
                </w:p>
              </w:tc>
              <w:tc>
                <w:tcPr>
                  <w:tcW w:w="709" w:type="dxa"/>
                  <w:shd w:val="clear" w:color="auto" w:fill="BFBFBF" w:themeFill="background1" w:themeFillShade="BF"/>
                  <w:textDirection w:val="btLr"/>
                  <w:vAlign w:val="center"/>
                </w:tcPr>
                <w:p w14:paraId="3C9B5875" w14:textId="77777777" w:rsidR="00420262" w:rsidRPr="00DD5B58" w:rsidRDefault="00420262" w:rsidP="00DD5B58">
                  <w:pPr>
                    <w:spacing w:before="60" w:after="60"/>
                    <w:ind w:left="113" w:right="113"/>
                    <w:jc w:val="center"/>
                    <w:rPr>
                      <w:sz w:val="20"/>
                      <w:szCs w:val="20"/>
                    </w:rPr>
                  </w:pPr>
                  <w:r w:rsidRPr="00DD5B58">
                    <w:rPr>
                      <w:sz w:val="20"/>
                      <w:szCs w:val="20"/>
                    </w:rPr>
                    <w:t>Download, Mbps</w:t>
                  </w:r>
                </w:p>
              </w:tc>
              <w:tc>
                <w:tcPr>
                  <w:tcW w:w="709" w:type="dxa"/>
                  <w:shd w:val="clear" w:color="auto" w:fill="BFBFBF" w:themeFill="background1" w:themeFillShade="BF"/>
                  <w:textDirection w:val="btLr"/>
                  <w:vAlign w:val="center"/>
                </w:tcPr>
                <w:p w14:paraId="2E9D6330" w14:textId="77777777" w:rsidR="00420262" w:rsidRPr="00DD5B58" w:rsidRDefault="00420262" w:rsidP="00DD5B58">
                  <w:pPr>
                    <w:spacing w:before="60" w:after="60"/>
                    <w:ind w:left="113" w:right="113"/>
                    <w:jc w:val="center"/>
                    <w:rPr>
                      <w:sz w:val="20"/>
                      <w:szCs w:val="20"/>
                    </w:rPr>
                  </w:pPr>
                  <w:r w:rsidRPr="00DD5B58">
                    <w:rPr>
                      <w:sz w:val="20"/>
                      <w:szCs w:val="20"/>
                    </w:rPr>
                    <w:t>Upload, Mbps</w:t>
                  </w:r>
                </w:p>
              </w:tc>
              <w:tc>
                <w:tcPr>
                  <w:tcW w:w="708" w:type="dxa"/>
                  <w:shd w:val="clear" w:color="auto" w:fill="BFBFBF" w:themeFill="background1" w:themeFillShade="BF"/>
                  <w:textDirection w:val="btLr"/>
                  <w:vAlign w:val="center"/>
                </w:tcPr>
                <w:p w14:paraId="66F2E461" w14:textId="77777777" w:rsidR="00420262" w:rsidRPr="00DD5B58" w:rsidRDefault="00420262" w:rsidP="00DD5B58">
                  <w:pPr>
                    <w:spacing w:before="60" w:after="60"/>
                    <w:ind w:left="113" w:right="113"/>
                    <w:jc w:val="center"/>
                    <w:rPr>
                      <w:sz w:val="20"/>
                      <w:szCs w:val="20"/>
                    </w:rPr>
                  </w:pPr>
                  <w:r w:rsidRPr="00DD5B58">
                    <w:rPr>
                      <w:sz w:val="20"/>
                      <w:szCs w:val="20"/>
                    </w:rPr>
                    <w:t>Download, Mbps*</w:t>
                  </w:r>
                </w:p>
              </w:tc>
              <w:tc>
                <w:tcPr>
                  <w:tcW w:w="709" w:type="dxa"/>
                  <w:shd w:val="clear" w:color="auto" w:fill="BFBFBF" w:themeFill="background1" w:themeFillShade="BF"/>
                  <w:textDirection w:val="btLr"/>
                  <w:vAlign w:val="center"/>
                </w:tcPr>
                <w:p w14:paraId="0F304312" w14:textId="77777777" w:rsidR="00420262" w:rsidRPr="00DD5B58" w:rsidRDefault="00420262" w:rsidP="00DD5B58">
                  <w:pPr>
                    <w:spacing w:before="60" w:after="60"/>
                    <w:ind w:left="113" w:right="113"/>
                    <w:jc w:val="center"/>
                    <w:rPr>
                      <w:sz w:val="20"/>
                      <w:szCs w:val="20"/>
                    </w:rPr>
                  </w:pPr>
                  <w:r w:rsidRPr="00DD5B58">
                    <w:rPr>
                      <w:sz w:val="20"/>
                      <w:szCs w:val="20"/>
                    </w:rPr>
                    <w:t>Upload, Mbps</w:t>
                  </w:r>
                </w:p>
              </w:tc>
              <w:tc>
                <w:tcPr>
                  <w:tcW w:w="709" w:type="dxa"/>
                  <w:shd w:val="clear" w:color="auto" w:fill="BFBFBF" w:themeFill="background1" w:themeFillShade="BF"/>
                  <w:textDirection w:val="btLr"/>
                  <w:vAlign w:val="center"/>
                </w:tcPr>
                <w:p w14:paraId="4989B73F" w14:textId="77777777" w:rsidR="00420262" w:rsidRPr="00DD5B58" w:rsidRDefault="00420262" w:rsidP="00DD5B58">
                  <w:pPr>
                    <w:spacing w:before="60" w:after="60"/>
                    <w:ind w:left="113" w:right="113"/>
                    <w:jc w:val="center"/>
                    <w:rPr>
                      <w:sz w:val="20"/>
                      <w:szCs w:val="20"/>
                    </w:rPr>
                  </w:pPr>
                  <w:r w:rsidRPr="00DD5B58">
                    <w:rPr>
                      <w:sz w:val="20"/>
                      <w:szCs w:val="20"/>
                    </w:rPr>
                    <w:t>Download, Mbps**</w:t>
                  </w:r>
                </w:p>
              </w:tc>
              <w:tc>
                <w:tcPr>
                  <w:tcW w:w="1843" w:type="dxa"/>
                  <w:vMerge/>
                  <w:shd w:val="clear" w:color="auto" w:fill="BFBFBF" w:themeFill="background1" w:themeFillShade="BF"/>
                  <w:vAlign w:val="center"/>
                </w:tcPr>
                <w:p w14:paraId="4347BE15" w14:textId="77777777" w:rsidR="00420262" w:rsidRPr="00DD5B58" w:rsidRDefault="00420262" w:rsidP="00DD5B58">
                  <w:pPr>
                    <w:spacing w:before="60" w:after="60"/>
                    <w:jc w:val="center"/>
                    <w:rPr>
                      <w:sz w:val="20"/>
                      <w:szCs w:val="20"/>
                    </w:rPr>
                  </w:pPr>
                </w:p>
              </w:tc>
            </w:tr>
            <w:tr w:rsidR="00DD5B58" w:rsidRPr="00DD5B58" w14:paraId="2B7E33A1" w14:textId="77777777" w:rsidTr="00DD5B58">
              <w:trPr>
                <w:trHeight w:val="542"/>
              </w:trPr>
              <w:tc>
                <w:tcPr>
                  <w:tcW w:w="1106" w:type="dxa"/>
                  <w:shd w:val="clear" w:color="auto" w:fill="BFBFBF" w:themeFill="background1" w:themeFillShade="BF"/>
                  <w:vAlign w:val="center"/>
                </w:tcPr>
                <w:p w14:paraId="5DE0ED10" w14:textId="77777777" w:rsidR="00420262" w:rsidRPr="00DD5B58" w:rsidRDefault="00420262" w:rsidP="00DD5B58">
                  <w:pPr>
                    <w:spacing w:before="60" w:after="60"/>
                    <w:jc w:val="center"/>
                    <w:rPr>
                      <w:sz w:val="20"/>
                      <w:szCs w:val="20"/>
                    </w:rPr>
                  </w:pPr>
                  <w:r w:rsidRPr="00DD5B58">
                    <w:rPr>
                      <w:sz w:val="20"/>
                      <w:szCs w:val="20"/>
                    </w:rPr>
                    <w:t>2009-2010</w:t>
                  </w:r>
                </w:p>
              </w:tc>
              <w:tc>
                <w:tcPr>
                  <w:tcW w:w="709" w:type="dxa"/>
                  <w:shd w:val="clear" w:color="auto" w:fill="BFBFBF" w:themeFill="background1" w:themeFillShade="BF"/>
                  <w:vAlign w:val="center"/>
                </w:tcPr>
                <w:p w14:paraId="18F3738E" w14:textId="77777777" w:rsidR="00420262" w:rsidRPr="00DD5B58" w:rsidRDefault="00420262" w:rsidP="00DD5B58">
                  <w:pPr>
                    <w:spacing w:before="60" w:after="60"/>
                    <w:jc w:val="center"/>
                    <w:rPr>
                      <w:sz w:val="20"/>
                      <w:szCs w:val="20"/>
                    </w:rPr>
                  </w:pPr>
                  <w:r w:rsidRPr="00DD5B58">
                    <w:rPr>
                      <w:sz w:val="20"/>
                      <w:szCs w:val="20"/>
                    </w:rPr>
                    <w:t>4</w:t>
                  </w:r>
                </w:p>
              </w:tc>
              <w:tc>
                <w:tcPr>
                  <w:tcW w:w="708" w:type="dxa"/>
                  <w:shd w:val="clear" w:color="auto" w:fill="BFBFBF" w:themeFill="background1" w:themeFillShade="BF"/>
                  <w:vAlign w:val="center"/>
                </w:tcPr>
                <w:p w14:paraId="4EA4C1E9" w14:textId="77777777" w:rsidR="00420262" w:rsidRPr="00DD5B58" w:rsidRDefault="00420262" w:rsidP="00DD5B58">
                  <w:pPr>
                    <w:spacing w:before="60" w:after="60"/>
                    <w:jc w:val="center"/>
                    <w:rPr>
                      <w:sz w:val="20"/>
                      <w:szCs w:val="20"/>
                    </w:rPr>
                  </w:pPr>
                  <w:r w:rsidRPr="00DD5B58">
                    <w:rPr>
                      <w:sz w:val="20"/>
                      <w:szCs w:val="20"/>
                    </w:rPr>
                    <w:t>0.5</w:t>
                  </w:r>
                </w:p>
              </w:tc>
              <w:tc>
                <w:tcPr>
                  <w:tcW w:w="709" w:type="dxa"/>
                  <w:shd w:val="clear" w:color="auto" w:fill="BFBFBF" w:themeFill="background1" w:themeFillShade="BF"/>
                  <w:vAlign w:val="center"/>
                </w:tcPr>
                <w:p w14:paraId="21AFF1BF" w14:textId="77777777" w:rsidR="00420262" w:rsidRPr="00DD5B58" w:rsidRDefault="00420262" w:rsidP="00DD5B58">
                  <w:pPr>
                    <w:spacing w:before="60" w:after="60"/>
                    <w:jc w:val="center"/>
                    <w:rPr>
                      <w:sz w:val="20"/>
                      <w:szCs w:val="20"/>
                    </w:rPr>
                  </w:pPr>
                  <w:r w:rsidRPr="00DD5B58">
                    <w:rPr>
                      <w:sz w:val="20"/>
                      <w:szCs w:val="20"/>
                    </w:rPr>
                    <w:t>1</w:t>
                  </w:r>
                </w:p>
              </w:tc>
              <w:tc>
                <w:tcPr>
                  <w:tcW w:w="709" w:type="dxa"/>
                  <w:shd w:val="clear" w:color="auto" w:fill="BFBFBF" w:themeFill="background1" w:themeFillShade="BF"/>
                  <w:vAlign w:val="center"/>
                </w:tcPr>
                <w:p w14:paraId="75D9E7A7" w14:textId="77777777" w:rsidR="00420262" w:rsidRPr="00DD5B58" w:rsidRDefault="00420262" w:rsidP="00DD5B58">
                  <w:pPr>
                    <w:spacing w:before="60" w:after="60"/>
                    <w:jc w:val="center"/>
                    <w:rPr>
                      <w:sz w:val="20"/>
                      <w:szCs w:val="20"/>
                    </w:rPr>
                  </w:pPr>
                  <w:r w:rsidRPr="00DD5B58">
                    <w:rPr>
                      <w:sz w:val="20"/>
                      <w:szCs w:val="20"/>
                    </w:rPr>
                    <w:t>0.25</w:t>
                  </w:r>
                </w:p>
              </w:tc>
              <w:tc>
                <w:tcPr>
                  <w:tcW w:w="709" w:type="dxa"/>
                  <w:shd w:val="clear" w:color="auto" w:fill="BFBFBF" w:themeFill="background1" w:themeFillShade="BF"/>
                  <w:vAlign w:val="center"/>
                </w:tcPr>
                <w:p w14:paraId="4398E582" w14:textId="77777777" w:rsidR="00420262" w:rsidRPr="00DD5B58" w:rsidRDefault="00420262" w:rsidP="00DD5B58">
                  <w:pPr>
                    <w:spacing w:before="60" w:after="60"/>
                    <w:jc w:val="center"/>
                    <w:rPr>
                      <w:sz w:val="20"/>
                      <w:szCs w:val="20"/>
                    </w:rPr>
                  </w:pPr>
                  <w:r w:rsidRPr="00DD5B58">
                    <w:rPr>
                      <w:sz w:val="20"/>
                      <w:szCs w:val="20"/>
                    </w:rPr>
                    <w:t>4-8</w:t>
                  </w:r>
                </w:p>
              </w:tc>
              <w:tc>
                <w:tcPr>
                  <w:tcW w:w="708" w:type="dxa"/>
                  <w:shd w:val="clear" w:color="auto" w:fill="BFBFBF" w:themeFill="background1" w:themeFillShade="BF"/>
                  <w:vAlign w:val="center"/>
                </w:tcPr>
                <w:p w14:paraId="5BA97F2C" w14:textId="77777777" w:rsidR="00420262" w:rsidRPr="00DD5B58" w:rsidRDefault="00420262" w:rsidP="00DD5B58">
                  <w:pPr>
                    <w:spacing w:before="60" w:after="60"/>
                    <w:jc w:val="center"/>
                    <w:rPr>
                      <w:sz w:val="20"/>
                      <w:szCs w:val="20"/>
                    </w:rPr>
                  </w:pPr>
                  <w:r w:rsidRPr="00DD5B58">
                    <w:rPr>
                      <w:sz w:val="20"/>
                      <w:szCs w:val="20"/>
                    </w:rPr>
                    <w:t>0.5</w:t>
                  </w:r>
                </w:p>
              </w:tc>
              <w:tc>
                <w:tcPr>
                  <w:tcW w:w="709" w:type="dxa"/>
                  <w:shd w:val="clear" w:color="auto" w:fill="BFBFBF" w:themeFill="background1" w:themeFillShade="BF"/>
                  <w:vAlign w:val="center"/>
                </w:tcPr>
                <w:p w14:paraId="108097C0" w14:textId="77777777" w:rsidR="00420262" w:rsidRPr="00DD5B58" w:rsidRDefault="00420262" w:rsidP="00DD5B58">
                  <w:pPr>
                    <w:spacing w:before="60" w:after="60"/>
                    <w:jc w:val="center"/>
                    <w:rPr>
                      <w:sz w:val="20"/>
                      <w:szCs w:val="20"/>
                    </w:rPr>
                  </w:pPr>
                  <w:r w:rsidRPr="00DD5B58">
                    <w:rPr>
                      <w:sz w:val="20"/>
                      <w:szCs w:val="20"/>
                    </w:rPr>
                    <w:t>4-20</w:t>
                  </w:r>
                </w:p>
              </w:tc>
              <w:tc>
                <w:tcPr>
                  <w:tcW w:w="709" w:type="dxa"/>
                  <w:shd w:val="clear" w:color="auto" w:fill="BFBFBF" w:themeFill="background1" w:themeFillShade="BF"/>
                  <w:vAlign w:val="center"/>
                </w:tcPr>
                <w:p w14:paraId="304A4F48" w14:textId="77777777" w:rsidR="00420262" w:rsidRPr="00DD5B58" w:rsidRDefault="00420262" w:rsidP="00DD5B58">
                  <w:pPr>
                    <w:spacing w:before="60" w:after="60"/>
                    <w:jc w:val="center"/>
                    <w:rPr>
                      <w:sz w:val="20"/>
                      <w:szCs w:val="20"/>
                    </w:rPr>
                  </w:pPr>
                  <w:r w:rsidRPr="00DD5B58">
                    <w:rPr>
                      <w:sz w:val="20"/>
                      <w:szCs w:val="20"/>
                    </w:rPr>
                    <w:t>0.5</w:t>
                  </w:r>
                </w:p>
              </w:tc>
              <w:tc>
                <w:tcPr>
                  <w:tcW w:w="1843" w:type="dxa"/>
                  <w:shd w:val="clear" w:color="auto" w:fill="BFBFBF" w:themeFill="background1" w:themeFillShade="BF"/>
                  <w:vAlign w:val="center"/>
                </w:tcPr>
                <w:p w14:paraId="2DD04F47" w14:textId="77777777" w:rsidR="00420262" w:rsidRPr="00DD5B58" w:rsidRDefault="00DD5B58" w:rsidP="00DD5B58">
                  <w:pPr>
                    <w:spacing w:before="60" w:after="60"/>
                    <w:jc w:val="center"/>
                    <w:rPr>
                      <w:sz w:val="20"/>
                      <w:szCs w:val="20"/>
                    </w:rPr>
                  </w:pPr>
                  <w:r>
                    <w:rPr>
                      <w:sz w:val="20"/>
                      <w:szCs w:val="20"/>
                    </w:rPr>
                    <w:t>n.</w:t>
                  </w:r>
                  <w:r w:rsidR="00420262" w:rsidRPr="00DD5B58">
                    <w:rPr>
                      <w:sz w:val="20"/>
                      <w:szCs w:val="20"/>
                    </w:rPr>
                    <w:t>a</w:t>
                  </w:r>
                  <w:r>
                    <w:rPr>
                      <w:sz w:val="20"/>
                      <w:szCs w:val="20"/>
                    </w:rPr>
                    <w:t>.</w:t>
                  </w:r>
                </w:p>
              </w:tc>
            </w:tr>
            <w:tr w:rsidR="00DD5B58" w:rsidRPr="00DD5B58" w14:paraId="1DA1359D" w14:textId="77777777" w:rsidTr="00DD5B58">
              <w:trPr>
                <w:trHeight w:val="368"/>
              </w:trPr>
              <w:tc>
                <w:tcPr>
                  <w:tcW w:w="1106" w:type="dxa"/>
                  <w:shd w:val="clear" w:color="auto" w:fill="BFBFBF" w:themeFill="background1" w:themeFillShade="BF"/>
                  <w:vAlign w:val="center"/>
                </w:tcPr>
                <w:p w14:paraId="238F835A" w14:textId="77777777" w:rsidR="00420262" w:rsidRPr="00DD5B58" w:rsidRDefault="00420262" w:rsidP="00DD5B58">
                  <w:pPr>
                    <w:spacing w:before="60" w:after="60"/>
                    <w:jc w:val="center"/>
                    <w:rPr>
                      <w:sz w:val="20"/>
                      <w:szCs w:val="20"/>
                    </w:rPr>
                  </w:pPr>
                  <w:r w:rsidRPr="00DD5B58">
                    <w:rPr>
                      <w:sz w:val="20"/>
                      <w:szCs w:val="20"/>
                    </w:rPr>
                    <w:t>2011-2012</w:t>
                  </w:r>
                </w:p>
              </w:tc>
              <w:tc>
                <w:tcPr>
                  <w:tcW w:w="709" w:type="dxa"/>
                  <w:shd w:val="clear" w:color="auto" w:fill="BFBFBF" w:themeFill="background1" w:themeFillShade="BF"/>
                  <w:vAlign w:val="center"/>
                </w:tcPr>
                <w:p w14:paraId="53AEE1B2" w14:textId="77777777" w:rsidR="00420262" w:rsidRPr="00DD5B58" w:rsidRDefault="00420262" w:rsidP="00DD5B58">
                  <w:pPr>
                    <w:spacing w:before="60" w:after="60"/>
                    <w:jc w:val="center"/>
                    <w:rPr>
                      <w:sz w:val="20"/>
                      <w:szCs w:val="20"/>
                    </w:rPr>
                  </w:pPr>
                  <w:r w:rsidRPr="00DD5B58">
                    <w:rPr>
                      <w:sz w:val="20"/>
                      <w:szCs w:val="20"/>
                    </w:rPr>
                    <w:t>6</w:t>
                  </w:r>
                </w:p>
              </w:tc>
              <w:tc>
                <w:tcPr>
                  <w:tcW w:w="708" w:type="dxa"/>
                  <w:shd w:val="clear" w:color="auto" w:fill="BFBFBF" w:themeFill="background1" w:themeFillShade="BF"/>
                  <w:vAlign w:val="center"/>
                </w:tcPr>
                <w:p w14:paraId="771546DF" w14:textId="77777777" w:rsidR="00420262" w:rsidRPr="00DD5B58" w:rsidRDefault="00420262" w:rsidP="00DD5B58">
                  <w:pPr>
                    <w:spacing w:before="60" w:after="60"/>
                    <w:jc w:val="center"/>
                    <w:rPr>
                      <w:sz w:val="20"/>
                      <w:szCs w:val="20"/>
                    </w:rPr>
                  </w:pPr>
                  <w:r w:rsidRPr="00DD5B58">
                    <w:rPr>
                      <w:sz w:val="20"/>
                      <w:szCs w:val="20"/>
                    </w:rPr>
                    <w:t>1</w:t>
                  </w:r>
                </w:p>
              </w:tc>
              <w:tc>
                <w:tcPr>
                  <w:tcW w:w="709" w:type="dxa"/>
                  <w:shd w:val="clear" w:color="auto" w:fill="BFBFBF" w:themeFill="background1" w:themeFillShade="BF"/>
                  <w:vAlign w:val="center"/>
                </w:tcPr>
                <w:p w14:paraId="064CD7B8" w14:textId="77777777" w:rsidR="00420262" w:rsidRPr="00DD5B58" w:rsidRDefault="00420262" w:rsidP="00DD5B58">
                  <w:pPr>
                    <w:spacing w:before="60" w:after="60"/>
                    <w:jc w:val="center"/>
                    <w:rPr>
                      <w:sz w:val="20"/>
                      <w:szCs w:val="20"/>
                    </w:rPr>
                  </w:pPr>
                  <w:r w:rsidRPr="00DD5B58">
                    <w:rPr>
                      <w:sz w:val="20"/>
                      <w:szCs w:val="20"/>
                    </w:rPr>
                    <w:t>1</w:t>
                  </w:r>
                </w:p>
              </w:tc>
              <w:tc>
                <w:tcPr>
                  <w:tcW w:w="709" w:type="dxa"/>
                  <w:shd w:val="clear" w:color="auto" w:fill="BFBFBF" w:themeFill="background1" w:themeFillShade="BF"/>
                  <w:vAlign w:val="center"/>
                </w:tcPr>
                <w:p w14:paraId="4CFC6750" w14:textId="77777777" w:rsidR="00420262" w:rsidRPr="00DD5B58" w:rsidRDefault="00420262" w:rsidP="00DD5B58">
                  <w:pPr>
                    <w:spacing w:before="60" w:after="60"/>
                    <w:jc w:val="center"/>
                    <w:rPr>
                      <w:sz w:val="20"/>
                      <w:szCs w:val="20"/>
                    </w:rPr>
                  </w:pPr>
                  <w:r w:rsidRPr="00DD5B58">
                    <w:rPr>
                      <w:sz w:val="20"/>
                      <w:szCs w:val="20"/>
                    </w:rPr>
                    <w:t>0.5</w:t>
                  </w:r>
                </w:p>
              </w:tc>
              <w:tc>
                <w:tcPr>
                  <w:tcW w:w="709" w:type="dxa"/>
                  <w:shd w:val="clear" w:color="auto" w:fill="BFBFBF" w:themeFill="background1" w:themeFillShade="BF"/>
                  <w:vAlign w:val="center"/>
                </w:tcPr>
                <w:p w14:paraId="0A144E1E" w14:textId="77777777" w:rsidR="00420262" w:rsidRPr="00DD5B58" w:rsidRDefault="00420262" w:rsidP="00DD5B58">
                  <w:pPr>
                    <w:spacing w:before="60" w:after="60"/>
                    <w:jc w:val="center"/>
                    <w:rPr>
                      <w:sz w:val="20"/>
                      <w:szCs w:val="20"/>
                    </w:rPr>
                  </w:pPr>
                  <w:r w:rsidRPr="00DD5B58">
                    <w:rPr>
                      <w:sz w:val="20"/>
                      <w:szCs w:val="20"/>
                    </w:rPr>
                    <w:t>10</w:t>
                  </w:r>
                </w:p>
              </w:tc>
              <w:tc>
                <w:tcPr>
                  <w:tcW w:w="708" w:type="dxa"/>
                  <w:shd w:val="clear" w:color="auto" w:fill="BFBFBF" w:themeFill="background1" w:themeFillShade="BF"/>
                  <w:vAlign w:val="center"/>
                </w:tcPr>
                <w:p w14:paraId="48059782" w14:textId="77777777" w:rsidR="00420262" w:rsidRPr="00DD5B58" w:rsidRDefault="00420262" w:rsidP="00DD5B58">
                  <w:pPr>
                    <w:spacing w:before="60" w:after="60"/>
                    <w:jc w:val="center"/>
                    <w:rPr>
                      <w:sz w:val="20"/>
                      <w:szCs w:val="20"/>
                    </w:rPr>
                  </w:pPr>
                  <w:r w:rsidRPr="00DD5B58">
                    <w:rPr>
                      <w:sz w:val="20"/>
                      <w:szCs w:val="20"/>
                    </w:rPr>
                    <w:t>1</w:t>
                  </w:r>
                </w:p>
              </w:tc>
              <w:tc>
                <w:tcPr>
                  <w:tcW w:w="709" w:type="dxa"/>
                  <w:shd w:val="clear" w:color="auto" w:fill="BFBFBF" w:themeFill="background1" w:themeFillShade="BF"/>
                  <w:vAlign w:val="center"/>
                </w:tcPr>
                <w:p w14:paraId="1992426D" w14:textId="77777777" w:rsidR="00420262" w:rsidRPr="00DD5B58" w:rsidRDefault="00420262" w:rsidP="00DD5B58">
                  <w:pPr>
                    <w:spacing w:before="60" w:after="60"/>
                    <w:jc w:val="center"/>
                    <w:rPr>
                      <w:sz w:val="20"/>
                      <w:szCs w:val="20"/>
                    </w:rPr>
                  </w:pPr>
                  <w:r w:rsidRPr="00DD5B58">
                    <w:rPr>
                      <w:sz w:val="20"/>
                      <w:szCs w:val="20"/>
                    </w:rPr>
                    <w:t>12</w:t>
                  </w:r>
                </w:p>
              </w:tc>
              <w:tc>
                <w:tcPr>
                  <w:tcW w:w="709" w:type="dxa"/>
                  <w:shd w:val="clear" w:color="auto" w:fill="BFBFBF" w:themeFill="background1" w:themeFillShade="BF"/>
                  <w:vAlign w:val="center"/>
                </w:tcPr>
                <w:p w14:paraId="1B0B0E2A" w14:textId="77777777" w:rsidR="00420262" w:rsidRPr="00DD5B58" w:rsidRDefault="00420262" w:rsidP="00DD5B58">
                  <w:pPr>
                    <w:spacing w:before="60" w:after="60"/>
                    <w:jc w:val="center"/>
                    <w:rPr>
                      <w:sz w:val="20"/>
                      <w:szCs w:val="20"/>
                    </w:rPr>
                  </w:pPr>
                  <w:r w:rsidRPr="00DD5B58">
                    <w:rPr>
                      <w:sz w:val="20"/>
                      <w:szCs w:val="20"/>
                    </w:rPr>
                    <w:t>1</w:t>
                  </w:r>
                </w:p>
              </w:tc>
              <w:tc>
                <w:tcPr>
                  <w:tcW w:w="1843" w:type="dxa"/>
                  <w:shd w:val="clear" w:color="auto" w:fill="BFBFBF" w:themeFill="background1" w:themeFillShade="BF"/>
                  <w:vAlign w:val="center"/>
                </w:tcPr>
                <w:p w14:paraId="122B2E70" w14:textId="77777777" w:rsidR="00420262" w:rsidRPr="00DD5B58" w:rsidRDefault="002C2975" w:rsidP="00DD5B58">
                  <w:pPr>
                    <w:spacing w:before="60" w:after="60"/>
                    <w:jc w:val="center"/>
                    <w:rPr>
                      <w:sz w:val="20"/>
                      <w:szCs w:val="20"/>
                    </w:rPr>
                  </w:pPr>
                  <w:r w:rsidRPr="00DD5B58">
                    <w:rPr>
                      <w:sz w:val="20"/>
                      <w:szCs w:val="20"/>
                    </w:rPr>
                    <w:t>138</w:t>
                  </w:r>
                </w:p>
              </w:tc>
            </w:tr>
            <w:tr w:rsidR="00DD5B58" w:rsidRPr="00DD5B58" w14:paraId="7F056540" w14:textId="77777777" w:rsidTr="00DD5B58">
              <w:trPr>
                <w:trHeight w:val="359"/>
              </w:trPr>
              <w:tc>
                <w:tcPr>
                  <w:tcW w:w="1106" w:type="dxa"/>
                  <w:shd w:val="clear" w:color="auto" w:fill="BFBFBF" w:themeFill="background1" w:themeFillShade="BF"/>
                  <w:vAlign w:val="center"/>
                </w:tcPr>
                <w:p w14:paraId="4C9280FB" w14:textId="77777777" w:rsidR="00420262" w:rsidRPr="00DD5B58" w:rsidRDefault="00420262" w:rsidP="00DD5B58">
                  <w:pPr>
                    <w:spacing w:before="60" w:after="60"/>
                    <w:jc w:val="center"/>
                    <w:rPr>
                      <w:sz w:val="20"/>
                      <w:szCs w:val="20"/>
                    </w:rPr>
                  </w:pPr>
                  <w:r w:rsidRPr="00DD5B58">
                    <w:rPr>
                      <w:sz w:val="20"/>
                      <w:szCs w:val="20"/>
                    </w:rPr>
                    <w:t>2012-2013</w:t>
                  </w:r>
                </w:p>
              </w:tc>
              <w:tc>
                <w:tcPr>
                  <w:tcW w:w="709" w:type="dxa"/>
                  <w:shd w:val="clear" w:color="auto" w:fill="BFBFBF" w:themeFill="background1" w:themeFillShade="BF"/>
                  <w:vAlign w:val="center"/>
                </w:tcPr>
                <w:p w14:paraId="2B6AF8D3" w14:textId="77777777" w:rsidR="00420262" w:rsidRPr="00DD5B58" w:rsidRDefault="00420262" w:rsidP="00DD5B58">
                  <w:pPr>
                    <w:spacing w:before="60" w:after="60"/>
                    <w:jc w:val="center"/>
                    <w:rPr>
                      <w:sz w:val="20"/>
                      <w:szCs w:val="20"/>
                    </w:rPr>
                  </w:pPr>
                  <w:r w:rsidRPr="00DD5B58">
                    <w:rPr>
                      <w:sz w:val="20"/>
                      <w:szCs w:val="20"/>
                    </w:rPr>
                    <w:t>6</w:t>
                  </w:r>
                </w:p>
              </w:tc>
              <w:tc>
                <w:tcPr>
                  <w:tcW w:w="708" w:type="dxa"/>
                  <w:shd w:val="clear" w:color="auto" w:fill="BFBFBF" w:themeFill="background1" w:themeFillShade="BF"/>
                  <w:vAlign w:val="center"/>
                </w:tcPr>
                <w:p w14:paraId="41D86FBF" w14:textId="77777777" w:rsidR="00420262" w:rsidRPr="00DD5B58" w:rsidRDefault="00420262" w:rsidP="00DD5B58">
                  <w:pPr>
                    <w:spacing w:before="60" w:after="60"/>
                    <w:jc w:val="center"/>
                    <w:rPr>
                      <w:sz w:val="20"/>
                      <w:szCs w:val="20"/>
                    </w:rPr>
                  </w:pPr>
                  <w:r w:rsidRPr="00DD5B58">
                    <w:rPr>
                      <w:sz w:val="20"/>
                      <w:szCs w:val="20"/>
                    </w:rPr>
                    <w:t>1</w:t>
                  </w:r>
                </w:p>
              </w:tc>
              <w:tc>
                <w:tcPr>
                  <w:tcW w:w="709" w:type="dxa"/>
                  <w:shd w:val="clear" w:color="auto" w:fill="BFBFBF" w:themeFill="background1" w:themeFillShade="BF"/>
                  <w:vAlign w:val="center"/>
                </w:tcPr>
                <w:p w14:paraId="2743DBF6" w14:textId="77777777" w:rsidR="00420262" w:rsidRPr="00DD5B58" w:rsidRDefault="00420262" w:rsidP="00DD5B58">
                  <w:pPr>
                    <w:spacing w:before="60" w:after="60"/>
                    <w:jc w:val="center"/>
                    <w:rPr>
                      <w:sz w:val="20"/>
                      <w:szCs w:val="20"/>
                    </w:rPr>
                  </w:pPr>
                  <w:r w:rsidRPr="00DD5B58">
                    <w:rPr>
                      <w:sz w:val="20"/>
                      <w:szCs w:val="20"/>
                    </w:rPr>
                    <w:t>1</w:t>
                  </w:r>
                </w:p>
              </w:tc>
              <w:tc>
                <w:tcPr>
                  <w:tcW w:w="709" w:type="dxa"/>
                  <w:shd w:val="clear" w:color="auto" w:fill="BFBFBF" w:themeFill="background1" w:themeFillShade="BF"/>
                  <w:vAlign w:val="center"/>
                </w:tcPr>
                <w:p w14:paraId="715A4395" w14:textId="77777777" w:rsidR="00420262" w:rsidRPr="00DD5B58" w:rsidRDefault="00420262" w:rsidP="00DD5B58">
                  <w:pPr>
                    <w:spacing w:before="60" w:after="60"/>
                    <w:jc w:val="center"/>
                    <w:rPr>
                      <w:sz w:val="20"/>
                      <w:szCs w:val="20"/>
                    </w:rPr>
                  </w:pPr>
                  <w:r w:rsidRPr="00DD5B58">
                    <w:rPr>
                      <w:sz w:val="20"/>
                      <w:szCs w:val="20"/>
                    </w:rPr>
                    <w:t>0.5</w:t>
                  </w:r>
                </w:p>
              </w:tc>
              <w:tc>
                <w:tcPr>
                  <w:tcW w:w="709" w:type="dxa"/>
                  <w:shd w:val="clear" w:color="auto" w:fill="BFBFBF" w:themeFill="background1" w:themeFillShade="BF"/>
                  <w:vAlign w:val="center"/>
                </w:tcPr>
                <w:p w14:paraId="2EDF9574" w14:textId="77777777" w:rsidR="00420262" w:rsidRPr="00DD5B58" w:rsidRDefault="00420262" w:rsidP="00DD5B58">
                  <w:pPr>
                    <w:spacing w:before="60" w:after="60"/>
                    <w:jc w:val="center"/>
                    <w:rPr>
                      <w:sz w:val="20"/>
                      <w:szCs w:val="20"/>
                    </w:rPr>
                  </w:pPr>
                  <w:r w:rsidRPr="00DD5B58">
                    <w:rPr>
                      <w:sz w:val="20"/>
                      <w:szCs w:val="20"/>
                    </w:rPr>
                    <w:t>10</w:t>
                  </w:r>
                </w:p>
              </w:tc>
              <w:tc>
                <w:tcPr>
                  <w:tcW w:w="708" w:type="dxa"/>
                  <w:shd w:val="clear" w:color="auto" w:fill="BFBFBF" w:themeFill="background1" w:themeFillShade="BF"/>
                  <w:vAlign w:val="center"/>
                </w:tcPr>
                <w:p w14:paraId="52755363" w14:textId="77777777" w:rsidR="00420262" w:rsidRPr="00DD5B58" w:rsidRDefault="00420262" w:rsidP="00DD5B58">
                  <w:pPr>
                    <w:spacing w:before="60" w:after="60"/>
                    <w:jc w:val="center"/>
                    <w:rPr>
                      <w:sz w:val="20"/>
                      <w:szCs w:val="20"/>
                    </w:rPr>
                  </w:pPr>
                  <w:r w:rsidRPr="00DD5B58">
                    <w:rPr>
                      <w:sz w:val="20"/>
                      <w:szCs w:val="20"/>
                    </w:rPr>
                    <w:t>1</w:t>
                  </w:r>
                </w:p>
              </w:tc>
              <w:tc>
                <w:tcPr>
                  <w:tcW w:w="709" w:type="dxa"/>
                  <w:shd w:val="clear" w:color="auto" w:fill="BFBFBF" w:themeFill="background1" w:themeFillShade="BF"/>
                  <w:vAlign w:val="center"/>
                </w:tcPr>
                <w:p w14:paraId="7A0CEB68" w14:textId="77777777" w:rsidR="00420262" w:rsidRPr="00DD5B58" w:rsidRDefault="00420262" w:rsidP="00DD5B58">
                  <w:pPr>
                    <w:spacing w:before="60" w:after="60"/>
                    <w:jc w:val="center"/>
                    <w:rPr>
                      <w:sz w:val="20"/>
                      <w:szCs w:val="20"/>
                    </w:rPr>
                  </w:pPr>
                  <w:r w:rsidRPr="00DD5B58">
                    <w:rPr>
                      <w:sz w:val="20"/>
                      <w:szCs w:val="20"/>
                    </w:rPr>
                    <w:t>12</w:t>
                  </w:r>
                </w:p>
              </w:tc>
              <w:tc>
                <w:tcPr>
                  <w:tcW w:w="709" w:type="dxa"/>
                  <w:shd w:val="clear" w:color="auto" w:fill="BFBFBF" w:themeFill="background1" w:themeFillShade="BF"/>
                  <w:vAlign w:val="center"/>
                </w:tcPr>
                <w:p w14:paraId="5CAFEAF1" w14:textId="77777777" w:rsidR="00420262" w:rsidRPr="00DD5B58" w:rsidRDefault="00420262" w:rsidP="00DD5B58">
                  <w:pPr>
                    <w:spacing w:before="60" w:after="60"/>
                    <w:jc w:val="center"/>
                    <w:rPr>
                      <w:sz w:val="20"/>
                      <w:szCs w:val="20"/>
                    </w:rPr>
                  </w:pPr>
                  <w:r w:rsidRPr="00DD5B58">
                    <w:rPr>
                      <w:sz w:val="20"/>
                      <w:szCs w:val="20"/>
                    </w:rPr>
                    <w:t>1</w:t>
                  </w:r>
                </w:p>
              </w:tc>
              <w:tc>
                <w:tcPr>
                  <w:tcW w:w="1843" w:type="dxa"/>
                  <w:shd w:val="clear" w:color="auto" w:fill="BFBFBF" w:themeFill="background1" w:themeFillShade="BF"/>
                  <w:vAlign w:val="center"/>
                </w:tcPr>
                <w:p w14:paraId="63D50A9F" w14:textId="77777777" w:rsidR="00420262" w:rsidRPr="00DD5B58" w:rsidRDefault="002C2975" w:rsidP="00DD5B58">
                  <w:pPr>
                    <w:spacing w:before="60" w:after="60"/>
                    <w:jc w:val="center"/>
                    <w:rPr>
                      <w:sz w:val="20"/>
                      <w:szCs w:val="20"/>
                    </w:rPr>
                  </w:pPr>
                  <w:r w:rsidRPr="00DD5B58">
                    <w:rPr>
                      <w:sz w:val="20"/>
                      <w:szCs w:val="20"/>
                    </w:rPr>
                    <w:t>198</w:t>
                  </w:r>
                  <w:r w:rsidR="00240E2A" w:rsidRPr="00DD5B58">
                    <w:rPr>
                      <w:sz w:val="20"/>
                      <w:szCs w:val="20"/>
                    </w:rPr>
                    <w:t>****</w:t>
                  </w:r>
                </w:p>
              </w:tc>
            </w:tr>
            <w:tr w:rsidR="00DD5B58" w:rsidRPr="00DD5B58" w14:paraId="20D79C2F" w14:textId="77777777" w:rsidTr="00DD5B58">
              <w:trPr>
                <w:trHeight w:val="234"/>
              </w:trPr>
              <w:tc>
                <w:tcPr>
                  <w:tcW w:w="1106" w:type="dxa"/>
                  <w:shd w:val="clear" w:color="auto" w:fill="BFBFBF" w:themeFill="background1" w:themeFillShade="BF"/>
                  <w:vAlign w:val="center"/>
                </w:tcPr>
                <w:p w14:paraId="0D0A533F" w14:textId="77777777" w:rsidR="00420262" w:rsidRPr="00DD5B58" w:rsidRDefault="00420262" w:rsidP="00DD5B58">
                  <w:pPr>
                    <w:spacing w:before="60" w:after="60"/>
                    <w:jc w:val="center"/>
                    <w:rPr>
                      <w:sz w:val="20"/>
                      <w:szCs w:val="20"/>
                    </w:rPr>
                  </w:pPr>
                  <w:r w:rsidRPr="00DD5B58">
                    <w:rPr>
                      <w:sz w:val="20"/>
                      <w:szCs w:val="20"/>
                    </w:rPr>
                    <w:t>2013-2014</w:t>
                  </w:r>
                </w:p>
              </w:tc>
              <w:tc>
                <w:tcPr>
                  <w:tcW w:w="709" w:type="dxa"/>
                  <w:shd w:val="clear" w:color="auto" w:fill="BFBFBF" w:themeFill="background1" w:themeFillShade="BF"/>
                  <w:vAlign w:val="center"/>
                </w:tcPr>
                <w:p w14:paraId="60284943" w14:textId="77777777" w:rsidR="00420262" w:rsidRPr="00DD5B58" w:rsidRDefault="00420262" w:rsidP="00DD5B58">
                  <w:pPr>
                    <w:spacing w:before="60" w:after="60"/>
                    <w:jc w:val="center"/>
                    <w:rPr>
                      <w:sz w:val="20"/>
                      <w:szCs w:val="20"/>
                    </w:rPr>
                  </w:pPr>
                  <w:r w:rsidRPr="00DD5B58">
                    <w:rPr>
                      <w:sz w:val="20"/>
                      <w:szCs w:val="20"/>
                    </w:rPr>
                    <w:t>10</w:t>
                  </w:r>
                </w:p>
              </w:tc>
              <w:tc>
                <w:tcPr>
                  <w:tcW w:w="708" w:type="dxa"/>
                  <w:shd w:val="clear" w:color="auto" w:fill="BFBFBF" w:themeFill="background1" w:themeFillShade="BF"/>
                  <w:vAlign w:val="center"/>
                </w:tcPr>
                <w:p w14:paraId="048F8415" w14:textId="77777777" w:rsidR="00420262" w:rsidRPr="00DD5B58" w:rsidRDefault="00420262" w:rsidP="00DD5B58">
                  <w:pPr>
                    <w:spacing w:before="60" w:after="60"/>
                    <w:jc w:val="center"/>
                    <w:rPr>
                      <w:sz w:val="20"/>
                      <w:szCs w:val="20"/>
                    </w:rPr>
                  </w:pPr>
                  <w:r w:rsidRPr="00DD5B58">
                    <w:rPr>
                      <w:sz w:val="20"/>
                      <w:szCs w:val="20"/>
                    </w:rPr>
                    <w:t>1</w:t>
                  </w:r>
                </w:p>
              </w:tc>
              <w:tc>
                <w:tcPr>
                  <w:tcW w:w="709" w:type="dxa"/>
                  <w:shd w:val="clear" w:color="auto" w:fill="BFBFBF" w:themeFill="background1" w:themeFillShade="BF"/>
                  <w:vAlign w:val="center"/>
                </w:tcPr>
                <w:p w14:paraId="10CACCF5" w14:textId="77777777" w:rsidR="00420262" w:rsidRPr="00DD5B58" w:rsidRDefault="00420262" w:rsidP="00DD5B58">
                  <w:pPr>
                    <w:spacing w:before="60" w:after="60"/>
                    <w:jc w:val="center"/>
                    <w:rPr>
                      <w:sz w:val="20"/>
                      <w:szCs w:val="20"/>
                    </w:rPr>
                  </w:pPr>
                  <w:r w:rsidRPr="00DD5B58">
                    <w:rPr>
                      <w:sz w:val="20"/>
                      <w:szCs w:val="20"/>
                    </w:rPr>
                    <w:t>3</w:t>
                  </w:r>
                </w:p>
              </w:tc>
              <w:tc>
                <w:tcPr>
                  <w:tcW w:w="709" w:type="dxa"/>
                  <w:shd w:val="clear" w:color="auto" w:fill="BFBFBF" w:themeFill="background1" w:themeFillShade="BF"/>
                  <w:vAlign w:val="center"/>
                </w:tcPr>
                <w:p w14:paraId="4F2596BD" w14:textId="77777777" w:rsidR="00420262" w:rsidRPr="00DD5B58" w:rsidRDefault="00420262" w:rsidP="00DD5B58">
                  <w:pPr>
                    <w:spacing w:before="60" w:after="60"/>
                    <w:jc w:val="center"/>
                    <w:rPr>
                      <w:sz w:val="20"/>
                      <w:szCs w:val="20"/>
                    </w:rPr>
                  </w:pPr>
                  <w:r w:rsidRPr="00DD5B58">
                    <w:rPr>
                      <w:sz w:val="20"/>
                      <w:szCs w:val="20"/>
                    </w:rPr>
                    <w:t>1</w:t>
                  </w:r>
                </w:p>
              </w:tc>
              <w:tc>
                <w:tcPr>
                  <w:tcW w:w="709" w:type="dxa"/>
                  <w:shd w:val="clear" w:color="auto" w:fill="BFBFBF" w:themeFill="background1" w:themeFillShade="BF"/>
                  <w:vAlign w:val="center"/>
                </w:tcPr>
                <w:p w14:paraId="7014B24A" w14:textId="77777777" w:rsidR="00420262" w:rsidRPr="00DD5B58" w:rsidRDefault="00420262" w:rsidP="00DD5B58">
                  <w:pPr>
                    <w:spacing w:before="60" w:after="60"/>
                    <w:jc w:val="center"/>
                    <w:rPr>
                      <w:sz w:val="20"/>
                      <w:szCs w:val="20"/>
                    </w:rPr>
                  </w:pPr>
                  <w:r w:rsidRPr="00DD5B58">
                    <w:rPr>
                      <w:sz w:val="20"/>
                      <w:szCs w:val="20"/>
                    </w:rPr>
                    <w:t>16</w:t>
                  </w:r>
                </w:p>
              </w:tc>
              <w:tc>
                <w:tcPr>
                  <w:tcW w:w="708" w:type="dxa"/>
                  <w:shd w:val="clear" w:color="auto" w:fill="BFBFBF" w:themeFill="background1" w:themeFillShade="BF"/>
                  <w:vAlign w:val="center"/>
                </w:tcPr>
                <w:p w14:paraId="6508B4B8" w14:textId="77777777" w:rsidR="00420262" w:rsidRPr="00DD5B58" w:rsidRDefault="00420262" w:rsidP="00DD5B58">
                  <w:pPr>
                    <w:spacing w:before="60" w:after="60"/>
                    <w:jc w:val="center"/>
                    <w:rPr>
                      <w:sz w:val="20"/>
                      <w:szCs w:val="20"/>
                    </w:rPr>
                  </w:pPr>
                  <w:r w:rsidRPr="00DD5B58">
                    <w:rPr>
                      <w:sz w:val="20"/>
                      <w:szCs w:val="20"/>
                    </w:rPr>
                    <w:t>1</w:t>
                  </w:r>
                </w:p>
              </w:tc>
              <w:tc>
                <w:tcPr>
                  <w:tcW w:w="709" w:type="dxa"/>
                  <w:shd w:val="clear" w:color="auto" w:fill="BFBFBF" w:themeFill="background1" w:themeFillShade="BF"/>
                  <w:vAlign w:val="center"/>
                </w:tcPr>
                <w:p w14:paraId="1A09F028" w14:textId="77777777" w:rsidR="00420262" w:rsidRPr="00DD5B58" w:rsidRDefault="00420262" w:rsidP="00DD5B58">
                  <w:pPr>
                    <w:spacing w:before="60" w:after="60"/>
                    <w:jc w:val="center"/>
                    <w:rPr>
                      <w:sz w:val="20"/>
                      <w:szCs w:val="20"/>
                    </w:rPr>
                  </w:pPr>
                  <w:r w:rsidRPr="00DD5B58">
                    <w:rPr>
                      <w:sz w:val="20"/>
                      <w:szCs w:val="20"/>
                    </w:rPr>
                    <w:t>16</w:t>
                  </w:r>
                </w:p>
              </w:tc>
              <w:tc>
                <w:tcPr>
                  <w:tcW w:w="709" w:type="dxa"/>
                  <w:shd w:val="clear" w:color="auto" w:fill="BFBFBF" w:themeFill="background1" w:themeFillShade="BF"/>
                  <w:vAlign w:val="center"/>
                </w:tcPr>
                <w:p w14:paraId="0A4EE4EF" w14:textId="77777777" w:rsidR="00420262" w:rsidRPr="00DD5B58" w:rsidRDefault="00420262" w:rsidP="00DD5B58">
                  <w:pPr>
                    <w:spacing w:before="60" w:after="60"/>
                    <w:jc w:val="center"/>
                    <w:rPr>
                      <w:sz w:val="20"/>
                      <w:szCs w:val="20"/>
                    </w:rPr>
                  </w:pPr>
                  <w:r w:rsidRPr="00DD5B58">
                    <w:rPr>
                      <w:sz w:val="20"/>
                      <w:szCs w:val="20"/>
                    </w:rPr>
                    <w:t>1</w:t>
                  </w:r>
                </w:p>
              </w:tc>
              <w:tc>
                <w:tcPr>
                  <w:tcW w:w="1843" w:type="dxa"/>
                  <w:shd w:val="clear" w:color="auto" w:fill="BFBFBF" w:themeFill="background1" w:themeFillShade="BF"/>
                  <w:vAlign w:val="center"/>
                </w:tcPr>
                <w:p w14:paraId="0FB1535C" w14:textId="77777777" w:rsidR="00420262" w:rsidRPr="00DD5B58" w:rsidRDefault="00420262" w:rsidP="00DD5B58">
                  <w:pPr>
                    <w:spacing w:before="60" w:after="60"/>
                    <w:jc w:val="center"/>
                    <w:rPr>
                      <w:sz w:val="20"/>
                      <w:szCs w:val="20"/>
                    </w:rPr>
                  </w:pPr>
                  <w:r w:rsidRPr="00DD5B58">
                    <w:rPr>
                      <w:sz w:val="20"/>
                      <w:szCs w:val="20"/>
                    </w:rPr>
                    <w:t>138</w:t>
                  </w:r>
                </w:p>
              </w:tc>
            </w:tr>
          </w:tbl>
          <w:p w14:paraId="0A8F6D8D" w14:textId="77777777" w:rsidR="0006325C" w:rsidRDefault="00CE47F0" w:rsidP="00A31123">
            <w:pPr>
              <w:spacing w:line="276" w:lineRule="auto"/>
              <w:jc w:val="center"/>
              <w:rPr>
                <w:i/>
                <w:sz w:val="20"/>
                <w:szCs w:val="20"/>
              </w:rPr>
            </w:pPr>
            <w:r>
              <w:rPr>
                <w:i/>
                <w:sz w:val="20"/>
                <w:szCs w:val="20"/>
              </w:rPr>
              <w:t>Note: *</w:t>
            </w:r>
            <w:r w:rsidR="00B7646E" w:rsidRPr="009C5A14">
              <w:rPr>
                <w:i/>
                <w:sz w:val="20"/>
                <w:szCs w:val="20"/>
              </w:rPr>
              <w:t xml:space="preserve">for secondary schools (the download speed depended on the number of students in the school); ** student dormitories (the download speed depended on the </w:t>
            </w:r>
            <w:r>
              <w:rPr>
                <w:i/>
                <w:sz w:val="20"/>
                <w:szCs w:val="20"/>
              </w:rPr>
              <w:t>number of students in the dormitory); *</w:t>
            </w:r>
            <w:r w:rsidR="00B7646E" w:rsidRPr="009C5A14">
              <w:rPr>
                <w:i/>
                <w:sz w:val="20"/>
                <w:szCs w:val="20"/>
              </w:rPr>
              <w:t xml:space="preserve">** </w:t>
            </w:r>
            <w:r>
              <w:rPr>
                <w:i/>
                <w:sz w:val="20"/>
                <w:szCs w:val="20"/>
              </w:rPr>
              <w:t xml:space="preserve">an approximate number of the schools </w:t>
            </w:r>
            <w:r w:rsidR="00240E2A">
              <w:rPr>
                <w:i/>
                <w:sz w:val="20"/>
                <w:szCs w:val="20"/>
              </w:rPr>
              <w:t xml:space="preserve">in which at least one telecom operator could not technically provide Internet service; </w:t>
            </w:r>
            <w:r>
              <w:rPr>
                <w:i/>
                <w:sz w:val="20"/>
                <w:szCs w:val="20"/>
              </w:rPr>
              <w:t xml:space="preserve"> ****</w:t>
            </w:r>
            <w:r w:rsidR="00240E2A">
              <w:rPr>
                <w:i/>
                <w:sz w:val="20"/>
                <w:szCs w:val="20"/>
              </w:rPr>
              <w:t>In addition to schools which could not be technically connected by at least one telecom operator, there were schools with no functional IT equipment which prevented Internet provision.</w:t>
            </w:r>
          </w:p>
          <w:p w14:paraId="3B6A6FB9" w14:textId="77777777" w:rsidR="002D6572" w:rsidRPr="002D6572" w:rsidRDefault="002D6572" w:rsidP="00DD5B58">
            <w:pPr>
              <w:spacing w:after="200" w:line="276" w:lineRule="auto"/>
              <w:jc w:val="center"/>
              <w:rPr>
                <w:sz w:val="20"/>
                <w:szCs w:val="20"/>
              </w:rPr>
            </w:pPr>
            <w:r w:rsidRPr="002D6572">
              <w:rPr>
                <w:sz w:val="20"/>
                <w:szCs w:val="20"/>
              </w:rPr>
              <w:t>Source: MoES</w:t>
            </w:r>
          </w:p>
          <w:p w14:paraId="7D4CDA34" w14:textId="39A898F1" w:rsidR="00185A61" w:rsidRDefault="00AA3F72" w:rsidP="00CB4B40">
            <w:pPr>
              <w:spacing w:before="60" w:after="60" w:line="276" w:lineRule="auto"/>
              <w:rPr>
                <w:rFonts w:eastAsia="Times New Roman"/>
                <w:sz w:val="20"/>
                <w:szCs w:val="20"/>
                <w:lang w:eastAsia="en-US"/>
              </w:rPr>
            </w:pPr>
            <w:r w:rsidRPr="00CB4B40">
              <w:rPr>
                <w:rFonts w:eastAsia="Times New Roman"/>
                <w:sz w:val="20"/>
                <w:szCs w:val="20"/>
                <w:lang w:eastAsia="en-US"/>
              </w:rPr>
              <w:t>U</w:t>
            </w:r>
            <w:r w:rsidR="009C6C4C" w:rsidRPr="00CB4B40">
              <w:rPr>
                <w:rFonts w:eastAsia="Times New Roman"/>
                <w:sz w:val="20"/>
                <w:szCs w:val="20"/>
                <w:lang w:eastAsia="en-US"/>
              </w:rPr>
              <w:t>ntil 2013</w:t>
            </w:r>
            <w:r w:rsidR="005D0B69" w:rsidRPr="00CB4B40">
              <w:rPr>
                <w:rFonts w:eastAsia="Times New Roman"/>
                <w:sz w:val="20"/>
                <w:szCs w:val="20"/>
                <w:lang w:eastAsia="en-US"/>
              </w:rPr>
              <w:t>, ISPs who have provided connectivity to the schools</w:t>
            </w:r>
            <w:r w:rsidR="009C6C4C" w:rsidRPr="00CB4B40">
              <w:rPr>
                <w:rFonts w:eastAsia="Times New Roman"/>
                <w:sz w:val="20"/>
                <w:szCs w:val="20"/>
                <w:lang w:eastAsia="en-US"/>
              </w:rPr>
              <w:t xml:space="preserve"> have been MakTel (2008-2011, 2013) and ONE (2012).  The number of schools</w:t>
            </w:r>
            <w:r w:rsidR="00062C0A">
              <w:rPr>
                <w:rFonts w:eastAsia="Times New Roman"/>
                <w:sz w:val="20"/>
                <w:szCs w:val="20"/>
                <w:lang w:eastAsia="en-US"/>
              </w:rPr>
              <w:t>,</w:t>
            </w:r>
            <w:r w:rsidR="009C6C4C" w:rsidRPr="00CB4B40">
              <w:rPr>
                <w:rFonts w:eastAsia="Times New Roman"/>
                <w:sz w:val="20"/>
                <w:szCs w:val="20"/>
                <w:lang w:eastAsia="en-US"/>
              </w:rPr>
              <w:t xml:space="preserve"> which </w:t>
            </w:r>
            <w:r w:rsidR="00F14F9E" w:rsidRPr="00CB4B40">
              <w:rPr>
                <w:rFonts w:eastAsia="Times New Roman"/>
                <w:sz w:val="20"/>
                <w:szCs w:val="20"/>
                <w:lang w:eastAsia="en-US"/>
              </w:rPr>
              <w:t>n</w:t>
            </w:r>
            <w:r w:rsidR="005D0B69" w:rsidRPr="00CB4B40">
              <w:rPr>
                <w:rFonts w:eastAsia="Times New Roman"/>
                <w:sz w:val="20"/>
                <w:szCs w:val="20"/>
                <w:lang w:eastAsia="en-US"/>
              </w:rPr>
              <w:t>either</w:t>
            </w:r>
            <w:r w:rsidR="009C6C4C" w:rsidRPr="00CB4B40">
              <w:rPr>
                <w:rFonts w:eastAsia="Times New Roman"/>
                <w:sz w:val="20"/>
                <w:szCs w:val="20"/>
                <w:lang w:eastAsia="en-US"/>
              </w:rPr>
              <w:t xml:space="preserve"> Internet provider </w:t>
            </w:r>
            <w:r w:rsidR="005D0B69" w:rsidRPr="00CB4B40">
              <w:rPr>
                <w:rFonts w:eastAsia="Times New Roman"/>
                <w:sz w:val="20"/>
                <w:szCs w:val="20"/>
                <w:lang w:eastAsia="en-US"/>
              </w:rPr>
              <w:t>is</w:t>
            </w:r>
            <w:r w:rsidR="00F14F9E" w:rsidRPr="00CB4B40">
              <w:rPr>
                <w:rFonts w:eastAsia="Times New Roman"/>
                <w:sz w:val="20"/>
                <w:szCs w:val="20"/>
                <w:lang w:eastAsia="en-US"/>
              </w:rPr>
              <w:t xml:space="preserve"> </w:t>
            </w:r>
            <w:r w:rsidR="009C6C4C" w:rsidRPr="00CB4B40">
              <w:rPr>
                <w:rFonts w:eastAsia="Times New Roman"/>
                <w:sz w:val="20"/>
                <w:szCs w:val="20"/>
                <w:lang w:eastAsia="en-US"/>
              </w:rPr>
              <w:t xml:space="preserve">technically capable of linking to the network </w:t>
            </w:r>
            <w:r w:rsidR="005D0B69" w:rsidRPr="00CB4B40">
              <w:rPr>
                <w:rFonts w:eastAsia="Times New Roman"/>
                <w:sz w:val="20"/>
                <w:szCs w:val="20"/>
                <w:lang w:eastAsia="en-US"/>
              </w:rPr>
              <w:t>re</w:t>
            </w:r>
            <w:r w:rsidR="00F14F9E" w:rsidRPr="00CB4B40">
              <w:rPr>
                <w:rFonts w:eastAsia="Times New Roman"/>
                <w:sz w:val="20"/>
                <w:szCs w:val="20"/>
                <w:lang w:eastAsia="en-US"/>
              </w:rPr>
              <w:t xml:space="preserve">aches </w:t>
            </w:r>
            <w:r w:rsidR="00CE47F0" w:rsidRPr="00CB4B40">
              <w:rPr>
                <w:rFonts w:eastAsia="Times New Roman"/>
                <w:sz w:val="20"/>
                <w:szCs w:val="20"/>
                <w:lang w:eastAsia="en-US"/>
              </w:rPr>
              <w:t xml:space="preserve">around </w:t>
            </w:r>
            <w:r w:rsidR="009C6C4C" w:rsidRPr="00CB4B40">
              <w:rPr>
                <w:rFonts w:eastAsia="Times New Roman"/>
                <w:sz w:val="20"/>
                <w:szCs w:val="20"/>
                <w:lang w:eastAsia="en-US"/>
              </w:rPr>
              <w:t>150</w:t>
            </w:r>
            <w:r w:rsidR="005D0B69" w:rsidRPr="00CB4B40">
              <w:rPr>
                <w:rFonts w:eastAsia="Times New Roman"/>
                <w:sz w:val="20"/>
                <w:szCs w:val="20"/>
                <w:lang w:eastAsia="en-US"/>
              </w:rPr>
              <w:t xml:space="preserve"> per</w:t>
            </w:r>
            <w:r w:rsidR="009C6C4C" w:rsidRPr="00CB4B40">
              <w:rPr>
                <w:rFonts w:eastAsia="Times New Roman"/>
                <w:sz w:val="20"/>
                <w:szCs w:val="20"/>
                <w:lang w:eastAsia="en-US"/>
              </w:rPr>
              <w:t xml:space="preserve"> yea</w:t>
            </w:r>
            <w:r w:rsidR="00F14F9E" w:rsidRPr="00CB4B40">
              <w:rPr>
                <w:rFonts w:eastAsia="Times New Roman"/>
                <w:sz w:val="20"/>
                <w:szCs w:val="20"/>
                <w:lang w:eastAsia="en-US"/>
              </w:rPr>
              <w:t>r</w:t>
            </w:r>
            <w:r w:rsidR="00401AFB">
              <w:rPr>
                <w:rFonts w:eastAsia="Times New Roman"/>
                <w:sz w:val="20"/>
                <w:szCs w:val="20"/>
                <w:lang w:eastAsia="en-US"/>
              </w:rPr>
              <w:t xml:space="preserve"> (some 10 percent of the access points)</w:t>
            </w:r>
            <w:r w:rsidR="00F14F9E" w:rsidRPr="00CB4B40">
              <w:rPr>
                <w:rFonts w:eastAsia="Times New Roman"/>
                <w:sz w:val="20"/>
                <w:szCs w:val="20"/>
                <w:lang w:eastAsia="en-US"/>
              </w:rPr>
              <w:t>.</w:t>
            </w:r>
            <w:r w:rsidR="009C6C4C" w:rsidRPr="00CB4B40">
              <w:rPr>
                <w:rFonts w:eastAsia="Times New Roman"/>
                <w:sz w:val="20"/>
                <w:szCs w:val="20"/>
                <w:lang w:eastAsia="en-US"/>
              </w:rPr>
              <w:t xml:space="preserve"> </w:t>
            </w:r>
            <w:r w:rsidR="00F14F9E" w:rsidRPr="00CB4B40">
              <w:rPr>
                <w:rFonts w:eastAsia="Times New Roman"/>
                <w:sz w:val="20"/>
                <w:szCs w:val="20"/>
                <w:lang w:eastAsia="en-US"/>
              </w:rPr>
              <w:t>The</w:t>
            </w:r>
            <w:r w:rsidR="009C6C4C" w:rsidRPr="00CB4B40">
              <w:rPr>
                <w:rFonts w:eastAsia="Times New Roman"/>
                <w:sz w:val="20"/>
                <w:szCs w:val="20"/>
                <w:lang w:eastAsia="en-US"/>
              </w:rPr>
              <w:t xml:space="preserve"> schools </w:t>
            </w:r>
            <w:r w:rsidR="00F14F9E" w:rsidRPr="00CB4B40">
              <w:rPr>
                <w:rFonts w:eastAsia="Times New Roman"/>
                <w:sz w:val="20"/>
                <w:szCs w:val="20"/>
                <w:lang w:eastAsia="en-US"/>
              </w:rPr>
              <w:t xml:space="preserve">that face difficulties getting connected </w:t>
            </w:r>
            <w:r w:rsidR="005D0B69" w:rsidRPr="00CB4B40">
              <w:rPr>
                <w:rFonts w:eastAsia="Times New Roman"/>
                <w:sz w:val="20"/>
                <w:szCs w:val="20"/>
                <w:lang w:eastAsia="en-US"/>
              </w:rPr>
              <w:t>have</w:t>
            </w:r>
            <w:r w:rsidR="009C6C4C" w:rsidRPr="00CB4B40">
              <w:rPr>
                <w:rFonts w:eastAsia="Times New Roman"/>
                <w:sz w:val="20"/>
                <w:szCs w:val="20"/>
                <w:lang w:eastAsia="en-US"/>
              </w:rPr>
              <w:t xml:space="preserve"> neither phone lines nor radio links</w:t>
            </w:r>
            <w:r w:rsidR="00F14F9E" w:rsidRPr="00CB4B40">
              <w:rPr>
                <w:rFonts w:eastAsia="Times New Roman"/>
                <w:sz w:val="20"/>
                <w:szCs w:val="20"/>
                <w:lang w:eastAsia="en-US"/>
              </w:rPr>
              <w:t xml:space="preserve"> and</w:t>
            </w:r>
            <w:r w:rsidR="009C6C4C" w:rsidRPr="00CB4B40">
              <w:rPr>
                <w:rFonts w:eastAsia="Times New Roman"/>
                <w:sz w:val="20"/>
                <w:szCs w:val="20"/>
                <w:lang w:eastAsia="en-US"/>
              </w:rPr>
              <w:t xml:space="preserve"> </w:t>
            </w:r>
            <w:r w:rsidR="00F14F9E" w:rsidRPr="00CB4B40">
              <w:rPr>
                <w:rFonts w:eastAsia="Times New Roman"/>
                <w:sz w:val="20"/>
                <w:szCs w:val="20"/>
                <w:lang w:eastAsia="en-US"/>
              </w:rPr>
              <w:t>t</w:t>
            </w:r>
            <w:r w:rsidR="009C6C4C" w:rsidRPr="00CB4B40">
              <w:rPr>
                <w:rFonts w:eastAsia="Times New Roman"/>
                <w:sz w:val="20"/>
                <w:szCs w:val="20"/>
                <w:lang w:eastAsia="en-US"/>
              </w:rPr>
              <w:t>he cost of a</w:t>
            </w:r>
            <w:r w:rsidR="00F14F9E" w:rsidRPr="00CB4B40">
              <w:rPr>
                <w:rFonts w:eastAsia="Times New Roman"/>
                <w:sz w:val="20"/>
                <w:szCs w:val="20"/>
                <w:lang w:eastAsia="en-US"/>
              </w:rPr>
              <w:t xml:space="preserve"> government</w:t>
            </w:r>
            <w:r w:rsidR="009C6C4C" w:rsidRPr="00CB4B40">
              <w:rPr>
                <w:rFonts w:eastAsia="Times New Roman"/>
                <w:sz w:val="20"/>
                <w:szCs w:val="20"/>
                <w:lang w:eastAsia="en-US"/>
              </w:rPr>
              <w:t xml:space="preserve"> intervention</w:t>
            </w:r>
            <w:r w:rsidR="005D0B69" w:rsidRPr="00CB4B40">
              <w:rPr>
                <w:rFonts w:eastAsia="Times New Roman"/>
                <w:sz w:val="20"/>
                <w:szCs w:val="20"/>
                <w:lang w:eastAsia="en-US"/>
              </w:rPr>
              <w:t xml:space="preserve"> to connect the</w:t>
            </w:r>
            <w:r w:rsidR="00F14F9E" w:rsidRPr="00CB4B40">
              <w:rPr>
                <w:rFonts w:eastAsia="Times New Roman"/>
                <w:sz w:val="20"/>
                <w:szCs w:val="20"/>
                <w:lang w:eastAsia="en-US"/>
              </w:rPr>
              <w:t>m</w:t>
            </w:r>
            <w:r w:rsidR="00401AFB">
              <w:rPr>
                <w:rFonts w:eastAsia="Times New Roman"/>
                <w:sz w:val="20"/>
                <w:szCs w:val="20"/>
                <w:lang w:eastAsia="en-US"/>
              </w:rPr>
              <w:t xml:space="preserve"> through the ISP selected in the tender</w:t>
            </w:r>
            <w:r w:rsidR="005D0B69" w:rsidRPr="00CB4B40">
              <w:rPr>
                <w:rFonts w:eastAsia="Times New Roman"/>
                <w:sz w:val="20"/>
                <w:szCs w:val="20"/>
                <w:lang w:eastAsia="en-US"/>
              </w:rPr>
              <w:t xml:space="preserve"> </w:t>
            </w:r>
            <w:r w:rsidR="009C6C4C" w:rsidRPr="00CB4B40">
              <w:rPr>
                <w:rFonts w:eastAsia="Times New Roman"/>
                <w:sz w:val="20"/>
                <w:szCs w:val="20"/>
                <w:lang w:eastAsia="en-US"/>
              </w:rPr>
              <w:t xml:space="preserve">is </w:t>
            </w:r>
            <w:r w:rsidR="00F14F9E" w:rsidRPr="00CB4B40">
              <w:rPr>
                <w:rFonts w:eastAsia="Times New Roman"/>
                <w:sz w:val="20"/>
                <w:szCs w:val="20"/>
                <w:lang w:eastAsia="en-US"/>
              </w:rPr>
              <w:t>estimated by MoES as „</w:t>
            </w:r>
            <w:r w:rsidR="009C6C4C" w:rsidRPr="00CB4B40">
              <w:rPr>
                <w:rFonts w:eastAsia="Times New Roman"/>
                <w:sz w:val="20"/>
                <w:szCs w:val="20"/>
                <w:lang w:eastAsia="en-US"/>
              </w:rPr>
              <w:t>exceptionally high</w:t>
            </w:r>
            <w:r w:rsidR="00F14F9E" w:rsidRPr="00CB4B40">
              <w:rPr>
                <w:rFonts w:eastAsia="Times New Roman"/>
                <w:sz w:val="20"/>
                <w:szCs w:val="20"/>
                <w:lang w:eastAsia="en-US"/>
              </w:rPr>
              <w:t>.“</w:t>
            </w:r>
            <w:r w:rsidR="00174905">
              <w:rPr>
                <w:rFonts w:eastAsia="Times New Roman"/>
                <w:sz w:val="20"/>
                <w:szCs w:val="20"/>
                <w:lang w:eastAsia="en-US"/>
              </w:rPr>
              <w:t xml:space="preserve"> </w:t>
            </w:r>
          </w:p>
          <w:p w14:paraId="085C0078" w14:textId="4611DE70" w:rsidR="00576EA9" w:rsidRPr="00CB4B40" w:rsidRDefault="0006325C" w:rsidP="00CB4B40">
            <w:pPr>
              <w:spacing w:before="60" w:after="60" w:line="276" w:lineRule="auto"/>
              <w:rPr>
                <w:rFonts w:eastAsia="Times New Roman"/>
                <w:sz w:val="20"/>
                <w:szCs w:val="20"/>
                <w:lang w:eastAsia="en-US"/>
              </w:rPr>
            </w:pPr>
            <w:r w:rsidRPr="00CB4B40">
              <w:rPr>
                <w:rFonts w:eastAsia="Times New Roman"/>
                <w:sz w:val="20"/>
                <w:szCs w:val="20"/>
                <w:lang w:eastAsia="en-US"/>
              </w:rPr>
              <w:t>MoES has set out certain technical requirements for the ISPs bidding for the project (e.g. availability, web based traffic monitoring, con</w:t>
            </w:r>
            <w:r w:rsidR="00215FC0" w:rsidRPr="00CB4B40">
              <w:rPr>
                <w:rFonts w:eastAsia="Times New Roman"/>
                <w:sz w:val="20"/>
                <w:szCs w:val="20"/>
                <w:lang w:eastAsia="en-US"/>
              </w:rPr>
              <w:t xml:space="preserve">tent filtering, etc.) some of which are similar </w:t>
            </w:r>
            <w:r w:rsidRPr="00CB4B40">
              <w:rPr>
                <w:rFonts w:eastAsia="Times New Roman"/>
                <w:sz w:val="20"/>
                <w:szCs w:val="20"/>
                <w:lang w:eastAsia="en-US"/>
              </w:rPr>
              <w:t>to those defined for the Wi-Fi kiosk operators</w:t>
            </w:r>
            <w:r w:rsidR="00215FC0" w:rsidRPr="00CB4B40">
              <w:rPr>
                <w:rFonts w:eastAsia="Times New Roman"/>
                <w:sz w:val="20"/>
                <w:szCs w:val="20"/>
                <w:lang w:eastAsia="en-US"/>
              </w:rPr>
              <w:t xml:space="preserve"> (eg. content filtering)</w:t>
            </w:r>
            <w:r w:rsidRPr="00CB4B40">
              <w:rPr>
                <w:rFonts w:eastAsia="Times New Roman"/>
                <w:sz w:val="20"/>
                <w:szCs w:val="20"/>
                <w:lang w:eastAsia="en-US"/>
              </w:rPr>
              <w:t>.</w:t>
            </w:r>
            <w:r w:rsidR="00185A61">
              <w:rPr>
                <w:rFonts w:eastAsia="Times New Roman"/>
                <w:sz w:val="20"/>
                <w:szCs w:val="20"/>
                <w:lang w:eastAsia="en-US"/>
              </w:rPr>
              <w:t xml:space="preserve"> </w:t>
            </w:r>
          </w:p>
          <w:p w14:paraId="4C8AAD92" w14:textId="77777777" w:rsidR="00240E2A" w:rsidRPr="00CB4B40" w:rsidRDefault="00F7568D" w:rsidP="00CB4B40">
            <w:pPr>
              <w:spacing w:before="60" w:after="60" w:line="276" w:lineRule="auto"/>
              <w:rPr>
                <w:rFonts w:eastAsia="Times New Roman"/>
                <w:sz w:val="20"/>
                <w:szCs w:val="20"/>
                <w:lang w:eastAsia="en-US"/>
              </w:rPr>
            </w:pPr>
            <w:r w:rsidRPr="00CB4B40">
              <w:rPr>
                <w:rFonts w:eastAsia="Times New Roman"/>
                <w:sz w:val="20"/>
                <w:szCs w:val="20"/>
                <w:lang w:eastAsia="en-US"/>
              </w:rPr>
              <w:t xml:space="preserve">To prepare school administration and staff MoES distributes </w:t>
            </w:r>
            <w:r w:rsidR="002B31B1" w:rsidRPr="00CB4B40">
              <w:rPr>
                <w:rFonts w:eastAsia="Times New Roman"/>
                <w:sz w:val="20"/>
                <w:szCs w:val="20"/>
                <w:lang w:eastAsia="en-US"/>
              </w:rPr>
              <w:t>special user guides on</w:t>
            </w:r>
            <w:r w:rsidRPr="00CB4B40">
              <w:rPr>
                <w:rFonts w:eastAsia="Times New Roman"/>
                <w:sz w:val="20"/>
                <w:szCs w:val="20"/>
                <w:lang w:eastAsia="en-US"/>
              </w:rPr>
              <w:t xml:space="preserve"> how to operate the equipment. Additionally, MoES instructs school directors to appoint </w:t>
            </w:r>
            <w:r w:rsidR="002B31B1" w:rsidRPr="00CB4B40">
              <w:rPr>
                <w:rFonts w:eastAsia="Times New Roman"/>
                <w:sz w:val="20"/>
                <w:szCs w:val="20"/>
                <w:lang w:eastAsia="en-US"/>
              </w:rPr>
              <w:t>at least two teachers per</w:t>
            </w:r>
            <w:r w:rsidRPr="00CB4B40">
              <w:rPr>
                <w:rFonts w:eastAsia="Times New Roman"/>
                <w:sz w:val="20"/>
                <w:szCs w:val="20"/>
                <w:lang w:eastAsia="en-US"/>
              </w:rPr>
              <w:t xml:space="preserve"> school</w:t>
            </w:r>
            <w:r w:rsidR="002B31B1" w:rsidRPr="00CB4B40">
              <w:rPr>
                <w:rFonts w:eastAsia="Times New Roman"/>
                <w:sz w:val="20"/>
                <w:szCs w:val="20"/>
                <w:lang w:eastAsia="en-US"/>
              </w:rPr>
              <w:t xml:space="preserve"> who will be responsible for </w:t>
            </w:r>
            <w:r w:rsidR="002B31B1" w:rsidRPr="00CB4B40">
              <w:rPr>
                <w:rFonts w:eastAsia="Times New Roman"/>
                <w:sz w:val="20"/>
                <w:szCs w:val="20"/>
                <w:lang w:eastAsia="en-US"/>
              </w:rPr>
              <w:lastRenderedPageBreak/>
              <w:t>the successful implementation of the program.</w:t>
            </w:r>
            <w:r w:rsidRPr="00CB4B40">
              <w:rPr>
                <w:rFonts w:eastAsia="Times New Roman"/>
                <w:sz w:val="20"/>
                <w:szCs w:val="20"/>
                <w:lang w:eastAsia="en-US"/>
              </w:rPr>
              <w:t xml:space="preserve"> </w:t>
            </w:r>
            <w:r w:rsidR="002B31B1" w:rsidRPr="00CB4B40">
              <w:rPr>
                <w:rFonts w:eastAsia="Times New Roman"/>
                <w:sz w:val="20"/>
                <w:szCs w:val="20"/>
                <w:lang w:eastAsia="en-US"/>
              </w:rPr>
              <w:t xml:space="preserve">Finally, MoES obliges a designated ISP to issue a monthly report outlining existing / emerging maintenance issues. </w:t>
            </w:r>
          </w:p>
          <w:p w14:paraId="7F3199CB" w14:textId="77777777" w:rsidR="00240E2A" w:rsidRPr="0086792D" w:rsidRDefault="006140AA" w:rsidP="00CB4B40">
            <w:pPr>
              <w:spacing w:before="60" w:after="60" w:line="276" w:lineRule="auto"/>
              <w:rPr>
                <w:b/>
                <w:i/>
                <w:sz w:val="19"/>
                <w:szCs w:val="19"/>
              </w:rPr>
            </w:pPr>
            <w:r w:rsidRPr="00A86E22">
              <w:rPr>
                <w:i/>
                <w:sz w:val="19"/>
                <w:szCs w:val="19"/>
              </w:rPr>
              <w:t xml:space="preserve">Source: Interviews and correspondence </w:t>
            </w:r>
            <w:r w:rsidRPr="0086792D">
              <w:rPr>
                <w:i/>
                <w:sz w:val="19"/>
                <w:szCs w:val="19"/>
              </w:rPr>
              <w:t>with MoES, November-December, 2013</w:t>
            </w:r>
          </w:p>
        </w:tc>
      </w:tr>
    </w:tbl>
    <w:p w14:paraId="0F8872F9" w14:textId="77777777" w:rsidR="00240E2A" w:rsidRDefault="00165643" w:rsidP="00CB4B40">
      <w:pPr>
        <w:pStyle w:val="Heading2"/>
        <w:spacing w:line="276" w:lineRule="auto"/>
      </w:pPr>
      <w:bookmarkStart w:id="39" w:name="_Toc278145565"/>
      <w:r w:rsidRPr="00F62797">
        <w:lastRenderedPageBreak/>
        <w:t>2</w:t>
      </w:r>
      <w:r w:rsidR="007F5533" w:rsidRPr="00F62797">
        <w:t>.</w:t>
      </w:r>
      <w:r w:rsidR="005B380E">
        <w:t>8</w:t>
      </w:r>
      <w:r w:rsidR="007F5533" w:rsidRPr="00F62797">
        <w:t xml:space="preserve"> </w:t>
      </w:r>
      <w:r w:rsidR="00E73C0D" w:rsidRPr="00EF775A">
        <w:t xml:space="preserve">Future </w:t>
      </w:r>
      <w:r w:rsidR="00540043" w:rsidRPr="00EF775A">
        <w:t>P</w:t>
      </w:r>
      <w:r w:rsidR="00E73C0D" w:rsidRPr="00A73731">
        <w:t>lans</w:t>
      </w:r>
      <w:bookmarkEnd w:id="39"/>
      <w:r w:rsidR="00E73C0D" w:rsidRPr="00A73731">
        <w:t xml:space="preserve"> </w:t>
      </w:r>
    </w:p>
    <w:p w14:paraId="00AF86E3" w14:textId="77777777" w:rsidR="00800D8B" w:rsidRPr="00EF775A" w:rsidRDefault="00791F3B" w:rsidP="00BB4F52">
      <w:r w:rsidRPr="00A73731">
        <w:t xml:space="preserve">In the beginning of the project </w:t>
      </w:r>
      <w:r w:rsidR="00C122DC">
        <w:t>MIOA</w:t>
      </w:r>
      <w:r w:rsidR="00E73C0D" w:rsidRPr="00DA18FA">
        <w:t xml:space="preserve"> </w:t>
      </w:r>
      <w:r w:rsidR="001C0386" w:rsidRPr="00701BE6">
        <w:t xml:space="preserve">expected </w:t>
      </w:r>
      <w:r w:rsidR="0025780A" w:rsidRPr="00701BE6">
        <w:t>that</w:t>
      </w:r>
      <w:r w:rsidR="00E73C0D" w:rsidRPr="00701BE6">
        <w:t xml:space="preserve"> the government subsidy for rural connectivity </w:t>
      </w:r>
      <w:r w:rsidR="007B7E48" w:rsidRPr="00701BE6">
        <w:t xml:space="preserve">provided by the </w:t>
      </w:r>
      <w:r w:rsidRPr="00701BE6">
        <w:t>Wi-Fi Kiosk P</w:t>
      </w:r>
      <w:r w:rsidR="007B7E48" w:rsidRPr="00701BE6">
        <w:t xml:space="preserve">roject </w:t>
      </w:r>
      <w:r w:rsidR="00E73C0D" w:rsidRPr="00C61EFD">
        <w:t xml:space="preserve">will </w:t>
      </w:r>
      <w:r w:rsidR="001C0386" w:rsidRPr="00C61EFD">
        <w:t xml:space="preserve">be </w:t>
      </w:r>
      <w:r w:rsidR="00E73C0D" w:rsidRPr="00C61EFD">
        <w:t>grow</w:t>
      </w:r>
      <w:r w:rsidR="001C0386" w:rsidRPr="0091582E">
        <w:t>ing</w:t>
      </w:r>
      <w:r w:rsidR="00E73C0D" w:rsidRPr="0091582E">
        <w:t xml:space="preserve"> </w:t>
      </w:r>
      <w:r w:rsidR="00067A36" w:rsidRPr="0091582E">
        <w:t xml:space="preserve">the </w:t>
      </w:r>
      <w:r w:rsidR="00E73C0D" w:rsidRPr="0091582E">
        <w:t xml:space="preserve">local demand for Internet services, thus allowing three private </w:t>
      </w:r>
      <w:r w:rsidR="002539E6">
        <w:t xml:space="preserve">Wi-Fi kiosk </w:t>
      </w:r>
      <w:r w:rsidR="00E73C0D" w:rsidRPr="0091582E">
        <w:t>operators to commercialize Internet access</w:t>
      </w:r>
      <w:r w:rsidR="00072E75">
        <w:t xml:space="preserve"> services provided</w:t>
      </w:r>
      <w:r w:rsidR="00E73C0D" w:rsidRPr="0091582E">
        <w:t xml:space="preserve"> through the Wi-Fi kiosks</w:t>
      </w:r>
      <w:r w:rsidR="001C0386" w:rsidRPr="0091582E">
        <w:t xml:space="preserve"> after the project </w:t>
      </w:r>
      <w:r w:rsidR="0092301C" w:rsidRPr="0091582E">
        <w:t>discontinuation</w:t>
      </w:r>
      <w:r w:rsidR="00E73C0D" w:rsidRPr="00F62797">
        <w:rPr>
          <w:rStyle w:val="FootnoteReference"/>
        </w:rPr>
        <w:footnoteReference w:id="133"/>
      </w:r>
      <w:r w:rsidR="00E73C0D" w:rsidRPr="00F62797">
        <w:t xml:space="preserve">. </w:t>
      </w:r>
      <w:r w:rsidRPr="00F62797">
        <w:t xml:space="preserve">The interviews </w:t>
      </w:r>
      <w:r w:rsidR="00E73C0D" w:rsidRPr="00EF775A">
        <w:t>with the</w:t>
      </w:r>
      <w:r w:rsidR="002539E6">
        <w:t xml:space="preserve"> Wi-Fi kiosk</w:t>
      </w:r>
      <w:r w:rsidR="00E73C0D" w:rsidRPr="00EF775A">
        <w:t xml:space="preserve"> operators have revealed that none of them </w:t>
      </w:r>
      <w:r w:rsidR="00824CE2" w:rsidRPr="00EF775A">
        <w:t xml:space="preserve">plans to commercialize </w:t>
      </w:r>
      <w:r w:rsidR="00072E75">
        <w:t xml:space="preserve">the kiosks </w:t>
      </w:r>
      <w:r w:rsidR="00A421E2">
        <w:t xml:space="preserve">for a number of reasons: (i) high maintenance costs; (ii) </w:t>
      </w:r>
      <w:r w:rsidRPr="00C61EFD">
        <w:t>in</w:t>
      </w:r>
      <w:r w:rsidR="00E73C0D" w:rsidRPr="00C61EFD">
        <w:t xml:space="preserve">sufficient demand </w:t>
      </w:r>
      <w:r w:rsidR="007B7E76" w:rsidRPr="00C61EFD">
        <w:t xml:space="preserve">resulting from the low population density </w:t>
      </w:r>
      <w:r w:rsidR="00E73C0D" w:rsidRPr="0091582E">
        <w:t>in the remote rural areas</w:t>
      </w:r>
      <w:r w:rsidR="00A421E2">
        <w:t xml:space="preserve">; (iii) outdated hardware which would need to be replaced in order to meet the growing user expectations regarding the Internet speeds; and (iv) poor network capacity. </w:t>
      </w:r>
      <w:r w:rsidRPr="0091582E">
        <w:t>In fact,</w:t>
      </w:r>
      <w:r w:rsidR="00E73C0D" w:rsidRPr="0091582E">
        <w:t xml:space="preserve"> </w:t>
      </w:r>
      <w:r w:rsidR="002539E6">
        <w:t>Wi-Fi kiosk</w:t>
      </w:r>
      <w:r w:rsidRPr="0091582E">
        <w:t xml:space="preserve"> operators</w:t>
      </w:r>
      <w:r w:rsidR="00E73C0D" w:rsidRPr="0091582E">
        <w:t xml:space="preserve"> consider reselling the kiosks if there is no </w:t>
      </w:r>
      <w:r w:rsidRPr="0091582E">
        <w:t xml:space="preserve">other </w:t>
      </w:r>
      <w:r w:rsidR="00E73C0D" w:rsidRPr="00776AEB">
        <w:t>government</w:t>
      </w:r>
      <w:r w:rsidRPr="00776AEB">
        <w:t xml:space="preserve"> project for which the kiosks can be </w:t>
      </w:r>
      <w:r w:rsidR="00A421E2">
        <w:t>leveraged</w:t>
      </w:r>
      <w:r w:rsidR="00E73C0D" w:rsidRPr="00776AEB">
        <w:t>.</w:t>
      </w:r>
      <w:r w:rsidR="00A421E2">
        <w:t xml:space="preserve"> </w:t>
      </w:r>
      <w:r w:rsidR="00D33BE3" w:rsidRPr="00776AEB">
        <w:t>V</w:t>
      </w:r>
      <w:r w:rsidR="009F10DE" w:rsidRPr="00776AEB">
        <w:t>ariable</w:t>
      </w:r>
      <w:r w:rsidR="00D33BE3" w:rsidRPr="00776AEB">
        <w:t xml:space="preserve"> costs</w:t>
      </w:r>
      <w:r w:rsidR="009F10DE" w:rsidRPr="00776AEB">
        <w:t xml:space="preserve"> </w:t>
      </w:r>
      <w:r w:rsidR="00FD680D" w:rsidRPr="00776AEB">
        <w:t xml:space="preserve">of the operators </w:t>
      </w:r>
      <w:r w:rsidR="008C48A1" w:rsidRPr="007618D6">
        <w:t>range from 38.4% to 65</w:t>
      </w:r>
      <w:r w:rsidR="00824CE2" w:rsidRPr="00172858">
        <w:t>% of the total costs per kiosk per month</w:t>
      </w:r>
      <w:r w:rsidR="00D33BE3" w:rsidRPr="00172858">
        <w:t xml:space="preserve"> and tend to grow</w:t>
      </w:r>
      <w:r w:rsidR="00FD680D" w:rsidRPr="00172858">
        <w:t xml:space="preserve"> (Table </w:t>
      </w:r>
      <w:r w:rsidR="009C5A14">
        <w:t>7</w:t>
      </w:r>
      <w:r w:rsidR="00FD680D" w:rsidRPr="00172858">
        <w:t>)</w:t>
      </w:r>
      <w:r w:rsidR="00D33BE3" w:rsidRPr="00172858">
        <w:t>.</w:t>
      </w:r>
      <w:r w:rsidR="00824CE2" w:rsidRPr="00172858">
        <w:t xml:space="preserve"> </w:t>
      </w:r>
      <w:r w:rsidR="001C0386" w:rsidRPr="00172858">
        <w:t>The m</w:t>
      </w:r>
      <w:r w:rsidR="00824CE2" w:rsidRPr="00172858">
        <w:t>aintenance costs</w:t>
      </w:r>
      <w:r w:rsidR="00D33BE3" w:rsidRPr="00172858">
        <w:t xml:space="preserve"> per kiosk</w:t>
      </w:r>
      <w:r w:rsidR="00824CE2" w:rsidRPr="00172858">
        <w:t xml:space="preserve"> may </w:t>
      </w:r>
      <w:r w:rsidR="00D33BE3" w:rsidRPr="00172858">
        <w:t>constitute</w:t>
      </w:r>
      <w:r w:rsidR="00824CE2" w:rsidRPr="00172858">
        <w:t xml:space="preserve"> as high as</w:t>
      </w:r>
      <w:r w:rsidR="00D33BE3" w:rsidRPr="00172858">
        <w:t xml:space="preserve"> 70%</w:t>
      </w:r>
      <w:r w:rsidR="00824CE2" w:rsidRPr="00172858">
        <w:t xml:space="preserve"> </w:t>
      </w:r>
      <w:r w:rsidR="00D33BE3" w:rsidRPr="00172858">
        <w:t>of the to</w:t>
      </w:r>
      <w:r w:rsidR="004757AF" w:rsidRPr="00172858">
        <w:t>t</w:t>
      </w:r>
      <w:r w:rsidR="00D33BE3" w:rsidRPr="00172858">
        <w:t>al costs p</w:t>
      </w:r>
      <w:r w:rsidR="00824CE2" w:rsidRPr="00172858">
        <w:t>er kiosk</w:t>
      </w:r>
      <w:r w:rsidR="00D33BE3" w:rsidRPr="00172858">
        <w:t xml:space="preserve"> per month</w:t>
      </w:r>
      <w:r w:rsidR="001C0386" w:rsidRPr="00172858">
        <w:t xml:space="preserve"> in the most remote areas</w:t>
      </w:r>
      <w:r w:rsidR="00D33BE3" w:rsidRPr="00172858">
        <w:t>,</w:t>
      </w:r>
      <w:r w:rsidR="00824CE2" w:rsidRPr="00172858">
        <w:t xml:space="preserve"> which </w:t>
      </w:r>
      <w:r w:rsidR="009F10DE" w:rsidRPr="00172858">
        <w:t xml:space="preserve">makes provision of </w:t>
      </w:r>
      <w:r w:rsidR="001C0386" w:rsidRPr="00172858">
        <w:t xml:space="preserve">the </w:t>
      </w:r>
      <w:r w:rsidR="009F10DE" w:rsidRPr="00172858">
        <w:t xml:space="preserve">commercial services </w:t>
      </w:r>
      <w:r w:rsidR="00BF4948" w:rsidRPr="00172858">
        <w:t xml:space="preserve">in those areas </w:t>
      </w:r>
      <w:r w:rsidR="009F10DE" w:rsidRPr="00172858">
        <w:t>prohibitive fr</w:t>
      </w:r>
      <w:r w:rsidRPr="00172858">
        <w:t>o</w:t>
      </w:r>
      <w:r w:rsidR="009F10DE" w:rsidRPr="00172858">
        <w:t xml:space="preserve">m the </w:t>
      </w:r>
      <w:r w:rsidR="008C2BF5" w:rsidRPr="00172858">
        <w:t>economic</w:t>
      </w:r>
      <w:r w:rsidR="009F10DE" w:rsidRPr="00172858">
        <w:t xml:space="preserve"> standpoint</w:t>
      </w:r>
      <w:r w:rsidR="004757AF" w:rsidRPr="00F62797">
        <w:rPr>
          <w:rStyle w:val="FootnoteReference"/>
        </w:rPr>
        <w:footnoteReference w:id="134"/>
      </w:r>
      <w:r w:rsidR="00824CE2" w:rsidRPr="00F62797">
        <w:t>.</w:t>
      </w:r>
      <w:r w:rsidR="004757AF" w:rsidRPr="00F62797">
        <w:t xml:space="preserve"> </w:t>
      </w:r>
    </w:p>
    <w:p w14:paraId="68D6706E" w14:textId="77777777" w:rsidR="00240E2A" w:rsidRDefault="004B75C7" w:rsidP="00AD0059">
      <w:pPr>
        <w:jc w:val="center"/>
      </w:pPr>
      <w:r w:rsidRPr="00EF775A">
        <w:rPr>
          <w:b/>
        </w:rPr>
        <w:t xml:space="preserve">Table </w:t>
      </w:r>
      <w:r w:rsidR="009C5A14">
        <w:rPr>
          <w:b/>
        </w:rPr>
        <w:t>7</w:t>
      </w:r>
      <w:r w:rsidR="00EB789F" w:rsidRPr="00A73731">
        <w:rPr>
          <w:b/>
        </w:rPr>
        <w:t xml:space="preserve"> </w:t>
      </w:r>
      <w:r w:rsidR="00341E81" w:rsidRPr="00A73731">
        <w:t>Reported fixed and variable costs for the Internet access provision for the Wi-Fi Kiosk Project</w:t>
      </w:r>
    </w:p>
    <w:tbl>
      <w:tblPr>
        <w:tblStyle w:val="TableGrid"/>
        <w:tblW w:w="0" w:type="auto"/>
        <w:jc w:val="center"/>
        <w:tblLook w:val="04A0" w:firstRow="1" w:lastRow="0" w:firstColumn="1" w:lastColumn="0" w:noHBand="0" w:noVBand="1"/>
      </w:tblPr>
      <w:tblGrid>
        <w:gridCol w:w="2093"/>
        <w:gridCol w:w="1984"/>
        <w:gridCol w:w="3134"/>
      </w:tblGrid>
      <w:tr w:rsidR="00FD680D" w:rsidRPr="00172858" w14:paraId="66B7E426" w14:textId="77777777" w:rsidTr="0092301C">
        <w:trPr>
          <w:jc w:val="center"/>
        </w:trPr>
        <w:tc>
          <w:tcPr>
            <w:tcW w:w="2093" w:type="dxa"/>
            <w:vAlign w:val="center"/>
          </w:tcPr>
          <w:p w14:paraId="05A40E1F" w14:textId="77777777" w:rsidR="00DA33ED" w:rsidRDefault="00FD680D">
            <w:pPr>
              <w:spacing w:before="60" w:after="60" w:line="276" w:lineRule="auto"/>
              <w:jc w:val="center"/>
              <w:rPr>
                <w:i/>
                <w:sz w:val="20"/>
                <w:szCs w:val="20"/>
              </w:rPr>
            </w:pPr>
            <w:r w:rsidRPr="00F02F45">
              <w:rPr>
                <w:i/>
                <w:sz w:val="20"/>
                <w:szCs w:val="20"/>
              </w:rPr>
              <w:t>Wi-Fi Kiosk Project provider</w:t>
            </w:r>
          </w:p>
        </w:tc>
        <w:tc>
          <w:tcPr>
            <w:tcW w:w="1984" w:type="dxa"/>
            <w:vAlign w:val="center"/>
          </w:tcPr>
          <w:p w14:paraId="01BE7842" w14:textId="77777777" w:rsidR="00DA33ED" w:rsidRDefault="004B75C7">
            <w:pPr>
              <w:spacing w:before="60" w:after="60" w:line="276" w:lineRule="auto"/>
              <w:jc w:val="center"/>
              <w:rPr>
                <w:i/>
                <w:sz w:val="20"/>
                <w:szCs w:val="20"/>
              </w:rPr>
            </w:pPr>
            <w:r w:rsidRPr="00F02F45">
              <w:rPr>
                <w:i/>
                <w:sz w:val="20"/>
                <w:szCs w:val="20"/>
              </w:rPr>
              <w:t>Fixed costs</w:t>
            </w:r>
          </w:p>
          <w:p w14:paraId="031829E9" w14:textId="77777777" w:rsidR="00DA33ED" w:rsidRDefault="00FD680D">
            <w:pPr>
              <w:spacing w:before="60" w:after="60" w:line="276" w:lineRule="auto"/>
              <w:jc w:val="center"/>
              <w:rPr>
                <w:i/>
                <w:sz w:val="20"/>
                <w:szCs w:val="20"/>
              </w:rPr>
            </w:pPr>
            <w:r w:rsidRPr="00172858">
              <w:rPr>
                <w:i/>
                <w:sz w:val="20"/>
                <w:szCs w:val="20"/>
              </w:rPr>
              <w:t>(administration)</w:t>
            </w:r>
          </w:p>
        </w:tc>
        <w:tc>
          <w:tcPr>
            <w:tcW w:w="3134" w:type="dxa"/>
            <w:vAlign w:val="center"/>
          </w:tcPr>
          <w:p w14:paraId="510C9062" w14:textId="77777777" w:rsidR="00DA33ED" w:rsidRDefault="004B75C7">
            <w:pPr>
              <w:spacing w:before="60" w:after="60" w:line="276" w:lineRule="auto"/>
              <w:jc w:val="center"/>
              <w:rPr>
                <w:i/>
                <w:sz w:val="20"/>
                <w:szCs w:val="20"/>
              </w:rPr>
            </w:pPr>
            <w:r w:rsidRPr="00172858">
              <w:rPr>
                <w:i/>
                <w:sz w:val="20"/>
                <w:szCs w:val="20"/>
              </w:rPr>
              <w:t>Variable costs</w:t>
            </w:r>
          </w:p>
          <w:p w14:paraId="6A0BEE0A" w14:textId="77777777" w:rsidR="00DA33ED" w:rsidRDefault="004B75C7">
            <w:pPr>
              <w:spacing w:before="60" w:after="60" w:line="276" w:lineRule="auto"/>
              <w:jc w:val="center"/>
              <w:rPr>
                <w:i/>
                <w:sz w:val="20"/>
                <w:szCs w:val="20"/>
              </w:rPr>
            </w:pPr>
            <w:r w:rsidRPr="00172858">
              <w:rPr>
                <w:i/>
                <w:sz w:val="20"/>
                <w:szCs w:val="20"/>
              </w:rPr>
              <w:t>(fault management, maintenance and support, electricity cost, insurance, Internet access)</w:t>
            </w:r>
          </w:p>
        </w:tc>
      </w:tr>
      <w:tr w:rsidR="00FD680D" w:rsidRPr="00172858" w14:paraId="19E69154" w14:textId="77777777" w:rsidTr="0092301C">
        <w:trPr>
          <w:jc w:val="center"/>
        </w:trPr>
        <w:tc>
          <w:tcPr>
            <w:tcW w:w="2093" w:type="dxa"/>
            <w:vAlign w:val="center"/>
          </w:tcPr>
          <w:p w14:paraId="37B882F0" w14:textId="77777777" w:rsidR="00DA33ED" w:rsidRDefault="004B75C7">
            <w:pPr>
              <w:spacing w:before="60" w:after="60" w:line="276" w:lineRule="auto"/>
              <w:jc w:val="center"/>
              <w:rPr>
                <w:sz w:val="20"/>
                <w:szCs w:val="20"/>
              </w:rPr>
            </w:pPr>
            <w:r w:rsidRPr="00776AEB">
              <w:rPr>
                <w:sz w:val="20"/>
                <w:szCs w:val="20"/>
              </w:rPr>
              <w:t>Emmetron</w:t>
            </w:r>
          </w:p>
        </w:tc>
        <w:tc>
          <w:tcPr>
            <w:tcW w:w="1984" w:type="dxa"/>
            <w:vAlign w:val="center"/>
          </w:tcPr>
          <w:p w14:paraId="3C83F1B4" w14:textId="77777777" w:rsidR="00DA33ED" w:rsidRDefault="004B75C7">
            <w:pPr>
              <w:spacing w:before="60" w:after="60" w:line="276" w:lineRule="auto"/>
              <w:jc w:val="center"/>
              <w:rPr>
                <w:sz w:val="20"/>
                <w:szCs w:val="20"/>
              </w:rPr>
            </w:pPr>
            <w:r w:rsidRPr="00776AEB">
              <w:rPr>
                <w:sz w:val="20"/>
                <w:szCs w:val="20"/>
              </w:rPr>
              <w:t>61.6%</w:t>
            </w:r>
          </w:p>
        </w:tc>
        <w:tc>
          <w:tcPr>
            <w:tcW w:w="3134" w:type="dxa"/>
            <w:vAlign w:val="center"/>
          </w:tcPr>
          <w:p w14:paraId="2CDC48EE" w14:textId="77777777" w:rsidR="00DA33ED" w:rsidRDefault="004B75C7">
            <w:pPr>
              <w:spacing w:before="60" w:after="60" w:line="276" w:lineRule="auto"/>
              <w:jc w:val="center"/>
              <w:rPr>
                <w:sz w:val="20"/>
                <w:szCs w:val="20"/>
              </w:rPr>
            </w:pPr>
            <w:r w:rsidRPr="00776AEB">
              <w:rPr>
                <w:sz w:val="20"/>
                <w:szCs w:val="20"/>
              </w:rPr>
              <w:t>38.4%</w:t>
            </w:r>
          </w:p>
        </w:tc>
      </w:tr>
      <w:tr w:rsidR="00FD680D" w:rsidRPr="00172858" w14:paraId="2AEB17B9" w14:textId="77777777" w:rsidTr="0092301C">
        <w:trPr>
          <w:jc w:val="center"/>
        </w:trPr>
        <w:tc>
          <w:tcPr>
            <w:tcW w:w="2093" w:type="dxa"/>
            <w:vAlign w:val="center"/>
          </w:tcPr>
          <w:p w14:paraId="3D620634" w14:textId="77777777" w:rsidR="00DA33ED" w:rsidRDefault="005A2A26">
            <w:pPr>
              <w:spacing w:before="60" w:after="60" w:line="276" w:lineRule="auto"/>
              <w:jc w:val="center"/>
              <w:rPr>
                <w:sz w:val="20"/>
                <w:szCs w:val="20"/>
              </w:rPr>
            </w:pPr>
            <w:r>
              <w:rPr>
                <w:sz w:val="20"/>
                <w:szCs w:val="20"/>
              </w:rPr>
              <w:t>Neocom</w:t>
            </w:r>
          </w:p>
        </w:tc>
        <w:tc>
          <w:tcPr>
            <w:tcW w:w="1984" w:type="dxa"/>
            <w:vAlign w:val="center"/>
          </w:tcPr>
          <w:p w14:paraId="7494C5B0" w14:textId="77777777" w:rsidR="00DA33ED" w:rsidRDefault="004B75C7">
            <w:pPr>
              <w:spacing w:before="60" w:after="60" w:line="276" w:lineRule="auto"/>
              <w:jc w:val="center"/>
              <w:rPr>
                <w:sz w:val="20"/>
                <w:szCs w:val="20"/>
              </w:rPr>
            </w:pPr>
            <w:r w:rsidRPr="00776AEB">
              <w:rPr>
                <w:sz w:val="20"/>
                <w:szCs w:val="20"/>
              </w:rPr>
              <w:t>60%</w:t>
            </w:r>
          </w:p>
        </w:tc>
        <w:tc>
          <w:tcPr>
            <w:tcW w:w="3134" w:type="dxa"/>
            <w:vAlign w:val="center"/>
          </w:tcPr>
          <w:p w14:paraId="0A70F81D" w14:textId="77777777" w:rsidR="00DA33ED" w:rsidRDefault="004B75C7">
            <w:pPr>
              <w:spacing w:before="60" w:after="60" w:line="276" w:lineRule="auto"/>
              <w:jc w:val="center"/>
              <w:rPr>
                <w:sz w:val="20"/>
                <w:szCs w:val="20"/>
              </w:rPr>
            </w:pPr>
            <w:r w:rsidRPr="00776AEB">
              <w:rPr>
                <w:sz w:val="20"/>
                <w:szCs w:val="20"/>
              </w:rPr>
              <w:t>40%</w:t>
            </w:r>
          </w:p>
        </w:tc>
      </w:tr>
      <w:tr w:rsidR="00FD680D" w:rsidRPr="00172858" w14:paraId="509FF1A2" w14:textId="77777777" w:rsidTr="0092301C">
        <w:trPr>
          <w:jc w:val="center"/>
        </w:trPr>
        <w:tc>
          <w:tcPr>
            <w:tcW w:w="2093" w:type="dxa"/>
            <w:vAlign w:val="center"/>
          </w:tcPr>
          <w:p w14:paraId="17F9EDF9" w14:textId="77777777" w:rsidR="00DA33ED" w:rsidRDefault="004B75C7">
            <w:pPr>
              <w:spacing w:before="60" w:after="60" w:line="276" w:lineRule="auto"/>
              <w:jc w:val="center"/>
              <w:rPr>
                <w:sz w:val="20"/>
                <w:szCs w:val="20"/>
              </w:rPr>
            </w:pPr>
            <w:r w:rsidRPr="00776AEB">
              <w:rPr>
                <w:sz w:val="20"/>
                <w:szCs w:val="20"/>
              </w:rPr>
              <w:t>Telelink</w:t>
            </w:r>
          </w:p>
        </w:tc>
        <w:tc>
          <w:tcPr>
            <w:tcW w:w="1984" w:type="dxa"/>
            <w:vAlign w:val="center"/>
          </w:tcPr>
          <w:p w14:paraId="6A2B3429" w14:textId="77777777" w:rsidR="00DA33ED" w:rsidRDefault="004B75C7">
            <w:pPr>
              <w:spacing w:before="60" w:after="60" w:line="276" w:lineRule="auto"/>
              <w:jc w:val="center"/>
              <w:rPr>
                <w:sz w:val="20"/>
                <w:szCs w:val="20"/>
              </w:rPr>
            </w:pPr>
            <w:r w:rsidRPr="00776AEB">
              <w:rPr>
                <w:sz w:val="20"/>
                <w:szCs w:val="20"/>
              </w:rPr>
              <w:t>35%</w:t>
            </w:r>
          </w:p>
        </w:tc>
        <w:tc>
          <w:tcPr>
            <w:tcW w:w="3134" w:type="dxa"/>
            <w:vAlign w:val="center"/>
          </w:tcPr>
          <w:p w14:paraId="167CE668" w14:textId="77777777" w:rsidR="00DA33ED" w:rsidRDefault="004B75C7">
            <w:pPr>
              <w:spacing w:before="60" w:after="60" w:line="276" w:lineRule="auto"/>
              <w:jc w:val="center"/>
              <w:rPr>
                <w:sz w:val="20"/>
                <w:szCs w:val="20"/>
              </w:rPr>
            </w:pPr>
            <w:r w:rsidRPr="00776AEB">
              <w:rPr>
                <w:sz w:val="20"/>
                <w:szCs w:val="20"/>
              </w:rPr>
              <w:t>65%</w:t>
            </w:r>
          </w:p>
        </w:tc>
      </w:tr>
      <w:tr w:rsidR="00FD680D" w:rsidRPr="00172858" w14:paraId="18D6BB78" w14:textId="77777777" w:rsidTr="0092301C">
        <w:trPr>
          <w:jc w:val="center"/>
        </w:trPr>
        <w:tc>
          <w:tcPr>
            <w:tcW w:w="2093" w:type="dxa"/>
            <w:vAlign w:val="center"/>
          </w:tcPr>
          <w:p w14:paraId="2305A321" w14:textId="77777777" w:rsidR="00DA33ED" w:rsidRDefault="004B75C7">
            <w:pPr>
              <w:spacing w:before="60" w:after="60" w:line="276" w:lineRule="auto"/>
              <w:jc w:val="center"/>
              <w:rPr>
                <w:b/>
                <w:sz w:val="20"/>
                <w:szCs w:val="20"/>
              </w:rPr>
            </w:pPr>
            <w:r w:rsidRPr="00F02F45">
              <w:rPr>
                <w:b/>
                <w:sz w:val="20"/>
                <w:szCs w:val="20"/>
              </w:rPr>
              <w:t>Average:</w:t>
            </w:r>
          </w:p>
        </w:tc>
        <w:tc>
          <w:tcPr>
            <w:tcW w:w="1984" w:type="dxa"/>
            <w:vAlign w:val="center"/>
          </w:tcPr>
          <w:p w14:paraId="2A4FE336" w14:textId="77777777" w:rsidR="00DA33ED" w:rsidRDefault="004B75C7">
            <w:pPr>
              <w:spacing w:before="60" w:after="60" w:line="276" w:lineRule="auto"/>
              <w:jc w:val="center"/>
              <w:rPr>
                <w:b/>
                <w:sz w:val="20"/>
                <w:szCs w:val="20"/>
              </w:rPr>
            </w:pPr>
            <w:r w:rsidRPr="00F02F45">
              <w:rPr>
                <w:b/>
                <w:sz w:val="20"/>
                <w:szCs w:val="20"/>
              </w:rPr>
              <w:t>52.2%</w:t>
            </w:r>
          </w:p>
        </w:tc>
        <w:tc>
          <w:tcPr>
            <w:tcW w:w="3134" w:type="dxa"/>
            <w:vAlign w:val="center"/>
          </w:tcPr>
          <w:p w14:paraId="55CC4743" w14:textId="77777777" w:rsidR="00DA33ED" w:rsidRDefault="004B75C7">
            <w:pPr>
              <w:spacing w:before="60" w:after="60" w:line="276" w:lineRule="auto"/>
              <w:jc w:val="center"/>
              <w:rPr>
                <w:b/>
                <w:sz w:val="20"/>
                <w:szCs w:val="20"/>
              </w:rPr>
            </w:pPr>
            <w:r w:rsidRPr="00F02F45">
              <w:rPr>
                <w:b/>
                <w:sz w:val="20"/>
                <w:szCs w:val="20"/>
              </w:rPr>
              <w:t>47.8%</w:t>
            </w:r>
          </w:p>
        </w:tc>
      </w:tr>
    </w:tbl>
    <w:p w14:paraId="00E2B42D" w14:textId="77777777" w:rsidR="00240E2A" w:rsidRPr="00AD0059" w:rsidRDefault="006140AA" w:rsidP="001571F4">
      <w:pPr>
        <w:spacing w:before="60"/>
        <w:jc w:val="center"/>
        <w:rPr>
          <w:sz w:val="19"/>
          <w:szCs w:val="19"/>
        </w:rPr>
      </w:pPr>
      <w:r w:rsidRPr="00AD0059">
        <w:rPr>
          <w:sz w:val="19"/>
          <w:szCs w:val="19"/>
        </w:rPr>
        <w:t xml:space="preserve">Source: Interviews with </w:t>
      </w:r>
      <w:r w:rsidR="0006325C">
        <w:rPr>
          <w:sz w:val="19"/>
          <w:szCs w:val="19"/>
        </w:rPr>
        <w:t>Wi-Fi kiosk operators</w:t>
      </w:r>
      <w:r w:rsidR="00BE73DA">
        <w:rPr>
          <w:sz w:val="19"/>
          <w:szCs w:val="19"/>
        </w:rPr>
        <w:t xml:space="preserve"> and AEC</w:t>
      </w:r>
      <w:r w:rsidRPr="00AD0059">
        <w:rPr>
          <w:sz w:val="19"/>
          <w:szCs w:val="19"/>
        </w:rPr>
        <w:t>, November</w:t>
      </w:r>
      <w:r w:rsidR="00BE73DA">
        <w:rPr>
          <w:sz w:val="19"/>
          <w:szCs w:val="19"/>
        </w:rPr>
        <w:t>-December</w:t>
      </w:r>
      <w:r w:rsidRPr="00AD0059">
        <w:rPr>
          <w:sz w:val="19"/>
          <w:szCs w:val="19"/>
        </w:rPr>
        <w:t>, 2013.</w:t>
      </w:r>
    </w:p>
    <w:p w14:paraId="1426E410" w14:textId="77777777" w:rsidR="0006325C" w:rsidRDefault="008C2BF5" w:rsidP="0006325C">
      <w:r w:rsidRPr="00DA18FA">
        <w:t>Wi-Fi kiosk</w:t>
      </w:r>
      <w:r w:rsidR="0006325C">
        <w:t xml:space="preserve"> operators</w:t>
      </w:r>
      <w:r w:rsidR="004757AF" w:rsidRPr="00701BE6">
        <w:t>, together with</w:t>
      </w:r>
      <w:r w:rsidRPr="00701BE6">
        <w:t xml:space="preserve"> other broadband providers interviewed by the research team</w:t>
      </w:r>
      <w:r w:rsidR="004757AF" w:rsidRPr="00701BE6">
        <w:t>,</w:t>
      </w:r>
      <w:r w:rsidRPr="00701BE6">
        <w:t xml:space="preserve"> agree</w:t>
      </w:r>
      <w:r w:rsidR="00E73C0D" w:rsidRPr="00701BE6">
        <w:t xml:space="preserve"> </w:t>
      </w:r>
      <w:r w:rsidRPr="00C61EFD">
        <w:t>t</w:t>
      </w:r>
      <w:r w:rsidR="00824CE2" w:rsidRPr="00C61EFD">
        <w:t xml:space="preserve">hat the only possibility to </w:t>
      </w:r>
      <w:r w:rsidR="00E73C0D" w:rsidRPr="00C61EFD">
        <w:t>c</w:t>
      </w:r>
      <w:r w:rsidR="00E73C0D" w:rsidRPr="0091582E">
        <w:t>ontinue</w:t>
      </w:r>
      <w:r w:rsidRPr="0091582E">
        <w:t xml:space="preserve"> (or </w:t>
      </w:r>
      <w:r w:rsidR="004757AF" w:rsidRPr="0091582E">
        <w:t>launch</w:t>
      </w:r>
      <w:r w:rsidRPr="0091582E">
        <w:t>)</w:t>
      </w:r>
      <w:r w:rsidR="00E73C0D" w:rsidRPr="0091582E">
        <w:t xml:space="preserve"> the </w:t>
      </w:r>
      <w:r w:rsidR="00824CE2" w:rsidRPr="0091582E">
        <w:t xml:space="preserve">provision of the </w:t>
      </w:r>
      <w:r w:rsidR="004757AF" w:rsidRPr="0091582E">
        <w:t>Internet access services using</w:t>
      </w:r>
      <w:r w:rsidR="0006325C">
        <w:t xml:space="preserve"> (or not)</w:t>
      </w:r>
      <w:r w:rsidR="004757AF" w:rsidRPr="0091582E">
        <w:t xml:space="preserve"> the </w:t>
      </w:r>
      <w:r w:rsidR="00824CE2" w:rsidRPr="00776AEB">
        <w:t xml:space="preserve">Wi-Fi kiosks </w:t>
      </w:r>
      <w:r w:rsidRPr="00776AEB">
        <w:t xml:space="preserve">in the whole range of the geographical locations is </w:t>
      </w:r>
      <w:r w:rsidR="004757AF" w:rsidRPr="00776AEB">
        <w:t>not</w:t>
      </w:r>
      <w:r w:rsidRPr="00776AEB">
        <w:t xml:space="preserve"> possible </w:t>
      </w:r>
      <w:r w:rsidR="004757AF" w:rsidRPr="00F02F45">
        <w:t>on a commercial basis</w:t>
      </w:r>
      <w:r w:rsidR="00072E75">
        <w:t>,</w:t>
      </w:r>
      <w:r w:rsidR="004757AF" w:rsidRPr="00F02F45">
        <w:t xml:space="preserve"> unless there is a targeted</w:t>
      </w:r>
      <w:r w:rsidR="00E73C0D" w:rsidRPr="00F02F45">
        <w:t xml:space="preserve"> government </w:t>
      </w:r>
      <w:r w:rsidR="00824CE2" w:rsidRPr="00F02F45">
        <w:t>intervention</w:t>
      </w:r>
      <w:r w:rsidR="00E73C0D" w:rsidRPr="00F02F45">
        <w:t>.</w:t>
      </w:r>
      <w:r w:rsidRPr="00F02F45">
        <w:t xml:space="preserve"> </w:t>
      </w:r>
      <w:r w:rsidR="0006325C">
        <w:t xml:space="preserve">After operating the kiosks for nearly </w:t>
      </w:r>
      <w:r w:rsidR="00152897">
        <w:t>four</w:t>
      </w:r>
      <w:r w:rsidR="0006325C">
        <w:t xml:space="preserve"> years, all </w:t>
      </w:r>
      <w:r w:rsidR="0006325C" w:rsidRPr="00F02F45">
        <w:t>three Wi-</w:t>
      </w:r>
      <w:r w:rsidR="0006325C" w:rsidRPr="007618D6">
        <w:t xml:space="preserve">Fi </w:t>
      </w:r>
      <w:r w:rsidR="0006325C">
        <w:t>k</w:t>
      </w:r>
      <w:r w:rsidR="0006325C" w:rsidRPr="007618D6">
        <w:t xml:space="preserve">iosk </w:t>
      </w:r>
      <w:r w:rsidR="0006325C" w:rsidRPr="00172858">
        <w:t xml:space="preserve">operators would consider </w:t>
      </w:r>
      <w:r w:rsidR="0006325C">
        <w:t xml:space="preserve">(if at all) </w:t>
      </w:r>
      <w:r w:rsidR="0006325C" w:rsidRPr="00172858">
        <w:t xml:space="preserve">further provision of the connectivity through the Wi-Fi kiosks </w:t>
      </w:r>
      <w:r w:rsidR="0006325C">
        <w:t xml:space="preserve">only </w:t>
      </w:r>
      <w:r w:rsidR="0006325C" w:rsidRPr="00172858">
        <w:t xml:space="preserve">under the auspices of the new government program subsidizing Internet </w:t>
      </w:r>
      <w:r w:rsidR="0006325C" w:rsidRPr="00172858">
        <w:lastRenderedPageBreak/>
        <w:t>access</w:t>
      </w:r>
      <w:r w:rsidR="0014238A">
        <w:t>. A</w:t>
      </w:r>
      <w:r w:rsidR="0006325C">
        <w:t xml:space="preserve">s </w:t>
      </w:r>
      <w:r w:rsidR="00072E75">
        <w:t xml:space="preserve">the </w:t>
      </w:r>
      <w:r w:rsidR="0006325C">
        <w:t>provision of connectivity</w:t>
      </w:r>
      <w:r w:rsidR="0014238A">
        <w:t xml:space="preserve">, particularly in some </w:t>
      </w:r>
      <w:r w:rsidR="0006325C">
        <w:t>regions</w:t>
      </w:r>
      <w:r w:rsidR="0014238A">
        <w:t>,</w:t>
      </w:r>
      <w:r w:rsidR="0006325C">
        <w:t xml:space="preserve"> is both challenging and costly</w:t>
      </w:r>
      <w:r w:rsidR="0014238A">
        <w:t>,</w:t>
      </w:r>
      <w:r w:rsidR="0006325C">
        <w:t xml:space="preserve"> </w:t>
      </w:r>
      <w:r w:rsidR="0014238A">
        <w:t xml:space="preserve">the </w:t>
      </w:r>
      <w:r w:rsidR="0006325C">
        <w:t>amount of</w:t>
      </w:r>
      <w:r w:rsidR="0014238A">
        <w:t xml:space="preserve"> current subsidy </w:t>
      </w:r>
      <w:r w:rsidR="00AD0059">
        <w:t>may</w:t>
      </w:r>
      <w:r w:rsidR="0006325C">
        <w:t xml:space="preserve"> not </w:t>
      </w:r>
      <w:r w:rsidR="00072E75">
        <w:t xml:space="preserve">be </w:t>
      </w:r>
      <w:r w:rsidR="0006325C">
        <w:t>sufficient to trigger the commercial interest to engage</w:t>
      </w:r>
      <w:r w:rsidR="0006325C" w:rsidRPr="00172858">
        <w:t xml:space="preserve">. Furthermore, all three operators are unanimous that the backhaul infrastructure </w:t>
      </w:r>
      <w:r w:rsidR="0006325C">
        <w:t xml:space="preserve">emerged as a bottleneck for Internet access provision to the Wi-Fi kiosk locations and </w:t>
      </w:r>
      <w:r w:rsidR="0006325C" w:rsidRPr="00172858">
        <w:t>should be considerably upgraded to provide higher capacity. Each of the operators has also expressed an opinion that the Wi-Fi coverage and the speeds should be increased in order to provide better functionality for a greater number of simultaneous users</w:t>
      </w:r>
      <w:r w:rsidR="0006325C" w:rsidRPr="00F62797">
        <w:rPr>
          <w:rStyle w:val="FootnoteReference"/>
        </w:rPr>
        <w:footnoteReference w:id="135"/>
      </w:r>
      <w:r w:rsidR="0006325C" w:rsidRPr="00F62797">
        <w:t xml:space="preserve">. </w:t>
      </w:r>
    </w:p>
    <w:p w14:paraId="3307F8C1" w14:textId="77777777" w:rsidR="005D559C" w:rsidRPr="0091582E" w:rsidRDefault="00152897" w:rsidP="00BB4F52">
      <w:r>
        <w:t xml:space="preserve">In case </w:t>
      </w:r>
      <w:r w:rsidR="00FA708A">
        <w:t xml:space="preserve">the </w:t>
      </w:r>
      <w:r>
        <w:t xml:space="preserve">project </w:t>
      </w:r>
      <w:r w:rsidR="00072E75">
        <w:t>is</w:t>
      </w:r>
      <w:r>
        <w:t xml:space="preserve"> not extended beyond its initially planned four years life circle,</w:t>
      </w:r>
      <w:r w:rsidR="001C0386" w:rsidRPr="00EF775A">
        <w:t xml:space="preserve"> t</w:t>
      </w:r>
      <w:r w:rsidR="00E73C0D" w:rsidRPr="00A73731">
        <w:t xml:space="preserve">he </w:t>
      </w:r>
      <w:r w:rsidR="00D77AE7" w:rsidRPr="00A73731">
        <w:t>first of the kiosks will cease to operate in Apri</w:t>
      </w:r>
      <w:r w:rsidR="00172BFA">
        <w:t>l</w:t>
      </w:r>
      <w:r w:rsidR="00D77AE7" w:rsidRPr="00A73731">
        <w:t>, 2014</w:t>
      </w:r>
      <w:r w:rsidR="001C0386" w:rsidRPr="00A73731">
        <w:t>,</w:t>
      </w:r>
      <w:r w:rsidR="00D77AE7" w:rsidRPr="00DA18FA">
        <w:t xml:space="preserve"> and the </w:t>
      </w:r>
      <w:r w:rsidR="00E73C0D" w:rsidRPr="00701BE6">
        <w:t>last</w:t>
      </w:r>
      <w:r w:rsidR="00067A36" w:rsidRPr="00701BE6">
        <w:t xml:space="preserve"> </w:t>
      </w:r>
      <w:r w:rsidR="00D77AE7" w:rsidRPr="00701BE6">
        <w:t xml:space="preserve">- </w:t>
      </w:r>
      <w:r w:rsidR="00067A36" w:rsidRPr="00701BE6">
        <w:t>in September</w:t>
      </w:r>
      <w:r w:rsidR="00E73C0D" w:rsidRPr="00701BE6">
        <w:t>, 2016</w:t>
      </w:r>
      <w:r w:rsidR="004757AF" w:rsidRPr="00F62797">
        <w:rPr>
          <w:rStyle w:val="FootnoteReference"/>
        </w:rPr>
        <w:footnoteReference w:id="136"/>
      </w:r>
      <w:r w:rsidR="00E73C0D" w:rsidRPr="00F62797">
        <w:t>.</w:t>
      </w:r>
      <w:r w:rsidR="00B02FA6" w:rsidRPr="00EF775A">
        <w:t xml:space="preserve"> </w:t>
      </w:r>
      <w:r w:rsidR="001C0386" w:rsidRPr="00EF775A">
        <w:t>In this vein, it</w:t>
      </w:r>
      <w:r w:rsidR="00B02FA6" w:rsidRPr="00A73731">
        <w:t xml:space="preserve"> is important to </w:t>
      </w:r>
      <w:r w:rsidR="001C0386" w:rsidRPr="00A73731">
        <w:t>deter</w:t>
      </w:r>
      <w:r w:rsidR="001C0386" w:rsidRPr="00DA18FA">
        <w:t xml:space="preserve">mine </w:t>
      </w:r>
      <w:r w:rsidR="00B02FA6" w:rsidRPr="00701BE6">
        <w:t xml:space="preserve">whether the locations served with the Internet access today </w:t>
      </w:r>
      <w:r w:rsidR="001C0386" w:rsidRPr="00701BE6">
        <w:t xml:space="preserve">(through the kiosks) </w:t>
      </w:r>
      <w:r w:rsidR="00B02FA6" w:rsidRPr="00701BE6">
        <w:t>will continue to be connected</w:t>
      </w:r>
      <w:r w:rsidR="004757AF" w:rsidRPr="00701BE6">
        <w:t xml:space="preserve"> to the Internet </w:t>
      </w:r>
      <w:r w:rsidR="001C0386" w:rsidRPr="00701BE6">
        <w:t xml:space="preserve">in the near future </w:t>
      </w:r>
      <w:r w:rsidR="004757AF" w:rsidRPr="00C61EFD">
        <w:t>or whether they are doomed to receive the “Internet blackout.”</w:t>
      </w:r>
    </w:p>
    <w:p w14:paraId="53DED945" w14:textId="77777777" w:rsidR="0071304D" w:rsidRPr="0091582E" w:rsidRDefault="00540043" w:rsidP="00BB4F52">
      <w:pPr>
        <w:pStyle w:val="Heading1"/>
        <w:numPr>
          <w:ilvl w:val="0"/>
          <w:numId w:val="15"/>
        </w:numPr>
      </w:pPr>
      <w:bookmarkStart w:id="40" w:name="_Toc278145566"/>
      <w:r w:rsidRPr="0091582E">
        <w:t>PUBLIC POLICY AND INITIATIVES ADDRESSING CONNECTIVITY IN RURAL AREAS</w:t>
      </w:r>
      <w:bookmarkEnd w:id="40"/>
    </w:p>
    <w:p w14:paraId="27420366" w14:textId="77777777" w:rsidR="001C0386" w:rsidRPr="007618D6" w:rsidRDefault="00F51B45" w:rsidP="00BB4F52">
      <w:pPr>
        <w:spacing w:before="240"/>
      </w:pPr>
      <w:r w:rsidRPr="0091582E">
        <w:t xml:space="preserve">From the policy standpoint, there are at least </w:t>
      </w:r>
      <w:r w:rsidR="001C0386" w:rsidRPr="00776AEB">
        <w:t>several</w:t>
      </w:r>
      <w:r w:rsidRPr="00776AEB">
        <w:t xml:space="preserve"> policy initiatives aiming to address the connectivity gap between the rural and urban areas. </w:t>
      </w:r>
      <w:r w:rsidR="0014238A">
        <w:t>It should be noted, however, that research team did not locate any initiatives addressing connectivity of those specific Wi-Fi locations beyond the project lifecycle.</w:t>
      </w:r>
    </w:p>
    <w:p w14:paraId="2A891B40" w14:textId="77777777" w:rsidR="00F51B45" w:rsidRPr="00172858" w:rsidRDefault="00F51B45" w:rsidP="00BB4F52">
      <w:pPr>
        <w:rPr>
          <w:b/>
          <w:i/>
        </w:rPr>
      </w:pPr>
      <w:r w:rsidRPr="00172858">
        <w:rPr>
          <w:b/>
          <w:i/>
        </w:rPr>
        <w:t>National Strategy for the Development of the Next Generation of Broadband Internet</w:t>
      </w:r>
    </w:p>
    <w:p w14:paraId="68E72CC1" w14:textId="2FB64D8C" w:rsidR="00F51B45" w:rsidRPr="0091582E" w:rsidRDefault="00F51B45" w:rsidP="00BB4F52">
      <w:r w:rsidRPr="00701BE6">
        <w:t>In April 2009</w:t>
      </w:r>
      <w:r w:rsidRPr="00C61EFD">
        <w:t xml:space="preserve"> </w:t>
      </w:r>
      <w:r w:rsidR="00067930">
        <w:t>FYR Macedonia</w:t>
      </w:r>
      <w:r w:rsidRPr="00C61EFD">
        <w:t xml:space="preserve"> has adopted the ‘National Strategy for the Development of the Next Generation of Broadband Internet’ (</w:t>
      </w:r>
      <w:r w:rsidR="001C0386" w:rsidRPr="0091582E">
        <w:t xml:space="preserve">hereinafter - </w:t>
      </w:r>
      <w:r w:rsidRPr="0091582E">
        <w:t>Broadband strategy), together with an action plan for its implementation.</w:t>
      </w:r>
      <w:r w:rsidRPr="00F62797">
        <w:rPr>
          <w:rStyle w:val="FootnoteReference"/>
        </w:rPr>
        <w:footnoteReference w:id="137"/>
      </w:r>
      <w:r w:rsidRPr="00F62797">
        <w:t xml:space="preserve"> The Ministry of Transport and Communi</w:t>
      </w:r>
      <w:r w:rsidRPr="00EF775A">
        <w:t>cations</w:t>
      </w:r>
      <w:r w:rsidR="0014238A">
        <w:rPr>
          <w:rStyle w:val="FootnoteReference"/>
        </w:rPr>
        <w:footnoteReference w:id="138"/>
      </w:r>
      <w:r w:rsidRPr="00EF775A">
        <w:t xml:space="preserve"> announced the plans which also set out a series of initiatives aimed at resolving a number of key </w:t>
      </w:r>
      <w:r w:rsidR="001B5793" w:rsidRPr="00EF775A">
        <w:t xml:space="preserve">connectivity </w:t>
      </w:r>
      <w:r w:rsidRPr="00A73731">
        <w:t>issues</w:t>
      </w:r>
      <w:r w:rsidR="001B5793" w:rsidRPr="00DA18FA">
        <w:t xml:space="preserve"> such as the</w:t>
      </w:r>
      <w:r w:rsidRPr="00701BE6">
        <w:t xml:space="preserve"> broadband access </w:t>
      </w:r>
      <w:r w:rsidR="001B5793" w:rsidRPr="00701BE6">
        <w:t xml:space="preserve">provision </w:t>
      </w:r>
      <w:r w:rsidRPr="00701BE6">
        <w:t xml:space="preserve">in </w:t>
      </w:r>
      <w:r w:rsidR="001B5793" w:rsidRPr="00701BE6">
        <w:t xml:space="preserve">the </w:t>
      </w:r>
      <w:r w:rsidRPr="00701BE6">
        <w:t xml:space="preserve">rural areas. Despite the fact that </w:t>
      </w:r>
      <w:r w:rsidR="00067930">
        <w:t>FYR Macedonia</w:t>
      </w:r>
      <w:r w:rsidRPr="00701BE6">
        <w:t xml:space="preserve"> does not specify any specific broadband coverage targets (Box </w:t>
      </w:r>
      <w:r w:rsidR="009C5A14">
        <w:t>3</w:t>
      </w:r>
      <w:r w:rsidRPr="00701BE6">
        <w:t xml:space="preserve">) </w:t>
      </w:r>
      <w:r w:rsidR="001B5793" w:rsidRPr="00701BE6">
        <w:t>the country has</w:t>
      </w:r>
      <w:r w:rsidRPr="00C61EFD">
        <w:t xml:space="preserve"> established a set of initiatives aiming to put in place </w:t>
      </w:r>
      <w:r w:rsidR="001B5793" w:rsidRPr="0091582E">
        <w:t>a</w:t>
      </w:r>
      <w:r w:rsidRPr="0091582E">
        <w:t xml:space="preserve"> basis for the broadband infrastructure development in </w:t>
      </w:r>
      <w:r w:rsidR="001B5793" w:rsidRPr="0091582E">
        <w:t xml:space="preserve">the </w:t>
      </w:r>
      <w:r w:rsidRPr="0091582E">
        <w:t>rural areas</w:t>
      </w:r>
      <w:r w:rsidR="001B5793" w:rsidRPr="0091582E">
        <w:t>,</w:t>
      </w:r>
      <w:r w:rsidRPr="0091582E">
        <w:t xml:space="preserve"> with municipalities playing the pivotal role.</w:t>
      </w:r>
    </w:p>
    <w:p w14:paraId="07ACE566" w14:textId="77777777" w:rsidR="00F51B45" w:rsidRPr="00172858" w:rsidRDefault="00F51B45" w:rsidP="00BB4F52">
      <w:r w:rsidRPr="0091582E">
        <w:t xml:space="preserve">For instance, </w:t>
      </w:r>
      <w:r w:rsidR="001B5793" w:rsidRPr="00776AEB">
        <w:t>S</w:t>
      </w:r>
      <w:r w:rsidRPr="00776AEB">
        <w:t>ection II.8</w:t>
      </w:r>
      <w:r w:rsidR="0014238A">
        <w:t xml:space="preserve"> of the strategy</w:t>
      </w:r>
      <w:r w:rsidRPr="00776AEB">
        <w:t xml:space="preserve"> </w:t>
      </w:r>
      <w:r w:rsidR="007F2A18">
        <w:t>posits</w:t>
      </w:r>
      <w:r w:rsidR="007F2A18" w:rsidRPr="00776AEB">
        <w:t xml:space="preserve"> </w:t>
      </w:r>
      <w:r w:rsidRPr="00776AEB">
        <w:t>that</w:t>
      </w:r>
      <w:r w:rsidR="007F2A18">
        <w:t xml:space="preserve"> the</w:t>
      </w:r>
      <w:r w:rsidRPr="00776AEB">
        <w:t xml:space="preserve"> local governments shall within one and a half year adopt local ICT strategies (Measure 2.8.a), Campaign on the advantages and benefits from constructing and development of municipal electronic communications networks as a basis</w:t>
      </w:r>
      <w:r w:rsidR="0079430E" w:rsidRPr="007618D6">
        <w:t xml:space="preserve"> </w:t>
      </w:r>
      <w:r w:rsidRPr="00172858">
        <w:t>for an information so</w:t>
      </w:r>
      <w:r w:rsidR="00D702F7" w:rsidRPr="00172858">
        <w:t>c</w:t>
      </w:r>
      <w:r w:rsidRPr="00172858">
        <w:t xml:space="preserve">iety </w:t>
      </w:r>
      <w:r w:rsidR="0079430E" w:rsidRPr="00172858">
        <w:t>(Measure 2.8</w:t>
      </w:r>
      <w:r w:rsidRPr="00172858">
        <w:t>.</w:t>
      </w:r>
      <w:r w:rsidR="0079430E" w:rsidRPr="00172858">
        <w:t>b)</w:t>
      </w:r>
      <w:r w:rsidR="00990D51" w:rsidRPr="00172858">
        <w:t>. However</w:t>
      </w:r>
      <w:r w:rsidR="002D3237" w:rsidRPr="00172858">
        <w:t>,</w:t>
      </w:r>
      <w:r w:rsidR="00990D51" w:rsidRPr="00172858">
        <w:t xml:space="preserve"> to date only </w:t>
      </w:r>
      <w:r w:rsidR="00B349F7">
        <w:t>near 1/4</w:t>
      </w:r>
      <w:r w:rsidR="00990D51" w:rsidRPr="00172858">
        <w:t xml:space="preserve"> of 84 municipalities have adopted </w:t>
      </w:r>
      <w:r w:rsidR="00990D51" w:rsidRPr="00172858">
        <w:lastRenderedPageBreak/>
        <w:t xml:space="preserve">local ICT strategies; out of which only </w:t>
      </w:r>
      <w:r w:rsidR="00B349F7">
        <w:t>few</w:t>
      </w:r>
      <w:r w:rsidR="00990D51" w:rsidRPr="00172858">
        <w:t xml:space="preserve"> are in the locations where Wi-Fi kiosks are located</w:t>
      </w:r>
      <w:r w:rsidR="00B349F7">
        <w:t xml:space="preserve"> or</w:t>
      </w:r>
      <w:r w:rsidR="00990D51" w:rsidRPr="00172858">
        <w:t xml:space="preserve"> where there </w:t>
      </w:r>
      <w:r w:rsidR="00CA4EA5" w:rsidRPr="00172858">
        <w:t>are</w:t>
      </w:r>
      <w:r w:rsidR="00990D51" w:rsidRPr="00172858">
        <w:t xml:space="preserve"> </w:t>
      </w:r>
      <w:r w:rsidR="00A42530" w:rsidRPr="00172858">
        <w:t>fewer</w:t>
      </w:r>
      <w:r w:rsidR="00990D51" w:rsidRPr="00172858">
        <w:t xml:space="preserve"> than two ISPs per Wi-Fi location.</w:t>
      </w:r>
      <w:r w:rsidR="00CA4EA5" w:rsidRPr="00172858">
        <w:t xml:space="preserve"> It is also uncertain if there is a sufficient capacity and </w:t>
      </w:r>
      <w:r w:rsidR="00A42530" w:rsidRPr="00172858">
        <w:t xml:space="preserve">enough </w:t>
      </w:r>
      <w:r w:rsidR="00CA4EA5" w:rsidRPr="00172858">
        <w:t xml:space="preserve">financial resources </w:t>
      </w:r>
      <w:r w:rsidR="00A42530" w:rsidRPr="00172858">
        <w:t>available to</w:t>
      </w:r>
      <w:r w:rsidR="00CA4EA5" w:rsidRPr="00172858">
        <w:t xml:space="preserve"> the municipalities allowing them to lead the deployment of the broadband infrastructure on the</w:t>
      </w:r>
      <w:r w:rsidR="00E544AA" w:rsidRPr="00172858">
        <w:t>ir</w:t>
      </w:r>
      <w:r w:rsidR="00CA4EA5" w:rsidRPr="00172858">
        <w:t xml:space="preserve"> territory, e.g. </w:t>
      </w:r>
      <w:r w:rsidR="0014238A">
        <w:t xml:space="preserve">dedicated financial resources; capacity and resources </w:t>
      </w:r>
      <w:r w:rsidR="0014238A" w:rsidRPr="00172858">
        <w:t xml:space="preserve">to perform </w:t>
      </w:r>
      <w:r w:rsidR="0014238A">
        <w:t>technical and economic analyse</w:t>
      </w:r>
      <w:r w:rsidR="0014238A" w:rsidRPr="00172858">
        <w:t xml:space="preserve">s, </w:t>
      </w:r>
      <w:r w:rsidR="0014238A">
        <w:t xml:space="preserve">capacity to </w:t>
      </w:r>
      <w:r w:rsidR="0014238A" w:rsidRPr="00172858">
        <w:t>structure PPPs, etc.</w:t>
      </w:r>
      <w:r w:rsidR="0014238A">
        <w:t xml:space="preserve"> From the review of the ICT strategies adopted by the municipalities where Wi-Fi kiosks are located it may be concluded that the main focus of the policy document has been placed on </w:t>
      </w:r>
      <w:r w:rsidR="006943A4">
        <w:t xml:space="preserve">the </w:t>
      </w:r>
      <w:r w:rsidR="0014238A">
        <w:t xml:space="preserve">development of ICT capacity of municipality administrations while the Internet connectivity on the territory of municipality </w:t>
      </w:r>
      <w:r w:rsidR="006943A4">
        <w:t>has</w:t>
      </w:r>
      <w:r w:rsidR="00AC5E1F">
        <w:t xml:space="preserve"> not</w:t>
      </w:r>
      <w:r w:rsidR="006943A4">
        <w:t xml:space="preserve"> been</w:t>
      </w:r>
      <w:r w:rsidR="00AC5E1F">
        <w:t xml:space="preserve"> specifically addressed.</w:t>
      </w:r>
    </w:p>
    <w:p w14:paraId="0EE92225" w14:textId="77777777" w:rsidR="00F51B45" w:rsidRPr="00172858" w:rsidRDefault="00F51B45" w:rsidP="00BB4F52">
      <w:pPr>
        <w:pBdr>
          <w:top w:val="single" w:sz="4" w:space="1" w:color="auto"/>
          <w:left w:val="single" w:sz="4" w:space="4" w:color="auto"/>
          <w:bottom w:val="single" w:sz="4" w:space="1" w:color="auto"/>
          <w:right w:val="single" w:sz="4" w:space="4" w:color="auto"/>
        </w:pBdr>
        <w:shd w:val="clear" w:color="auto" w:fill="BFBFBF" w:themeFill="background1" w:themeFillShade="BF"/>
        <w:rPr>
          <w:sz w:val="20"/>
          <w:szCs w:val="20"/>
        </w:rPr>
      </w:pPr>
      <w:r w:rsidRPr="00172858">
        <w:rPr>
          <w:b/>
          <w:sz w:val="20"/>
          <w:szCs w:val="20"/>
        </w:rPr>
        <w:t xml:space="preserve">Box </w:t>
      </w:r>
      <w:r w:rsidR="009C5A14">
        <w:rPr>
          <w:b/>
          <w:sz w:val="20"/>
          <w:szCs w:val="20"/>
        </w:rPr>
        <w:t>3</w:t>
      </w:r>
      <w:r w:rsidRPr="00172858">
        <w:rPr>
          <w:sz w:val="20"/>
          <w:szCs w:val="20"/>
        </w:rPr>
        <w:t xml:space="preserve"> Broadband coverage targets in</w:t>
      </w:r>
      <w:r w:rsidR="006943A4">
        <w:rPr>
          <w:sz w:val="20"/>
          <w:szCs w:val="20"/>
        </w:rPr>
        <w:t xml:space="preserve"> selected countries in</w:t>
      </w:r>
      <w:r w:rsidRPr="00172858">
        <w:rPr>
          <w:sz w:val="20"/>
          <w:szCs w:val="20"/>
        </w:rPr>
        <w:t xml:space="preserve"> case of EU accession </w:t>
      </w:r>
    </w:p>
    <w:p w14:paraId="20CF9FBD" w14:textId="7FC9BEDC" w:rsidR="00F51B45" w:rsidRPr="00172858" w:rsidRDefault="00F51B45" w:rsidP="00BB4F52">
      <w:pPr>
        <w:pBdr>
          <w:top w:val="single" w:sz="4" w:space="1" w:color="auto"/>
          <w:left w:val="single" w:sz="4" w:space="4" w:color="auto"/>
          <w:bottom w:val="single" w:sz="4" w:space="1" w:color="auto"/>
          <w:right w:val="single" w:sz="4" w:space="4" w:color="auto"/>
        </w:pBdr>
        <w:shd w:val="clear" w:color="auto" w:fill="BFBFBF" w:themeFill="background1" w:themeFillShade="BF"/>
        <w:rPr>
          <w:sz w:val="20"/>
          <w:szCs w:val="20"/>
        </w:rPr>
      </w:pPr>
      <w:r w:rsidRPr="00397C78">
        <w:rPr>
          <w:sz w:val="20"/>
          <w:szCs w:val="20"/>
        </w:rPr>
        <w:t xml:space="preserve">According to the latest report measuring electronic communications and information society sectors in the nine countries that are currently taking part in an </w:t>
      </w:r>
      <w:r w:rsidR="00B762BB" w:rsidRPr="00397C78">
        <w:rPr>
          <w:sz w:val="20"/>
          <w:szCs w:val="20"/>
        </w:rPr>
        <w:t>ongoing</w:t>
      </w:r>
      <w:r w:rsidRPr="00397C78">
        <w:rPr>
          <w:sz w:val="20"/>
          <w:szCs w:val="20"/>
        </w:rPr>
        <w:t xml:space="preserve"> process of the enlargement of the European Union, governments </w:t>
      </w:r>
      <w:r w:rsidR="00FD44CF" w:rsidRPr="00B762BB">
        <w:rPr>
          <w:sz w:val="20"/>
          <w:szCs w:val="20"/>
        </w:rPr>
        <w:t>of</w:t>
      </w:r>
      <w:r w:rsidRPr="00F02F45">
        <w:rPr>
          <w:sz w:val="20"/>
          <w:szCs w:val="20"/>
        </w:rPr>
        <w:t xml:space="preserve"> six of the nine enlargement countries (Croatia, Iceland, Montenegro, Serbia, Kosovo and Turkey) have set political targets for broad</w:t>
      </w:r>
      <w:r w:rsidRPr="007618D6">
        <w:rPr>
          <w:sz w:val="20"/>
          <w:szCs w:val="20"/>
        </w:rPr>
        <w:t xml:space="preserve">band coverage or </w:t>
      </w:r>
      <w:r w:rsidR="00FD44CF" w:rsidRPr="007618D6">
        <w:rPr>
          <w:sz w:val="20"/>
          <w:szCs w:val="20"/>
        </w:rPr>
        <w:t xml:space="preserve">broadband </w:t>
      </w:r>
      <w:r w:rsidRPr="00172858">
        <w:rPr>
          <w:sz w:val="20"/>
          <w:szCs w:val="20"/>
        </w:rPr>
        <w:t>take-up at specified minimum speeds to be reached in the coming years (</w:t>
      </w:r>
      <w:r w:rsidR="00F9271F">
        <w:rPr>
          <w:sz w:val="20"/>
          <w:szCs w:val="20"/>
        </w:rPr>
        <w:t>Figure</w:t>
      </w:r>
      <w:r w:rsidRPr="00172858">
        <w:rPr>
          <w:sz w:val="20"/>
          <w:szCs w:val="20"/>
        </w:rPr>
        <w:t xml:space="preserve"> </w:t>
      </w:r>
      <w:r w:rsidR="00333A46">
        <w:rPr>
          <w:sz w:val="20"/>
          <w:szCs w:val="20"/>
        </w:rPr>
        <w:t>1</w:t>
      </w:r>
      <w:r w:rsidR="006943A4">
        <w:rPr>
          <w:sz w:val="20"/>
          <w:szCs w:val="20"/>
        </w:rPr>
        <w:t>3</w:t>
      </w:r>
      <w:r w:rsidRPr="00F02F45">
        <w:rPr>
          <w:sz w:val="20"/>
          <w:szCs w:val="20"/>
        </w:rPr>
        <w:t xml:space="preserve">). In Albania, the national policy document </w:t>
      </w:r>
      <w:r w:rsidR="00FD44CF" w:rsidRPr="00F02F45">
        <w:rPr>
          <w:sz w:val="20"/>
          <w:szCs w:val="20"/>
        </w:rPr>
        <w:t>stipulating</w:t>
      </w:r>
      <w:r w:rsidRPr="00F02F45">
        <w:rPr>
          <w:sz w:val="20"/>
          <w:szCs w:val="20"/>
        </w:rPr>
        <w:t xml:space="preserve"> broadband coverage targets is currently being drafted. </w:t>
      </w:r>
      <w:r w:rsidR="00FD44CF" w:rsidRPr="007618D6">
        <w:rPr>
          <w:sz w:val="20"/>
          <w:szCs w:val="20"/>
        </w:rPr>
        <w:t>The Government of Croatia has specifi</w:t>
      </w:r>
      <w:r w:rsidR="00FD44CF" w:rsidRPr="00172858">
        <w:rPr>
          <w:sz w:val="20"/>
          <w:szCs w:val="20"/>
        </w:rPr>
        <w:t>ed</w:t>
      </w:r>
      <w:r w:rsidRPr="00172858">
        <w:rPr>
          <w:sz w:val="20"/>
          <w:szCs w:val="20"/>
        </w:rPr>
        <w:t xml:space="preserve"> </w:t>
      </w:r>
      <w:r w:rsidR="00FD44CF" w:rsidRPr="00172858">
        <w:rPr>
          <w:sz w:val="20"/>
          <w:szCs w:val="20"/>
        </w:rPr>
        <w:t xml:space="preserve">a number of </w:t>
      </w:r>
      <w:r w:rsidRPr="00172858">
        <w:rPr>
          <w:sz w:val="20"/>
          <w:szCs w:val="20"/>
        </w:rPr>
        <w:t xml:space="preserve">targets for fixed broadband penetration, whereas in other countries </w:t>
      </w:r>
      <w:r w:rsidR="00FD44CF" w:rsidRPr="00172858">
        <w:rPr>
          <w:sz w:val="20"/>
          <w:szCs w:val="20"/>
        </w:rPr>
        <w:t xml:space="preserve">the </w:t>
      </w:r>
      <w:r w:rsidRPr="00172858">
        <w:rPr>
          <w:sz w:val="20"/>
          <w:szCs w:val="20"/>
        </w:rPr>
        <w:t xml:space="preserve">targets are technology and service-neutral. No national broadband targets </w:t>
      </w:r>
      <w:r w:rsidR="00FD44CF" w:rsidRPr="00172858">
        <w:rPr>
          <w:sz w:val="20"/>
          <w:szCs w:val="20"/>
        </w:rPr>
        <w:t>have been</w:t>
      </w:r>
      <w:r w:rsidRPr="00172858">
        <w:rPr>
          <w:sz w:val="20"/>
          <w:szCs w:val="20"/>
        </w:rPr>
        <w:t xml:space="preserve"> specified for </w:t>
      </w:r>
      <w:r w:rsidR="00067930">
        <w:rPr>
          <w:sz w:val="20"/>
          <w:szCs w:val="20"/>
        </w:rPr>
        <w:t>FYR Macedonia</w:t>
      </w:r>
      <w:r w:rsidRPr="00172858">
        <w:rPr>
          <w:sz w:val="20"/>
          <w:szCs w:val="20"/>
        </w:rPr>
        <w:t xml:space="preserve"> and Bosnia &amp; Herzegovina.</w:t>
      </w:r>
    </w:p>
    <w:p w14:paraId="582FD546" w14:textId="77777777" w:rsidR="00F51B45" w:rsidRPr="00397C78" w:rsidRDefault="00F51B45" w:rsidP="00BB4F52">
      <w:pPr>
        <w:pBdr>
          <w:top w:val="single" w:sz="4" w:space="1" w:color="auto"/>
          <w:left w:val="single" w:sz="4" w:space="4" w:color="auto"/>
          <w:bottom w:val="single" w:sz="4" w:space="1" w:color="auto"/>
          <w:right w:val="single" w:sz="4" w:space="4" w:color="auto"/>
        </w:pBdr>
        <w:shd w:val="clear" w:color="auto" w:fill="BFBFBF" w:themeFill="background1" w:themeFillShade="BF"/>
        <w:rPr>
          <w:sz w:val="20"/>
          <w:szCs w:val="20"/>
        </w:rPr>
      </w:pPr>
      <w:r w:rsidRPr="00172858">
        <w:rPr>
          <w:b/>
          <w:sz w:val="20"/>
          <w:szCs w:val="20"/>
        </w:rPr>
        <w:t xml:space="preserve">Figure </w:t>
      </w:r>
      <w:r w:rsidR="00333A46">
        <w:rPr>
          <w:b/>
          <w:sz w:val="20"/>
          <w:szCs w:val="20"/>
        </w:rPr>
        <w:t>1</w:t>
      </w:r>
      <w:r w:rsidR="006943A4">
        <w:rPr>
          <w:b/>
          <w:sz w:val="20"/>
          <w:szCs w:val="20"/>
        </w:rPr>
        <w:t>3</w:t>
      </w:r>
      <w:r w:rsidRPr="00397C78">
        <w:rPr>
          <w:sz w:val="20"/>
          <w:szCs w:val="20"/>
        </w:rPr>
        <w:t xml:space="preserve"> Broadband coverage targets in countries taking part in an </w:t>
      </w:r>
      <w:r w:rsidR="00B762BB" w:rsidRPr="00397C78">
        <w:rPr>
          <w:sz w:val="20"/>
          <w:szCs w:val="20"/>
        </w:rPr>
        <w:t>ongoing</w:t>
      </w:r>
      <w:r w:rsidRPr="00397C78">
        <w:rPr>
          <w:sz w:val="20"/>
          <w:szCs w:val="20"/>
        </w:rPr>
        <w:t xml:space="preserve"> process of the EU enlargement</w:t>
      </w:r>
    </w:p>
    <w:p w14:paraId="3E15C070" w14:textId="77777777" w:rsidR="00F51B45" w:rsidRPr="00397C78" w:rsidRDefault="00F51B45" w:rsidP="00BB4F52">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sz w:val="20"/>
          <w:szCs w:val="20"/>
        </w:rPr>
      </w:pPr>
      <w:r w:rsidRPr="00397C78">
        <w:rPr>
          <w:noProof/>
          <w:sz w:val="20"/>
          <w:szCs w:val="20"/>
          <w:lang w:val="en-US" w:eastAsia="en-US"/>
        </w:rPr>
        <w:drawing>
          <wp:inline distT="0" distB="0" distL="0" distR="0" wp14:anchorId="28808CE4" wp14:editId="66A9BCA0">
            <wp:extent cx="4614531" cy="311688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36213" cy="3131525"/>
                    </a:xfrm>
                    <a:prstGeom prst="rect">
                      <a:avLst/>
                    </a:prstGeom>
                    <a:noFill/>
                    <a:ln>
                      <a:noFill/>
                    </a:ln>
                  </pic:spPr>
                </pic:pic>
              </a:graphicData>
            </a:graphic>
          </wp:inline>
        </w:drawing>
      </w:r>
    </w:p>
    <w:p w14:paraId="638452A4" w14:textId="77777777" w:rsidR="00F51B45" w:rsidRPr="004A4AD7" w:rsidRDefault="006140AA" w:rsidP="00BB4F52">
      <w:pPr>
        <w:pBdr>
          <w:top w:val="single" w:sz="4" w:space="1" w:color="auto"/>
          <w:left w:val="single" w:sz="4" w:space="4" w:color="auto"/>
          <w:bottom w:val="single" w:sz="4" w:space="1" w:color="auto"/>
          <w:right w:val="single" w:sz="4" w:space="4" w:color="auto"/>
        </w:pBdr>
        <w:shd w:val="clear" w:color="auto" w:fill="BFBFBF" w:themeFill="background1" w:themeFillShade="BF"/>
        <w:rPr>
          <w:i/>
          <w:sz w:val="19"/>
          <w:szCs w:val="19"/>
        </w:rPr>
      </w:pPr>
      <w:r w:rsidRPr="004A4AD7">
        <w:rPr>
          <w:i/>
          <w:sz w:val="19"/>
          <w:szCs w:val="19"/>
        </w:rPr>
        <w:t>Source: Supply of services in monitoring regulatory and market developments for electronic communications and information society services in Enlargement Countries, Cullen International, 2013</w:t>
      </w:r>
    </w:p>
    <w:p w14:paraId="66634221" w14:textId="77777777" w:rsidR="00973E4D" w:rsidRDefault="00973E4D" w:rsidP="00790C21">
      <w:pPr>
        <w:rPr>
          <w:b/>
          <w:i/>
        </w:rPr>
      </w:pPr>
    </w:p>
    <w:p w14:paraId="08ECE30E" w14:textId="77777777" w:rsidR="00973E4D" w:rsidRDefault="00973E4D" w:rsidP="00790C21">
      <w:pPr>
        <w:rPr>
          <w:b/>
          <w:i/>
        </w:rPr>
      </w:pPr>
    </w:p>
    <w:p w14:paraId="02CF3541" w14:textId="77777777" w:rsidR="001571F4" w:rsidRPr="001571F4" w:rsidRDefault="001571F4" w:rsidP="00790C21">
      <w:pPr>
        <w:rPr>
          <w:b/>
          <w:i/>
        </w:rPr>
      </w:pPr>
      <w:r w:rsidRPr="001571F4">
        <w:rPr>
          <w:b/>
          <w:i/>
        </w:rPr>
        <w:lastRenderedPageBreak/>
        <w:t>e-Inclusion Strategy</w:t>
      </w:r>
    </w:p>
    <w:p w14:paraId="623AB5AF" w14:textId="553B4F11" w:rsidR="00EF122F" w:rsidRDefault="002B316B" w:rsidP="00187358">
      <w:r>
        <w:t>I</w:t>
      </w:r>
      <w:r w:rsidR="00187358">
        <w:t xml:space="preserve">n </w:t>
      </w:r>
      <w:r w:rsidR="0011041F">
        <w:t xml:space="preserve">May </w:t>
      </w:r>
      <w:r w:rsidR="00187358">
        <w:t>201</w:t>
      </w:r>
      <w:r w:rsidR="0011041F">
        <w:t>1</w:t>
      </w:r>
      <w:r w:rsidR="00187358">
        <w:t xml:space="preserve">, the Government of </w:t>
      </w:r>
      <w:r w:rsidR="00067930">
        <w:t>FYR Macedonia</w:t>
      </w:r>
      <w:r w:rsidR="00187358">
        <w:t xml:space="preserve"> has adopted e-Inclusion Strategy</w:t>
      </w:r>
      <w:r>
        <w:t xml:space="preserve"> (2011-2014)</w:t>
      </w:r>
      <w:r w:rsidR="003A4F2E" w:rsidRPr="003A4F2E">
        <w:rPr>
          <w:rStyle w:val="FootnoteReference"/>
        </w:rPr>
        <w:t xml:space="preserve"> </w:t>
      </w:r>
      <w:r w:rsidR="003A4F2E">
        <w:rPr>
          <w:rStyle w:val="FootnoteReference"/>
        </w:rPr>
        <w:footnoteReference w:id="139"/>
      </w:r>
      <w:r w:rsidR="00187358">
        <w:t xml:space="preserve"> reflecting</w:t>
      </w:r>
      <w:r w:rsidR="00187358" w:rsidRPr="00187358">
        <w:rPr>
          <w:rFonts w:eastAsia="Times New Roman"/>
        </w:rPr>
        <w:t xml:space="preserve"> European policies and legislation</w:t>
      </w:r>
      <w:r w:rsidR="00187358">
        <w:rPr>
          <w:rFonts w:eastAsia="Times New Roman"/>
        </w:rPr>
        <w:t xml:space="preserve"> in the area of digital inclusion and information society. The </w:t>
      </w:r>
      <w:r w:rsidR="0011041F">
        <w:rPr>
          <w:rFonts w:eastAsia="Times New Roman"/>
        </w:rPr>
        <w:t>strategy defines a list of</w:t>
      </w:r>
      <w:r w:rsidR="00187358" w:rsidRPr="00187358">
        <w:rPr>
          <w:rFonts w:eastAsia="Times New Roman"/>
        </w:rPr>
        <w:t xml:space="preserve"> priorities</w:t>
      </w:r>
      <w:r w:rsidR="0011041F">
        <w:rPr>
          <w:rFonts w:eastAsia="Times New Roman"/>
        </w:rPr>
        <w:t>, goals, and measures needed to create</w:t>
      </w:r>
      <w:r w:rsidR="00187358" w:rsidRPr="00187358">
        <w:rPr>
          <w:rFonts w:eastAsia="Times New Roman"/>
        </w:rPr>
        <w:t xml:space="preserve"> an inclusive information society</w:t>
      </w:r>
      <w:r w:rsidR="0011041F">
        <w:rPr>
          <w:rFonts w:eastAsia="Times New Roman"/>
        </w:rPr>
        <w:t xml:space="preserve"> in view of socioeconomic and demographic peculiarities of </w:t>
      </w:r>
      <w:r w:rsidR="00067930">
        <w:rPr>
          <w:rFonts w:eastAsia="Times New Roman"/>
        </w:rPr>
        <w:t>FYR Macedonia</w:t>
      </w:r>
      <w:r w:rsidR="0011041F">
        <w:rPr>
          <w:rFonts w:eastAsia="Times New Roman"/>
        </w:rPr>
        <w:t xml:space="preserve">. </w:t>
      </w:r>
      <w:r w:rsidR="00187358" w:rsidRPr="00187358">
        <w:rPr>
          <w:rFonts w:eastAsia="Times New Roman"/>
        </w:rPr>
        <w:t>The main goal</w:t>
      </w:r>
      <w:r w:rsidR="0011041F">
        <w:rPr>
          <w:rFonts w:eastAsia="Times New Roman"/>
        </w:rPr>
        <w:t xml:space="preserve"> of the Strategy is to reduce the digital divide and create</w:t>
      </w:r>
      <w:r w:rsidR="00187358" w:rsidRPr="00187358">
        <w:rPr>
          <w:rFonts w:eastAsia="Times New Roman"/>
        </w:rPr>
        <w:t xml:space="preserve"> an inclusive information society</w:t>
      </w:r>
      <w:r w:rsidR="00062C0A">
        <w:rPr>
          <w:rFonts w:eastAsia="Times New Roman"/>
        </w:rPr>
        <w:t>,</w:t>
      </w:r>
      <w:r w:rsidR="00187358" w:rsidRPr="00187358">
        <w:rPr>
          <w:rFonts w:eastAsia="Times New Roman"/>
        </w:rPr>
        <w:t xml:space="preserve"> </w:t>
      </w:r>
      <w:r w:rsidR="0011041F">
        <w:rPr>
          <w:rFonts w:eastAsia="Times New Roman"/>
        </w:rPr>
        <w:t>which is responsive to the needs of all citizens by</w:t>
      </w:r>
      <w:r w:rsidR="00187358" w:rsidRPr="00187358">
        <w:rPr>
          <w:rFonts w:eastAsia="Times New Roman"/>
        </w:rPr>
        <w:t xml:space="preserve"> providing better quality and increased use of ICT</w:t>
      </w:r>
      <w:r w:rsidR="0011041F">
        <w:rPr>
          <w:rFonts w:eastAsia="Times New Roman"/>
        </w:rPr>
        <w:t xml:space="preserve">s in everyday life, </w:t>
      </w:r>
      <w:r w:rsidR="00187358" w:rsidRPr="00187358">
        <w:rPr>
          <w:rFonts w:eastAsia="Times New Roman"/>
        </w:rPr>
        <w:t>creating conditions for easier access to ICT</w:t>
      </w:r>
      <w:r w:rsidR="0011041F">
        <w:rPr>
          <w:rFonts w:eastAsia="Times New Roman"/>
        </w:rPr>
        <w:t>s,</w:t>
      </w:r>
      <w:r w:rsidR="00187358" w:rsidRPr="00187358">
        <w:rPr>
          <w:rFonts w:eastAsia="Times New Roman"/>
        </w:rPr>
        <w:t xml:space="preserve"> </w:t>
      </w:r>
      <w:r w:rsidR="0011041F">
        <w:rPr>
          <w:rFonts w:eastAsia="Times New Roman"/>
        </w:rPr>
        <w:t xml:space="preserve">and increasing </w:t>
      </w:r>
      <w:r w:rsidR="00187358" w:rsidRPr="00187358">
        <w:rPr>
          <w:rFonts w:eastAsia="Times New Roman"/>
        </w:rPr>
        <w:t xml:space="preserve">ICT skills of </w:t>
      </w:r>
      <w:r w:rsidR="0011041F">
        <w:rPr>
          <w:rFonts w:eastAsia="Times New Roman"/>
        </w:rPr>
        <w:t xml:space="preserve">the population. Several projects were realized </w:t>
      </w:r>
      <w:r w:rsidR="00790C21">
        <w:rPr>
          <w:rFonts w:eastAsia="Times New Roman"/>
        </w:rPr>
        <w:t>prior to the Strategy adoption</w:t>
      </w:r>
      <w:r w:rsidR="0011041F">
        <w:rPr>
          <w:rFonts w:eastAsia="Times New Roman"/>
        </w:rPr>
        <w:t xml:space="preserve"> in 2007-2008, includin</w:t>
      </w:r>
      <w:r w:rsidR="00790C21">
        <w:rPr>
          <w:rFonts w:eastAsia="Times New Roman"/>
        </w:rPr>
        <w:t>g</w:t>
      </w:r>
      <w:r w:rsidR="0011041F">
        <w:rPr>
          <w:rFonts w:eastAsia="Times New Roman"/>
        </w:rPr>
        <w:t xml:space="preserve"> provision of free basic IT courses for 40,000 residents of selected municipalities, allocation of connectivity subsidy which allowed all citizens to enjoy a total of four months of free Internet in the year of 2008, </w:t>
      </w:r>
      <w:r w:rsidR="00790C21">
        <w:rPr>
          <w:rFonts w:eastAsia="Times New Roman"/>
        </w:rPr>
        <w:t>direct financial assistance to full-time students who were assigned value vouchers for purchasing personal computers, and  provision of Internet connectivity through computer clubs in 15 different cities.</w:t>
      </w:r>
      <w:r w:rsidR="00CC309A">
        <w:rPr>
          <w:rFonts w:eastAsia="Times New Roman"/>
        </w:rPr>
        <w:t xml:space="preserve"> </w:t>
      </w:r>
      <w:r w:rsidR="00790C21">
        <w:rPr>
          <w:rFonts w:eastAsia="Times New Roman"/>
        </w:rPr>
        <w:t xml:space="preserve">Fifteen computer clubs were opened for free use for all interested citizens under the auspices of “The world at your fingertips” project in 2007 and 2008. </w:t>
      </w:r>
      <w:r w:rsidR="0011041F" w:rsidRPr="0011041F">
        <w:t>In 2009 and 2010</w:t>
      </w:r>
      <w:r w:rsidR="00790C21">
        <w:t>,</w:t>
      </w:r>
      <w:r w:rsidR="0011041F" w:rsidRPr="0011041F">
        <w:t xml:space="preserve"> there were 22 cyber cafes.</w:t>
      </w:r>
      <w:r w:rsidR="00790C21">
        <w:t xml:space="preserve"> On the basis of these facilities the government was able to subsidize specialized advanced IT course training for 80 unemployed.</w:t>
      </w:r>
    </w:p>
    <w:p w14:paraId="0158E7D3" w14:textId="70E84058" w:rsidR="00187358" w:rsidRPr="002B316B" w:rsidRDefault="00EF122F" w:rsidP="00187358">
      <w:pPr>
        <w:rPr>
          <w:rFonts w:eastAsia="Times New Roman"/>
        </w:rPr>
      </w:pPr>
      <w:r>
        <w:t>As a whole</w:t>
      </w:r>
      <w:r w:rsidR="00973E4D">
        <w:t>,</w:t>
      </w:r>
      <w:r>
        <w:t xml:space="preserve"> e-Inclusion strategy makes a strong focus on the educational aspects and puts together actions aiming to create enabling environment for ICT skills development, e.g. free Internet clubs, etc. However </w:t>
      </w:r>
      <w:r w:rsidR="00062C0A">
        <w:t xml:space="preserve">this </w:t>
      </w:r>
      <w:r>
        <w:t>s</w:t>
      </w:r>
      <w:r w:rsidR="002B316B">
        <w:t xml:space="preserve">trategy does not specifically address the sustainability of the Wi-Fi </w:t>
      </w:r>
      <w:r w:rsidR="00062C0A">
        <w:t>K</w:t>
      </w:r>
      <w:r w:rsidR="002B316B">
        <w:t xml:space="preserve">iosk </w:t>
      </w:r>
      <w:r w:rsidR="00062C0A">
        <w:t>P</w:t>
      </w:r>
      <w:r w:rsidR="002B316B">
        <w:t>roject</w:t>
      </w:r>
      <w:r w:rsidR="00062C0A">
        <w:t>;</w:t>
      </w:r>
      <w:r w:rsidR="002B316B">
        <w:t xml:space="preserve"> neither it foresees </w:t>
      </w:r>
      <w:r>
        <w:t xml:space="preserve">how the digital divide will be addressed in the locations </w:t>
      </w:r>
      <w:r w:rsidR="00062C0A">
        <w:t>that</w:t>
      </w:r>
      <w:r>
        <w:t xml:space="preserve"> are today served with free Wi-Fi Internet access.</w:t>
      </w:r>
    </w:p>
    <w:p w14:paraId="4AC24DB0" w14:textId="77777777" w:rsidR="00F51B45" w:rsidRPr="00397C78" w:rsidRDefault="00F51B45" w:rsidP="00BB4F52">
      <w:pPr>
        <w:rPr>
          <w:b/>
          <w:i/>
        </w:rPr>
      </w:pPr>
      <w:r w:rsidRPr="00397C78">
        <w:rPr>
          <w:b/>
          <w:i/>
        </w:rPr>
        <w:t>Five year regulatory strategy of AE</w:t>
      </w:r>
      <w:r w:rsidR="00FD44CF" w:rsidRPr="00397C78">
        <w:rPr>
          <w:b/>
          <w:i/>
        </w:rPr>
        <w:t>C</w:t>
      </w:r>
    </w:p>
    <w:p w14:paraId="1B2B3015" w14:textId="77777777" w:rsidR="00DA33ED" w:rsidRDefault="001E2551">
      <w:r>
        <w:t xml:space="preserve">As </w:t>
      </w:r>
      <w:r w:rsidR="00FD44CF" w:rsidRPr="00DA18FA">
        <w:t>i</w:t>
      </w:r>
      <w:r w:rsidR="00F51B45" w:rsidRPr="00701BE6">
        <w:t>mplement</w:t>
      </w:r>
      <w:r>
        <w:t>ation of</w:t>
      </w:r>
      <w:r w:rsidR="00F51B45" w:rsidRPr="00701BE6">
        <w:t xml:space="preserve"> the requirement</w:t>
      </w:r>
      <w:r w:rsidR="00FD44CF" w:rsidRPr="00701BE6">
        <w:t>s laid out in</w:t>
      </w:r>
      <w:r w:rsidR="00F51B45" w:rsidRPr="00701BE6">
        <w:t xml:space="preserve"> the Broadband strategy AE</w:t>
      </w:r>
      <w:r w:rsidR="00FD44CF" w:rsidRPr="00701BE6">
        <w:t>C</w:t>
      </w:r>
      <w:r w:rsidR="00F51B45" w:rsidRPr="00701BE6">
        <w:t xml:space="preserve"> has adopted</w:t>
      </w:r>
      <w:r w:rsidR="00FD44CF" w:rsidRPr="00701BE6">
        <w:t xml:space="preserve"> </w:t>
      </w:r>
      <w:r w:rsidR="00F51B45" w:rsidRPr="00701BE6">
        <w:t>its Five year regulatory strategy</w:t>
      </w:r>
      <w:r w:rsidR="00FD44CF" w:rsidRPr="00C61EFD">
        <w:t xml:space="preserve"> </w:t>
      </w:r>
      <w:r w:rsidR="00F51B45" w:rsidRPr="00C61EFD">
        <w:t>(AE</w:t>
      </w:r>
      <w:r w:rsidR="00FD44CF" w:rsidRPr="0091582E">
        <w:t>C</w:t>
      </w:r>
      <w:r w:rsidR="00F51B45" w:rsidRPr="0091582E">
        <w:t>’s strategy)</w:t>
      </w:r>
      <w:r w:rsidR="00973E4D">
        <w:t xml:space="preserve"> in 2012</w:t>
      </w:r>
      <w:r w:rsidR="00F51B45" w:rsidRPr="0091582E">
        <w:t>.</w:t>
      </w:r>
      <w:r w:rsidR="00F51B45" w:rsidRPr="00F62797">
        <w:rPr>
          <w:vertAlign w:val="superscript"/>
        </w:rPr>
        <w:footnoteReference w:id="140"/>
      </w:r>
      <w:r w:rsidR="00F51B45" w:rsidRPr="00F62797">
        <w:rPr>
          <w:vertAlign w:val="superscript"/>
        </w:rPr>
        <w:t xml:space="preserve"> </w:t>
      </w:r>
      <w:r w:rsidR="00FD44CF" w:rsidRPr="00EF775A">
        <w:t>In addition to outlining certain</w:t>
      </w:r>
      <w:r w:rsidR="00F51B45" w:rsidRPr="00EF775A">
        <w:t xml:space="preserve"> regulatory issues AEC’s strategy explains</w:t>
      </w:r>
      <w:r w:rsidR="00F51B45" w:rsidRPr="00A73731">
        <w:t xml:space="preserve"> the regulator’s approach towards Broadband Universal Service Obligation (USO)</w:t>
      </w:r>
      <w:r w:rsidR="00FD44CF" w:rsidRPr="00DA18FA">
        <w:t>,</w:t>
      </w:r>
      <w:r w:rsidR="00F51B45" w:rsidRPr="00701BE6">
        <w:t xml:space="preserve"> which</w:t>
      </w:r>
      <w:r w:rsidR="00FD44CF" w:rsidRPr="00701BE6">
        <w:t xml:space="preserve">, </w:t>
      </w:r>
      <w:r w:rsidR="00F51B45" w:rsidRPr="00701BE6">
        <w:t>as a matter of fact</w:t>
      </w:r>
      <w:r w:rsidR="00FD44CF" w:rsidRPr="00701BE6">
        <w:t>,</w:t>
      </w:r>
      <w:r w:rsidR="00F51B45" w:rsidRPr="00701BE6">
        <w:t xml:space="preserve"> may be used to address the universality of </w:t>
      </w:r>
      <w:r w:rsidR="00FD44CF" w:rsidRPr="00701BE6">
        <w:t>b</w:t>
      </w:r>
      <w:r w:rsidR="00F51B45" w:rsidRPr="00701BE6">
        <w:t xml:space="preserve">roadband </w:t>
      </w:r>
      <w:r w:rsidR="00FD44CF" w:rsidRPr="00C61EFD">
        <w:t xml:space="preserve">coverage </w:t>
      </w:r>
      <w:r w:rsidR="00F51B45" w:rsidRPr="00C61EFD">
        <w:t>across the country</w:t>
      </w:r>
      <w:r w:rsidR="00FD44CF" w:rsidRPr="0091582E">
        <w:t>,</w:t>
      </w:r>
      <w:r w:rsidR="00F51B45" w:rsidRPr="0091582E">
        <w:t xml:space="preserve"> including </w:t>
      </w:r>
      <w:r w:rsidR="00FD44CF" w:rsidRPr="0091582E">
        <w:t xml:space="preserve">its </w:t>
      </w:r>
      <w:r w:rsidR="00F51B45" w:rsidRPr="0091582E">
        <w:t xml:space="preserve">rural and remote areas. </w:t>
      </w:r>
      <w:r w:rsidR="00FD44CF" w:rsidRPr="0091582E">
        <w:t>F</w:t>
      </w:r>
      <w:r w:rsidR="00F51B45" w:rsidRPr="0091582E">
        <w:t>or instance, in Croatia and Montenegro the basic broadband coverage targets have been included in the USO: Montenegro – 144 kbps (</w:t>
      </w:r>
      <w:r w:rsidR="00FD44CF" w:rsidRPr="00397C78">
        <w:t>since</w:t>
      </w:r>
      <w:r w:rsidR="00F51B45" w:rsidRPr="00397C78">
        <w:t xml:space="preserve"> January 2011); Croatia – 144 kbps (</w:t>
      </w:r>
      <w:r w:rsidR="00FD44CF" w:rsidRPr="00397C78">
        <w:t>since</w:t>
      </w:r>
      <w:r w:rsidR="00F51B45" w:rsidRPr="00397C78">
        <w:t xml:space="preserve"> March 2013); 1 Mbps (</w:t>
      </w:r>
      <w:r w:rsidR="00FD44CF" w:rsidRPr="00397C78">
        <w:t>since</w:t>
      </w:r>
      <w:r w:rsidR="00F51B45" w:rsidRPr="00397C78">
        <w:t xml:space="preserve"> January 2015).</w:t>
      </w:r>
    </w:p>
    <w:p w14:paraId="62E05E15" w14:textId="77777777" w:rsidR="006B269D" w:rsidRDefault="00C846F2" w:rsidP="0014238A">
      <w:r w:rsidRPr="00F02F45">
        <w:t>At the moment</w:t>
      </w:r>
      <w:r w:rsidR="00FD44CF" w:rsidRPr="00F02F45">
        <w:t>,</w:t>
      </w:r>
      <w:r w:rsidRPr="007618D6">
        <w:t xml:space="preserve"> </w:t>
      </w:r>
      <w:r w:rsidR="00C122DC">
        <w:t>MIOA</w:t>
      </w:r>
      <w:r w:rsidRPr="007618D6">
        <w:t xml:space="preserve"> is preparing amendments to the d</w:t>
      </w:r>
      <w:r w:rsidRPr="00172858">
        <w:t>raft</w:t>
      </w:r>
      <w:r w:rsidR="00FD44CF" w:rsidRPr="00172858">
        <w:t xml:space="preserve"> law which</w:t>
      </w:r>
      <w:r w:rsidR="00780102" w:rsidRPr="00172858">
        <w:t xml:space="preserve"> will</w:t>
      </w:r>
      <w:r w:rsidRPr="00172858">
        <w:t xml:space="preserve"> includ</w:t>
      </w:r>
      <w:r w:rsidR="00FD44CF" w:rsidRPr="00172858">
        <w:t>e</w:t>
      </w:r>
      <w:r w:rsidRPr="00172858">
        <w:t xml:space="preserve"> </w:t>
      </w:r>
      <w:r w:rsidR="00FD44CF" w:rsidRPr="00172858">
        <w:t xml:space="preserve">provisions on the addition of the </w:t>
      </w:r>
      <w:r w:rsidRPr="00172858">
        <w:t xml:space="preserve">broadband service into the set of </w:t>
      </w:r>
      <w:r w:rsidR="00FD44CF" w:rsidRPr="00172858">
        <w:t>USO</w:t>
      </w:r>
      <w:r w:rsidR="00780102" w:rsidRPr="00172858">
        <w:t xml:space="preserve"> which currently include directory inquiries and telephony</w:t>
      </w:r>
      <w:r w:rsidRPr="00172858">
        <w:t xml:space="preserve">. </w:t>
      </w:r>
      <w:r w:rsidR="00780102" w:rsidRPr="00172858">
        <w:t>T</w:t>
      </w:r>
      <w:r w:rsidRPr="00172858">
        <w:t xml:space="preserve">he draft law </w:t>
      </w:r>
      <w:r w:rsidR="00780102" w:rsidRPr="00172858">
        <w:t>is expected to</w:t>
      </w:r>
      <w:r w:rsidRPr="00172858">
        <w:t xml:space="preserve"> be adopted in </w:t>
      </w:r>
      <w:r w:rsidR="00780102" w:rsidRPr="00172858">
        <w:t xml:space="preserve">spring </w:t>
      </w:r>
      <w:r w:rsidRPr="00172858">
        <w:t>2014.</w:t>
      </w:r>
      <w:r w:rsidR="00357E7F" w:rsidRPr="00172858">
        <w:t xml:space="preserve"> </w:t>
      </w:r>
      <w:r w:rsidR="00306B5C" w:rsidRPr="00172858">
        <w:t xml:space="preserve">At the moment of writing of this </w:t>
      </w:r>
      <w:r w:rsidR="00306B5C" w:rsidRPr="00172858">
        <w:lastRenderedPageBreak/>
        <w:t>paper the implementation details of the USO reform</w:t>
      </w:r>
      <w:r w:rsidR="001E2551">
        <w:t xml:space="preserve"> were not determined</w:t>
      </w:r>
      <w:r w:rsidR="00306B5C" w:rsidRPr="00172858">
        <w:t xml:space="preserve">. </w:t>
      </w:r>
      <w:r w:rsidR="00215FC0">
        <w:t xml:space="preserve">It </w:t>
      </w:r>
      <w:r w:rsidR="0014238A">
        <w:t>also remain</w:t>
      </w:r>
      <w:r w:rsidR="00215FC0">
        <w:t>s</w:t>
      </w:r>
      <w:r w:rsidR="0014238A">
        <w:t xml:space="preserve"> unclear if and how </w:t>
      </w:r>
      <w:r w:rsidR="00215FC0">
        <w:t>exactly the</w:t>
      </w:r>
      <w:r w:rsidR="0014238A">
        <w:t>se funds may support the development of the connectivity in Wi-Fi kiosk locations.</w:t>
      </w:r>
    </w:p>
    <w:p w14:paraId="54863E45" w14:textId="77777777" w:rsidR="00DA33ED" w:rsidRDefault="00540043">
      <w:pPr>
        <w:pStyle w:val="Heading1"/>
        <w:numPr>
          <w:ilvl w:val="0"/>
          <w:numId w:val="15"/>
        </w:numPr>
      </w:pPr>
      <w:bookmarkStart w:id="41" w:name="_Toc278145567"/>
      <w:r w:rsidRPr="00172858">
        <w:t>OBSERVATIONS AND RECOMMENDATIONS</w:t>
      </w:r>
      <w:bookmarkEnd w:id="41"/>
    </w:p>
    <w:p w14:paraId="3D0FB376" w14:textId="77777777" w:rsidR="00DA33ED" w:rsidRPr="004A4AD7" w:rsidRDefault="00994CBF">
      <w:pPr>
        <w:spacing w:before="240"/>
      </w:pPr>
      <w:r w:rsidRPr="00172858">
        <w:rPr>
          <w:b/>
          <w:i/>
        </w:rPr>
        <w:t>Observations</w:t>
      </w:r>
    </w:p>
    <w:p w14:paraId="1E6479E8" w14:textId="18F962B0" w:rsidR="00DA33ED" w:rsidRDefault="007B7E76" w:rsidP="002B316B">
      <w:pPr>
        <w:pStyle w:val="ListParagraph"/>
        <w:numPr>
          <w:ilvl w:val="0"/>
          <w:numId w:val="11"/>
        </w:numPr>
        <w:contextualSpacing w:val="0"/>
      </w:pPr>
      <w:r w:rsidRPr="00701BE6">
        <w:rPr>
          <w:b/>
        </w:rPr>
        <w:t>Wi-Fi K</w:t>
      </w:r>
      <w:r w:rsidRPr="00C61EFD">
        <w:rPr>
          <w:b/>
        </w:rPr>
        <w:t xml:space="preserve">iosk Project brought Internet connectivity to </w:t>
      </w:r>
      <w:r w:rsidRPr="0091582E">
        <w:rPr>
          <w:b/>
        </w:rPr>
        <w:t>near</w:t>
      </w:r>
      <w:r w:rsidR="00973E4D">
        <w:rPr>
          <w:b/>
        </w:rPr>
        <w:t>ly</w:t>
      </w:r>
      <w:r w:rsidRPr="0091582E">
        <w:rPr>
          <w:b/>
        </w:rPr>
        <w:t xml:space="preserve"> all of the locations for the first time</w:t>
      </w:r>
      <w:r w:rsidRPr="0091582E">
        <w:t>. This was named among the biggest achievements of the project and supported by all the interviewe</w:t>
      </w:r>
      <w:r w:rsidR="001E2551">
        <w:t>e</w:t>
      </w:r>
      <w:r w:rsidRPr="0091582E">
        <w:t xml:space="preserve">s. It is also evident that </w:t>
      </w:r>
      <w:r w:rsidR="00973E4D">
        <w:t xml:space="preserve">the </w:t>
      </w:r>
      <w:r w:rsidRPr="0091582E">
        <w:t>Internet connectivity brought into the most remote communities is moderately but also increasingly used by local inhabitants</w:t>
      </w:r>
      <w:r w:rsidR="00503872">
        <w:t xml:space="preserve">. Better education on how to use Internet (digital literacy), increased information about the kiosk location and services it provides for the local </w:t>
      </w:r>
      <w:r w:rsidR="00EF178B">
        <w:t>community</w:t>
      </w:r>
      <w:r w:rsidR="00503872">
        <w:t xml:space="preserve"> and increased amount of services and applications relevant for the needs of the local community could foster higher usage and user penetration.</w:t>
      </w:r>
    </w:p>
    <w:p w14:paraId="0FA56A10" w14:textId="77777777" w:rsidR="00240E2A" w:rsidRPr="001E2551" w:rsidRDefault="00973E4D" w:rsidP="002B316B">
      <w:pPr>
        <w:pStyle w:val="ListParagraph"/>
        <w:numPr>
          <w:ilvl w:val="0"/>
          <w:numId w:val="11"/>
        </w:numPr>
        <w:contextualSpacing w:val="0"/>
        <w:rPr>
          <w:b/>
        </w:rPr>
      </w:pPr>
      <w:r>
        <w:rPr>
          <w:b/>
        </w:rPr>
        <w:t>The b</w:t>
      </w:r>
      <w:r w:rsidR="007B7E76" w:rsidRPr="00215FC0">
        <w:rPr>
          <w:b/>
        </w:rPr>
        <w:t>enefits provided by the Wi</w:t>
      </w:r>
      <w:r w:rsidR="007B7E76" w:rsidRPr="0091582E">
        <w:t>-</w:t>
      </w:r>
      <w:r w:rsidR="007B7E76" w:rsidRPr="00215FC0">
        <w:rPr>
          <w:b/>
        </w:rPr>
        <w:t>Fi Kiosk Project go beyond those initially foreseen</w:t>
      </w:r>
      <w:r w:rsidR="007B7E76" w:rsidRPr="007618D6">
        <w:t xml:space="preserve">. </w:t>
      </w:r>
      <w:r w:rsidR="00DE7F80">
        <w:t>It was found that satellite schools, which would remain unconnected</w:t>
      </w:r>
      <w:r w:rsidR="00151FA9">
        <w:t xml:space="preserve"> under MoES project</w:t>
      </w:r>
      <w:r w:rsidR="00DE7F80">
        <w:t xml:space="preserve">, are receiving Wi-Fi connectivity from the kiosks. </w:t>
      </w:r>
      <w:r w:rsidR="00503872">
        <w:t xml:space="preserve">For example, </w:t>
      </w:r>
      <w:r w:rsidR="007B7E76" w:rsidRPr="007618D6">
        <w:t xml:space="preserve">115 schools </w:t>
      </w:r>
      <w:r w:rsidR="00151FA9">
        <w:t>with unrealized connectivity</w:t>
      </w:r>
      <w:r w:rsidR="007B7E76" w:rsidRPr="007618D6">
        <w:t xml:space="preserve"> under the MoES initiative</w:t>
      </w:r>
      <w:r w:rsidR="00503872">
        <w:t xml:space="preserve"> in the school year 2013-2014</w:t>
      </w:r>
      <w:r w:rsidR="007B7E76" w:rsidRPr="007618D6">
        <w:t xml:space="preserve"> are benefiting from the Internet connectivity provided by the Wi-Fi kiosk</w:t>
      </w:r>
      <w:r w:rsidR="001E2551">
        <w:t>s</w:t>
      </w:r>
      <w:r w:rsidR="007B7E76" w:rsidRPr="007618D6">
        <w:t xml:space="preserve">. </w:t>
      </w:r>
      <w:r w:rsidR="001E2551">
        <w:t xml:space="preserve">School administration, teachers, and students </w:t>
      </w:r>
      <w:r w:rsidR="00503872">
        <w:t xml:space="preserve">constitute one stakeholder group that </w:t>
      </w:r>
      <w:r w:rsidR="001E2551">
        <w:t>most often use</w:t>
      </w:r>
      <w:r w:rsidR="00503872">
        <w:t>s</w:t>
      </w:r>
      <w:r w:rsidR="001E2551">
        <w:t xml:space="preserve"> the Wi</w:t>
      </w:r>
      <w:r w:rsidR="00E870F8" w:rsidRPr="00BA67AE">
        <w:rPr>
          <w:b/>
        </w:rPr>
        <w:t>-</w:t>
      </w:r>
      <w:r w:rsidR="00E870F8" w:rsidRPr="00BA67AE">
        <w:t xml:space="preserve">Fi kiosks </w:t>
      </w:r>
      <w:r w:rsidR="001E2551">
        <w:t xml:space="preserve">to </w:t>
      </w:r>
      <w:r w:rsidR="00E870F8" w:rsidRPr="00BA67AE">
        <w:t xml:space="preserve">satisfy </w:t>
      </w:r>
      <w:r w:rsidR="00503872">
        <w:t>certain</w:t>
      </w:r>
      <w:r w:rsidR="00E870F8" w:rsidRPr="00BA67AE">
        <w:t xml:space="preserve"> professional and educational needs</w:t>
      </w:r>
      <w:r w:rsidR="001E2551">
        <w:t>, some of which are stipulated in t</w:t>
      </w:r>
      <w:r w:rsidR="007B7E76" w:rsidRPr="00172858">
        <w:t>he Law on Primary Education and Law on Secondary Education</w:t>
      </w:r>
      <w:r w:rsidR="00503872">
        <w:t>;</w:t>
      </w:r>
    </w:p>
    <w:p w14:paraId="57E2A4CE" w14:textId="77777777" w:rsidR="00010B8B" w:rsidRDefault="007B7E76" w:rsidP="002B316B">
      <w:pPr>
        <w:pStyle w:val="ListParagraph"/>
        <w:numPr>
          <w:ilvl w:val="0"/>
          <w:numId w:val="11"/>
        </w:numPr>
        <w:contextualSpacing w:val="0"/>
      </w:pPr>
      <w:r w:rsidRPr="00215FC0">
        <w:rPr>
          <w:b/>
        </w:rPr>
        <w:t>Implementation of th</w:t>
      </w:r>
      <w:r w:rsidRPr="00977492">
        <w:rPr>
          <w:b/>
        </w:rPr>
        <w:t>e Wi-Fi Kiosk Project may be considered fair</w:t>
      </w:r>
      <w:r w:rsidR="00977492">
        <w:rPr>
          <w:b/>
        </w:rPr>
        <w:t>ly effective</w:t>
      </w:r>
      <w:r w:rsidRPr="00701BE6">
        <w:t xml:space="preserve">. </w:t>
      </w:r>
      <w:r w:rsidR="00C122DC">
        <w:t>MIOA</w:t>
      </w:r>
      <w:r w:rsidRPr="00701BE6">
        <w:t xml:space="preserve"> put in place a </w:t>
      </w:r>
      <w:r w:rsidRPr="00C61EFD">
        <w:t>workable framework for operation of the kiosks</w:t>
      </w:r>
      <w:r w:rsidRPr="0091582E">
        <w:t>. No major issues related to the implementation and (or) operation of the project were identified</w:t>
      </w:r>
      <w:r w:rsidR="00010B8B">
        <w:t>.</w:t>
      </w:r>
    </w:p>
    <w:p w14:paraId="2CD94722" w14:textId="77777777" w:rsidR="00010B8B" w:rsidRPr="00010B8B" w:rsidRDefault="00010B8B" w:rsidP="002B316B">
      <w:pPr>
        <w:pStyle w:val="ListParagraph"/>
        <w:numPr>
          <w:ilvl w:val="0"/>
          <w:numId w:val="11"/>
        </w:numPr>
        <w:contextualSpacing w:val="0"/>
        <w:rPr>
          <w:b/>
        </w:rPr>
      </w:pPr>
      <w:r>
        <w:rPr>
          <w:b/>
        </w:rPr>
        <w:t>Ke</w:t>
      </w:r>
      <w:r w:rsidR="00522DE6" w:rsidRPr="00010B8B">
        <w:rPr>
          <w:b/>
        </w:rPr>
        <w:t>y</w:t>
      </w:r>
      <w:r>
        <w:rPr>
          <w:b/>
        </w:rPr>
        <w:t xml:space="preserve"> survey</w:t>
      </w:r>
      <w:r w:rsidR="00522DE6" w:rsidRPr="00010B8B">
        <w:rPr>
          <w:b/>
        </w:rPr>
        <w:t xml:space="preserve"> factoids</w:t>
      </w:r>
      <w:r w:rsidR="00522DE6">
        <w:t>:</w:t>
      </w:r>
      <w:r>
        <w:t xml:space="preserve"> A</w:t>
      </w:r>
      <w:r w:rsidRPr="0091582E">
        <w:t xml:space="preserve"> primary group of the project beneficiaries constitutes rural schools’ administrators, teachers, and students</w:t>
      </w:r>
      <w:r>
        <w:t xml:space="preserve">: </w:t>
      </w:r>
      <w:r w:rsidRPr="00010B8B">
        <w:rPr>
          <w:b/>
        </w:rPr>
        <w:t>almost 81% of 270 Wi-Fi kiosk users are connected with the local schools.</w:t>
      </w:r>
      <w:r>
        <w:t xml:space="preserve"> </w:t>
      </w:r>
      <w:r w:rsidRPr="00010B8B">
        <w:rPr>
          <w:b/>
        </w:rPr>
        <w:t xml:space="preserve">Young people (under 35 years old) constitute the most represented age group (73%). </w:t>
      </w:r>
    </w:p>
    <w:p w14:paraId="268AA417" w14:textId="77777777" w:rsidR="00010B8B" w:rsidRDefault="00010B8B" w:rsidP="002B316B">
      <w:pPr>
        <w:ind w:left="720"/>
      </w:pPr>
      <w:r w:rsidRPr="00010B8B">
        <w:rPr>
          <w:b/>
        </w:rPr>
        <w:t>Over time, Wi-Fi kiosks have been most often used for</w:t>
      </w:r>
      <w:r>
        <w:t xml:space="preserve"> </w:t>
      </w:r>
      <w:r w:rsidRPr="00010B8B">
        <w:rPr>
          <w:b/>
        </w:rPr>
        <w:t>educational, professional purposes, and leisure</w:t>
      </w:r>
      <w:r>
        <w:t xml:space="preserve">. Majority of kiosk users acknowledge that the amount they </w:t>
      </w:r>
      <w:r w:rsidRPr="00C703F1">
        <w:t>spend on the kiosks has increased</w:t>
      </w:r>
      <w:r>
        <w:t xml:space="preserve"> with time. The reasons that can make users utilize the kiosks more frequently include: </w:t>
      </w:r>
      <w:r w:rsidRPr="00010B8B">
        <w:rPr>
          <w:b/>
        </w:rPr>
        <w:t>(i) improved digital literacy; (ii) increased information about the kiosk location and the services it provides for the local community; and (iii) increased services and applications relevant to the needs of the local community</w:t>
      </w:r>
      <w:r>
        <w:t xml:space="preserve">. Most often, Wi-Fi kiosk users complain about the </w:t>
      </w:r>
      <w:r w:rsidRPr="00010B8B">
        <w:rPr>
          <w:b/>
        </w:rPr>
        <w:t>kiosk speed</w:t>
      </w:r>
      <w:r>
        <w:t>, and to a lesser extent – about the kiosk model, location, and setup.</w:t>
      </w:r>
    </w:p>
    <w:p w14:paraId="2FC5DDCC" w14:textId="77777777" w:rsidR="00BA67AE" w:rsidRPr="00010B8B" w:rsidRDefault="00010B8B" w:rsidP="002B316B">
      <w:pPr>
        <w:ind w:left="720"/>
        <w:rPr>
          <w:b/>
        </w:rPr>
      </w:pPr>
      <w:r w:rsidRPr="00010B8B">
        <w:lastRenderedPageBreak/>
        <w:t xml:space="preserve">Wi-Fi kiosks help users fully or to some extent browse the Internet (~45%), get quick information on something they really need (40%), acquire valuable information on certain topics (44%), get information on political processes or participate in democratic processes (24%), and communicate with others (22%). </w:t>
      </w:r>
      <w:r w:rsidRPr="00010B8B">
        <w:rPr>
          <w:b/>
        </w:rPr>
        <w:t>If the Wi-Fi kiosks were de-installed the majority of villagers w</w:t>
      </w:r>
      <w:r w:rsidR="00151FA9">
        <w:rPr>
          <w:b/>
        </w:rPr>
        <w:t>ould</w:t>
      </w:r>
      <w:r w:rsidRPr="00010B8B">
        <w:rPr>
          <w:b/>
        </w:rPr>
        <w:t xml:space="preserve"> be somewhat or really disappointed,</w:t>
      </w:r>
      <w:r>
        <w:t xml:space="preserve"> </w:t>
      </w:r>
      <w:r w:rsidRPr="00010B8B">
        <w:rPr>
          <w:b/>
        </w:rPr>
        <w:t xml:space="preserve">as there is a real demand for the kiosks. </w:t>
      </w:r>
      <w:r w:rsidR="00522DE6" w:rsidRPr="00010B8B">
        <w:rPr>
          <w:b/>
        </w:rPr>
        <w:t xml:space="preserve"> </w:t>
      </w:r>
    </w:p>
    <w:p w14:paraId="54DAB3F9" w14:textId="77777777" w:rsidR="00750237" w:rsidRPr="00BA67AE" w:rsidRDefault="007B7E76" w:rsidP="002B316B">
      <w:pPr>
        <w:pStyle w:val="ListParagraph"/>
        <w:numPr>
          <w:ilvl w:val="0"/>
          <w:numId w:val="11"/>
        </w:numPr>
        <w:contextualSpacing w:val="0"/>
        <w:rPr>
          <w:b/>
          <w:shd w:val="clear" w:color="auto" w:fill="FFFFFF"/>
        </w:rPr>
      </w:pPr>
      <w:r w:rsidRPr="00BF58E5">
        <w:rPr>
          <w:shd w:val="clear" w:color="auto" w:fill="FFFFFF"/>
        </w:rPr>
        <w:t>Although there is not enough information to draw definitive conclusions upon the development of the Internet coverage in Wi-Fi kiosk locations since the project launch,</w:t>
      </w:r>
      <w:r w:rsidRPr="00BF58E5">
        <w:rPr>
          <w:b/>
          <w:shd w:val="clear" w:color="auto" w:fill="FFFFFF"/>
        </w:rPr>
        <w:t xml:space="preserve"> at the moment of writing this Paper, in </w:t>
      </w:r>
      <w:r w:rsidR="00215FC0" w:rsidRPr="00BF58E5">
        <w:rPr>
          <w:b/>
        </w:rPr>
        <w:t>~</w:t>
      </w:r>
      <w:r w:rsidR="00215FC0" w:rsidRPr="00BF58E5">
        <w:rPr>
          <w:b/>
          <w:shd w:val="clear" w:color="auto" w:fill="FFFFFF"/>
        </w:rPr>
        <w:t>69</w:t>
      </w:r>
      <w:r w:rsidRPr="00BF58E5">
        <w:rPr>
          <w:b/>
          <w:shd w:val="clear" w:color="auto" w:fill="FFFFFF"/>
        </w:rPr>
        <w:t>%</w:t>
      </w:r>
      <w:r w:rsidR="00215FC0" w:rsidRPr="00BF58E5">
        <w:rPr>
          <w:b/>
          <w:shd w:val="clear" w:color="auto" w:fill="FFFFFF"/>
        </w:rPr>
        <w:t xml:space="preserve"> (</w:t>
      </w:r>
      <w:r w:rsidR="00C122DC">
        <w:rPr>
          <w:b/>
          <w:shd w:val="clear" w:color="auto" w:fill="FFFFFF"/>
        </w:rPr>
        <w:t>470</w:t>
      </w:r>
      <w:r w:rsidR="00215FC0" w:rsidRPr="00BF58E5">
        <w:rPr>
          <w:b/>
          <w:shd w:val="clear" w:color="auto" w:fill="FFFFFF"/>
        </w:rPr>
        <w:t>)</w:t>
      </w:r>
      <w:r w:rsidRPr="00BF58E5">
        <w:rPr>
          <w:b/>
          <w:shd w:val="clear" w:color="auto" w:fill="FFFFFF"/>
        </w:rPr>
        <w:t xml:space="preserve"> of all of the Wi</w:t>
      </w:r>
      <w:r w:rsidRPr="00BF58E5">
        <w:rPr>
          <w:b/>
        </w:rPr>
        <w:t xml:space="preserve">-Fi kiosk locations there </w:t>
      </w:r>
      <w:r w:rsidR="00172BFA" w:rsidRPr="00BF58E5">
        <w:rPr>
          <w:b/>
        </w:rPr>
        <w:t>have been</w:t>
      </w:r>
      <w:r w:rsidR="00DE7F80" w:rsidRPr="00BF58E5">
        <w:rPr>
          <w:b/>
        </w:rPr>
        <w:t xml:space="preserve"> fewer than</w:t>
      </w:r>
      <w:r w:rsidRPr="00BF58E5">
        <w:rPr>
          <w:b/>
        </w:rPr>
        <w:t xml:space="preserve"> </w:t>
      </w:r>
      <w:r w:rsidR="00DE7F80" w:rsidRPr="00BF58E5">
        <w:rPr>
          <w:b/>
        </w:rPr>
        <w:t>two</w:t>
      </w:r>
      <w:r w:rsidRPr="00BF58E5">
        <w:rPr>
          <w:b/>
        </w:rPr>
        <w:t xml:space="preserve"> ISP</w:t>
      </w:r>
      <w:r w:rsidR="00DE7F80" w:rsidRPr="00BF58E5">
        <w:rPr>
          <w:b/>
        </w:rPr>
        <w:t>s</w:t>
      </w:r>
      <w:r w:rsidR="00215FC0" w:rsidRPr="00BF58E5">
        <w:rPr>
          <w:b/>
        </w:rPr>
        <w:t xml:space="preserve"> and in </w:t>
      </w:r>
      <w:r w:rsidR="00215FC0" w:rsidRPr="0091582E">
        <w:t>~</w:t>
      </w:r>
      <w:r w:rsidR="00215FC0" w:rsidRPr="00BF58E5">
        <w:rPr>
          <w:b/>
        </w:rPr>
        <w:t xml:space="preserve">8% (52) </w:t>
      </w:r>
      <w:r w:rsidR="00215FC0" w:rsidRPr="00BF58E5">
        <w:rPr>
          <w:b/>
          <w:shd w:val="clear" w:color="auto" w:fill="FFFFFF"/>
        </w:rPr>
        <w:t>of all of the Wi</w:t>
      </w:r>
      <w:r w:rsidR="00215FC0" w:rsidRPr="00BF58E5">
        <w:rPr>
          <w:b/>
        </w:rPr>
        <w:t>-Fi kiosk locations commercial Internet access is not available</w:t>
      </w:r>
      <w:r w:rsidR="00172BFA" w:rsidRPr="00BF58E5">
        <w:rPr>
          <w:b/>
        </w:rPr>
        <w:t xml:space="preserve"> at all</w:t>
      </w:r>
      <w:r w:rsidR="00503872">
        <w:t xml:space="preserve">. </w:t>
      </w:r>
    </w:p>
    <w:p w14:paraId="653741A1" w14:textId="1CD286F9" w:rsidR="00750237" w:rsidRPr="00701BE6" w:rsidRDefault="007B7E76" w:rsidP="002B316B">
      <w:pPr>
        <w:pStyle w:val="ListParagraph"/>
        <w:numPr>
          <w:ilvl w:val="0"/>
          <w:numId w:val="11"/>
        </w:numPr>
        <w:contextualSpacing w:val="0"/>
      </w:pPr>
      <w:r w:rsidRPr="00BF58E5">
        <w:rPr>
          <w:b/>
          <w:shd w:val="clear" w:color="auto" w:fill="FFFFFF"/>
        </w:rPr>
        <w:t xml:space="preserve">Broadband prices, although fairly affordable for the average household in </w:t>
      </w:r>
      <w:r w:rsidR="00067930">
        <w:rPr>
          <w:b/>
          <w:shd w:val="clear" w:color="auto" w:fill="FFFFFF"/>
        </w:rPr>
        <w:t>FYR Macedonia</w:t>
      </w:r>
      <w:r w:rsidRPr="00BF58E5">
        <w:rPr>
          <w:b/>
          <w:shd w:val="clear" w:color="auto" w:fill="FFFFFF"/>
        </w:rPr>
        <w:t>, remain far too high for the population with lower incomes</w:t>
      </w:r>
      <w:r w:rsidRPr="00BF58E5">
        <w:rPr>
          <w:shd w:val="clear" w:color="auto" w:fill="FFFFFF"/>
        </w:rPr>
        <w:t xml:space="preserve">. The price for the cheapest available broadband package, in case of a representative of the poorest average household in </w:t>
      </w:r>
      <w:r w:rsidR="00067930">
        <w:rPr>
          <w:shd w:val="clear" w:color="auto" w:fill="FFFFFF"/>
        </w:rPr>
        <w:t>FYR Macedonia</w:t>
      </w:r>
      <w:r w:rsidRPr="00BF58E5">
        <w:rPr>
          <w:shd w:val="clear" w:color="auto" w:fill="FFFFFF"/>
        </w:rPr>
        <w:t xml:space="preserve">, is likely to range from </w:t>
      </w:r>
      <w:r w:rsidR="00C00234" w:rsidRPr="00BF58E5">
        <w:rPr>
          <w:shd w:val="clear" w:color="auto" w:fill="FFFFFF"/>
        </w:rPr>
        <w:t>7.21</w:t>
      </w:r>
      <w:r w:rsidRPr="00BF58E5">
        <w:rPr>
          <w:shd w:val="clear" w:color="auto" w:fill="FFFFFF"/>
        </w:rPr>
        <w:t xml:space="preserve">% of the monthly disposable income (mobile broadband) to </w:t>
      </w:r>
      <w:r w:rsidR="00C00234" w:rsidRPr="00BF58E5">
        <w:rPr>
          <w:shd w:val="clear" w:color="auto" w:fill="FFFFFF"/>
        </w:rPr>
        <w:t>10.84</w:t>
      </w:r>
      <w:r w:rsidRPr="00BF58E5">
        <w:rPr>
          <w:shd w:val="clear" w:color="auto" w:fill="FFFFFF"/>
        </w:rPr>
        <w:t xml:space="preserve">% or higher (fixed broadband). An at-risk-of-poverty household is likely to need from </w:t>
      </w:r>
      <w:r w:rsidR="00C00234" w:rsidRPr="00BF58E5">
        <w:rPr>
          <w:shd w:val="clear" w:color="auto" w:fill="FFFFFF"/>
        </w:rPr>
        <w:t>15.14</w:t>
      </w:r>
      <w:r w:rsidRPr="00BF58E5">
        <w:rPr>
          <w:shd w:val="clear" w:color="auto" w:fill="FFFFFF"/>
        </w:rPr>
        <w:t xml:space="preserve">% to </w:t>
      </w:r>
      <w:r w:rsidR="00C00234" w:rsidRPr="00BF58E5">
        <w:rPr>
          <w:shd w:val="clear" w:color="auto" w:fill="FFFFFF"/>
        </w:rPr>
        <w:t>22.75</w:t>
      </w:r>
      <w:r w:rsidRPr="00BF58E5">
        <w:rPr>
          <w:shd w:val="clear" w:color="auto" w:fill="FFFFFF"/>
        </w:rPr>
        <w:t>% of its average disposable income per month to afford mobile and fixed broadband, respectively</w:t>
      </w:r>
      <w:r w:rsidR="00C00234" w:rsidRPr="00BF58E5">
        <w:rPr>
          <w:shd w:val="clear" w:color="auto" w:fill="FFFFFF"/>
        </w:rPr>
        <w:t>. Broadband is even more expensive for the lowest 40% of the total population by income who will need to pay 20.49% of their monthly disposable income to afford mobile broadband and 30.79% - for fixed broadban</w:t>
      </w:r>
      <w:r w:rsidR="00C00234" w:rsidRPr="000658DE">
        <w:rPr>
          <w:shd w:val="clear" w:color="auto" w:fill="FFFFFF"/>
        </w:rPr>
        <w:t>d</w:t>
      </w:r>
      <w:r w:rsidRPr="00172858">
        <w:rPr>
          <w:shd w:val="clear" w:color="auto" w:fill="FFFFFF"/>
        </w:rPr>
        <w:t>;</w:t>
      </w:r>
    </w:p>
    <w:p w14:paraId="13DDA617" w14:textId="77777777" w:rsidR="007B7E76" w:rsidRPr="00BA67AE" w:rsidRDefault="007B7E76" w:rsidP="002B316B">
      <w:pPr>
        <w:pStyle w:val="ListParagraph"/>
        <w:numPr>
          <w:ilvl w:val="0"/>
          <w:numId w:val="11"/>
        </w:numPr>
        <w:contextualSpacing w:val="0"/>
        <w:rPr>
          <w:b/>
        </w:rPr>
      </w:pPr>
      <w:r w:rsidRPr="00397C78">
        <w:rPr>
          <w:b/>
        </w:rPr>
        <w:t xml:space="preserve">Low broadband coverage in 680 villages </w:t>
      </w:r>
      <w:r w:rsidR="00DE7F80">
        <w:rPr>
          <w:b/>
        </w:rPr>
        <w:t>where the Wi-Fi kiosks are located</w:t>
      </w:r>
      <w:r w:rsidR="00DE7F80" w:rsidRPr="00397C78">
        <w:rPr>
          <w:b/>
        </w:rPr>
        <w:t xml:space="preserve"> </w:t>
      </w:r>
      <w:r w:rsidRPr="00397C78">
        <w:rPr>
          <w:b/>
        </w:rPr>
        <w:t>has remained stable for a number of years and the evidence suggests that the situation is unlikely to improve in the short to m</w:t>
      </w:r>
      <w:r w:rsidR="00151FA9">
        <w:rPr>
          <w:b/>
        </w:rPr>
        <w:t xml:space="preserve">edium </w:t>
      </w:r>
      <w:r w:rsidRPr="00397C78">
        <w:rPr>
          <w:b/>
        </w:rPr>
        <w:t>term</w:t>
      </w:r>
      <w:r w:rsidRPr="00701BE6">
        <w:t>. A</w:t>
      </w:r>
      <w:r w:rsidRPr="00C61EFD">
        <w:t>ccording to MoES,</w:t>
      </w:r>
      <w:r w:rsidRPr="0091582E">
        <w:t xml:space="preserve"> the number of the rural schools that face connectivity issues or cannot be connected at all remains in the range of 138-150 starting from 2009</w:t>
      </w:r>
      <w:r w:rsidR="00BF58E5">
        <w:t xml:space="preserve">. The survey commissioned in 66 localities where the Wi-Fi kiosks have been installed has shown that around 1/3 of respondents who don’t have Internet at home happen to live in the localities with an installed Wi-Fi kiosk, and </w:t>
      </w:r>
      <w:r w:rsidR="00BF58E5" w:rsidRPr="00BF58E5">
        <w:rPr>
          <w:b/>
        </w:rPr>
        <w:t>82.7% of respondents believe that there is a demand (need) for the Wi-Fi kiosks</w:t>
      </w:r>
      <w:r w:rsidR="00BF58E5" w:rsidRPr="00151FA9">
        <w:t>;</w:t>
      </w:r>
    </w:p>
    <w:p w14:paraId="393989B6" w14:textId="77777777" w:rsidR="007B7E76" w:rsidRPr="0091582E" w:rsidRDefault="007B7E76" w:rsidP="002B316B">
      <w:pPr>
        <w:pStyle w:val="ListParagraph"/>
        <w:numPr>
          <w:ilvl w:val="0"/>
          <w:numId w:val="11"/>
        </w:numPr>
        <w:contextualSpacing w:val="0"/>
      </w:pPr>
      <w:r w:rsidRPr="00397C78">
        <w:rPr>
          <w:b/>
        </w:rPr>
        <w:t>According to the EU State aid rules, the government support is potentially required in remaining ~77% locations (out 522 of 680) in order to address the digital divide</w:t>
      </w:r>
      <w:r w:rsidRPr="00172858">
        <w:t>.</w:t>
      </w:r>
      <w:r w:rsidRPr="00701BE6">
        <w:t xml:space="preserve"> I</w:t>
      </w:r>
      <w:r w:rsidRPr="00C61EFD">
        <w:t>n over</w:t>
      </w:r>
      <w:r w:rsidRPr="0091582E">
        <w:t xml:space="preserve"> 69%</w:t>
      </w:r>
      <w:r w:rsidR="00C122DC">
        <w:t xml:space="preserve"> (470)</w:t>
      </w:r>
      <w:r w:rsidRPr="0091582E">
        <w:t xml:space="preserve"> of all the locations where the Wi-Fi kiosk are currently operating there are </w:t>
      </w:r>
      <w:r w:rsidR="00DE7F80">
        <w:t>no more than one</w:t>
      </w:r>
      <w:r w:rsidR="00DE7F80" w:rsidRPr="0091582E">
        <w:t xml:space="preserve"> </w:t>
      </w:r>
      <w:r w:rsidRPr="0091582E">
        <w:t>commercial Internet access provider and in ~8</w:t>
      </w:r>
      <w:r w:rsidRPr="00215FC0">
        <w:t>%</w:t>
      </w:r>
      <w:r w:rsidR="00DE7F80" w:rsidRPr="00215FC0">
        <w:t xml:space="preserve"> </w:t>
      </w:r>
      <w:r w:rsidR="006140AA" w:rsidRPr="00C00234">
        <w:t>(</w:t>
      </w:r>
      <w:r w:rsidR="00215FC0" w:rsidRPr="00215FC0">
        <w:t>52</w:t>
      </w:r>
      <w:r w:rsidR="00DE7F80">
        <w:t>)</w:t>
      </w:r>
      <w:r w:rsidRPr="0091582E">
        <w:t xml:space="preserve"> of all the locations commercial internet access is not available making the Wi-Fi kiosks the only remaining alternative;</w:t>
      </w:r>
    </w:p>
    <w:p w14:paraId="6F64DE49" w14:textId="77777777" w:rsidR="007B7E76" w:rsidRPr="0091582E" w:rsidRDefault="007B7E76" w:rsidP="002B316B">
      <w:pPr>
        <w:pStyle w:val="ListParagraph"/>
        <w:numPr>
          <w:ilvl w:val="0"/>
          <w:numId w:val="11"/>
        </w:numPr>
        <w:contextualSpacing w:val="0"/>
      </w:pPr>
      <w:r w:rsidRPr="00397C78">
        <w:rPr>
          <w:b/>
        </w:rPr>
        <w:t>National policy framework in a way that it addresses the rural connectivity puts a significant emphasis on the role of the local municipalities</w:t>
      </w:r>
      <w:r w:rsidRPr="00701BE6">
        <w:t>. It is uncertain if there is a sufficient capacity and financial resources available to the</w:t>
      </w:r>
      <w:r w:rsidRPr="00C61EFD">
        <w:t xml:space="preserve"> municipalities allowing them to lead </w:t>
      </w:r>
      <w:r w:rsidRPr="00C61EFD">
        <w:lastRenderedPageBreak/>
        <w:t>the deployment of the b</w:t>
      </w:r>
      <w:r w:rsidRPr="0091582E">
        <w:t>roadband infrastructure on their territory, e.g., to perform technical and economic analysis, to structure PPPs, etc.;</w:t>
      </w:r>
    </w:p>
    <w:p w14:paraId="0BB08830" w14:textId="77777777" w:rsidR="00750237" w:rsidRPr="0091582E" w:rsidRDefault="007B7E76" w:rsidP="002B316B">
      <w:pPr>
        <w:pStyle w:val="ListParagraph"/>
        <w:numPr>
          <w:ilvl w:val="0"/>
          <w:numId w:val="11"/>
        </w:numPr>
        <w:contextualSpacing w:val="0"/>
      </w:pPr>
      <w:r w:rsidRPr="00397C78">
        <w:rPr>
          <w:b/>
        </w:rPr>
        <w:t>There is a risk that the locations served with the Internet access today (through the Wi-Fi Kiosk Project) will be doomed to receive the “Internet blackout” after the project discontinuation</w:t>
      </w:r>
      <w:r w:rsidRPr="00172858">
        <w:t xml:space="preserve">. </w:t>
      </w:r>
      <w:r w:rsidRPr="00701BE6">
        <w:t>Low coverage</w:t>
      </w:r>
      <w:r w:rsidRPr="00C61EFD">
        <w:t xml:space="preserve"> of commercial </w:t>
      </w:r>
      <w:r w:rsidRPr="0091582E">
        <w:t>ISP networks in rural areas, low population density</w:t>
      </w:r>
      <w:r w:rsidR="00750237">
        <w:t>,</w:t>
      </w:r>
      <w:r w:rsidRPr="0091582E">
        <w:t xml:space="preserve"> and relatively high prices for broadband Internet access services provide the basis to presume that</w:t>
      </w:r>
      <w:r w:rsidRPr="00172858">
        <w:t xml:space="preserve"> </w:t>
      </w:r>
      <w:r w:rsidR="00750237">
        <w:t>despite the</w:t>
      </w:r>
      <w:r w:rsidR="00750237" w:rsidRPr="00701BE6">
        <w:t xml:space="preserve"> </w:t>
      </w:r>
      <w:r w:rsidRPr="00C61EFD">
        <w:t>grow</w:t>
      </w:r>
      <w:r w:rsidRPr="0091582E">
        <w:t>ing local demand for Internet services</w:t>
      </w:r>
      <w:r w:rsidR="00750237">
        <w:t>, as of today there is an</w:t>
      </w:r>
      <w:r w:rsidRPr="0091582E">
        <w:t xml:space="preserve"> </w:t>
      </w:r>
      <w:r w:rsidR="00750237">
        <w:t>in</w:t>
      </w:r>
      <w:r w:rsidRPr="0091582E">
        <w:t xml:space="preserve">sufficient business case </w:t>
      </w:r>
      <w:r w:rsidR="00750237">
        <w:t xml:space="preserve">to have </w:t>
      </w:r>
      <w:r w:rsidR="00750237" w:rsidRPr="0091582E">
        <w:t>the Wi-Fi kiosks</w:t>
      </w:r>
      <w:r w:rsidR="00750237">
        <w:t xml:space="preserve"> commercialized after the project discontinuation either by three operators or other ISPs. </w:t>
      </w:r>
      <w:r w:rsidRPr="0091582E">
        <w:t>This presumption is consistent with the opinion of the Wi-Fi kiosk operators</w:t>
      </w:r>
      <w:r w:rsidR="00750237">
        <w:t xml:space="preserve"> who all have confirmed their lack of intention to continue </w:t>
      </w:r>
      <w:r w:rsidRPr="0091582E">
        <w:t xml:space="preserve">providing the service on </w:t>
      </w:r>
      <w:r w:rsidR="00750237">
        <w:t xml:space="preserve">a </w:t>
      </w:r>
      <w:r w:rsidRPr="0091582E">
        <w:t xml:space="preserve">commercial basis after the project closing date. High maintenance costs, </w:t>
      </w:r>
      <w:r w:rsidR="00750237">
        <w:t xml:space="preserve">a </w:t>
      </w:r>
      <w:r w:rsidRPr="0091582E">
        <w:t>low number of potential users</w:t>
      </w:r>
      <w:r w:rsidR="00750237">
        <w:t>,</w:t>
      </w:r>
      <w:r w:rsidRPr="0091582E">
        <w:t xml:space="preserve"> and</w:t>
      </w:r>
      <w:r w:rsidR="00750237">
        <w:t xml:space="preserve"> the need for</w:t>
      </w:r>
      <w:r w:rsidRPr="0091582E">
        <w:t xml:space="preserve"> further investments </w:t>
      </w:r>
      <w:r w:rsidR="00750237">
        <w:t xml:space="preserve">to </w:t>
      </w:r>
      <w:r w:rsidR="00DE7F80">
        <w:t>upgrade / deploy the backbone and backhaul infrastructure, replace the outdated hardware,</w:t>
      </w:r>
      <w:r w:rsidR="00750237">
        <w:t xml:space="preserve"> increase the low Internet access speeds have been </w:t>
      </w:r>
      <w:r w:rsidRPr="0091582E">
        <w:t xml:space="preserve">cited as </w:t>
      </w:r>
      <w:r w:rsidR="00750237">
        <w:t>the</w:t>
      </w:r>
      <w:r w:rsidRPr="0091582E">
        <w:t xml:space="preserve"> </w:t>
      </w:r>
      <w:r w:rsidR="00750237">
        <w:t>rationale.</w:t>
      </w:r>
    </w:p>
    <w:p w14:paraId="0E65620C" w14:textId="77777777" w:rsidR="00994CBF" w:rsidRPr="00B34301" w:rsidRDefault="00994CBF" w:rsidP="00BB4F52">
      <w:pPr>
        <w:spacing w:before="240"/>
        <w:rPr>
          <w:b/>
          <w:i/>
        </w:rPr>
      </w:pPr>
      <w:r w:rsidRPr="00B34301">
        <w:rPr>
          <w:b/>
          <w:i/>
        </w:rPr>
        <w:t>Recommendations</w:t>
      </w:r>
      <w:r w:rsidR="00250C17">
        <w:rPr>
          <w:b/>
          <w:i/>
        </w:rPr>
        <w:t xml:space="preserve"> </w:t>
      </w:r>
    </w:p>
    <w:p w14:paraId="626F1A35" w14:textId="77777777" w:rsidR="005C283B" w:rsidRPr="00C00234" w:rsidRDefault="009C1208" w:rsidP="0044624A">
      <w:pPr>
        <w:pStyle w:val="ListParagraph"/>
        <w:numPr>
          <w:ilvl w:val="0"/>
          <w:numId w:val="14"/>
        </w:numPr>
        <w:spacing w:before="120" w:after="120"/>
        <w:contextualSpacing w:val="0"/>
        <w:rPr>
          <w:color w:val="000000"/>
          <w:shd w:val="clear" w:color="auto" w:fill="FFFFFF"/>
        </w:rPr>
      </w:pPr>
      <w:r w:rsidRPr="00371007">
        <w:rPr>
          <w:b/>
        </w:rPr>
        <w:t>It is recommended t</w:t>
      </w:r>
      <w:r w:rsidR="00A42530" w:rsidRPr="00371007">
        <w:rPr>
          <w:b/>
        </w:rPr>
        <w:t xml:space="preserve">hat </w:t>
      </w:r>
      <w:r w:rsidR="00C122DC">
        <w:rPr>
          <w:b/>
        </w:rPr>
        <w:t>MIOA</w:t>
      </w:r>
      <w:r w:rsidRPr="00371007">
        <w:rPr>
          <w:b/>
        </w:rPr>
        <w:t xml:space="preserve"> ensure that important achievements of the project</w:t>
      </w:r>
      <w:r w:rsidR="00371007" w:rsidRPr="00371007">
        <w:rPr>
          <w:b/>
        </w:rPr>
        <w:t>,</w:t>
      </w:r>
      <w:r w:rsidR="00B1236D" w:rsidRPr="00371007">
        <w:rPr>
          <w:b/>
        </w:rPr>
        <w:t xml:space="preserve"> such as </w:t>
      </w:r>
      <w:r w:rsidR="005C283B">
        <w:rPr>
          <w:b/>
        </w:rPr>
        <w:t xml:space="preserve">the </w:t>
      </w:r>
      <w:r w:rsidR="00B1236D" w:rsidRPr="00371007">
        <w:rPr>
          <w:b/>
        </w:rPr>
        <w:t>newly-</w:t>
      </w:r>
      <w:r w:rsidRPr="00371007">
        <w:rPr>
          <w:b/>
        </w:rPr>
        <w:t xml:space="preserve">deployed connectivity </w:t>
      </w:r>
      <w:r w:rsidR="00B1236D" w:rsidRPr="00371007">
        <w:rPr>
          <w:b/>
        </w:rPr>
        <w:t>in</w:t>
      </w:r>
      <w:r w:rsidRPr="00371007">
        <w:rPr>
          <w:b/>
        </w:rPr>
        <w:t xml:space="preserve"> the most remote and rural communities</w:t>
      </w:r>
      <w:r w:rsidR="00A42530" w:rsidRPr="00371007">
        <w:rPr>
          <w:b/>
        </w:rPr>
        <w:t>,</w:t>
      </w:r>
      <w:r w:rsidRPr="00371007">
        <w:rPr>
          <w:b/>
        </w:rPr>
        <w:t xml:space="preserve"> </w:t>
      </w:r>
      <w:r w:rsidR="006140AA" w:rsidRPr="00C00234">
        <w:rPr>
          <w:b/>
        </w:rPr>
        <w:t xml:space="preserve">are </w:t>
      </w:r>
      <w:r w:rsidR="00750237">
        <w:rPr>
          <w:b/>
        </w:rPr>
        <w:t>preserved and leveraged</w:t>
      </w:r>
      <w:r w:rsidR="006140AA" w:rsidRPr="00C00234">
        <w:rPr>
          <w:b/>
        </w:rPr>
        <w:t xml:space="preserve"> after the project closing date.</w:t>
      </w:r>
      <w:r w:rsidRPr="00701BE6">
        <w:t xml:space="preserve"> </w:t>
      </w:r>
      <w:r w:rsidR="00750237">
        <w:t>Closing kiosks without offering an alternative source of connectivity</w:t>
      </w:r>
      <w:r w:rsidRPr="00701BE6">
        <w:t xml:space="preserve"> may potentially have </w:t>
      </w:r>
      <w:r w:rsidR="00A42530" w:rsidRPr="00701BE6">
        <w:t xml:space="preserve">a </w:t>
      </w:r>
      <w:r w:rsidRPr="0091582E">
        <w:t>negative social impact and will contribute to increas</w:t>
      </w:r>
      <w:r w:rsidR="00A42530" w:rsidRPr="0091582E">
        <w:t>ing</w:t>
      </w:r>
      <w:r w:rsidRPr="0091582E">
        <w:t xml:space="preserve"> </w:t>
      </w:r>
      <w:r w:rsidR="00A42530" w:rsidRPr="0091582E">
        <w:t>the</w:t>
      </w:r>
      <w:r w:rsidRPr="0091582E">
        <w:t xml:space="preserve"> digital divide. It is also </w:t>
      </w:r>
      <w:r w:rsidR="00B1236D">
        <w:t>worth pointing that the</w:t>
      </w:r>
      <w:r w:rsidRPr="0091582E">
        <w:t xml:space="preserve"> areas with </w:t>
      </w:r>
      <w:r w:rsidR="00A42530" w:rsidRPr="0091582E">
        <w:t>fewer</w:t>
      </w:r>
      <w:r w:rsidRPr="00776AEB">
        <w:t xml:space="preserve"> than two operators </w:t>
      </w:r>
      <w:r w:rsidR="00B1236D">
        <w:t>are unlikely to be</w:t>
      </w:r>
      <w:r w:rsidRPr="00776AEB">
        <w:t xml:space="preserve"> covered </w:t>
      </w:r>
      <w:r w:rsidR="00B1236D">
        <w:t xml:space="preserve">with additional ISPs </w:t>
      </w:r>
      <w:r w:rsidRPr="00776AEB">
        <w:t xml:space="preserve">in </w:t>
      </w:r>
      <w:r w:rsidR="00A42530" w:rsidRPr="00397C78">
        <w:t xml:space="preserve">the </w:t>
      </w:r>
      <w:r w:rsidRPr="007618D6">
        <w:t>foreseeable future;</w:t>
      </w:r>
    </w:p>
    <w:p w14:paraId="5B4D57C4" w14:textId="77777777" w:rsidR="00240E2A" w:rsidRDefault="006140AA" w:rsidP="0044624A">
      <w:pPr>
        <w:pStyle w:val="ListParagraph"/>
        <w:numPr>
          <w:ilvl w:val="0"/>
          <w:numId w:val="14"/>
        </w:numPr>
        <w:spacing w:before="120" w:after="120"/>
        <w:contextualSpacing w:val="0"/>
        <w:rPr>
          <w:shd w:val="clear" w:color="auto" w:fill="FFFFFF"/>
        </w:rPr>
      </w:pPr>
      <w:r w:rsidRPr="00C00234">
        <w:rPr>
          <w:b/>
          <w:shd w:val="clear" w:color="auto" w:fill="FFFFFF"/>
        </w:rPr>
        <w:t xml:space="preserve">Alternative program (project) </w:t>
      </w:r>
      <w:r w:rsidR="005C283B" w:rsidRPr="005C283B">
        <w:rPr>
          <w:b/>
          <w:shd w:val="clear" w:color="auto" w:fill="FFFFFF"/>
        </w:rPr>
        <w:t xml:space="preserve">needs to be designed </w:t>
      </w:r>
      <w:r w:rsidR="00750237">
        <w:rPr>
          <w:b/>
          <w:shd w:val="clear" w:color="auto" w:fill="FFFFFF"/>
        </w:rPr>
        <w:t>to</w:t>
      </w:r>
      <w:r w:rsidRPr="00C00234">
        <w:rPr>
          <w:b/>
          <w:shd w:val="clear" w:color="auto" w:fill="FFFFFF"/>
        </w:rPr>
        <w:t xml:space="preserve"> </w:t>
      </w:r>
      <w:r w:rsidR="00DE7F80">
        <w:rPr>
          <w:b/>
          <w:shd w:val="clear" w:color="auto" w:fill="FFFFFF"/>
        </w:rPr>
        <w:t xml:space="preserve">specifically </w:t>
      </w:r>
      <w:r w:rsidRPr="00C00234">
        <w:rPr>
          <w:b/>
          <w:shd w:val="clear" w:color="auto" w:fill="FFFFFF"/>
        </w:rPr>
        <w:t xml:space="preserve">address the connectivity in the areas with </w:t>
      </w:r>
      <w:r w:rsidR="00750237">
        <w:rPr>
          <w:b/>
          <w:shd w:val="clear" w:color="auto" w:fill="FFFFFF"/>
        </w:rPr>
        <w:t>zero</w:t>
      </w:r>
      <w:r w:rsidRPr="00C00234">
        <w:rPr>
          <w:b/>
          <w:shd w:val="clear" w:color="auto" w:fill="FFFFFF"/>
        </w:rPr>
        <w:t xml:space="preserve"> or only one ISP</w:t>
      </w:r>
      <w:r w:rsidR="005C283B">
        <w:rPr>
          <w:b/>
          <w:shd w:val="clear" w:color="auto" w:fill="FFFFFF"/>
        </w:rPr>
        <w:t>, thus</w:t>
      </w:r>
      <w:r w:rsidRPr="00C00234">
        <w:rPr>
          <w:b/>
          <w:shd w:val="clear" w:color="auto" w:fill="FFFFFF"/>
        </w:rPr>
        <w:t xml:space="preserve"> ensur</w:t>
      </w:r>
      <w:r w:rsidR="005C283B">
        <w:rPr>
          <w:b/>
          <w:shd w:val="clear" w:color="auto" w:fill="FFFFFF"/>
        </w:rPr>
        <w:t>ing</w:t>
      </w:r>
      <w:r w:rsidRPr="00C00234">
        <w:rPr>
          <w:b/>
          <w:shd w:val="clear" w:color="auto" w:fill="FFFFFF"/>
        </w:rPr>
        <w:t xml:space="preserve"> that the efforts to bridge the digital divide will continue</w:t>
      </w:r>
      <w:r w:rsidR="009C1208" w:rsidRPr="005C283B">
        <w:rPr>
          <w:shd w:val="clear" w:color="auto" w:fill="FFFFFF"/>
        </w:rPr>
        <w:t xml:space="preserve">. </w:t>
      </w:r>
      <w:r w:rsidR="00EB1367">
        <w:rPr>
          <w:shd w:val="clear" w:color="auto" w:fill="FFFFFF"/>
        </w:rPr>
        <w:t xml:space="preserve">In this regard, </w:t>
      </w:r>
      <w:r w:rsidR="00DE7F80">
        <w:rPr>
          <w:shd w:val="clear" w:color="auto" w:fill="FFFFFF"/>
        </w:rPr>
        <w:t xml:space="preserve">for instance, </w:t>
      </w:r>
      <w:r w:rsidR="00EB1367">
        <w:rPr>
          <w:shd w:val="clear" w:color="auto" w:fill="FFFFFF"/>
        </w:rPr>
        <w:t>l</w:t>
      </w:r>
      <w:r w:rsidR="00371007" w:rsidRPr="005C283B">
        <w:rPr>
          <w:shd w:val="clear" w:color="auto" w:fill="FFFFFF"/>
        </w:rPr>
        <w:t>ocal ICT strategies</w:t>
      </w:r>
      <w:r w:rsidR="00F55953" w:rsidRPr="005C283B">
        <w:rPr>
          <w:shd w:val="clear" w:color="auto" w:fill="FFFFFF"/>
        </w:rPr>
        <w:t>’ development and implementation</w:t>
      </w:r>
      <w:r w:rsidR="00371007" w:rsidRPr="005C283B">
        <w:rPr>
          <w:shd w:val="clear" w:color="auto" w:fill="FFFFFF"/>
        </w:rPr>
        <w:t xml:space="preserve"> </w:t>
      </w:r>
      <w:r w:rsidR="00DE7F80">
        <w:rPr>
          <w:shd w:val="clear" w:color="auto" w:fill="FFFFFF"/>
        </w:rPr>
        <w:t>c</w:t>
      </w:r>
      <w:r w:rsidR="00F55953" w:rsidRPr="005C283B">
        <w:rPr>
          <w:shd w:val="clear" w:color="auto" w:fill="FFFFFF"/>
        </w:rPr>
        <w:t>ould be</w:t>
      </w:r>
      <w:r w:rsidR="00371007" w:rsidRPr="005C283B">
        <w:rPr>
          <w:shd w:val="clear" w:color="auto" w:fill="FFFFFF"/>
        </w:rPr>
        <w:t xml:space="preserve"> accelerate</w:t>
      </w:r>
      <w:r w:rsidR="00F55953" w:rsidRPr="005C283B">
        <w:rPr>
          <w:shd w:val="clear" w:color="auto" w:fill="FFFFFF"/>
        </w:rPr>
        <w:t>d</w:t>
      </w:r>
      <w:r w:rsidR="00371007" w:rsidRPr="005C283B">
        <w:rPr>
          <w:shd w:val="clear" w:color="auto" w:fill="FFFFFF"/>
        </w:rPr>
        <w:t xml:space="preserve"> </w:t>
      </w:r>
      <w:r w:rsidR="00F55953" w:rsidRPr="005C283B">
        <w:rPr>
          <w:shd w:val="clear" w:color="auto" w:fill="FFFFFF"/>
        </w:rPr>
        <w:t xml:space="preserve">to have </w:t>
      </w:r>
      <w:r w:rsidR="009C1208" w:rsidRPr="005C283B">
        <w:rPr>
          <w:shd w:val="clear" w:color="auto" w:fill="FFFFFF"/>
        </w:rPr>
        <w:t xml:space="preserve">higher capacity networks deployed </w:t>
      </w:r>
      <w:r w:rsidR="00F55953" w:rsidRPr="005C283B">
        <w:rPr>
          <w:shd w:val="clear" w:color="auto" w:fill="FFFFFF"/>
        </w:rPr>
        <w:t>in order to</w:t>
      </w:r>
      <w:r w:rsidR="009C1208" w:rsidRPr="005C283B">
        <w:rPr>
          <w:shd w:val="clear" w:color="auto" w:fill="FFFFFF"/>
        </w:rPr>
        <w:t xml:space="preserve"> sustain the </w:t>
      </w:r>
      <w:r w:rsidR="005C283B">
        <w:rPr>
          <w:shd w:val="clear" w:color="auto" w:fill="FFFFFF"/>
        </w:rPr>
        <w:t xml:space="preserve">growing </w:t>
      </w:r>
      <w:r w:rsidR="009C1208" w:rsidRPr="005C283B">
        <w:rPr>
          <w:shd w:val="clear" w:color="auto" w:fill="FFFFFF"/>
        </w:rPr>
        <w:t>demand coming from the local community</w:t>
      </w:r>
      <w:r w:rsidR="00371007" w:rsidRPr="005C283B">
        <w:rPr>
          <w:shd w:val="clear" w:color="auto" w:fill="FFFFFF"/>
        </w:rPr>
        <w:t>.</w:t>
      </w:r>
      <w:r w:rsidR="00DE7F80">
        <w:rPr>
          <w:shd w:val="clear" w:color="auto" w:fill="FFFFFF"/>
        </w:rPr>
        <w:t xml:space="preserve"> Existing backhaul / backbone infrastructure connecting the remote areas may be not sufficient to sustain high speed internet connectivity. Thus, existing backhaul / backbone infrastructure needs to be upgraded and (or) new infrastructure should be deployed;</w:t>
      </w:r>
    </w:p>
    <w:p w14:paraId="412CE55A" w14:textId="77777777" w:rsidR="00240E2A" w:rsidRDefault="006140AA" w:rsidP="0044624A">
      <w:pPr>
        <w:pStyle w:val="ListParagraph"/>
        <w:numPr>
          <w:ilvl w:val="0"/>
          <w:numId w:val="14"/>
        </w:numPr>
        <w:spacing w:before="120" w:after="120"/>
        <w:contextualSpacing w:val="0"/>
        <w:rPr>
          <w:shd w:val="clear" w:color="auto" w:fill="FFFFFF"/>
        </w:rPr>
      </w:pPr>
      <w:r w:rsidRPr="00C00234">
        <w:rPr>
          <w:b/>
          <w:color w:val="000000"/>
          <w:shd w:val="clear" w:color="auto" w:fill="FFFFFF"/>
        </w:rPr>
        <w:t xml:space="preserve">In the alternative program (project) or any other future endeavours </w:t>
      </w:r>
      <w:r w:rsidR="00C122DC">
        <w:rPr>
          <w:b/>
          <w:color w:val="000000"/>
          <w:shd w:val="clear" w:color="auto" w:fill="FFFFFF"/>
        </w:rPr>
        <w:t>MIOA</w:t>
      </w:r>
      <w:r w:rsidRPr="00C00234">
        <w:rPr>
          <w:b/>
          <w:color w:val="000000"/>
          <w:shd w:val="clear" w:color="auto" w:fill="FFFFFF"/>
        </w:rPr>
        <w:t xml:space="preserve"> should clearly identify project / program objectives, set key performance indicators, design a robust monitoring, reporting, and evaluation framework</w:t>
      </w:r>
      <w:r w:rsidRPr="00C00234">
        <w:rPr>
          <w:color w:val="000000"/>
          <w:shd w:val="clear" w:color="auto" w:fill="FFFFFF"/>
        </w:rPr>
        <w:t>. As objectives and KPIs should be measurable and systematically measured, so should the oversight framework be robust and action-oriented. Lessons learnt from one project ought to be proactively incorporated into the next, thus creating the repository of good government ICT practice.</w:t>
      </w:r>
    </w:p>
    <w:p w14:paraId="72677DCA" w14:textId="75CF7866" w:rsidR="005C283B" w:rsidRPr="005C283B" w:rsidRDefault="00C122DC" w:rsidP="0044624A">
      <w:pPr>
        <w:pStyle w:val="ListParagraph"/>
        <w:numPr>
          <w:ilvl w:val="0"/>
          <w:numId w:val="14"/>
        </w:numPr>
        <w:spacing w:before="120" w:after="120"/>
        <w:contextualSpacing w:val="0"/>
        <w:rPr>
          <w:shd w:val="clear" w:color="auto" w:fill="FFFFFF"/>
        </w:rPr>
      </w:pPr>
      <w:r>
        <w:rPr>
          <w:b/>
          <w:shd w:val="clear" w:color="auto" w:fill="FFFFFF"/>
        </w:rPr>
        <w:t>MIOA</w:t>
      </w:r>
      <w:r w:rsidR="00A72E3B" w:rsidRPr="00172858">
        <w:rPr>
          <w:b/>
          <w:shd w:val="clear" w:color="auto" w:fill="FFFFFF"/>
        </w:rPr>
        <w:t xml:space="preserve"> may consider </w:t>
      </w:r>
      <w:r w:rsidR="00DF64D5" w:rsidRPr="00172858">
        <w:rPr>
          <w:b/>
          <w:shd w:val="clear" w:color="auto" w:fill="FFFFFF"/>
        </w:rPr>
        <w:t>establishing a framework and outlining</w:t>
      </w:r>
      <w:r w:rsidR="00FA1A69" w:rsidRPr="00172858">
        <w:rPr>
          <w:b/>
          <w:shd w:val="clear" w:color="auto" w:fill="FFFFFF"/>
        </w:rPr>
        <w:t xml:space="preserve"> a set of </w:t>
      </w:r>
      <w:r w:rsidR="00A72E3B" w:rsidRPr="00172858">
        <w:rPr>
          <w:b/>
          <w:shd w:val="clear" w:color="auto" w:fill="FFFFFF"/>
        </w:rPr>
        <w:t>indicators to collect and monitor the broadband coverage</w:t>
      </w:r>
      <w:r w:rsidR="00D84F62">
        <w:rPr>
          <w:b/>
          <w:shd w:val="clear" w:color="auto" w:fill="FFFFFF"/>
        </w:rPr>
        <w:t>,</w:t>
      </w:r>
      <w:r w:rsidR="00A72E3B" w:rsidRPr="00172858">
        <w:rPr>
          <w:b/>
          <w:shd w:val="clear" w:color="auto" w:fill="FFFFFF"/>
        </w:rPr>
        <w:t xml:space="preserve"> pricing</w:t>
      </w:r>
      <w:r w:rsidR="00D84F62">
        <w:rPr>
          <w:b/>
          <w:shd w:val="clear" w:color="auto" w:fill="FFFFFF"/>
        </w:rPr>
        <w:t xml:space="preserve"> and Internet usage </w:t>
      </w:r>
      <w:r w:rsidR="00A72E3B" w:rsidRPr="00172858">
        <w:rPr>
          <w:b/>
          <w:shd w:val="clear" w:color="auto" w:fill="FFFFFF"/>
        </w:rPr>
        <w:t>development i</w:t>
      </w:r>
      <w:r w:rsidR="00B42F3F" w:rsidRPr="00172858">
        <w:rPr>
          <w:b/>
          <w:shd w:val="clear" w:color="auto" w:fill="FFFFFF"/>
        </w:rPr>
        <w:t>n</w:t>
      </w:r>
      <w:r w:rsidR="00FA1A69" w:rsidRPr="00172858">
        <w:rPr>
          <w:b/>
          <w:shd w:val="clear" w:color="auto" w:fill="FFFFFF"/>
        </w:rPr>
        <w:t xml:space="preserve"> the</w:t>
      </w:r>
      <w:r w:rsidR="00B42F3F" w:rsidRPr="00172858">
        <w:rPr>
          <w:b/>
          <w:shd w:val="clear" w:color="auto" w:fill="FFFFFF"/>
        </w:rPr>
        <w:t xml:space="preserve"> rural </w:t>
      </w:r>
      <w:r w:rsidR="00B42F3F" w:rsidRPr="00172858">
        <w:rPr>
          <w:b/>
          <w:shd w:val="clear" w:color="auto" w:fill="FFFFFF"/>
        </w:rPr>
        <w:lastRenderedPageBreak/>
        <w:t>areas</w:t>
      </w:r>
      <w:r w:rsidR="00B42F3F" w:rsidRPr="00172858">
        <w:rPr>
          <w:shd w:val="clear" w:color="auto" w:fill="FFFFFF"/>
        </w:rPr>
        <w:t xml:space="preserve"> (e.g. interactive maps, provi</w:t>
      </w:r>
      <w:r w:rsidR="00FA1A69" w:rsidRPr="00172858">
        <w:rPr>
          <w:shd w:val="clear" w:color="auto" w:fill="FFFFFF"/>
        </w:rPr>
        <w:t>sion of</w:t>
      </w:r>
      <w:r w:rsidR="00B42F3F" w:rsidRPr="00172858">
        <w:rPr>
          <w:shd w:val="clear" w:color="auto" w:fill="FFFFFF"/>
        </w:rPr>
        <w:t xml:space="preserve"> information about the coverage, services, operators,</w:t>
      </w:r>
      <w:r w:rsidR="00D84F62">
        <w:rPr>
          <w:shd w:val="clear" w:color="auto" w:fill="FFFFFF"/>
        </w:rPr>
        <w:t xml:space="preserve"> level of ownership and usage of smart</w:t>
      </w:r>
      <w:r w:rsidR="00EB1367">
        <w:rPr>
          <w:shd w:val="clear" w:color="auto" w:fill="FFFFFF"/>
        </w:rPr>
        <w:t xml:space="preserve"> </w:t>
      </w:r>
      <w:r w:rsidR="00D84F62">
        <w:rPr>
          <w:shd w:val="clear" w:color="auto" w:fill="FFFFFF"/>
        </w:rPr>
        <w:t>phones, tablets, laptops and desk computers,</w:t>
      </w:r>
      <w:r w:rsidR="00B42F3F" w:rsidRPr="00172858">
        <w:rPr>
          <w:shd w:val="clear" w:color="auto" w:fill="FFFFFF"/>
        </w:rPr>
        <w:t xml:space="preserve"> etc.). This </w:t>
      </w:r>
      <w:r w:rsidR="00FA1A69" w:rsidRPr="00172858">
        <w:rPr>
          <w:shd w:val="clear" w:color="auto" w:fill="FFFFFF"/>
        </w:rPr>
        <w:t xml:space="preserve">approach </w:t>
      </w:r>
      <w:r w:rsidR="00D84F62">
        <w:rPr>
          <w:shd w:val="clear" w:color="auto" w:fill="FFFFFF"/>
        </w:rPr>
        <w:t>will</w:t>
      </w:r>
      <w:r w:rsidR="00B42F3F" w:rsidRPr="00172858">
        <w:rPr>
          <w:shd w:val="clear" w:color="auto" w:fill="FFFFFF"/>
        </w:rPr>
        <w:t xml:space="preserve"> allow </w:t>
      </w:r>
      <w:r w:rsidR="00A72E3B" w:rsidRPr="00172858">
        <w:rPr>
          <w:shd w:val="clear" w:color="auto" w:fill="FFFFFF"/>
        </w:rPr>
        <w:t xml:space="preserve">to </w:t>
      </w:r>
      <w:r w:rsidR="00B42F3F" w:rsidRPr="00172858">
        <w:rPr>
          <w:shd w:val="clear" w:color="auto" w:fill="FFFFFF"/>
        </w:rPr>
        <w:t xml:space="preserve">better </w:t>
      </w:r>
      <w:r w:rsidR="00EB1367">
        <w:rPr>
          <w:shd w:val="clear" w:color="auto" w:fill="FFFFFF"/>
        </w:rPr>
        <w:t>adjust state</w:t>
      </w:r>
      <w:r w:rsidR="00D84F62">
        <w:rPr>
          <w:shd w:val="clear" w:color="auto" w:fill="FFFFFF"/>
        </w:rPr>
        <w:t xml:space="preserve"> </w:t>
      </w:r>
      <w:r w:rsidR="00B42F3F" w:rsidRPr="00172858">
        <w:rPr>
          <w:shd w:val="clear" w:color="auto" w:fill="FFFFFF"/>
        </w:rPr>
        <w:t xml:space="preserve">policy and regulatory </w:t>
      </w:r>
      <w:r w:rsidR="00D84F62">
        <w:rPr>
          <w:shd w:val="clear" w:color="auto" w:fill="FFFFFF"/>
        </w:rPr>
        <w:t>measures</w:t>
      </w:r>
      <w:r w:rsidR="00B42F3F" w:rsidRPr="00172858">
        <w:rPr>
          <w:shd w:val="clear" w:color="auto" w:fill="FFFFFF"/>
        </w:rPr>
        <w:t xml:space="preserve"> </w:t>
      </w:r>
      <w:r w:rsidR="00D84F62">
        <w:rPr>
          <w:shd w:val="clear" w:color="auto" w:fill="FFFFFF"/>
        </w:rPr>
        <w:t>to the realities on the ground. It will also help</w:t>
      </w:r>
      <w:r w:rsidR="00FA1A69" w:rsidRPr="00172858">
        <w:rPr>
          <w:shd w:val="clear" w:color="auto" w:fill="FFFFFF"/>
        </w:rPr>
        <w:t xml:space="preserve"> </w:t>
      </w:r>
      <w:r w:rsidR="00B42F3F" w:rsidRPr="00172858">
        <w:rPr>
          <w:shd w:val="clear" w:color="auto" w:fill="FFFFFF"/>
        </w:rPr>
        <w:t xml:space="preserve">identify </w:t>
      </w:r>
      <w:r w:rsidR="00D84F62">
        <w:rPr>
          <w:shd w:val="clear" w:color="auto" w:fill="FFFFFF"/>
        </w:rPr>
        <w:t>which</w:t>
      </w:r>
      <w:r w:rsidR="00EB1367">
        <w:rPr>
          <w:shd w:val="clear" w:color="auto" w:fill="FFFFFF"/>
        </w:rPr>
        <w:t>, where, and for how long the</w:t>
      </w:r>
      <w:r w:rsidR="00D84F62">
        <w:rPr>
          <w:shd w:val="clear" w:color="auto" w:fill="FFFFFF"/>
        </w:rPr>
        <w:t xml:space="preserve"> government</w:t>
      </w:r>
      <w:r w:rsidR="00FA1A69" w:rsidRPr="00172858">
        <w:rPr>
          <w:shd w:val="clear" w:color="auto" w:fill="FFFFFF"/>
        </w:rPr>
        <w:t xml:space="preserve"> interventions</w:t>
      </w:r>
      <w:r w:rsidR="00B42F3F" w:rsidRPr="00172858">
        <w:rPr>
          <w:shd w:val="clear" w:color="auto" w:fill="FFFFFF"/>
        </w:rPr>
        <w:t xml:space="preserve"> </w:t>
      </w:r>
      <w:r w:rsidR="00D84F62">
        <w:rPr>
          <w:shd w:val="clear" w:color="auto" w:fill="FFFFFF"/>
        </w:rPr>
        <w:t>are needed</w:t>
      </w:r>
      <w:r w:rsidR="00A72E3B" w:rsidRPr="00172858">
        <w:rPr>
          <w:shd w:val="clear" w:color="auto" w:fill="FFFFFF"/>
        </w:rPr>
        <w:t xml:space="preserve">. </w:t>
      </w:r>
      <w:r w:rsidR="00B42F3F" w:rsidRPr="00172858">
        <w:rPr>
          <w:shd w:val="clear" w:color="auto" w:fill="FFFFFF"/>
        </w:rPr>
        <w:t xml:space="preserve">As </w:t>
      </w:r>
      <w:r w:rsidR="00FA1A69" w:rsidRPr="00172858">
        <w:rPr>
          <w:shd w:val="clear" w:color="auto" w:fill="FFFFFF"/>
        </w:rPr>
        <w:t>of</w:t>
      </w:r>
      <w:r w:rsidR="00B42F3F" w:rsidRPr="00172858">
        <w:rPr>
          <w:shd w:val="clear" w:color="auto" w:fill="FFFFFF"/>
        </w:rPr>
        <w:t xml:space="preserve"> today</w:t>
      </w:r>
      <w:r w:rsidR="00FA1A69" w:rsidRPr="00172858">
        <w:rPr>
          <w:shd w:val="clear" w:color="auto" w:fill="FFFFFF"/>
        </w:rPr>
        <w:t>,</w:t>
      </w:r>
      <w:r w:rsidR="00B42F3F" w:rsidRPr="00172858">
        <w:rPr>
          <w:shd w:val="clear" w:color="auto" w:fill="FFFFFF"/>
        </w:rPr>
        <w:t xml:space="preserve"> the </w:t>
      </w:r>
      <w:r w:rsidR="00A72E3B" w:rsidRPr="00172858">
        <w:rPr>
          <w:shd w:val="clear" w:color="auto" w:fill="FFFFFF"/>
        </w:rPr>
        <w:t xml:space="preserve">data related to </w:t>
      </w:r>
      <w:r w:rsidR="00B42F3F" w:rsidRPr="00172858">
        <w:rPr>
          <w:shd w:val="clear" w:color="auto" w:fill="FFFFFF"/>
        </w:rPr>
        <w:t xml:space="preserve">the </w:t>
      </w:r>
      <w:r w:rsidR="00A72E3B" w:rsidRPr="00172858">
        <w:rPr>
          <w:shd w:val="clear" w:color="auto" w:fill="FFFFFF"/>
        </w:rPr>
        <w:t>broadband coverage (as well as pricing</w:t>
      </w:r>
      <w:r w:rsidR="00D84F62">
        <w:rPr>
          <w:rStyle w:val="FootnoteReference"/>
          <w:shd w:val="clear" w:color="auto" w:fill="FFFFFF"/>
        </w:rPr>
        <w:footnoteReference w:id="141"/>
      </w:r>
      <w:r w:rsidR="00A72E3B" w:rsidRPr="00172858">
        <w:rPr>
          <w:shd w:val="clear" w:color="auto" w:fill="FFFFFF"/>
        </w:rPr>
        <w:t xml:space="preserve">) are neither </w:t>
      </w:r>
      <w:r w:rsidR="00E144F7" w:rsidRPr="00172858">
        <w:rPr>
          <w:shd w:val="clear" w:color="auto" w:fill="FFFFFF"/>
        </w:rPr>
        <w:t>systematically</w:t>
      </w:r>
      <w:r w:rsidR="00A72E3B" w:rsidRPr="00172858">
        <w:rPr>
          <w:shd w:val="clear" w:color="auto" w:fill="FFFFFF"/>
        </w:rPr>
        <w:t xml:space="preserve"> collected no</w:t>
      </w:r>
      <w:r w:rsidR="00FA1A69" w:rsidRPr="00172858">
        <w:rPr>
          <w:shd w:val="clear" w:color="auto" w:fill="FFFFFF"/>
        </w:rPr>
        <w:t>r</w:t>
      </w:r>
      <w:r w:rsidR="00A72E3B" w:rsidRPr="00172858">
        <w:rPr>
          <w:shd w:val="clear" w:color="auto" w:fill="FFFFFF"/>
        </w:rPr>
        <w:t xml:space="preserve"> </w:t>
      </w:r>
      <w:r w:rsidR="00E144F7" w:rsidRPr="00172858">
        <w:rPr>
          <w:shd w:val="clear" w:color="auto" w:fill="FFFFFF"/>
        </w:rPr>
        <w:t>analysed</w:t>
      </w:r>
      <w:r w:rsidR="00FA1A69" w:rsidRPr="00172858">
        <w:rPr>
          <w:shd w:val="clear" w:color="auto" w:fill="FFFFFF"/>
        </w:rPr>
        <w:t xml:space="preserve"> </w:t>
      </w:r>
      <w:r w:rsidR="00A72E3B" w:rsidRPr="00172858">
        <w:rPr>
          <w:shd w:val="clear" w:color="auto" w:fill="FFFFFF"/>
        </w:rPr>
        <w:t xml:space="preserve">by any </w:t>
      </w:r>
      <w:r w:rsidR="00FA1A69" w:rsidRPr="00172858">
        <w:rPr>
          <w:shd w:val="clear" w:color="auto" w:fill="FFFFFF"/>
        </w:rPr>
        <w:t xml:space="preserve">government </w:t>
      </w:r>
      <w:r w:rsidR="00A72E3B" w:rsidRPr="00172858">
        <w:rPr>
          <w:shd w:val="clear" w:color="auto" w:fill="FFFFFF"/>
        </w:rPr>
        <w:t>institution</w:t>
      </w:r>
      <w:r w:rsidR="00FA1A69" w:rsidRPr="00172858">
        <w:rPr>
          <w:shd w:val="clear" w:color="auto" w:fill="FFFFFF"/>
        </w:rPr>
        <w:t xml:space="preserve">, </w:t>
      </w:r>
      <w:r w:rsidR="00A72E3B" w:rsidRPr="00172858">
        <w:rPr>
          <w:shd w:val="clear" w:color="auto" w:fill="FFFFFF"/>
        </w:rPr>
        <w:t xml:space="preserve">which makes it challenging to </w:t>
      </w:r>
      <w:r w:rsidR="00FA1A69" w:rsidRPr="00172858">
        <w:rPr>
          <w:shd w:val="clear" w:color="auto" w:fill="FFFFFF"/>
        </w:rPr>
        <w:t>determine</w:t>
      </w:r>
      <w:r w:rsidR="00A72E3B" w:rsidRPr="00172858">
        <w:rPr>
          <w:shd w:val="clear" w:color="auto" w:fill="FFFFFF"/>
        </w:rPr>
        <w:t xml:space="preserve"> </w:t>
      </w:r>
      <w:r w:rsidR="00C87677" w:rsidRPr="00172858">
        <w:rPr>
          <w:shd w:val="clear" w:color="auto" w:fill="FFFFFF"/>
        </w:rPr>
        <w:t xml:space="preserve">the </w:t>
      </w:r>
      <w:r w:rsidR="00A72E3B" w:rsidRPr="00172858">
        <w:rPr>
          <w:shd w:val="clear" w:color="auto" w:fill="FFFFFF"/>
        </w:rPr>
        <w:t xml:space="preserve">precise </w:t>
      </w:r>
      <w:r w:rsidR="00FA1A69" w:rsidRPr="00172858">
        <w:rPr>
          <w:shd w:val="clear" w:color="auto" w:fill="FFFFFF"/>
        </w:rPr>
        <w:t xml:space="preserve">broadband </w:t>
      </w:r>
      <w:r w:rsidR="00A72E3B" w:rsidRPr="00172858">
        <w:rPr>
          <w:shd w:val="clear" w:color="auto" w:fill="FFFFFF"/>
        </w:rPr>
        <w:t xml:space="preserve">coverage </w:t>
      </w:r>
      <w:r w:rsidR="00FA1A69" w:rsidRPr="00172858">
        <w:rPr>
          <w:shd w:val="clear" w:color="auto" w:fill="FFFFFF"/>
        </w:rPr>
        <w:t>and its</w:t>
      </w:r>
      <w:r w:rsidR="00A72E3B" w:rsidRPr="00172858">
        <w:rPr>
          <w:shd w:val="clear" w:color="auto" w:fill="FFFFFF"/>
        </w:rPr>
        <w:t xml:space="preserve"> development d</w:t>
      </w:r>
      <w:r w:rsidR="00FA1A69" w:rsidRPr="00172858">
        <w:rPr>
          <w:shd w:val="clear" w:color="auto" w:fill="FFFFFF"/>
        </w:rPr>
        <w:t>y</w:t>
      </w:r>
      <w:r w:rsidR="00A72E3B" w:rsidRPr="00172858">
        <w:rPr>
          <w:shd w:val="clear" w:color="auto" w:fill="FFFFFF"/>
        </w:rPr>
        <w:t>namics.</w:t>
      </w:r>
      <w:r w:rsidR="00D84F62">
        <w:rPr>
          <w:shd w:val="clear" w:color="auto" w:fill="FFFFFF"/>
        </w:rPr>
        <w:t xml:space="preserve"> </w:t>
      </w:r>
      <w:r w:rsidR="00371007">
        <w:rPr>
          <w:shd w:val="clear" w:color="auto" w:fill="FFFFFF"/>
        </w:rPr>
        <w:t xml:space="preserve">At the same time, it is worth emphasizing that </w:t>
      </w:r>
      <w:r w:rsidR="00062C0A">
        <w:rPr>
          <w:shd w:val="clear" w:color="auto" w:fill="FFFFFF"/>
        </w:rPr>
        <w:t>the</w:t>
      </w:r>
      <w:r w:rsidR="00371007">
        <w:rPr>
          <w:shd w:val="clear" w:color="auto" w:fill="FFFFFF"/>
        </w:rPr>
        <w:t xml:space="preserve"> rural population</w:t>
      </w:r>
      <w:r w:rsidR="00062C0A">
        <w:rPr>
          <w:shd w:val="clear" w:color="auto" w:fill="FFFFFF"/>
        </w:rPr>
        <w:t xml:space="preserve"> in FYR Macedonia</w:t>
      </w:r>
      <w:r w:rsidR="00371007">
        <w:rPr>
          <w:shd w:val="clear" w:color="auto" w:fill="FFFFFF"/>
        </w:rPr>
        <w:t xml:space="preserve"> is sizeable (40.6% of the total population) and its information and communication needs should be </w:t>
      </w:r>
      <w:r w:rsidR="00EB1367">
        <w:rPr>
          <w:shd w:val="clear" w:color="auto" w:fill="FFFFFF"/>
        </w:rPr>
        <w:t>properly addressed</w:t>
      </w:r>
      <w:r w:rsidR="00371007">
        <w:rPr>
          <w:shd w:val="clear" w:color="auto" w:fill="FFFFFF"/>
        </w:rPr>
        <w:t xml:space="preserve">. </w:t>
      </w:r>
    </w:p>
    <w:p w14:paraId="0751B542" w14:textId="77777777" w:rsidR="005C283B" w:rsidRPr="00C00234" w:rsidRDefault="00E144F7" w:rsidP="0044624A">
      <w:pPr>
        <w:pStyle w:val="ListParagraph"/>
        <w:numPr>
          <w:ilvl w:val="0"/>
          <w:numId w:val="14"/>
        </w:numPr>
        <w:spacing w:before="120" w:after="120"/>
        <w:contextualSpacing w:val="0"/>
      </w:pPr>
      <w:r w:rsidRPr="00DB2B10">
        <w:rPr>
          <w:b/>
        </w:rPr>
        <w:t xml:space="preserve">Development of </w:t>
      </w:r>
      <w:r w:rsidR="006F7EDB" w:rsidRPr="00DB2B10">
        <w:rPr>
          <w:b/>
        </w:rPr>
        <w:t xml:space="preserve">e-government </w:t>
      </w:r>
      <w:r w:rsidRPr="00DB2B10">
        <w:rPr>
          <w:b/>
        </w:rPr>
        <w:t>service</w:t>
      </w:r>
      <w:r w:rsidR="006F7EDB" w:rsidRPr="00DB2B10">
        <w:rPr>
          <w:b/>
        </w:rPr>
        <w:t>s</w:t>
      </w:r>
      <w:r w:rsidRPr="00DB2B10">
        <w:rPr>
          <w:b/>
        </w:rPr>
        <w:t xml:space="preserve"> and applications</w:t>
      </w:r>
      <w:r w:rsidR="005430E8" w:rsidRPr="00DB2B10">
        <w:rPr>
          <w:b/>
        </w:rPr>
        <w:t xml:space="preserve"> should take int</w:t>
      </w:r>
      <w:r w:rsidR="005C283B" w:rsidRPr="00DB2B10">
        <w:rPr>
          <w:b/>
        </w:rPr>
        <w:t>o account the state of Internet access development</w:t>
      </w:r>
      <w:r w:rsidR="005430E8" w:rsidRPr="00DB2B10">
        <w:rPr>
          <w:b/>
        </w:rPr>
        <w:t xml:space="preserve"> in the rural areas </w:t>
      </w:r>
      <w:r w:rsidR="00DB2B10" w:rsidRPr="00DB2B10">
        <w:rPr>
          <w:b/>
        </w:rPr>
        <w:t>and</w:t>
      </w:r>
      <w:r w:rsidR="005430E8" w:rsidRPr="00DB2B10">
        <w:rPr>
          <w:b/>
        </w:rPr>
        <w:t xml:space="preserve"> peculiar needs of the </w:t>
      </w:r>
      <w:r w:rsidR="00B1236D" w:rsidRPr="00DB2B10">
        <w:rPr>
          <w:b/>
        </w:rPr>
        <w:t>local</w:t>
      </w:r>
      <w:r w:rsidR="005430E8" w:rsidRPr="00DB2B10">
        <w:rPr>
          <w:b/>
        </w:rPr>
        <w:t xml:space="preserve"> population</w:t>
      </w:r>
      <w:r w:rsidR="005C283B" w:rsidRPr="00DB2B10">
        <w:rPr>
          <w:b/>
        </w:rPr>
        <w:t xml:space="preserve">. </w:t>
      </w:r>
      <w:r w:rsidR="006140AA" w:rsidRPr="00C00234">
        <w:t xml:space="preserve">The former includes Internet access issues such as lower average speeds and failing backbone connectivity as well as specific factors directly affecting Internet development (e.g. </w:t>
      </w:r>
      <w:r w:rsidR="005C283B" w:rsidRPr="00EB1367">
        <w:t>the fairly high rate of mobile phones in households (88.6%)</w:t>
      </w:r>
      <w:r w:rsidR="006140AA" w:rsidRPr="00C00234">
        <w:t xml:space="preserve">. The latter include the needs </w:t>
      </w:r>
      <w:r w:rsidR="00B1236D" w:rsidRPr="00EB1367">
        <w:t xml:space="preserve">arising from </w:t>
      </w:r>
      <w:r w:rsidR="00581F19" w:rsidRPr="00EB1367">
        <w:t>low</w:t>
      </w:r>
      <w:r w:rsidR="005C283B" w:rsidRPr="00EB1367">
        <w:t>er</w:t>
      </w:r>
      <w:r w:rsidR="00581F19" w:rsidRPr="00EB1367">
        <w:t xml:space="preserve"> wages and salaries, higher levels of self-employment</w:t>
      </w:r>
      <w:r w:rsidR="00B1236D" w:rsidRPr="00EB1367">
        <w:t xml:space="preserve"> in agriculture</w:t>
      </w:r>
      <w:r w:rsidR="00581F19" w:rsidRPr="00EB1367">
        <w:t xml:space="preserve">, </w:t>
      </w:r>
      <w:r w:rsidR="006140AA" w:rsidRPr="00C00234">
        <w:t xml:space="preserve">and </w:t>
      </w:r>
      <w:r w:rsidR="00581F19" w:rsidRPr="00EB1367">
        <w:t xml:space="preserve">local </w:t>
      </w:r>
      <w:r w:rsidR="000B539B" w:rsidRPr="00EB1367">
        <w:t>work migration</w:t>
      </w:r>
      <w:r w:rsidR="005C283B" w:rsidRPr="00EB1367">
        <w:t xml:space="preserve"> flows</w:t>
      </w:r>
      <w:r w:rsidR="005430E8" w:rsidRPr="00EB1367">
        <w:t xml:space="preserve">. </w:t>
      </w:r>
    </w:p>
    <w:p w14:paraId="64A356A7" w14:textId="5BFDE3B8" w:rsidR="00240E2A" w:rsidRDefault="00DB2B10" w:rsidP="0044624A">
      <w:pPr>
        <w:pStyle w:val="ListParagraph"/>
        <w:spacing w:before="120" w:after="120"/>
        <w:contextualSpacing w:val="0"/>
      </w:pPr>
      <w:r>
        <w:t xml:space="preserve">A good example of an application designed to meet the needs of </w:t>
      </w:r>
      <w:r w:rsidR="00062C0A">
        <w:t>the country’s</w:t>
      </w:r>
      <w:r>
        <w:t xml:space="preserve"> rural population</w:t>
      </w:r>
      <w:r w:rsidR="00255E79">
        <w:t xml:space="preserve"> while heeding local consumer behaviour and purchasing power </w:t>
      </w:r>
      <w:r>
        <w:t>is the recently-launched mobile wallet service “MobiPay”, a brainchild of T-Mobile. In view of the low penetration of smart</w:t>
      </w:r>
      <w:r w:rsidR="00EB1367">
        <w:t xml:space="preserve"> </w:t>
      </w:r>
      <w:r>
        <w:t xml:space="preserve">phones in the country, this service has been designed using Data over Voice technology </w:t>
      </w:r>
      <w:r w:rsidR="00255E79">
        <w:t xml:space="preserve">to be </w:t>
      </w:r>
      <w:r>
        <w:t xml:space="preserve">accessible on all mobile phones. “MobiPay” allows users to </w:t>
      </w:r>
      <w:r w:rsidR="00255E79">
        <w:t>make payments in cafes, supermarkets, gas stations, taxis, etc. suing a mobile handset</w:t>
      </w:r>
      <w:r w:rsidR="00255E79">
        <w:rPr>
          <w:rStyle w:val="FootnoteReference"/>
        </w:rPr>
        <w:footnoteReference w:id="142"/>
      </w:r>
      <w:r w:rsidR="00255E79">
        <w:t xml:space="preserve">. Even without resorting to commissioning creation of certain services or apps to the private sector </w:t>
      </w:r>
      <w:r w:rsidR="00C122DC">
        <w:rPr>
          <w:b/>
        </w:rPr>
        <w:t>MIOA</w:t>
      </w:r>
      <w:r w:rsidR="00255E79" w:rsidRPr="0044624A">
        <w:rPr>
          <w:b/>
        </w:rPr>
        <w:t xml:space="preserve"> can consider organizing a civic apps hackathon(s) or similar contest(s) intended to spur innovation for the benefit of rural un- and underserved populations</w:t>
      </w:r>
      <w:r w:rsidR="00255E79">
        <w:t>.</w:t>
      </w:r>
    </w:p>
    <w:p w14:paraId="69402EEA" w14:textId="77777777" w:rsidR="00D229FE" w:rsidRDefault="006140AA" w:rsidP="0044624A">
      <w:pPr>
        <w:pStyle w:val="ListParagraph"/>
        <w:numPr>
          <w:ilvl w:val="0"/>
          <w:numId w:val="14"/>
        </w:numPr>
        <w:spacing w:before="120" w:after="120"/>
        <w:contextualSpacing w:val="0"/>
      </w:pPr>
      <w:r w:rsidRPr="00C00234">
        <w:rPr>
          <w:b/>
        </w:rPr>
        <w:t xml:space="preserve">Along with development of e-government services and applications, it is </w:t>
      </w:r>
      <w:r w:rsidR="00FA532D">
        <w:rPr>
          <w:b/>
        </w:rPr>
        <w:t>recommended</w:t>
      </w:r>
      <w:r w:rsidR="00FA532D" w:rsidRPr="00C00234">
        <w:rPr>
          <w:b/>
        </w:rPr>
        <w:t xml:space="preserve"> </w:t>
      </w:r>
      <w:r w:rsidRPr="00C00234">
        <w:rPr>
          <w:b/>
        </w:rPr>
        <w:t xml:space="preserve">that </w:t>
      </w:r>
      <w:r w:rsidR="00C122DC">
        <w:rPr>
          <w:b/>
        </w:rPr>
        <w:t>MIOA</w:t>
      </w:r>
      <w:r w:rsidRPr="00C00234">
        <w:rPr>
          <w:b/>
        </w:rPr>
        <w:t xml:space="preserve"> </w:t>
      </w:r>
      <w:r w:rsidR="00FA532D">
        <w:rPr>
          <w:b/>
        </w:rPr>
        <w:t xml:space="preserve">should </w:t>
      </w:r>
      <w:r w:rsidRPr="00C00234">
        <w:rPr>
          <w:b/>
        </w:rPr>
        <w:t>initiate a capacity building program intended to increase the Internet usage and digital literacy in rural areas</w:t>
      </w:r>
      <w:r w:rsidR="00EB1367">
        <w:t xml:space="preserve">. To reach better results, their sustainability and local project ownership, it is suggested that </w:t>
      </w:r>
      <w:r w:rsidR="00C122DC">
        <w:t>MIOA</w:t>
      </w:r>
      <w:r w:rsidR="00EB1367">
        <w:t xml:space="preserve"> consider conducting / commissioning </w:t>
      </w:r>
      <w:r w:rsidR="005C283B" w:rsidRPr="00EE4E48">
        <w:t xml:space="preserve">a </w:t>
      </w:r>
      <w:r w:rsidR="00EB1367">
        <w:t xml:space="preserve">study looking into </w:t>
      </w:r>
      <w:r w:rsidR="005C283B" w:rsidRPr="00B1236D">
        <w:t>specific social and economic issue</w:t>
      </w:r>
      <w:r w:rsidR="00EB1367">
        <w:t>s faced by the rural population</w:t>
      </w:r>
      <w:r w:rsidR="005C283B" w:rsidRPr="00B1236D">
        <w:t xml:space="preserve"> which can be tackled through ICTs</w:t>
      </w:r>
      <w:r w:rsidR="00EB1367">
        <w:t xml:space="preserve"> (eg. A study on how unemployment can be tackled or how agricultural productivity can be raised)</w:t>
      </w:r>
      <w:r w:rsidR="005C283B">
        <w:t>.</w:t>
      </w:r>
    </w:p>
    <w:p w14:paraId="5E54B693" w14:textId="77777777" w:rsidR="005C283B" w:rsidRDefault="006140AA" w:rsidP="0044624A">
      <w:pPr>
        <w:pStyle w:val="ListParagraph"/>
        <w:numPr>
          <w:ilvl w:val="0"/>
          <w:numId w:val="14"/>
        </w:numPr>
        <w:spacing w:before="120" w:after="120"/>
        <w:contextualSpacing w:val="0"/>
      </w:pPr>
      <w:r w:rsidRPr="00C00234">
        <w:rPr>
          <w:b/>
        </w:rPr>
        <w:lastRenderedPageBreak/>
        <w:t xml:space="preserve">When introducing e-government services and applications (or any other similar ICT program) it is vital that </w:t>
      </w:r>
      <w:r w:rsidR="00C122DC">
        <w:rPr>
          <w:b/>
        </w:rPr>
        <w:t>MIOA</w:t>
      </w:r>
      <w:r w:rsidRPr="00C00234">
        <w:rPr>
          <w:b/>
        </w:rPr>
        <w:t xml:space="preserve"> clearly communicate to the beneficiaries the remit of e-government and how specific services and applications function</w:t>
      </w:r>
      <w:r w:rsidR="00034FED" w:rsidRPr="00B1236D">
        <w:t>. The</w:t>
      </w:r>
      <w:r w:rsidRPr="00C00234">
        <w:t xml:space="preserve"> rate of vandalism and several</w:t>
      </w:r>
      <w:r w:rsidR="00034FED" w:rsidRPr="00B1236D">
        <w:t xml:space="preserve"> news reports </w:t>
      </w:r>
      <w:r w:rsidRPr="00C00234">
        <w:t>covering</w:t>
      </w:r>
      <w:r w:rsidR="00034FED" w:rsidRPr="00B1236D">
        <w:t xml:space="preserve"> the Wi-Fi Kiosk Project</w:t>
      </w:r>
      <w:r w:rsidRPr="00C00234">
        <w:t xml:space="preserve"> (see Annex E)</w:t>
      </w:r>
      <w:r w:rsidR="00034FED" w:rsidRPr="00B1236D">
        <w:t xml:space="preserve"> have demonstrated </w:t>
      </w:r>
      <w:r w:rsidRPr="00C00234">
        <w:t xml:space="preserve">a </w:t>
      </w:r>
      <w:r w:rsidR="00034FED" w:rsidRPr="00B1236D">
        <w:t>c</w:t>
      </w:r>
      <w:r w:rsidRPr="00C00234">
        <w:t>ertain lack of understanding,</w:t>
      </w:r>
      <w:r w:rsidR="00034FED" w:rsidRPr="00B1236D">
        <w:t xml:space="preserve"> acceptance</w:t>
      </w:r>
      <w:r w:rsidRPr="00C00234">
        <w:t>,</w:t>
      </w:r>
      <w:r w:rsidR="00034FED" w:rsidRPr="00B1236D">
        <w:t xml:space="preserve"> </w:t>
      </w:r>
      <w:r w:rsidRPr="00C00234">
        <w:t xml:space="preserve">and ownership </w:t>
      </w:r>
      <w:r w:rsidR="00034FED" w:rsidRPr="00B1236D">
        <w:t>of the project</w:t>
      </w:r>
      <w:r w:rsidRPr="00C00234">
        <w:t xml:space="preserve">, which could have been averted through a carefully designed and timely implemented communications campaign explaining the benefits of the government intervention. </w:t>
      </w:r>
      <w:r w:rsidR="00BF58E5">
        <w:t>The survey findings also point to the need of increasing digital literacy and the amount of services and applications relevant to the needs of the local community.</w:t>
      </w:r>
    </w:p>
    <w:p w14:paraId="72ED10FF" w14:textId="77777777" w:rsidR="00E627F3" w:rsidRDefault="002645AE" w:rsidP="00E627F3">
      <w:pPr>
        <w:pStyle w:val="ListParagraph"/>
        <w:numPr>
          <w:ilvl w:val="0"/>
          <w:numId w:val="14"/>
        </w:numPr>
        <w:spacing w:before="120" w:after="120"/>
        <w:contextualSpacing w:val="0"/>
      </w:pPr>
      <w:r w:rsidRPr="00E97169">
        <w:rPr>
          <w:b/>
        </w:rPr>
        <w:t xml:space="preserve">In </w:t>
      </w:r>
      <w:r w:rsidR="006140AA" w:rsidRPr="00C00234">
        <w:rPr>
          <w:b/>
        </w:rPr>
        <w:t xml:space="preserve">view of the operators’ unwillingness to leverage existing Wi-Fi Internet Access Kiosks to develop business activities, </w:t>
      </w:r>
      <w:r w:rsidR="00C122DC">
        <w:rPr>
          <w:b/>
        </w:rPr>
        <w:t>MIOA</w:t>
      </w:r>
      <w:r w:rsidR="006140AA" w:rsidRPr="00C00234">
        <w:rPr>
          <w:b/>
        </w:rPr>
        <w:t xml:space="preserve"> </w:t>
      </w:r>
      <w:r w:rsidR="00E109C7">
        <w:rPr>
          <w:b/>
        </w:rPr>
        <w:t>should</w:t>
      </w:r>
      <w:r w:rsidR="006140AA" w:rsidRPr="00C00234">
        <w:rPr>
          <w:b/>
        </w:rPr>
        <w:t xml:space="preserve"> consider subsidizing the project further but in a more limited scope, benefiting primarily select localities with no or only one ISP</w:t>
      </w:r>
      <w:r w:rsidR="00EB3F0B">
        <w:t xml:space="preserve">. As an alternative, </w:t>
      </w:r>
      <w:r w:rsidR="00C122DC">
        <w:t>MIOA</w:t>
      </w:r>
      <w:r w:rsidR="00EB3F0B">
        <w:t xml:space="preserve"> </w:t>
      </w:r>
      <w:r w:rsidR="00E109C7">
        <w:t>and MoES can join forces in providing connec</w:t>
      </w:r>
      <w:r w:rsidR="00FA532D">
        <w:t>tivity to the general public as well as</w:t>
      </w:r>
      <w:r w:rsidR="00E109C7">
        <w:t xml:space="preserve"> schools whereby the WiFi kiosks in select localities</w:t>
      </w:r>
      <w:r w:rsidR="00FA532D">
        <w:t xml:space="preserve"> can</w:t>
      </w:r>
      <w:r w:rsidR="00E109C7">
        <w:t xml:space="preserve"> be maintained and upgraded under </w:t>
      </w:r>
      <w:r w:rsidR="00FA532D">
        <w:t xml:space="preserve">the </w:t>
      </w:r>
      <w:r w:rsidR="00E109C7">
        <w:t>annual MoES procurement</w:t>
      </w:r>
      <w:r w:rsidR="002123E9">
        <w:rPr>
          <w:rStyle w:val="FootnoteReference"/>
        </w:rPr>
        <w:footnoteReference w:id="143"/>
      </w:r>
      <w:r w:rsidR="002123E9">
        <w:t xml:space="preserve">. </w:t>
      </w:r>
      <w:r w:rsidR="00E627F3">
        <w:t>The projects of both ministries are complementary and could be united under one framework.</w:t>
      </w:r>
    </w:p>
    <w:p w14:paraId="0BB2008C" w14:textId="77777777" w:rsidR="00E97169" w:rsidRDefault="00E97169" w:rsidP="00E627F3">
      <w:pPr>
        <w:pStyle w:val="ListParagraph"/>
        <w:spacing w:before="120" w:after="120"/>
        <w:contextualSpacing w:val="0"/>
      </w:pPr>
    </w:p>
    <w:sectPr w:rsidR="00E97169" w:rsidSect="00EC7823">
      <w:headerReference w:type="default" r:id="rId32"/>
      <w:footerReference w:type="even" r:id="rId33"/>
      <w:footerReference w:type="default" r:id="rId34"/>
      <w:pgSz w:w="12240" w:h="15840"/>
      <w:pgMar w:top="1440" w:right="1080" w:bottom="1440" w:left="1080" w:header="720" w:footer="4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7F0C0" w14:textId="77777777" w:rsidR="00597ADE" w:rsidRDefault="00597ADE" w:rsidP="00701BE6">
      <w:r>
        <w:separator/>
      </w:r>
    </w:p>
  </w:endnote>
  <w:endnote w:type="continuationSeparator" w:id="0">
    <w:p w14:paraId="2C443479" w14:textId="77777777" w:rsidR="00597ADE" w:rsidRDefault="00597ADE" w:rsidP="00701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yriadPro-Ligh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3A850" w14:textId="77777777" w:rsidR="006B2884" w:rsidRDefault="006B2884" w:rsidP="00C00234">
    <w:pPr>
      <w:pStyle w:val="Footer"/>
      <w:jc w:val="center"/>
      <w:rPr>
        <w:lang w:val="en-US"/>
      </w:rPr>
    </w:pPr>
    <w:r>
      <w:rPr>
        <w:lang w:val="en-US"/>
      </w:rPr>
      <w:t>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22827"/>
      <w:docPartObj>
        <w:docPartGallery w:val="Page Numbers (Bottom of Page)"/>
        <w:docPartUnique/>
      </w:docPartObj>
    </w:sdtPr>
    <w:sdtEndPr/>
    <w:sdtContent>
      <w:p w14:paraId="414F16D5" w14:textId="77777777" w:rsidR="006B2884" w:rsidRDefault="006B2884">
        <w:pPr>
          <w:pStyle w:val="Footer"/>
          <w:jc w:val="center"/>
        </w:pPr>
        <w:r>
          <w:fldChar w:fldCharType="begin"/>
        </w:r>
        <w:r>
          <w:instrText xml:space="preserve"> PAGE   \* MERGEFORMAT </w:instrText>
        </w:r>
        <w:r>
          <w:fldChar w:fldCharType="separate"/>
        </w:r>
        <w:r w:rsidR="00D042FC">
          <w:rPr>
            <w:noProof/>
          </w:rPr>
          <w:t>4</w:t>
        </w:r>
        <w:r>
          <w:rPr>
            <w:noProof/>
          </w:rPr>
          <w:fldChar w:fldCharType="end"/>
        </w:r>
      </w:p>
    </w:sdtContent>
  </w:sdt>
  <w:p w14:paraId="122BB6DC" w14:textId="77777777" w:rsidR="006B2884" w:rsidRDefault="006B2884" w:rsidP="00701B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DB0953" w14:textId="77777777" w:rsidR="00597ADE" w:rsidRDefault="00597ADE" w:rsidP="00701BE6">
      <w:r>
        <w:separator/>
      </w:r>
    </w:p>
  </w:footnote>
  <w:footnote w:type="continuationSeparator" w:id="0">
    <w:p w14:paraId="4049C4CF" w14:textId="77777777" w:rsidR="00597ADE" w:rsidRDefault="00597ADE" w:rsidP="00701BE6">
      <w:r>
        <w:continuationSeparator/>
      </w:r>
    </w:p>
  </w:footnote>
  <w:footnote w:id="1">
    <w:p w14:paraId="48841A3D" w14:textId="77777777" w:rsidR="006B2884" w:rsidRPr="00FB4F70" w:rsidRDefault="006B2884" w:rsidP="009C5A14">
      <w:pPr>
        <w:pStyle w:val="FootnoteText"/>
        <w:jc w:val="left"/>
        <w:rPr>
          <w:sz w:val="19"/>
          <w:szCs w:val="19"/>
        </w:rPr>
      </w:pPr>
      <w:r w:rsidRPr="00FB4F70">
        <w:rPr>
          <w:rStyle w:val="FootnoteReference"/>
          <w:sz w:val="19"/>
          <w:szCs w:val="19"/>
        </w:rPr>
        <w:footnoteRef/>
      </w:r>
      <w:r w:rsidRPr="00FB4F70">
        <w:rPr>
          <w:sz w:val="19"/>
          <w:szCs w:val="19"/>
        </w:rPr>
        <w:t xml:space="preserve"> The remit for preparing this White Paper was formulated in the Aide-mémoire from the World Bank to the </w:t>
      </w:r>
    </w:p>
    <w:p w14:paraId="0EEF6789" w14:textId="3615FEE2" w:rsidR="006B2884" w:rsidRPr="00FB4F70" w:rsidRDefault="006B2884" w:rsidP="009C5A14">
      <w:pPr>
        <w:pStyle w:val="FootnoteText"/>
        <w:jc w:val="left"/>
        <w:rPr>
          <w:sz w:val="19"/>
          <w:szCs w:val="19"/>
          <w:lang w:val="en-US"/>
        </w:rPr>
      </w:pPr>
      <w:r w:rsidRPr="00FB4F70">
        <w:rPr>
          <w:sz w:val="19"/>
          <w:szCs w:val="19"/>
        </w:rPr>
        <w:t xml:space="preserve">Government of </w:t>
      </w:r>
      <w:r>
        <w:rPr>
          <w:sz w:val="19"/>
          <w:szCs w:val="19"/>
        </w:rPr>
        <w:t>FYR Macedonia</w:t>
      </w:r>
      <w:r w:rsidRPr="00FB4F70">
        <w:rPr>
          <w:sz w:val="19"/>
          <w:szCs w:val="19"/>
        </w:rPr>
        <w:t xml:space="preserve"> on August 26, 2013, stating: </w:t>
      </w:r>
      <w:r w:rsidRPr="00FB4F70">
        <w:rPr>
          <w:i/>
          <w:sz w:val="19"/>
          <w:szCs w:val="19"/>
        </w:rPr>
        <w:t xml:space="preserve">“The World Bank team will work closely with the staff of the Ministry of Information Society and Public Administration in developing a simple White Paper to assess the experience of Wi-Fi centres in schools”. </w:t>
      </w:r>
      <w:r w:rsidRPr="00FB4F70">
        <w:rPr>
          <w:sz w:val="19"/>
          <w:szCs w:val="19"/>
        </w:rPr>
        <w:t>The official name of the project in English is “Wi-Fi covering the Republic of Macedonia”, but for the purposes of this assessment a short version will be used - Wi-Fi Kiosk Project.</w:t>
      </w:r>
    </w:p>
  </w:footnote>
  <w:footnote w:id="2">
    <w:p w14:paraId="1163B04A" w14:textId="77777777" w:rsidR="006B2884" w:rsidRPr="00FB4F70" w:rsidRDefault="006B2884" w:rsidP="00A56B75">
      <w:pPr>
        <w:pStyle w:val="FootnoteText"/>
        <w:jc w:val="left"/>
        <w:rPr>
          <w:sz w:val="19"/>
          <w:szCs w:val="19"/>
          <w:lang w:val="en-US"/>
        </w:rPr>
      </w:pPr>
      <w:r w:rsidRPr="00FB4F70">
        <w:rPr>
          <w:rStyle w:val="FootnoteReference"/>
          <w:sz w:val="19"/>
          <w:szCs w:val="19"/>
        </w:rPr>
        <w:footnoteRef/>
      </w:r>
      <w:r w:rsidRPr="00FB4F70">
        <w:rPr>
          <w:sz w:val="19"/>
          <w:szCs w:val="19"/>
        </w:rPr>
        <w:t xml:space="preserve"> The commonly accepted definition of bandwidth rates for broadband, according to the International Telecommunications Union (ITU), is at least 256 kbps. This definition of broadband (“always on”, download speed rates higher than 256 kbps) will be used throughout this paper. Source: </w:t>
      </w:r>
      <w:r w:rsidRPr="00FB4F70">
        <w:rPr>
          <w:i/>
          <w:iCs/>
          <w:sz w:val="19"/>
          <w:szCs w:val="19"/>
        </w:rPr>
        <w:t>Core ICT Indicators 2010</w:t>
      </w:r>
      <w:r w:rsidRPr="00FB4F70">
        <w:rPr>
          <w:sz w:val="19"/>
          <w:szCs w:val="19"/>
        </w:rPr>
        <w:t xml:space="preserve">. Geneva, Switzerland: Partnership on Measuring ICT4D, ITU. </w:t>
      </w:r>
      <w:hyperlink r:id="rId1" w:history="1">
        <w:r w:rsidRPr="00FB4F70">
          <w:rPr>
            <w:rStyle w:val="Hyperlink"/>
            <w:sz w:val="19"/>
            <w:szCs w:val="19"/>
          </w:rPr>
          <w:t>http://www.itu.int/dms_pub/itu-d/opb/ind/D-IND-ICT_CORE-2010-PDF-E.pdf</w:t>
        </w:r>
      </w:hyperlink>
      <w:r w:rsidRPr="00FB4F70">
        <w:rPr>
          <w:sz w:val="19"/>
          <w:szCs w:val="19"/>
        </w:rPr>
        <w:t xml:space="preserve">; </w:t>
      </w:r>
      <w:r w:rsidRPr="00FB4F70">
        <w:rPr>
          <w:i/>
          <w:iCs/>
          <w:sz w:val="19"/>
          <w:szCs w:val="19"/>
        </w:rPr>
        <w:t>Telecommunication Indicators Handbook</w:t>
      </w:r>
      <w:r w:rsidRPr="00FB4F70">
        <w:rPr>
          <w:sz w:val="19"/>
          <w:szCs w:val="19"/>
        </w:rPr>
        <w:t xml:space="preserve">. 2011, Geneva, Switzerland: ITU. </w:t>
      </w:r>
      <w:hyperlink r:id="rId2" w:history="1">
        <w:r w:rsidRPr="00FB4F70">
          <w:rPr>
            <w:rStyle w:val="Hyperlink"/>
            <w:sz w:val="19"/>
            <w:szCs w:val="19"/>
          </w:rPr>
          <w:t>http://www.itu.int/dms_pub/itu-d/opb/ind/D-IND-ITC_IND_HBK-2011-PDF-E.pdf</w:t>
        </w:r>
      </w:hyperlink>
    </w:p>
  </w:footnote>
  <w:footnote w:id="3">
    <w:p w14:paraId="386EBF3B" w14:textId="77777777" w:rsidR="006B2884" w:rsidRPr="00FB4F70" w:rsidRDefault="006B2884" w:rsidP="00A56B75">
      <w:pPr>
        <w:pStyle w:val="FootnoteText"/>
        <w:jc w:val="left"/>
        <w:rPr>
          <w:sz w:val="19"/>
          <w:szCs w:val="19"/>
          <w:lang w:val="en-US"/>
        </w:rPr>
      </w:pPr>
      <w:r w:rsidRPr="00FB4F70">
        <w:rPr>
          <w:rStyle w:val="FootnoteReference"/>
          <w:sz w:val="19"/>
          <w:szCs w:val="19"/>
        </w:rPr>
        <w:footnoteRef/>
      </w:r>
      <w:r w:rsidRPr="00FB4F70">
        <w:rPr>
          <w:sz w:val="19"/>
          <w:szCs w:val="19"/>
          <w:lang w:val="en-US"/>
        </w:rPr>
        <w:t xml:space="preserve">  Per GNI per capita income group classification using the World Bank Atlas method </w:t>
      </w:r>
      <w:hyperlink r:id="rId3" w:history="1">
        <w:r w:rsidRPr="00FB4F70">
          <w:rPr>
            <w:rStyle w:val="Hyperlink"/>
            <w:sz w:val="19"/>
            <w:szCs w:val="19"/>
            <w:lang w:val="en-US"/>
          </w:rPr>
          <w:t>http://data.worldbank.org/about/country-classifications</w:t>
        </w:r>
      </w:hyperlink>
    </w:p>
  </w:footnote>
  <w:footnote w:id="4">
    <w:p w14:paraId="0BAB04B1" w14:textId="04DFF34E" w:rsidR="006B2884" w:rsidRPr="00FB4F70" w:rsidRDefault="006B2884" w:rsidP="00A56B75">
      <w:pPr>
        <w:pStyle w:val="FootnoteText"/>
        <w:jc w:val="left"/>
        <w:rPr>
          <w:sz w:val="19"/>
          <w:szCs w:val="19"/>
        </w:rPr>
      </w:pPr>
      <w:r w:rsidRPr="00FB4F70">
        <w:rPr>
          <w:rStyle w:val="FootnoteReference"/>
          <w:sz w:val="19"/>
          <w:szCs w:val="19"/>
        </w:rPr>
        <w:footnoteRef/>
      </w:r>
      <w:r w:rsidRPr="00FB4F70">
        <w:rPr>
          <w:sz w:val="19"/>
          <w:szCs w:val="19"/>
        </w:rPr>
        <w:t xml:space="preserve"> Balance of Payments. National Bank of the Republic of </w:t>
      </w:r>
      <w:r>
        <w:rPr>
          <w:sz w:val="19"/>
          <w:szCs w:val="19"/>
        </w:rPr>
        <w:t>FYR Macedonia</w:t>
      </w:r>
      <w:r w:rsidRPr="00FB4F70">
        <w:rPr>
          <w:sz w:val="19"/>
          <w:szCs w:val="19"/>
        </w:rPr>
        <w:t xml:space="preserve"> 1998-2012. </w:t>
      </w:r>
      <w:hyperlink r:id="rId4" w:history="1">
        <w:r w:rsidRPr="00FB4F70">
          <w:rPr>
            <w:rStyle w:val="Hyperlink"/>
            <w:sz w:val="19"/>
            <w:szCs w:val="19"/>
          </w:rPr>
          <w:t>http://www.nbrm.mk/default-en.asp?ItemID=16C5679A8986CE4391D1F76413410999</w:t>
        </w:r>
      </w:hyperlink>
    </w:p>
  </w:footnote>
  <w:footnote w:id="5">
    <w:p w14:paraId="3ADFAE00" w14:textId="08EE1FA0" w:rsidR="006B2884" w:rsidRPr="00FB4F70" w:rsidRDefault="006B2884" w:rsidP="00A56B75">
      <w:pPr>
        <w:pStyle w:val="FootnoteText"/>
        <w:jc w:val="left"/>
        <w:rPr>
          <w:sz w:val="19"/>
          <w:szCs w:val="19"/>
        </w:rPr>
      </w:pPr>
      <w:r w:rsidRPr="00FB4F70">
        <w:rPr>
          <w:rStyle w:val="FootnoteReference"/>
          <w:sz w:val="19"/>
          <w:szCs w:val="19"/>
        </w:rPr>
        <w:footnoteRef/>
      </w:r>
      <w:r w:rsidRPr="00FB4F70">
        <w:rPr>
          <w:sz w:val="19"/>
          <w:szCs w:val="19"/>
        </w:rPr>
        <w:t xml:space="preserve"> </w:t>
      </w:r>
      <w:r>
        <w:rPr>
          <w:sz w:val="19"/>
          <w:szCs w:val="19"/>
        </w:rPr>
        <w:t>FYR Macedonia</w:t>
      </w:r>
      <w:r w:rsidRPr="00FB4F70">
        <w:rPr>
          <w:sz w:val="19"/>
          <w:szCs w:val="19"/>
        </w:rPr>
        <w:t xml:space="preserve"> has recently become an upper middle income country, per income group classification laid out in footnote 3.</w:t>
      </w:r>
    </w:p>
  </w:footnote>
  <w:footnote w:id="6">
    <w:p w14:paraId="32231C94" w14:textId="323FFC84" w:rsidR="006B2884" w:rsidRPr="00FB4F70" w:rsidRDefault="006B2884" w:rsidP="00A56B75">
      <w:pPr>
        <w:autoSpaceDE w:val="0"/>
        <w:autoSpaceDN w:val="0"/>
        <w:adjustRightInd w:val="0"/>
        <w:spacing w:after="0" w:line="240" w:lineRule="auto"/>
        <w:jc w:val="left"/>
        <w:rPr>
          <w:sz w:val="19"/>
          <w:szCs w:val="19"/>
          <w:shd w:val="clear" w:color="auto" w:fill="FFFFFF"/>
        </w:rPr>
      </w:pPr>
      <w:r w:rsidRPr="00FB4F70">
        <w:rPr>
          <w:rStyle w:val="FootnoteReference"/>
          <w:sz w:val="19"/>
          <w:szCs w:val="19"/>
        </w:rPr>
        <w:footnoteRef/>
      </w:r>
      <w:r w:rsidRPr="00FB4F70">
        <w:rPr>
          <w:sz w:val="19"/>
          <w:szCs w:val="19"/>
        </w:rPr>
        <w:t xml:space="preserve"> </w:t>
      </w:r>
      <w:r w:rsidRPr="00FB4F70">
        <w:rPr>
          <w:sz w:val="19"/>
          <w:szCs w:val="19"/>
          <w:lang w:val="en-US"/>
        </w:rPr>
        <w:t xml:space="preserve">This is equivalent to 60% of the median national equivalised income of the persons living in households. </w:t>
      </w:r>
      <w:r w:rsidRPr="00FB4F70">
        <w:rPr>
          <w:sz w:val="19"/>
          <w:szCs w:val="19"/>
          <w:shd w:val="clear" w:color="auto" w:fill="FFFFFF"/>
        </w:rPr>
        <w:t>Republic of Macedonia</w:t>
      </w:r>
      <w:r>
        <w:rPr>
          <w:sz w:val="19"/>
          <w:szCs w:val="19"/>
          <w:shd w:val="clear" w:color="auto" w:fill="FFFFFF"/>
        </w:rPr>
        <w:t xml:space="preserve"> </w:t>
      </w:r>
      <w:r w:rsidRPr="00FB4F70">
        <w:rPr>
          <w:sz w:val="19"/>
          <w:szCs w:val="19"/>
          <w:shd w:val="clear" w:color="auto" w:fill="FFFFFF"/>
        </w:rPr>
        <w:t xml:space="preserve">State Statistical Office. “Survey on income and living, 2010.” </w:t>
      </w:r>
      <w:hyperlink r:id="rId5" w:history="1">
        <w:r w:rsidRPr="00FB4F70">
          <w:rPr>
            <w:rStyle w:val="Hyperlink"/>
            <w:sz w:val="19"/>
            <w:szCs w:val="19"/>
            <w:shd w:val="clear" w:color="auto" w:fill="FFFFFF"/>
          </w:rPr>
          <w:t>http://www.stat.gov.mk/PrikaziPoslednaPublikacija_en.aspx?id=68</w:t>
        </w:r>
      </w:hyperlink>
      <w:r w:rsidRPr="00FB4F70">
        <w:rPr>
          <w:sz w:val="19"/>
          <w:szCs w:val="19"/>
          <w:shd w:val="clear" w:color="auto" w:fill="FFFFFF"/>
        </w:rPr>
        <w:t>.</w:t>
      </w:r>
    </w:p>
    <w:p w14:paraId="080C26CC" w14:textId="77777777" w:rsidR="006B2884" w:rsidRPr="00FB4F70" w:rsidRDefault="006B2884" w:rsidP="00A56B75">
      <w:pPr>
        <w:autoSpaceDE w:val="0"/>
        <w:autoSpaceDN w:val="0"/>
        <w:adjustRightInd w:val="0"/>
        <w:spacing w:after="0" w:line="240" w:lineRule="auto"/>
        <w:jc w:val="left"/>
        <w:rPr>
          <w:sz w:val="19"/>
          <w:szCs w:val="19"/>
          <w:lang w:val="en-US"/>
        </w:rPr>
      </w:pPr>
      <w:r w:rsidRPr="00FB4F70">
        <w:rPr>
          <w:sz w:val="19"/>
          <w:szCs w:val="19"/>
          <w:shd w:val="clear" w:color="auto" w:fill="FFFFFF"/>
        </w:rPr>
        <w:t xml:space="preserve">Note: “Survey on income and living, 2010” cited in this paper is based on EU-SILC methodology which examines poverty in relative and NOT absolute terms. Relative poverty is </w:t>
      </w:r>
      <w:r w:rsidRPr="00FB4F70">
        <w:rPr>
          <w:sz w:val="19"/>
          <w:szCs w:val="19"/>
        </w:rPr>
        <w:t xml:space="preserve">defined in relation to the average level of prosperity in a given country and point in time. As an indicator of relative poverty, the proportion of individuals living in households where equivalised income is below the threshold of 60% of the national equivalised median income is taken.  </w:t>
      </w:r>
      <w:hyperlink r:id="rId6" w:history="1">
        <w:r w:rsidRPr="00FB4F70">
          <w:rPr>
            <w:rStyle w:val="Hyperlink"/>
            <w:sz w:val="19"/>
            <w:szCs w:val="19"/>
          </w:rPr>
          <w:t>http://ec.europa.eu/employment_social/soc-prot/soc incl/final_joint_inclusion_report_2003_en.pdf</w:t>
        </w:r>
      </w:hyperlink>
    </w:p>
  </w:footnote>
  <w:footnote w:id="7">
    <w:p w14:paraId="55390918" w14:textId="77777777" w:rsidR="006B2884" w:rsidRPr="00FB4F70" w:rsidRDefault="006B2884" w:rsidP="00A56B75">
      <w:pPr>
        <w:pStyle w:val="FootnoteText"/>
        <w:jc w:val="left"/>
        <w:rPr>
          <w:sz w:val="19"/>
          <w:szCs w:val="19"/>
        </w:rPr>
      </w:pPr>
      <w:r w:rsidRPr="00FB4F70">
        <w:rPr>
          <w:rStyle w:val="FootnoteReference"/>
          <w:sz w:val="19"/>
          <w:szCs w:val="19"/>
        </w:rPr>
        <w:footnoteRef/>
      </w:r>
      <w:r w:rsidRPr="00FB4F70">
        <w:rPr>
          <w:sz w:val="19"/>
          <w:szCs w:val="19"/>
        </w:rPr>
        <w:t xml:space="preserve"> </w:t>
      </w:r>
      <w:r w:rsidRPr="00FB4F70">
        <w:rPr>
          <w:sz w:val="19"/>
          <w:szCs w:val="19"/>
          <w:shd w:val="clear" w:color="auto" w:fill="FFFFFF"/>
        </w:rPr>
        <w:t xml:space="preserve"> See supra note </w:t>
      </w:r>
      <w:r>
        <w:fldChar w:fldCharType="begin"/>
      </w:r>
      <w:r>
        <w:instrText xml:space="preserve"> NOTEREF _Ref378536958 \h  \* MERGEFORMAT </w:instrText>
      </w:r>
      <w:r>
        <w:fldChar w:fldCharType="separate"/>
      </w:r>
      <w:r w:rsidRPr="00FB4F70">
        <w:t>6</w:t>
      </w:r>
      <w:r>
        <w:fldChar w:fldCharType="end"/>
      </w:r>
    </w:p>
  </w:footnote>
  <w:footnote w:id="8">
    <w:p w14:paraId="081EC546" w14:textId="77777777" w:rsidR="006B2884" w:rsidRPr="00FB4F70" w:rsidRDefault="006B2884" w:rsidP="00A56B75">
      <w:pPr>
        <w:pStyle w:val="FootnoteText"/>
        <w:jc w:val="left"/>
        <w:rPr>
          <w:sz w:val="19"/>
          <w:szCs w:val="19"/>
        </w:rPr>
      </w:pPr>
      <w:r w:rsidRPr="00FB4F70">
        <w:rPr>
          <w:rStyle w:val="FootnoteReference"/>
          <w:sz w:val="19"/>
          <w:szCs w:val="19"/>
        </w:rPr>
        <w:footnoteRef/>
      </w:r>
      <w:r w:rsidRPr="00FB4F70">
        <w:rPr>
          <w:sz w:val="19"/>
          <w:szCs w:val="19"/>
        </w:rPr>
        <w:t xml:space="preserve"> Unemployment (% of population). World Development Indicators. World Bank. </w:t>
      </w:r>
      <w:hyperlink r:id="rId7" w:history="1">
        <w:r w:rsidRPr="00FB4F70">
          <w:rPr>
            <w:rStyle w:val="Hyperlink"/>
            <w:sz w:val="19"/>
            <w:szCs w:val="19"/>
          </w:rPr>
          <w:t>http://data.worldbank.org/indicator/SL.UEM.TOTL.ZS</w:t>
        </w:r>
      </w:hyperlink>
    </w:p>
  </w:footnote>
  <w:footnote w:id="9">
    <w:p w14:paraId="1F82C2F5" w14:textId="5BC7210E" w:rsidR="006B2884" w:rsidRPr="00FB4F70" w:rsidRDefault="006B2884" w:rsidP="00A56B75">
      <w:pPr>
        <w:pStyle w:val="FootnoteText"/>
        <w:jc w:val="left"/>
        <w:rPr>
          <w:sz w:val="19"/>
          <w:szCs w:val="19"/>
        </w:rPr>
      </w:pPr>
      <w:r w:rsidRPr="00FB4F70">
        <w:rPr>
          <w:rStyle w:val="FootnoteReference"/>
          <w:sz w:val="19"/>
          <w:szCs w:val="19"/>
        </w:rPr>
        <w:footnoteRef/>
      </w:r>
      <w:r w:rsidRPr="00FB4F70">
        <w:rPr>
          <w:sz w:val="19"/>
          <w:szCs w:val="19"/>
        </w:rPr>
        <w:t xml:space="preserve"> </w:t>
      </w:r>
      <w:r w:rsidRPr="00FB4F70">
        <w:rPr>
          <w:sz w:val="19"/>
          <w:szCs w:val="19"/>
          <w:shd w:val="clear" w:color="auto" w:fill="FFFFFF"/>
        </w:rPr>
        <w:t>Republic of Macedonia</w:t>
      </w:r>
      <w:r>
        <w:rPr>
          <w:sz w:val="19"/>
          <w:szCs w:val="19"/>
          <w:shd w:val="clear" w:color="auto" w:fill="FFFFFF"/>
        </w:rPr>
        <w:t xml:space="preserve"> </w:t>
      </w:r>
      <w:r w:rsidRPr="00FB4F70">
        <w:rPr>
          <w:sz w:val="19"/>
          <w:szCs w:val="19"/>
          <w:shd w:val="clear" w:color="auto" w:fill="FFFFFF"/>
        </w:rPr>
        <w:t>State Statistical Office. “Macedonia in Figures 2012.” http://www.stat.gov.mk/Publikacii/Mak_Brojki_2012_A.pdf</w:t>
      </w:r>
    </w:p>
  </w:footnote>
  <w:footnote w:id="10">
    <w:p w14:paraId="767DF124" w14:textId="77777777" w:rsidR="006B2884" w:rsidRPr="00FB4F70" w:rsidRDefault="006B2884" w:rsidP="00A56B75">
      <w:pPr>
        <w:pStyle w:val="FootnoteText"/>
        <w:jc w:val="lef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_Ref378536958 \h  \* MERGEFORMAT </w:instrText>
      </w:r>
      <w:r>
        <w:fldChar w:fldCharType="separate"/>
      </w:r>
      <w:r w:rsidRPr="00FB4F70">
        <w:t>6</w:t>
      </w:r>
      <w:r>
        <w:fldChar w:fldCharType="end"/>
      </w:r>
    </w:p>
  </w:footnote>
  <w:footnote w:id="11">
    <w:p w14:paraId="5898DE80" w14:textId="77777777" w:rsidR="006B2884" w:rsidRPr="00FB4F70" w:rsidRDefault="006B2884" w:rsidP="00A56B75">
      <w:pPr>
        <w:pStyle w:val="FootnoteText"/>
        <w:jc w:val="lef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_Ref378536794 \h  \* MERGEFORMAT </w:instrText>
      </w:r>
      <w:r>
        <w:fldChar w:fldCharType="separate"/>
      </w:r>
      <w:r w:rsidRPr="00FB4F70">
        <w:t>4</w:t>
      </w:r>
      <w:r>
        <w:fldChar w:fldCharType="end"/>
      </w:r>
    </w:p>
  </w:footnote>
  <w:footnote w:id="12">
    <w:p w14:paraId="7B9CA80B" w14:textId="77777777" w:rsidR="006B2884" w:rsidRPr="00FB4F70" w:rsidRDefault="006B2884">
      <w:pPr>
        <w:pStyle w:val="FootnoteText"/>
        <w:rPr>
          <w:sz w:val="19"/>
          <w:szCs w:val="19"/>
          <w:lang w:val="en-US"/>
        </w:rPr>
      </w:pPr>
      <w:r w:rsidRPr="00FB4F70">
        <w:rPr>
          <w:rStyle w:val="FootnoteReference"/>
          <w:sz w:val="19"/>
          <w:szCs w:val="19"/>
        </w:rPr>
        <w:footnoteRef/>
      </w:r>
      <w:r w:rsidRPr="00FB4F70">
        <w:rPr>
          <w:sz w:val="19"/>
          <w:szCs w:val="19"/>
        </w:rPr>
        <w:t xml:space="preserve"> Interviews with broadband operators and AEC; November-December, 2013.</w:t>
      </w:r>
    </w:p>
  </w:footnote>
  <w:footnote w:id="13">
    <w:p w14:paraId="43E79C24" w14:textId="77777777" w:rsidR="006B2884" w:rsidRPr="00FB4F70" w:rsidRDefault="006B2884" w:rsidP="00A56B75">
      <w:pPr>
        <w:pStyle w:val="FootnoteText"/>
        <w:jc w:val="left"/>
        <w:rPr>
          <w:sz w:val="19"/>
          <w:szCs w:val="19"/>
        </w:rPr>
      </w:pPr>
      <w:r w:rsidRPr="00FB4F70">
        <w:rPr>
          <w:rStyle w:val="FootnoteReference"/>
          <w:sz w:val="19"/>
          <w:szCs w:val="19"/>
        </w:rPr>
        <w:footnoteRef/>
      </w:r>
      <w:r w:rsidRPr="00FB4F70">
        <w:rPr>
          <w:sz w:val="19"/>
          <w:szCs w:val="19"/>
        </w:rPr>
        <w:t xml:space="preserve"> Rural population (% of total). World Development Indicators. World Bank. </w:t>
      </w:r>
      <w:hyperlink r:id="rId8" w:history="1">
        <w:r w:rsidRPr="00FB4F70">
          <w:rPr>
            <w:rStyle w:val="Hyperlink"/>
            <w:sz w:val="19"/>
            <w:szCs w:val="19"/>
          </w:rPr>
          <w:t>http://data.worldbank.org/indicator/SP.RUR.TOTL.ZS</w:t>
        </w:r>
      </w:hyperlink>
    </w:p>
  </w:footnote>
  <w:footnote w:id="14">
    <w:p w14:paraId="275DEB85" w14:textId="77777777" w:rsidR="006B2884" w:rsidRPr="00FB4F70" w:rsidRDefault="006B2884" w:rsidP="00A56B75">
      <w:pPr>
        <w:pStyle w:val="FootnoteText"/>
        <w:jc w:val="left"/>
        <w:rPr>
          <w:sz w:val="19"/>
          <w:szCs w:val="19"/>
        </w:rPr>
      </w:pPr>
      <w:r w:rsidRPr="00FB4F70">
        <w:rPr>
          <w:rStyle w:val="FootnoteReference"/>
          <w:sz w:val="19"/>
          <w:szCs w:val="19"/>
        </w:rPr>
        <w:footnoteRef/>
      </w:r>
      <w:r w:rsidRPr="00FB4F70">
        <w:rPr>
          <w:sz w:val="19"/>
          <w:szCs w:val="19"/>
        </w:rPr>
        <w:t xml:space="preserve"> According to the Rural Poverty Headcount and Gap Indicators in World Development Indicators. World Bank</w:t>
      </w:r>
    </w:p>
  </w:footnote>
  <w:footnote w:id="15">
    <w:p w14:paraId="59210A02" w14:textId="77777777" w:rsidR="006B2884" w:rsidRPr="00FB4F70" w:rsidRDefault="006B2884" w:rsidP="00A56B75">
      <w:pPr>
        <w:pStyle w:val="FootnoteText"/>
        <w:jc w:val="left"/>
        <w:rPr>
          <w:sz w:val="19"/>
          <w:szCs w:val="19"/>
        </w:rPr>
      </w:pPr>
      <w:r w:rsidRPr="00FB4F70">
        <w:rPr>
          <w:rStyle w:val="FootnoteReference"/>
          <w:sz w:val="19"/>
          <w:szCs w:val="19"/>
        </w:rPr>
        <w:footnoteRef/>
      </w:r>
      <w:r w:rsidRPr="00FB4F70">
        <w:rPr>
          <w:sz w:val="19"/>
          <w:szCs w:val="19"/>
        </w:rPr>
        <w:t xml:space="preserve"> </w:t>
      </w:r>
      <w:r w:rsidRPr="00FB4F70">
        <w:rPr>
          <w:sz w:val="19"/>
          <w:szCs w:val="19"/>
          <w:shd w:val="clear" w:color="auto" w:fill="FFFFFF"/>
        </w:rPr>
        <w:t xml:space="preserve">See supra note </w:t>
      </w:r>
      <w:r>
        <w:fldChar w:fldCharType="begin"/>
      </w:r>
      <w:r>
        <w:instrText xml:space="preserve"> NOTEREF _Ref378536958 \h  \* MERGEFORMAT </w:instrText>
      </w:r>
      <w:r>
        <w:fldChar w:fldCharType="separate"/>
      </w:r>
      <w:r w:rsidRPr="00FB4F70">
        <w:t>6</w:t>
      </w:r>
      <w:r>
        <w:fldChar w:fldCharType="end"/>
      </w:r>
    </w:p>
  </w:footnote>
  <w:footnote w:id="16">
    <w:p w14:paraId="6389CD82" w14:textId="014BEC68" w:rsidR="006B2884" w:rsidRPr="00FB4F70" w:rsidRDefault="006B2884" w:rsidP="00A242CD">
      <w:pPr>
        <w:pStyle w:val="FootnoteText"/>
        <w:jc w:val="left"/>
        <w:rPr>
          <w:sz w:val="19"/>
          <w:szCs w:val="19"/>
        </w:rPr>
      </w:pPr>
      <w:r w:rsidRPr="00FB4F70">
        <w:rPr>
          <w:rStyle w:val="FootnoteReference"/>
          <w:sz w:val="19"/>
          <w:szCs w:val="19"/>
        </w:rPr>
        <w:footnoteRef/>
      </w:r>
      <w:r w:rsidRPr="00FB4F70">
        <w:rPr>
          <w:sz w:val="19"/>
          <w:szCs w:val="19"/>
        </w:rPr>
        <w:t xml:space="preserve"> </w:t>
      </w:r>
      <w:r w:rsidRPr="00FB4F70">
        <w:rPr>
          <w:sz w:val="19"/>
          <w:szCs w:val="19"/>
          <w:shd w:val="clear" w:color="auto" w:fill="FFFFFF"/>
        </w:rPr>
        <w:t>Republic of Macedonia</w:t>
      </w:r>
      <w:r>
        <w:rPr>
          <w:sz w:val="19"/>
          <w:szCs w:val="19"/>
          <w:shd w:val="clear" w:color="auto" w:fill="FFFFFF"/>
        </w:rPr>
        <w:t xml:space="preserve"> </w:t>
      </w:r>
      <w:r w:rsidRPr="00FB4F70">
        <w:rPr>
          <w:sz w:val="19"/>
          <w:szCs w:val="19"/>
          <w:shd w:val="clear" w:color="auto" w:fill="FFFFFF"/>
        </w:rPr>
        <w:t>State Statistical Office; "Regions of the Republic of Macedonia, 2012"; P. 39. http://www.stat.gov.mk/PrikaziPoslednaPublikacija_en.aspx?id=32.</w:t>
      </w:r>
    </w:p>
  </w:footnote>
  <w:footnote w:id="17">
    <w:p w14:paraId="389DEBD0" w14:textId="77777777" w:rsidR="006B2884" w:rsidRPr="00FB4F70" w:rsidRDefault="006B2884" w:rsidP="00A56B75">
      <w:pPr>
        <w:pStyle w:val="FootnoteText"/>
        <w:jc w:val="left"/>
        <w:rPr>
          <w:sz w:val="19"/>
          <w:szCs w:val="19"/>
        </w:rPr>
      </w:pPr>
      <w:r w:rsidRPr="00FB4F70">
        <w:rPr>
          <w:rStyle w:val="FootnoteReference"/>
          <w:sz w:val="19"/>
          <w:szCs w:val="19"/>
        </w:rPr>
        <w:footnoteRef/>
      </w:r>
      <w:r w:rsidRPr="00FB4F70">
        <w:rPr>
          <w:sz w:val="19"/>
          <w:szCs w:val="19"/>
        </w:rPr>
        <w:t xml:space="preserve"> USD1-45.74 MKD. UN Operational Rate from 12/1/2013,. </w:t>
      </w:r>
      <w:hyperlink r:id="rId9" w:history="1">
        <w:r w:rsidRPr="00FB4F70">
          <w:rPr>
            <w:rStyle w:val="Hyperlink"/>
            <w:sz w:val="19"/>
            <w:szCs w:val="19"/>
          </w:rPr>
          <w:t>http://treasury.un.org/operationalrates/OperationalRates.aspx</w:t>
        </w:r>
      </w:hyperlink>
    </w:p>
  </w:footnote>
  <w:footnote w:id="18">
    <w:p w14:paraId="1D6C6082" w14:textId="77777777" w:rsidR="006B2884" w:rsidRPr="00FB4F70" w:rsidRDefault="006B2884" w:rsidP="00A56B75">
      <w:pPr>
        <w:pStyle w:val="FootnoteText"/>
        <w:jc w:val="left"/>
        <w:rPr>
          <w:sz w:val="19"/>
          <w:szCs w:val="19"/>
        </w:rPr>
      </w:pPr>
      <w:r w:rsidRPr="00FB4F70">
        <w:rPr>
          <w:rStyle w:val="FootnoteReference"/>
          <w:sz w:val="19"/>
          <w:szCs w:val="19"/>
        </w:rPr>
        <w:footnoteRef/>
      </w:r>
      <w:r w:rsidRPr="00FB4F70">
        <w:rPr>
          <w:sz w:val="19"/>
          <w:szCs w:val="19"/>
        </w:rPr>
        <w:t xml:space="preserve"> </w:t>
      </w:r>
      <w:r w:rsidRPr="00FB4F70">
        <w:rPr>
          <w:sz w:val="19"/>
          <w:szCs w:val="19"/>
          <w:shd w:val="clear" w:color="auto" w:fill="FFFFFF"/>
        </w:rPr>
        <w:t xml:space="preserve">See supra note </w:t>
      </w:r>
      <w:r>
        <w:fldChar w:fldCharType="begin"/>
      </w:r>
      <w:r>
        <w:instrText xml:space="preserve"> NOTEREF _Ref378536958 \h  \* MERGEFORMAT </w:instrText>
      </w:r>
      <w:r>
        <w:fldChar w:fldCharType="separate"/>
      </w:r>
      <w:r w:rsidRPr="00FB4F70">
        <w:t>6</w:t>
      </w:r>
      <w:r>
        <w:fldChar w:fldCharType="end"/>
      </w:r>
      <w:r w:rsidRPr="00FB4F70">
        <w:rPr>
          <w:sz w:val="19"/>
          <w:szCs w:val="19"/>
          <w:shd w:val="clear" w:color="auto" w:fill="FFFFFF"/>
        </w:rPr>
        <w:t>.</w:t>
      </w:r>
    </w:p>
  </w:footnote>
  <w:footnote w:id="19">
    <w:p w14:paraId="61BF1BD0" w14:textId="77777777" w:rsidR="006B2884" w:rsidRPr="00FB4F70" w:rsidRDefault="006B2884" w:rsidP="00A56B75">
      <w:pPr>
        <w:pStyle w:val="FootnoteText"/>
        <w:jc w:val="left"/>
        <w:rPr>
          <w:sz w:val="19"/>
          <w:szCs w:val="19"/>
        </w:rPr>
      </w:pPr>
      <w:r w:rsidRPr="00FB4F70">
        <w:rPr>
          <w:rStyle w:val="FootnoteReference"/>
          <w:sz w:val="19"/>
          <w:szCs w:val="19"/>
        </w:rPr>
        <w:footnoteRef/>
      </w:r>
      <w:r w:rsidRPr="00FB4F70">
        <w:rPr>
          <w:sz w:val="19"/>
          <w:szCs w:val="19"/>
        </w:rPr>
        <w:t xml:space="preserve"> Income is understood as g</w:t>
      </w:r>
      <w:r w:rsidRPr="00FB4F70">
        <w:rPr>
          <w:sz w:val="19"/>
          <w:szCs w:val="19"/>
          <w:lang w:val="en-US"/>
        </w:rPr>
        <w:t xml:space="preserve">ross income which includes income from market sources and cash benefits. For a more precise definition what constitutes income and total household disposable income please see p. 20 of </w:t>
      </w:r>
      <w:r w:rsidRPr="00FB4F70">
        <w:rPr>
          <w:sz w:val="19"/>
          <w:szCs w:val="19"/>
          <w:shd w:val="clear" w:color="auto" w:fill="FFFFFF"/>
        </w:rPr>
        <w:t>"Survey on income and living conditions, 2010." http://www.stat.gov.mk/Publikacii/2.4.13.03.pdf.</w:t>
      </w:r>
    </w:p>
  </w:footnote>
  <w:footnote w:id="20">
    <w:p w14:paraId="7B9AEA6D" w14:textId="77777777" w:rsidR="006B2884" w:rsidRPr="00FB4F70" w:rsidRDefault="006B2884" w:rsidP="00A56B75">
      <w:pPr>
        <w:pStyle w:val="FootnoteText"/>
        <w:jc w:val="lef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_Ref378537244 \h  \* MERGEFORMAT </w:instrText>
      </w:r>
      <w:r>
        <w:fldChar w:fldCharType="separate"/>
      </w:r>
      <w:r w:rsidRPr="00FB4F70">
        <w:rPr>
          <w:sz w:val="19"/>
          <w:szCs w:val="19"/>
        </w:rPr>
        <w:t>17</w:t>
      </w:r>
      <w:r>
        <w:fldChar w:fldCharType="end"/>
      </w:r>
      <w:r w:rsidRPr="00FB4F70">
        <w:rPr>
          <w:sz w:val="19"/>
          <w:szCs w:val="19"/>
        </w:rPr>
        <w:t>.</w:t>
      </w:r>
    </w:p>
  </w:footnote>
  <w:footnote w:id="21">
    <w:p w14:paraId="01205F12" w14:textId="58B90ED9" w:rsidR="006B2884" w:rsidRPr="00FB4F70" w:rsidRDefault="006B2884" w:rsidP="00A56B75">
      <w:pPr>
        <w:pStyle w:val="FootnoteText"/>
        <w:jc w:val="left"/>
        <w:rPr>
          <w:sz w:val="19"/>
          <w:szCs w:val="19"/>
        </w:rPr>
      </w:pPr>
      <w:r w:rsidRPr="00FB4F70">
        <w:rPr>
          <w:rStyle w:val="FootnoteReference"/>
          <w:sz w:val="19"/>
          <w:szCs w:val="19"/>
        </w:rPr>
        <w:footnoteRef/>
      </w:r>
      <w:r w:rsidRPr="00FB4F70">
        <w:rPr>
          <w:sz w:val="19"/>
          <w:szCs w:val="19"/>
        </w:rPr>
        <w:t xml:space="preserve"> </w:t>
      </w:r>
      <w:r w:rsidRPr="00FB4F70">
        <w:rPr>
          <w:sz w:val="19"/>
          <w:szCs w:val="19"/>
          <w:shd w:val="clear" w:color="auto" w:fill="FFFFFF"/>
        </w:rPr>
        <w:t>The World Factbook; "Europe: Macedonia" https://www.cia.gov/library/publications/the-world-factbook/geos/mk.html.</w:t>
      </w:r>
    </w:p>
  </w:footnote>
  <w:footnote w:id="22">
    <w:p w14:paraId="51EBF899" w14:textId="77777777" w:rsidR="006B2884" w:rsidRPr="00FB4F70" w:rsidRDefault="006B2884" w:rsidP="00A242CD">
      <w:pPr>
        <w:pStyle w:val="FootnoteText"/>
        <w:jc w:val="left"/>
        <w:rPr>
          <w:sz w:val="19"/>
          <w:szCs w:val="19"/>
        </w:rPr>
      </w:pPr>
      <w:r w:rsidRPr="00FB4F70">
        <w:rPr>
          <w:rStyle w:val="FootnoteReference"/>
          <w:sz w:val="19"/>
          <w:szCs w:val="19"/>
        </w:rPr>
        <w:footnoteRef/>
      </w:r>
      <w:r w:rsidRPr="00FB4F70">
        <w:rPr>
          <w:sz w:val="19"/>
          <w:szCs w:val="19"/>
        </w:rPr>
        <w:t xml:space="preserve"> Broadband targets for 2015 established by the Broadband Commission for Digital Development: </w:t>
      </w:r>
      <w:hyperlink r:id="rId10" w:history="1">
        <w:r w:rsidRPr="00FB4F70">
          <w:rPr>
            <w:sz w:val="19"/>
            <w:szCs w:val="19"/>
          </w:rPr>
          <w:t>http://www.broadbandcommission.org/Documents/Broadband_Targets.pdf</w:t>
        </w:r>
      </w:hyperlink>
    </w:p>
  </w:footnote>
  <w:footnote w:id="23">
    <w:p w14:paraId="64ACF539" w14:textId="77777777" w:rsidR="006B2884" w:rsidRPr="00FB4F70" w:rsidRDefault="006B2884" w:rsidP="00F7251A">
      <w:pPr>
        <w:pStyle w:val="FootnoteText"/>
        <w:jc w:val="left"/>
        <w:rPr>
          <w:sz w:val="19"/>
          <w:szCs w:val="19"/>
        </w:rPr>
      </w:pPr>
      <w:r w:rsidRPr="00FB4F70">
        <w:rPr>
          <w:rStyle w:val="FootnoteReference"/>
          <w:sz w:val="19"/>
          <w:szCs w:val="19"/>
        </w:rPr>
        <w:footnoteRef/>
      </w:r>
      <w:r w:rsidRPr="00FB4F70">
        <w:rPr>
          <w:sz w:val="19"/>
          <w:szCs w:val="19"/>
        </w:rPr>
        <w:t xml:space="preserve"> World Bank Data: Population, Total. 2009-2013. </w:t>
      </w:r>
      <w:hyperlink r:id="rId11" w:history="1">
        <w:r w:rsidRPr="00FB4F70">
          <w:rPr>
            <w:rStyle w:val="Hyperlink"/>
            <w:sz w:val="19"/>
            <w:szCs w:val="19"/>
          </w:rPr>
          <w:t>http://data.worldbank.org/indicator/SP.POP.TOTL</w:t>
        </w:r>
      </w:hyperlink>
    </w:p>
  </w:footnote>
  <w:footnote w:id="24">
    <w:p w14:paraId="5A4889BC" w14:textId="77777777" w:rsidR="006B2884" w:rsidRPr="00FB4F70" w:rsidRDefault="006B2884" w:rsidP="00F7251A">
      <w:pPr>
        <w:pStyle w:val="FootnoteText"/>
        <w:jc w:val="left"/>
        <w:rPr>
          <w:sz w:val="19"/>
          <w:szCs w:val="19"/>
        </w:rPr>
      </w:pPr>
      <w:r w:rsidRPr="00FB4F70">
        <w:rPr>
          <w:rStyle w:val="FootnoteReference"/>
          <w:sz w:val="19"/>
          <w:szCs w:val="19"/>
        </w:rPr>
        <w:footnoteRef/>
      </w:r>
      <w:r w:rsidRPr="00FB4F70">
        <w:rPr>
          <w:sz w:val="19"/>
          <w:szCs w:val="19"/>
        </w:rPr>
        <w:t xml:space="preserve"> </w:t>
      </w:r>
      <w:r w:rsidRPr="00FB4F70">
        <w:rPr>
          <w:sz w:val="19"/>
          <w:szCs w:val="19"/>
          <w:shd w:val="clear" w:color="auto" w:fill="FFFFFF"/>
        </w:rPr>
        <w:t xml:space="preserve">PovcalNet: the on-line tool for poverty measurement developed by the Development Research Group of the World Bank </w:t>
      </w:r>
      <w:hyperlink r:id="rId12" w:history="1">
        <w:r w:rsidRPr="00FB4F70">
          <w:rPr>
            <w:rStyle w:val="Hyperlink"/>
            <w:sz w:val="19"/>
            <w:szCs w:val="19"/>
          </w:rPr>
          <w:t>http://iresearch.worldbank.org/PovcalNet/index.htm</w:t>
        </w:r>
      </w:hyperlink>
    </w:p>
  </w:footnote>
  <w:footnote w:id="25">
    <w:p w14:paraId="2BD8DF12" w14:textId="77777777" w:rsidR="006B2884" w:rsidRPr="00FB4F70" w:rsidRDefault="006B2884" w:rsidP="00F7251A">
      <w:pPr>
        <w:pStyle w:val="FootnoteText"/>
        <w:jc w:val="left"/>
        <w:rPr>
          <w:sz w:val="19"/>
          <w:szCs w:val="19"/>
        </w:rPr>
      </w:pPr>
      <w:r w:rsidRPr="00FB4F70">
        <w:rPr>
          <w:rStyle w:val="FootnoteReference"/>
          <w:sz w:val="19"/>
          <w:szCs w:val="19"/>
        </w:rPr>
        <w:footnoteRef/>
      </w:r>
      <w:r w:rsidRPr="00FB4F70">
        <w:rPr>
          <w:sz w:val="19"/>
          <w:szCs w:val="19"/>
        </w:rPr>
        <w:t xml:space="preserve"> </w:t>
      </w:r>
      <w:r>
        <w:rPr>
          <w:sz w:val="19"/>
          <w:szCs w:val="19"/>
        </w:rPr>
        <w:t>TeleGeography</w:t>
      </w:r>
      <w:r w:rsidRPr="00FB4F70">
        <w:rPr>
          <w:sz w:val="19"/>
          <w:szCs w:val="19"/>
        </w:rPr>
        <w:t xml:space="preserve"> Globalcomms Database. 2012. www.</w:t>
      </w:r>
      <w:r>
        <w:rPr>
          <w:sz w:val="19"/>
          <w:szCs w:val="19"/>
        </w:rPr>
        <w:t>TeleGeography</w:t>
      </w:r>
      <w:r w:rsidRPr="00FB4F70">
        <w:rPr>
          <w:sz w:val="19"/>
          <w:szCs w:val="19"/>
        </w:rPr>
        <w:t>.com</w:t>
      </w:r>
    </w:p>
  </w:footnote>
  <w:footnote w:id="26">
    <w:p w14:paraId="39F26CFD" w14:textId="77777777" w:rsidR="006B2884" w:rsidRPr="00FB4F70" w:rsidRDefault="006B2884" w:rsidP="00F7251A">
      <w:pPr>
        <w:pStyle w:val="FootnoteText"/>
        <w:rPr>
          <w:sz w:val="19"/>
          <w:szCs w:val="19"/>
        </w:rPr>
      </w:pPr>
      <w:r w:rsidRPr="00FB4F70">
        <w:rPr>
          <w:rStyle w:val="FootnoteReference"/>
          <w:sz w:val="19"/>
          <w:szCs w:val="19"/>
        </w:rPr>
        <w:footnoteRef/>
      </w:r>
      <w:r w:rsidRPr="00FB4F70">
        <w:rPr>
          <w:sz w:val="19"/>
          <w:szCs w:val="19"/>
        </w:rPr>
        <w:t xml:space="preserve"> PPP Conversion Factor, GPD (LCU per international $). </w:t>
      </w:r>
      <w:hyperlink r:id="rId13" w:history="1">
        <w:r w:rsidRPr="00FB4F70">
          <w:rPr>
            <w:rStyle w:val="Hyperlink"/>
            <w:sz w:val="19"/>
            <w:szCs w:val="19"/>
          </w:rPr>
          <w:t>http://data.worldbank.org/indicator/PA.NUS.PPP</w:t>
        </w:r>
      </w:hyperlink>
    </w:p>
  </w:footnote>
  <w:footnote w:id="27">
    <w:p w14:paraId="244BE946" w14:textId="77777777" w:rsidR="006B2884" w:rsidRPr="00FB4F70" w:rsidRDefault="006B2884" w:rsidP="00A242CD">
      <w:pPr>
        <w:pStyle w:val="FootnoteText"/>
        <w:jc w:val="left"/>
        <w:rPr>
          <w:sz w:val="19"/>
          <w:szCs w:val="19"/>
          <w:shd w:val="clear" w:color="auto" w:fill="FFFFFF"/>
        </w:rPr>
      </w:pPr>
      <w:r w:rsidRPr="00FB4F70">
        <w:rPr>
          <w:rStyle w:val="FootnoteReference"/>
          <w:sz w:val="19"/>
          <w:szCs w:val="19"/>
        </w:rPr>
        <w:footnoteRef/>
      </w:r>
      <w:r w:rsidRPr="00FB4F70">
        <w:rPr>
          <w:sz w:val="19"/>
          <w:szCs w:val="19"/>
        </w:rPr>
        <w:t xml:space="preserve"> </w:t>
      </w:r>
      <w:r w:rsidRPr="00FB4F70">
        <w:rPr>
          <w:sz w:val="19"/>
          <w:szCs w:val="19"/>
          <w:shd w:val="clear" w:color="auto" w:fill="FFFFFF"/>
        </w:rPr>
        <w:t xml:space="preserve">See supra note </w:t>
      </w:r>
      <w:r>
        <w:fldChar w:fldCharType="begin"/>
      </w:r>
      <w:r>
        <w:instrText xml:space="preserve"> NOTEREF _Ref378536958 \h  \* MERGEFORMAT </w:instrText>
      </w:r>
      <w:r>
        <w:fldChar w:fldCharType="separate"/>
      </w:r>
      <w:r w:rsidRPr="00FB4F70">
        <w:t>6</w:t>
      </w:r>
      <w:r>
        <w:fldChar w:fldCharType="end"/>
      </w:r>
      <w:r w:rsidRPr="00FB4F70">
        <w:rPr>
          <w:sz w:val="19"/>
          <w:szCs w:val="19"/>
          <w:shd w:val="clear" w:color="auto" w:fill="FFFFFF"/>
        </w:rPr>
        <w:t>, p. 8.</w:t>
      </w:r>
    </w:p>
  </w:footnote>
  <w:footnote w:id="28">
    <w:p w14:paraId="0F40E139" w14:textId="77777777" w:rsidR="006B2884" w:rsidRPr="00FB4F70" w:rsidRDefault="006B2884" w:rsidP="00FB0773">
      <w:pPr>
        <w:pStyle w:val="FootnoteText"/>
        <w:jc w:val="left"/>
        <w:rPr>
          <w:sz w:val="19"/>
          <w:szCs w:val="19"/>
        </w:rPr>
      </w:pPr>
      <w:r w:rsidRPr="00FB4F70">
        <w:rPr>
          <w:rStyle w:val="FootnoteReference"/>
          <w:sz w:val="19"/>
          <w:szCs w:val="19"/>
        </w:rPr>
        <w:footnoteRef/>
      </w:r>
      <w:r w:rsidRPr="00FB4F70">
        <w:rPr>
          <w:sz w:val="19"/>
          <w:szCs w:val="19"/>
        </w:rPr>
        <w:t xml:space="preserve"> </w:t>
      </w:r>
      <w:r w:rsidRPr="00FB4F70">
        <w:rPr>
          <w:sz w:val="19"/>
          <w:szCs w:val="19"/>
          <w:shd w:val="clear" w:color="auto" w:fill="FFFFFF"/>
        </w:rPr>
        <w:t xml:space="preserve">See supra note </w:t>
      </w:r>
      <w:r>
        <w:fldChar w:fldCharType="begin"/>
      </w:r>
      <w:r>
        <w:instrText xml:space="preserve"> NOTEREF _Ref378537463 \h  \* MERGEFORMAT </w:instrText>
      </w:r>
      <w:r>
        <w:fldChar w:fldCharType="separate"/>
      </w:r>
      <w:r w:rsidRPr="00FB4F70">
        <w:rPr>
          <w:sz w:val="19"/>
          <w:szCs w:val="19"/>
          <w:shd w:val="clear" w:color="auto" w:fill="FFFFFF"/>
        </w:rPr>
        <w:t>24</w:t>
      </w:r>
      <w:r>
        <w:fldChar w:fldCharType="end"/>
      </w:r>
      <w:r w:rsidRPr="00FB4F70">
        <w:rPr>
          <w:sz w:val="19"/>
          <w:szCs w:val="19"/>
          <w:shd w:val="clear" w:color="auto" w:fill="FFFFFF"/>
        </w:rPr>
        <w:t xml:space="preserve">, p. 11. </w:t>
      </w:r>
    </w:p>
  </w:footnote>
  <w:footnote w:id="29">
    <w:p w14:paraId="470D036D" w14:textId="77777777" w:rsidR="006B2884" w:rsidRPr="00FB4F70" w:rsidRDefault="006B2884" w:rsidP="00FB0773">
      <w:pPr>
        <w:pStyle w:val="FootnoteText"/>
        <w:jc w:val="lef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_Ref378537463 \h  \* MERGEFORMAT </w:instrText>
      </w:r>
      <w:r>
        <w:fldChar w:fldCharType="separate"/>
      </w:r>
      <w:r w:rsidRPr="00FB4F70">
        <w:rPr>
          <w:sz w:val="19"/>
          <w:szCs w:val="19"/>
        </w:rPr>
        <w:t>24</w:t>
      </w:r>
      <w:r>
        <w:fldChar w:fldCharType="end"/>
      </w:r>
      <w:r w:rsidRPr="00FB4F70">
        <w:rPr>
          <w:sz w:val="19"/>
          <w:szCs w:val="19"/>
        </w:rPr>
        <w:t>, p. 11.</w:t>
      </w:r>
    </w:p>
  </w:footnote>
  <w:footnote w:id="30">
    <w:p w14:paraId="59493D85" w14:textId="77777777" w:rsidR="006B2884" w:rsidRPr="00FB4F70" w:rsidRDefault="006B2884" w:rsidP="00FB0773">
      <w:pPr>
        <w:pStyle w:val="FootnoteText"/>
        <w:jc w:val="left"/>
        <w:rPr>
          <w:sz w:val="19"/>
          <w:szCs w:val="19"/>
        </w:rPr>
      </w:pPr>
      <w:r w:rsidRPr="00FB4F70">
        <w:rPr>
          <w:rStyle w:val="FootnoteReference"/>
          <w:sz w:val="19"/>
          <w:szCs w:val="19"/>
        </w:rPr>
        <w:footnoteRef/>
      </w:r>
      <w:r w:rsidRPr="00FB4F70">
        <w:rPr>
          <w:sz w:val="19"/>
          <w:szCs w:val="19"/>
        </w:rPr>
        <w:t xml:space="preserve"> World Bank Data: Income share by quintiles. 2010. </w:t>
      </w:r>
      <w:hyperlink r:id="rId14" w:history="1">
        <w:r w:rsidRPr="00FB4F70">
          <w:rPr>
            <w:rStyle w:val="Hyperlink"/>
            <w:sz w:val="19"/>
            <w:szCs w:val="19"/>
          </w:rPr>
          <w:t>http://data.worldbank.org/indicator/SI.DST.FRST.20</w:t>
        </w:r>
      </w:hyperlink>
    </w:p>
  </w:footnote>
  <w:footnote w:id="31">
    <w:p w14:paraId="69C9F7BF" w14:textId="77777777" w:rsidR="006B2884" w:rsidRPr="00FB4F70" w:rsidRDefault="006B2884" w:rsidP="00FB0773">
      <w:pPr>
        <w:pStyle w:val="FootnoteText"/>
        <w:jc w:val="left"/>
        <w:rPr>
          <w:sz w:val="19"/>
          <w:szCs w:val="19"/>
        </w:rPr>
      </w:pPr>
      <w:r w:rsidRPr="00FB4F70">
        <w:rPr>
          <w:rStyle w:val="FootnoteReference"/>
          <w:sz w:val="19"/>
          <w:szCs w:val="19"/>
        </w:rPr>
        <w:footnoteRef/>
      </w:r>
      <w:r w:rsidRPr="00FB4F70">
        <w:rPr>
          <w:sz w:val="19"/>
          <w:szCs w:val="19"/>
        </w:rPr>
        <w:t xml:space="preserve"> The lowest-priced packages, excluding discounts, were chosen: (i) 1GB, 4GB and 5GB mobile broadband packages by MakTel, One, and Mobilkom, respectively; and (ii) MaxADSL MakTel package (4Mbps/768Kbps) and ADSL One Net (6144/768Kbps).  </w:t>
      </w:r>
    </w:p>
  </w:footnote>
  <w:footnote w:id="32">
    <w:p w14:paraId="043251D4" w14:textId="77777777" w:rsidR="006B2884" w:rsidRPr="00FB4F70" w:rsidRDefault="006B2884" w:rsidP="00FB0773">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_Ref379896626 \h  \* MERGEFORMAT </w:instrText>
      </w:r>
      <w:r>
        <w:fldChar w:fldCharType="separate"/>
      </w:r>
      <w:r w:rsidRPr="00FB4F70">
        <w:rPr>
          <w:sz w:val="19"/>
          <w:szCs w:val="19"/>
        </w:rPr>
        <w:t>26</w:t>
      </w:r>
      <w:r>
        <w:fldChar w:fldCharType="end"/>
      </w:r>
      <w:r w:rsidRPr="00FB4F70">
        <w:rPr>
          <w:sz w:val="19"/>
          <w:szCs w:val="19"/>
        </w:rPr>
        <w:t>, p. 11.</w:t>
      </w:r>
    </w:p>
  </w:footnote>
  <w:footnote w:id="33">
    <w:p w14:paraId="1979D3A9"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_Ref380348184 \h  \* MERGEFORMAT </w:instrText>
      </w:r>
      <w:r>
        <w:fldChar w:fldCharType="separate"/>
      </w:r>
      <w:r w:rsidRPr="00FB4F70">
        <w:rPr>
          <w:sz w:val="19"/>
          <w:szCs w:val="19"/>
        </w:rPr>
        <w:t>12</w:t>
      </w:r>
      <w:r>
        <w:fldChar w:fldCharType="end"/>
      </w:r>
      <w:r w:rsidRPr="00FB4F70">
        <w:rPr>
          <w:sz w:val="19"/>
          <w:szCs w:val="19"/>
        </w:rPr>
        <w:t>, p. 8.</w:t>
      </w:r>
    </w:p>
  </w:footnote>
  <w:footnote w:id="34">
    <w:p w14:paraId="71B9C339" w14:textId="77777777" w:rsidR="006B2884" w:rsidRPr="00FB4F70" w:rsidRDefault="006B2884" w:rsidP="00701BE6">
      <w:pPr>
        <w:pStyle w:val="FootnoteText"/>
        <w:rPr>
          <w:sz w:val="19"/>
          <w:szCs w:val="19"/>
          <w:lang w:val="en-US"/>
        </w:rPr>
      </w:pPr>
      <w:r w:rsidRPr="00FB4F70">
        <w:rPr>
          <w:rStyle w:val="FootnoteReference"/>
          <w:sz w:val="19"/>
          <w:szCs w:val="19"/>
        </w:rPr>
        <w:footnoteRef/>
      </w:r>
      <w:r w:rsidRPr="00FB4F70">
        <w:rPr>
          <w:sz w:val="19"/>
          <w:szCs w:val="19"/>
        </w:rPr>
        <w:t xml:space="preserve"> Information requests were sent to the </w:t>
      </w:r>
      <w:r w:rsidRPr="00FB4F70">
        <w:rPr>
          <w:sz w:val="19"/>
          <w:szCs w:val="19"/>
          <w:lang w:val="en-US"/>
        </w:rPr>
        <w:t>companies having the greatest subscribers market and (or) coverage (MakTel, T-Mobile, Mobilkom VIP, ONE). For greater accuracy, the coverage information from smaller peripheral ISPs should also be taken into account.</w:t>
      </w:r>
    </w:p>
  </w:footnote>
  <w:footnote w:id="35">
    <w:p w14:paraId="7E8350D2" w14:textId="77777777" w:rsidR="006B2884" w:rsidRPr="00FB4F70" w:rsidRDefault="006B2884" w:rsidP="00701BE6">
      <w:pPr>
        <w:pStyle w:val="FootnoteText"/>
        <w:rPr>
          <w:sz w:val="19"/>
          <w:szCs w:val="19"/>
          <w:lang w:val="en-US"/>
        </w:rPr>
      </w:pPr>
      <w:r w:rsidRPr="00FB4F70">
        <w:rPr>
          <w:rStyle w:val="FootnoteReference"/>
          <w:sz w:val="19"/>
          <w:szCs w:val="19"/>
        </w:rPr>
        <w:footnoteRef/>
      </w:r>
      <w:r w:rsidRPr="00FB4F70">
        <w:rPr>
          <w:sz w:val="19"/>
          <w:szCs w:val="19"/>
        </w:rPr>
        <w:t xml:space="preserve"> </w:t>
      </w:r>
      <w:r w:rsidRPr="00FB4F70">
        <w:rPr>
          <w:sz w:val="19"/>
          <w:szCs w:val="19"/>
          <w:lang w:val="en-US"/>
        </w:rPr>
        <w:t>While operating in the area ISPs are usually aware of the presence of other commercial operators.</w:t>
      </w:r>
    </w:p>
  </w:footnote>
  <w:footnote w:id="36">
    <w:p w14:paraId="0EC096E2" w14:textId="77777777" w:rsidR="006B2884" w:rsidRPr="00FB4F70" w:rsidRDefault="006B2884" w:rsidP="00701BE6">
      <w:pPr>
        <w:pStyle w:val="FootnoteText"/>
        <w:rPr>
          <w:sz w:val="19"/>
          <w:szCs w:val="19"/>
          <w:lang w:val="en-US"/>
        </w:rPr>
      </w:pPr>
      <w:r w:rsidRPr="00FB4F70">
        <w:rPr>
          <w:rStyle w:val="FootnoteReference"/>
          <w:sz w:val="19"/>
          <w:szCs w:val="19"/>
        </w:rPr>
        <w:footnoteRef/>
      </w:r>
      <w:r w:rsidRPr="00FB4F70">
        <w:rPr>
          <w:sz w:val="19"/>
          <w:szCs w:val="19"/>
        </w:rPr>
        <w:t xml:space="preserve"> </w:t>
      </w:r>
      <w:r w:rsidRPr="00FB4F70">
        <w:rPr>
          <w:sz w:val="19"/>
          <w:szCs w:val="19"/>
          <w:lang w:val="en-US"/>
        </w:rPr>
        <w:t>MoES</w:t>
      </w:r>
      <w:r w:rsidRPr="00FB4F70">
        <w:rPr>
          <w:sz w:val="19"/>
          <w:szCs w:val="19"/>
          <w:shd w:val="clear" w:color="auto" w:fill="FFFFFF"/>
        </w:rPr>
        <w:t>.</w:t>
      </w:r>
    </w:p>
  </w:footnote>
  <w:footnote w:id="37">
    <w:p w14:paraId="0D6902B1" w14:textId="77777777" w:rsidR="006B2884" w:rsidRPr="00FB4F70" w:rsidRDefault="006B2884" w:rsidP="00701BE6">
      <w:pPr>
        <w:pStyle w:val="FootnoteText"/>
        <w:rPr>
          <w:sz w:val="19"/>
          <w:szCs w:val="19"/>
          <w:lang w:val="en-US"/>
        </w:rPr>
      </w:pPr>
      <w:r w:rsidRPr="00FB4F70">
        <w:rPr>
          <w:rStyle w:val="FootnoteReference"/>
          <w:sz w:val="19"/>
          <w:szCs w:val="19"/>
        </w:rPr>
        <w:footnoteRef/>
      </w:r>
      <w:r w:rsidRPr="00FB4F70">
        <w:rPr>
          <w:sz w:val="19"/>
          <w:szCs w:val="19"/>
        </w:rPr>
        <w:t xml:space="preserve"> </w:t>
      </w:r>
      <w:r w:rsidRPr="00FB4F70">
        <w:rPr>
          <w:sz w:val="19"/>
          <w:szCs w:val="19"/>
          <w:lang w:val="en-US"/>
        </w:rPr>
        <w:t>The survey respondents who are rural inhabitants of the selected 68 locations where Wi-Fi kiosks have been installed were asked if they have purchased Internet access from local ISP(s), which denotes service availability. See Annex D for more details on survey questionnaire and sample and Annex G for survey findings.</w:t>
      </w:r>
    </w:p>
  </w:footnote>
  <w:footnote w:id="38">
    <w:p w14:paraId="109908AF" w14:textId="77777777" w:rsidR="006B2884" w:rsidRPr="00FB4F70" w:rsidRDefault="006B2884" w:rsidP="00701BE6">
      <w:pPr>
        <w:pStyle w:val="FootnoteText"/>
        <w:rPr>
          <w:sz w:val="19"/>
          <w:szCs w:val="19"/>
          <w:lang w:val="en-US"/>
        </w:rPr>
      </w:pPr>
      <w:r w:rsidRPr="00FB4F70">
        <w:rPr>
          <w:rStyle w:val="FootnoteReference"/>
          <w:sz w:val="19"/>
          <w:szCs w:val="19"/>
        </w:rPr>
        <w:footnoteRef/>
      </w:r>
      <w:r w:rsidRPr="00FB4F70">
        <w:rPr>
          <w:sz w:val="19"/>
          <w:szCs w:val="19"/>
        </w:rPr>
        <w:t xml:space="preserve"> Although it is worth pointing that the coverage maps do not match, which becomes evident from the list of Internet connections (not) provided to the schools in the rural areas by both companies. </w:t>
      </w:r>
    </w:p>
  </w:footnote>
  <w:footnote w:id="39">
    <w:p w14:paraId="59EEE6E2"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MoES.</w:t>
      </w:r>
    </w:p>
  </w:footnote>
  <w:footnote w:id="40">
    <w:p w14:paraId="3D1C469E" w14:textId="77777777" w:rsidR="006B2884" w:rsidRPr="00FB4F70" w:rsidRDefault="006B2884" w:rsidP="00E50C5F">
      <w:pPr>
        <w:pStyle w:val="FootnoteText"/>
        <w:jc w:val="left"/>
        <w:rPr>
          <w:sz w:val="19"/>
          <w:szCs w:val="19"/>
          <w:lang w:val="en-US"/>
        </w:rPr>
      </w:pPr>
      <w:r w:rsidRPr="00FB4F70">
        <w:rPr>
          <w:rStyle w:val="FootnoteReference"/>
          <w:sz w:val="19"/>
          <w:szCs w:val="19"/>
        </w:rPr>
        <w:footnoteRef/>
      </w:r>
      <w:r w:rsidRPr="00FB4F70">
        <w:rPr>
          <w:sz w:val="19"/>
          <w:szCs w:val="19"/>
        </w:rPr>
        <w:t xml:space="preserve"> EU guidelines for the application of state aid rules in relation to the rapid deployment of broadband networks Section 3.2. “The distinction between white, grey and black areas for basic broadband networks” </w:t>
      </w:r>
      <w:r w:rsidRPr="00FB4F70">
        <w:rPr>
          <w:sz w:val="19"/>
          <w:szCs w:val="19"/>
          <w:lang w:val="en-US"/>
        </w:rPr>
        <w:t>Paragraph 72. http://eur-lex.europa.eu/LexUriServ/LexUriServ.do?uri=OJ:C:2013:025:0001:0026:EN:PDF</w:t>
      </w:r>
    </w:p>
  </w:footnote>
  <w:footnote w:id="41">
    <w:p w14:paraId="00CDDF10"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In a coverage analysis, T-Mobile and T-Home were considered as one undertaking.</w:t>
      </w:r>
    </w:p>
  </w:footnote>
  <w:footnote w:id="42">
    <w:p w14:paraId="74F31D1C" w14:textId="77777777" w:rsidR="006B2884" w:rsidRPr="00FB4F70" w:rsidRDefault="006B2884">
      <w:pPr>
        <w:pStyle w:val="FootnoteText"/>
        <w:rPr>
          <w:sz w:val="19"/>
          <w:szCs w:val="19"/>
          <w:lang w:val="en-US"/>
        </w:rPr>
      </w:pPr>
      <w:r w:rsidRPr="00FB4F70">
        <w:rPr>
          <w:rStyle w:val="FootnoteReference"/>
          <w:sz w:val="19"/>
          <w:szCs w:val="19"/>
        </w:rPr>
        <w:footnoteRef/>
      </w:r>
      <w:r w:rsidRPr="00FB4F70">
        <w:rPr>
          <w:sz w:val="19"/>
          <w:szCs w:val="19"/>
        </w:rPr>
        <w:t xml:space="preserve"> </w:t>
      </w:r>
      <w:r w:rsidRPr="00FB4F70">
        <w:rPr>
          <w:sz w:val="19"/>
          <w:szCs w:val="19"/>
          <w:lang w:val="en-US"/>
        </w:rPr>
        <w:t>See Annex G, Questions 11.</w:t>
      </w:r>
    </w:p>
  </w:footnote>
  <w:footnote w:id="43">
    <w:p w14:paraId="2DB0B322" w14:textId="77777777" w:rsidR="006B2884" w:rsidRPr="00FB4F70" w:rsidRDefault="006B2884" w:rsidP="003B1FC3">
      <w:pPr>
        <w:pStyle w:val="FootnoteText"/>
        <w:jc w:val="left"/>
        <w:rPr>
          <w:sz w:val="19"/>
          <w:szCs w:val="19"/>
        </w:rPr>
      </w:pPr>
      <w:r w:rsidRPr="00FB4F70">
        <w:rPr>
          <w:rStyle w:val="FootnoteReference"/>
          <w:sz w:val="19"/>
          <w:szCs w:val="19"/>
        </w:rPr>
        <w:footnoteRef/>
      </w:r>
      <w:r w:rsidRPr="00FB4F70">
        <w:rPr>
          <w:sz w:val="19"/>
          <w:szCs w:val="19"/>
        </w:rPr>
        <w:t xml:space="preserve"> </w:t>
      </w:r>
      <w:r w:rsidRPr="00FB4F70">
        <w:rPr>
          <w:sz w:val="19"/>
          <w:szCs w:val="19"/>
          <w:shd w:val="clear" w:color="auto" w:fill="FFFFFF"/>
        </w:rPr>
        <w:t xml:space="preserve">See supra note </w:t>
      </w:r>
      <w:r>
        <w:fldChar w:fldCharType="begin"/>
      </w:r>
      <w:r>
        <w:instrText xml:space="preserve"> NOTEREF _Ref378536958 \h  \* MERGEFORMAT </w:instrText>
      </w:r>
      <w:r>
        <w:fldChar w:fldCharType="separate"/>
      </w:r>
      <w:r w:rsidRPr="00FB4F70">
        <w:t>6</w:t>
      </w:r>
      <w:r>
        <w:fldChar w:fldCharType="end"/>
      </w:r>
      <w:r w:rsidRPr="00FB4F70">
        <w:rPr>
          <w:sz w:val="19"/>
          <w:szCs w:val="19"/>
          <w:shd w:val="clear" w:color="auto" w:fill="FFFFFF"/>
        </w:rPr>
        <w:t>, p. 8</w:t>
      </w:r>
    </w:p>
  </w:footnote>
  <w:footnote w:id="44">
    <w:p w14:paraId="6ED4FD62" w14:textId="77777777" w:rsidR="006B2884" w:rsidRPr="00FB4F70" w:rsidRDefault="006B2884" w:rsidP="0021511F">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_Ref378537497 \h  \* MERGEFORMAT </w:instrText>
      </w:r>
      <w:r>
        <w:fldChar w:fldCharType="separate"/>
      </w:r>
      <w:r w:rsidRPr="00FB4F70">
        <w:rPr>
          <w:sz w:val="19"/>
          <w:szCs w:val="19"/>
        </w:rPr>
        <w:t>23</w:t>
      </w:r>
      <w:r>
        <w:fldChar w:fldCharType="end"/>
      </w:r>
      <w:r w:rsidRPr="00FB4F70">
        <w:rPr>
          <w:sz w:val="19"/>
          <w:szCs w:val="19"/>
        </w:rPr>
        <w:t>, p. 11.</w:t>
      </w:r>
    </w:p>
  </w:footnote>
  <w:footnote w:id="45">
    <w:p w14:paraId="7C09973A" w14:textId="77777777" w:rsidR="006B2884" w:rsidRPr="00FB4F70" w:rsidRDefault="006B2884" w:rsidP="0021511F">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_Ref378537816 \h  \* MERGEFORMAT </w:instrText>
      </w:r>
      <w:r>
        <w:fldChar w:fldCharType="separate"/>
      </w:r>
      <w:r w:rsidRPr="00FB4F70">
        <w:rPr>
          <w:sz w:val="19"/>
          <w:szCs w:val="19"/>
        </w:rPr>
        <w:t>25</w:t>
      </w:r>
      <w:r>
        <w:fldChar w:fldCharType="end"/>
      </w:r>
      <w:r w:rsidRPr="00FB4F70">
        <w:rPr>
          <w:sz w:val="19"/>
          <w:szCs w:val="19"/>
        </w:rPr>
        <w:t>, p. 11.</w:t>
      </w:r>
    </w:p>
  </w:footnote>
  <w:footnote w:id="46">
    <w:p w14:paraId="16FB8B60" w14:textId="77777777" w:rsidR="006B2884" w:rsidRPr="00FB4F70" w:rsidRDefault="006B2884" w:rsidP="002B0868">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_Ref379896626 \h  \* MERGEFORMAT </w:instrText>
      </w:r>
      <w:r>
        <w:fldChar w:fldCharType="separate"/>
      </w:r>
      <w:r w:rsidRPr="00FB4F70">
        <w:rPr>
          <w:sz w:val="19"/>
          <w:szCs w:val="19"/>
        </w:rPr>
        <w:t>26</w:t>
      </w:r>
      <w:r>
        <w:fldChar w:fldCharType="end"/>
      </w:r>
      <w:r w:rsidRPr="00FB4F70">
        <w:rPr>
          <w:sz w:val="19"/>
          <w:szCs w:val="19"/>
        </w:rPr>
        <w:t>, p. 11.</w:t>
      </w:r>
    </w:p>
  </w:footnote>
  <w:footnote w:id="47">
    <w:p w14:paraId="4B1EACBA"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The data for Q4, 2013, was retrieved from Globalcomms Database, </w:t>
      </w:r>
      <w:r>
        <w:rPr>
          <w:sz w:val="19"/>
          <w:szCs w:val="19"/>
        </w:rPr>
        <w:t>TeleGeography</w:t>
      </w:r>
      <w:r w:rsidRPr="00FB4F70">
        <w:rPr>
          <w:sz w:val="19"/>
          <w:szCs w:val="19"/>
        </w:rPr>
        <w:t xml:space="preserve">. See supra note </w:t>
      </w:r>
      <w:r>
        <w:fldChar w:fldCharType="begin"/>
      </w:r>
      <w:r>
        <w:instrText xml:space="preserve"> NOTEREF _Ref378537816 \h  \* MERGEFORMAT </w:instrText>
      </w:r>
      <w:r>
        <w:fldChar w:fldCharType="separate"/>
      </w:r>
      <w:r w:rsidRPr="00FB4F70">
        <w:rPr>
          <w:sz w:val="19"/>
          <w:szCs w:val="19"/>
        </w:rPr>
        <w:t>25</w:t>
      </w:r>
      <w:r>
        <w:fldChar w:fldCharType="end"/>
      </w:r>
      <w:r w:rsidRPr="00FB4F70">
        <w:rPr>
          <w:sz w:val="19"/>
          <w:szCs w:val="19"/>
        </w:rPr>
        <w:t>, p. 11.</w:t>
      </w:r>
    </w:p>
  </w:footnote>
  <w:footnote w:id="48">
    <w:p w14:paraId="72D54704" w14:textId="77777777" w:rsidR="006B2884" w:rsidRPr="00FB4F70" w:rsidRDefault="006B2884">
      <w:pPr>
        <w:pStyle w:val="FootnoteText"/>
        <w:rPr>
          <w:sz w:val="19"/>
          <w:szCs w:val="19"/>
          <w:lang w:val="en-US"/>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_Ref378537816 \h  \* MERGEFORMAT </w:instrText>
      </w:r>
      <w:r>
        <w:fldChar w:fldCharType="separate"/>
      </w:r>
      <w:r w:rsidRPr="00FB4F70">
        <w:rPr>
          <w:sz w:val="19"/>
          <w:szCs w:val="19"/>
        </w:rPr>
        <w:t>25</w:t>
      </w:r>
      <w:r>
        <w:fldChar w:fldCharType="end"/>
      </w:r>
      <w:r w:rsidRPr="00FB4F70">
        <w:rPr>
          <w:sz w:val="19"/>
          <w:szCs w:val="19"/>
        </w:rPr>
        <w:t>, p. 11</w:t>
      </w:r>
    </w:p>
  </w:footnote>
  <w:footnote w:id="49">
    <w:p w14:paraId="7B12506C" w14:textId="77777777" w:rsidR="006B2884" w:rsidRPr="00FB4F70" w:rsidRDefault="006B2884" w:rsidP="00370AC7">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_Ref380348184 \h  \* MERGEFORMAT </w:instrText>
      </w:r>
      <w:r>
        <w:fldChar w:fldCharType="separate"/>
      </w:r>
      <w:r w:rsidRPr="00FB4F70">
        <w:rPr>
          <w:sz w:val="19"/>
          <w:szCs w:val="19"/>
        </w:rPr>
        <w:t>12</w:t>
      </w:r>
      <w:r>
        <w:fldChar w:fldCharType="end"/>
      </w:r>
      <w:r w:rsidRPr="00FB4F70">
        <w:rPr>
          <w:sz w:val="19"/>
          <w:szCs w:val="19"/>
        </w:rPr>
        <w:t>, p. 8.</w:t>
      </w:r>
    </w:p>
  </w:footnote>
  <w:footnote w:id="50">
    <w:p w14:paraId="08A435B3" w14:textId="77777777" w:rsidR="006B2884" w:rsidRPr="00FB4F70" w:rsidRDefault="006B2884" w:rsidP="00864BD9">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_Ref378537497 \h  \* MERGEFORMAT </w:instrText>
      </w:r>
      <w:r>
        <w:fldChar w:fldCharType="separate"/>
      </w:r>
      <w:r w:rsidRPr="00FB4F70">
        <w:rPr>
          <w:sz w:val="19"/>
          <w:szCs w:val="19"/>
        </w:rPr>
        <w:t>23</w:t>
      </w:r>
      <w:r>
        <w:fldChar w:fldCharType="end"/>
      </w:r>
      <w:r w:rsidRPr="00FB4F70">
        <w:rPr>
          <w:sz w:val="19"/>
          <w:szCs w:val="19"/>
        </w:rPr>
        <w:t>, p. 11.</w:t>
      </w:r>
    </w:p>
  </w:footnote>
  <w:footnote w:id="51">
    <w:p w14:paraId="1EACCE40" w14:textId="77777777" w:rsidR="006B2884" w:rsidRPr="00FB4F70" w:rsidRDefault="006B2884" w:rsidP="00864BD9">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_Ref378537816 \h  \* MERGEFORMAT </w:instrText>
      </w:r>
      <w:r>
        <w:fldChar w:fldCharType="separate"/>
      </w:r>
      <w:r w:rsidRPr="00FB4F70">
        <w:rPr>
          <w:sz w:val="19"/>
          <w:szCs w:val="19"/>
        </w:rPr>
        <w:t>25</w:t>
      </w:r>
      <w:r>
        <w:fldChar w:fldCharType="end"/>
      </w:r>
      <w:r w:rsidRPr="00FB4F70">
        <w:rPr>
          <w:sz w:val="19"/>
          <w:szCs w:val="19"/>
        </w:rPr>
        <w:t>, p. 11.</w:t>
      </w:r>
    </w:p>
  </w:footnote>
  <w:footnote w:id="52">
    <w:p w14:paraId="667125E5" w14:textId="77777777" w:rsidR="006B2884" w:rsidRPr="00FB4F70" w:rsidRDefault="006B2884">
      <w:pPr>
        <w:pStyle w:val="FootnoteText"/>
        <w:rPr>
          <w:sz w:val="19"/>
          <w:szCs w:val="19"/>
          <w:lang w:val="en-US"/>
        </w:rPr>
      </w:pPr>
      <w:r w:rsidRPr="00FB4F70">
        <w:rPr>
          <w:rStyle w:val="FootnoteReference"/>
          <w:sz w:val="19"/>
          <w:szCs w:val="19"/>
        </w:rPr>
        <w:footnoteRef/>
      </w:r>
      <w:r w:rsidRPr="00FB4F70">
        <w:rPr>
          <w:sz w:val="19"/>
          <w:szCs w:val="19"/>
        </w:rPr>
        <w:t xml:space="preserve"> </w:t>
      </w:r>
      <w:r w:rsidRPr="00FB4F70">
        <w:rPr>
          <w:sz w:val="19"/>
          <w:szCs w:val="19"/>
          <w:lang w:val="en-US"/>
        </w:rPr>
        <w:t xml:space="preserve">See supra note </w:t>
      </w:r>
      <w:r>
        <w:fldChar w:fldCharType="begin"/>
      </w:r>
      <w:r>
        <w:instrText xml:space="preserve"> NOTEREF _Ref379896626 \h  \* MERGEFORMAT </w:instrText>
      </w:r>
      <w:r>
        <w:fldChar w:fldCharType="separate"/>
      </w:r>
      <w:r w:rsidRPr="00FB4F70">
        <w:rPr>
          <w:sz w:val="19"/>
          <w:szCs w:val="19"/>
          <w:lang w:val="en-US"/>
        </w:rPr>
        <w:t>26</w:t>
      </w:r>
      <w:r>
        <w:fldChar w:fldCharType="end"/>
      </w:r>
      <w:r w:rsidRPr="00FB4F70">
        <w:rPr>
          <w:sz w:val="19"/>
          <w:szCs w:val="19"/>
          <w:lang w:val="en-US"/>
        </w:rPr>
        <w:t>, p. 11</w:t>
      </w:r>
    </w:p>
  </w:footnote>
  <w:footnote w:id="53">
    <w:p w14:paraId="1DC7A852" w14:textId="77777777" w:rsidR="006B2884" w:rsidRPr="00FB4F70" w:rsidRDefault="006B2884">
      <w:pPr>
        <w:pStyle w:val="FootnoteText"/>
        <w:rPr>
          <w:sz w:val="19"/>
          <w:szCs w:val="19"/>
          <w:lang w:val="en-US"/>
        </w:rPr>
      </w:pPr>
      <w:r w:rsidRPr="00FB4F70">
        <w:rPr>
          <w:rStyle w:val="FootnoteReference"/>
          <w:sz w:val="19"/>
          <w:szCs w:val="19"/>
        </w:rPr>
        <w:footnoteRef/>
      </w:r>
      <w:r w:rsidRPr="00FB4F70">
        <w:rPr>
          <w:sz w:val="19"/>
          <w:szCs w:val="19"/>
        </w:rPr>
        <w:t xml:space="preserve"> </w:t>
      </w:r>
      <w:r w:rsidRPr="00FB4F70">
        <w:rPr>
          <w:sz w:val="19"/>
          <w:szCs w:val="19"/>
          <w:lang w:val="en-US"/>
        </w:rPr>
        <w:t>Note that in some of the villages the Wi-Fi kiosks initially installed were eventually moved to a different location. Therefore, the survey included the villages in which there are functioning kiosks as well as those where the kiosks used to be.</w:t>
      </w:r>
    </w:p>
  </w:footnote>
  <w:footnote w:id="54">
    <w:p w14:paraId="0F911B5F" w14:textId="4E7B7618" w:rsidR="006B2884" w:rsidRPr="00FB4F70" w:rsidRDefault="006B2884" w:rsidP="00821ADC">
      <w:pPr>
        <w:spacing w:after="0"/>
        <w:jc w:val="left"/>
        <w:rPr>
          <w:sz w:val="19"/>
          <w:szCs w:val="19"/>
          <w:shd w:val="clear" w:color="auto" w:fill="FFFFFF"/>
        </w:rPr>
      </w:pPr>
      <w:r w:rsidRPr="00FB4F70">
        <w:rPr>
          <w:rStyle w:val="FootnoteReference"/>
          <w:sz w:val="19"/>
          <w:szCs w:val="19"/>
        </w:rPr>
        <w:footnoteRef/>
      </w:r>
      <w:r w:rsidRPr="00FB4F70">
        <w:rPr>
          <w:sz w:val="19"/>
          <w:szCs w:val="19"/>
          <w:shd w:val="clear" w:color="auto" w:fill="FFFFFF"/>
        </w:rPr>
        <w:t xml:space="preserve">2012 PPP conversion factor, GDP for </w:t>
      </w:r>
      <w:r>
        <w:rPr>
          <w:sz w:val="19"/>
          <w:szCs w:val="19"/>
          <w:shd w:val="clear" w:color="auto" w:fill="FFFFFF"/>
        </w:rPr>
        <w:t>FYR Macedonia</w:t>
      </w:r>
      <w:r w:rsidRPr="00FB4F70">
        <w:rPr>
          <w:sz w:val="19"/>
          <w:szCs w:val="19"/>
          <w:shd w:val="clear" w:color="auto" w:fill="FFFFFF"/>
        </w:rPr>
        <w:t xml:space="preserve"> (18.7) has been applied to the price in MKD.</w:t>
      </w:r>
    </w:p>
  </w:footnote>
  <w:footnote w:id="55">
    <w:p w14:paraId="4CD3CD39" w14:textId="77777777" w:rsidR="006B2884" w:rsidRPr="00FB4F70" w:rsidRDefault="006B2884">
      <w:pPr>
        <w:pStyle w:val="FootnoteText"/>
        <w:rPr>
          <w:sz w:val="19"/>
          <w:szCs w:val="19"/>
          <w:lang w:val="en-US"/>
        </w:rPr>
      </w:pPr>
      <w:r w:rsidRPr="00FB4F70">
        <w:rPr>
          <w:rStyle w:val="FootnoteReference"/>
          <w:sz w:val="19"/>
          <w:szCs w:val="19"/>
        </w:rPr>
        <w:footnoteRef/>
      </w:r>
      <w:r w:rsidRPr="00FB4F70">
        <w:rPr>
          <w:sz w:val="19"/>
          <w:szCs w:val="19"/>
        </w:rPr>
        <w:t xml:space="preserve"> </w:t>
      </w:r>
      <w:r w:rsidRPr="00FB4F70">
        <w:rPr>
          <w:sz w:val="19"/>
          <w:szCs w:val="19"/>
          <w:lang w:val="en-US"/>
        </w:rPr>
        <w:t>Ibid.</w:t>
      </w:r>
    </w:p>
  </w:footnote>
  <w:footnote w:id="56">
    <w:p w14:paraId="7474E902" w14:textId="77777777" w:rsidR="006B2884" w:rsidRPr="00FB4F70" w:rsidRDefault="006B2884">
      <w:pPr>
        <w:pStyle w:val="FootnoteText"/>
        <w:rPr>
          <w:sz w:val="19"/>
          <w:szCs w:val="19"/>
        </w:rPr>
      </w:pPr>
      <w:r w:rsidRPr="00FB4F70">
        <w:rPr>
          <w:rStyle w:val="FootnoteReference"/>
          <w:sz w:val="19"/>
          <w:szCs w:val="19"/>
        </w:rPr>
        <w:footnoteRef/>
      </w:r>
      <w:r w:rsidRPr="00FB4F70">
        <w:rPr>
          <w:sz w:val="19"/>
          <w:szCs w:val="19"/>
        </w:rPr>
        <w:t xml:space="preserve"> See Annex G questions 13, 14a, 14b and 15.</w:t>
      </w:r>
    </w:p>
  </w:footnote>
  <w:footnote w:id="57">
    <w:p w14:paraId="441BE1BF" w14:textId="716E6529" w:rsidR="006B2884" w:rsidRPr="00FB4F70" w:rsidRDefault="006B2884" w:rsidP="00CC08B0">
      <w:pPr>
        <w:pStyle w:val="FootnoteText"/>
        <w:rPr>
          <w:sz w:val="19"/>
          <w:szCs w:val="19"/>
        </w:rPr>
      </w:pPr>
      <w:r w:rsidRPr="00FB4F70">
        <w:rPr>
          <w:rStyle w:val="FootnoteReference"/>
          <w:sz w:val="19"/>
          <w:szCs w:val="19"/>
        </w:rPr>
        <w:footnoteRef/>
      </w:r>
      <w:r w:rsidRPr="00FB4F70">
        <w:rPr>
          <w:sz w:val="19"/>
          <w:szCs w:val="19"/>
        </w:rPr>
        <w:t xml:space="preserve"> </w:t>
      </w:r>
      <w:r w:rsidRPr="00FB4F70">
        <w:rPr>
          <w:sz w:val="19"/>
          <w:szCs w:val="19"/>
          <w:shd w:val="clear" w:color="auto" w:fill="FFFFFF"/>
        </w:rPr>
        <w:t xml:space="preserve">2012 PPP conversion factor, GDP for </w:t>
      </w:r>
      <w:r>
        <w:rPr>
          <w:sz w:val="19"/>
          <w:szCs w:val="19"/>
          <w:shd w:val="clear" w:color="auto" w:fill="FFFFFF"/>
        </w:rPr>
        <w:t>FYR Macedonia</w:t>
      </w:r>
      <w:r w:rsidRPr="00FB4F70">
        <w:rPr>
          <w:sz w:val="19"/>
          <w:szCs w:val="19"/>
          <w:shd w:val="clear" w:color="auto" w:fill="FFFFFF"/>
        </w:rPr>
        <w:t xml:space="preserve"> (18.7) has been applied to the price in MKD.</w:t>
      </w:r>
    </w:p>
  </w:footnote>
  <w:footnote w:id="58">
    <w:p w14:paraId="7CB02524" w14:textId="77777777" w:rsidR="006B2884" w:rsidRPr="00FB4F70" w:rsidRDefault="006B2884" w:rsidP="00CC08B0">
      <w:pPr>
        <w:pStyle w:val="FootnoteText"/>
        <w:rPr>
          <w:sz w:val="19"/>
          <w:szCs w:val="19"/>
        </w:rPr>
      </w:pPr>
      <w:r w:rsidRPr="00FB4F70">
        <w:rPr>
          <w:rStyle w:val="FootnoteReference"/>
          <w:sz w:val="19"/>
          <w:szCs w:val="19"/>
        </w:rPr>
        <w:footnoteRef/>
      </w:r>
      <w:r w:rsidRPr="00FB4F70">
        <w:rPr>
          <w:sz w:val="19"/>
          <w:szCs w:val="19"/>
        </w:rPr>
        <w:t xml:space="preserve"> Ibid.</w:t>
      </w:r>
    </w:p>
  </w:footnote>
  <w:footnote w:id="59">
    <w:p w14:paraId="0C8DBE3B" w14:textId="77777777" w:rsidR="006B2884" w:rsidRPr="00FB4F70" w:rsidRDefault="006B2884" w:rsidP="00CC08B0">
      <w:pPr>
        <w:pStyle w:val="FootnoteText"/>
        <w:rPr>
          <w:sz w:val="19"/>
          <w:szCs w:val="19"/>
        </w:rPr>
      </w:pPr>
      <w:r w:rsidRPr="00FB4F70">
        <w:rPr>
          <w:rStyle w:val="FootnoteReference"/>
          <w:sz w:val="19"/>
          <w:szCs w:val="19"/>
        </w:rPr>
        <w:footnoteRef/>
      </w:r>
      <w:r w:rsidRPr="00FB4F70">
        <w:rPr>
          <w:sz w:val="19"/>
          <w:szCs w:val="19"/>
        </w:rPr>
        <w:t xml:space="preserve"> Ibid.</w:t>
      </w:r>
    </w:p>
  </w:footnote>
  <w:footnote w:id="60">
    <w:p w14:paraId="34C7A37E" w14:textId="77777777" w:rsidR="006B2884" w:rsidRPr="00FB4F70" w:rsidRDefault="006B2884" w:rsidP="00CC08B0">
      <w:pPr>
        <w:pStyle w:val="FootnoteText"/>
        <w:rPr>
          <w:sz w:val="19"/>
          <w:szCs w:val="19"/>
        </w:rPr>
      </w:pPr>
      <w:r w:rsidRPr="00FB4F70">
        <w:rPr>
          <w:rStyle w:val="FootnoteReference"/>
          <w:sz w:val="19"/>
          <w:szCs w:val="19"/>
        </w:rPr>
        <w:footnoteRef/>
      </w:r>
      <w:r w:rsidRPr="00FB4F70">
        <w:rPr>
          <w:sz w:val="19"/>
          <w:szCs w:val="19"/>
        </w:rPr>
        <w:t xml:space="preserve"> See Annex G questions 14a, 14b and 15.</w:t>
      </w:r>
    </w:p>
  </w:footnote>
  <w:footnote w:id="61">
    <w:p w14:paraId="69D7EC3E" w14:textId="77777777" w:rsidR="006B2884" w:rsidRPr="00FB4F70" w:rsidRDefault="006B2884">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_Ref380348184 \h  \* MERGEFORMAT </w:instrText>
      </w:r>
      <w:r>
        <w:fldChar w:fldCharType="separate"/>
      </w:r>
      <w:r w:rsidRPr="00FB4F70">
        <w:rPr>
          <w:sz w:val="19"/>
          <w:szCs w:val="19"/>
        </w:rPr>
        <w:t>12</w:t>
      </w:r>
      <w:r>
        <w:fldChar w:fldCharType="end"/>
      </w:r>
      <w:r w:rsidRPr="00FB4F70">
        <w:rPr>
          <w:sz w:val="19"/>
          <w:szCs w:val="19"/>
        </w:rPr>
        <w:t>, p. 8.</w:t>
      </w:r>
    </w:p>
  </w:footnote>
  <w:footnote w:id="62">
    <w:p w14:paraId="1B8EEDB4"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_Ref380348184 \h  \* MERGEFORMAT </w:instrText>
      </w:r>
      <w:r>
        <w:fldChar w:fldCharType="separate"/>
      </w:r>
      <w:r w:rsidRPr="00FB4F70">
        <w:rPr>
          <w:sz w:val="19"/>
          <w:szCs w:val="19"/>
        </w:rPr>
        <w:t>12</w:t>
      </w:r>
      <w:r>
        <w:fldChar w:fldCharType="end"/>
      </w:r>
      <w:r w:rsidRPr="00FB4F70">
        <w:rPr>
          <w:sz w:val="19"/>
          <w:szCs w:val="19"/>
        </w:rPr>
        <w:t>, p. 8.</w:t>
      </w:r>
    </w:p>
  </w:footnote>
  <w:footnote w:id="63">
    <w:p w14:paraId="5541CA70" w14:textId="77777777" w:rsidR="006B2884" w:rsidRPr="00FB4F70" w:rsidRDefault="006B2884" w:rsidP="00701BE6">
      <w:pPr>
        <w:pStyle w:val="FootnoteText"/>
        <w:rPr>
          <w:sz w:val="19"/>
          <w:szCs w:val="19"/>
          <w:lang w:val="en-US"/>
        </w:rPr>
      </w:pPr>
      <w:r w:rsidRPr="00FB4F70">
        <w:rPr>
          <w:rStyle w:val="FootnoteReference"/>
          <w:sz w:val="19"/>
          <w:szCs w:val="19"/>
        </w:rPr>
        <w:footnoteRef/>
      </w:r>
      <w:r w:rsidRPr="00FB4F70">
        <w:rPr>
          <w:sz w:val="19"/>
          <w:szCs w:val="19"/>
        </w:rPr>
        <w:t xml:space="preserve"> The most important requirement is sufficient Internet speed capacity which is expected to increase in line with users’ expectations. For example, for the school year of 2009/2010 MoES set the speed requirement for primary schools in rural areas at 1/0.25 Mbps, while in year 2013/2014 this parameter has been raised to 3/1 Mbps.</w:t>
      </w:r>
    </w:p>
  </w:footnote>
  <w:footnote w:id="64">
    <w:p w14:paraId="57FFFF6E"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w:t>
      </w:r>
      <w:r w:rsidRPr="00FB4F70">
        <w:rPr>
          <w:color w:val="000000" w:themeColor="text1"/>
          <w:sz w:val="19"/>
          <w:szCs w:val="19"/>
          <w:lang w:val="en-US"/>
        </w:rPr>
        <w:t>MoES requirements for Internet access service for schools</w:t>
      </w:r>
      <w:r w:rsidRPr="00FB4F70" w:rsidDel="00F42A86">
        <w:rPr>
          <w:sz w:val="19"/>
          <w:szCs w:val="19"/>
          <w:shd w:val="clear" w:color="auto" w:fill="FFFFFF"/>
        </w:rPr>
        <w:t xml:space="preserve"> </w:t>
      </w:r>
    </w:p>
  </w:footnote>
  <w:footnote w:id="65">
    <w:p w14:paraId="12F70983" w14:textId="77777777" w:rsidR="006B2884" w:rsidRPr="00FB4F70" w:rsidRDefault="006B2884" w:rsidP="00701BE6">
      <w:pPr>
        <w:pStyle w:val="FootnoteText"/>
        <w:rPr>
          <w:sz w:val="19"/>
          <w:szCs w:val="19"/>
          <w:lang w:val="ru-RU"/>
        </w:rPr>
      </w:pPr>
      <w:r w:rsidRPr="00FB4F70">
        <w:rPr>
          <w:rStyle w:val="FootnoteReference"/>
          <w:sz w:val="19"/>
          <w:szCs w:val="19"/>
        </w:rPr>
        <w:footnoteRef/>
      </w:r>
      <w:r w:rsidRPr="00FB4F70">
        <w:rPr>
          <w:sz w:val="19"/>
          <w:szCs w:val="19"/>
          <w:shd w:val="clear" w:color="auto" w:fill="FFFFFF"/>
          <w:lang w:val="ru-RU"/>
        </w:rPr>
        <w:t xml:space="preserve"> </w:t>
      </w:r>
      <w:r w:rsidRPr="00FB4F70">
        <w:rPr>
          <w:sz w:val="19"/>
          <w:szCs w:val="19"/>
          <w:shd w:val="clear" w:color="auto" w:fill="FFFFFF"/>
        </w:rPr>
        <w:t>MIOA</w:t>
      </w:r>
    </w:p>
  </w:footnote>
  <w:footnote w:id="66">
    <w:p w14:paraId="2A34A54E" w14:textId="77777777" w:rsidR="006B2884" w:rsidRPr="00FB4F70" w:rsidRDefault="006B2884" w:rsidP="00701BE6">
      <w:pPr>
        <w:pStyle w:val="FootnoteText"/>
        <w:rPr>
          <w:sz w:val="19"/>
          <w:szCs w:val="19"/>
          <w:lang w:val="ru-RU"/>
        </w:rPr>
      </w:pPr>
      <w:r w:rsidRPr="00FB4F70">
        <w:rPr>
          <w:rStyle w:val="FootnoteReference"/>
          <w:sz w:val="19"/>
          <w:szCs w:val="19"/>
        </w:rPr>
        <w:footnoteRef/>
      </w:r>
      <w:r w:rsidRPr="00FB4F70">
        <w:rPr>
          <w:sz w:val="19"/>
          <w:szCs w:val="19"/>
          <w:lang w:val="ru-RU"/>
        </w:rPr>
        <w:t xml:space="preserve"> </w:t>
      </w:r>
      <w:r w:rsidRPr="00FB4F70">
        <w:rPr>
          <w:sz w:val="19"/>
          <w:szCs w:val="19"/>
        </w:rPr>
        <w:t>Ibid</w:t>
      </w:r>
      <w:r w:rsidRPr="00FB4F70">
        <w:rPr>
          <w:sz w:val="19"/>
          <w:szCs w:val="19"/>
          <w:lang w:val="ru-RU"/>
        </w:rPr>
        <w:t xml:space="preserve">. </w:t>
      </w:r>
    </w:p>
  </w:footnote>
  <w:footnote w:id="67">
    <w:p w14:paraId="40B67C73" w14:textId="77777777" w:rsidR="006B2884" w:rsidRPr="00FB4F70" w:rsidRDefault="006B2884" w:rsidP="009C30E3">
      <w:pPr>
        <w:spacing w:after="0" w:line="240" w:lineRule="auto"/>
        <w:jc w:val="left"/>
        <w:rPr>
          <w:sz w:val="19"/>
          <w:szCs w:val="19"/>
        </w:rPr>
      </w:pPr>
      <w:r w:rsidRPr="00FB4F70">
        <w:rPr>
          <w:rStyle w:val="FootnoteReference"/>
          <w:sz w:val="19"/>
          <w:szCs w:val="19"/>
        </w:rPr>
        <w:footnoteRef/>
      </w:r>
      <w:r w:rsidRPr="00FB4F70">
        <w:rPr>
          <w:sz w:val="19"/>
          <w:szCs w:val="19"/>
          <w:lang w:val="ru-RU"/>
        </w:rPr>
        <w:t xml:space="preserve"> “</w:t>
      </w:r>
      <w:r w:rsidRPr="00FB4F70">
        <w:rPr>
          <w:rFonts w:eastAsia="Times New Roman"/>
          <w:bCs/>
          <w:sz w:val="19"/>
          <w:szCs w:val="19"/>
          <w:lang w:val="ru-RU"/>
        </w:rPr>
        <w:t xml:space="preserve">И чист воздух и бесплатен Интернет.” Утрински Весник / </w:t>
      </w:r>
      <w:r w:rsidRPr="00FB4F70">
        <w:rPr>
          <w:rFonts w:eastAsia="Times New Roman"/>
          <w:bCs/>
          <w:sz w:val="19"/>
          <w:szCs w:val="19"/>
        </w:rPr>
        <w:t>Utrinski</w:t>
      </w:r>
      <w:r w:rsidRPr="00FB4F70">
        <w:rPr>
          <w:rFonts w:eastAsia="Times New Roman"/>
          <w:bCs/>
          <w:sz w:val="19"/>
          <w:szCs w:val="19"/>
          <w:lang w:val="ru-RU"/>
        </w:rPr>
        <w:t xml:space="preserve"> </w:t>
      </w:r>
      <w:r w:rsidRPr="00FB4F70">
        <w:rPr>
          <w:rFonts w:eastAsia="Times New Roman"/>
          <w:bCs/>
          <w:sz w:val="19"/>
          <w:szCs w:val="19"/>
        </w:rPr>
        <w:t>Vesnik</w:t>
      </w:r>
      <w:r w:rsidRPr="00FB4F70">
        <w:rPr>
          <w:rFonts w:eastAsia="Times New Roman"/>
          <w:bCs/>
          <w:sz w:val="19"/>
          <w:szCs w:val="19"/>
          <w:lang w:val="ru-RU"/>
        </w:rPr>
        <w:t xml:space="preserve">. </w:t>
      </w:r>
      <w:r w:rsidRPr="00FB4F70">
        <w:rPr>
          <w:rFonts w:eastAsia="Times New Roman"/>
          <w:bCs/>
          <w:sz w:val="19"/>
          <w:szCs w:val="19"/>
        </w:rPr>
        <w:t>Jan</w:t>
      </w:r>
      <w:r w:rsidRPr="00D042FC">
        <w:rPr>
          <w:rFonts w:eastAsia="Times New Roman"/>
          <w:bCs/>
          <w:sz w:val="19"/>
          <w:szCs w:val="19"/>
          <w:lang w:val="ru-RU"/>
        </w:rPr>
        <w:t xml:space="preserve">. 25, 2010. </w:t>
      </w:r>
      <w:hyperlink r:id="rId15" w:history="1">
        <w:r w:rsidRPr="00FB4F70">
          <w:rPr>
            <w:rStyle w:val="Hyperlink"/>
            <w:sz w:val="19"/>
            <w:szCs w:val="19"/>
          </w:rPr>
          <w:t>http://www.utrinski.mk/default.asp?ItemID=C2E532F8DD585D4BA51282413D3B4488</w:t>
        </w:r>
      </w:hyperlink>
    </w:p>
  </w:footnote>
  <w:footnote w:id="68">
    <w:p w14:paraId="33D11CD2" w14:textId="77777777" w:rsidR="006B2884" w:rsidRPr="00FB4F70" w:rsidRDefault="006B2884" w:rsidP="009C30E3">
      <w:pPr>
        <w:pStyle w:val="FootnoteText"/>
        <w:jc w:val="left"/>
        <w:rPr>
          <w:sz w:val="19"/>
          <w:szCs w:val="19"/>
        </w:rPr>
      </w:pPr>
      <w:r w:rsidRPr="00FB4F70">
        <w:rPr>
          <w:rStyle w:val="FootnoteReference"/>
          <w:sz w:val="19"/>
          <w:szCs w:val="19"/>
        </w:rPr>
        <w:footnoteRef/>
      </w:r>
      <w:r w:rsidRPr="00FB4F70">
        <w:rPr>
          <w:sz w:val="19"/>
          <w:szCs w:val="19"/>
          <w:lang w:val="en-US"/>
        </w:rPr>
        <w:t xml:space="preserve"> </w:t>
      </w:r>
      <w:r w:rsidRPr="00FB4F70">
        <w:rPr>
          <w:sz w:val="19"/>
          <w:szCs w:val="19"/>
          <w:shd w:val="clear" w:color="auto" w:fill="FFFFFF"/>
        </w:rPr>
        <w:t>Blazhevska</w:t>
      </w:r>
      <w:r w:rsidRPr="00FB4F70">
        <w:rPr>
          <w:sz w:val="19"/>
          <w:szCs w:val="19"/>
          <w:shd w:val="clear" w:color="auto" w:fill="FFFFFF"/>
          <w:lang w:val="en-US"/>
        </w:rPr>
        <w:t xml:space="preserve">, </w:t>
      </w:r>
      <w:r w:rsidRPr="00FB4F70">
        <w:rPr>
          <w:sz w:val="19"/>
          <w:szCs w:val="19"/>
          <w:shd w:val="clear" w:color="auto" w:fill="FFFFFF"/>
        </w:rPr>
        <w:t>Svetlana</w:t>
      </w:r>
      <w:r w:rsidRPr="00FB4F70">
        <w:rPr>
          <w:sz w:val="19"/>
          <w:szCs w:val="19"/>
          <w:shd w:val="clear" w:color="auto" w:fill="FFFFFF"/>
          <w:lang w:val="en-US"/>
        </w:rPr>
        <w:t xml:space="preserve">. </w:t>
      </w:r>
      <w:r w:rsidRPr="00FB4F70">
        <w:rPr>
          <w:sz w:val="19"/>
          <w:szCs w:val="19"/>
          <w:shd w:val="clear" w:color="auto" w:fill="FFFFFF"/>
          <w:lang w:val="ru-RU"/>
        </w:rPr>
        <w:t>“</w:t>
      </w:r>
      <w:r w:rsidRPr="00FB4F70">
        <w:rPr>
          <w:bCs/>
          <w:sz w:val="19"/>
          <w:szCs w:val="19"/>
          <w:shd w:val="clear" w:color="auto" w:fill="FFFFFF"/>
          <w:lang w:val="ru-RU"/>
        </w:rPr>
        <w:t>Македонија со најголем раст во користење на широкопојасен интернет</w:t>
      </w:r>
      <w:r w:rsidRPr="00FB4F70">
        <w:rPr>
          <w:sz w:val="19"/>
          <w:szCs w:val="19"/>
          <w:shd w:val="clear" w:color="auto" w:fill="FFFFFF"/>
          <w:lang w:val="ru-RU"/>
        </w:rPr>
        <w:t xml:space="preserve">.” </w:t>
      </w:r>
      <w:r w:rsidRPr="00FB4F70">
        <w:rPr>
          <w:sz w:val="19"/>
          <w:szCs w:val="19"/>
          <w:shd w:val="clear" w:color="auto" w:fill="FFFFFF"/>
        </w:rPr>
        <w:t>Vecer, 7 July 2010.  &lt;http://www.vecer.com.mk/?ItemID=6D04B84127052D4A9CE3A75F06E3CB0F&gt;.</w:t>
      </w:r>
    </w:p>
  </w:footnote>
  <w:footnote w:id="69">
    <w:p w14:paraId="784B8458" w14:textId="77777777" w:rsidR="006B2884" w:rsidRPr="00FB4F70" w:rsidRDefault="006B2884" w:rsidP="00FA5919">
      <w:pPr>
        <w:pStyle w:val="FootnoteText"/>
        <w:jc w:val="lef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_Ref378540382 \h  \* MERGEFORMAT </w:instrText>
      </w:r>
      <w:r>
        <w:fldChar w:fldCharType="separate"/>
      </w:r>
      <w:r w:rsidRPr="00FB4F70">
        <w:rPr>
          <w:sz w:val="19"/>
          <w:szCs w:val="19"/>
        </w:rPr>
        <w:t>65</w:t>
      </w:r>
      <w:r>
        <w:fldChar w:fldCharType="end"/>
      </w:r>
      <w:r w:rsidRPr="00FB4F70">
        <w:rPr>
          <w:sz w:val="19"/>
          <w:szCs w:val="19"/>
        </w:rPr>
        <w:t>,</w:t>
      </w:r>
    </w:p>
  </w:footnote>
  <w:footnote w:id="70">
    <w:p w14:paraId="04211EEE"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_Ref378540382 \h  \* MERGEFORMAT </w:instrText>
      </w:r>
      <w:r>
        <w:fldChar w:fldCharType="separate"/>
      </w:r>
      <w:r w:rsidRPr="00FB4F70">
        <w:rPr>
          <w:sz w:val="19"/>
          <w:szCs w:val="19"/>
        </w:rPr>
        <w:t>65</w:t>
      </w:r>
      <w:r>
        <w:fldChar w:fldCharType="end"/>
      </w:r>
      <w:r w:rsidRPr="00FB4F70">
        <w:rPr>
          <w:sz w:val="19"/>
          <w:szCs w:val="19"/>
        </w:rPr>
        <w:t xml:space="preserve">. </w:t>
      </w:r>
    </w:p>
  </w:footnote>
  <w:footnote w:id="71">
    <w:p w14:paraId="05AC46CA"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_Ref378540382 \h  \* MERGEFORMAT </w:instrText>
      </w:r>
      <w:r>
        <w:fldChar w:fldCharType="separate"/>
      </w:r>
      <w:r w:rsidRPr="00FB4F70">
        <w:rPr>
          <w:sz w:val="19"/>
          <w:szCs w:val="19"/>
        </w:rPr>
        <w:t>65</w:t>
      </w:r>
      <w:r>
        <w:fldChar w:fldCharType="end"/>
      </w:r>
    </w:p>
  </w:footnote>
  <w:footnote w:id="72">
    <w:p w14:paraId="3D245AF2"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shd w:val="clear" w:color="auto" w:fill="FFFFFF"/>
        </w:rPr>
        <w:t>MoES</w:t>
      </w:r>
    </w:p>
  </w:footnote>
  <w:footnote w:id="73">
    <w:p w14:paraId="36C1CC28" w14:textId="77777777" w:rsidR="006B2884" w:rsidRPr="00FB4F70" w:rsidRDefault="006B2884" w:rsidP="001E547F">
      <w:pPr>
        <w:pStyle w:val="FootnoteText"/>
        <w:jc w:val="lef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_Ref380348184 \h  \* MERGEFORMAT </w:instrText>
      </w:r>
      <w:r>
        <w:fldChar w:fldCharType="separate"/>
      </w:r>
      <w:r w:rsidRPr="00FB4F70">
        <w:rPr>
          <w:sz w:val="19"/>
          <w:szCs w:val="19"/>
        </w:rPr>
        <w:t>12</w:t>
      </w:r>
      <w:r>
        <w:fldChar w:fldCharType="end"/>
      </w:r>
      <w:r w:rsidRPr="00FB4F70">
        <w:rPr>
          <w:sz w:val="19"/>
          <w:szCs w:val="19"/>
        </w:rPr>
        <w:t>, p. 8.</w:t>
      </w:r>
    </w:p>
  </w:footnote>
  <w:footnote w:id="74">
    <w:p w14:paraId="43C1F6FE" w14:textId="77777777" w:rsidR="006B2884" w:rsidRPr="00FB4F70" w:rsidRDefault="006B2884" w:rsidP="00170985">
      <w:pPr>
        <w:pStyle w:val="FootnoteText"/>
        <w:jc w:val="left"/>
        <w:rPr>
          <w:sz w:val="19"/>
          <w:szCs w:val="19"/>
          <w:lang w:val="en-US"/>
        </w:rPr>
      </w:pPr>
      <w:r w:rsidRPr="00FB4F70">
        <w:rPr>
          <w:rStyle w:val="FootnoteReference"/>
          <w:sz w:val="19"/>
          <w:szCs w:val="19"/>
        </w:rPr>
        <w:footnoteRef/>
      </w:r>
      <w:r w:rsidRPr="00FB4F70">
        <w:rPr>
          <w:sz w:val="19"/>
          <w:szCs w:val="19"/>
          <w:lang w:val="en-US"/>
        </w:rPr>
        <w:t xml:space="preserve"> Tender documentation. MIOA</w:t>
      </w:r>
      <w:r w:rsidRPr="00FB4F70">
        <w:rPr>
          <w:color w:val="000000"/>
          <w:sz w:val="19"/>
          <w:szCs w:val="19"/>
          <w:shd w:val="clear" w:color="auto" w:fill="FFFFFF"/>
          <w:lang w:val="en-US"/>
        </w:rPr>
        <w:t xml:space="preserve">. 2009. </w:t>
      </w:r>
    </w:p>
  </w:footnote>
  <w:footnote w:id="75">
    <w:p w14:paraId="032D4DA9" w14:textId="77777777" w:rsidR="006B2884" w:rsidRPr="00FB4F70" w:rsidRDefault="006B2884" w:rsidP="00170985">
      <w:pPr>
        <w:pStyle w:val="FootnoteText"/>
        <w:jc w:val="lef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_Ref378540638 \h  \* MERGEFORMAT </w:instrText>
      </w:r>
      <w:r>
        <w:fldChar w:fldCharType="separate"/>
      </w:r>
      <w:r w:rsidRPr="00FB4F70">
        <w:rPr>
          <w:sz w:val="19"/>
          <w:szCs w:val="19"/>
        </w:rPr>
        <w:t>74</w:t>
      </w:r>
      <w:r>
        <w:fldChar w:fldCharType="end"/>
      </w:r>
      <w:r w:rsidRPr="00FB4F70">
        <w:rPr>
          <w:sz w:val="19"/>
          <w:szCs w:val="19"/>
        </w:rPr>
        <w:t>. More information on the technical, financial, personal standing and the capacity to pursue professional activity is in Annex B.</w:t>
      </w:r>
    </w:p>
  </w:footnote>
  <w:footnote w:id="76">
    <w:p w14:paraId="7C0908A2" w14:textId="77777777" w:rsidR="006B2884" w:rsidRPr="00FB4F70" w:rsidRDefault="006B2884" w:rsidP="00170985">
      <w:pPr>
        <w:pStyle w:val="FootnoteText"/>
        <w:rPr>
          <w:sz w:val="19"/>
          <w:szCs w:val="19"/>
          <w:lang w:val="en-US"/>
        </w:rPr>
      </w:pPr>
      <w:r w:rsidRPr="00FB4F70">
        <w:rPr>
          <w:rStyle w:val="FootnoteReference"/>
          <w:sz w:val="19"/>
          <w:szCs w:val="19"/>
        </w:rPr>
        <w:footnoteRef/>
      </w:r>
      <w:r w:rsidRPr="00FB4F70">
        <w:rPr>
          <w:sz w:val="19"/>
          <w:szCs w:val="19"/>
          <w:lang w:val="en-US"/>
        </w:rPr>
        <w:t xml:space="preserve"> </w:t>
      </w:r>
      <w:r w:rsidRPr="00FB4F70">
        <w:rPr>
          <w:sz w:val="19"/>
          <w:szCs w:val="19"/>
        </w:rPr>
        <w:t>MIOA</w:t>
      </w:r>
      <w:r w:rsidRPr="00FB4F70">
        <w:rPr>
          <w:sz w:val="19"/>
          <w:szCs w:val="19"/>
          <w:shd w:val="clear" w:color="auto" w:fill="FFFFFF"/>
          <w:lang w:val="en-US"/>
        </w:rPr>
        <w:t>.</w:t>
      </w:r>
    </w:p>
  </w:footnote>
  <w:footnote w:id="77">
    <w:p w14:paraId="019D308F" w14:textId="77777777" w:rsidR="006B2884" w:rsidRPr="00FB4F70" w:rsidRDefault="006B2884" w:rsidP="00170985">
      <w:pPr>
        <w:spacing w:after="0"/>
        <w:rPr>
          <w:sz w:val="19"/>
          <w:szCs w:val="19"/>
        </w:rPr>
      </w:pPr>
      <w:r w:rsidRPr="00FB4F70">
        <w:rPr>
          <w:rStyle w:val="FootnoteReference"/>
          <w:sz w:val="19"/>
          <w:szCs w:val="19"/>
        </w:rPr>
        <w:footnoteRef/>
      </w:r>
      <w:r w:rsidRPr="00FB4F70">
        <w:rPr>
          <w:sz w:val="19"/>
          <w:szCs w:val="19"/>
          <w:lang w:val="en-US"/>
        </w:rPr>
        <w:t xml:space="preserve"> </w:t>
      </w:r>
      <w:r w:rsidRPr="00FB4F70">
        <w:rPr>
          <w:rFonts w:eastAsia="Times New Roman"/>
          <w:bCs/>
          <w:sz w:val="19"/>
          <w:szCs w:val="19"/>
          <w:lang w:val="en-US"/>
        </w:rPr>
        <w:t xml:space="preserve">See supra note </w:t>
      </w:r>
      <w:r>
        <w:fldChar w:fldCharType="begin"/>
      </w:r>
      <w:r>
        <w:instrText xml:space="preserve"> NOTEREF _Ref378540676 \h  \* MERGEFORMAT </w:instrText>
      </w:r>
      <w:r>
        <w:fldChar w:fldCharType="separate"/>
      </w:r>
      <w:r w:rsidRPr="00FB4F70">
        <w:rPr>
          <w:rFonts w:eastAsia="Times New Roman"/>
          <w:bCs/>
          <w:sz w:val="19"/>
          <w:szCs w:val="19"/>
          <w:lang w:val="en-US"/>
        </w:rPr>
        <w:t>67</w:t>
      </w:r>
      <w:r>
        <w:fldChar w:fldCharType="end"/>
      </w:r>
      <w:r w:rsidRPr="00FB4F70">
        <w:rPr>
          <w:rFonts w:eastAsia="Times New Roman"/>
          <w:bCs/>
          <w:sz w:val="19"/>
          <w:szCs w:val="19"/>
          <w:lang w:val="en-US"/>
        </w:rPr>
        <w:t>, p. 17.</w:t>
      </w:r>
    </w:p>
  </w:footnote>
  <w:footnote w:id="78">
    <w:p w14:paraId="065C922E" w14:textId="332BCC0F" w:rsidR="006B2884" w:rsidRPr="00FB4F70" w:rsidRDefault="006B2884" w:rsidP="00687EAA">
      <w:pPr>
        <w:spacing w:after="0"/>
        <w:rPr>
          <w:sz w:val="19"/>
          <w:szCs w:val="19"/>
        </w:rPr>
      </w:pPr>
      <w:r w:rsidRPr="00FB4F70">
        <w:rPr>
          <w:rStyle w:val="FootnoteReference"/>
          <w:sz w:val="19"/>
          <w:szCs w:val="19"/>
        </w:rPr>
        <w:footnoteRef/>
      </w:r>
      <w:r w:rsidRPr="00FB4F70">
        <w:rPr>
          <w:sz w:val="19"/>
          <w:szCs w:val="19"/>
        </w:rPr>
        <w:t xml:space="preserve"> After the merger the company is known in </w:t>
      </w:r>
      <w:r>
        <w:rPr>
          <w:sz w:val="19"/>
          <w:szCs w:val="19"/>
        </w:rPr>
        <w:t>FYR Macedonia</w:t>
      </w:r>
      <w:r w:rsidRPr="00FB4F70">
        <w:rPr>
          <w:sz w:val="19"/>
          <w:szCs w:val="19"/>
        </w:rPr>
        <w:t xml:space="preserve"> as Emmetron S.A. Emmetron Ltd. Skopje is part of Emmetron group of companies from Athens, Greece.</w:t>
      </w:r>
    </w:p>
  </w:footnote>
  <w:footnote w:id="79">
    <w:p w14:paraId="286092FB"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Tender technical specifications are outlined in the Annex C.</w:t>
      </w:r>
    </w:p>
  </w:footnote>
  <w:footnote w:id="80">
    <w:p w14:paraId="1BF362DD"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_Ref378540638 \h  \* MERGEFORMAT </w:instrText>
      </w:r>
      <w:r>
        <w:fldChar w:fldCharType="separate"/>
      </w:r>
      <w:r w:rsidRPr="00FB4F70">
        <w:rPr>
          <w:sz w:val="19"/>
          <w:szCs w:val="19"/>
        </w:rPr>
        <w:t>74</w:t>
      </w:r>
      <w:r>
        <w:fldChar w:fldCharType="end"/>
      </w:r>
      <w:r w:rsidRPr="00FB4F70">
        <w:rPr>
          <w:sz w:val="19"/>
          <w:szCs w:val="19"/>
        </w:rPr>
        <w:t>., p. 20.</w:t>
      </w:r>
    </w:p>
  </w:footnote>
  <w:footnote w:id="81">
    <w:p w14:paraId="63246AE6"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_Ref378540638 \h  \* MERGEFORMAT </w:instrText>
      </w:r>
      <w:r>
        <w:fldChar w:fldCharType="separate"/>
      </w:r>
      <w:r w:rsidRPr="00FB4F70">
        <w:rPr>
          <w:sz w:val="19"/>
          <w:szCs w:val="19"/>
        </w:rPr>
        <w:t>74</w:t>
      </w:r>
      <w:r>
        <w:fldChar w:fldCharType="end"/>
      </w:r>
      <w:r w:rsidRPr="00FB4F70">
        <w:rPr>
          <w:sz w:val="19"/>
          <w:szCs w:val="19"/>
        </w:rPr>
        <w:t>., p. 20.</w:t>
      </w:r>
    </w:p>
  </w:footnote>
  <w:footnote w:id="82">
    <w:p w14:paraId="0725DB01"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Funds allocation per regions serviced by Telelink and Neocom is found in “Dovoror in Wi Fi Tele-Link” (2010) and in “Wi-Fi-dogovor-Neocom” (2010) files, MIOA</w:t>
      </w:r>
      <w:r w:rsidRPr="00FB4F70">
        <w:rPr>
          <w:color w:val="000000"/>
          <w:sz w:val="19"/>
          <w:szCs w:val="19"/>
          <w:shd w:val="clear" w:color="auto" w:fill="FFFFFF"/>
        </w:rPr>
        <w:t xml:space="preserve">. Information on funds allocation for Emmetron has not been received and the monthly price per kiosks for this provider has been calculated using the data available. Inaccuracies are possible. </w:t>
      </w:r>
    </w:p>
  </w:footnote>
  <w:footnote w:id="83">
    <w:p w14:paraId="524F5E46" w14:textId="1DF2B3D6" w:rsidR="006B2884" w:rsidRPr="00FB4F70" w:rsidRDefault="006B2884">
      <w:pPr>
        <w:pStyle w:val="FootnoteText"/>
        <w:rPr>
          <w:sz w:val="19"/>
          <w:szCs w:val="19"/>
          <w:lang w:val="en-US"/>
        </w:rPr>
      </w:pPr>
      <w:r w:rsidRPr="00FB4F70">
        <w:rPr>
          <w:rStyle w:val="FootnoteReference"/>
          <w:sz w:val="19"/>
          <w:szCs w:val="19"/>
        </w:rPr>
        <w:footnoteRef/>
      </w:r>
      <w:r w:rsidRPr="00FB4F70">
        <w:rPr>
          <w:sz w:val="19"/>
          <w:szCs w:val="19"/>
        </w:rPr>
        <w:t xml:space="preserve"> Geographic area from Discovering Macedonia at </w:t>
      </w:r>
      <w:hyperlink r:id="rId16" w:history="1">
        <w:r w:rsidRPr="00FB4F70">
          <w:rPr>
            <w:rStyle w:val="Hyperlink"/>
            <w:sz w:val="19"/>
            <w:szCs w:val="19"/>
          </w:rPr>
          <w:t>http://makedonija.name/</w:t>
        </w:r>
      </w:hyperlink>
      <w:r w:rsidRPr="00FB4F70">
        <w:rPr>
          <w:sz w:val="19"/>
          <w:szCs w:val="19"/>
        </w:rPr>
        <w:t xml:space="preserve">, population data from municipalities’ websites or, if data is unavailable, from Discovering Macedonia. Note: the demographic data featured on the majority of municipalities’ websites is from Census, 2002. </w:t>
      </w:r>
    </w:p>
  </w:footnote>
  <w:footnote w:id="84">
    <w:p w14:paraId="49E08403" w14:textId="77777777" w:rsidR="006B2884" w:rsidRPr="00FB4F70" w:rsidRDefault="006B2884">
      <w:pPr>
        <w:pStyle w:val="FootnoteText"/>
        <w:rPr>
          <w:sz w:val="19"/>
          <w:szCs w:val="19"/>
          <w:lang w:val="en-US"/>
        </w:rPr>
      </w:pPr>
      <w:r w:rsidRPr="00FB4F70">
        <w:rPr>
          <w:rStyle w:val="FootnoteReference"/>
          <w:sz w:val="19"/>
          <w:szCs w:val="19"/>
        </w:rPr>
        <w:footnoteRef/>
      </w:r>
      <w:r w:rsidRPr="00FB4F70">
        <w:rPr>
          <w:sz w:val="19"/>
          <w:szCs w:val="19"/>
          <w:lang w:val="en-US"/>
        </w:rPr>
        <w:t xml:space="preserve"> Wi-Fi kiosk operators; Tender documentation, MIOA. </w:t>
      </w:r>
    </w:p>
  </w:footnote>
  <w:footnote w:id="85">
    <w:p w14:paraId="45354619" w14:textId="77777777" w:rsidR="006B2884" w:rsidRPr="00FB4F70" w:rsidRDefault="006B2884" w:rsidP="00701BE6">
      <w:pPr>
        <w:pStyle w:val="FootnoteText"/>
        <w:rPr>
          <w:sz w:val="19"/>
          <w:szCs w:val="19"/>
          <w:lang w:val="en-US"/>
        </w:rPr>
      </w:pPr>
      <w:r w:rsidRPr="00FB4F70">
        <w:rPr>
          <w:rStyle w:val="FootnoteReference"/>
          <w:sz w:val="19"/>
          <w:szCs w:val="19"/>
        </w:rPr>
        <w:footnoteRef/>
      </w:r>
      <w:r w:rsidRPr="00FB4F70">
        <w:rPr>
          <w:sz w:val="19"/>
          <w:szCs w:val="19"/>
          <w:lang w:val="en-US"/>
        </w:rPr>
        <w:t xml:space="preserve"> MIOA</w:t>
      </w:r>
      <w:r w:rsidRPr="00FB4F70">
        <w:rPr>
          <w:sz w:val="19"/>
          <w:szCs w:val="19"/>
          <w:shd w:val="clear" w:color="auto" w:fill="FFFFFF"/>
          <w:lang w:val="en-US"/>
        </w:rPr>
        <w:t>.</w:t>
      </w:r>
    </w:p>
  </w:footnote>
  <w:footnote w:id="86">
    <w:p w14:paraId="27CF1336" w14:textId="77777777" w:rsidR="006B2884" w:rsidRPr="00FB4F70" w:rsidRDefault="006B2884" w:rsidP="00701BE6">
      <w:pPr>
        <w:pStyle w:val="FootnoteText"/>
        <w:rPr>
          <w:sz w:val="19"/>
          <w:szCs w:val="19"/>
          <w:lang w:val="pl-PL"/>
        </w:rPr>
      </w:pPr>
      <w:r w:rsidRPr="00FB4F70">
        <w:rPr>
          <w:rStyle w:val="FootnoteReference"/>
          <w:sz w:val="19"/>
          <w:szCs w:val="19"/>
        </w:rPr>
        <w:footnoteRef/>
      </w:r>
      <w:r w:rsidRPr="00FB4F70">
        <w:rPr>
          <w:sz w:val="19"/>
          <w:szCs w:val="19"/>
          <w:lang w:val="pl-PL"/>
        </w:rPr>
        <w:t xml:space="preserve"> MIOA</w:t>
      </w:r>
      <w:r w:rsidRPr="00FB4F70">
        <w:rPr>
          <w:sz w:val="19"/>
          <w:szCs w:val="19"/>
          <w:shd w:val="clear" w:color="auto" w:fill="FFFFFF"/>
          <w:lang w:val="pl-PL"/>
        </w:rPr>
        <w:t>.</w:t>
      </w:r>
    </w:p>
  </w:footnote>
  <w:footnote w:id="87">
    <w:p w14:paraId="4E20C832" w14:textId="77777777" w:rsidR="006B2884" w:rsidRPr="00FB4F70" w:rsidRDefault="006B2884" w:rsidP="00701BE6">
      <w:pPr>
        <w:pStyle w:val="FootnoteText"/>
        <w:rPr>
          <w:sz w:val="19"/>
          <w:szCs w:val="19"/>
          <w:lang w:val="en-US"/>
        </w:rPr>
      </w:pPr>
      <w:r w:rsidRPr="00FB4F70">
        <w:rPr>
          <w:rStyle w:val="FootnoteReference"/>
          <w:sz w:val="19"/>
          <w:szCs w:val="19"/>
        </w:rPr>
        <w:footnoteRef/>
      </w:r>
      <w:r w:rsidRPr="00FB4F70">
        <w:rPr>
          <w:sz w:val="19"/>
          <w:szCs w:val="19"/>
          <w:lang w:val="en-US"/>
        </w:rPr>
        <w:t xml:space="preserve"> </w:t>
      </w:r>
      <w:r w:rsidRPr="00FB4F70">
        <w:rPr>
          <w:sz w:val="19"/>
          <w:szCs w:val="19"/>
          <w:shd w:val="clear" w:color="auto" w:fill="FFFFFF"/>
          <w:lang w:val="en-US"/>
        </w:rPr>
        <w:t>MIOA.</w:t>
      </w:r>
    </w:p>
  </w:footnote>
  <w:footnote w:id="88">
    <w:p w14:paraId="5AAD0E3D"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_Ref378540638 \h  \* MERGEFORMAT </w:instrText>
      </w:r>
      <w:r>
        <w:fldChar w:fldCharType="separate"/>
      </w:r>
      <w:r w:rsidRPr="00FB4F70">
        <w:rPr>
          <w:sz w:val="19"/>
          <w:szCs w:val="19"/>
        </w:rPr>
        <w:t>74</w:t>
      </w:r>
      <w:r>
        <w:fldChar w:fldCharType="end"/>
      </w:r>
      <w:r w:rsidRPr="00FB4F70">
        <w:rPr>
          <w:sz w:val="19"/>
          <w:szCs w:val="19"/>
        </w:rPr>
        <w:t>, p. 20.</w:t>
      </w:r>
    </w:p>
  </w:footnote>
  <w:footnote w:id="89">
    <w:p w14:paraId="3C081F77" w14:textId="77777777" w:rsidR="006B2884" w:rsidRPr="00FB4F70" w:rsidRDefault="006B2884">
      <w:pPr>
        <w:pStyle w:val="FootnoteText"/>
        <w:rPr>
          <w:sz w:val="19"/>
          <w:szCs w:val="19"/>
          <w:lang w:val="en-US"/>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_Ref380348184 \h  \* MERGEFORMAT </w:instrText>
      </w:r>
      <w:r>
        <w:fldChar w:fldCharType="separate"/>
      </w:r>
      <w:r w:rsidRPr="00FB4F70">
        <w:rPr>
          <w:sz w:val="19"/>
          <w:szCs w:val="19"/>
        </w:rPr>
        <w:t>12</w:t>
      </w:r>
      <w:r>
        <w:fldChar w:fldCharType="end"/>
      </w:r>
      <w:r w:rsidRPr="00FB4F70">
        <w:rPr>
          <w:sz w:val="19"/>
          <w:szCs w:val="19"/>
        </w:rPr>
        <w:t>, p. 8.</w:t>
      </w:r>
    </w:p>
  </w:footnote>
  <w:footnote w:id="90">
    <w:p w14:paraId="1EABE1E3" w14:textId="77777777" w:rsidR="006B2884" w:rsidRPr="00FB4F70" w:rsidRDefault="006B2884" w:rsidP="00EC4659">
      <w:pPr>
        <w:pStyle w:val="FootnoteText"/>
        <w:rPr>
          <w:sz w:val="19"/>
          <w:szCs w:val="19"/>
        </w:rPr>
      </w:pPr>
      <w:r w:rsidRPr="00FB4F70">
        <w:rPr>
          <w:rStyle w:val="FootnoteReference"/>
          <w:sz w:val="19"/>
          <w:szCs w:val="19"/>
        </w:rPr>
        <w:footnoteRef/>
      </w:r>
      <w:r w:rsidRPr="00FB4F70">
        <w:rPr>
          <w:sz w:val="19"/>
          <w:szCs w:val="19"/>
        </w:rPr>
        <w:t xml:space="preserve"> According to the contract agreements between MIOA and Emmetron, Neocom, and Telelink (article 20).</w:t>
      </w:r>
    </w:p>
  </w:footnote>
  <w:footnote w:id="91">
    <w:p w14:paraId="43058A25" w14:textId="77777777" w:rsidR="006B2884" w:rsidRPr="00FB4F70" w:rsidRDefault="006B2884" w:rsidP="00EC4659">
      <w:pPr>
        <w:pStyle w:val="FootnoteText"/>
        <w:rPr>
          <w:sz w:val="19"/>
          <w:szCs w:val="19"/>
        </w:rPr>
      </w:pPr>
      <w:r w:rsidRPr="00FB4F70">
        <w:rPr>
          <w:rStyle w:val="FootnoteReference"/>
          <w:sz w:val="19"/>
          <w:szCs w:val="19"/>
        </w:rPr>
        <w:footnoteRef/>
      </w:r>
      <w:r w:rsidRPr="00FB4F70">
        <w:rPr>
          <w:sz w:val="19"/>
          <w:szCs w:val="19"/>
        </w:rPr>
        <w:t xml:space="preserve"> See Annex C.</w:t>
      </w:r>
    </w:p>
  </w:footnote>
  <w:footnote w:id="92">
    <w:p w14:paraId="46918EA0" w14:textId="6AD9F677" w:rsidR="006B2884" w:rsidRPr="00FB4F70" w:rsidRDefault="006B2884" w:rsidP="00EC4659">
      <w:pPr>
        <w:pStyle w:val="FootnoteText"/>
        <w:jc w:val="left"/>
        <w:rPr>
          <w:sz w:val="19"/>
          <w:szCs w:val="19"/>
        </w:rPr>
      </w:pPr>
      <w:r w:rsidRPr="00FB4F70">
        <w:rPr>
          <w:rStyle w:val="FootnoteReference"/>
          <w:sz w:val="19"/>
          <w:szCs w:val="19"/>
        </w:rPr>
        <w:footnoteRef/>
      </w:r>
      <w:r w:rsidRPr="00FB4F70">
        <w:rPr>
          <w:sz w:val="19"/>
          <w:szCs w:val="19"/>
        </w:rPr>
        <w:t xml:space="preserve"> </w:t>
      </w:r>
      <w:r w:rsidRPr="00FB4F70">
        <w:rPr>
          <w:sz w:val="19"/>
          <w:szCs w:val="19"/>
          <w:shd w:val="clear" w:color="auto" w:fill="FFFFFF"/>
        </w:rPr>
        <w:t>IFC; "Macedonia, FYR; Doing Business 2014; at: http://www.doingbusiness.org/data/exploreeconomies/macedonia-fyr/#getting-electricity.</w:t>
      </w:r>
    </w:p>
  </w:footnote>
  <w:footnote w:id="93">
    <w:p w14:paraId="59195A27"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_Ref378540638 \h  \* MERGEFORMAT </w:instrText>
      </w:r>
      <w:r>
        <w:fldChar w:fldCharType="separate"/>
      </w:r>
      <w:r w:rsidRPr="00FB4F70">
        <w:rPr>
          <w:sz w:val="19"/>
          <w:szCs w:val="19"/>
        </w:rPr>
        <w:t>74</w:t>
      </w:r>
      <w:r>
        <w:fldChar w:fldCharType="end"/>
      </w:r>
      <w:r w:rsidRPr="00FB4F70">
        <w:rPr>
          <w:sz w:val="19"/>
          <w:szCs w:val="19"/>
        </w:rPr>
        <w:t>, p. 22.</w:t>
      </w:r>
    </w:p>
  </w:footnote>
  <w:footnote w:id="94">
    <w:p w14:paraId="3CA475B1" w14:textId="77777777" w:rsidR="006B2884" w:rsidRPr="00FB4F70" w:rsidRDefault="006B2884" w:rsidP="00700CD7">
      <w:pPr>
        <w:pStyle w:val="FootnoteText"/>
        <w:rPr>
          <w:sz w:val="19"/>
          <w:szCs w:val="19"/>
        </w:rPr>
      </w:pPr>
      <w:r w:rsidRPr="00FB4F70">
        <w:rPr>
          <w:rStyle w:val="FootnoteReference"/>
          <w:sz w:val="19"/>
          <w:szCs w:val="19"/>
        </w:rPr>
        <w:footnoteRef/>
      </w:r>
      <w:r w:rsidRPr="00FB4F70">
        <w:rPr>
          <w:sz w:val="19"/>
          <w:szCs w:val="19"/>
        </w:rPr>
        <w:t xml:space="preserve"> Internet Speed Test v13 at </w:t>
      </w:r>
      <w:hyperlink r:id="rId17" w:history="1">
        <w:r w:rsidRPr="00FB4F70">
          <w:rPr>
            <w:rStyle w:val="Hyperlink"/>
            <w:sz w:val="19"/>
            <w:szCs w:val="19"/>
          </w:rPr>
          <w:t>www.testmy.net</w:t>
        </w:r>
      </w:hyperlink>
      <w:r w:rsidRPr="00FB4F70">
        <w:rPr>
          <w:sz w:val="19"/>
          <w:szCs w:val="19"/>
        </w:rPr>
        <w:t>; Ookla Speed Test at www.speedtest.net</w:t>
      </w:r>
    </w:p>
  </w:footnote>
  <w:footnote w:id="95">
    <w:p w14:paraId="0C43D3E2" w14:textId="77777777" w:rsidR="006B2884" w:rsidRPr="00FB4F70" w:rsidRDefault="006B2884" w:rsidP="00700CD7">
      <w:pPr>
        <w:pStyle w:val="FootnoteText"/>
        <w:rPr>
          <w:sz w:val="19"/>
          <w:szCs w:val="19"/>
        </w:rPr>
      </w:pPr>
      <w:r w:rsidRPr="00FB4F70">
        <w:rPr>
          <w:rStyle w:val="FootnoteReference"/>
          <w:sz w:val="19"/>
          <w:szCs w:val="19"/>
        </w:rPr>
        <w:footnoteRef/>
      </w:r>
      <w:r w:rsidRPr="00FB4F70">
        <w:rPr>
          <w:sz w:val="19"/>
          <w:szCs w:val="19"/>
        </w:rPr>
        <w:t xml:space="preserve"> See Annex G, question 16.</w:t>
      </w:r>
    </w:p>
  </w:footnote>
  <w:footnote w:id="96">
    <w:p w14:paraId="21242AA5" w14:textId="77777777" w:rsidR="006B2884" w:rsidRPr="00FB4F70" w:rsidRDefault="006B2884" w:rsidP="00E44FC0">
      <w:pPr>
        <w:pStyle w:val="FootnoteText"/>
        <w:jc w:val="left"/>
        <w:rPr>
          <w:sz w:val="19"/>
          <w:szCs w:val="19"/>
          <w:lang w:val="en-US"/>
        </w:rPr>
      </w:pPr>
      <w:r w:rsidRPr="00FB4F70">
        <w:rPr>
          <w:rStyle w:val="FootnoteReference"/>
          <w:sz w:val="19"/>
          <w:szCs w:val="19"/>
        </w:rPr>
        <w:footnoteRef/>
      </w:r>
      <w:r w:rsidRPr="00FB4F70">
        <w:rPr>
          <w:sz w:val="19"/>
          <w:szCs w:val="19"/>
        </w:rPr>
        <w:t xml:space="preserve"> Case Study of Broadband for Rural Nova Scotia Initiative Utilizing Motorola Canopy,</w:t>
      </w:r>
      <w:r w:rsidRPr="00FB4F70">
        <w:rPr>
          <w:color w:val="000000"/>
          <w:sz w:val="19"/>
          <w:szCs w:val="19"/>
        </w:rPr>
        <w:t xml:space="preserve"> "The Role Model For Sustainable Rural Broadband."</w:t>
      </w:r>
      <w:r w:rsidRPr="00FB4F70">
        <w:rPr>
          <w:rStyle w:val="apple-converted-space"/>
          <w:color w:val="000000"/>
          <w:sz w:val="19"/>
          <w:szCs w:val="19"/>
        </w:rPr>
        <w:t> </w:t>
      </w:r>
      <w:r w:rsidRPr="00FB4F70">
        <w:rPr>
          <w:i/>
          <w:iCs/>
          <w:color w:val="000000"/>
          <w:sz w:val="19"/>
          <w:szCs w:val="19"/>
        </w:rPr>
        <w:t>Motorola Solutions</w:t>
      </w:r>
      <w:r w:rsidRPr="00FB4F70">
        <w:rPr>
          <w:color w:val="000000"/>
          <w:sz w:val="19"/>
          <w:szCs w:val="19"/>
        </w:rPr>
        <w:t>. 2011, at:</w:t>
      </w:r>
      <w:r w:rsidRPr="00FB4F70">
        <w:rPr>
          <w:color w:val="000000"/>
          <w:sz w:val="19"/>
          <w:szCs w:val="19"/>
          <w:shd w:val="clear" w:color="auto" w:fill="BFBFBF" w:themeFill="background1" w:themeFillShade="BF"/>
        </w:rPr>
        <w:t xml:space="preserve"> </w:t>
      </w:r>
      <w:hyperlink r:id="rId18" w:history="1">
        <w:r w:rsidRPr="00FB4F70">
          <w:rPr>
            <w:rStyle w:val="Hyperlink"/>
            <w:sz w:val="19"/>
            <w:szCs w:val="19"/>
          </w:rPr>
          <w:t>http://www.motorolasolutions.com/web/Business/_Documents/Case%20studies/_Static%20files/WNS_Case%20Study_Utilities_Broadband%20for%20Rural%20Nova%20Scotia%20Initiative.pdf</w:t>
        </w:r>
      </w:hyperlink>
      <w:r w:rsidRPr="00FB4F70">
        <w:rPr>
          <w:color w:val="000000"/>
          <w:sz w:val="19"/>
          <w:szCs w:val="19"/>
        </w:rPr>
        <w:t xml:space="preserve"> </w:t>
      </w:r>
    </w:p>
  </w:footnote>
  <w:footnote w:id="97">
    <w:p w14:paraId="0384AF7F"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_Ref378540638 \h  \* MERGEFORMAT </w:instrText>
      </w:r>
      <w:r>
        <w:fldChar w:fldCharType="separate"/>
      </w:r>
      <w:r w:rsidRPr="00FB4F70">
        <w:rPr>
          <w:sz w:val="19"/>
          <w:szCs w:val="19"/>
        </w:rPr>
        <w:t>74</w:t>
      </w:r>
      <w:r>
        <w:fldChar w:fldCharType="end"/>
      </w:r>
      <w:r w:rsidRPr="00FB4F70">
        <w:rPr>
          <w:sz w:val="19"/>
          <w:szCs w:val="19"/>
        </w:rPr>
        <w:t>, ,p. 20.</w:t>
      </w:r>
    </w:p>
  </w:footnote>
  <w:footnote w:id="98">
    <w:p w14:paraId="144D4D6B"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Note: MIOA did not share with the research team all the reports. Only the reports provided by MIOA were analysed.</w:t>
      </w:r>
    </w:p>
  </w:footnote>
  <w:footnote w:id="99">
    <w:p w14:paraId="749FB0C6"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_Ref380348184 \h  \* MERGEFORMAT </w:instrText>
      </w:r>
      <w:r>
        <w:fldChar w:fldCharType="separate"/>
      </w:r>
      <w:r w:rsidRPr="00FB4F70">
        <w:rPr>
          <w:sz w:val="19"/>
          <w:szCs w:val="19"/>
        </w:rPr>
        <w:t>12</w:t>
      </w:r>
      <w:r>
        <w:fldChar w:fldCharType="end"/>
      </w:r>
      <w:r w:rsidRPr="00FB4F70">
        <w:rPr>
          <w:sz w:val="19"/>
          <w:szCs w:val="19"/>
        </w:rPr>
        <w:t>, p. 8.</w:t>
      </w:r>
    </w:p>
  </w:footnote>
  <w:footnote w:id="100">
    <w:p w14:paraId="2D4D90E5"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_Ref378540638 \h  \* MERGEFORMAT </w:instrText>
      </w:r>
      <w:r>
        <w:fldChar w:fldCharType="separate"/>
      </w:r>
      <w:r w:rsidRPr="00FB4F70">
        <w:rPr>
          <w:sz w:val="19"/>
          <w:szCs w:val="19"/>
        </w:rPr>
        <w:t>74</w:t>
      </w:r>
      <w:r>
        <w:fldChar w:fldCharType="end"/>
      </w:r>
      <w:r w:rsidRPr="00FB4F70">
        <w:rPr>
          <w:sz w:val="19"/>
          <w:szCs w:val="19"/>
        </w:rPr>
        <w:t>, p. 19.</w:t>
      </w:r>
    </w:p>
  </w:footnote>
  <w:footnote w:id="101">
    <w:p w14:paraId="13BC6980" w14:textId="77777777" w:rsidR="006B2884" w:rsidRPr="00FB4F70" w:rsidRDefault="006B2884">
      <w:pPr>
        <w:pStyle w:val="FootnoteText"/>
        <w:rPr>
          <w:sz w:val="19"/>
          <w:szCs w:val="19"/>
        </w:rPr>
      </w:pPr>
      <w:r w:rsidRPr="00FB4F70">
        <w:rPr>
          <w:rStyle w:val="FootnoteReference"/>
          <w:sz w:val="19"/>
          <w:szCs w:val="19"/>
        </w:rPr>
        <w:footnoteRef/>
      </w:r>
      <w:r w:rsidRPr="00FB4F70">
        <w:rPr>
          <w:sz w:val="19"/>
          <w:szCs w:val="19"/>
        </w:rPr>
        <w:t xml:space="preserve"> MIOA</w:t>
      </w:r>
    </w:p>
  </w:footnote>
  <w:footnote w:id="102">
    <w:p w14:paraId="3E2811D7" w14:textId="77777777" w:rsidR="006B2884" w:rsidRPr="00FB4F70" w:rsidRDefault="006B2884">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_Ref380348184 \h  \* MERGEFORMAT </w:instrText>
      </w:r>
      <w:r>
        <w:fldChar w:fldCharType="separate"/>
      </w:r>
      <w:r w:rsidRPr="00FB4F70">
        <w:rPr>
          <w:sz w:val="19"/>
          <w:szCs w:val="19"/>
        </w:rPr>
        <w:t>12</w:t>
      </w:r>
      <w:r>
        <w:fldChar w:fldCharType="end"/>
      </w:r>
      <w:r w:rsidRPr="00FB4F70">
        <w:rPr>
          <w:sz w:val="19"/>
          <w:szCs w:val="19"/>
        </w:rPr>
        <w:t>, p.8.</w:t>
      </w:r>
    </w:p>
  </w:footnote>
  <w:footnote w:id="103">
    <w:p w14:paraId="224143BE" w14:textId="77777777" w:rsidR="006B2884" w:rsidRPr="00FB4F70" w:rsidRDefault="006B2884" w:rsidP="00A17A56">
      <w:pPr>
        <w:pStyle w:val="FootnoteText"/>
        <w:rPr>
          <w:sz w:val="19"/>
          <w:szCs w:val="19"/>
        </w:rPr>
      </w:pPr>
      <w:r w:rsidRPr="00FB4F70">
        <w:rPr>
          <w:rStyle w:val="FootnoteReference"/>
          <w:sz w:val="19"/>
          <w:szCs w:val="19"/>
        </w:rPr>
        <w:footnoteRef/>
      </w:r>
      <w:r w:rsidRPr="00FB4F70">
        <w:rPr>
          <w:sz w:val="19"/>
          <w:szCs w:val="19"/>
        </w:rPr>
        <w:t xml:space="preserve"> MIOA</w:t>
      </w:r>
    </w:p>
  </w:footnote>
  <w:footnote w:id="104">
    <w:p w14:paraId="3CD0934F" w14:textId="77777777" w:rsidR="006B2884" w:rsidRPr="00FB4F70" w:rsidRDefault="006B2884">
      <w:pPr>
        <w:pStyle w:val="FootnoteText"/>
        <w:rPr>
          <w:sz w:val="19"/>
          <w:szCs w:val="19"/>
          <w:lang w:val="en-US"/>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_Ref380348184 \h  \* MERGEFORMAT </w:instrText>
      </w:r>
      <w:r>
        <w:fldChar w:fldCharType="separate"/>
      </w:r>
      <w:r w:rsidRPr="00FB4F70">
        <w:rPr>
          <w:sz w:val="19"/>
          <w:szCs w:val="19"/>
        </w:rPr>
        <w:t>12</w:t>
      </w:r>
      <w:r>
        <w:fldChar w:fldCharType="end"/>
      </w:r>
      <w:r w:rsidRPr="00FB4F70">
        <w:rPr>
          <w:sz w:val="19"/>
          <w:szCs w:val="19"/>
        </w:rPr>
        <w:t>, p. 8.</w:t>
      </w:r>
    </w:p>
  </w:footnote>
  <w:footnote w:id="105">
    <w:p w14:paraId="28B01BE3"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_Ref378540638 \h  \* MERGEFORMAT </w:instrText>
      </w:r>
      <w:r>
        <w:fldChar w:fldCharType="separate"/>
      </w:r>
      <w:r w:rsidRPr="00FB4F70">
        <w:rPr>
          <w:sz w:val="19"/>
          <w:szCs w:val="19"/>
        </w:rPr>
        <w:t>74</w:t>
      </w:r>
      <w:r>
        <w:fldChar w:fldCharType="end"/>
      </w:r>
      <w:r w:rsidRPr="00FB4F70">
        <w:rPr>
          <w:sz w:val="19"/>
          <w:szCs w:val="19"/>
        </w:rPr>
        <w:t>, p. 20.</w:t>
      </w:r>
    </w:p>
  </w:footnote>
  <w:footnote w:id="106">
    <w:p w14:paraId="072A934F" w14:textId="77777777" w:rsidR="006B2884" w:rsidRPr="00FB4F70" w:rsidRDefault="006B2884">
      <w:pPr>
        <w:pStyle w:val="FootnoteText"/>
        <w:rPr>
          <w:sz w:val="19"/>
          <w:szCs w:val="19"/>
          <w:lang w:val="en-US"/>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_Ref380348184 \h  \* MERGEFORMAT </w:instrText>
      </w:r>
      <w:r>
        <w:fldChar w:fldCharType="separate"/>
      </w:r>
      <w:r w:rsidRPr="00FB4F70">
        <w:rPr>
          <w:sz w:val="19"/>
          <w:szCs w:val="19"/>
        </w:rPr>
        <w:t>12</w:t>
      </w:r>
      <w:r>
        <w:fldChar w:fldCharType="end"/>
      </w:r>
      <w:r w:rsidRPr="00FB4F70">
        <w:rPr>
          <w:sz w:val="19"/>
          <w:szCs w:val="19"/>
        </w:rPr>
        <w:t>, p. 8.</w:t>
      </w:r>
    </w:p>
  </w:footnote>
  <w:footnote w:id="107">
    <w:p w14:paraId="0761E7E3"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_Ref380348184 \h  \* MERGEFORMAT </w:instrText>
      </w:r>
      <w:r>
        <w:fldChar w:fldCharType="separate"/>
      </w:r>
      <w:r w:rsidRPr="00FB4F70">
        <w:rPr>
          <w:sz w:val="19"/>
          <w:szCs w:val="19"/>
        </w:rPr>
        <w:t>12</w:t>
      </w:r>
      <w:r>
        <w:fldChar w:fldCharType="end"/>
      </w:r>
      <w:r w:rsidRPr="00FB4F70">
        <w:rPr>
          <w:sz w:val="19"/>
          <w:szCs w:val="19"/>
        </w:rPr>
        <w:t>, p. 8.</w:t>
      </w:r>
    </w:p>
  </w:footnote>
  <w:footnote w:id="108">
    <w:p w14:paraId="5209AD0E" w14:textId="77777777" w:rsidR="006B2884" w:rsidRPr="00FB4F70" w:rsidRDefault="006B2884" w:rsidP="00BE389E">
      <w:pPr>
        <w:spacing w:after="0" w:line="240" w:lineRule="auto"/>
        <w:rPr>
          <w:sz w:val="19"/>
          <w:szCs w:val="19"/>
        </w:rPr>
      </w:pPr>
      <w:r w:rsidRPr="00FB4F70">
        <w:rPr>
          <w:rStyle w:val="FootnoteReference"/>
          <w:sz w:val="19"/>
          <w:szCs w:val="19"/>
        </w:rPr>
        <w:footnoteRef/>
      </w:r>
      <w:r w:rsidRPr="00FB4F70">
        <w:rPr>
          <w:sz w:val="19"/>
          <w:szCs w:val="19"/>
        </w:rPr>
        <w:t xml:space="preserve"> Usage reports of two operators (out of three) have been shared by MIOA. The reports submitted by Telelink are “Interface”and “Ping” and by Neocom - “Availability Report for August (Sept. 17, 2013)” and “Availability Report for July (Aug. 29, 2013)”.</w:t>
      </w:r>
    </w:p>
  </w:footnote>
  <w:footnote w:id="109">
    <w:p w14:paraId="5840D7C3" w14:textId="77777777" w:rsidR="006B2884" w:rsidRPr="00FB4F70" w:rsidRDefault="006B2884" w:rsidP="00D16987">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_Ref380348184 \h  \* MERGEFORMAT </w:instrText>
      </w:r>
      <w:r>
        <w:fldChar w:fldCharType="separate"/>
      </w:r>
      <w:r w:rsidRPr="00FB4F70">
        <w:rPr>
          <w:sz w:val="19"/>
          <w:szCs w:val="19"/>
        </w:rPr>
        <w:t>12</w:t>
      </w:r>
      <w:r>
        <w:fldChar w:fldCharType="end"/>
      </w:r>
      <w:r w:rsidRPr="00FB4F70">
        <w:rPr>
          <w:sz w:val="19"/>
          <w:szCs w:val="19"/>
        </w:rPr>
        <w:t>, p. 8.</w:t>
      </w:r>
    </w:p>
  </w:footnote>
  <w:footnote w:id="110">
    <w:p w14:paraId="4AA24056" w14:textId="77777777" w:rsidR="006B2884" w:rsidRPr="00FB4F70" w:rsidRDefault="006B2884">
      <w:pPr>
        <w:pStyle w:val="FootnoteText"/>
        <w:rPr>
          <w:sz w:val="19"/>
          <w:szCs w:val="19"/>
          <w:lang w:val="en-US"/>
        </w:rPr>
      </w:pPr>
      <w:r w:rsidRPr="00FB4F70">
        <w:rPr>
          <w:rStyle w:val="FootnoteReference"/>
          <w:sz w:val="19"/>
          <w:szCs w:val="19"/>
        </w:rPr>
        <w:footnoteRef/>
      </w:r>
      <w:r w:rsidRPr="00FB4F70">
        <w:rPr>
          <w:sz w:val="19"/>
          <w:szCs w:val="19"/>
        </w:rPr>
        <w:t xml:space="preserve"> </w:t>
      </w:r>
      <w:r w:rsidRPr="00FB4F70">
        <w:rPr>
          <w:sz w:val="19"/>
          <w:szCs w:val="19"/>
          <w:lang w:val="en-US"/>
        </w:rPr>
        <w:t xml:space="preserve">See Annex G, questions 16 &amp; 31. </w:t>
      </w:r>
    </w:p>
  </w:footnote>
  <w:footnote w:id="111">
    <w:p w14:paraId="4D8AFDAE" w14:textId="77777777" w:rsidR="006B2884" w:rsidRPr="00FB4F70" w:rsidRDefault="006B2884" w:rsidP="00D16987">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_Ref380348184 \h  \* MERGEFORMAT </w:instrText>
      </w:r>
      <w:r>
        <w:fldChar w:fldCharType="separate"/>
      </w:r>
      <w:r w:rsidRPr="00FB4F70">
        <w:rPr>
          <w:sz w:val="19"/>
          <w:szCs w:val="19"/>
        </w:rPr>
        <w:t>12</w:t>
      </w:r>
      <w:r>
        <w:fldChar w:fldCharType="end"/>
      </w:r>
      <w:r w:rsidRPr="00FB4F70">
        <w:rPr>
          <w:sz w:val="19"/>
          <w:szCs w:val="19"/>
        </w:rPr>
        <w:t>, p. 8.</w:t>
      </w:r>
    </w:p>
  </w:footnote>
  <w:footnote w:id="112">
    <w:p w14:paraId="6832DF44"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Because of the large number of content-delivery network domains it is rather difficult to provide a more precise evaluation.</w:t>
      </w:r>
    </w:p>
  </w:footnote>
  <w:footnote w:id="113">
    <w:p w14:paraId="02AC127E" w14:textId="77777777" w:rsidR="006B2884" w:rsidRPr="00FB4F70" w:rsidRDefault="006B2884" w:rsidP="00802BD8">
      <w:pPr>
        <w:pStyle w:val="FootnoteText"/>
        <w:rPr>
          <w:sz w:val="19"/>
          <w:szCs w:val="19"/>
        </w:rPr>
      </w:pPr>
      <w:r w:rsidRPr="00FB4F70">
        <w:rPr>
          <w:rStyle w:val="FootnoteReference"/>
          <w:sz w:val="19"/>
          <w:szCs w:val="19"/>
        </w:rPr>
        <w:footnoteRef/>
      </w:r>
      <w:r w:rsidRPr="00FB4F70">
        <w:rPr>
          <w:sz w:val="19"/>
          <w:szCs w:val="19"/>
        </w:rPr>
        <w:t xml:space="preserve"> See Annex G, question 8.</w:t>
      </w:r>
    </w:p>
  </w:footnote>
  <w:footnote w:id="114">
    <w:p w14:paraId="1E4E16A3" w14:textId="77777777" w:rsidR="006B2884" w:rsidRPr="00FB4F70" w:rsidRDefault="006B2884" w:rsidP="00802BD8">
      <w:pPr>
        <w:pStyle w:val="FootnoteText"/>
        <w:rPr>
          <w:sz w:val="19"/>
          <w:szCs w:val="19"/>
        </w:rPr>
      </w:pPr>
      <w:r w:rsidRPr="00FB4F70">
        <w:rPr>
          <w:rStyle w:val="FootnoteReference"/>
          <w:sz w:val="19"/>
          <w:szCs w:val="19"/>
        </w:rPr>
        <w:footnoteRef/>
      </w:r>
      <w:r w:rsidRPr="00FB4F70">
        <w:rPr>
          <w:sz w:val="19"/>
          <w:szCs w:val="19"/>
        </w:rPr>
        <w:t xml:space="preserve"> See Annex G, question 10.</w:t>
      </w:r>
    </w:p>
  </w:footnote>
  <w:footnote w:id="115">
    <w:p w14:paraId="34C71ACC" w14:textId="77777777" w:rsidR="006B2884" w:rsidRPr="00FB4F70" w:rsidRDefault="006B2884">
      <w:pPr>
        <w:pStyle w:val="FootnoteText"/>
        <w:rPr>
          <w:sz w:val="19"/>
          <w:szCs w:val="19"/>
          <w:lang w:val="en-US"/>
        </w:rPr>
      </w:pPr>
      <w:r w:rsidRPr="00FB4F70">
        <w:rPr>
          <w:rStyle w:val="FootnoteReference"/>
          <w:sz w:val="19"/>
          <w:szCs w:val="19"/>
        </w:rPr>
        <w:footnoteRef/>
      </w:r>
      <w:r w:rsidRPr="00FB4F70">
        <w:rPr>
          <w:sz w:val="19"/>
          <w:szCs w:val="19"/>
        </w:rPr>
        <w:t xml:space="preserve"> </w:t>
      </w:r>
      <w:r w:rsidRPr="00FB4F70">
        <w:rPr>
          <w:sz w:val="19"/>
          <w:szCs w:val="19"/>
          <w:lang w:val="en-US"/>
        </w:rPr>
        <w:t>Note that the total number of respondents is 680, out of whom 415 have not provided any answer.</w:t>
      </w:r>
    </w:p>
  </w:footnote>
  <w:footnote w:id="116">
    <w:p w14:paraId="555BDBB3" w14:textId="77777777" w:rsidR="006B2884" w:rsidRPr="00FB4F70" w:rsidRDefault="006B2884" w:rsidP="00994BC6">
      <w:pPr>
        <w:pStyle w:val="FootnoteText"/>
        <w:rPr>
          <w:sz w:val="19"/>
          <w:szCs w:val="19"/>
        </w:rPr>
      </w:pPr>
      <w:r w:rsidRPr="00FB4F70">
        <w:rPr>
          <w:rStyle w:val="FootnoteReference"/>
          <w:sz w:val="19"/>
          <w:szCs w:val="19"/>
        </w:rPr>
        <w:footnoteRef/>
      </w:r>
      <w:r w:rsidRPr="00FB4F70">
        <w:rPr>
          <w:sz w:val="19"/>
          <w:szCs w:val="19"/>
        </w:rPr>
        <w:t xml:space="preserve"> See Annex G, question 6.</w:t>
      </w:r>
    </w:p>
  </w:footnote>
  <w:footnote w:id="117">
    <w:p w14:paraId="400848D4" w14:textId="77777777" w:rsidR="006B2884" w:rsidRPr="00FB4F70" w:rsidRDefault="006B2884" w:rsidP="00994BC6">
      <w:pPr>
        <w:pStyle w:val="FootnoteText"/>
        <w:rPr>
          <w:sz w:val="19"/>
          <w:szCs w:val="19"/>
        </w:rPr>
      </w:pPr>
      <w:r w:rsidRPr="00FB4F70">
        <w:rPr>
          <w:rStyle w:val="FootnoteReference"/>
          <w:sz w:val="19"/>
          <w:szCs w:val="19"/>
        </w:rPr>
        <w:footnoteRef/>
      </w:r>
      <w:r w:rsidRPr="00FB4F70">
        <w:rPr>
          <w:sz w:val="19"/>
          <w:szCs w:val="19"/>
        </w:rPr>
        <w:t xml:space="preserve"> See Annex G, questions 17, 19, 20, 21, and 24, respectively. Note that percentages have been calculated using the total number of respondents (680) accounting for a non-response rate, mainly by non-kiosk users.</w:t>
      </w:r>
    </w:p>
  </w:footnote>
  <w:footnote w:id="118">
    <w:p w14:paraId="18DECEF3" w14:textId="77777777" w:rsidR="006B2884" w:rsidRPr="00FB4F70" w:rsidRDefault="006B2884" w:rsidP="0025512D">
      <w:pPr>
        <w:pStyle w:val="FootnoteText"/>
        <w:rPr>
          <w:sz w:val="19"/>
          <w:szCs w:val="19"/>
        </w:rPr>
      </w:pPr>
      <w:r w:rsidRPr="00FB4F70">
        <w:rPr>
          <w:rStyle w:val="FootnoteReference"/>
          <w:sz w:val="19"/>
          <w:szCs w:val="19"/>
        </w:rPr>
        <w:footnoteRef/>
      </w:r>
      <w:r w:rsidRPr="00FB4F70">
        <w:rPr>
          <w:sz w:val="19"/>
          <w:szCs w:val="19"/>
        </w:rPr>
        <w:t xml:space="preserve"> See Annex G, question 7.</w:t>
      </w:r>
    </w:p>
  </w:footnote>
  <w:footnote w:id="119">
    <w:p w14:paraId="36B60344" w14:textId="77777777" w:rsidR="006B2884" w:rsidRPr="00FB4F70" w:rsidRDefault="006B2884" w:rsidP="0025512D">
      <w:pPr>
        <w:pStyle w:val="FootnoteText"/>
        <w:rPr>
          <w:sz w:val="19"/>
          <w:szCs w:val="19"/>
        </w:rPr>
      </w:pPr>
      <w:r w:rsidRPr="00FB4F70">
        <w:rPr>
          <w:rStyle w:val="FootnoteReference"/>
          <w:sz w:val="19"/>
          <w:szCs w:val="19"/>
        </w:rPr>
        <w:footnoteRef/>
      </w:r>
      <w:r w:rsidRPr="00FB4F70">
        <w:rPr>
          <w:sz w:val="19"/>
          <w:szCs w:val="19"/>
        </w:rPr>
        <w:t xml:space="preserve"> See Annex G, question 9.</w:t>
      </w:r>
    </w:p>
  </w:footnote>
  <w:footnote w:id="120">
    <w:p w14:paraId="7FA80A03" w14:textId="77777777" w:rsidR="006B2884" w:rsidRPr="00FB4F70" w:rsidRDefault="006B2884">
      <w:pPr>
        <w:pStyle w:val="FootnoteText"/>
        <w:rPr>
          <w:sz w:val="19"/>
          <w:szCs w:val="19"/>
          <w:lang w:val="en-US"/>
        </w:rPr>
      </w:pPr>
      <w:r w:rsidRPr="00FB4F70">
        <w:rPr>
          <w:rStyle w:val="FootnoteReference"/>
          <w:sz w:val="19"/>
          <w:szCs w:val="19"/>
        </w:rPr>
        <w:footnoteRef/>
      </w:r>
      <w:r w:rsidRPr="00FB4F70">
        <w:rPr>
          <w:sz w:val="19"/>
          <w:szCs w:val="19"/>
        </w:rPr>
        <w:t xml:space="preserve"> </w:t>
      </w:r>
      <w:r w:rsidRPr="00FB4F70">
        <w:rPr>
          <w:sz w:val="19"/>
          <w:szCs w:val="19"/>
          <w:lang w:val="en-US"/>
        </w:rPr>
        <w:t>See Annex G, questions 5 &amp; 27.</w:t>
      </w:r>
    </w:p>
  </w:footnote>
  <w:footnote w:id="121">
    <w:p w14:paraId="6C950BC6" w14:textId="77777777" w:rsidR="006B2884" w:rsidRPr="00FB4F70" w:rsidRDefault="006B2884" w:rsidP="001048BB">
      <w:pPr>
        <w:pStyle w:val="FootnoteText"/>
        <w:rPr>
          <w:sz w:val="19"/>
          <w:szCs w:val="19"/>
        </w:rPr>
      </w:pPr>
      <w:r w:rsidRPr="00FB4F70">
        <w:rPr>
          <w:rStyle w:val="FootnoteReference"/>
          <w:sz w:val="19"/>
          <w:szCs w:val="19"/>
        </w:rPr>
        <w:footnoteRef/>
      </w:r>
      <w:r w:rsidRPr="00FB4F70">
        <w:rPr>
          <w:sz w:val="19"/>
          <w:szCs w:val="19"/>
        </w:rPr>
        <w:t xml:space="preserve"> See Annex G, questions 4 &amp; 13.</w:t>
      </w:r>
    </w:p>
  </w:footnote>
  <w:footnote w:id="122">
    <w:p w14:paraId="2CF1A058" w14:textId="77777777" w:rsidR="006B2884" w:rsidRPr="00FB4F70" w:rsidRDefault="006B2884">
      <w:pPr>
        <w:pStyle w:val="FootnoteText"/>
        <w:rPr>
          <w:sz w:val="19"/>
          <w:szCs w:val="19"/>
        </w:rPr>
      </w:pPr>
      <w:r w:rsidRPr="00FB4F70">
        <w:rPr>
          <w:rStyle w:val="FootnoteReference"/>
          <w:sz w:val="19"/>
          <w:szCs w:val="19"/>
        </w:rPr>
        <w:footnoteRef/>
      </w:r>
      <w:r w:rsidRPr="00FB4F70">
        <w:rPr>
          <w:sz w:val="19"/>
          <w:szCs w:val="19"/>
        </w:rPr>
        <w:t xml:space="preserve"> See Annex G, question 30.</w:t>
      </w:r>
    </w:p>
  </w:footnote>
  <w:footnote w:id="123">
    <w:p w14:paraId="4CA11BB9" w14:textId="77777777" w:rsidR="006B2884" w:rsidRPr="00FB4F70" w:rsidRDefault="006B2884">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_Ref380348184 \h  \* MERGEFORMAT </w:instrText>
      </w:r>
      <w:r>
        <w:fldChar w:fldCharType="separate"/>
      </w:r>
      <w:r w:rsidRPr="00FB4F70">
        <w:rPr>
          <w:sz w:val="19"/>
          <w:szCs w:val="19"/>
        </w:rPr>
        <w:t>12</w:t>
      </w:r>
      <w:r>
        <w:fldChar w:fldCharType="end"/>
      </w:r>
      <w:r w:rsidRPr="00FB4F70">
        <w:rPr>
          <w:sz w:val="19"/>
          <w:szCs w:val="19"/>
        </w:rPr>
        <w:t>, p. 8.</w:t>
      </w:r>
    </w:p>
  </w:footnote>
  <w:footnote w:id="124">
    <w:p w14:paraId="5BB1542F"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The project documentation does not segment the project beneficiaries. The main beneficiaries are identified as a general public. </w:t>
      </w:r>
    </w:p>
  </w:footnote>
  <w:footnote w:id="125">
    <w:p w14:paraId="3CF76FF5" w14:textId="77777777" w:rsidR="006B2884" w:rsidRPr="00FB4F70" w:rsidRDefault="006B2884" w:rsidP="00994BC6">
      <w:pPr>
        <w:pStyle w:val="FootnoteText"/>
        <w:rPr>
          <w:sz w:val="19"/>
          <w:szCs w:val="19"/>
        </w:rPr>
      </w:pPr>
      <w:r w:rsidRPr="00FB4F70">
        <w:rPr>
          <w:rStyle w:val="FootnoteReference"/>
          <w:sz w:val="19"/>
          <w:szCs w:val="19"/>
        </w:rPr>
        <w:footnoteRef/>
      </w:r>
      <w:r w:rsidRPr="00FB4F70">
        <w:rPr>
          <w:sz w:val="19"/>
          <w:szCs w:val="19"/>
        </w:rPr>
        <w:t xml:space="preserve"> See Annex G, question 1. Only those who have stated that they have used the Wi-Fi kiosks are accounted.</w:t>
      </w:r>
    </w:p>
  </w:footnote>
  <w:footnote w:id="126">
    <w:p w14:paraId="7B8EDE85" w14:textId="77777777" w:rsidR="006B2884" w:rsidRPr="00FB4F70" w:rsidRDefault="006B2884" w:rsidP="00994BC6">
      <w:pPr>
        <w:pStyle w:val="FootnoteText"/>
        <w:rPr>
          <w:sz w:val="19"/>
          <w:szCs w:val="19"/>
        </w:rPr>
      </w:pPr>
      <w:r w:rsidRPr="00FB4F70">
        <w:rPr>
          <w:rStyle w:val="FootnoteReference"/>
          <w:sz w:val="19"/>
          <w:szCs w:val="19"/>
        </w:rPr>
        <w:footnoteRef/>
      </w:r>
      <w:r w:rsidRPr="00FB4F70">
        <w:rPr>
          <w:sz w:val="19"/>
          <w:szCs w:val="19"/>
        </w:rPr>
        <w:t xml:space="preserve"> See Annex G, question 2. Only those who have stated that they have used the Wi-Fi kiosks are accounted.</w:t>
      </w:r>
    </w:p>
  </w:footnote>
  <w:footnote w:id="127">
    <w:p w14:paraId="32FB9053"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The connectivity in these schools is considered as unrealized because the connectivity is provided by the ISP with lower speeds than defined by MoES standards (the ISP only reaches a minimum number of uncovered access points for any Internet access). Provision of connectivity in these areas was stipulated in the Annex to the procurement award contract.</w:t>
      </w:r>
    </w:p>
  </w:footnote>
  <w:footnote w:id="128">
    <w:p w14:paraId="77DC8B4D" w14:textId="77777777" w:rsidR="006B2884" w:rsidRPr="00FB4F70" w:rsidRDefault="006B2884" w:rsidP="00701BE6">
      <w:pPr>
        <w:pStyle w:val="FootnoteText"/>
        <w:rPr>
          <w:sz w:val="19"/>
          <w:szCs w:val="19"/>
          <w:lang w:val="en-US"/>
        </w:rPr>
      </w:pPr>
      <w:r w:rsidRPr="00FB4F70">
        <w:rPr>
          <w:rStyle w:val="FootnoteReference"/>
          <w:sz w:val="19"/>
          <w:szCs w:val="19"/>
        </w:rPr>
        <w:footnoteRef/>
      </w:r>
      <w:r w:rsidRPr="00FB4F70">
        <w:rPr>
          <w:sz w:val="19"/>
          <w:szCs w:val="19"/>
        </w:rPr>
        <w:t xml:space="preserve"> </w:t>
      </w:r>
      <w:r w:rsidRPr="00FB4F70">
        <w:rPr>
          <w:sz w:val="19"/>
          <w:szCs w:val="19"/>
          <w:shd w:val="clear" w:color="auto" w:fill="FFFFFF"/>
        </w:rPr>
        <w:t xml:space="preserve">MoES. </w:t>
      </w:r>
      <w:r w:rsidRPr="00FB4F70">
        <w:rPr>
          <w:b/>
          <w:i/>
          <w:sz w:val="19"/>
          <w:szCs w:val="19"/>
          <w:shd w:val="clear" w:color="auto" w:fill="FFFFFF"/>
        </w:rPr>
        <w:t>Note</w:t>
      </w:r>
      <w:r w:rsidRPr="00FB4F70">
        <w:rPr>
          <w:sz w:val="19"/>
          <w:szCs w:val="19"/>
          <w:shd w:val="clear" w:color="auto" w:fill="FFFFFF"/>
        </w:rPr>
        <w:t xml:space="preserve">: the actual number of the unconnected schools or schools with constrained connectivity can be higher, as there are schools which MoES has not yet contacted inquiring about the quality of the Internet connection. </w:t>
      </w:r>
    </w:p>
  </w:footnote>
  <w:footnote w:id="129">
    <w:p w14:paraId="62D9104B" w14:textId="77777777" w:rsidR="006B2884" w:rsidRPr="00FB4F70" w:rsidRDefault="006B2884" w:rsidP="00310F18">
      <w:pPr>
        <w:pStyle w:val="FootnoteText"/>
        <w:rPr>
          <w:sz w:val="19"/>
          <w:szCs w:val="19"/>
        </w:rPr>
      </w:pPr>
      <w:r w:rsidRPr="00FB4F70">
        <w:rPr>
          <w:rStyle w:val="FootnoteReference"/>
          <w:sz w:val="19"/>
          <w:szCs w:val="19"/>
        </w:rPr>
        <w:footnoteRef/>
      </w:r>
      <w:r w:rsidRPr="00FB4F70">
        <w:rPr>
          <w:sz w:val="19"/>
          <w:szCs w:val="19"/>
        </w:rPr>
        <w:t xml:space="preserve"> World Bank financed project.</w:t>
      </w:r>
    </w:p>
  </w:footnote>
  <w:footnote w:id="130">
    <w:p w14:paraId="3C52E8E2" w14:textId="77777777" w:rsidR="006B2884" w:rsidRPr="00FB4F70" w:rsidRDefault="006B2884" w:rsidP="00310F18">
      <w:pPr>
        <w:pStyle w:val="FootnoteText"/>
        <w:rPr>
          <w:sz w:val="19"/>
          <w:szCs w:val="19"/>
        </w:rPr>
      </w:pPr>
      <w:r w:rsidRPr="00FB4F70">
        <w:rPr>
          <w:rStyle w:val="FootnoteReference"/>
          <w:sz w:val="19"/>
          <w:szCs w:val="19"/>
        </w:rPr>
        <w:footnoteRef/>
      </w:r>
      <w:r w:rsidRPr="00FB4F70">
        <w:rPr>
          <w:sz w:val="19"/>
          <w:szCs w:val="19"/>
        </w:rPr>
        <w:t xml:space="preserve"> All of these requirements are legally institutionalized in the Law on Primary Education and Law on Secondary Education.</w:t>
      </w:r>
    </w:p>
  </w:footnote>
  <w:footnote w:id="131">
    <w:p w14:paraId="53BD058F" w14:textId="77777777" w:rsidR="006B2884" w:rsidRPr="00FB4F70" w:rsidRDefault="006B2884" w:rsidP="00310F18">
      <w:pPr>
        <w:pStyle w:val="FootnoteText"/>
        <w:rPr>
          <w:sz w:val="19"/>
          <w:szCs w:val="19"/>
        </w:rPr>
      </w:pPr>
      <w:r w:rsidRPr="00FB4F70">
        <w:rPr>
          <w:rStyle w:val="FootnoteReference"/>
          <w:sz w:val="19"/>
          <w:szCs w:val="19"/>
        </w:rPr>
        <w:footnoteRef/>
      </w:r>
      <w:r w:rsidRPr="00FB4F70">
        <w:rPr>
          <w:sz w:val="19"/>
          <w:szCs w:val="19"/>
        </w:rPr>
        <w:t xml:space="preserve"> Informatics Curriculum, MoES </w:t>
      </w:r>
      <w:hyperlink r:id="rId19" w:history="1">
        <w:r w:rsidRPr="00FB4F70">
          <w:rPr>
            <w:rStyle w:val="Hyperlink"/>
            <w:sz w:val="19"/>
            <w:szCs w:val="19"/>
          </w:rPr>
          <w:t>http://www.bro.gov.mk/docs/nastavni-programi/np-informatika-strucno-2-godina.pdf</w:t>
        </w:r>
      </w:hyperlink>
    </w:p>
  </w:footnote>
  <w:footnote w:id="132">
    <w:p w14:paraId="158B2887" w14:textId="77777777" w:rsidR="006B2884" w:rsidRPr="00FB4F70" w:rsidRDefault="006B2884" w:rsidP="00310F18">
      <w:pPr>
        <w:spacing w:after="0" w:line="240" w:lineRule="auto"/>
        <w:rPr>
          <w:sz w:val="19"/>
          <w:szCs w:val="19"/>
        </w:rPr>
      </w:pPr>
      <w:r w:rsidRPr="00FB4F70">
        <w:rPr>
          <w:rStyle w:val="FootnoteReference"/>
          <w:sz w:val="19"/>
          <w:szCs w:val="19"/>
        </w:rPr>
        <w:footnoteRef/>
      </w:r>
      <w:r w:rsidRPr="00FB4F70">
        <w:rPr>
          <w:sz w:val="19"/>
          <w:szCs w:val="19"/>
        </w:rPr>
        <w:t xml:space="preserve"> Even though some of the selected 115 localities have some fixed coverage and, in some cases, the possibility for development of mobile broadband, it should be noted that MoES project selects only one ISP to provide coverage to all of the schools and student dormitories. The evidence does not allow to conclude that the coverage will be extended in selected by 115 areas by one ISP (either MakTel or ONE), thus allowing for ubiquitous school connectivity. </w:t>
      </w:r>
    </w:p>
  </w:footnote>
  <w:footnote w:id="133">
    <w:p w14:paraId="169E73E6" w14:textId="77777777" w:rsidR="006B2884" w:rsidRPr="00FB4F70" w:rsidRDefault="006B2884" w:rsidP="00701BE6">
      <w:pPr>
        <w:pStyle w:val="FootnoteText"/>
        <w:rPr>
          <w:sz w:val="19"/>
          <w:szCs w:val="19"/>
          <w:shd w:val="clear" w:color="auto" w:fill="FFFFFF"/>
        </w:rPr>
      </w:pPr>
      <w:r w:rsidRPr="00FB4F70">
        <w:rPr>
          <w:rStyle w:val="FootnoteReference"/>
          <w:sz w:val="19"/>
          <w:szCs w:val="19"/>
        </w:rPr>
        <w:footnoteRef/>
      </w:r>
      <w:r w:rsidRPr="00FB4F70">
        <w:rPr>
          <w:sz w:val="19"/>
          <w:szCs w:val="19"/>
          <w:lang w:val="en-US"/>
        </w:rPr>
        <w:t xml:space="preserve"> See supra note </w:t>
      </w:r>
      <w:r>
        <w:fldChar w:fldCharType="begin"/>
      </w:r>
      <w:r>
        <w:instrText xml:space="preserve"> NOTEREF _Ref380696292 \h  \* MERGEFORMAT </w:instrText>
      </w:r>
      <w:r>
        <w:fldChar w:fldCharType="separate"/>
      </w:r>
      <w:r w:rsidRPr="00FB4F70">
        <w:rPr>
          <w:sz w:val="19"/>
          <w:szCs w:val="19"/>
          <w:lang w:val="en-US"/>
        </w:rPr>
        <w:t>68</w:t>
      </w:r>
      <w:r>
        <w:fldChar w:fldCharType="end"/>
      </w:r>
      <w:r w:rsidRPr="00FB4F70">
        <w:rPr>
          <w:sz w:val="19"/>
          <w:szCs w:val="19"/>
          <w:lang w:val="en-US"/>
        </w:rPr>
        <w:t>, p. 18.</w:t>
      </w:r>
    </w:p>
  </w:footnote>
  <w:footnote w:id="134">
    <w:p w14:paraId="57D10283"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_Ref380348184 \h  \* MERGEFORMAT </w:instrText>
      </w:r>
      <w:r>
        <w:fldChar w:fldCharType="separate"/>
      </w:r>
      <w:r w:rsidRPr="00FB4F70">
        <w:rPr>
          <w:sz w:val="19"/>
          <w:szCs w:val="19"/>
        </w:rPr>
        <w:t>12</w:t>
      </w:r>
      <w:r>
        <w:fldChar w:fldCharType="end"/>
      </w:r>
      <w:r w:rsidRPr="00FB4F70">
        <w:rPr>
          <w:sz w:val="19"/>
          <w:szCs w:val="19"/>
        </w:rPr>
        <w:t>, p. 8.</w:t>
      </w:r>
    </w:p>
  </w:footnote>
  <w:footnote w:id="135">
    <w:p w14:paraId="085A5221" w14:textId="77777777" w:rsidR="006B2884" w:rsidRPr="00FB4F70" w:rsidRDefault="006B2884" w:rsidP="0006325C">
      <w:pPr>
        <w:pStyle w:val="FootnoteText"/>
        <w:rPr>
          <w:sz w:val="19"/>
          <w:szCs w:val="19"/>
        </w:rPr>
      </w:pPr>
      <w:r w:rsidRPr="00FB4F70">
        <w:rPr>
          <w:rStyle w:val="FootnoteReference"/>
          <w:sz w:val="19"/>
          <w:szCs w:val="19"/>
        </w:rPr>
        <w:footnoteRef/>
      </w:r>
      <w:r w:rsidRPr="00FB4F70">
        <w:rPr>
          <w:sz w:val="19"/>
          <w:szCs w:val="19"/>
        </w:rPr>
        <w:t xml:space="preserve"> See supra note </w:t>
      </w:r>
      <w:r>
        <w:fldChar w:fldCharType="begin"/>
      </w:r>
      <w:r>
        <w:instrText xml:space="preserve"> NOTEREF _Ref380348184 \h  \* MERGEFORMAT </w:instrText>
      </w:r>
      <w:r>
        <w:fldChar w:fldCharType="separate"/>
      </w:r>
      <w:r w:rsidRPr="00FB4F70">
        <w:rPr>
          <w:sz w:val="19"/>
          <w:szCs w:val="19"/>
        </w:rPr>
        <w:t>12</w:t>
      </w:r>
      <w:r>
        <w:fldChar w:fldCharType="end"/>
      </w:r>
      <w:r w:rsidRPr="00FB4F70">
        <w:rPr>
          <w:sz w:val="19"/>
          <w:szCs w:val="19"/>
        </w:rPr>
        <w:t>, p. 8.</w:t>
      </w:r>
    </w:p>
  </w:footnote>
  <w:footnote w:id="136">
    <w:p w14:paraId="0C0D7D1B" w14:textId="77777777" w:rsidR="006B2884" w:rsidRPr="00FB4F70" w:rsidRDefault="006B2884" w:rsidP="00701BE6">
      <w:pPr>
        <w:pStyle w:val="FootnoteText"/>
        <w:rPr>
          <w:sz w:val="19"/>
          <w:szCs w:val="19"/>
        </w:rPr>
      </w:pPr>
      <w:r w:rsidRPr="00FB4F70">
        <w:rPr>
          <w:rStyle w:val="FootnoteReference"/>
          <w:sz w:val="19"/>
          <w:szCs w:val="19"/>
        </w:rPr>
        <w:footnoteRef/>
      </w:r>
      <w:r w:rsidRPr="00FB4F70">
        <w:rPr>
          <w:sz w:val="19"/>
          <w:szCs w:val="19"/>
        </w:rPr>
        <w:t xml:space="preserve"> Ibid.</w:t>
      </w:r>
    </w:p>
  </w:footnote>
  <w:footnote w:id="137">
    <w:p w14:paraId="7C85225D" w14:textId="77777777" w:rsidR="006B2884" w:rsidRPr="00FB4F70" w:rsidRDefault="006B2884" w:rsidP="004A4AD7">
      <w:pPr>
        <w:pStyle w:val="FootnoteText"/>
        <w:jc w:val="left"/>
        <w:rPr>
          <w:sz w:val="19"/>
          <w:szCs w:val="19"/>
        </w:rPr>
      </w:pPr>
      <w:r w:rsidRPr="00FB4F70">
        <w:rPr>
          <w:rStyle w:val="FootnoteReference"/>
          <w:sz w:val="19"/>
          <w:szCs w:val="19"/>
        </w:rPr>
        <w:footnoteRef/>
      </w:r>
      <w:r w:rsidRPr="00FB4F70">
        <w:rPr>
          <w:sz w:val="19"/>
          <w:szCs w:val="19"/>
        </w:rPr>
        <w:t xml:space="preserve">“Parliament adopts next generation of broadband development plan.” 2009. </w:t>
      </w:r>
      <w:r>
        <w:rPr>
          <w:sz w:val="19"/>
          <w:szCs w:val="19"/>
        </w:rPr>
        <w:t>TeleGeography</w:t>
      </w:r>
      <w:r w:rsidRPr="00FB4F70">
        <w:rPr>
          <w:sz w:val="19"/>
          <w:szCs w:val="19"/>
        </w:rPr>
        <w:t xml:space="preserve">. </w:t>
      </w:r>
      <w:hyperlink r:id="rId20" w:history="1">
        <w:r w:rsidRPr="00FB4F70">
          <w:rPr>
            <w:rStyle w:val="Hyperlink"/>
            <w:sz w:val="19"/>
            <w:szCs w:val="19"/>
          </w:rPr>
          <w:t>http://www.</w:t>
        </w:r>
        <w:r>
          <w:rPr>
            <w:rStyle w:val="Hyperlink"/>
            <w:sz w:val="19"/>
            <w:szCs w:val="19"/>
          </w:rPr>
          <w:t>TeleGeography</w:t>
        </w:r>
        <w:r w:rsidRPr="00FB4F70">
          <w:rPr>
            <w:rStyle w:val="Hyperlink"/>
            <w:sz w:val="19"/>
            <w:szCs w:val="19"/>
          </w:rPr>
          <w:t>.com/products/commsupdate/articles/2009/04/23/parliament-adopts-next-generation-of-broadband-development-plan/</w:t>
        </w:r>
      </w:hyperlink>
    </w:p>
  </w:footnote>
  <w:footnote w:id="138">
    <w:p w14:paraId="1A843469" w14:textId="77777777" w:rsidR="006B2884" w:rsidRPr="00FB4F70" w:rsidRDefault="006B2884">
      <w:pPr>
        <w:pStyle w:val="FootnoteText"/>
        <w:rPr>
          <w:sz w:val="19"/>
          <w:szCs w:val="19"/>
          <w:lang w:val="en-US"/>
        </w:rPr>
      </w:pPr>
      <w:r w:rsidRPr="00FB4F70">
        <w:rPr>
          <w:rStyle w:val="FootnoteReference"/>
          <w:sz w:val="19"/>
          <w:szCs w:val="19"/>
        </w:rPr>
        <w:footnoteRef/>
      </w:r>
      <w:r w:rsidRPr="00FB4F70">
        <w:rPr>
          <w:sz w:val="19"/>
          <w:szCs w:val="19"/>
        </w:rPr>
        <w:t xml:space="preserve"> Eventually restructured into MIOA.</w:t>
      </w:r>
    </w:p>
  </w:footnote>
  <w:footnote w:id="139">
    <w:p w14:paraId="5CDB65E7" w14:textId="77777777" w:rsidR="006B2884" w:rsidRPr="00FB4F70" w:rsidRDefault="006B2884" w:rsidP="003A4F2E">
      <w:pPr>
        <w:pStyle w:val="FootnoteText"/>
        <w:rPr>
          <w:sz w:val="19"/>
          <w:szCs w:val="19"/>
          <w:lang w:val="pl-PL"/>
        </w:rPr>
      </w:pPr>
      <w:r w:rsidRPr="00FB4F70">
        <w:rPr>
          <w:rStyle w:val="FootnoteReference"/>
          <w:sz w:val="19"/>
          <w:szCs w:val="19"/>
        </w:rPr>
        <w:footnoteRef/>
      </w:r>
      <w:r w:rsidRPr="00FB4F70">
        <w:rPr>
          <w:sz w:val="19"/>
          <w:szCs w:val="19"/>
        </w:rPr>
        <w:t xml:space="preserve"> “National e-Inclusion Strategy 2011-2014”. </w:t>
      </w:r>
      <w:r w:rsidRPr="00FB4F70">
        <w:rPr>
          <w:sz w:val="19"/>
          <w:szCs w:val="19"/>
          <w:lang w:val="pl-PL"/>
        </w:rPr>
        <w:t>2011. MIOA. http://www.mio.gov.mk/files/pdf/dokumenti/Strategija_za_e-vklucuvanje.pdf</w:t>
      </w:r>
    </w:p>
  </w:footnote>
  <w:footnote w:id="140">
    <w:p w14:paraId="67E12CE0" w14:textId="77777777" w:rsidR="006B2884" w:rsidRPr="00D042FC" w:rsidRDefault="006B2884" w:rsidP="004A4AD7">
      <w:pPr>
        <w:pStyle w:val="FootnoteText"/>
        <w:jc w:val="left"/>
        <w:rPr>
          <w:sz w:val="19"/>
          <w:szCs w:val="19"/>
          <w:lang w:val="fr-FR"/>
        </w:rPr>
      </w:pPr>
      <w:r w:rsidRPr="00FB4F70">
        <w:rPr>
          <w:rStyle w:val="FootnoteReference"/>
          <w:sz w:val="19"/>
          <w:szCs w:val="19"/>
        </w:rPr>
        <w:footnoteRef/>
      </w:r>
      <w:r w:rsidRPr="00FB4F70">
        <w:rPr>
          <w:sz w:val="19"/>
          <w:szCs w:val="19"/>
        </w:rPr>
        <w:t xml:space="preserve"> “Five years regulatory strategy of AEK”. 2012. </w:t>
      </w:r>
      <w:r w:rsidRPr="00FB4F70">
        <w:rPr>
          <w:sz w:val="19"/>
          <w:szCs w:val="19"/>
          <w:lang w:val="fr-CA"/>
        </w:rPr>
        <w:t xml:space="preserve">AEC. </w:t>
      </w:r>
      <w:hyperlink r:id="rId21" w:history="1">
        <w:r w:rsidRPr="00D042FC">
          <w:rPr>
            <w:rStyle w:val="Hyperlink"/>
            <w:sz w:val="19"/>
            <w:szCs w:val="19"/>
            <w:lang w:val="fr-FR"/>
          </w:rPr>
          <w:t>http://www.aec.mk/index.php?option=com_content&amp;view=article&amp;id=580&amp;Itemid=103&amp;lang=en</w:t>
        </w:r>
      </w:hyperlink>
    </w:p>
  </w:footnote>
  <w:footnote w:id="141">
    <w:p w14:paraId="44838509" w14:textId="77777777" w:rsidR="006B2884" w:rsidRPr="00FB4F70" w:rsidRDefault="006B2884">
      <w:pPr>
        <w:pStyle w:val="FootnoteText"/>
        <w:rPr>
          <w:sz w:val="19"/>
          <w:szCs w:val="19"/>
          <w:lang w:val="en-US"/>
        </w:rPr>
      </w:pPr>
      <w:r w:rsidRPr="00FB4F70">
        <w:rPr>
          <w:rStyle w:val="FootnoteReference"/>
          <w:sz w:val="19"/>
          <w:szCs w:val="19"/>
        </w:rPr>
        <w:footnoteRef/>
      </w:r>
      <w:r w:rsidRPr="00FB4F70">
        <w:rPr>
          <w:sz w:val="19"/>
          <w:szCs w:val="19"/>
        </w:rPr>
        <w:t xml:space="preserve"> </w:t>
      </w:r>
      <w:r w:rsidRPr="00FB4F70">
        <w:rPr>
          <w:sz w:val="19"/>
          <w:szCs w:val="19"/>
          <w:lang w:val="en-US"/>
        </w:rPr>
        <w:t>The level of laptop ownership can be tracked to a certain extent through the outcomes of MIOA’s Laptop Program targeting university graduates.  World Bank’s team has requested certain data on this project, but has not received it by the deadline.</w:t>
      </w:r>
    </w:p>
  </w:footnote>
  <w:footnote w:id="142">
    <w:p w14:paraId="0493872F" w14:textId="3C99DE4D" w:rsidR="006B2884" w:rsidRPr="00FB4F70" w:rsidRDefault="006B2884" w:rsidP="00255E79">
      <w:pPr>
        <w:pStyle w:val="FootnoteText"/>
        <w:rPr>
          <w:sz w:val="19"/>
          <w:szCs w:val="19"/>
          <w:lang w:val="en-US"/>
        </w:rPr>
      </w:pPr>
      <w:r w:rsidRPr="00FB4F70">
        <w:rPr>
          <w:rStyle w:val="FootnoteReference"/>
          <w:sz w:val="19"/>
          <w:szCs w:val="19"/>
        </w:rPr>
        <w:footnoteRef/>
      </w:r>
      <w:r w:rsidRPr="00FB4F70">
        <w:rPr>
          <w:sz w:val="19"/>
          <w:szCs w:val="19"/>
          <w:lang w:val="en-US"/>
        </w:rPr>
        <w:t xml:space="preserve"> “T-Mobile launches m-wallet service in Macedonia”. 2013. Telecompaper. </w:t>
      </w:r>
      <w:hyperlink r:id="rId22" w:history="1">
        <w:r w:rsidRPr="00062C0A">
          <w:rPr>
            <w:rStyle w:val="Hyperlink"/>
            <w:sz w:val="19"/>
            <w:szCs w:val="19"/>
            <w:lang w:val="en-US"/>
          </w:rPr>
          <w:t>http://www.telecompaper.com/news/t-mobile-launches-m-wallet-service-in-</w:t>
        </w:r>
        <w:r w:rsidRPr="006B2884">
          <w:rPr>
            <w:rStyle w:val="Hyperlink"/>
            <w:sz w:val="19"/>
            <w:szCs w:val="19"/>
            <w:lang w:val="en-US"/>
          </w:rPr>
          <w:t>macedonia--952007</w:t>
        </w:r>
      </w:hyperlink>
      <w:r w:rsidRPr="00FB4F70">
        <w:rPr>
          <w:sz w:val="19"/>
          <w:szCs w:val="19"/>
          <w:lang w:val="en-US"/>
        </w:rPr>
        <w:t xml:space="preserve"> and “T-Mobile to launch m-wallet service in Macedonia”. 2013. Telecompaper. </w:t>
      </w:r>
      <w:hyperlink r:id="rId23" w:history="1">
        <w:r w:rsidRPr="00062C0A">
          <w:rPr>
            <w:rStyle w:val="Hyperlink"/>
            <w:sz w:val="19"/>
            <w:szCs w:val="19"/>
          </w:rPr>
          <w:t>http://www.telecompaper.com/news/t-mobile-to-launch-m-payment-service-in-macedonia--926957</w:t>
        </w:r>
      </w:hyperlink>
    </w:p>
  </w:footnote>
  <w:footnote w:id="143">
    <w:p w14:paraId="2AB5D28B" w14:textId="77777777" w:rsidR="006B2884" w:rsidRPr="00FB4F70" w:rsidRDefault="006B2884">
      <w:pPr>
        <w:pStyle w:val="FootnoteText"/>
        <w:rPr>
          <w:sz w:val="19"/>
          <w:szCs w:val="19"/>
          <w:lang w:val="en-US"/>
        </w:rPr>
      </w:pPr>
      <w:r w:rsidRPr="00FB4F70">
        <w:rPr>
          <w:rStyle w:val="FootnoteReference"/>
          <w:sz w:val="19"/>
          <w:szCs w:val="19"/>
        </w:rPr>
        <w:footnoteRef/>
      </w:r>
      <w:r w:rsidRPr="00FB4F70">
        <w:rPr>
          <w:sz w:val="19"/>
          <w:szCs w:val="19"/>
        </w:rPr>
        <w:t xml:space="preserve"> </w:t>
      </w:r>
      <w:r w:rsidRPr="00FB4F70">
        <w:rPr>
          <w:sz w:val="19"/>
          <w:szCs w:val="19"/>
          <w:lang w:val="en-US"/>
        </w:rPr>
        <w:t>MoES procurement would need to be amended to become more inclusive of the smaller ISPs operating in certain rural areas.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73F60" w14:textId="77777777" w:rsidR="006B2884" w:rsidRDefault="006B2884" w:rsidP="00701BE6">
    <w:pPr>
      <w:pStyle w:val="Header"/>
    </w:pPr>
  </w:p>
  <w:p w14:paraId="21E6EFE9" w14:textId="77777777" w:rsidR="006B2884" w:rsidRPr="000243DE" w:rsidRDefault="006B2884" w:rsidP="00701B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708F"/>
    <w:multiLevelType w:val="multilevel"/>
    <w:tmpl w:val="555867F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FE440B8"/>
    <w:multiLevelType w:val="hybridMultilevel"/>
    <w:tmpl w:val="4B6A7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8C50AF"/>
    <w:multiLevelType w:val="hybridMultilevel"/>
    <w:tmpl w:val="D0DAB72A"/>
    <w:lvl w:ilvl="0" w:tplc="7F0C97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074E9B"/>
    <w:multiLevelType w:val="hybridMultilevel"/>
    <w:tmpl w:val="D2F492E2"/>
    <w:lvl w:ilvl="0" w:tplc="698ED0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8BF678B"/>
    <w:multiLevelType w:val="hybridMultilevel"/>
    <w:tmpl w:val="D2FA7692"/>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2CB31D97"/>
    <w:multiLevelType w:val="hybridMultilevel"/>
    <w:tmpl w:val="4A0C4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721A9C"/>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353E49AA"/>
    <w:multiLevelType w:val="hybridMultilevel"/>
    <w:tmpl w:val="8894361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AC609FD"/>
    <w:multiLevelType w:val="multilevel"/>
    <w:tmpl w:val="555867F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9">
    <w:nsid w:val="43A26C56"/>
    <w:multiLevelType w:val="multilevel"/>
    <w:tmpl w:val="555867F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499926C6"/>
    <w:multiLevelType w:val="multilevel"/>
    <w:tmpl w:val="6046D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2DF734B"/>
    <w:multiLevelType w:val="hybridMultilevel"/>
    <w:tmpl w:val="314C872C"/>
    <w:lvl w:ilvl="0" w:tplc="0B981DD8">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56E713BB"/>
    <w:multiLevelType w:val="hybridMultilevel"/>
    <w:tmpl w:val="271E253A"/>
    <w:lvl w:ilvl="0" w:tplc="CFC68F68">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5E5B205B"/>
    <w:multiLevelType w:val="hybridMultilevel"/>
    <w:tmpl w:val="CA66264E"/>
    <w:lvl w:ilvl="0" w:tplc="4230BE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645107"/>
    <w:multiLevelType w:val="multilevel"/>
    <w:tmpl w:val="A4781B54"/>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77154282"/>
    <w:multiLevelType w:val="hybridMultilevel"/>
    <w:tmpl w:val="5D1C53B0"/>
    <w:lvl w:ilvl="0" w:tplc="05A8698C">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78B05621"/>
    <w:multiLevelType w:val="hybridMultilevel"/>
    <w:tmpl w:val="0FF8F6C2"/>
    <w:lvl w:ilvl="0" w:tplc="79BA5F9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7C00545F"/>
    <w:multiLevelType w:val="multilevel"/>
    <w:tmpl w:val="555867F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7EB703F5"/>
    <w:multiLevelType w:val="multilevel"/>
    <w:tmpl w:val="7A64B8E8"/>
    <w:lvl w:ilvl="0">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8"/>
  </w:num>
  <w:num w:numId="2">
    <w:abstractNumId w:val="9"/>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8"/>
  </w:num>
  <w:num w:numId="7">
    <w:abstractNumId w:val="0"/>
  </w:num>
  <w:num w:numId="8">
    <w:abstractNumId w:val="17"/>
  </w:num>
  <w:num w:numId="9">
    <w:abstractNumId w:val="2"/>
  </w:num>
  <w:num w:numId="10">
    <w:abstractNumId w:val="11"/>
  </w:num>
  <w:num w:numId="11">
    <w:abstractNumId w:val="4"/>
  </w:num>
  <w:num w:numId="12">
    <w:abstractNumId w:val="15"/>
  </w:num>
  <w:num w:numId="13">
    <w:abstractNumId w:val="12"/>
  </w:num>
  <w:num w:numId="14">
    <w:abstractNumId w:val="16"/>
  </w:num>
  <w:num w:numId="15">
    <w:abstractNumId w:val="14"/>
  </w:num>
  <w:num w:numId="16">
    <w:abstractNumId w:val="3"/>
  </w:num>
  <w:num w:numId="17">
    <w:abstractNumId w:val="6"/>
  </w:num>
  <w:num w:numId="18">
    <w:abstractNumId w:val="13"/>
  </w:num>
  <w:num w:numId="19">
    <w:abstractNumId w:val="5"/>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hyphenationZone w:val="396"/>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2CD"/>
    <w:rsid w:val="00001899"/>
    <w:rsid w:val="00001941"/>
    <w:rsid w:val="00002E21"/>
    <w:rsid w:val="00003610"/>
    <w:rsid w:val="00007797"/>
    <w:rsid w:val="00010B8B"/>
    <w:rsid w:val="000120B5"/>
    <w:rsid w:val="000172D2"/>
    <w:rsid w:val="000177B5"/>
    <w:rsid w:val="0002018D"/>
    <w:rsid w:val="0002258C"/>
    <w:rsid w:val="00023D28"/>
    <w:rsid w:val="000243DE"/>
    <w:rsid w:val="000279DF"/>
    <w:rsid w:val="00030C8A"/>
    <w:rsid w:val="0003111E"/>
    <w:rsid w:val="00031D4B"/>
    <w:rsid w:val="00031FA1"/>
    <w:rsid w:val="000328B7"/>
    <w:rsid w:val="00034FED"/>
    <w:rsid w:val="0003542B"/>
    <w:rsid w:val="00035D8E"/>
    <w:rsid w:val="00035DD3"/>
    <w:rsid w:val="00040B89"/>
    <w:rsid w:val="00041BC8"/>
    <w:rsid w:val="00045739"/>
    <w:rsid w:val="000479C9"/>
    <w:rsid w:val="00052355"/>
    <w:rsid w:val="000523A1"/>
    <w:rsid w:val="00060A77"/>
    <w:rsid w:val="000628D3"/>
    <w:rsid w:val="00062C0A"/>
    <w:rsid w:val="0006325C"/>
    <w:rsid w:val="000635D0"/>
    <w:rsid w:val="00063CE9"/>
    <w:rsid w:val="000658DE"/>
    <w:rsid w:val="0006663C"/>
    <w:rsid w:val="00067930"/>
    <w:rsid w:val="00067A36"/>
    <w:rsid w:val="00067E35"/>
    <w:rsid w:val="00067EEB"/>
    <w:rsid w:val="0007214C"/>
    <w:rsid w:val="00072E75"/>
    <w:rsid w:val="000731AE"/>
    <w:rsid w:val="00075128"/>
    <w:rsid w:val="0007743E"/>
    <w:rsid w:val="000810A7"/>
    <w:rsid w:val="000813A8"/>
    <w:rsid w:val="00083676"/>
    <w:rsid w:val="0008527C"/>
    <w:rsid w:val="0008702B"/>
    <w:rsid w:val="00087B2D"/>
    <w:rsid w:val="00094D4D"/>
    <w:rsid w:val="000A0E28"/>
    <w:rsid w:val="000A4CA8"/>
    <w:rsid w:val="000A5ADB"/>
    <w:rsid w:val="000B0DE4"/>
    <w:rsid w:val="000B5330"/>
    <w:rsid w:val="000B539B"/>
    <w:rsid w:val="000B6032"/>
    <w:rsid w:val="000B6E83"/>
    <w:rsid w:val="000B7F5A"/>
    <w:rsid w:val="000C195E"/>
    <w:rsid w:val="000C428C"/>
    <w:rsid w:val="000C4E96"/>
    <w:rsid w:val="000C55CE"/>
    <w:rsid w:val="000D1AC5"/>
    <w:rsid w:val="000E0653"/>
    <w:rsid w:val="000E5EF7"/>
    <w:rsid w:val="000F0248"/>
    <w:rsid w:val="000F23D0"/>
    <w:rsid w:val="000F2EE7"/>
    <w:rsid w:val="000F522A"/>
    <w:rsid w:val="00102F30"/>
    <w:rsid w:val="001048BB"/>
    <w:rsid w:val="0011041F"/>
    <w:rsid w:val="00113755"/>
    <w:rsid w:val="00113B3C"/>
    <w:rsid w:val="00114F89"/>
    <w:rsid w:val="00116657"/>
    <w:rsid w:val="00122E09"/>
    <w:rsid w:val="0012375B"/>
    <w:rsid w:val="00123DCE"/>
    <w:rsid w:val="00124800"/>
    <w:rsid w:val="00131F4E"/>
    <w:rsid w:val="00133E83"/>
    <w:rsid w:val="001343F3"/>
    <w:rsid w:val="0014238A"/>
    <w:rsid w:val="0014695A"/>
    <w:rsid w:val="00147022"/>
    <w:rsid w:val="00151D9B"/>
    <w:rsid w:val="00151FA9"/>
    <w:rsid w:val="00152897"/>
    <w:rsid w:val="00152930"/>
    <w:rsid w:val="001559A0"/>
    <w:rsid w:val="001571F4"/>
    <w:rsid w:val="00161976"/>
    <w:rsid w:val="00162CF1"/>
    <w:rsid w:val="00165643"/>
    <w:rsid w:val="001658DC"/>
    <w:rsid w:val="00165C6F"/>
    <w:rsid w:val="00170985"/>
    <w:rsid w:val="00172858"/>
    <w:rsid w:val="00172BFA"/>
    <w:rsid w:val="00173866"/>
    <w:rsid w:val="00173F55"/>
    <w:rsid w:val="00174905"/>
    <w:rsid w:val="00177C4F"/>
    <w:rsid w:val="00182192"/>
    <w:rsid w:val="00185A61"/>
    <w:rsid w:val="00187358"/>
    <w:rsid w:val="00193561"/>
    <w:rsid w:val="001955E7"/>
    <w:rsid w:val="001A03FF"/>
    <w:rsid w:val="001A2ED3"/>
    <w:rsid w:val="001A380B"/>
    <w:rsid w:val="001B1A99"/>
    <w:rsid w:val="001B288C"/>
    <w:rsid w:val="001B3120"/>
    <w:rsid w:val="001B3510"/>
    <w:rsid w:val="001B4132"/>
    <w:rsid w:val="001B5793"/>
    <w:rsid w:val="001B5874"/>
    <w:rsid w:val="001B7E2D"/>
    <w:rsid w:val="001C0208"/>
    <w:rsid w:val="001C0386"/>
    <w:rsid w:val="001C1111"/>
    <w:rsid w:val="001D5CFA"/>
    <w:rsid w:val="001D72A7"/>
    <w:rsid w:val="001D7AF0"/>
    <w:rsid w:val="001E1307"/>
    <w:rsid w:val="001E2551"/>
    <w:rsid w:val="001E40F7"/>
    <w:rsid w:val="001E48BC"/>
    <w:rsid w:val="001E4FCB"/>
    <w:rsid w:val="001E547F"/>
    <w:rsid w:val="001F2CB2"/>
    <w:rsid w:val="00200139"/>
    <w:rsid w:val="00201FD6"/>
    <w:rsid w:val="00202774"/>
    <w:rsid w:val="002034C9"/>
    <w:rsid w:val="00203D38"/>
    <w:rsid w:val="002045BA"/>
    <w:rsid w:val="0020540C"/>
    <w:rsid w:val="002075CB"/>
    <w:rsid w:val="002109CE"/>
    <w:rsid w:val="002123E9"/>
    <w:rsid w:val="00213778"/>
    <w:rsid w:val="0021511F"/>
    <w:rsid w:val="00215FC0"/>
    <w:rsid w:val="00221225"/>
    <w:rsid w:val="002213BE"/>
    <w:rsid w:val="00230FBA"/>
    <w:rsid w:val="002336B0"/>
    <w:rsid w:val="002365E8"/>
    <w:rsid w:val="0023783E"/>
    <w:rsid w:val="00240BB7"/>
    <w:rsid w:val="00240E2A"/>
    <w:rsid w:val="00243500"/>
    <w:rsid w:val="00244872"/>
    <w:rsid w:val="002456CB"/>
    <w:rsid w:val="002465B9"/>
    <w:rsid w:val="00250C17"/>
    <w:rsid w:val="002510D0"/>
    <w:rsid w:val="002534CA"/>
    <w:rsid w:val="002536B6"/>
    <w:rsid w:val="002539E6"/>
    <w:rsid w:val="0025512D"/>
    <w:rsid w:val="00255E79"/>
    <w:rsid w:val="00257212"/>
    <w:rsid w:val="0025780A"/>
    <w:rsid w:val="00260230"/>
    <w:rsid w:val="00260BE0"/>
    <w:rsid w:val="002645AE"/>
    <w:rsid w:val="0026537A"/>
    <w:rsid w:val="00265812"/>
    <w:rsid w:val="00272D94"/>
    <w:rsid w:val="00281619"/>
    <w:rsid w:val="00282C73"/>
    <w:rsid w:val="00286EF0"/>
    <w:rsid w:val="00287E99"/>
    <w:rsid w:val="00290A62"/>
    <w:rsid w:val="00291B9D"/>
    <w:rsid w:val="00292890"/>
    <w:rsid w:val="00293E31"/>
    <w:rsid w:val="002A194A"/>
    <w:rsid w:val="002A1DB7"/>
    <w:rsid w:val="002A1F23"/>
    <w:rsid w:val="002A3242"/>
    <w:rsid w:val="002A4453"/>
    <w:rsid w:val="002A744C"/>
    <w:rsid w:val="002B0868"/>
    <w:rsid w:val="002B0E13"/>
    <w:rsid w:val="002B316B"/>
    <w:rsid w:val="002B31B1"/>
    <w:rsid w:val="002B32A1"/>
    <w:rsid w:val="002C0B67"/>
    <w:rsid w:val="002C1571"/>
    <w:rsid w:val="002C2975"/>
    <w:rsid w:val="002C3F57"/>
    <w:rsid w:val="002C4C55"/>
    <w:rsid w:val="002C50A4"/>
    <w:rsid w:val="002C6587"/>
    <w:rsid w:val="002C778E"/>
    <w:rsid w:val="002D3237"/>
    <w:rsid w:val="002D4E45"/>
    <w:rsid w:val="002D5754"/>
    <w:rsid w:val="002D6572"/>
    <w:rsid w:val="002D6985"/>
    <w:rsid w:val="002E10DA"/>
    <w:rsid w:val="002E2E19"/>
    <w:rsid w:val="002E729A"/>
    <w:rsid w:val="002F32B8"/>
    <w:rsid w:val="002F3C58"/>
    <w:rsid w:val="002F5861"/>
    <w:rsid w:val="003032BC"/>
    <w:rsid w:val="00305CFA"/>
    <w:rsid w:val="00306641"/>
    <w:rsid w:val="00306B5C"/>
    <w:rsid w:val="00306F3A"/>
    <w:rsid w:val="00307A25"/>
    <w:rsid w:val="00310306"/>
    <w:rsid w:val="00310F18"/>
    <w:rsid w:val="0031127C"/>
    <w:rsid w:val="00313870"/>
    <w:rsid w:val="00315DCE"/>
    <w:rsid w:val="003178DA"/>
    <w:rsid w:val="00321653"/>
    <w:rsid w:val="0032426B"/>
    <w:rsid w:val="00324A92"/>
    <w:rsid w:val="0032620B"/>
    <w:rsid w:val="00333A46"/>
    <w:rsid w:val="00341E81"/>
    <w:rsid w:val="00343481"/>
    <w:rsid w:val="00343EC5"/>
    <w:rsid w:val="00355E5A"/>
    <w:rsid w:val="00356DCF"/>
    <w:rsid w:val="00357E7F"/>
    <w:rsid w:val="00363153"/>
    <w:rsid w:val="003649D7"/>
    <w:rsid w:val="003659B6"/>
    <w:rsid w:val="00366A7F"/>
    <w:rsid w:val="00367CBB"/>
    <w:rsid w:val="00370A16"/>
    <w:rsid w:val="00370AC7"/>
    <w:rsid w:val="00371007"/>
    <w:rsid w:val="00373DE7"/>
    <w:rsid w:val="00375323"/>
    <w:rsid w:val="00375FFE"/>
    <w:rsid w:val="00380F31"/>
    <w:rsid w:val="00383880"/>
    <w:rsid w:val="00387245"/>
    <w:rsid w:val="003873E4"/>
    <w:rsid w:val="003921F2"/>
    <w:rsid w:val="00395405"/>
    <w:rsid w:val="00397C78"/>
    <w:rsid w:val="003A2CA8"/>
    <w:rsid w:val="003A45D3"/>
    <w:rsid w:val="003A4F2E"/>
    <w:rsid w:val="003A6C59"/>
    <w:rsid w:val="003A716E"/>
    <w:rsid w:val="003B1A70"/>
    <w:rsid w:val="003B1FC3"/>
    <w:rsid w:val="003B2906"/>
    <w:rsid w:val="003B4990"/>
    <w:rsid w:val="003B6F64"/>
    <w:rsid w:val="003B7B67"/>
    <w:rsid w:val="003C5478"/>
    <w:rsid w:val="003C6F07"/>
    <w:rsid w:val="003C7F2B"/>
    <w:rsid w:val="003D264E"/>
    <w:rsid w:val="003D4979"/>
    <w:rsid w:val="003E0470"/>
    <w:rsid w:val="003E31FD"/>
    <w:rsid w:val="003E3322"/>
    <w:rsid w:val="003E3790"/>
    <w:rsid w:val="003E39C1"/>
    <w:rsid w:val="003E3E05"/>
    <w:rsid w:val="003E4D2D"/>
    <w:rsid w:val="003E4FE1"/>
    <w:rsid w:val="003E5C35"/>
    <w:rsid w:val="003F46C2"/>
    <w:rsid w:val="003F5747"/>
    <w:rsid w:val="00401AFB"/>
    <w:rsid w:val="00402B86"/>
    <w:rsid w:val="0040501D"/>
    <w:rsid w:val="00406BF0"/>
    <w:rsid w:val="00413506"/>
    <w:rsid w:val="00420262"/>
    <w:rsid w:val="00423101"/>
    <w:rsid w:val="004239DC"/>
    <w:rsid w:val="00437676"/>
    <w:rsid w:val="0044624A"/>
    <w:rsid w:val="004462AD"/>
    <w:rsid w:val="0045356B"/>
    <w:rsid w:val="004604ED"/>
    <w:rsid w:val="00463A50"/>
    <w:rsid w:val="00463E77"/>
    <w:rsid w:val="004757AF"/>
    <w:rsid w:val="00475E66"/>
    <w:rsid w:val="00476064"/>
    <w:rsid w:val="00481F42"/>
    <w:rsid w:val="00484AFF"/>
    <w:rsid w:val="00485213"/>
    <w:rsid w:val="00487888"/>
    <w:rsid w:val="00490EAA"/>
    <w:rsid w:val="004921D3"/>
    <w:rsid w:val="00494A0D"/>
    <w:rsid w:val="004A0229"/>
    <w:rsid w:val="004A0F45"/>
    <w:rsid w:val="004A3975"/>
    <w:rsid w:val="004A3EA0"/>
    <w:rsid w:val="004A4AD7"/>
    <w:rsid w:val="004A705C"/>
    <w:rsid w:val="004A76DD"/>
    <w:rsid w:val="004B56DF"/>
    <w:rsid w:val="004B61EE"/>
    <w:rsid w:val="004B6916"/>
    <w:rsid w:val="004B75C7"/>
    <w:rsid w:val="004B7AAB"/>
    <w:rsid w:val="004C1AB7"/>
    <w:rsid w:val="004C367D"/>
    <w:rsid w:val="004C37F3"/>
    <w:rsid w:val="004C3F6C"/>
    <w:rsid w:val="004C52ED"/>
    <w:rsid w:val="004D293E"/>
    <w:rsid w:val="004D2B65"/>
    <w:rsid w:val="004D60D4"/>
    <w:rsid w:val="004E00F3"/>
    <w:rsid w:val="004E0C7A"/>
    <w:rsid w:val="004E235A"/>
    <w:rsid w:val="004E37CD"/>
    <w:rsid w:val="004E428E"/>
    <w:rsid w:val="004E4592"/>
    <w:rsid w:val="004E46E6"/>
    <w:rsid w:val="004E49CE"/>
    <w:rsid w:val="004F6023"/>
    <w:rsid w:val="004F7705"/>
    <w:rsid w:val="0050003D"/>
    <w:rsid w:val="005004C2"/>
    <w:rsid w:val="0050060B"/>
    <w:rsid w:val="00500748"/>
    <w:rsid w:val="00501CD1"/>
    <w:rsid w:val="00502AD5"/>
    <w:rsid w:val="00502EBD"/>
    <w:rsid w:val="00503872"/>
    <w:rsid w:val="00505663"/>
    <w:rsid w:val="00513EC8"/>
    <w:rsid w:val="00520E02"/>
    <w:rsid w:val="00521197"/>
    <w:rsid w:val="00522DE6"/>
    <w:rsid w:val="00524E00"/>
    <w:rsid w:val="00525931"/>
    <w:rsid w:val="00527B36"/>
    <w:rsid w:val="00530575"/>
    <w:rsid w:val="00530E99"/>
    <w:rsid w:val="005316EA"/>
    <w:rsid w:val="00534A20"/>
    <w:rsid w:val="00534B0C"/>
    <w:rsid w:val="00535934"/>
    <w:rsid w:val="00535A87"/>
    <w:rsid w:val="00536750"/>
    <w:rsid w:val="00536BA6"/>
    <w:rsid w:val="00537F5B"/>
    <w:rsid w:val="00540043"/>
    <w:rsid w:val="005430E8"/>
    <w:rsid w:val="00544880"/>
    <w:rsid w:val="00544DAC"/>
    <w:rsid w:val="005477FB"/>
    <w:rsid w:val="00547959"/>
    <w:rsid w:val="00547D9C"/>
    <w:rsid w:val="00552470"/>
    <w:rsid w:val="0055292D"/>
    <w:rsid w:val="005548BB"/>
    <w:rsid w:val="00555F9B"/>
    <w:rsid w:val="005571E8"/>
    <w:rsid w:val="0055796D"/>
    <w:rsid w:val="005601FC"/>
    <w:rsid w:val="00562B2D"/>
    <w:rsid w:val="00564658"/>
    <w:rsid w:val="005700BF"/>
    <w:rsid w:val="00574717"/>
    <w:rsid w:val="0057485A"/>
    <w:rsid w:val="00575297"/>
    <w:rsid w:val="00575AD9"/>
    <w:rsid w:val="0057612E"/>
    <w:rsid w:val="00576EA9"/>
    <w:rsid w:val="005777E7"/>
    <w:rsid w:val="00580846"/>
    <w:rsid w:val="00581F19"/>
    <w:rsid w:val="00584398"/>
    <w:rsid w:val="00585182"/>
    <w:rsid w:val="0058565D"/>
    <w:rsid w:val="00586089"/>
    <w:rsid w:val="00594188"/>
    <w:rsid w:val="00596F09"/>
    <w:rsid w:val="00597ADE"/>
    <w:rsid w:val="00597F90"/>
    <w:rsid w:val="005A0088"/>
    <w:rsid w:val="005A2A26"/>
    <w:rsid w:val="005A6229"/>
    <w:rsid w:val="005B150D"/>
    <w:rsid w:val="005B15FE"/>
    <w:rsid w:val="005B380E"/>
    <w:rsid w:val="005B6BA6"/>
    <w:rsid w:val="005C2228"/>
    <w:rsid w:val="005C283B"/>
    <w:rsid w:val="005C651F"/>
    <w:rsid w:val="005D0B69"/>
    <w:rsid w:val="005D1559"/>
    <w:rsid w:val="005D2747"/>
    <w:rsid w:val="005D29BF"/>
    <w:rsid w:val="005D407D"/>
    <w:rsid w:val="005D49D6"/>
    <w:rsid w:val="005D5032"/>
    <w:rsid w:val="005D559C"/>
    <w:rsid w:val="005D6E25"/>
    <w:rsid w:val="005E5267"/>
    <w:rsid w:val="005E7064"/>
    <w:rsid w:val="005F61DD"/>
    <w:rsid w:val="005F7011"/>
    <w:rsid w:val="00600ECC"/>
    <w:rsid w:val="00601034"/>
    <w:rsid w:val="006027C7"/>
    <w:rsid w:val="00602D30"/>
    <w:rsid w:val="0060516B"/>
    <w:rsid w:val="00605DA2"/>
    <w:rsid w:val="00612A78"/>
    <w:rsid w:val="0061346B"/>
    <w:rsid w:val="006140AA"/>
    <w:rsid w:val="006177AD"/>
    <w:rsid w:val="00617B56"/>
    <w:rsid w:val="0062063A"/>
    <w:rsid w:val="006254B7"/>
    <w:rsid w:val="00626168"/>
    <w:rsid w:val="00626848"/>
    <w:rsid w:val="006313C0"/>
    <w:rsid w:val="006331E4"/>
    <w:rsid w:val="00635A9B"/>
    <w:rsid w:val="006377C2"/>
    <w:rsid w:val="00637B64"/>
    <w:rsid w:val="0064239D"/>
    <w:rsid w:val="00644977"/>
    <w:rsid w:val="00645715"/>
    <w:rsid w:val="0065051C"/>
    <w:rsid w:val="00654271"/>
    <w:rsid w:val="0065702A"/>
    <w:rsid w:val="00660497"/>
    <w:rsid w:val="00661443"/>
    <w:rsid w:val="00661ABB"/>
    <w:rsid w:val="00663271"/>
    <w:rsid w:val="00663E7E"/>
    <w:rsid w:val="00665068"/>
    <w:rsid w:val="006721A3"/>
    <w:rsid w:val="00672772"/>
    <w:rsid w:val="00672F3E"/>
    <w:rsid w:val="00673390"/>
    <w:rsid w:val="0067405D"/>
    <w:rsid w:val="00674B8E"/>
    <w:rsid w:val="00677B72"/>
    <w:rsid w:val="006848AD"/>
    <w:rsid w:val="00687EAA"/>
    <w:rsid w:val="006943A4"/>
    <w:rsid w:val="006948ED"/>
    <w:rsid w:val="00697242"/>
    <w:rsid w:val="0069793E"/>
    <w:rsid w:val="006A0C1A"/>
    <w:rsid w:val="006A0F46"/>
    <w:rsid w:val="006A1752"/>
    <w:rsid w:val="006A435B"/>
    <w:rsid w:val="006A4EBF"/>
    <w:rsid w:val="006A6A94"/>
    <w:rsid w:val="006B269D"/>
    <w:rsid w:val="006B2884"/>
    <w:rsid w:val="006B40D0"/>
    <w:rsid w:val="006B62CC"/>
    <w:rsid w:val="006B63D7"/>
    <w:rsid w:val="006C27CC"/>
    <w:rsid w:val="006C365D"/>
    <w:rsid w:val="006C3C3B"/>
    <w:rsid w:val="006C4096"/>
    <w:rsid w:val="006D04E1"/>
    <w:rsid w:val="006D12B5"/>
    <w:rsid w:val="006D373C"/>
    <w:rsid w:val="006D4C98"/>
    <w:rsid w:val="006D6087"/>
    <w:rsid w:val="006D7BF8"/>
    <w:rsid w:val="006E0F17"/>
    <w:rsid w:val="006E21C6"/>
    <w:rsid w:val="006E2BD1"/>
    <w:rsid w:val="006E2DC7"/>
    <w:rsid w:val="006E4DCD"/>
    <w:rsid w:val="006F11D1"/>
    <w:rsid w:val="006F28A6"/>
    <w:rsid w:val="006F3A0A"/>
    <w:rsid w:val="006F53DD"/>
    <w:rsid w:val="006F603A"/>
    <w:rsid w:val="006F7518"/>
    <w:rsid w:val="006F7EDB"/>
    <w:rsid w:val="007000AD"/>
    <w:rsid w:val="007002E1"/>
    <w:rsid w:val="00700CD7"/>
    <w:rsid w:val="00700F7B"/>
    <w:rsid w:val="00701BE6"/>
    <w:rsid w:val="00703A46"/>
    <w:rsid w:val="00703DAB"/>
    <w:rsid w:val="007056CB"/>
    <w:rsid w:val="0070750B"/>
    <w:rsid w:val="0071304D"/>
    <w:rsid w:val="00715225"/>
    <w:rsid w:val="0072071C"/>
    <w:rsid w:val="0072277F"/>
    <w:rsid w:val="00731B84"/>
    <w:rsid w:val="007335DB"/>
    <w:rsid w:val="0074047C"/>
    <w:rsid w:val="00741FFA"/>
    <w:rsid w:val="00743645"/>
    <w:rsid w:val="00743671"/>
    <w:rsid w:val="007449B8"/>
    <w:rsid w:val="007453B5"/>
    <w:rsid w:val="00745ACC"/>
    <w:rsid w:val="00745F7C"/>
    <w:rsid w:val="00750237"/>
    <w:rsid w:val="00756B6B"/>
    <w:rsid w:val="007618D6"/>
    <w:rsid w:val="00761D6F"/>
    <w:rsid w:val="00764C41"/>
    <w:rsid w:val="00766CE4"/>
    <w:rsid w:val="007717D8"/>
    <w:rsid w:val="00772797"/>
    <w:rsid w:val="007727EF"/>
    <w:rsid w:val="00773BAD"/>
    <w:rsid w:val="00773BFD"/>
    <w:rsid w:val="0077450C"/>
    <w:rsid w:val="00774C40"/>
    <w:rsid w:val="00776AEB"/>
    <w:rsid w:val="00776BDC"/>
    <w:rsid w:val="007779A9"/>
    <w:rsid w:val="00777AE1"/>
    <w:rsid w:val="00780102"/>
    <w:rsid w:val="00781602"/>
    <w:rsid w:val="007825C9"/>
    <w:rsid w:val="00782C15"/>
    <w:rsid w:val="00783C4C"/>
    <w:rsid w:val="00783F06"/>
    <w:rsid w:val="00784852"/>
    <w:rsid w:val="007854BB"/>
    <w:rsid w:val="00785ABF"/>
    <w:rsid w:val="007904F0"/>
    <w:rsid w:val="00790C21"/>
    <w:rsid w:val="00791F3B"/>
    <w:rsid w:val="007921B3"/>
    <w:rsid w:val="00792AE0"/>
    <w:rsid w:val="0079430E"/>
    <w:rsid w:val="00797499"/>
    <w:rsid w:val="007A10FB"/>
    <w:rsid w:val="007A1586"/>
    <w:rsid w:val="007A347C"/>
    <w:rsid w:val="007A6205"/>
    <w:rsid w:val="007A70BE"/>
    <w:rsid w:val="007A7737"/>
    <w:rsid w:val="007A7940"/>
    <w:rsid w:val="007B1D84"/>
    <w:rsid w:val="007B4A16"/>
    <w:rsid w:val="007B514F"/>
    <w:rsid w:val="007B5688"/>
    <w:rsid w:val="007B7E48"/>
    <w:rsid w:val="007B7E76"/>
    <w:rsid w:val="007C0641"/>
    <w:rsid w:val="007C0A0A"/>
    <w:rsid w:val="007C1FF5"/>
    <w:rsid w:val="007C2EB0"/>
    <w:rsid w:val="007C453A"/>
    <w:rsid w:val="007D3EA1"/>
    <w:rsid w:val="007D50B8"/>
    <w:rsid w:val="007D5D58"/>
    <w:rsid w:val="007E0849"/>
    <w:rsid w:val="007E0AFB"/>
    <w:rsid w:val="007E668E"/>
    <w:rsid w:val="007F2285"/>
    <w:rsid w:val="007F2A18"/>
    <w:rsid w:val="007F2DE5"/>
    <w:rsid w:val="007F5533"/>
    <w:rsid w:val="007F7931"/>
    <w:rsid w:val="00800D8B"/>
    <w:rsid w:val="00802BD8"/>
    <w:rsid w:val="00803176"/>
    <w:rsid w:val="00807955"/>
    <w:rsid w:val="00810132"/>
    <w:rsid w:val="00813350"/>
    <w:rsid w:val="00813D3B"/>
    <w:rsid w:val="00814D22"/>
    <w:rsid w:val="00816018"/>
    <w:rsid w:val="00820F90"/>
    <w:rsid w:val="00821ADC"/>
    <w:rsid w:val="00821E36"/>
    <w:rsid w:val="00822CC7"/>
    <w:rsid w:val="008239B8"/>
    <w:rsid w:val="00823E0B"/>
    <w:rsid w:val="00824004"/>
    <w:rsid w:val="00824CE2"/>
    <w:rsid w:val="0082692F"/>
    <w:rsid w:val="0083237E"/>
    <w:rsid w:val="008328C7"/>
    <w:rsid w:val="00832D3D"/>
    <w:rsid w:val="00835DFE"/>
    <w:rsid w:val="00837208"/>
    <w:rsid w:val="00841C37"/>
    <w:rsid w:val="00842236"/>
    <w:rsid w:val="00842666"/>
    <w:rsid w:val="00844D58"/>
    <w:rsid w:val="008471BE"/>
    <w:rsid w:val="008506EA"/>
    <w:rsid w:val="00850D4D"/>
    <w:rsid w:val="00853C8D"/>
    <w:rsid w:val="008637D1"/>
    <w:rsid w:val="00864BD9"/>
    <w:rsid w:val="00866E0C"/>
    <w:rsid w:val="0086792D"/>
    <w:rsid w:val="0087404B"/>
    <w:rsid w:val="0087456F"/>
    <w:rsid w:val="00875023"/>
    <w:rsid w:val="008765F5"/>
    <w:rsid w:val="00877268"/>
    <w:rsid w:val="00880D39"/>
    <w:rsid w:val="00882BD2"/>
    <w:rsid w:val="00886F2E"/>
    <w:rsid w:val="0089162C"/>
    <w:rsid w:val="0089303B"/>
    <w:rsid w:val="008941A6"/>
    <w:rsid w:val="00894C4E"/>
    <w:rsid w:val="00895EBD"/>
    <w:rsid w:val="008962A2"/>
    <w:rsid w:val="008976A3"/>
    <w:rsid w:val="008A0C7D"/>
    <w:rsid w:val="008A0CAB"/>
    <w:rsid w:val="008A1254"/>
    <w:rsid w:val="008A2AB4"/>
    <w:rsid w:val="008A34FB"/>
    <w:rsid w:val="008A35B3"/>
    <w:rsid w:val="008A42A8"/>
    <w:rsid w:val="008A45A8"/>
    <w:rsid w:val="008A66F9"/>
    <w:rsid w:val="008A685D"/>
    <w:rsid w:val="008B4F5E"/>
    <w:rsid w:val="008B6699"/>
    <w:rsid w:val="008B6DEF"/>
    <w:rsid w:val="008B6E97"/>
    <w:rsid w:val="008C0C34"/>
    <w:rsid w:val="008C2BF5"/>
    <w:rsid w:val="008C3074"/>
    <w:rsid w:val="008C48A1"/>
    <w:rsid w:val="008C736D"/>
    <w:rsid w:val="008D0A7D"/>
    <w:rsid w:val="008D2C90"/>
    <w:rsid w:val="008D397F"/>
    <w:rsid w:val="008E0098"/>
    <w:rsid w:val="008E08F6"/>
    <w:rsid w:val="008E111F"/>
    <w:rsid w:val="008E308A"/>
    <w:rsid w:val="008E5EC1"/>
    <w:rsid w:val="008E7EAA"/>
    <w:rsid w:val="008F0198"/>
    <w:rsid w:val="008F3038"/>
    <w:rsid w:val="00902681"/>
    <w:rsid w:val="009030D5"/>
    <w:rsid w:val="009072D4"/>
    <w:rsid w:val="0091075F"/>
    <w:rsid w:val="00911B64"/>
    <w:rsid w:val="00912E6B"/>
    <w:rsid w:val="009142F0"/>
    <w:rsid w:val="0091464F"/>
    <w:rsid w:val="009151F5"/>
    <w:rsid w:val="0091582E"/>
    <w:rsid w:val="00915D47"/>
    <w:rsid w:val="009164EE"/>
    <w:rsid w:val="00917026"/>
    <w:rsid w:val="009221DA"/>
    <w:rsid w:val="0092301C"/>
    <w:rsid w:val="00923087"/>
    <w:rsid w:val="0092446E"/>
    <w:rsid w:val="00924889"/>
    <w:rsid w:val="00925598"/>
    <w:rsid w:val="00927070"/>
    <w:rsid w:val="00930D3B"/>
    <w:rsid w:val="009346FB"/>
    <w:rsid w:val="00934733"/>
    <w:rsid w:val="00934D01"/>
    <w:rsid w:val="009409B7"/>
    <w:rsid w:val="00943A5F"/>
    <w:rsid w:val="00952462"/>
    <w:rsid w:val="00952686"/>
    <w:rsid w:val="009539F7"/>
    <w:rsid w:val="00954C88"/>
    <w:rsid w:val="009554F1"/>
    <w:rsid w:val="009572B1"/>
    <w:rsid w:val="00960729"/>
    <w:rsid w:val="0096148A"/>
    <w:rsid w:val="00963555"/>
    <w:rsid w:val="00964A8A"/>
    <w:rsid w:val="009666CB"/>
    <w:rsid w:val="00973E4D"/>
    <w:rsid w:val="00976316"/>
    <w:rsid w:val="00977492"/>
    <w:rsid w:val="00977959"/>
    <w:rsid w:val="009800E7"/>
    <w:rsid w:val="00981F8C"/>
    <w:rsid w:val="00983D97"/>
    <w:rsid w:val="00990D51"/>
    <w:rsid w:val="00993625"/>
    <w:rsid w:val="00994BC6"/>
    <w:rsid w:val="00994CBF"/>
    <w:rsid w:val="00997378"/>
    <w:rsid w:val="009A26AB"/>
    <w:rsid w:val="009A5DB6"/>
    <w:rsid w:val="009B0C5D"/>
    <w:rsid w:val="009B131A"/>
    <w:rsid w:val="009B21AA"/>
    <w:rsid w:val="009B59B6"/>
    <w:rsid w:val="009B61CB"/>
    <w:rsid w:val="009B627D"/>
    <w:rsid w:val="009B6A75"/>
    <w:rsid w:val="009C067B"/>
    <w:rsid w:val="009C1208"/>
    <w:rsid w:val="009C2174"/>
    <w:rsid w:val="009C30E3"/>
    <w:rsid w:val="009C4541"/>
    <w:rsid w:val="009C4F06"/>
    <w:rsid w:val="009C5A14"/>
    <w:rsid w:val="009C5C84"/>
    <w:rsid w:val="009C6C4C"/>
    <w:rsid w:val="009D47AE"/>
    <w:rsid w:val="009D5BDD"/>
    <w:rsid w:val="009D72F1"/>
    <w:rsid w:val="009D742E"/>
    <w:rsid w:val="009D74B8"/>
    <w:rsid w:val="009E0AA3"/>
    <w:rsid w:val="009E7A0D"/>
    <w:rsid w:val="009F0062"/>
    <w:rsid w:val="009F10DE"/>
    <w:rsid w:val="009F1109"/>
    <w:rsid w:val="009F1E15"/>
    <w:rsid w:val="009F20B9"/>
    <w:rsid w:val="009F4B3E"/>
    <w:rsid w:val="00A01710"/>
    <w:rsid w:val="00A03648"/>
    <w:rsid w:val="00A05CCF"/>
    <w:rsid w:val="00A06AC1"/>
    <w:rsid w:val="00A07B47"/>
    <w:rsid w:val="00A10764"/>
    <w:rsid w:val="00A111F5"/>
    <w:rsid w:val="00A14056"/>
    <w:rsid w:val="00A17A56"/>
    <w:rsid w:val="00A17F24"/>
    <w:rsid w:val="00A242CD"/>
    <w:rsid w:val="00A27B3B"/>
    <w:rsid w:val="00A30BAB"/>
    <w:rsid w:val="00A31123"/>
    <w:rsid w:val="00A315FA"/>
    <w:rsid w:val="00A32034"/>
    <w:rsid w:val="00A32A45"/>
    <w:rsid w:val="00A32CEF"/>
    <w:rsid w:val="00A3557D"/>
    <w:rsid w:val="00A35B75"/>
    <w:rsid w:val="00A35F74"/>
    <w:rsid w:val="00A36A48"/>
    <w:rsid w:val="00A373AB"/>
    <w:rsid w:val="00A40C78"/>
    <w:rsid w:val="00A41A6D"/>
    <w:rsid w:val="00A41AFF"/>
    <w:rsid w:val="00A421E2"/>
    <w:rsid w:val="00A42530"/>
    <w:rsid w:val="00A425DD"/>
    <w:rsid w:val="00A446E5"/>
    <w:rsid w:val="00A51E98"/>
    <w:rsid w:val="00A54A59"/>
    <w:rsid w:val="00A56B75"/>
    <w:rsid w:val="00A57E50"/>
    <w:rsid w:val="00A62088"/>
    <w:rsid w:val="00A632DC"/>
    <w:rsid w:val="00A67032"/>
    <w:rsid w:val="00A71578"/>
    <w:rsid w:val="00A72571"/>
    <w:rsid w:val="00A72E3B"/>
    <w:rsid w:val="00A73731"/>
    <w:rsid w:val="00A7637E"/>
    <w:rsid w:val="00A80583"/>
    <w:rsid w:val="00A85B5C"/>
    <w:rsid w:val="00A86A95"/>
    <w:rsid w:val="00A86DCE"/>
    <w:rsid w:val="00A86E22"/>
    <w:rsid w:val="00A90DD6"/>
    <w:rsid w:val="00A92AC6"/>
    <w:rsid w:val="00A9472F"/>
    <w:rsid w:val="00A9611D"/>
    <w:rsid w:val="00A97D22"/>
    <w:rsid w:val="00AA0DCE"/>
    <w:rsid w:val="00AA3F72"/>
    <w:rsid w:val="00AA4671"/>
    <w:rsid w:val="00AA539E"/>
    <w:rsid w:val="00AA6D3B"/>
    <w:rsid w:val="00AA71AF"/>
    <w:rsid w:val="00AA7D96"/>
    <w:rsid w:val="00AA7DFF"/>
    <w:rsid w:val="00AB5504"/>
    <w:rsid w:val="00AB61F0"/>
    <w:rsid w:val="00AB71F3"/>
    <w:rsid w:val="00AC1743"/>
    <w:rsid w:val="00AC58AC"/>
    <w:rsid w:val="00AC5E1F"/>
    <w:rsid w:val="00AC683A"/>
    <w:rsid w:val="00AC6F8C"/>
    <w:rsid w:val="00AD0059"/>
    <w:rsid w:val="00AD74B0"/>
    <w:rsid w:val="00AE0E6C"/>
    <w:rsid w:val="00AE394D"/>
    <w:rsid w:val="00AF1117"/>
    <w:rsid w:val="00AF495A"/>
    <w:rsid w:val="00AF5F68"/>
    <w:rsid w:val="00AF7742"/>
    <w:rsid w:val="00B00960"/>
    <w:rsid w:val="00B02FA6"/>
    <w:rsid w:val="00B10035"/>
    <w:rsid w:val="00B1236D"/>
    <w:rsid w:val="00B12940"/>
    <w:rsid w:val="00B12A7F"/>
    <w:rsid w:val="00B12B78"/>
    <w:rsid w:val="00B1362E"/>
    <w:rsid w:val="00B220F9"/>
    <w:rsid w:val="00B23DD5"/>
    <w:rsid w:val="00B26C1C"/>
    <w:rsid w:val="00B32FCE"/>
    <w:rsid w:val="00B34301"/>
    <w:rsid w:val="00B349F7"/>
    <w:rsid w:val="00B36BD0"/>
    <w:rsid w:val="00B37122"/>
    <w:rsid w:val="00B377E3"/>
    <w:rsid w:val="00B42E49"/>
    <w:rsid w:val="00B42EA9"/>
    <w:rsid w:val="00B42F3F"/>
    <w:rsid w:val="00B510E8"/>
    <w:rsid w:val="00B5173D"/>
    <w:rsid w:val="00B55979"/>
    <w:rsid w:val="00B57593"/>
    <w:rsid w:val="00B57CF1"/>
    <w:rsid w:val="00B61215"/>
    <w:rsid w:val="00B613E2"/>
    <w:rsid w:val="00B616B9"/>
    <w:rsid w:val="00B622EB"/>
    <w:rsid w:val="00B62431"/>
    <w:rsid w:val="00B67E72"/>
    <w:rsid w:val="00B70CBA"/>
    <w:rsid w:val="00B70EE9"/>
    <w:rsid w:val="00B737F1"/>
    <w:rsid w:val="00B745ED"/>
    <w:rsid w:val="00B74E0F"/>
    <w:rsid w:val="00B762BB"/>
    <w:rsid w:val="00B7646E"/>
    <w:rsid w:val="00B77202"/>
    <w:rsid w:val="00B85AA2"/>
    <w:rsid w:val="00B8665B"/>
    <w:rsid w:val="00B86B88"/>
    <w:rsid w:val="00B903F1"/>
    <w:rsid w:val="00B9080F"/>
    <w:rsid w:val="00B9188B"/>
    <w:rsid w:val="00B92B27"/>
    <w:rsid w:val="00B951A2"/>
    <w:rsid w:val="00B952CE"/>
    <w:rsid w:val="00BA6754"/>
    <w:rsid w:val="00BA67AE"/>
    <w:rsid w:val="00BA6AD3"/>
    <w:rsid w:val="00BB3FA1"/>
    <w:rsid w:val="00BB4F52"/>
    <w:rsid w:val="00BB6F83"/>
    <w:rsid w:val="00BC222B"/>
    <w:rsid w:val="00BC491C"/>
    <w:rsid w:val="00BC6020"/>
    <w:rsid w:val="00BC6060"/>
    <w:rsid w:val="00BC6CC1"/>
    <w:rsid w:val="00BC705A"/>
    <w:rsid w:val="00BD00CE"/>
    <w:rsid w:val="00BD0AEF"/>
    <w:rsid w:val="00BD32CE"/>
    <w:rsid w:val="00BD66BC"/>
    <w:rsid w:val="00BD6975"/>
    <w:rsid w:val="00BD73B1"/>
    <w:rsid w:val="00BE04C0"/>
    <w:rsid w:val="00BE17D0"/>
    <w:rsid w:val="00BE2775"/>
    <w:rsid w:val="00BE389E"/>
    <w:rsid w:val="00BE73DA"/>
    <w:rsid w:val="00BF3999"/>
    <w:rsid w:val="00BF3D7A"/>
    <w:rsid w:val="00BF4948"/>
    <w:rsid w:val="00BF5496"/>
    <w:rsid w:val="00BF58E5"/>
    <w:rsid w:val="00BF634A"/>
    <w:rsid w:val="00BF6601"/>
    <w:rsid w:val="00BF6BC1"/>
    <w:rsid w:val="00C00234"/>
    <w:rsid w:val="00C01AD8"/>
    <w:rsid w:val="00C01EA0"/>
    <w:rsid w:val="00C122DC"/>
    <w:rsid w:val="00C14057"/>
    <w:rsid w:val="00C226AD"/>
    <w:rsid w:val="00C24944"/>
    <w:rsid w:val="00C254E8"/>
    <w:rsid w:val="00C264EE"/>
    <w:rsid w:val="00C31C24"/>
    <w:rsid w:val="00C35797"/>
    <w:rsid w:val="00C365B5"/>
    <w:rsid w:val="00C3710D"/>
    <w:rsid w:val="00C40031"/>
    <w:rsid w:val="00C4126E"/>
    <w:rsid w:val="00C427BA"/>
    <w:rsid w:val="00C4290C"/>
    <w:rsid w:val="00C42ED0"/>
    <w:rsid w:val="00C4573B"/>
    <w:rsid w:val="00C4616F"/>
    <w:rsid w:val="00C46A7D"/>
    <w:rsid w:val="00C537AC"/>
    <w:rsid w:val="00C61B07"/>
    <w:rsid w:val="00C61EFD"/>
    <w:rsid w:val="00C649F4"/>
    <w:rsid w:val="00C703F1"/>
    <w:rsid w:val="00C72B34"/>
    <w:rsid w:val="00C73193"/>
    <w:rsid w:val="00C73AD7"/>
    <w:rsid w:val="00C74DE5"/>
    <w:rsid w:val="00C7713D"/>
    <w:rsid w:val="00C81517"/>
    <w:rsid w:val="00C82EA7"/>
    <w:rsid w:val="00C834FA"/>
    <w:rsid w:val="00C846F2"/>
    <w:rsid w:val="00C87677"/>
    <w:rsid w:val="00C9013F"/>
    <w:rsid w:val="00C976D9"/>
    <w:rsid w:val="00CA057F"/>
    <w:rsid w:val="00CA080F"/>
    <w:rsid w:val="00CA42EA"/>
    <w:rsid w:val="00CA4695"/>
    <w:rsid w:val="00CA47B0"/>
    <w:rsid w:val="00CA4EA5"/>
    <w:rsid w:val="00CA66BD"/>
    <w:rsid w:val="00CA682B"/>
    <w:rsid w:val="00CB0080"/>
    <w:rsid w:val="00CB0963"/>
    <w:rsid w:val="00CB1C45"/>
    <w:rsid w:val="00CB4B40"/>
    <w:rsid w:val="00CC08B0"/>
    <w:rsid w:val="00CC213F"/>
    <w:rsid w:val="00CC309A"/>
    <w:rsid w:val="00CC311E"/>
    <w:rsid w:val="00CC3CF5"/>
    <w:rsid w:val="00CC4F12"/>
    <w:rsid w:val="00CC59ED"/>
    <w:rsid w:val="00CD0479"/>
    <w:rsid w:val="00CD3AD1"/>
    <w:rsid w:val="00CD6F54"/>
    <w:rsid w:val="00CE0D40"/>
    <w:rsid w:val="00CE1055"/>
    <w:rsid w:val="00CE2A51"/>
    <w:rsid w:val="00CE3F23"/>
    <w:rsid w:val="00CE47F0"/>
    <w:rsid w:val="00CE7F7A"/>
    <w:rsid w:val="00CF1874"/>
    <w:rsid w:val="00CF1D9B"/>
    <w:rsid w:val="00CF3ABD"/>
    <w:rsid w:val="00CF58BB"/>
    <w:rsid w:val="00D0243E"/>
    <w:rsid w:val="00D042FC"/>
    <w:rsid w:val="00D11274"/>
    <w:rsid w:val="00D124D9"/>
    <w:rsid w:val="00D124EE"/>
    <w:rsid w:val="00D16987"/>
    <w:rsid w:val="00D171CC"/>
    <w:rsid w:val="00D17D48"/>
    <w:rsid w:val="00D17FB6"/>
    <w:rsid w:val="00D217FA"/>
    <w:rsid w:val="00D229FE"/>
    <w:rsid w:val="00D22B8B"/>
    <w:rsid w:val="00D23963"/>
    <w:rsid w:val="00D2410D"/>
    <w:rsid w:val="00D31632"/>
    <w:rsid w:val="00D31AA1"/>
    <w:rsid w:val="00D33BE3"/>
    <w:rsid w:val="00D368D8"/>
    <w:rsid w:val="00D516DA"/>
    <w:rsid w:val="00D62C5D"/>
    <w:rsid w:val="00D64ABE"/>
    <w:rsid w:val="00D66257"/>
    <w:rsid w:val="00D6737A"/>
    <w:rsid w:val="00D702F7"/>
    <w:rsid w:val="00D71B77"/>
    <w:rsid w:val="00D73F4B"/>
    <w:rsid w:val="00D77AE7"/>
    <w:rsid w:val="00D82EEE"/>
    <w:rsid w:val="00D8358D"/>
    <w:rsid w:val="00D843CF"/>
    <w:rsid w:val="00D84F62"/>
    <w:rsid w:val="00D850DB"/>
    <w:rsid w:val="00D87265"/>
    <w:rsid w:val="00D87BFA"/>
    <w:rsid w:val="00D90F00"/>
    <w:rsid w:val="00D919E4"/>
    <w:rsid w:val="00D92B14"/>
    <w:rsid w:val="00D93A14"/>
    <w:rsid w:val="00D94651"/>
    <w:rsid w:val="00D94822"/>
    <w:rsid w:val="00D948BC"/>
    <w:rsid w:val="00D95DA6"/>
    <w:rsid w:val="00DA18FA"/>
    <w:rsid w:val="00DA2E69"/>
    <w:rsid w:val="00DA33ED"/>
    <w:rsid w:val="00DA5616"/>
    <w:rsid w:val="00DA63F9"/>
    <w:rsid w:val="00DA79E8"/>
    <w:rsid w:val="00DB069D"/>
    <w:rsid w:val="00DB0993"/>
    <w:rsid w:val="00DB1ED4"/>
    <w:rsid w:val="00DB2B10"/>
    <w:rsid w:val="00DC0CDC"/>
    <w:rsid w:val="00DC2DD7"/>
    <w:rsid w:val="00DC61F3"/>
    <w:rsid w:val="00DC6A22"/>
    <w:rsid w:val="00DD229B"/>
    <w:rsid w:val="00DD2E4E"/>
    <w:rsid w:val="00DD4DBC"/>
    <w:rsid w:val="00DD4E95"/>
    <w:rsid w:val="00DD5B58"/>
    <w:rsid w:val="00DD6DAE"/>
    <w:rsid w:val="00DE009D"/>
    <w:rsid w:val="00DE2C58"/>
    <w:rsid w:val="00DE4299"/>
    <w:rsid w:val="00DE6741"/>
    <w:rsid w:val="00DE7F80"/>
    <w:rsid w:val="00DF0498"/>
    <w:rsid w:val="00DF1996"/>
    <w:rsid w:val="00DF1F3F"/>
    <w:rsid w:val="00DF3397"/>
    <w:rsid w:val="00DF356E"/>
    <w:rsid w:val="00DF5138"/>
    <w:rsid w:val="00DF6011"/>
    <w:rsid w:val="00DF60C6"/>
    <w:rsid w:val="00DF64D5"/>
    <w:rsid w:val="00E02758"/>
    <w:rsid w:val="00E03F4B"/>
    <w:rsid w:val="00E05A44"/>
    <w:rsid w:val="00E109C7"/>
    <w:rsid w:val="00E13C70"/>
    <w:rsid w:val="00E144F7"/>
    <w:rsid w:val="00E1486F"/>
    <w:rsid w:val="00E17D53"/>
    <w:rsid w:val="00E21A3E"/>
    <w:rsid w:val="00E21FD5"/>
    <w:rsid w:val="00E221F5"/>
    <w:rsid w:val="00E2348E"/>
    <w:rsid w:val="00E25CC2"/>
    <w:rsid w:val="00E26237"/>
    <w:rsid w:val="00E26983"/>
    <w:rsid w:val="00E27411"/>
    <w:rsid w:val="00E32428"/>
    <w:rsid w:val="00E32A72"/>
    <w:rsid w:val="00E32E0D"/>
    <w:rsid w:val="00E34B58"/>
    <w:rsid w:val="00E40569"/>
    <w:rsid w:val="00E41A58"/>
    <w:rsid w:val="00E44FC0"/>
    <w:rsid w:val="00E4535B"/>
    <w:rsid w:val="00E462C5"/>
    <w:rsid w:val="00E46B8B"/>
    <w:rsid w:val="00E50C5F"/>
    <w:rsid w:val="00E544AA"/>
    <w:rsid w:val="00E55E85"/>
    <w:rsid w:val="00E6153E"/>
    <w:rsid w:val="00E61DE9"/>
    <w:rsid w:val="00E6244C"/>
    <w:rsid w:val="00E627F3"/>
    <w:rsid w:val="00E647A9"/>
    <w:rsid w:val="00E65181"/>
    <w:rsid w:val="00E6599B"/>
    <w:rsid w:val="00E706B8"/>
    <w:rsid w:val="00E71BD1"/>
    <w:rsid w:val="00E72CC7"/>
    <w:rsid w:val="00E73C0D"/>
    <w:rsid w:val="00E76C9E"/>
    <w:rsid w:val="00E771C1"/>
    <w:rsid w:val="00E77668"/>
    <w:rsid w:val="00E870F8"/>
    <w:rsid w:val="00E87D6B"/>
    <w:rsid w:val="00E900E0"/>
    <w:rsid w:val="00E9086C"/>
    <w:rsid w:val="00E90EF0"/>
    <w:rsid w:val="00E916E5"/>
    <w:rsid w:val="00E95C55"/>
    <w:rsid w:val="00E960DA"/>
    <w:rsid w:val="00E96850"/>
    <w:rsid w:val="00E97169"/>
    <w:rsid w:val="00EA72FF"/>
    <w:rsid w:val="00EB0FED"/>
    <w:rsid w:val="00EB1367"/>
    <w:rsid w:val="00EB291A"/>
    <w:rsid w:val="00EB3F0B"/>
    <w:rsid w:val="00EB469F"/>
    <w:rsid w:val="00EB4B17"/>
    <w:rsid w:val="00EB789F"/>
    <w:rsid w:val="00EC2033"/>
    <w:rsid w:val="00EC2DE9"/>
    <w:rsid w:val="00EC4659"/>
    <w:rsid w:val="00EC594A"/>
    <w:rsid w:val="00EC7823"/>
    <w:rsid w:val="00EC7A89"/>
    <w:rsid w:val="00ED0E34"/>
    <w:rsid w:val="00ED1AFE"/>
    <w:rsid w:val="00ED2E65"/>
    <w:rsid w:val="00ED4632"/>
    <w:rsid w:val="00EE2091"/>
    <w:rsid w:val="00EE2867"/>
    <w:rsid w:val="00EE4AA3"/>
    <w:rsid w:val="00EE4E48"/>
    <w:rsid w:val="00EE5EA1"/>
    <w:rsid w:val="00EF122F"/>
    <w:rsid w:val="00EF178B"/>
    <w:rsid w:val="00EF4091"/>
    <w:rsid w:val="00EF6DC3"/>
    <w:rsid w:val="00EF775A"/>
    <w:rsid w:val="00F01AA1"/>
    <w:rsid w:val="00F02F45"/>
    <w:rsid w:val="00F03565"/>
    <w:rsid w:val="00F043FE"/>
    <w:rsid w:val="00F0556B"/>
    <w:rsid w:val="00F076F7"/>
    <w:rsid w:val="00F12A9E"/>
    <w:rsid w:val="00F13195"/>
    <w:rsid w:val="00F13BBB"/>
    <w:rsid w:val="00F14441"/>
    <w:rsid w:val="00F14F9E"/>
    <w:rsid w:val="00F16496"/>
    <w:rsid w:val="00F16A08"/>
    <w:rsid w:val="00F17310"/>
    <w:rsid w:val="00F21AB1"/>
    <w:rsid w:val="00F21D05"/>
    <w:rsid w:val="00F248E9"/>
    <w:rsid w:val="00F2547C"/>
    <w:rsid w:val="00F267DC"/>
    <w:rsid w:val="00F2700F"/>
    <w:rsid w:val="00F27D1F"/>
    <w:rsid w:val="00F31644"/>
    <w:rsid w:val="00F34C34"/>
    <w:rsid w:val="00F3526C"/>
    <w:rsid w:val="00F35BEA"/>
    <w:rsid w:val="00F40A60"/>
    <w:rsid w:val="00F42A86"/>
    <w:rsid w:val="00F473C1"/>
    <w:rsid w:val="00F50C22"/>
    <w:rsid w:val="00F51B45"/>
    <w:rsid w:val="00F52571"/>
    <w:rsid w:val="00F53B1B"/>
    <w:rsid w:val="00F555D4"/>
    <w:rsid w:val="00F55953"/>
    <w:rsid w:val="00F62797"/>
    <w:rsid w:val="00F63D68"/>
    <w:rsid w:val="00F65163"/>
    <w:rsid w:val="00F675C3"/>
    <w:rsid w:val="00F7066E"/>
    <w:rsid w:val="00F70937"/>
    <w:rsid w:val="00F71E98"/>
    <w:rsid w:val="00F7251A"/>
    <w:rsid w:val="00F73BE8"/>
    <w:rsid w:val="00F73CA0"/>
    <w:rsid w:val="00F74161"/>
    <w:rsid w:val="00F7441A"/>
    <w:rsid w:val="00F7568D"/>
    <w:rsid w:val="00F761C1"/>
    <w:rsid w:val="00F80A7F"/>
    <w:rsid w:val="00F827C4"/>
    <w:rsid w:val="00F83146"/>
    <w:rsid w:val="00F8373C"/>
    <w:rsid w:val="00F84726"/>
    <w:rsid w:val="00F86099"/>
    <w:rsid w:val="00F87984"/>
    <w:rsid w:val="00F9004D"/>
    <w:rsid w:val="00F9009E"/>
    <w:rsid w:val="00F9100E"/>
    <w:rsid w:val="00F9271F"/>
    <w:rsid w:val="00F955CB"/>
    <w:rsid w:val="00F96C03"/>
    <w:rsid w:val="00FA1A69"/>
    <w:rsid w:val="00FA2B3E"/>
    <w:rsid w:val="00FA2D33"/>
    <w:rsid w:val="00FA4728"/>
    <w:rsid w:val="00FA4ABB"/>
    <w:rsid w:val="00FA4D22"/>
    <w:rsid w:val="00FA532D"/>
    <w:rsid w:val="00FA5919"/>
    <w:rsid w:val="00FA708A"/>
    <w:rsid w:val="00FA792A"/>
    <w:rsid w:val="00FB0773"/>
    <w:rsid w:val="00FB0964"/>
    <w:rsid w:val="00FB11BB"/>
    <w:rsid w:val="00FB2E38"/>
    <w:rsid w:val="00FB4F70"/>
    <w:rsid w:val="00FB6713"/>
    <w:rsid w:val="00FC1B46"/>
    <w:rsid w:val="00FC1E01"/>
    <w:rsid w:val="00FC615E"/>
    <w:rsid w:val="00FC6679"/>
    <w:rsid w:val="00FC7CBD"/>
    <w:rsid w:val="00FD44CF"/>
    <w:rsid w:val="00FD680D"/>
    <w:rsid w:val="00FE0178"/>
    <w:rsid w:val="00FE39D3"/>
    <w:rsid w:val="00FE41AF"/>
    <w:rsid w:val="00FE458B"/>
    <w:rsid w:val="00FE51FC"/>
    <w:rsid w:val="00FE5DA1"/>
    <w:rsid w:val="00FE62DE"/>
    <w:rsid w:val="00FF12C1"/>
    <w:rsid w:val="00FF4721"/>
    <w:rsid w:val="00FF70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51E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BE6"/>
    <w:pPr>
      <w:jc w:val="both"/>
    </w:pPr>
    <w:rPr>
      <w:rFonts w:ascii="Times New Roman" w:hAnsi="Times New Roman" w:cs="Times New Roman"/>
      <w:sz w:val="24"/>
      <w:szCs w:val="24"/>
      <w:lang w:val="en-GB"/>
    </w:rPr>
  </w:style>
  <w:style w:type="paragraph" w:styleId="Heading1">
    <w:name w:val="heading 1"/>
    <w:basedOn w:val="Normal"/>
    <w:next w:val="Normal"/>
    <w:link w:val="Heading1Char"/>
    <w:uiPriority w:val="9"/>
    <w:qFormat/>
    <w:rsid w:val="00A425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425DD"/>
    <w:pPr>
      <w:spacing w:before="240" w:after="240" w:line="240" w:lineRule="auto"/>
      <w:outlineLvl w:val="1"/>
    </w:pPr>
    <w:rPr>
      <w:rFonts w:eastAsia="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066E"/>
    <w:pPr>
      <w:ind w:left="720"/>
      <w:contextualSpacing/>
    </w:pPr>
  </w:style>
  <w:style w:type="character" w:customStyle="1" w:styleId="apple-converted-space">
    <w:name w:val="apple-converted-space"/>
    <w:basedOn w:val="DefaultParagraphFont"/>
    <w:rsid w:val="00F7066E"/>
  </w:style>
  <w:style w:type="character" w:styleId="Hyperlink">
    <w:name w:val="Hyperlink"/>
    <w:basedOn w:val="DefaultParagraphFont"/>
    <w:uiPriority w:val="99"/>
    <w:unhideWhenUsed/>
    <w:rsid w:val="00F7066E"/>
    <w:rPr>
      <w:color w:val="0000FF"/>
      <w:u w:val="single"/>
    </w:rPr>
  </w:style>
  <w:style w:type="paragraph" w:styleId="Header">
    <w:name w:val="header"/>
    <w:basedOn w:val="Normal"/>
    <w:link w:val="HeaderChar"/>
    <w:uiPriority w:val="99"/>
    <w:unhideWhenUsed/>
    <w:rsid w:val="000243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3DE"/>
  </w:style>
  <w:style w:type="paragraph" w:styleId="Footer">
    <w:name w:val="footer"/>
    <w:basedOn w:val="Normal"/>
    <w:link w:val="FooterChar"/>
    <w:uiPriority w:val="99"/>
    <w:unhideWhenUsed/>
    <w:rsid w:val="000243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3DE"/>
  </w:style>
  <w:style w:type="character" w:styleId="CommentReference">
    <w:name w:val="annotation reference"/>
    <w:basedOn w:val="DefaultParagraphFont"/>
    <w:uiPriority w:val="99"/>
    <w:semiHidden/>
    <w:unhideWhenUsed/>
    <w:rsid w:val="00ED0E34"/>
    <w:rPr>
      <w:sz w:val="16"/>
      <w:szCs w:val="16"/>
    </w:rPr>
  </w:style>
  <w:style w:type="paragraph" w:styleId="CommentText">
    <w:name w:val="annotation text"/>
    <w:basedOn w:val="Normal"/>
    <w:link w:val="CommentTextChar"/>
    <w:uiPriority w:val="99"/>
    <w:unhideWhenUsed/>
    <w:rsid w:val="00ED0E34"/>
    <w:pPr>
      <w:spacing w:line="240" w:lineRule="auto"/>
    </w:pPr>
    <w:rPr>
      <w:sz w:val="20"/>
      <w:szCs w:val="20"/>
    </w:rPr>
  </w:style>
  <w:style w:type="character" w:customStyle="1" w:styleId="CommentTextChar">
    <w:name w:val="Comment Text Char"/>
    <w:basedOn w:val="DefaultParagraphFont"/>
    <w:link w:val="CommentText"/>
    <w:uiPriority w:val="99"/>
    <w:rsid w:val="00ED0E34"/>
    <w:rPr>
      <w:sz w:val="20"/>
      <w:szCs w:val="20"/>
    </w:rPr>
  </w:style>
  <w:style w:type="paragraph" w:styleId="CommentSubject">
    <w:name w:val="annotation subject"/>
    <w:basedOn w:val="CommentText"/>
    <w:next w:val="CommentText"/>
    <w:link w:val="CommentSubjectChar"/>
    <w:uiPriority w:val="99"/>
    <w:semiHidden/>
    <w:unhideWhenUsed/>
    <w:rsid w:val="00ED0E34"/>
    <w:rPr>
      <w:b/>
      <w:bCs/>
    </w:rPr>
  </w:style>
  <w:style w:type="character" w:customStyle="1" w:styleId="CommentSubjectChar">
    <w:name w:val="Comment Subject Char"/>
    <w:basedOn w:val="CommentTextChar"/>
    <w:link w:val="CommentSubject"/>
    <w:uiPriority w:val="99"/>
    <w:semiHidden/>
    <w:rsid w:val="00ED0E34"/>
    <w:rPr>
      <w:b/>
      <w:bCs/>
      <w:sz w:val="20"/>
      <w:szCs w:val="20"/>
    </w:rPr>
  </w:style>
  <w:style w:type="paragraph" w:styleId="BalloonText">
    <w:name w:val="Balloon Text"/>
    <w:basedOn w:val="Normal"/>
    <w:link w:val="BalloonTextChar"/>
    <w:uiPriority w:val="99"/>
    <w:semiHidden/>
    <w:unhideWhenUsed/>
    <w:rsid w:val="00ED0E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E34"/>
    <w:rPr>
      <w:rFonts w:ascii="Tahoma" w:hAnsi="Tahoma" w:cs="Tahoma"/>
      <w:sz w:val="16"/>
      <w:szCs w:val="16"/>
    </w:rPr>
  </w:style>
  <w:style w:type="paragraph" w:styleId="FootnoteText">
    <w:name w:val="footnote text"/>
    <w:basedOn w:val="Normal"/>
    <w:link w:val="FootnoteTextChar"/>
    <w:uiPriority w:val="99"/>
    <w:unhideWhenUsed/>
    <w:rsid w:val="00E61DE9"/>
    <w:pPr>
      <w:spacing w:after="0" w:line="240" w:lineRule="auto"/>
    </w:pPr>
    <w:rPr>
      <w:sz w:val="20"/>
      <w:szCs w:val="20"/>
    </w:rPr>
  </w:style>
  <w:style w:type="character" w:customStyle="1" w:styleId="FootnoteTextChar">
    <w:name w:val="Footnote Text Char"/>
    <w:basedOn w:val="DefaultParagraphFont"/>
    <w:link w:val="FootnoteText"/>
    <w:uiPriority w:val="99"/>
    <w:rsid w:val="00E61DE9"/>
    <w:rPr>
      <w:sz w:val="20"/>
      <w:szCs w:val="20"/>
    </w:rPr>
  </w:style>
  <w:style w:type="character" w:styleId="FootnoteReference">
    <w:name w:val="footnote reference"/>
    <w:basedOn w:val="DefaultParagraphFont"/>
    <w:uiPriority w:val="99"/>
    <w:semiHidden/>
    <w:unhideWhenUsed/>
    <w:rsid w:val="00E61DE9"/>
    <w:rPr>
      <w:vertAlign w:val="superscript"/>
    </w:rPr>
  </w:style>
  <w:style w:type="paragraph" w:styleId="NormalWeb">
    <w:name w:val="Normal (Web)"/>
    <w:basedOn w:val="Normal"/>
    <w:uiPriority w:val="99"/>
    <w:unhideWhenUsed/>
    <w:rsid w:val="00A41AFF"/>
    <w:pPr>
      <w:spacing w:before="100" w:beforeAutospacing="1" w:after="100" w:afterAutospacing="1" w:line="240" w:lineRule="auto"/>
    </w:pPr>
    <w:rPr>
      <w:rFonts w:eastAsia="Times New Roman"/>
    </w:rPr>
  </w:style>
  <w:style w:type="paragraph" w:styleId="Revision">
    <w:name w:val="Revision"/>
    <w:hidden/>
    <w:uiPriority w:val="99"/>
    <w:semiHidden/>
    <w:rsid w:val="00BF6601"/>
    <w:pPr>
      <w:spacing w:after="0" w:line="240" w:lineRule="auto"/>
    </w:pPr>
  </w:style>
  <w:style w:type="table" w:styleId="TableGrid">
    <w:name w:val="Table Grid"/>
    <w:basedOn w:val="TableNormal"/>
    <w:uiPriority w:val="59"/>
    <w:rsid w:val="00943A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8B6E97"/>
    <w:pPr>
      <w:spacing w:after="0" w:line="240" w:lineRule="auto"/>
    </w:pPr>
  </w:style>
  <w:style w:type="character" w:customStyle="1" w:styleId="Heading2Char">
    <w:name w:val="Heading 2 Char"/>
    <w:basedOn w:val="DefaultParagraphFont"/>
    <w:link w:val="Heading2"/>
    <w:uiPriority w:val="9"/>
    <w:rsid w:val="00A425DD"/>
    <w:rPr>
      <w:rFonts w:ascii="Times New Roman" w:eastAsia="Times New Roman" w:hAnsi="Times New Roman" w:cs="Times New Roman"/>
      <w:b/>
      <w:bCs/>
      <w:i/>
      <w:sz w:val="24"/>
      <w:szCs w:val="24"/>
    </w:rPr>
  </w:style>
  <w:style w:type="character" w:customStyle="1" w:styleId="Heading1Char">
    <w:name w:val="Heading 1 Char"/>
    <w:basedOn w:val="DefaultParagraphFont"/>
    <w:link w:val="Heading1"/>
    <w:uiPriority w:val="9"/>
    <w:rsid w:val="00A425DD"/>
    <w:rPr>
      <w:rFonts w:asciiTheme="majorHAnsi" w:eastAsiaTheme="majorEastAsia" w:hAnsiTheme="majorHAnsi" w:cstheme="majorBidi"/>
      <w:b/>
      <w:bCs/>
      <w:color w:val="365F91" w:themeColor="accent1" w:themeShade="BF"/>
      <w:sz w:val="28"/>
      <w:szCs w:val="28"/>
    </w:rPr>
  </w:style>
  <w:style w:type="paragraph" w:customStyle="1" w:styleId="CM1">
    <w:name w:val="CM1"/>
    <w:basedOn w:val="Normal"/>
    <w:next w:val="Normal"/>
    <w:uiPriority w:val="99"/>
    <w:rsid w:val="0007214C"/>
    <w:pPr>
      <w:autoSpaceDE w:val="0"/>
      <w:autoSpaceDN w:val="0"/>
      <w:adjustRightInd w:val="0"/>
      <w:spacing w:after="0" w:line="240" w:lineRule="auto"/>
    </w:pPr>
    <w:rPr>
      <w:rFonts w:ascii="EUAlbertina" w:hAnsi="EUAlbertina"/>
      <w:lang w:val="en-US"/>
    </w:rPr>
  </w:style>
  <w:style w:type="paragraph" w:customStyle="1" w:styleId="CM3">
    <w:name w:val="CM3"/>
    <w:basedOn w:val="Normal"/>
    <w:next w:val="Normal"/>
    <w:uiPriority w:val="99"/>
    <w:rsid w:val="0007214C"/>
    <w:pPr>
      <w:autoSpaceDE w:val="0"/>
      <w:autoSpaceDN w:val="0"/>
      <w:adjustRightInd w:val="0"/>
      <w:spacing w:after="0" w:line="240" w:lineRule="auto"/>
    </w:pPr>
    <w:rPr>
      <w:rFonts w:ascii="EUAlbertina" w:hAnsi="EUAlbertina"/>
      <w:lang w:val="en-US"/>
    </w:rPr>
  </w:style>
  <w:style w:type="character" w:styleId="HTMLTypewriter">
    <w:name w:val="HTML Typewriter"/>
    <w:basedOn w:val="DefaultParagraphFont"/>
    <w:uiPriority w:val="99"/>
    <w:semiHidden/>
    <w:unhideWhenUsed/>
    <w:rsid w:val="009C6C4C"/>
    <w:rPr>
      <w:rFonts w:ascii="Courier New" w:eastAsia="Times New Roman" w:hAnsi="Courier New" w:cs="Courier New"/>
      <w:sz w:val="20"/>
      <w:szCs w:val="20"/>
    </w:rPr>
  </w:style>
  <w:style w:type="character" w:customStyle="1" w:styleId="NoSpacingChar">
    <w:name w:val="No Spacing Char"/>
    <w:basedOn w:val="DefaultParagraphFont"/>
    <w:link w:val="NoSpacing"/>
    <w:uiPriority w:val="1"/>
    <w:rsid w:val="00FE5DA1"/>
  </w:style>
  <w:style w:type="paragraph" w:styleId="TOCHeading">
    <w:name w:val="TOC Heading"/>
    <w:basedOn w:val="Heading1"/>
    <w:next w:val="Normal"/>
    <w:uiPriority w:val="39"/>
    <w:semiHidden/>
    <w:unhideWhenUsed/>
    <w:qFormat/>
    <w:rsid w:val="000F0248"/>
    <w:pPr>
      <w:outlineLvl w:val="9"/>
    </w:pPr>
    <w:rPr>
      <w:lang w:val="ru-RU" w:eastAsia="en-US"/>
    </w:rPr>
  </w:style>
  <w:style w:type="paragraph" w:styleId="TOC2">
    <w:name w:val="toc 2"/>
    <w:basedOn w:val="Normal"/>
    <w:next w:val="Normal"/>
    <w:autoRedefine/>
    <w:uiPriority w:val="39"/>
    <w:unhideWhenUsed/>
    <w:qFormat/>
    <w:rsid w:val="000F0248"/>
    <w:pPr>
      <w:spacing w:after="100"/>
      <w:ind w:left="220"/>
    </w:pPr>
    <w:rPr>
      <w:lang w:val="ru-RU" w:eastAsia="en-US"/>
    </w:rPr>
  </w:style>
  <w:style w:type="paragraph" w:styleId="TOC1">
    <w:name w:val="toc 1"/>
    <w:basedOn w:val="Normal"/>
    <w:next w:val="Normal"/>
    <w:autoRedefine/>
    <w:uiPriority w:val="39"/>
    <w:unhideWhenUsed/>
    <w:qFormat/>
    <w:rsid w:val="000F0248"/>
    <w:pPr>
      <w:spacing w:after="100"/>
    </w:pPr>
    <w:rPr>
      <w:lang w:val="ru-RU" w:eastAsia="en-US"/>
    </w:rPr>
  </w:style>
  <w:style w:type="paragraph" w:styleId="TOC3">
    <w:name w:val="toc 3"/>
    <w:basedOn w:val="Normal"/>
    <w:next w:val="Normal"/>
    <w:autoRedefine/>
    <w:uiPriority w:val="39"/>
    <w:semiHidden/>
    <w:unhideWhenUsed/>
    <w:qFormat/>
    <w:rsid w:val="000F0248"/>
    <w:pPr>
      <w:spacing w:after="100"/>
      <w:ind w:left="440"/>
    </w:pPr>
    <w:rPr>
      <w:lang w:val="ru-RU" w:eastAsia="en-US"/>
    </w:rPr>
  </w:style>
  <w:style w:type="paragraph" w:customStyle="1" w:styleId="Default">
    <w:name w:val="Default"/>
    <w:rsid w:val="00DD229B"/>
    <w:pPr>
      <w:autoSpaceDE w:val="0"/>
      <w:autoSpaceDN w:val="0"/>
      <w:adjustRightInd w:val="0"/>
      <w:spacing w:after="0" w:line="240" w:lineRule="auto"/>
    </w:pPr>
    <w:rPr>
      <w:rFonts w:ascii="Calibri" w:hAnsi="Calibri" w:cs="Calibri"/>
      <w:color w:val="000000"/>
      <w:sz w:val="24"/>
      <w:szCs w:val="24"/>
      <w:lang w:val="en-US"/>
    </w:rPr>
  </w:style>
  <w:style w:type="paragraph" w:styleId="BodyText3">
    <w:name w:val="Body Text 3"/>
    <w:basedOn w:val="Normal"/>
    <w:link w:val="BodyText3Char"/>
    <w:uiPriority w:val="99"/>
    <w:semiHidden/>
    <w:unhideWhenUsed/>
    <w:rsid w:val="00DF6011"/>
    <w:pPr>
      <w:spacing w:after="120"/>
      <w:jc w:val="left"/>
    </w:pPr>
    <w:rPr>
      <w:rFonts w:asciiTheme="minorHAnsi" w:eastAsiaTheme="minorHAnsi" w:hAnsiTheme="minorHAnsi" w:cstheme="minorBidi"/>
      <w:sz w:val="16"/>
      <w:szCs w:val="16"/>
      <w:lang w:val="en-US" w:eastAsia="en-US"/>
    </w:rPr>
  </w:style>
  <w:style w:type="character" w:customStyle="1" w:styleId="BodyText3Char">
    <w:name w:val="Body Text 3 Char"/>
    <w:basedOn w:val="DefaultParagraphFont"/>
    <w:link w:val="BodyText3"/>
    <w:uiPriority w:val="99"/>
    <w:semiHidden/>
    <w:rsid w:val="00DF6011"/>
    <w:rPr>
      <w:rFonts w:eastAsiaTheme="minorHAnsi"/>
      <w:sz w:val="16"/>
      <w:szCs w:val="16"/>
      <w:lang w:val="en-US" w:eastAsia="en-US"/>
    </w:rPr>
  </w:style>
  <w:style w:type="table" w:styleId="LightList-Accent4">
    <w:name w:val="Light List Accent 4"/>
    <w:basedOn w:val="TableNormal"/>
    <w:uiPriority w:val="61"/>
    <w:rsid w:val="00A86A9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A86A9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1">
    <w:name w:val="Светлый список - Акцент 11"/>
    <w:basedOn w:val="TableNormal"/>
    <w:uiPriority w:val="61"/>
    <w:rsid w:val="00A86A9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3">
    <w:name w:val="Light Shading Accent 3"/>
    <w:basedOn w:val="TableNormal"/>
    <w:uiPriority w:val="60"/>
    <w:rsid w:val="009409B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MediumShading2-Accent11">
    <w:name w:val="Medium Shading 2 - Accent 11"/>
    <w:basedOn w:val="TableNormal"/>
    <w:uiPriority w:val="64"/>
    <w:rsid w:val="009409B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il">
    <w:name w:val="il"/>
    <w:basedOn w:val="DefaultParagraphFont"/>
    <w:rsid w:val="009C5A14"/>
  </w:style>
  <w:style w:type="table" w:customStyle="1" w:styleId="LightShading1">
    <w:name w:val="Light Shading1"/>
    <w:basedOn w:val="TableNormal"/>
    <w:uiPriority w:val="60"/>
    <w:rsid w:val="004376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062C0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BE6"/>
    <w:pPr>
      <w:jc w:val="both"/>
    </w:pPr>
    <w:rPr>
      <w:rFonts w:ascii="Times New Roman" w:hAnsi="Times New Roman" w:cs="Times New Roman"/>
      <w:sz w:val="24"/>
      <w:szCs w:val="24"/>
      <w:lang w:val="en-GB"/>
    </w:rPr>
  </w:style>
  <w:style w:type="paragraph" w:styleId="Heading1">
    <w:name w:val="heading 1"/>
    <w:basedOn w:val="Normal"/>
    <w:next w:val="Normal"/>
    <w:link w:val="Heading1Char"/>
    <w:uiPriority w:val="9"/>
    <w:qFormat/>
    <w:rsid w:val="00A425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425DD"/>
    <w:pPr>
      <w:spacing w:before="240" w:after="240" w:line="240" w:lineRule="auto"/>
      <w:outlineLvl w:val="1"/>
    </w:pPr>
    <w:rPr>
      <w:rFonts w:eastAsia="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066E"/>
    <w:pPr>
      <w:ind w:left="720"/>
      <w:contextualSpacing/>
    </w:pPr>
  </w:style>
  <w:style w:type="character" w:customStyle="1" w:styleId="apple-converted-space">
    <w:name w:val="apple-converted-space"/>
    <w:basedOn w:val="DefaultParagraphFont"/>
    <w:rsid w:val="00F7066E"/>
  </w:style>
  <w:style w:type="character" w:styleId="Hyperlink">
    <w:name w:val="Hyperlink"/>
    <w:basedOn w:val="DefaultParagraphFont"/>
    <w:uiPriority w:val="99"/>
    <w:unhideWhenUsed/>
    <w:rsid w:val="00F7066E"/>
    <w:rPr>
      <w:color w:val="0000FF"/>
      <w:u w:val="single"/>
    </w:rPr>
  </w:style>
  <w:style w:type="paragraph" w:styleId="Header">
    <w:name w:val="header"/>
    <w:basedOn w:val="Normal"/>
    <w:link w:val="HeaderChar"/>
    <w:uiPriority w:val="99"/>
    <w:unhideWhenUsed/>
    <w:rsid w:val="000243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3DE"/>
  </w:style>
  <w:style w:type="paragraph" w:styleId="Footer">
    <w:name w:val="footer"/>
    <w:basedOn w:val="Normal"/>
    <w:link w:val="FooterChar"/>
    <w:uiPriority w:val="99"/>
    <w:unhideWhenUsed/>
    <w:rsid w:val="000243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3DE"/>
  </w:style>
  <w:style w:type="character" w:styleId="CommentReference">
    <w:name w:val="annotation reference"/>
    <w:basedOn w:val="DefaultParagraphFont"/>
    <w:uiPriority w:val="99"/>
    <w:semiHidden/>
    <w:unhideWhenUsed/>
    <w:rsid w:val="00ED0E34"/>
    <w:rPr>
      <w:sz w:val="16"/>
      <w:szCs w:val="16"/>
    </w:rPr>
  </w:style>
  <w:style w:type="paragraph" w:styleId="CommentText">
    <w:name w:val="annotation text"/>
    <w:basedOn w:val="Normal"/>
    <w:link w:val="CommentTextChar"/>
    <w:uiPriority w:val="99"/>
    <w:unhideWhenUsed/>
    <w:rsid w:val="00ED0E34"/>
    <w:pPr>
      <w:spacing w:line="240" w:lineRule="auto"/>
    </w:pPr>
    <w:rPr>
      <w:sz w:val="20"/>
      <w:szCs w:val="20"/>
    </w:rPr>
  </w:style>
  <w:style w:type="character" w:customStyle="1" w:styleId="CommentTextChar">
    <w:name w:val="Comment Text Char"/>
    <w:basedOn w:val="DefaultParagraphFont"/>
    <w:link w:val="CommentText"/>
    <w:uiPriority w:val="99"/>
    <w:rsid w:val="00ED0E34"/>
    <w:rPr>
      <w:sz w:val="20"/>
      <w:szCs w:val="20"/>
    </w:rPr>
  </w:style>
  <w:style w:type="paragraph" w:styleId="CommentSubject">
    <w:name w:val="annotation subject"/>
    <w:basedOn w:val="CommentText"/>
    <w:next w:val="CommentText"/>
    <w:link w:val="CommentSubjectChar"/>
    <w:uiPriority w:val="99"/>
    <w:semiHidden/>
    <w:unhideWhenUsed/>
    <w:rsid w:val="00ED0E34"/>
    <w:rPr>
      <w:b/>
      <w:bCs/>
    </w:rPr>
  </w:style>
  <w:style w:type="character" w:customStyle="1" w:styleId="CommentSubjectChar">
    <w:name w:val="Comment Subject Char"/>
    <w:basedOn w:val="CommentTextChar"/>
    <w:link w:val="CommentSubject"/>
    <w:uiPriority w:val="99"/>
    <w:semiHidden/>
    <w:rsid w:val="00ED0E34"/>
    <w:rPr>
      <w:b/>
      <w:bCs/>
      <w:sz w:val="20"/>
      <w:szCs w:val="20"/>
    </w:rPr>
  </w:style>
  <w:style w:type="paragraph" w:styleId="BalloonText">
    <w:name w:val="Balloon Text"/>
    <w:basedOn w:val="Normal"/>
    <w:link w:val="BalloonTextChar"/>
    <w:uiPriority w:val="99"/>
    <w:semiHidden/>
    <w:unhideWhenUsed/>
    <w:rsid w:val="00ED0E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E34"/>
    <w:rPr>
      <w:rFonts w:ascii="Tahoma" w:hAnsi="Tahoma" w:cs="Tahoma"/>
      <w:sz w:val="16"/>
      <w:szCs w:val="16"/>
    </w:rPr>
  </w:style>
  <w:style w:type="paragraph" w:styleId="FootnoteText">
    <w:name w:val="footnote text"/>
    <w:basedOn w:val="Normal"/>
    <w:link w:val="FootnoteTextChar"/>
    <w:uiPriority w:val="99"/>
    <w:unhideWhenUsed/>
    <w:rsid w:val="00E61DE9"/>
    <w:pPr>
      <w:spacing w:after="0" w:line="240" w:lineRule="auto"/>
    </w:pPr>
    <w:rPr>
      <w:sz w:val="20"/>
      <w:szCs w:val="20"/>
    </w:rPr>
  </w:style>
  <w:style w:type="character" w:customStyle="1" w:styleId="FootnoteTextChar">
    <w:name w:val="Footnote Text Char"/>
    <w:basedOn w:val="DefaultParagraphFont"/>
    <w:link w:val="FootnoteText"/>
    <w:uiPriority w:val="99"/>
    <w:rsid w:val="00E61DE9"/>
    <w:rPr>
      <w:sz w:val="20"/>
      <w:szCs w:val="20"/>
    </w:rPr>
  </w:style>
  <w:style w:type="character" w:styleId="FootnoteReference">
    <w:name w:val="footnote reference"/>
    <w:basedOn w:val="DefaultParagraphFont"/>
    <w:uiPriority w:val="99"/>
    <w:semiHidden/>
    <w:unhideWhenUsed/>
    <w:rsid w:val="00E61DE9"/>
    <w:rPr>
      <w:vertAlign w:val="superscript"/>
    </w:rPr>
  </w:style>
  <w:style w:type="paragraph" w:styleId="NormalWeb">
    <w:name w:val="Normal (Web)"/>
    <w:basedOn w:val="Normal"/>
    <w:uiPriority w:val="99"/>
    <w:unhideWhenUsed/>
    <w:rsid w:val="00A41AFF"/>
    <w:pPr>
      <w:spacing w:before="100" w:beforeAutospacing="1" w:after="100" w:afterAutospacing="1" w:line="240" w:lineRule="auto"/>
    </w:pPr>
    <w:rPr>
      <w:rFonts w:eastAsia="Times New Roman"/>
    </w:rPr>
  </w:style>
  <w:style w:type="paragraph" w:styleId="Revision">
    <w:name w:val="Revision"/>
    <w:hidden/>
    <w:uiPriority w:val="99"/>
    <w:semiHidden/>
    <w:rsid w:val="00BF6601"/>
    <w:pPr>
      <w:spacing w:after="0" w:line="240" w:lineRule="auto"/>
    </w:pPr>
  </w:style>
  <w:style w:type="table" w:styleId="TableGrid">
    <w:name w:val="Table Grid"/>
    <w:basedOn w:val="TableNormal"/>
    <w:uiPriority w:val="59"/>
    <w:rsid w:val="00943A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8B6E97"/>
    <w:pPr>
      <w:spacing w:after="0" w:line="240" w:lineRule="auto"/>
    </w:pPr>
  </w:style>
  <w:style w:type="character" w:customStyle="1" w:styleId="Heading2Char">
    <w:name w:val="Heading 2 Char"/>
    <w:basedOn w:val="DefaultParagraphFont"/>
    <w:link w:val="Heading2"/>
    <w:uiPriority w:val="9"/>
    <w:rsid w:val="00A425DD"/>
    <w:rPr>
      <w:rFonts w:ascii="Times New Roman" w:eastAsia="Times New Roman" w:hAnsi="Times New Roman" w:cs="Times New Roman"/>
      <w:b/>
      <w:bCs/>
      <w:i/>
      <w:sz w:val="24"/>
      <w:szCs w:val="24"/>
    </w:rPr>
  </w:style>
  <w:style w:type="character" w:customStyle="1" w:styleId="Heading1Char">
    <w:name w:val="Heading 1 Char"/>
    <w:basedOn w:val="DefaultParagraphFont"/>
    <w:link w:val="Heading1"/>
    <w:uiPriority w:val="9"/>
    <w:rsid w:val="00A425DD"/>
    <w:rPr>
      <w:rFonts w:asciiTheme="majorHAnsi" w:eastAsiaTheme="majorEastAsia" w:hAnsiTheme="majorHAnsi" w:cstheme="majorBidi"/>
      <w:b/>
      <w:bCs/>
      <w:color w:val="365F91" w:themeColor="accent1" w:themeShade="BF"/>
      <w:sz w:val="28"/>
      <w:szCs w:val="28"/>
    </w:rPr>
  </w:style>
  <w:style w:type="paragraph" w:customStyle="1" w:styleId="CM1">
    <w:name w:val="CM1"/>
    <w:basedOn w:val="Normal"/>
    <w:next w:val="Normal"/>
    <w:uiPriority w:val="99"/>
    <w:rsid w:val="0007214C"/>
    <w:pPr>
      <w:autoSpaceDE w:val="0"/>
      <w:autoSpaceDN w:val="0"/>
      <w:adjustRightInd w:val="0"/>
      <w:spacing w:after="0" w:line="240" w:lineRule="auto"/>
    </w:pPr>
    <w:rPr>
      <w:rFonts w:ascii="EUAlbertina" w:hAnsi="EUAlbertina"/>
      <w:lang w:val="en-US"/>
    </w:rPr>
  </w:style>
  <w:style w:type="paragraph" w:customStyle="1" w:styleId="CM3">
    <w:name w:val="CM3"/>
    <w:basedOn w:val="Normal"/>
    <w:next w:val="Normal"/>
    <w:uiPriority w:val="99"/>
    <w:rsid w:val="0007214C"/>
    <w:pPr>
      <w:autoSpaceDE w:val="0"/>
      <w:autoSpaceDN w:val="0"/>
      <w:adjustRightInd w:val="0"/>
      <w:spacing w:after="0" w:line="240" w:lineRule="auto"/>
    </w:pPr>
    <w:rPr>
      <w:rFonts w:ascii="EUAlbertina" w:hAnsi="EUAlbertina"/>
      <w:lang w:val="en-US"/>
    </w:rPr>
  </w:style>
  <w:style w:type="character" w:styleId="HTMLTypewriter">
    <w:name w:val="HTML Typewriter"/>
    <w:basedOn w:val="DefaultParagraphFont"/>
    <w:uiPriority w:val="99"/>
    <w:semiHidden/>
    <w:unhideWhenUsed/>
    <w:rsid w:val="009C6C4C"/>
    <w:rPr>
      <w:rFonts w:ascii="Courier New" w:eastAsia="Times New Roman" w:hAnsi="Courier New" w:cs="Courier New"/>
      <w:sz w:val="20"/>
      <w:szCs w:val="20"/>
    </w:rPr>
  </w:style>
  <w:style w:type="character" w:customStyle="1" w:styleId="NoSpacingChar">
    <w:name w:val="No Spacing Char"/>
    <w:basedOn w:val="DefaultParagraphFont"/>
    <w:link w:val="NoSpacing"/>
    <w:uiPriority w:val="1"/>
    <w:rsid w:val="00FE5DA1"/>
  </w:style>
  <w:style w:type="paragraph" w:styleId="TOCHeading">
    <w:name w:val="TOC Heading"/>
    <w:basedOn w:val="Heading1"/>
    <w:next w:val="Normal"/>
    <w:uiPriority w:val="39"/>
    <w:semiHidden/>
    <w:unhideWhenUsed/>
    <w:qFormat/>
    <w:rsid w:val="000F0248"/>
    <w:pPr>
      <w:outlineLvl w:val="9"/>
    </w:pPr>
    <w:rPr>
      <w:lang w:val="ru-RU" w:eastAsia="en-US"/>
    </w:rPr>
  </w:style>
  <w:style w:type="paragraph" w:styleId="TOC2">
    <w:name w:val="toc 2"/>
    <w:basedOn w:val="Normal"/>
    <w:next w:val="Normal"/>
    <w:autoRedefine/>
    <w:uiPriority w:val="39"/>
    <w:unhideWhenUsed/>
    <w:qFormat/>
    <w:rsid w:val="000F0248"/>
    <w:pPr>
      <w:spacing w:after="100"/>
      <w:ind w:left="220"/>
    </w:pPr>
    <w:rPr>
      <w:lang w:val="ru-RU" w:eastAsia="en-US"/>
    </w:rPr>
  </w:style>
  <w:style w:type="paragraph" w:styleId="TOC1">
    <w:name w:val="toc 1"/>
    <w:basedOn w:val="Normal"/>
    <w:next w:val="Normal"/>
    <w:autoRedefine/>
    <w:uiPriority w:val="39"/>
    <w:unhideWhenUsed/>
    <w:qFormat/>
    <w:rsid w:val="000F0248"/>
    <w:pPr>
      <w:spacing w:after="100"/>
    </w:pPr>
    <w:rPr>
      <w:lang w:val="ru-RU" w:eastAsia="en-US"/>
    </w:rPr>
  </w:style>
  <w:style w:type="paragraph" w:styleId="TOC3">
    <w:name w:val="toc 3"/>
    <w:basedOn w:val="Normal"/>
    <w:next w:val="Normal"/>
    <w:autoRedefine/>
    <w:uiPriority w:val="39"/>
    <w:semiHidden/>
    <w:unhideWhenUsed/>
    <w:qFormat/>
    <w:rsid w:val="000F0248"/>
    <w:pPr>
      <w:spacing w:after="100"/>
      <w:ind w:left="440"/>
    </w:pPr>
    <w:rPr>
      <w:lang w:val="ru-RU" w:eastAsia="en-US"/>
    </w:rPr>
  </w:style>
  <w:style w:type="paragraph" w:customStyle="1" w:styleId="Default">
    <w:name w:val="Default"/>
    <w:rsid w:val="00DD229B"/>
    <w:pPr>
      <w:autoSpaceDE w:val="0"/>
      <w:autoSpaceDN w:val="0"/>
      <w:adjustRightInd w:val="0"/>
      <w:spacing w:after="0" w:line="240" w:lineRule="auto"/>
    </w:pPr>
    <w:rPr>
      <w:rFonts w:ascii="Calibri" w:hAnsi="Calibri" w:cs="Calibri"/>
      <w:color w:val="000000"/>
      <w:sz w:val="24"/>
      <w:szCs w:val="24"/>
      <w:lang w:val="en-US"/>
    </w:rPr>
  </w:style>
  <w:style w:type="paragraph" w:styleId="BodyText3">
    <w:name w:val="Body Text 3"/>
    <w:basedOn w:val="Normal"/>
    <w:link w:val="BodyText3Char"/>
    <w:uiPriority w:val="99"/>
    <w:semiHidden/>
    <w:unhideWhenUsed/>
    <w:rsid w:val="00DF6011"/>
    <w:pPr>
      <w:spacing w:after="120"/>
      <w:jc w:val="left"/>
    </w:pPr>
    <w:rPr>
      <w:rFonts w:asciiTheme="minorHAnsi" w:eastAsiaTheme="minorHAnsi" w:hAnsiTheme="minorHAnsi" w:cstheme="minorBidi"/>
      <w:sz w:val="16"/>
      <w:szCs w:val="16"/>
      <w:lang w:val="en-US" w:eastAsia="en-US"/>
    </w:rPr>
  </w:style>
  <w:style w:type="character" w:customStyle="1" w:styleId="BodyText3Char">
    <w:name w:val="Body Text 3 Char"/>
    <w:basedOn w:val="DefaultParagraphFont"/>
    <w:link w:val="BodyText3"/>
    <w:uiPriority w:val="99"/>
    <w:semiHidden/>
    <w:rsid w:val="00DF6011"/>
    <w:rPr>
      <w:rFonts w:eastAsiaTheme="minorHAnsi"/>
      <w:sz w:val="16"/>
      <w:szCs w:val="16"/>
      <w:lang w:val="en-US" w:eastAsia="en-US"/>
    </w:rPr>
  </w:style>
  <w:style w:type="table" w:styleId="LightList-Accent4">
    <w:name w:val="Light List Accent 4"/>
    <w:basedOn w:val="TableNormal"/>
    <w:uiPriority w:val="61"/>
    <w:rsid w:val="00A86A9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A86A9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1">
    <w:name w:val="Светлый список - Акцент 11"/>
    <w:basedOn w:val="TableNormal"/>
    <w:uiPriority w:val="61"/>
    <w:rsid w:val="00A86A9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3">
    <w:name w:val="Light Shading Accent 3"/>
    <w:basedOn w:val="TableNormal"/>
    <w:uiPriority w:val="60"/>
    <w:rsid w:val="009409B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MediumShading2-Accent11">
    <w:name w:val="Medium Shading 2 - Accent 11"/>
    <w:basedOn w:val="TableNormal"/>
    <w:uiPriority w:val="64"/>
    <w:rsid w:val="009409B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il">
    <w:name w:val="il"/>
    <w:basedOn w:val="DefaultParagraphFont"/>
    <w:rsid w:val="009C5A14"/>
  </w:style>
  <w:style w:type="table" w:customStyle="1" w:styleId="LightShading1">
    <w:name w:val="Light Shading1"/>
    <w:basedOn w:val="TableNormal"/>
    <w:uiPriority w:val="60"/>
    <w:rsid w:val="004376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062C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5930">
      <w:bodyDiv w:val="1"/>
      <w:marLeft w:val="0"/>
      <w:marRight w:val="0"/>
      <w:marTop w:val="0"/>
      <w:marBottom w:val="0"/>
      <w:divBdr>
        <w:top w:val="none" w:sz="0" w:space="0" w:color="auto"/>
        <w:left w:val="none" w:sz="0" w:space="0" w:color="auto"/>
        <w:bottom w:val="none" w:sz="0" w:space="0" w:color="auto"/>
        <w:right w:val="none" w:sz="0" w:space="0" w:color="auto"/>
      </w:divBdr>
    </w:div>
    <w:div w:id="17514511">
      <w:bodyDiv w:val="1"/>
      <w:marLeft w:val="0"/>
      <w:marRight w:val="0"/>
      <w:marTop w:val="0"/>
      <w:marBottom w:val="0"/>
      <w:divBdr>
        <w:top w:val="none" w:sz="0" w:space="0" w:color="auto"/>
        <w:left w:val="none" w:sz="0" w:space="0" w:color="auto"/>
        <w:bottom w:val="none" w:sz="0" w:space="0" w:color="auto"/>
        <w:right w:val="none" w:sz="0" w:space="0" w:color="auto"/>
      </w:divBdr>
    </w:div>
    <w:div w:id="92475767">
      <w:bodyDiv w:val="1"/>
      <w:marLeft w:val="0"/>
      <w:marRight w:val="0"/>
      <w:marTop w:val="0"/>
      <w:marBottom w:val="0"/>
      <w:divBdr>
        <w:top w:val="none" w:sz="0" w:space="0" w:color="auto"/>
        <w:left w:val="none" w:sz="0" w:space="0" w:color="auto"/>
        <w:bottom w:val="none" w:sz="0" w:space="0" w:color="auto"/>
        <w:right w:val="none" w:sz="0" w:space="0" w:color="auto"/>
      </w:divBdr>
    </w:div>
    <w:div w:id="119613663">
      <w:bodyDiv w:val="1"/>
      <w:marLeft w:val="0"/>
      <w:marRight w:val="0"/>
      <w:marTop w:val="0"/>
      <w:marBottom w:val="0"/>
      <w:divBdr>
        <w:top w:val="none" w:sz="0" w:space="0" w:color="auto"/>
        <w:left w:val="none" w:sz="0" w:space="0" w:color="auto"/>
        <w:bottom w:val="none" w:sz="0" w:space="0" w:color="auto"/>
        <w:right w:val="none" w:sz="0" w:space="0" w:color="auto"/>
      </w:divBdr>
    </w:div>
    <w:div w:id="169218858">
      <w:bodyDiv w:val="1"/>
      <w:marLeft w:val="0"/>
      <w:marRight w:val="0"/>
      <w:marTop w:val="0"/>
      <w:marBottom w:val="0"/>
      <w:divBdr>
        <w:top w:val="none" w:sz="0" w:space="0" w:color="auto"/>
        <w:left w:val="none" w:sz="0" w:space="0" w:color="auto"/>
        <w:bottom w:val="none" w:sz="0" w:space="0" w:color="auto"/>
        <w:right w:val="none" w:sz="0" w:space="0" w:color="auto"/>
      </w:divBdr>
    </w:div>
    <w:div w:id="288784145">
      <w:bodyDiv w:val="1"/>
      <w:marLeft w:val="0"/>
      <w:marRight w:val="0"/>
      <w:marTop w:val="0"/>
      <w:marBottom w:val="0"/>
      <w:divBdr>
        <w:top w:val="none" w:sz="0" w:space="0" w:color="auto"/>
        <w:left w:val="none" w:sz="0" w:space="0" w:color="auto"/>
        <w:bottom w:val="none" w:sz="0" w:space="0" w:color="auto"/>
        <w:right w:val="none" w:sz="0" w:space="0" w:color="auto"/>
      </w:divBdr>
    </w:div>
    <w:div w:id="301885312">
      <w:bodyDiv w:val="1"/>
      <w:marLeft w:val="0"/>
      <w:marRight w:val="0"/>
      <w:marTop w:val="0"/>
      <w:marBottom w:val="0"/>
      <w:divBdr>
        <w:top w:val="none" w:sz="0" w:space="0" w:color="auto"/>
        <w:left w:val="none" w:sz="0" w:space="0" w:color="auto"/>
        <w:bottom w:val="none" w:sz="0" w:space="0" w:color="auto"/>
        <w:right w:val="none" w:sz="0" w:space="0" w:color="auto"/>
      </w:divBdr>
    </w:div>
    <w:div w:id="377515944">
      <w:bodyDiv w:val="1"/>
      <w:marLeft w:val="0"/>
      <w:marRight w:val="0"/>
      <w:marTop w:val="0"/>
      <w:marBottom w:val="0"/>
      <w:divBdr>
        <w:top w:val="none" w:sz="0" w:space="0" w:color="auto"/>
        <w:left w:val="none" w:sz="0" w:space="0" w:color="auto"/>
        <w:bottom w:val="none" w:sz="0" w:space="0" w:color="auto"/>
        <w:right w:val="none" w:sz="0" w:space="0" w:color="auto"/>
      </w:divBdr>
    </w:div>
    <w:div w:id="498231154">
      <w:bodyDiv w:val="1"/>
      <w:marLeft w:val="0"/>
      <w:marRight w:val="0"/>
      <w:marTop w:val="0"/>
      <w:marBottom w:val="0"/>
      <w:divBdr>
        <w:top w:val="none" w:sz="0" w:space="0" w:color="auto"/>
        <w:left w:val="none" w:sz="0" w:space="0" w:color="auto"/>
        <w:bottom w:val="none" w:sz="0" w:space="0" w:color="auto"/>
        <w:right w:val="none" w:sz="0" w:space="0" w:color="auto"/>
      </w:divBdr>
    </w:div>
    <w:div w:id="533813477">
      <w:bodyDiv w:val="1"/>
      <w:marLeft w:val="0"/>
      <w:marRight w:val="0"/>
      <w:marTop w:val="0"/>
      <w:marBottom w:val="0"/>
      <w:divBdr>
        <w:top w:val="none" w:sz="0" w:space="0" w:color="auto"/>
        <w:left w:val="none" w:sz="0" w:space="0" w:color="auto"/>
        <w:bottom w:val="none" w:sz="0" w:space="0" w:color="auto"/>
        <w:right w:val="none" w:sz="0" w:space="0" w:color="auto"/>
      </w:divBdr>
    </w:div>
    <w:div w:id="559176297">
      <w:bodyDiv w:val="1"/>
      <w:marLeft w:val="0"/>
      <w:marRight w:val="0"/>
      <w:marTop w:val="0"/>
      <w:marBottom w:val="0"/>
      <w:divBdr>
        <w:top w:val="none" w:sz="0" w:space="0" w:color="auto"/>
        <w:left w:val="none" w:sz="0" w:space="0" w:color="auto"/>
        <w:bottom w:val="none" w:sz="0" w:space="0" w:color="auto"/>
        <w:right w:val="none" w:sz="0" w:space="0" w:color="auto"/>
      </w:divBdr>
    </w:div>
    <w:div w:id="630021685">
      <w:bodyDiv w:val="1"/>
      <w:marLeft w:val="0"/>
      <w:marRight w:val="0"/>
      <w:marTop w:val="0"/>
      <w:marBottom w:val="0"/>
      <w:divBdr>
        <w:top w:val="none" w:sz="0" w:space="0" w:color="auto"/>
        <w:left w:val="none" w:sz="0" w:space="0" w:color="auto"/>
        <w:bottom w:val="none" w:sz="0" w:space="0" w:color="auto"/>
        <w:right w:val="none" w:sz="0" w:space="0" w:color="auto"/>
      </w:divBdr>
    </w:div>
    <w:div w:id="718214223">
      <w:bodyDiv w:val="1"/>
      <w:marLeft w:val="0"/>
      <w:marRight w:val="0"/>
      <w:marTop w:val="0"/>
      <w:marBottom w:val="0"/>
      <w:divBdr>
        <w:top w:val="none" w:sz="0" w:space="0" w:color="auto"/>
        <w:left w:val="none" w:sz="0" w:space="0" w:color="auto"/>
        <w:bottom w:val="none" w:sz="0" w:space="0" w:color="auto"/>
        <w:right w:val="none" w:sz="0" w:space="0" w:color="auto"/>
      </w:divBdr>
      <w:divsChild>
        <w:div w:id="3946067">
          <w:marLeft w:val="0"/>
          <w:marRight w:val="0"/>
          <w:marTop w:val="0"/>
          <w:marBottom w:val="0"/>
          <w:divBdr>
            <w:top w:val="none" w:sz="0" w:space="0" w:color="auto"/>
            <w:left w:val="none" w:sz="0" w:space="0" w:color="auto"/>
            <w:bottom w:val="none" w:sz="0" w:space="0" w:color="auto"/>
            <w:right w:val="none" w:sz="0" w:space="0" w:color="auto"/>
          </w:divBdr>
          <w:divsChild>
            <w:div w:id="1422800232">
              <w:marLeft w:val="0"/>
              <w:marRight w:val="0"/>
              <w:marTop w:val="0"/>
              <w:marBottom w:val="0"/>
              <w:divBdr>
                <w:top w:val="none" w:sz="0" w:space="0" w:color="auto"/>
                <w:left w:val="none" w:sz="0" w:space="0" w:color="auto"/>
                <w:bottom w:val="none" w:sz="0" w:space="0" w:color="auto"/>
                <w:right w:val="none" w:sz="0" w:space="0" w:color="auto"/>
              </w:divBdr>
              <w:divsChild>
                <w:div w:id="2099401883">
                  <w:marLeft w:val="0"/>
                  <w:marRight w:val="0"/>
                  <w:marTop w:val="0"/>
                  <w:marBottom w:val="0"/>
                  <w:divBdr>
                    <w:top w:val="none" w:sz="0" w:space="0" w:color="auto"/>
                    <w:left w:val="none" w:sz="0" w:space="0" w:color="auto"/>
                    <w:bottom w:val="none" w:sz="0" w:space="0" w:color="auto"/>
                    <w:right w:val="none" w:sz="0" w:space="0" w:color="auto"/>
                  </w:divBdr>
                  <w:divsChild>
                    <w:div w:id="658508744">
                      <w:marLeft w:val="0"/>
                      <w:marRight w:val="0"/>
                      <w:marTop w:val="0"/>
                      <w:marBottom w:val="0"/>
                      <w:divBdr>
                        <w:top w:val="none" w:sz="0" w:space="0" w:color="auto"/>
                        <w:left w:val="none" w:sz="0" w:space="0" w:color="auto"/>
                        <w:bottom w:val="none" w:sz="0" w:space="0" w:color="auto"/>
                        <w:right w:val="none" w:sz="0" w:space="0" w:color="auto"/>
                      </w:divBdr>
                      <w:divsChild>
                        <w:div w:id="1687056580">
                          <w:marLeft w:val="0"/>
                          <w:marRight w:val="0"/>
                          <w:marTop w:val="0"/>
                          <w:marBottom w:val="0"/>
                          <w:divBdr>
                            <w:top w:val="none" w:sz="0" w:space="0" w:color="auto"/>
                            <w:left w:val="none" w:sz="0" w:space="0" w:color="auto"/>
                            <w:bottom w:val="none" w:sz="0" w:space="0" w:color="auto"/>
                            <w:right w:val="none" w:sz="0" w:space="0" w:color="auto"/>
                          </w:divBdr>
                          <w:divsChild>
                            <w:div w:id="1772358596">
                              <w:marLeft w:val="0"/>
                              <w:marRight w:val="0"/>
                              <w:marTop w:val="0"/>
                              <w:marBottom w:val="0"/>
                              <w:divBdr>
                                <w:top w:val="none" w:sz="0" w:space="0" w:color="auto"/>
                                <w:left w:val="none" w:sz="0" w:space="0" w:color="auto"/>
                                <w:bottom w:val="none" w:sz="0" w:space="0" w:color="auto"/>
                                <w:right w:val="none" w:sz="0" w:space="0" w:color="auto"/>
                              </w:divBdr>
                              <w:divsChild>
                                <w:div w:id="1589118689">
                                  <w:marLeft w:val="0"/>
                                  <w:marRight w:val="0"/>
                                  <w:marTop w:val="0"/>
                                  <w:marBottom w:val="0"/>
                                  <w:divBdr>
                                    <w:top w:val="none" w:sz="0" w:space="0" w:color="auto"/>
                                    <w:left w:val="none" w:sz="0" w:space="0" w:color="auto"/>
                                    <w:bottom w:val="none" w:sz="0" w:space="0" w:color="auto"/>
                                    <w:right w:val="none" w:sz="0" w:space="0" w:color="auto"/>
                                  </w:divBdr>
                                  <w:divsChild>
                                    <w:div w:id="1182162516">
                                      <w:marLeft w:val="0"/>
                                      <w:marRight w:val="0"/>
                                      <w:marTop w:val="0"/>
                                      <w:marBottom w:val="0"/>
                                      <w:divBdr>
                                        <w:top w:val="none" w:sz="0" w:space="0" w:color="auto"/>
                                        <w:left w:val="none" w:sz="0" w:space="0" w:color="auto"/>
                                        <w:bottom w:val="none" w:sz="0" w:space="0" w:color="auto"/>
                                        <w:right w:val="none" w:sz="0" w:space="0" w:color="auto"/>
                                      </w:divBdr>
                                      <w:divsChild>
                                        <w:div w:id="168762448">
                                          <w:marLeft w:val="0"/>
                                          <w:marRight w:val="0"/>
                                          <w:marTop w:val="0"/>
                                          <w:marBottom w:val="0"/>
                                          <w:divBdr>
                                            <w:top w:val="none" w:sz="0" w:space="0" w:color="auto"/>
                                            <w:left w:val="none" w:sz="0" w:space="0" w:color="auto"/>
                                            <w:bottom w:val="none" w:sz="0" w:space="0" w:color="auto"/>
                                            <w:right w:val="none" w:sz="0" w:space="0" w:color="auto"/>
                                          </w:divBdr>
                                          <w:divsChild>
                                            <w:div w:id="216212473">
                                              <w:marLeft w:val="0"/>
                                              <w:marRight w:val="0"/>
                                              <w:marTop w:val="0"/>
                                              <w:marBottom w:val="0"/>
                                              <w:divBdr>
                                                <w:top w:val="none" w:sz="0" w:space="0" w:color="auto"/>
                                                <w:left w:val="none" w:sz="0" w:space="0" w:color="auto"/>
                                                <w:bottom w:val="none" w:sz="0" w:space="0" w:color="auto"/>
                                                <w:right w:val="none" w:sz="0" w:space="0" w:color="auto"/>
                                              </w:divBdr>
                                              <w:divsChild>
                                                <w:div w:id="522091679">
                                                  <w:marLeft w:val="0"/>
                                                  <w:marRight w:val="0"/>
                                                  <w:marTop w:val="0"/>
                                                  <w:marBottom w:val="0"/>
                                                  <w:divBdr>
                                                    <w:top w:val="none" w:sz="0" w:space="0" w:color="auto"/>
                                                    <w:left w:val="none" w:sz="0" w:space="0" w:color="auto"/>
                                                    <w:bottom w:val="none" w:sz="0" w:space="0" w:color="auto"/>
                                                    <w:right w:val="none" w:sz="0" w:space="0" w:color="auto"/>
                                                  </w:divBdr>
                                                  <w:divsChild>
                                                    <w:div w:id="1722439110">
                                                      <w:marLeft w:val="0"/>
                                                      <w:marRight w:val="0"/>
                                                      <w:marTop w:val="0"/>
                                                      <w:marBottom w:val="0"/>
                                                      <w:divBdr>
                                                        <w:top w:val="none" w:sz="0" w:space="0" w:color="auto"/>
                                                        <w:left w:val="none" w:sz="0" w:space="0" w:color="auto"/>
                                                        <w:bottom w:val="none" w:sz="0" w:space="0" w:color="auto"/>
                                                        <w:right w:val="none" w:sz="0" w:space="0" w:color="auto"/>
                                                      </w:divBdr>
                                                      <w:divsChild>
                                                        <w:div w:id="1397627795">
                                                          <w:marLeft w:val="0"/>
                                                          <w:marRight w:val="0"/>
                                                          <w:marTop w:val="0"/>
                                                          <w:marBottom w:val="0"/>
                                                          <w:divBdr>
                                                            <w:top w:val="none" w:sz="0" w:space="0" w:color="auto"/>
                                                            <w:left w:val="none" w:sz="0" w:space="0" w:color="auto"/>
                                                            <w:bottom w:val="none" w:sz="0" w:space="0" w:color="auto"/>
                                                            <w:right w:val="none" w:sz="0" w:space="0" w:color="auto"/>
                                                          </w:divBdr>
                                                          <w:divsChild>
                                                            <w:div w:id="1553536737">
                                                              <w:marLeft w:val="0"/>
                                                              <w:marRight w:val="0"/>
                                                              <w:marTop w:val="0"/>
                                                              <w:marBottom w:val="0"/>
                                                              <w:divBdr>
                                                                <w:top w:val="none" w:sz="0" w:space="0" w:color="auto"/>
                                                                <w:left w:val="none" w:sz="0" w:space="0" w:color="auto"/>
                                                                <w:bottom w:val="none" w:sz="0" w:space="0" w:color="auto"/>
                                                                <w:right w:val="none" w:sz="0" w:space="0" w:color="auto"/>
                                                              </w:divBdr>
                                                              <w:divsChild>
                                                                <w:div w:id="1670717972">
                                                                  <w:marLeft w:val="0"/>
                                                                  <w:marRight w:val="0"/>
                                                                  <w:marTop w:val="0"/>
                                                                  <w:marBottom w:val="0"/>
                                                                  <w:divBdr>
                                                                    <w:top w:val="none" w:sz="0" w:space="0" w:color="auto"/>
                                                                    <w:left w:val="none" w:sz="0" w:space="0" w:color="auto"/>
                                                                    <w:bottom w:val="none" w:sz="0" w:space="0" w:color="auto"/>
                                                                    <w:right w:val="none" w:sz="0" w:space="0" w:color="auto"/>
                                                                  </w:divBdr>
                                                                  <w:divsChild>
                                                                    <w:div w:id="1939870257">
                                                                      <w:marLeft w:val="100"/>
                                                                      <w:marRight w:val="376"/>
                                                                      <w:marTop w:val="0"/>
                                                                      <w:marBottom w:val="100"/>
                                                                      <w:divBdr>
                                                                        <w:top w:val="none" w:sz="0" w:space="0" w:color="auto"/>
                                                                        <w:left w:val="none" w:sz="0" w:space="0" w:color="auto"/>
                                                                        <w:bottom w:val="none" w:sz="0" w:space="0" w:color="auto"/>
                                                                        <w:right w:val="none" w:sz="0" w:space="0" w:color="auto"/>
                                                                      </w:divBdr>
                                                                      <w:divsChild>
                                                                        <w:div w:id="637036244">
                                                                          <w:marLeft w:val="0"/>
                                                                          <w:marRight w:val="0"/>
                                                                          <w:marTop w:val="0"/>
                                                                          <w:marBottom w:val="0"/>
                                                                          <w:divBdr>
                                                                            <w:top w:val="none" w:sz="0" w:space="0" w:color="auto"/>
                                                                            <w:left w:val="none" w:sz="0" w:space="0" w:color="auto"/>
                                                                            <w:bottom w:val="none" w:sz="0" w:space="0" w:color="auto"/>
                                                                            <w:right w:val="none" w:sz="0" w:space="0" w:color="auto"/>
                                                                          </w:divBdr>
                                                                          <w:divsChild>
                                                                            <w:div w:id="1873108319">
                                                                              <w:marLeft w:val="0"/>
                                                                              <w:marRight w:val="0"/>
                                                                              <w:marTop w:val="0"/>
                                                                              <w:marBottom w:val="0"/>
                                                                              <w:divBdr>
                                                                                <w:top w:val="none" w:sz="0" w:space="0" w:color="auto"/>
                                                                                <w:left w:val="none" w:sz="0" w:space="0" w:color="auto"/>
                                                                                <w:bottom w:val="none" w:sz="0" w:space="0" w:color="auto"/>
                                                                                <w:right w:val="none" w:sz="0" w:space="0" w:color="auto"/>
                                                                              </w:divBdr>
                                                                              <w:divsChild>
                                                                                <w:div w:id="1051150040">
                                                                                  <w:marLeft w:val="0"/>
                                                                                  <w:marRight w:val="0"/>
                                                                                  <w:marTop w:val="0"/>
                                                                                  <w:marBottom w:val="0"/>
                                                                                  <w:divBdr>
                                                                                    <w:top w:val="none" w:sz="0" w:space="0" w:color="auto"/>
                                                                                    <w:left w:val="none" w:sz="0" w:space="0" w:color="auto"/>
                                                                                    <w:bottom w:val="none" w:sz="0" w:space="0" w:color="auto"/>
                                                                                    <w:right w:val="none" w:sz="0" w:space="0" w:color="auto"/>
                                                                                  </w:divBdr>
                                                                                  <w:divsChild>
                                                                                    <w:div w:id="948509866">
                                                                                      <w:marLeft w:val="0"/>
                                                                                      <w:marRight w:val="0"/>
                                                                                      <w:marTop w:val="0"/>
                                                                                      <w:marBottom w:val="0"/>
                                                                                      <w:divBdr>
                                                                                        <w:top w:val="none" w:sz="0" w:space="0" w:color="auto"/>
                                                                                        <w:left w:val="none" w:sz="0" w:space="0" w:color="auto"/>
                                                                                        <w:bottom w:val="none" w:sz="0" w:space="0" w:color="auto"/>
                                                                                        <w:right w:val="none" w:sz="0" w:space="0" w:color="auto"/>
                                                                                      </w:divBdr>
                                                                                      <w:divsChild>
                                                                                        <w:div w:id="1416708679">
                                                                                          <w:marLeft w:val="0"/>
                                                                                          <w:marRight w:val="0"/>
                                                                                          <w:marTop w:val="0"/>
                                                                                          <w:marBottom w:val="0"/>
                                                                                          <w:divBdr>
                                                                                            <w:top w:val="single" w:sz="2" w:space="0" w:color="EFEFEF"/>
                                                                                            <w:left w:val="none" w:sz="0" w:space="0" w:color="auto"/>
                                                                                            <w:bottom w:val="none" w:sz="0" w:space="0" w:color="auto"/>
                                                                                            <w:right w:val="none" w:sz="0" w:space="0" w:color="auto"/>
                                                                                          </w:divBdr>
                                                                                          <w:divsChild>
                                                                                            <w:div w:id="411242883">
                                                                                              <w:marLeft w:val="0"/>
                                                                                              <w:marRight w:val="0"/>
                                                                                              <w:marTop w:val="0"/>
                                                                                              <w:marBottom w:val="0"/>
                                                                                              <w:divBdr>
                                                                                                <w:top w:val="single" w:sz="4" w:space="0" w:color="D8D8D8"/>
                                                                                                <w:left w:val="none" w:sz="0" w:space="0" w:color="auto"/>
                                                                                                <w:bottom w:val="none" w:sz="0" w:space="0" w:color="D8D8D8"/>
                                                                                                <w:right w:val="none" w:sz="0" w:space="0" w:color="auto"/>
                                                                                              </w:divBdr>
                                                                                              <w:divsChild>
                                                                                                <w:div w:id="777603658">
                                                                                                  <w:marLeft w:val="0"/>
                                                                                                  <w:marRight w:val="0"/>
                                                                                                  <w:marTop w:val="0"/>
                                                                                                  <w:marBottom w:val="0"/>
                                                                                                  <w:divBdr>
                                                                                                    <w:top w:val="none" w:sz="0" w:space="0" w:color="auto"/>
                                                                                                    <w:left w:val="none" w:sz="0" w:space="0" w:color="auto"/>
                                                                                                    <w:bottom w:val="none" w:sz="0" w:space="0" w:color="auto"/>
                                                                                                    <w:right w:val="none" w:sz="0" w:space="0" w:color="auto"/>
                                                                                                  </w:divBdr>
                                                                                                  <w:divsChild>
                                                                                                    <w:div w:id="1653866941">
                                                                                                      <w:marLeft w:val="0"/>
                                                                                                      <w:marRight w:val="0"/>
                                                                                                      <w:marTop w:val="0"/>
                                                                                                      <w:marBottom w:val="0"/>
                                                                                                      <w:divBdr>
                                                                                                        <w:top w:val="none" w:sz="0" w:space="0" w:color="auto"/>
                                                                                                        <w:left w:val="none" w:sz="0" w:space="0" w:color="auto"/>
                                                                                                        <w:bottom w:val="none" w:sz="0" w:space="0" w:color="auto"/>
                                                                                                        <w:right w:val="none" w:sz="0" w:space="0" w:color="auto"/>
                                                                                                      </w:divBdr>
                                                                                                      <w:divsChild>
                                                                                                        <w:div w:id="775322078">
                                                                                                          <w:marLeft w:val="0"/>
                                                                                                          <w:marRight w:val="0"/>
                                                                                                          <w:marTop w:val="0"/>
                                                                                                          <w:marBottom w:val="0"/>
                                                                                                          <w:divBdr>
                                                                                                            <w:top w:val="none" w:sz="0" w:space="0" w:color="auto"/>
                                                                                                            <w:left w:val="single" w:sz="4" w:space="3" w:color="auto"/>
                                                                                                            <w:bottom w:val="none" w:sz="0" w:space="0" w:color="auto"/>
                                                                                                            <w:right w:val="none" w:sz="0" w:space="0" w:color="auto"/>
                                                                                                          </w:divBdr>
                                                                                                          <w:divsChild>
                                                                                                            <w:div w:id="1524708557">
                                                                                                              <w:marLeft w:val="376"/>
                                                                                                              <w:marRight w:val="0"/>
                                                                                                              <w:marTop w:val="0"/>
                                                                                                              <w:marBottom w:val="0"/>
                                                                                                              <w:divBdr>
                                                                                                                <w:top w:val="none" w:sz="0" w:space="0" w:color="auto"/>
                                                                                                                <w:left w:val="none" w:sz="0" w:space="0" w:color="auto"/>
                                                                                                                <w:bottom w:val="none" w:sz="0" w:space="0" w:color="auto"/>
                                                                                                                <w:right w:val="none" w:sz="0" w:space="0" w:color="auto"/>
                                                                                                              </w:divBdr>
                                                                                                              <w:divsChild>
                                                                                                                <w:div w:id="1932008252">
                                                                                                                  <w:marLeft w:val="0"/>
                                                                                                                  <w:marRight w:val="188"/>
                                                                                                                  <w:marTop w:val="63"/>
                                                                                                                  <w:marBottom w:val="0"/>
                                                                                                                  <w:divBdr>
                                                                                                                    <w:top w:val="none" w:sz="0" w:space="0" w:color="auto"/>
                                                                                                                    <w:left w:val="none" w:sz="0" w:space="0" w:color="auto"/>
                                                                                                                    <w:bottom w:val="none" w:sz="0" w:space="0" w:color="auto"/>
                                                                                                                    <w:right w:val="none" w:sz="0" w:space="0" w:color="auto"/>
                                                                                                                  </w:divBdr>
                                                                                                                  <w:divsChild>
                                                                                                                    <w:div w:id="1020936019">
                                                                                                                      <w:marLeft w:val="0"/>
                                                                                                                      <w:marRight w:val="0"/>
                                                                                                                      <w:marTop w:val="0"/>
                                                                                                                      <w:marBottom w:val="0"/>
                                                                                                                      <w:divBdr>
                                                                                                                        <w:top w:val="none" w:sz="0" w:space="0" w:color="auto"/>
                                                                                                                        <w:left w:val="none" w:sz="0" w:space="0" w:color="auto"/>
                                                                                                                        <w:bottom w:val="none" w:sz="0" w:space="0" w:color="auto"/>
                                                                                                                        <w:right w:val="none" w:sz="0" w:space="0" w:color="auto"/>
                                                                                                                      </w:divBdr>
                                                                                                                      <w:divsChild>
                                                                                                                        <w:div w:id="750203672">
                                                                                                                          <w:marLeft w:val="0"/>
                                                                                                                          <w:marRight w:val="0"/>
                                                                                                                          <w:marTop w:val="0"/>
                                                                                                                          <w:marBottom w:val="0"/>
                                                                                                                          <w:divBdr>
                                                                                                                            <w:top w:val="none" w:sz="0" w:space="0" w:color="auto"/>
                                                                                                                            <w:left w:val="none" w:sz="0" w:space="0" w:color="auto"/>
                                                                                                                            <w:bottom w:val="none" w:sz="0" w:space="0" w:color="auto"/>
                                                                                                                            <w:right w:val="none" w:sz="0" w:space="0" w:color="auto"/>
                                                                                                                          </w:divBdr>
                                                                                                                          <w:divsChild>
                                                                                                                            <w:div w:id="178396166">
                                                                                                                              <w:marLeft w:val="0"/>
                                                                                                                              <w:marRight w:val="0"/>
                                                                                                                              <w:marTop w:val="0"/>
                                                                                                                              <w:marBottom w:val="0"/>
                                                                                                                              <w:divBdr>
                                                                                                                                <w:top w:val="none" w:sz="0" w:space="0" w:color="auto"/>
                                                                                                                                <w:left w:val="none" w:sz="0" w:space="0" w:color="auto"/>
                                                                                                                                <w:bottom w:val="none" w:sz="0" w:space="0" w:color="auto"/>
                                                                                                                                <w:right w:val="none" w:sz="0" w:space="0" w:color="auto"/>
                                                                                                                              </w:divBdr>
                                                                                                                              <w:divsChild>
                                                                                                                                <w:div w:id="1652173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860867">
                                                                                                                                      <w:marLeft w:val="0"/>
                                                                                                                                      <w:marRight w:val="0"/>
                                                                                                                                      <w:marTop w:val="0"/>
                                                                                                                                      <w:marBottom w:val="0"/>
                                                                                                                                      <w:divBdr>
                                                                                                                                        <w:top w:val="none" w:sz="0" w:space="0" w:color="auto"/>
                                                                                                                                        <w:left w:val="none" w:sz="0" w:space="0" w:color="auto"/>
                                                                                                                                        <w:bottom w:val="none" w:sz="0" w:space="0" w:color="auto"/>
                                                                                                                                        <w:right w:val="none" w:sz="0" w:space="0" w:color="auto"/>
                                                                                                                                      </w:divBdr>
                                                                                                                                      <w:divsChild>
                                                                                                                                        <w:div w:id="92183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489707">
      <w:bodyDiv w:val="1"/>
      <w:marLeft w:val="0"/>
      <w:marRight w:val="0"/>
      <w:marTop w:val="0"/>
      <w:marBottom w:val="0"/>
      <w:divBdr>
        <w:top w:val="none" w:sz="0" w:space="0" w:color="auto"/>
        <w:left w:val="none" w:sz="0" w:space="0" w:color="auto"/>
        <w:bottom w:val="none" w:sz="0" w:space="0" w:color="auto"/>
        <w:right w:val="none" w:sz="0" w:space="0" w:color="auto"/>
      </w:divBdr>
    </w:div>
    <w:div w:id="754286342">
      <w:bodyDiv w:val="1"/>
      <w:marLeft w:val="0"/>
      <w:marRight w:val="0"/>
      <w:marTop w:val="0"/>
      <w:marBottom w:val="0"/>
      <w:divBdr>
        <w:top w:val="none" w:sz="0" w:space="0" w:color="auto"/>
        <w:left w:val="none" w:sz="0" w:space="0" w:color="auto"/>
        <w:bottom w:val="none" w:sz="0" w:space="0" w:color="auto"/>
        <w:right w:val="none" w:sz="0" w:space="0" w:color="auto"/>
      </w:divBdr>
    </w:div>
    <w:div w:id="755249759">
      <w:bodyDiv w:val="1"/>
      <w:marLeft w:val="0"/>
      <w:marRight w:val="0"/>
      <w:marTop w:val="0"/>
      <w:marBottom w:val="0"/>
      <w:divBdr>
        <w:top w:val="none" w:sz="0" w:space="0" w:color="auto"/>
        <w:left w:val="none" w:sz="0" w:space="0" w:color="auto"/>
        <w:bottom w:val="none" w:sz="0" w:space="0" w:color="auto"/>
        <w:right w:val="none" w:sz="0" w:space="0" w:color="auto"/>
      </w:divBdr>
    </w:div>
    <w:div w:id="763889438">
      <w:bodyDiv w:val="1"/>
      <w:marLeft w:val="0"/>
      <w:marRight w:val="0"/>
      <w:marTop w:val="0"/>
      <w:marBottom w:val="0"/>
      <w:divBdr>
        <w:top w:val="none" w:sz="0" w:space="0" w:color="auto"/>
        <w:left w:val="none" w:sz="0" w:space="0" w:color="auto"/>
        <w:bottom w:val="none" w:sz="0" w:space="0" w:color="auto"/>
        <w:right w:val="none" w:sz="0" w:space="0" w:color="auto"/>
      </w:divBdr>
    </w:div>
    <w:div w:id="813252168">
      <w:bodyDiv w:val="1"/>
      <w:marLeft w:val="0"/>
      <w:marRight w:val="0"/>
      <w:marTop w:val="0"/>
      <w:marBottom w:val="0"/>
      <w:divBdr>
        <w:top w:val="none" w:sz="0" w:space="0" w:color="auto"/>
        <w:left w:val="none" w:sz="0" w:space="0" w:color="auto"/>
        <w:bottom w:val="none" w:sz="0" w:space="0" w:color="auto"/>
        <w:right w:val="none" w:sz="0" w:space="0" w:color="auto"/>
      </w:divBdr>
    </w:div>
    <w:div w:id="874075672">
      <w:bodyDiv w:val="1"/>
      <w:marLeft w:val="0"/>
      <w:marRight w:val="0"/>
      <w:marTop w:val="0"/>
      <w:marBottom w:val="0"/>
      <w:divBdr>
        <w:top w:val="none" w:sz="0" w:space="0" w:color="auto"/>
        <w:left w:val="none" w:sz="0" w:space="0" w:color="auto"/>
        <w:bottom w:val="none" w:sz="0" w:space="0" w:color="auto"/>
        <w:right w:val="none" w:sz="0" w:space="0" w:color="auto"/>
      </w:divBdr>
    </w:div>
    <w:div w:id="981539029">
      <w:bodyDiv w:val="1"/>
      <w:marLeft w:val="0"/>
      <w:marRight w:val="0"/>
      <w:marTop w:val="0"/>
      <w:marBottom w:val="0"/>
      <w:divBdr>
        <w:top w:val="none" w:sz="0" w:space="0" w:color="auto"/>
        <w:left w:val="none" w:sz="0" w:space="0" w:color="auto"/>
        <w:bottom w:val="none" w:sz="0" w:space="0" w:color="auto"/>
        <w:right w:val="none" w:sz="0" w:space="0" w:color="auto"/>
      </w:divBdr>
    </w:div>
    <w:div w:id="1036080477">
      <w:bodyDiv w:val="1"/>
      <w:marLeft w:val="0"/>
      <w:marRight w:val="0"/>
      <w:marTop w:val="0"/>
      <w:marBottom w:val="0"/>
      <w:divBdr>
        <w:top w:val="none" w:sz="0" w:space="0" w:color="auto"/>
        <w:left w:val="none" w:sz="0" w:space="0" w:color="auto"/>
        <w:bottom w:val="none" w:sz="0" w:space="0" w:color="auto"/>
        <w:right w:val="none" w:sz="0" w:space="0" w:color="auto"/>
      </w:divBdr>
    </w:div>
    <w:div w:id="1142311899">
      <w:bodyDiv w:val="1"/>
      <w:marLeft w:val="0"/>
      <w:marRight w:val="0"/>
      <w:marTop w:val="0"/>
      <w:marBottom w:val="0"/>
      <w:divBdr>
        <w:top w:val="none" w:sz="0" w:space="0" w:color="auto"/>
        <w:left w:val="none" w:sz="0" w:space="0" w:color="auto"/>
        <w:bottom w:val="none" w:sz="0" w:space="0" w:color="auto"/>
        <w:right w:val="none" w:sz="0" w:space="0" w:color="auto"/>
      </w:divBdr>
    </w:div>
    <w:div w:id="1181047855">
      <w:bodyDiv w:val="1"/>
      <w:marLeft w:val="0"/>
      <w:marRight w:val="0"/>
      <w:marTop w:val="0"/>
      <w:marBottom w:val="0"/>
      <w:divBdr>
        <w:top w:val="none" w:sz="0" w:space="0" w:color="auto"/>
        <w:left w:val="none" w:sz="0" w:space="0" w:color="auto"/>
        <w:bottom w:val="none" w:sz="0" w:space="0" w:color="auto"/>
        <w:right w:val="none" w:sz="0" w:space="0" w:color="auto"/>
      </w:divBdr>
    </w:div>
    <w:div w:id="1441607658">
      <w:bodyDiv w:val="1"/>
      <w:marLeft w:val="0"/>
      <w:marRight w:val="0"/>
      <w:marTop w:val="0"/>
      <w:marBottom w:val="0"/>
      <w:divBdr>
        <w:top w:val="none" w:sz="0" w:space="0" w:color="auto"/>
        <w:left w:val="none" w:sz="0" w:space="0" w:color="auto"/>
        <w:bottom w:val="none" w:sz="0" w:space="0" w:color="auto"/>
        <w:right w:val="none" w:sz="0" w:space="0" w:color="auto"/>
      </w:divBdr>
    </w:div>
    <w:div w:id="1446734733">
      <w:bodyDiv w:val="1"/>
      <w:marLeft w:val="0"/>
      <w:marRight w:val="0"/>
      <w:marTop w:val="0"/>
      <w:marBottom w:val="0"/>
      <w:divBdr>
        <w:top w:val="none" w:sz="0" w:space="0" w:color="auto"/>
        <w:left w:val="none" w:sz="0" w:space="0" w:color="auto"/>
        <w:bottom w:val="none" w:sz="0" w:space="0" w:color="auto"/>
        <w:right w:val="none" w:sz="0" w:space="0" w:color="auto"/>
      </w:divBdr>
    </w:div>
    <w:div w:id="1495025271">
      <w:bodyDiv w:val="1"/>
      <w:marLeft w:val="0"/>
      <w:marRight w:val="0"/>
      <w:marTop w:val="0"/>
      <w:marBottom w:val="0"/>
      <w:divBdr>
        <w:top w:val="none" w:sz="0" w:space="0" w:color="auto"/>
        <w:left w:val="none" w:sz="0" w:space="0" w:color="auto"/>
        <w:bottom w:val="none" w:sz="0" w:space="0" w:color="auto"/>
        <w:right w:val="none" w:sz="0" w:space="0" w:color="auto"/>
      </w:divBdr>
    </w:div>
    <w:div w:id="1554006796">
      <w:bodyDiv w:val="1"/>
      <w:marLeft w:val="0"/>
      <w:marRight w:val="0"/>
      <w:marTop w:val="0"/>
      <w:marBottom w:val="0"/>
      <w:divBdr>
        <w:top w:val="none" w:sz="0" w:space="0" w:color="auto"/>
        <w:left w:val="none" w:sz="0" w:space="0" w:color="auto"/>
        <w:bottom w:val="none" w:sz="0" w:space="0" w:color="auto"/>
        <w:right w:val="none" w:sz="0" w:space="0" w:color="auto"/>
      </w:divBdr>
    </w:div>
    <w:div w:id="1557084349">
      <w:bodyDiv w:val="1"/>
      <w:marLeft w:val="0"/>
      <w:marRight w:val="0"/>
      <w:marTop w:val="0"/>
      <w:marBottom w:val="0"/>
      <w:divBdr>
        <w:top w:val="none" w:sz="0" w:space="0" w:color="auto"/>
        <w:left w:val="none" w:sz="0" w:space="0" w:color="auto"/>
        <w:bottom w:val="none" w:sz="0" w:space="0" w:color="auto"/>
        <w:right w:val="none" w:sz="0" w:space="0" w:color="auto"/>
      </w:divBdr>
    </w:div>
    <w:div w:id="1604453354">
      <w:bodyDiv w:val="1"/>
      <w:marLeft w:val="0"/>
      <w:marRight w:val="0"/>
      <w:marTop w:val="0"/>
      <w:marBottom w:val="0"/>
      <w:divBdr>
        <w:top w:val="none" w:sz="0" w:space="0" w:color="auto"/>
        <w:left w:val="none" w:sz="0" w:space="0" w:color="auto"/>
        <w:bottom w:val="none" w:sz="0" w:space="0" w:color="auto"/>
        <w:right w:val="none" w:sz="0" w:space="0" w:color="auto"/>
      </w:divBdr>
    </w:div>
    <w:div w:id="1622103490">
      <w:bodyDiv w:val="1"/>
      <w:marLeft w:val="0"/>
      <w:marRight w:val="0"/>
      <w:marTop w:val="0"/>
      <w:marBottom w:val="0"/>
      <w:divBdr>
        <w:top w:val="none" w:sz="0" w:space="0" w:color="auto"/>
        <w:left w:val="none" w:sz="0" w:space="0" w:color="auto"/>
        <w:bottom w:val="none" w:sz="0" w:space="0" w:color="auto"/>
        <w:right w:val="none" w:sz="0" w:space="0" w:color="auto"/>
      </w:divBdr>
    </w:div>
    <w:div w:id="1641182082">
      <w:bodyDiv w:val="1"/>
      <w:marLeft w:val="0"/>
      <w:marRight w:val="0"/>
      <w:marTop w:val="0"/>
      <w:marBottom w:val="0"/>
      <w:divBdr>
        <w:top w:val="none" w:sz="0" w:space="0" w:color="auto"/>
        <w:left w:val="none" w:sz="0" w:space="0" w:color="auto"/>
        <w:bottom w:val="none" w:sz="0" w:space="0" w:color="auto"/>
        <w:right w:val="none" w:sz="0" w:space="0" w:color="auto"/>
      </w:divBdr>
    </w:div>
    <w:div w:id="1691684910">
      <w:bodyDiv w:val="1"/>
      <w:marLeft w:val="0"/>
      <w:marRight w:val="0"/>
      <w:marTop w:val="0"/>
      <w:marBottom w:val="0"/>
      <w:divBdr>
        <w:top w:val="none" w:sz="0" w:space="0" w:color="auto"/>
        <w:left w:val="none" w:sz="0" w:space="0" w:color="auto"/>
        <w:bottom w:val="none" w:sz="0" w:space="0" w:color="auto"/>
        <w:right w:val="none" w:sz="0" w:space="0" w:color="auto"/>
      </w:divBdr>
    </w:div>
    <w:div w:id="1709722423">
      <w:bodyDiv w:val="1"/>
      <w:marLeft w:val="0"/>
      <w:marRight w:val="0"/>
      <w:marTop w:val="0"/>
      <w:marBottom w:val="0"/>
      <w:divBdr>
        <w:top w:val="none" w:sz="0" w:space="0" w:color="auto"/>
        <w:left w:val="none" w:sz="0" w:space="0" w:color="auto"/>
        <w:bottom w:val="none" w:sz="0" w:space="0" w:color="auto"/>
        <w:right w:val="none" w:sz="0" w:space="0" w:color="auto"/>
      </w:divBdr>
    </w:div>
    <w:div w:id="1724524667">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836532363">
      <w:bodyDiv w:val="1"/>
      <w:marLeft w:val="0"/>
      <w:marRight w:val="0"/>
      <w:marTop w:val="0"/>
      <w:marBottom w:val="0"/>
      <w:divBdr>
        <w:top w:val="none" w:sz="0" w:space="0" w:color="auto"/>
        <w:left w:val="none" w:sz="0" w:space="0" w:color="auto"/>
        <w:bottom w:val="none" w:sz="0" w:space="0" w:color="auto"/>
        <w:right w:val="none" w:sz="0" w:space="0" w:color="auto"/>
      </w:divBdr>
    </w:div>
    <w:div w:id="1888032017">
      <w:bodyDiv w:val="1"/>
      <w:marLeft w:val="0"/>
      <w:marRight w:val="0"/>
      <w:marTop w:val="0"/>
      <w:marBottom w:val="0"/>
      <w:divBdr>
        <w:top w:val="none" w:sz="0" w:space="0" w:color="auto"/>
        <w:left w:val="none" w:sz="0" w:space="0" w:color="auto"/>
        <w:bottom w:val="none" w:sz="0" w:space="0" w:color="auto"/>
        <w:right w:val="none" w:sz="0" w:space="0" w:color="auto"/>
      </w:divBdr>
    </w:div>
    <w:div w:id="1911112051">
      <w:bodyDiv w:val="1"/>
      <w:marLeft w:val="0"/>
      <w:marRight w:val="0"/>
      <w:marTop w:val="0"/>
      <w:marBottom w:val="0"/>
      <w:divBdr>
        <w:top w:val="none" w:sz="0" w:space="0" w:color="auto"/>
        <w:left w:val="none" w:sz="0" w:space="0" w:color="auto"/>
        <w:bottom w:val="none" w:sz="0" w:space="0" w:color="auto"/>
        <w:right w:val="none" w:sz="0" w:space="0" w:color="auto"/>
      </w:divBdr>
    </w:div>
    <w:div w:id="1923951204">
      <w:bodyDiv w:val="1"/>
      <w:marLeft w:val="0"/>
      <w:marRight w:val="0"/>
      <w:marTop w:val="0"/>
      <w:marBottom w:val="0"/>
      <w:divBdr>
        <w:top w:val="none" w:sz="0" w:space="0" w:color="auto"/>
        <w:left w:val="none" w:sz="0" w:space="0" w:color="auto"/>
        <w:bottom w:val="none" w:sz="0" w:space="0" w:color="auto"/>
        <w:right w:val="none" w:sz="0" w:space="0" w:color="auto"/>
      </w:divBdr>
    </w:div>
    <w:div w:id="1949893358">
      <w:bodyDiv w:val="1"/>
      <w:marLeft w:val="0"/>
      <w:marRight w:val="0"/>
      <w:marTop w:val="0"/>
      <w:marBottom w:val="0"/>
      <w:divBdr>
        <w:top w:val="none" w:sz="0" w:space="0" w:color="auto"/>
        <w:left w:val="none" w:sz="0" w:space="0" w:color="auto"/>
        <w:bottom w:val="none" w:sz="0" w:space="0" w:color="auto"/>
        <w:right w:val="none" w:sz="0" w:space="0" w:color="auto"/>
      </w:divBdr>
    </w:div>
    <w:div w:id="1985230974">
      <w:bodyDiv w:val="1"/>
      <w:marLeft w:val="0"/>
      <w:marRight w:val="0"/>
      <w:marTop w:val="0"/>
      <w:marBottom w:val="0"/>
      <w:divBdr>
        <w:top w:val="none" w:sz="0" w:space="0" w:color="auto"/>
        <w:left w:val="none" w:sz="0" w:space="0" w:color="auto"/>
        <w:bottom w:val="none" w:sz="0" w:space="0" w:color="auto"/>
        <w:right w:val="none" w:sz="0" w:space="0" w:color="auto"/>
      </w:divBdr>
    </w:div>
    <w:div w:id="2033417401">
      <w:bodyDiv w:val="1"/>
      <w:marLeft w:val="0"/>
      <w:marRight w:val="0"/>
      <w:marTop w:val="0"/>
      <w:marBottom w:val="0"/>
      <w:divBdr>
        <w:top w:val="none" w:sz="0" w:space="0" w:color="auto"/>
        <w:left w:val="none" w:sz="0" w:space="0" w:color="auto"/>
        <w:bottom w:val="none" w:sz="0" w:space="0" w:color="auto"/>
        <w:right w:val="none" w:sz="0" w:space="0" w:color="auto"/>
      </w:divBdr>
    </w:div>
    <w:div w:id="210726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chart" Target="charts/chart2.xml"/><Relationship Id="rId26" Type="http://schemas.openxmlformats.org/officeDocument/2006/relationships/chart" Target="charts/chart3.xml"/><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mailto:pubrights@worldbank.org" TargetMode="External"/><Relationship Id="rId17" Type="http://schemas.openxmlformats.org/officeDocument/2006/relationships/chart" Target="charts/chart1.xml"/><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telegeography.com/" TargetMode="External"/><Relationship Id="rId20" Type="http://schemas.openxmlformats.org/officeDocument/2006/relationships/image" Target="media/image5.jpe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pyright.com" TargetMode="External"/><Relationship Id="rId24" Type="http://schemas.openxmlformats.org/officeDocument/2006/relationships/image" Target="media/image9.jpeg"/><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en.wikipedia.org/wiki/File:MSR.png" TargetMode="External"/><Relationship Id="rId23" Type="http://schemas.openxmlformats.org/officeDocument/2006/relationships/image" Target="media/image8.jpeg"/><Relationship Id="rId28" Type="http://schemas.openxmlformats.org/officeDocument/2006/relationships/chart" Target="charts/chart5.xm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image" Target="media/image1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data.worldbank.org/indicator/SP.RUR.TOTL.ZS" TargetMode="External"/><Relationship Id="rId13" Type="http://schemas.openxmlformats.org/officeDocument/2006/relationships/hyperlink" Target="http://data.worldbank.org/indicator/PA.NUS.PPP" TargetMode="External"/><Relationship Id="rId18" Type="http://schemas.openxmlformats.org/officeDocument/2006/relationships/hyperlink" Target="http://www.motorolasolutions.com/web/Business/_Documents/Case%20studies/_Static%20files/WNS_Case%20Study_Utilities_Broadband%20for%20Rural%20Nova%20Scotia%20Initiative.pdf" TargetMode="External"/><Relationship Id="rId3" Type="http://schemas.openxmlformats.org/officeDocument/2006/relationships/hyperlink" Target="http://data.worldbank.org/about/country-classifications" TargetMode="External"/><Relationship Id="rId21" Type="http://schemas.openxmlformats.org/officeDocument/2006/relationships/hyperlink" Target="http://www.aec.mk/index.php?option=com_content&amp;view=article&amp;id=580&amp;Itemid=103&amp;lang=en" TargetMode="External"/><Relationship Id="rId7" Type="http://schemas.openxmlformats.org/officeDocument/2006/relationships/hyperlink" Target="http://data.worldbank.org/indicator/SL.UEM.TOTL.ZS" TargetMode="External"/><Relationship Id="rId12" Type="http://schemas.openxmlformats.org/officeDocument/2006/relationships/hyperlink" Target="http://iresearch.worldbank.org/PovcalNet/index.htm" TargetMode="External"/><Relationship Id="rId17" Type="http://schemas.openxmlformats.org/officeDocument/2006/relationships/hyperlink" Target="http://www.testmy.net" TargetMode="External"/><Relationship Id="rId2" Type="http://schemas.openxmlformats.org/officeDocument/2006/relationships/hyperlink" Target="http://www.itu.int/dms_pub/itu-d/opb/ind/D-IND-ITC_IND_HBK-2011-PDF-E.pdf" TargetMode="External"/><Relationship Id="rId16" Type="http://schemas.openxmlformats.org/officeDocument/2006/relationships/hyperlink" Target="http://makedonija.name/" TargetMode="External"/><Relationship Id="rId20" Type="http://schemas.openxmlformats.org/officeDocument/2006/relationships/hyperlink" Target="http://www.telegeography.com/products/commsupdate/articles/2009/04/23/parliament-adopts-next-generation-of-broadband-development-plan/" TargetMode="External"/><Relationship Id="rId1" Type="http://schemas.openxmlformats.org/officeDocument/2006/relationships/hyperlink" Target="http://www.itu.int/dms_pub/itu-d/opb/ind/D-IND-ICT_CORE-2010-PDF-E.pdf" TargetMode="External"/><Relationship Id="rId6" Type="http://schemas.openxmlformats.org/officeDocument/2006/relationships/hyperlink" Target="http://ec.europa.eu/employment_social/soc-prot/soc%20incl/final_joint_inclusion_report_2003_en.pdf" TargetMode="External"/><Relationship Id="rId11" Type="http://schemas.openxmlformats.org/officeDocument/2006/relationships/hyperlink" Target="http://data.worldbank.org/indicator/SP.POP.TOTL" TargetMode="External"/><Relationship Id="rId5" Type="http://schemas.openxmlformats.org/officeDocument/2006/relationships/hyperlink" Target="http://www.stat.gov.mk/PrikaziPoslednaPublikacija_en.aspx?id=68" TargetMode="External"/><Relationship Id="rId15" Type="http://schemas.openxmlformats.org/officeDocument/2006/relationships/hyperlink" Target="http://www.utrinski.mk/default.asp?ItemID=C2E532F8DD585D4BA51282413D3B4488" TargetMode="External"/><Relationship Id="rId23" Type="http://schemas.openxmlformats.org/officeDocument/2006/relationships/hyperlink" Target="http://www.telecompaper.com/news/t-mobile-to-launch-m-payment-service-in-macedonia--926957" TargetMode="External"/><Relationship Id="rId10" Type="http://schemas.openxmlformats.org/officeDocument/2006/relationships/hyperlink" Target="http://www.broadbandcommission.org/Documents/Broadband_Targets.pdf" TargetMode="External"/><Relationship Id="rId19" Type="http://schemas.openxmlformats.org/officeDocument/2006/relationships/hyperlink" Target="http://www.bro.gov.mk/docs/nastavni-programi/np-informatika-strucno-2-godina.pdf" TargetMode="External"/><Relationship Id="rId4" Type="http://schemas.openxmlformats.org/officeDocument/2006/relationships/hyperlink" Target="http://www.nbrm.mk/default-en.asp?ItemID=16C5679A8986CE4391D1F76413410999" TargetMode="External"/><Relationship Id="rId9" Type="http://schemas.openxmlformats.org/officeDocument/2006/relationships/hyperlink" Target="http://treasury.un.org/operationalrates/OperationalRates.aspx" TargetMode="External"/><Relationship Id="rId14" Type="http://schemas.openxmlformats.org/officeDocument/2006/relationships/hyperlink" Target="http://data.worldbank.org/indicator/SI.DST.FRST.20" TargetMode="External"/><Relationship Id="rId22" Type="http://schemas.openxmlformats.org/officeDocument/2006/relationships/hyperlink" Target="http://www.telecompaper.com/news/t-mobile-launches-m-wallet-service-in-macedonia--95200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Zhmen_ka\Desktop\Macedonia\Research\Regional%20Comparis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Zhmen_ka\Desktop\Macedonia\Research\Regional%20Comparison%20Feb.%2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Zhmen_ka\Desktop\Macedonia\Kiosk%20defects%20with%20classification%20(zv).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Zhmen_ka\Desktop\Macedonia\Kiosk%20defects%20with%20classification%20(zv).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Zhmen_ka\Desktop\Macedonia\Survey\Survey%20Findings%20Weighte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Zhmen_ka\Desktop\Macedonia\Survey\Survey%20Findings%20Weight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pPr>
              <a:solidFill>
                <a:schemeClr val="bg1"/>
              </a:solidFill>
              <a:ln>
                <a:solidFill>
                  <a:schemeClr val="tx1"/>
                </a:solidFill>
              </a:ln>
            </c:spPr>
          </c:marker>
          <c:dPt>
            <c:idx val="3"/>
            <c:marker>
              <c:spPr>
                <a:solidFill>
                  <a:schemeClr val="tx1"/>
                </a:solidFill>
                <a:ln>
                  <a:solidFill>
                    <a:schemeClr val="tx1"/>
                  </a:solidFill>
                </a:ln>
              </c:spPr>
            </c:marker>
            <c:bubble3D val="0"/>
          </c:dPt>
          <c:dLbls>
            <c:dLbl>
              <c:idx val="0"/>
              <c:tx>
                <c:rich>
                  <a:bodyPr/>
                  <a:lstStyle/>
                  <a:p>
                    <a:r>
                      <a:rPr lang="en-US"/>
                      <a:t>Albania</a:t>
                    </a:r>
                  </a:p>
                </c:rich>
              </c:tx>
              <c:showLegendKey val="0"/>
              <c:showVal val="1"/>
              <c:showCatName val="0"/>
              <c:showSerName val="0"/>
              <c:showPercent val="0"/>
              <c:showBubbleSize val="0"/>
            </c:dLbl>
            <c:dLbl>
              <c:idx val="1"/>
              <c:layout>
                <c:manualLayout>
                  <c:x val="-5.5555555555555497E-3"/>
                  <c:y val="0"/>
                </c:manualLayout>
              </c:layout>
              <c:tx>
                <c:rich>
                  <a:bodyPr/>
                  <a:lstStyle/>
                  <a:p>
                    <a:r>
                      <a:rPr lang="en-US"/>
                      <a:t>Bosnia</a:t>
                    </a:r>
                    <a:r>
                      <a:rPr lang="en-US" baseline="0"/>
                      <a:t> and Herzegovina</a:t>
                    </a:r>
                    <a:endParaRPr lang="en-US"/>
                  </a:p>
                </c:rich>
              </c:tx>
              <c:showLegendKey val="0"/>
              <c:showVal val="1"/>
              <c:showCatName val="0"/>
              <c:showSerName val="0"/>
              <c:showPercent val="0"/>
              <c:showBubbleSize val="0"/>
            </c:dLbl>
            <c:dLbl>
              <c:idx val="2"/>
              <c:tx>
                <c:rich>
                  <a:bodyPr/>
                  <a:lstStyle/>
                  <a:p>
                    <a:r>
                      <a:rPr lang="en-US"/>
                      <a:t>Croatia</a:t>
                    </a:r>
                  </a:p>
                </c:rich>
              </c:tx>
              <c:showLegendKey val="0"/>
              <c:showVal val="1"/>
              <c:showCatName val="0"/>
              <c:showSerName val="0"/>
              <c:showPercent val="0"/>
              <c:showBubbleSize val="0"/>
            </c:dLbl>
            <c:dLbl>
              <c:idx val="3"/>
              <c:layout>
                <c:manualLayout>
                  <c:x val="-9.3562411980585708E-3"/>
                  <c:y val="3.46245401428261E-2"/>
                </c:manualLayout>
              </c:layout>
              <c:tx>
                <c:rich>
                  <a:bodyPr/>
                  <a:lstStyle/>
                  <a:p>
                    <a:pPr>
                      <a:defRPr b="1" i="0"/>
                    </a:pPr>
                    <a:r>
                      <a:rPr lang="en-US" sz="950" b="1" i="0"/>
                      <a:t>Macedonia, FYR</a:t>
                    </a:r>
                  </a:p>
                </c:rich>
              </c:tx>
              <c:spPr/>
              <c:showLegendKey val="0"/>
              <c:showVal val="1"/>
              <c:showCatName val="0"/>
              <c:showSerName val="0"/>
              <c:showPercent val="0"/>
              <c:showBubbleSize val="0"/>
            </c:dLbl>
            <c:dLbl>
              <c:idx val="4"/>
              <c:layout>
                <c:manualLayout>
                  <c:x val="-8.3333333333333592E-3"/>
                  <c:y val="-2.1739130434782601E-2"/>
                </c:manualLayout>
              </c:layout>
              <c:tx>
                <c:rich>
                  <a:bodyPr/>
                  <a:lstStyle/>
                  <a:p>
                    <a:r>
                      <a:rPr lang="en-US"/>
                      <a:t>Montenegro</a:t>
                    </a:r>
                  </a:p>
                </c:rich>
              </c:tx>
              <c:showLegendKey val="0"/>
              <c:showVal val="1"/>
              <c:showCatName val="0"/>
              <c:showSerName val="0"/>
              <c:showPercent val="0"/>
              <c:showBubbleSize val="0"/>
            </c:dLbl>
            <c:dLbl>
              <c:idx val="5"/>
              <c:tx>
                <c:rich>
                  <a:bodyPr/>
                  <a:lstStyle/>
                  <a:p>
                    <a:r>
                      <a:rPr lang="en-US"/>
                      <a:t>Serbia</a:t>
                    </a:r>
                  </a:p>
                </c:rich>
              </c:tx>
              <c:showLegendKey val="0"/>
              <c:showVal val="1"/>
              <c:showCatName val="0"/>
              <c:showSerName val="0"/>
              <c:showPercent val="0"/>
              <c:showBubbleSize val="0"/>
            </c:dLbl>
            <c:dLbl>
              <c:idx val="6"/>
              <c:tx>
                <c:rich>
                  <a:bodyPr/>
                  <a:lstStyle/>
                  <a:p>
                    <a:r>
                      <a:rPr lang="en-US"/>
                      <a:t>Slovenia</a:t>
                    </a:r>
                  </a:p>
                </c:rich>
              </c:tx>
              <c:showLegendKey val="0"/>
              <c:showVal val="1"/>
              <c:showCatName val="0"/>
              <c:showSerName val="0"/>
              <c:showPercent val="0"/>
              <c:showBubbleSize val="0"/>
            </c:dLbl>
            <c:showLegendKey val="0"/>
            <c:showVal val="0"/>
            <c:showCatName val="0"/>
            <c:showSerName val="0"/>
            <c:showPercent val="0"/>
            <c:showBubbleSize val="0"/>
          </c:dLbls>
          <c:xVal>
            <c:numRef>
              <c:f>Graphs!$B$35:$B$41</c:f>
              <c:numCache>
                <c:formatCode>General</c:formatCode>
                <c:ptCount val="7"/>
                <c:pt idx="0">
                  <c:v>12.73</c:v>
                </c:pt>
                <c:pt idx="1">
                  <c:v>16.95999999999999</c:v>
                </c:pt>
                <c:pt idx="2">
                  <c:v>36.31</c:v>
                </c:pt>
                <c:pt idx="3">
                  <c:v>21.25</c:v>
                </c:pt>
                <c:pt idx="4">
                  <c:v>19.03</c:v>
                </c:pt>
                <c:pt idx="5">
                  <c:v>17.86</c:v>
                </c:pt>
                <c:pt idx="6">
                  <c:v>12.09</c:v>
                </c:pt>
              </c:numCache>
            </c:numRef>
          </c:xVal>
          <c:yVal>
            <c:numRef>
              <c:f>Graphs!$C$35:$C$41</c:f>
              <c:numCache>
                <c:formatCode>0.00%</c:formatCode>
                <c:ptCount val="7"/>
                <c:pt idx="0">
                  <c:v>0.20860000000000001</c:v>
                </c:pt>
                <c:pt idx="1">
                  <c:v>0.29060000000000002</c:v>
                </c:pt>
                <c:pt idx="2">
                  <c:v>0.62460000000000804</c:v>
                </c:pt>
                <c:pt idx="3">
                  <c:v>0.1482</c:v>
                </c:pt>
                <c:pt idx="4">
                  <c:v>0.17080000000000001</c:v>
                </c:pt>
                <c:pt idx="5">
                  <c:v>0.41460000000000002</c:v>
                </c:pt>
                <c:pt idx="6" formatCode="0%">
                  <c:v>0.5</c:v>
                </c:pt>
              </c:numCache>
            </c:numRef>
          </c:yVal>
          <c:smooth val="0"/>
        </c:ser>
        <c:dLbls>
          <c:showLegendKey val="0"/>
          <c:showVal val="0"/>
          <c:showCatName val="0"/>
          <c:showSerName val="0"/>
          <c:showPercent val="0"/>
          <c:showBubbleSize val="0"/>
        </c:dLbls>
        <c:axId val="547422592"/>
        <c:axId val="547424512"/>
      </c:scatterChart>
      <c:valAx>
        <c:axId val="547422592"/>
        <c:scaling>
          <c:orientation val="minMax"/>
          <c:min val="10"/>
        </c:scaling>
        <c:delete val="0"/>
        <c:axPos val="b"/>
        <c:title>
          <c:tx>
            <c:rich>
              <a:bodyPr/>
              <a:lstStyle/>
              <a:p>
                <a:pPr>
                  <a:defRPr b="1" i="0"/>
                </a:pPr>
                <a:r>
                  <a:rPr lang="en-GB" b="1" i="0"/>
                  <a:t>Mobile</a:t>
                </a:r>
                <a:r>
                  <a:rPr lang="en-GB" b="1" i="0" baseline="0"/>
                  <a:t> broadband price, PPP</a:t>
                </a:r>
                <a:endParaRPr lang="lt-LT" b="1" i="0"/>
              </a:p>
            </c:rich>
          </c:tx>
          <c:overlay val="0"/>
        </c:title>
        <c:numFmt formatCode="General" sourceLinked="1"/>
        <c:majorTickMark val="out"/>
        <c:minorTickMark val="none"/>
        <c:tickLblPos val="nextTo"/>
        <c:crossAx val="547424512"/>
        <c:crosses val="autoZero"/>
        <c:crossBetween val="midCat"/>
      </c:valAx>
      <c:valAx>
        <c:axId val="547424512"/>
        <c:scaling>
          <c:orientation val="minMax"/>
          <c:max val="0.70000000000000095"/>
          <c:min val="0"/>
        </c:scaling>
        <c:delete val="0"/>
        <c:axPos val="l"/>
        <c:title>
          <c:tx>
            <c:rich>
              <a:bodyPr rot="-5400000" vert="horz"/>
              <a:lstStyle/>
              <a:p>
                <a:pPr>
                  <a:defRPr/>
                </a:pPr>
                <a:r>
                  <a:rPr lang="en-GB"/>
                  <a:t>Mobile broadband</a:t>
                </a:r>
                <a:r>
                  <a:rPr lang="en-GB" baseline="0"/>
                  <a:t> penetration per capita, %</a:t>
                </a:r>
                <a:endParaRPr lang="lt-LT"/>
              </a:p>
            </c:rich>
          </c:tx>
          <c:layout>
            <c:manualLayout>
              <c:xMode val="edge"/>
              <c:yMode val="edge"/>
              <c:x val="1.94444444444444E-2"/>
              <c:y val="8.1266689489900706E-2"/>
            </c:manualLayout>
          </c:layout>
          <c:overlay val="0"/>
        </c:title>
        <c:numFmt formatCode="0%" sourceLinked="0"/>
        <c:majorTickMark val="out"/>
        <c:minorTickMark val="none"/>
        <c:tickLblPos val="nextTo"/>
        <c:crossAx val="547422592"/>
        <c:crosses val="autoZero"/>
        <c:crossBetween val="midCat"/>
      </c:valAx>
      <c:spPr>
        <a:noFill/>
        <a:ln w="25400">
          <a:noFill/>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pPr>
              <a:noFill/>
              <a:ln>
                <a:solidFill>
                  <a:schemeClr val="tx1"/>
                </a:solidFill>
              </a:ln>
            </c:spPr>
          </c:marker>
          <c:dPt>
            <c:idx val="3"/>
            <c:marker>
              <c:spPr>
                <a:solidFill>
                  <a:schemeClr val="tx1"/>
                </a:solidFill>
                <a:ln>
                  <a:solidFill>
                    <a:schemeClr val="tx1"/>
                  </a:solidFill>
                </a:ln>
              </c:spPr>
            </c:marker>
            <c:bubble3D val="0"/>
          </c:dPt>
          <c:dLbls>
            <c:dLbl>
              <c:idx val="0"/>
              <c:tx>
                <c:rich>
                  <a:bodyPr/>
                  <a:lstStyle/>
                  <a:p>
                    <a:r>
                      <a:rPr lang="en-US"/>
                      <a:t>Albania</a:t>
                    </a:r>
                  </a:p>
                </c:rich>
              </c:tx>
              <c:showLegendKey val="0"/>
              <c:showVal val="1"/>
              <c:showCatName val="0"/>
              <c:showSerName val="0"/>
              <c:showPercent val="0"/>
              <c:showBubbleSize val="0"/>
            </c:dLbl>
            <c:dLbl>
              <c:idx val="1"/>
              <c:tx>
                <c:rich>
                  <a:bodyPr/>
                  <a:lstStyle/>
                  <a:p>
                    <a:r>
                      <a:rPr lang="en-US"/>
                      <a:t>Bosnia</a:t>
                    </a:r>
                    <a:r>
                      <a:rPr lang="en-US" baseline="0"/>
                      <a:t> and Herzegovina</a:t>
                    </a:r>
                    <a:endParaRPr lang="en-US"/>
                  </a:p>
                </c:rich>
              </c:tx>
              <c:showLegendKey val="0"/>
              <c:showVal val="1"/>
              <c:showCatName val="0"/>
              <c:showSerName val="0"/>
              <c:showPercent val="0"/>
              <c:showBubbleSize val="0"/>
            </c:dLbl>
            <c:dLbl>
              <c:idx val="2"/>
              <c:tx>
                <c:rich>
                  <a:bodyPr/>
                  <a:lstStyle/>
                  <a:p>
                    <a:r>
                      <a:rPr lang="en-US"/>
                      <a:t>Croatia</a:t>
                    </a:r>
                  </a:p>
                </c:rich>
              </c:tx>
              <c:showLegendKey val="0"/>
              <c:showVal val="1"/>
              <c:showCatName val="0"/>
              <c:showSerName val="0"/>
              <c:showPercent val="0"/>
              <c:showBubbleSize val="0"/>
            </c:dLbl>
            <c:dLbl>
              <c:idx val="3"/>
              <c:tx>
                <c:rich>
                  <a:bodyPr/>
                  <a:lstStyle/>
                  <a:p>
                    <a:r>
                      <a:rPr lang="en-US"/>
                      <a:t>Macedonia, FYR</a:t>
                    </a:r>
                  </a:p>
                </c:rich>
              </c:tx>
              <c:showLegendKey val="0"/>
              <c:showVal val="1"/>
              <c:showCatName val="0"/>
              <c:showSerName val="0"/>
              <c:showPercent val="0"/>
              <c:showBubbleSize val="0"/>
            </c:dLbl>
            <c:dLbl>
              <c:idx val="4"/>
              <c:layout>
                <c:manualLayout>
                  <c:x val="8.3333333333333402E-3"/>
                  <c:y val="0"/>
                </c:manualLayout>
              </c:layout>
              <c:tx>
                <c:rich>
                  <a:bodyPr/>
                  <a:lstStyle/>
                  <a:p>
                    <a:r>
                      <a:rPr lang="en-US"/>
                      <a:t>Montenegro</a:t>
                    </a:r>
                  </a:p>
                </c:rich>
              </c:tx>
              <c:showLegendKey val="0"/>
              <c:showVal val="1"/>
              <c:showCatName val="0"/>
              <c:showSerName val="0"/>
              <c:showPercent val="0"/>
              <c:showBubbleSize val="0"/>
            </c:dLbl>
            <c:dLbl>
              <c:idx val="5"/>
              <c:tx>
                <c:rich>
                  <a:bodyPr/>
                  <a:lstStyle/>
                  <a:p>
                    <a:r>
                      <a:rPr lang="en-US"/>
                      <a:t>Serbia</a:t>
                    </a:r>
                  </a:p>
                </c:rich>
              </c:tx>
              <c:showLegendKey val="0"/>
              <c:showVal val="1"/>
              <c:showCatName val="0"/>
              <c:showSerName val="0"/>
              <c:showPercent val="0"/>
              <c:showBubbleSize val="0"/>
            </c:dLbl>
            <c:dLbl>
              <c:idx val="6"/>
              <c:tx>
                <c:rich>
                  <a:bodyPr/>
                  <a:lstStyle/>
                  <a:p>
                    <a:r>
                      <a:rPr lang="en-US"/>
                      <a:t>Slovenia</a:t>
                    </a:r>
                  </a:p>
                </c:rich>
              </c:tx>
              <c:showLegendKey val="0"/>
              <c:showVal val="1"/>
              <c:showCatName val="0"/>
              <c:showSerName val="0"/>
              <c:showPercent val="0"/>
              <c:showBubbleSize val="0"/>
            </c:dLbl>
            <c:showLegendKey val="0"/>
            <c:showVal val="0"/>
            <c:showCatName val="0"/>
            <c:showSerName val="0"/>
            <c:showPercent val="0"/>
            <c:showBubbleSize val="0"/>
          </c:dLbls>
          <c:xVal>
            <c:numRef>
              <c:f>Graphs!$E$24:$E$30</c:f>
              <c:numCache>
                <c:formatCode>General</c:formatCode>
                <c:ptCount val="7"/>
                <c:pt idx="0">
                  <c:v>22.69</c:v>
                </c:pt>
                <c:pt idx="1">
                  <c:v>22.9</c:v>
                </c:pt>
                <c:pt idx="2">
                  <c:v>38.200000000000003</c:v>
                </c:pt>
                <c:pt idx="3">
                  <c:v>31.93</c:v>
                </c:pt>
                <c:pt idx="4">
                  <c:v>41.08</c:v>
                </c:pt>
                <c:pt idx="5">
                  <c:v>35.200000000000003</c:v>
                </c:pt>
                <c:pt idx="6">
                  <c:v>25.41</c:v>
                </c:pt>
              </c:numCache>
            </c:numRef>
          </c:xVal>
          <c:yVal>
            <c:numRef>
              <c:f>Graphs!$F$24:$F$30</c:f>
              <c:numCache>
                <c:formatCode>0.00%</c:formatCode>
                <c:ptCount val="7"/>
                <c:pt idx="0">
                  <c:v>0.23899999999999999</c:v>
                </c:pt>
                <c:pt idx="1">
                  <c:v>0.45400000000000001</c:v>
                </c:pt>
                <c:pt idx="2">
                  <c:v>0.51100000000000001</c:v>
                </c:pt>
                <c:pt idx="3">
                  <c:v>0.65200000000000402</c:v>
                </c:pt>
                <c:pt idx="4" formatCode="0%">
                  <c:v>0.46</c:v>
                </c:pt>
                <c:pt idx="5">
                  <c:v>0.45300000000000001</c:v>
                </c:pt>
                <c:pt idx="6">
                  <c:v>0.627000000000003</c:v>
                </c:pt>
              </c:numCache>
            </c:numRef>
          </c:yVal>
          <c:smooth val="0"/>
        </c:ser>
        <c:dLbls>
          <c:showLegendKey val="0"/>
          <c:showVal val="0"/>
          <c:showCatName val="0"/>
          <c:showSerName val="0"/>
          <c:showPercent val="0"/>
          <c:showBubbleSize val="0"/>
        </c:dLbls>
        <c:axId val="547449856"/>
        <c:axId val="547452032"/>
      </c:scatterChart>
      <c:valAx>
        <c:axId val="547449856"/>
        <c:scaling>
          <c:orientation val="minMax"/>
          <c:max val="50"/>
          <c:min val="20"/>
        </c:scaling>
        <c:delete val="0"/>
        <c:axPos val="b"/>
        <c:title>
          <c:tx>
            <c:rich>
              <a:bodyPr/>
              <a:lstStyle/>
              <a:p>
                <a:pPr>
                  <a:defRPr sz="1000"/>
                </a:pPr>
                <a:r>
                  <a:rPr lang="en-GB" sz="1000" b="1" i="0" baseline="0">
                    <a:effectLst/>
                  </a:rPr>
                  <a:t>Fixed broadband price, PPP</a:t>
                </a:r>
                <a:endParaRPr lang="lt-LT" sz="1000">
                  <a:effectLst/>
                </a:endParaRPr>
              </a:p>
            </c:rich>
          </c:tx>
          <c:overlay val="0"/>
        </c:title>
        <c:numFmt formatCode="General" sourceLinked="1"/>
        <c:majorTickMark val="out"/>
        <c:minorTickMark val="none"/>
        <c:tickLblPos val="nextTo"/>
        <c:crossAx val="547452032"/>
        <c:crosses val="autoZero"/>
        <c:crossBetween val="midCat"/>
      </c:valAx>
      <c:valAx>
        <c:axId val="547452032"/>
        <c:scaling>
          <c:orientation val="minMax"/>
          <c:max val="0.70000000000000095"/>
          <c:min val="0.2"/>
        </c:scaling>
        <c:delete val="0"/>
        <c:axPos val="l"/>
        <c:title>
          <c:tx>
            <c:rich>
              <a:bodyPr rot="-5400000" vert="horz"/>
              <a:lstStyle/>
              <a:p>
                <a:pPr>
                  <a:defRPr sz="1000"/>
                </a:pPr>
                <a:r>
                  <a:rPr lang="en-GB" sz="1000" b="1" i="0" baseline="0">
                    <a:effectLst/>
                  </a:rPr>
                  <a:t>Fixed broadband household penetration, %</a:t>
                </a:r>
                <a:endParaRPr lang="lt-LT" sz="1000">
                  <a:effectLst/>
                </a:endParaRPr>
              </a:p>
            </c:rich>
          </c:tx>
          <c:overlay val="0"/>
        </c:title>
        <c:numFmt formatCode="0%" sourceLinked="0"/>
        <c:majorTickMark val="out"/>
        <c:minorTickMark val="none"/>
        <c:tickLblPos val="nextTo"/>
        <c:crossAx val="547449856"/>
        <c:crosses val="autoZero"/>
        <c:crossBetween val="midCat"/>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9"/>
          <c:dPt>
            <c:idx val="0"/>
            <c:bubble3D val="0"/>
            <c:spPr>
              <a:solidFill>
                <a:schemeClr val="tx1"/>
              </a:solidFill>
            </c:spPr>
          </c:dPt>
          <c:dPt>
            <c:idx val="1"/>
            <c:bubble3D val="0"/>
            <c:spPr>
              <a:pattFill prst="pct70">
                <a:fgClr>
                  <a:schemeClr val="tx1"/>
                </a:fgClr>
                <a:bgClr>
                  <a:schemeClr val="bg1"/>
                </a:bgClr>
              </a:pattFill>
            </c:spPr>
          </c:dPt>
          <c:dPt>
            <c:idx val="2"/>
            <c:bubble3D val="0"/>
            <c:spPr>
              <a:pattFill prst="pct30">
                <a:fgClr>
                  <a:schemeClr val="tx1"/>
                </a:fgClr>
                <a:bgClr>
                  <a:schemeClr val="bg1"/>
                </a:bgClr>
              </a:pattFill>
              <a:ln>
                <a:solidFill>
                  <a:schemeClr val="tx1"/>
                </a:solidFill>
              </a:ln>
            </c:spPr>
          </c:dPt>
          <c:dPt>
            <c:idx val="3"/>
            <c:bubble3D val="0"/>
            <c:spPr>
              <a:pattFill prst="openDmnd">
                <a:fgClr>
                  <a:schemeClr val="tx1"/>
                </a:fgClr>
                <a:bgClr>
                  <a:schemeClr val="bg1"/>
                </a:bgClr>
              </a:pattFill>
              <a:ln>
                <a:solidFill>
                  <a:schemeClr val="tx1"/>
                </a:solidFill>
              </a:ln>
            </c:spPr>
          </c:dPt>
          <c:dPt>
            <c:idx val="4"/>
            <c:bubble3D val="0"/>
            <c:spPr>
              <a:pattFill prst="zigZag">
                <a:fgClr>
                  <a:schemeClr val="tx1"/>
                </a:fgClr>
                <a:bgClr>
                  <a:schemeClr val="bg1"/>
                </a:bgClr>
              </a:pattFill>
              <a:ln>
                <a:solidFill>
                  <a:schemeClr val="tx1"/>
                </a:solidFill>
              </a:ln>
            </c:spPr>
          </c:dPt>
          <c:dPt>
            <c:idx val="5"/>
            <c:bubble3D val="0"/>
            <c:spPr>
              <a:pattFill prst="dashVert">
                <a:fgClr>
                  <a:schemeClr val="tx1"/>
                </a:fgClr>
                <a:bgClr>
                  <a:schemeClr val="bg1"/>
                </a:bgClr>
              </a:pattFill>
              <a:ln>
                <a:solidFill>
                  <a:schemeClr val="tx1"/>
                </a:solidFill>
              </a:ln>
            </c:spPr>
          </c:dPt>
          <c:dPt>
            <c:idx val="6"/>
            <c:bubble3D val="0"/>
            <c:spPr>
              <a:pattFill prst="pct5">
                <a:fgClr>
                  <a:schemeClr val="tx1"/>
                </a:fgClr>
                <a:bgClr>
                  <a:schemeClr val="bg1"/>
                </a:bgClr>
              </a:pattFill>
              <a:ln>
                <a:solidFill>
                  <a:schemeClr val="tx1"/>
                </a:solidFill>
              </a:ln>
            </c:spPr>
          </c:dPt>
          <c:dLbls>
            <c:dLbl>
              <c:idx val="0"/>
              <c:layout>
                <c:manualLayout>
                  <c:x val="3.72245364621651E-2"/>
                  <c:y val="-0.10882104595608701"/>
                </c:manualLayout>
              </c:layout>
              <c:tx>
                <c:rich>
                  <a:bodyPr/>
                  <a:lstStyle/>
                  <a:p>
                    <a:r>
                      <a:rPr lang="en-US"/>
                      <a:t>Broken software; 38%</a:t>
                    </a:r>
                  </a:p>
                </c:rich>
              </c:tx>
              <c:dLblPos val="bestFit"/>
              <c:showLegendKey val="0"/>
              <c:showVal val="1"/>
              <c:showCatName val="1"/>
              <c:showSerName val="0"/>
              <c:showPercent val="0"/>
              <c:showBubbleSize val="0"/>
            </c:dLbl>
            <c:dLbl>
              <c:idx val="1"/>
              <c:layout>
                <c:manualLayout>
                  <c:x val="0.17589875031043201"/>
                  <c:y val="-0.15727284711113501"/>
                </c:manualLayout>
              </c:layout>
              <c:tx>
                <c:rich>
                  <a:bodyPr/>
                  <a:lstStyle/>
                  <a:p>
                    <a:r>
                      <a:rPr lang="en-US"/>
                      <a:t>Need for restart; 18%</a:t>
                    </a:r>
                  </a:p>
                </c:rich>
              </c:tx>
              <c:dLblPos val="bestFit"/>
              <c:showLegendKey val="0"/>
              <c:showVal val="1"/>
              <c:showCatName val="1"/>
              <c:showSerName val="0"/>
              <c:showPercent val="0"/>
              <c:showBubbleSize val="0"/>
            </c:dLbl>
            <c:dLbl>
              <c:idx val="2"/>
              <c:layout>
                <c:manualLayout>
                  <c:x val="-8.1176123291458305E-2"/>
                  <c:y val="-0.15883262493720601"/>
                </c:manualLayout>
              </c:layout>
              <c:tx>
                <c:rich>
                  <a:bodyPr/>
                  <a:lstStyle/>
                  <a:p>
                    <a:r>
                      <a:rPr lang="en-US"/>
                      <a:t>Burned fuse; 11%</a:t>
                    </a:r>
                  </a:p>
                </c:rich>
              </c:tx>
              <c:dLblPos val="bestFit"/>
              <c:showLegendKey val="0"/>
              <c:showVal val="1"/>
              <c:showCatName val="1"/>
              <c:showSerName val="0"/>
              <c:showPercent val="0"/>
              <c:showBubbleSize val="0"/>
            </c:dLbl>
            <c:dLbl>
              <c:idx val="3"/>
              <c:layout>
                <c:manualLayout>
                  <c:x val="-2.9810836265831999E-2"/>
                  <c:y val="-0.116209861016599"/>
                </c:manualLayout>
              </c:layout>
              <c:tx>
                <c:rich>
                  <a:bodyPr/>
                  <a:lstStyle/>
                  <a:p>
                    <a:r>
                      <a:rPr lang="en-US"/>
                      <a:t>Backbone network issues; 10%</a:t>
                    </a:r>
                  </a:p>
                </c:rich>
              </c:tx>
              <c:dLblPos val="bestFit"/>
              <c:showLegendKey val="0"/>
              <c:showVal val="1"/>
              <c:showCatName val="1"/>
              <c:showSerName val="0"/>
              <c:showPercent val="0"/>
              <c:showBubbleSize val="0"/>
            </c:dLbl>
            <c:dLbl>
              <c:idx val="4"/>
              <c:layout>
                <c:manualLayout>
                  <c:x val="-6.9727898487908405E-2"/>
                  <c:y val="-2.8507451519696698E-2"/>
                </c:manualLayout>
              </c:layout>
              <c:tx>
                <c:rich>
                  <a:bodyPr/>
                  <a:lstStyle/>
                  <a:p>
                    <a:r>
                      <a:rPr lang="en-US"/>
                      <a:t>Broken adapter; 8%</a:t>
                    </a:r>
                  </a:p>
                </c:rich>
              </c:tx>
              <c:dLblPos val="bestFit"/>
              <c:showLegendKey val="0"/>
              <c:showVal val="1"/>
              <c:showCatName val="1"/>
              <c:showSerName val="0"/>
              <c:showPercent val="0"/>
              <c:showBubbleSize val="0"/>
            </c:dLbl>
            <c:dLbl>
              <c:idx val="5"/>
              <c:layout>
                <c:manualLayout>
                  <c:x val="-8.8988205966834197E-2"/>
                  <c:y val="3.2410815124643701E-2"/>
                </c:manualLayout>
              </c:layout>
              <c:tx>
                <c:rich>
                  <a:bodyPr/>
                  <a:lstStyle/>
                  <a:p>
                    <a:r>
                      <a:rPr lang="en-US"/>
                      <a:t>Broken monitor/ protection glass; 8%</a:t>
                    </a:r>
                  </a:p>
                </c:rich>
              </c:tx>
              <c:dLblPos val="bestFit"/>
              <c:showLegendKey val="0"/>
              <c:showVal val="1"/>
              <c:showCatName val="1"/>
              <c:showSerName val="0"/>
              <c:showPercent val="0"/>
              <c:showBubbleSize val="0"/>
            </c:dLbl>
            <c:dLbl>
              <c:idx val="6"/>
              <c:layout>
                <c:manualLayout>
                  <c:x val="-3.1300623673347003E-2"/>
                  <c:y val="1.1311773864280199E-3"/>
                </c:manualLayout>
              </c:layout>
              <c:tx>
                <c:rich>
                  <a:bodyPr/>
                  <a:lstStyle/>
                  <a:p>
                    <a:r>
                      <a:rPr lang="en-US"/>
                      <a:t>Broken power supply; 7%</a:t>
                    </a:r>
                  </a:p>
                </c:rich>
              </c:tx>
              <c:dLblPos val="bestFit"/>
              <c:showLegendKey val="0"/>
              <c:showVal val="1"/>
              <c:showCatName val="1"/>
              <c:showSerName val="0"/>
              <c:showPercent val="0"/>
              <c:showBubbleSize val="0"/>
            </c:dLbl>
            <c:dLblPos val="bestFit"/>
            <c:showLegendKey val="0"/>
            <c:showVal val="1"/>
            <c:showCatName val="1"/>
            <c:showSerName val="0"/>
            <c:showPercent val="0"/>
            <c:showBubbleSize val="0"/>
            <c:showLeaderLines val="1"/>
          </c:dLbls>
          <c:cat>
            <c:strRef>
              <c:f>Figure!$B$14:$B$20</c:f>
              <c:strCache>
                <c:ptCount val="7"/>
                <c:pt idx="0">
                  <c:v>broken software</c:v>
                </c:pt>
                <c:pt idx="1">
                  <c:v>need for restart</c:v>
                </c:pt>
                <c:pt idx="2">
                  <c:v>burned fuse</c:v>
                </c:pt>
                <c:pt idx="3">
                  <c:v>backbone network issues</c:v>
                </c:pt>
                <c:pt idx="4">
                  <c:v>broken adapter</c:v>
                </c:pt>
                <c:pt idx="5">
                  <c:v>broken monitor / protection glass </c:v>
                </c:pt>
                <c:pt idx="6">
                  <c:v>broken power supply</c:v>
                </c:pt>
              </c:strCache>
            </c:strRef>
          </c:cat>
          <c:val>
            <c:numRef>
              <c:f>Figure!$C$14:$C$20</c:f>
              <c:numCache>
                <c:formatCode>0%</c:formatCode>
                <c:ptCount val="7"/>
                <c:pt idx="0">
                  <c:v>0.380000000000003</c:v>
                </c:pt>
                <c:pt idx="1">
                  <c:v>0.18</c:v>
                </c:pt>
                <c:pt idx="2">
                  <c:v>0.11</c:v>
                </c:pt>
                <c:pt idx="3">
                  <c:v>0.1</c:v>
                </c:pt>
                <c:pt idx="4">
                  <c:v>0.08</c:v>
                </c:pt>
                <c:pt idx="5">
                  <c:v>0.08</c:v>
                </c:pt>
                <c:pt idx="6">
                  <c:v>7.0000000000000007E-2</c:v>
                </c:pt>
              </c:numCache>
            </c:numRef>
          </c:val>
        </c:ser>
        <c:dLbls>
          <c:showLegendKey val="0"/>
          <c:showVal val="0"/>
          <c:showCatName val="0"/>
          <c:showSerName val="0"/>
          <c:showPercent val="0"/>
          <c:showBubbleSize val="0"/>
          <c:showLeaderLines val="1"/>
        </c:dLbls>
        <c:firstSliceAng val="352"/>
      </c:pieChart>
      <c:spPr>
        <a:ln>
          <a:noFill/>
        </a:ln>
      </c:spPr>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918510292417"/>
          <c:y val="7.1433359159624496E-2"/>
          <c:w val="0.81213840019358696"/>
          <c:h val="0.84382947189158597"/>
        </c:manualLayout>
      </c:layout>
      <c:barChart>
        <c:barDir val="col"/>
        <c:grouping val="clustered"/>
        <c:varyColors val="0"/>
        <c:ser>
          <c:idx val="0"/>
          <c:order val="0"/>
          <c:tx>
            <c:v>Share of defects in kiosks, in %</c:v>
          </c:tx>
          <c:spPr>
            <a:solidFill>
              <a:schemeClr val="tx1"/>
            </a:solidFill>
          </c:spPr>
          <c:invertIfNegative val="0"/>
          <c:dLbls>
            <c:dLbl>
              <c:idx val="0"/>
              <c:layout>
                <c:manualLayout>
                  <c:x val="8.9813412110724106E-2"/>
                  <c:y val="0.11644977259839"/>
                </c:manualLayout>
              </c:layout>
              <c:tx>
                <c:rich>
                  <a:bodyPr/>
                  <a:lstStyle/>
                  <a:p>
                    <a:pPr>
                      <a:defRPr sz="800"/>
                    </a:pPr>
                    <a:r>
                      <a:rPr lang="en-US" sz="800"/>
                      <a:t>Share of defects*;  55%</a:t>
                    </a:r>
                  </a:p>
                </c:rich>
              </c:tx>
              <c:spPr>
                <a:solidFill>
                  <a:schemeClr val="bg1"/>
                </a:solidFill>
                <a:ln>
                  <a:solidFill>
                    <a:schemeClr val="tx1"/>
                  </a:solidFill>
                </a:ln>
              </c:spPr>
              <c:showLegendKey val="0"/>
              <c:showVal val="1"/>
              <c:showCatName val="0"/>
              <c:showSerName val="1"/>
              <c:showPercent val="0"/>
              <c:showBubbleSize val="0"/>
            </c:dLbl>
            <c:dLbl>
              <c:idx val="1"/>
              <c:layout>
                <c:manualLayout>
                  <c:x val="-2.1846696781587301E-2"/>
                  <c:y val="0.255581860517266"/>
                </c:manualLayout>
              </c:layout>
              <c:tx>
                <c:rich>
                  <a:bodyPr/>
                  <a:lstStyle/>
                  <a:p>
                    <a:pPr>
                      <a:defRPr sz="800"/>
                    </a:pPr>
                    <a:r>
                      <a:rPr lang="en-US" sz="800"/>
                      <a:t>Share of defects*; 31%</a:t>
                    </a:r>
                    <a:endParaRPr lang="en-US"/>
                  </a:p>
                </c:rich>
              </c:tx>
              <c:spPr>
                <a:solidFill>
                  <a:schemeClr val="bg1"/>
                </a:solidFill>
                <a:ln>
                  <a:solidFill>
                    <a:schemeClr val="tx1"/>
                  </a:solidFill>
                </a:ln>
              </c:spPr>
              <c:showLegendKey val="0"/>
              <c:showVal val="1"/>
              <c:showCatName val="0"/>
              <c:showSerName val="1"/>
              <c:showPercent val="0"/>
              <c:showBubbleSize val="0"/>
            </c:dLbl>
            <c:dLbl>
              <c:idx val="2"/>
              <c:layout>
                <c:manualLayout>
                  <c:x val="-4.8547790330121403E-2"/>
                  <c:y val="2.4568148175831199E-4"/>
                </c:manualLayout>
              </c:layout>
              <c:tx>
                <c:rich>
                  <a:bodyPr/>
                  <a:lstStyle/>
                  <a:p>
                    <a:pPr>
                      <a:defRPr sz="800"/>
                    </a:pPr>
                    <a:r>
                      <a:rPr lang="en-US" sz="800"/>
                      <a:t>Share of defects*; 6,30%</a:t>
                    </a:r>
                    <a:endParaRPr lang="en-US"/>
                  </a:p>
                </c:rich>
              </c:tx>
              <c:spPr>
                <a:solidFill>
                  <a:schemeClr val="bg1"/>
                </a:solidFill>
                <a:ln>
                  <a:solidFill>
                    <a:schemeClr val="tx1"/>
                  </a:solidFill>
                </a:ln>
              </c:spPr>
              <c:showLegendKey val="0"/>
              <c:showVal val="1"/>
              <c:showCatName val="0"/>
              <c:showSerName val="1"/>
              <c:showPercent val="0"/>
              <c:showBubbleSize val="0"/>
            </c:dLbl>
            <c:spPr>
              <a:ln>
                <a:solidFill>
                  <a:schemeClr val="tx1"/>
                </a:solidFill>
              </a:ln>
            </c:spPr>
            <c:txPr>
              <a:bodyPr/>
              <a:lstStyle/>
              <a:p>
                <a:pPr>
                  <a:defRPr sz="800"/>
                </a:pPr>
                <a:endParaRPr lang="en-US"/>
              </a:p>
            </c:txPr>
            <c:showLegendKey val="0"/>
            <c:showVal val="1"/>
            <c:showCatName val="0"/>
            <c:showSerName val="1"/>
            <c:showPercent val="0"/>
            <c:showBubbleSize val="0"/>
            <c:showLeaderLines val="0"/>
          </c:dLbls>
          <c:cat>
            <c:strRef>
              <c:f>emetron!$A$83:$C$83</c:f>
              <c:strCache>
                <c:ptCount val="3"/>
                <c:pt idx="0">
                  <c:v>Telelink </c:v>
                </c:pt>
                <c:pt idx="1">
                  <c:v>Emmetron</c:v>
                </c:pt>
                <c:pt idx="2">
                  <c:v>Neokom</c:v>
                </c:pt>
              </c:strCache>
            </c:strRef>
          </c:cat>
          <c:val>
            <c:numRef>
              <c:f>emetron!$A$84:$C$84</c:f>
              <c:numCache>
                <c:formatCode>0%</c:formatCode>
                <c:ptCount val="3"/>
                <c:pt idx="0">
                  <c:v>0.55000000000000004</c:v>
                </c:pt>
                <c:pt idx="1">
                  <c:v>0.310000000000002</c:v>
                </c:pt>
                <c:pt idx="2" formatCode="0.00%">
                  <c:v>6.3E-2</c:v>
                </c:pt>
              </c:numCache>
            </c:numRef>
          </c:val>
        </c:ser>
        <c:ser>
          <c:idx val="1"/>
          <c:order val="1"/>
          <c:tx>
            <c:v>Dominant type of defects: technological are marked in red, caused by humans in green</c:v>
          </c:tx>
          <c:invertIfNegative val="0"/>
          <c:dPt>
            <c:idx val="0"/>
            <c:invertIfNegative val="0"/>
            <c:bubble3D val="0"/>
            <c:spPr>
              <a:pattFill prst="dkUpDiag">
                <a:fgClr>
                  <a:schemeClr val="bg1">
                    <a:lumMod val="50000"/>
                  </a:schemeClr>
                </a:fgClr>
                <a:bgClr>
                  <a:schemeClr val="bg1"/>
                </a:bgClr>
              </a:pattFill>
            </c:spPr>
          </c:dPt>
          <c:dPt>
            <c:idx val="1"/>
            <c:invertIfNegative val="0"/>
            <c:bubble3D val="0"/>
            <c:spPr>
              <a:pattFill prst="ltVert">
                <a:fgClr>
                  <a:schemeClr val="tx1"/>
                </a:fgClr>
                <a:bgClr>
                  <a:schemeClr val="bg1"/>
                </a:bgClr>
              </a:pattFill>
            </c:spPr>
          </c:dPt>
          <c:dPt>
            <c:idx val="2"/>
            <c:invertIfNegative val="0"/>
            <c:bubble3D val="0"/>
            <c:spPr>
              <a:pattFill prst="ltVert">
                <a:fgClr>
                  <a:schemeClr val="tx1"/>
                </a:fgClr>
                <a:bgClr>
                  <a:schemeClr val="bg1"/>
                </a:bgClr>
              </a:pattFill>
            </c:spPr>
          </c:dPt>
          <c:dLbls>
            <c:dLbl>
              <c:idx val="0"/>
              <c:layout>
                <c:manualLayout>
                  <c:x val="6.7966906462169602E-2"/>
                  <c:y val="0.18578784624108999"/>
                </c:manualLayout>
              </c:layout>
              <c:tx>
                <c:rich>
                  <a:bodyPr/>
                  <a:lstStyle/>
                  <a:p>
                    <a:pPr>
                      <a:defRPr sz="800"/>
                    </a:pPr>
                    <a:r>
                      <a:rPr lang="en-US" sz="800"/>
                      <a:t>Dominant type of defects is technical**; 84%</a:t>
                    </a:r>
                  </a:p>
                </c:rich>
              </c:tx>
              <c:spPr>
                <a:solidFill>
                  <a:schemeClr val="bg1"/>
                </a:solidFill>
                <a:ln>
                  <a:solidFill>
                    <a:schemeClr val="tx1"/>
                  </a:solidFill>
                </a:ln>
              </c:spPr>
              <c:dLblPos val="outEnd"/>
              <c:showLegendKey val="0"/>
              <c:showVal val="1"/>
              <c:showCatName val="0"/>
              <c:showSerName val="1"/>
              <c:showPercent val="0"/>
              <c:showBubbleSize val="0"/>
            </c:dLbl>
            <c:dLbl>
              <c:idx val="1"/>
              <c:layout>
                <c:manualLayout>
                  <c:x val="6.5539516945663595E-2"/>
                  <c:y val="0.15991947106987101"/>
                </c:manualLayout>
              </c:layout>
              <c:tx>
                <c:rich>
                  <a:bodyPr/>
                  <a:lstStyle/>
                  <a:p>
                    <a:pPr>
                      <a:defRPr sz="800">
                        <a:solidFill>
                          <a:sysClr val="windowText" lastClr="000000"/>
                        </a:solidFill>
                      </a:defRPr>
                    </a:pPr>
                    <a:r>
                      <a:rPr lang="en-US" sz="800" b="0" i="0" u="none" strike="noStrike" baseline="0">
                        <a:solidFill>
                          <a:sysClr val="windowText" lastClr="000000"/>
                        </a:solidFill>
                        <a:effectLst/>
                      </a:rPr>
                      <a:t>Dominant type of defects is human-related***</a:t>
                    </a:r>
                    <a:r>
                      <a:rPr lang="en-US" sz="800">
                        <a:solidFill>
                          <a:sysClr val="windowText" lastClr="000000"/>
                        </a:solidFill>
                      </a:rPr>
                      <a:t>; 96%</a:t>
                    </a:r>
                    <a:endParaRPr lang="en-US">
                      <a:solidFill>
                        <a:sysClr val="windowText" lastClr="000000"/>
                      </a:solidFill>
                    </a:endParaRPr>
                  </a:p>
                </c:rich>
              </c:tx>
              <c:spPr>
                <a:solidFill>
                  <a:schemeClr val="bg1"/>
                </a:solidFill>
                <a:ln>
                  <a:solidFill>
                    <a:schemeClr val="tx1"/>
                  </a:solidFill>
                </a:ln>
              </c:spPr>
              <c:showLegendKey val="0"/>
              <c:showVal val="1"/>
              <c:showCatName val="0"/>
              <c:showSerName val="1"/>
              <c:showPercent val="0"/>
              <c:showBubbleSize val="0"/>
            </c:dLbl>
            <c:dLbl>
              <c:idx val="2"/>
              <c:layout>
                <c:manualLayout>
                  <c:x val="4.4883005559295398E-2"/>
                  <c:y val="-8.5000593080297795E-3"/>
                </c:manualLayout>
              </c:layout>
              <c:tx>
                <c:rich>
                  <a:bodyPr/>
                  <a:lstStyle/>
                  <a:p>
                    <a:pPr>
                      <a:defRPr sz="800"/>
                    </a:pPr>
                    <a:r>
                      <a:rPr lang="en-US" sz="800"/>
                      <a:t>Dominant type of defects is human-related; 85%</a:t>
                    </a:r>
                    <a:endParaRPr lang="en-US"/>
                  </a:p>
                </c:rich>
              </c:tx>
              <c:spPr>
                <a:solidFill>
                  <a:schemeClr val="bg1"/>
                </a:solidFill>
                <a:ln>
                  <a:solidFill>
                    <a:schemeClr val="tx1"/>
                  </a:solidFill>
                </a:ln>
              </c:spPr>
              <c:showLegendKey val="0"/>
              <c:showVal val="1"/>
              <c:showCatName val="0"/>
              <c:showSerName val="1"/>
              <c:showPercent val="0"/>
              <c:showBubbleSize val="0"/>
            </c:dLbl>
            <c:spPr>
              <a:ln>
                <a:solidFill>
                  <a:schemeClr val="tx1"/>
                </a:solidFill>
              </a:ln>
            </c:spPr>
            <c:txPr>
              <a:bodyPr/>
              <a:lstStyle/>
              <a:p>
                <a:pPr>
                  <a:defRPr sz="800"/>
                </a:pPr>
                <a:endParaRPr lang="en-US"/>
              </a:p>
            </c:txPr>
            <c:showLegendKey val="0"/>
            <c:showVal val="1"/>
            <c:showCatName val="0"/>
            <c:showSerName val="1"/>
            <c:showPercent val="0"/>
            <c:showBubbleSize val="0"/>
            <c:showLeaderLines val="0"/>
          </c:dLbls>
          <c:cat>
            <c:strRef>
              <c:f>emetron!$A$83:$C$83</c:f>
              <c:strCache>
                <c:ptCount val="3"/>
                <c:pt idx="0">
                  <c:v>Telelink </c:v>
                </c:pt>
                <c:pt idx="1">
                  <c:v>Emmetron</c:v>
                </c:pt>
                <c:pt idx="2">
                  <c:v>Neokom</c:v>
                </c:pt>
              </c:strCache>
            </c:strRef>
          </c:cat>
          <c:val>
            <c:numRef>
              <c:f>emetron!$A$85:$C$85</c:f>
              <c:numCache>
                <c:formatCode>0%</c:formatCode>
                <c:ptCount val="3"/>
                <c:pt idx="0">
                  <c:v>0.46200000000000002</c:v>
                </c:pt>
                <c:pt idx="1">
                  <c:v>0.29759999999999998</c:v>
                </c:pt>
                <c:pt idx="2">
                  <c:v>5.3600000000000002E-2</c:v>
                </c:pt>
              </c:numCache>
            </c:numRef>
          </c:val>
        </c:ser>
        <c:dLbls>
          <c:showLegendKey val="0"/>
          <c:showVal val="0"/>
          <c:showCatName val="0"/>
          <c:showSerName val="0"/>
          <c:showPercent val="0"/>
          <c:showBubbleSize val="0"/>
        </c:dLbls>
        <c:gapWidth val="150"/>
        <c:axId val="549088640"/>
        <c:axId val="549106816"/>
      </c:barChart>
      <c:catAx>
        <c:axId val="549088640"/>
        <c:scaling>
          <c:orientation val="minMax"/>
        </c:scaling>
        <c:delete val="0"/>
        <c:axPos val="b"/>
        <c:majorTickMark val="out"/>
        <c:minorTickMark val="none"/>
        <c:tickLblPos val="nextTo"/>
        <c:crossAx val="549106816"/>
        <c:crosses val="autoZero"/>
        <c:auto val="1"/>
        <c:lblAlgn val="ctr"/>
        <c:lblOffset val="100"/>
        <c:noMultiLvlLbl val="0"/>
      </c:catAx>
      <c:valAx>
        <c:axId val="549106816"/>
        <c:scaling>
          <c:orientation val="minMax"/>
        </c:scaling>
        <c:delete val="0"/>
        <c:axPos val="l"/>
        <c:majorGridlines/>
        <c:numFmt formatCode="0%" sourceLinked="1"/>
        <c:majorTickMark val="out"/>
        <c:minorTickMark val="none"/>
        <c:tickLblPos val="nextTo"/>
        <c:crossAx val="54908864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1"/>
    <c:plotArea>
      <c:layout>
        <c:manualLayout>
          <c:layoutTarget val="inner"/>
          <c:xMode val="edge"/>
          <c:yMode val="edge"/>
          <c:x val="0.19746752275049301"/>
          <c:y val="2.0370565115086801E-2"/>
          <c:w val="0.61825618856466402"/>
          <c:h val="0.97962943488492304"/>
        </c:manualLayout>
      </c:layout>
      <c:pieChart>
        <c:varyColors val="1"/>
        <c:ser>
          <c:idx val="0"/>
          <c:order val="0"/>
          <c:spPr>
            <a:ln>
              <a:solidFill>
                <a:schemeClr val="tx1"/>
              </a:solidFill>
            </a:ln>
          </c:spPr>
          <c:explosion val="5"/>
          <c:dPt>
            <c:idx val="0"/>
            <c:bubble3D val="0"/>
            <c:spPr>
              <a:solidFill>
                <a:schemeClr val="tx1"/>
              </a:solidFill>
              <a:ln>
                <a:solidFill>
                  <a:schemeClr val="tx1"/>
                </a:solidFill>
              </a:ln>
            </c:spPr>
          </c:dPt>
          <c:dPt>
            <c:idx val="1"/>
            <c:bubble3D val="0"/>
            <c:spPr>
              <a:pattFill prst="pct70">
                <a:fgClr>
                  <a:schemeClr val="tx1"/>
                </a:fgClr>
                <a:bgClr>
                  <a:schemeClr val="bg1"/>
                </a:bgClr>
              </a:pattFill>
              <a:ln>
                <a:solidFill>
                  <a:schemeClr val="tx1"/>
                </a:solidFill>
              </a:ln>
            </c:spPr>
          </c:dPt>
          <c:dPt>
            <c:idx val="2"/>
            <c:bubble3D val="0"/>
            <c:spPr>
              <a:pattFill prst="lgConfetti">
                <a:fgClr>
                  <a:schemeClr val="tx1"/>
                </a:fgClr>
                <a:bgClr>
                  <a:schemeClr val="bg1"/>
                </a:bgClr>
              </a:pattFill>
              <a:ln>
                <a:solidFill>
                  <a:schemeClr val="tx1"/>
                </a:solidFill>
              </a:ln>
            </c:spPr>
          </c:dPt>
          <c:dPt>
            <c:idx val="3"/>
            <c:bubble3D val="0"/>
            <c:spPr>
              <a:pattFill prst="pct20">
                <a:fgClr>
                  <a:schemeClr val="tx1"/>
                </a:fgClr>
                <a:bgClr>
                  <a:schemeClr val="bg1"/>
                </a:bgClr>
              </a:pattFill>
              <a:ln>
                <a:solidFill>
                  <a:schemeClr val="tx1"/>
                </a:solidFill>
              </a:ln>
            </c:spPr>
          </c:dPt>
          <c:dLbls>
            <c:dLbl>
              <c:idx val="0"/>
              <c:layout>
                <c:manualLayout>
                  <c:x val="3.9010469199330197E-2"/>
                  <c:y val="4.3501749781277001E-2"/>
                </c:manualLayout>
              </c:layout>
              <c:spPr/>
              <c:txPr>
                <a:bodyPr/>
                <a:lstStyle/>
                <a:p>
                  <a:pPr>
                    <a:defRPr/>
                  </a:pPr>
                  <a:endParaRPr lang="en-US"/>
                </a:p>
              </c:txPr>
              <c:showLegendKey val="0"/>
              <c:showVal val="1"/>
              <c:showCatName val="1"/>
              <c:showSerName val="0"/>
              <c:showPercent val="0"/>
              <c:showBubbleSize val="0"/>
              <c:separator>; </c:separator>
            </c:dLbl>
            <c:dLbl>
              <c:idx val="1"/>
              <c:layout>
                <c:manualLayout>
                  <c:x val="-0.13313002280048"/>
                  <c:y val="-0.14318533100029299"/>
                </c:manualLayout>
              </c:layout>
              <c:showLegendKey val="0"/>
              <c:showVal val="1"/>
              <c:showCatName val="1"/>
              <c:showSerName val="0"/>
              <c:showPercent val="0"/>
              <c:showBubbleSize val="0"/>
              <c:separator>; </c:separator>
            </c:dLbl>
            <c:dLbl>
              <c:idx val="2"/>
              <c:layout>
                <c:manualLayout>
                  <c:x val="-4.7638444294832799E-2"/>
                  <c:y val="-0.234872411781861"/>
                </c:manualLayout>
              </c:layout>
              <c:showLegendKey val="0"/>
              <c:showVal val="1"/>
              <c:showCatName val="1"/>
              <c:showSerName val="0"/>
              <c:showPercent val="0"/>
              <c:showBubbleSize val="0"/>
              <c:separator>; </c:separator>
            </c:dLbl>
            <c:dLbl>
              <c:idx val="3"/>
              <c:layout>
                <c:manualLayout>
                  <c:x val="-3.7939897835831599E-2"/>
                  <c:y val="-0.17164515893846599"/>
                </c:manualLayout>
              </c:layout>
              <c:showLegendKey val="0"/>
              <c:showVal val="1"/>
              <c:showCatName val="1"/>
              <c:showSerName val="0"/>
              <c:showPercent val="0"/>
              <c:showBubbleSize val="0"/>
              <c:separator>; </c:separator>
            </c:dLbl>
            <c:showLegendKey val="0"/>
            <c:showVal val="1"/>
            <c:showCatName val="1"/>
            <c:showSerName val="0"/>
            <c:showPercent val="0"/>
            <c:showBubbleSize val="0"/>
            <c:separator>; </c:separator>
            <c:showLeaderLines val="1"/>
          </c:dLbls>
          <c:cat>
            <c:strRef>
              <c:f>Sheet1!$D$4:$G$4</c:f>
              <c:strCache>
                <c:ptCount val="4"/>
                <c:pt idx="0">
                  <c:v>Government</c:v>
                </c:pt>
                <c:pt idx="1">
                  <c:v>Social</c:v>
                </c:pt>
                <c:pt idx="2">
                  <c:v>News</c:v>
                </c:pt>
                <c:pt idx="3">
                  <c:v>Other</c:v>
                </c:pt>
              </c:strCache>
            </c:strRef>
          </c:cat>
          <c:val>
            <c:numRef>
              <c:f>Sheet1!$D$5:$G$5</c:f>
              <c:numCache>
                <c:formatCode>0%</c:formatCode>
                <c:ptCount val="4"/>
                <c:pt idx="0">
                  <c:v>0.630000000000009</c:v>
                </c:pt>
                <c:pt idx="1">
                  <c:v>0.24</c:v>
                </c:pt>
                <c:pt idx="2">
                  <c:v>4.0000000000000098E-2</c:v>
                </c:pt>
                <c:pt idx="3">
                  <c:v>0.09</c:v>
                </c:pt>
              </c:numCache>
            </c:numRef>
          </c:val>
        </c:ser>
        <c:dLbls>
          <c:showLegendKey val="0"/>
          <c:showVal val="1"/>
          <c:showCatName val="1"/>
          <c:showSerName val="0"/>
          <c:showPercent val="0"/>
          <c:showBubbleSize val="0"/>
          <c:showLeaderLines val="1"/>
        </c:dLbls>
        <c:firstSliceAng val="306"/>
      </c:pieChart>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solidFill>
            <a:ln>
              <a:prstDash val="sysDot"/>
            </a:ln>
          </c:spPr>
          <c:invertIfNegative val="0"/>
          <c:dPt>
            <c:idx val="3"/>
            <c:invertIfNegative val="0"/>
            <c:bubble3D val="0"/>
            <c:spPr>
              <a:pattFill prst="dkUpDiag">
                <a:fgClr>
                  <a:schemeClr val="tx1"/>
                </a:fgClr>
                <a:bgClr>
                  <a:schemeClr val="bg1"/>
                </a:bgClr>
              </a:pattFill>
              <a:ln>
                <a:prstDash val="sysDot"/>
              </a:ln>
            </c:spPr>
          </c:dPt>
          <c:dPt>
            <c:idx val="4"/>
            <c:invertIfNegative val="0"/>
            <c:bubble3D val="0"/>
            <c:spPr>
              <a:pattFill prst="dkUpDiag">
                <a:fgClr>
                  <a:schemeClr val="tx1"/>
                </a:fgClr>
                <a:bgClr>
                  <a:schemeClr val="bg1"/>
                </a:bgClr>
              </a:pattFill>
              <a:ln>
                <a:prstDash val="sysDot"/>
              </a:ln>
            </c:spPr>
          </c:dPt>
          <c:dLbls>
            <c:spPr>
              <a:solidFill>
                <a:schemeClr val="bg1"/>
              </a:solidFill>
            </c:spPr>
            <c:showLegendKey val="0"/>
            <c:showVal val="1"/>
            <c:showCatName val="0"/>
            <c:showSerName val="0"/>
            <c:showPercent val="0"/>
            <c:showBubbleSize val="0"/>
            <c:showLeaderLines val="0"/>
          </c:dLbls>
          <c:cat>
            <c:strRef>
              <c:f>'Q22-23'!$H$3:$H$7</c:f>
              <c:strCache>
                <c:ptCount val="5"/>
                <c:pt idx="0">
                  <c:v>Browse Internet</c:v>
                </c:pt>
                <c:pt idx="1">
                  <c:v>Acquire valuable information on certain topics</c:v>
                </c:pt>
                <c:pt idx="2">
                  <c:v>Get quick information on something really needed</c:v>
                </c:pt>
                <c:pt idx="3">
                  <c:v>Get information on political processes or participate in democratic processes</c:v>
                </c:pt>
                <c:pt idx="4">
                  <c:v>Communicate with others</c:v>
                </c:pt>
              </c:strCache>
            </c:strRef>
          </c:cat>
          <c:val>
            <c:numRef>
              <c:f>'Q22-23'!$I$3:$I$7</c:f>
              <c:numCache>
                <c:formatCode>0%</c:formatCode>
                <c:ptCount val="5"/>
                <c:pt idx="0">
                  <c:v>0.45</c:v>
                </c:pt>
                <c:pt idx="1">
                  <c:v>0.44</c:v>
                </c:pt>
                <c:pt idx="2">
                  <c:v>0.4</c:v>
                </c:pt>
                <c:pt idx="3">
                  <c:v>0.24</c:v>
                </c:pt>
                <c:pt idx="4">
                  <c:v>0.22</c:v>
                </c:pt>
              </c:numCache>
            </c:numRef>
          </c:val>
        </c:ser>
        <c:dLbls>
          <c:showLegendKey val="0"/>
          <c:showVal val="0"/>
          <c:showCatName val="0"/>
          <c:showSerName val="0"/>
          <c:showPercent val="0"/>
          <c:showBubbleSize val="0"/>
        </c:dLbls>
        <c:gapWidth val="150"/>
        <c:axId val="550781312"/>
        <c:axId val="550782848"/>
      </c:barChart>
      <c:catAx>
        <c:axId val="550781312"/>
        <c:scaling>
          <c:orientation val="minMax"/>
        </c:scaling>
        <c:delete val="0"/>
        <c:axPos val="b"/>
        <c:majorTickMark val="out"/>
        <c:minorTickMark val="none"/>
        <c:tickLblPos val="nextTo"/>
        <c:crossAx val="550782848"/>
        <c:crosses val="autoZero"/>
        <c:auto val="1"/>
        <c:lblAlgn val="ctr"/>
        <c:lblOffset val="100"/>
        <c:noMultiLvlLbl val="0"/>
      </c:catAx>
      <c:valAx>
        <c:axId val="550782848"/>
        <c:scaling>
          <c:orientation val="minMax"/>
        </c:scaling>
        <c:delete val="0"/>
        <c:axPos val="l"/>
        <c:majorGridlines/>
        <c:numFmt formatCode="0%" sourceLinked="1"/>
        <c:majorTickMark val="out"/>
        <c:minorTickMark val="none"/>
        <c:tickLblPos val="nextTo"/>
        <c:crossAx val="55078131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'Q33'!$H$1</c:f>
              <c:strCache>
                <c:ptCount val="1"/>
                <c:pt idx="0">
                  <c:v>Valid percent of 100%</c:v>
                </c:pt>
              </c:strCache>
            </c:strRef>
          </c:tx>
          <c:invertIfNegative val="0"/>
          <c:dPt>
            <c:idx val="0"/>
            <c:invertIfNegative val="0"/>
            <c:bubble3D val="0"/>
            <c:spPr>
              <a:solidFill>
                <a:schemeClr val="tx1"/>
              </a:solidFill>
            </c:spPr>
          </c:dPt>
          <c:dPt>
            <c:idx val="1"/>
            <c:invertIfNegative val="0"/>
            <c:bubble3D val="0"/>
            <c:spPr>
              <a:solidFill>
                <a:schemeClr val="tx1"/>
              </a:solidFill>
            </c:spPr>
          </c:dPt>
          <c:dPt>
            <c:idx val="2"/>
            <c:invertIfNegative val="0"/>
            <c:bubble3D val="0"/>
            <c:spPr>
              <a:pattFill prst="dkUpDiag">
                <a:fgClr>
                  <a:schemeClr val="tx1"/>
                </a:fgClr>
                <a:bgClr>
                  <a:schemeClr val="bg1"/>
                </a:bgClr>
              </a:pattFill>
            </c:spPr>
          </c:dPt>
          <c:dPt>
            <c:idx val="3"/>
            <c:invertIfNegative val="0"/>
            <c:bubble3D val="0"/>
            <c:spPr>
              <a:pattFill prst="dkUpDiag">
                <a:fgClr>
                  <a:schemeClr val="tx1"/>
                </a:fgClr>
                <a:bgClr>
                  <a:schemeClr val="bg1"/>
                </a:bgClr>
              </a:pattFill>
            </c:spPr>
          </c:dPt>
          <c:dPt>
            <c:idx val="4"/>
            <c:invertIfNegative val="0"/>
            <c:bubble3D val="0"/>
            <c:spPr>
              <a:pattFill prst="dkUpDiag">
                <a:fgClr>
                  <a:schemeClr val="tx1"/>
                </a:fgClr>
                <a:bgClr>
                  <a:schemeClr val="bg1"/>
                </a:bgClr>
              </a:pattFill>
            </c:spPr>
          </c:dPt>
          <c:dLbls>
            <c:showLegendKey val="0"/>
            <c:showVal val="1"/>
            <c:showCatName val="0"/>
            <c:showSerName val="0"/>
            <c:showPercent val="0"/>
            <c:showBubbleSize val="0"/>
            <c:showLeaderLines val="0"/>
          </c:dLbls>
          <c:cat>
            <c:strRef>
              <c:f>'Q33'!$G$3:$G$7</c:f>
              <c:strCache>
                <c:ptCount val="5"/>
                <c:pt idx="0">
                  <c:v>Increased information about the Kiosk location and services it provides for the local community</c:v>
                </c:pt>
                <c:pt idx="1">
                  <c:v>Increased services and applications  relevant to the needs of local community</c:v>
                </c:pt>
                <c:pt idx="2">
                  <c:v>I don’t know</c:v>
                </c:pt>
                <c:pt idx="3">
                  <c:v>Lower cost of personal computers and other devices which could be used to access the Internet</c:v>
                </c:pt>
                <c:pt idx="4">
                  <c:v>Other</c:v>
                </c:pt>
              </c:strCache>
            </c:strRef>
          </c:cat>
          <c:val>
            <c:numRef>
              <c:f>'Q33'!$H$3:$H$7</c:f>
              <c:numCache>
                <c:formatCode>General</c:formatCode>
                <c:ptCount val="5"/>
                <c:pt idx="0">
                  <c:v>28</c:v>
                </c:pt>
                <c:pt idx="1">
                  <c:v>23.4</c:v>
                </c:pt>
                <c:pt idx="2">
                  <c:v>17</c:v>
                </c:pt>
                <c:pt idx="3">
                  <c:v>14</c:v>
                </c:pt>
                <c:pt idx="4">
                  <c:v>3.8</c:v>
                </c:pt>
              </c:numCache>
            </c:numRef>
          </c:val>
        </c:ser>
        <c:dLbls>
          <c:showLegendKey val="0"/>
          <c:showVal val="0"/>
          <c:showCatName val="0"/>
          <c:showSerName val="0"/>
          <c:showPercent val="0"/>
          <c:showBubbleSize val="0"/>
        </c:dLbls>
        <c:gapWidth val="150"/>
        <c:axId val="550800768"/>
        <c:axId val="550802560"/>
      </c:barChart>
      <c:catAx>
        <c:axId val="550800768"/>
        <c:scaling>
          <c:orientation val="minMax"/>
        </c:scaling>
        <c:delete val="0"/>
        <c:axPos val="l"/>
        <c:majorTickMark val="out"/>
        <c:minorTickMark val="none"/>
        <c:tickLblPos val="nextTo"/>
        <c:crossAx val="550802560"/>
        <c:crosses val="autoZero"/>
        <c:auto val="1"/>
        <c:lblAlgn val="ctr"/>
        <c:lblOffset val="100"/>
        <c:noMultiLvlLbl val="0"/>
      </c:catAx>
      <c:valAx>
        <c:axId val="550802560"/>
        <c:scaling>
          <c:orientation val="minMax"/>
        </c:scaling>
        <c:delete val="0"/>
        <c:axPos val="b"/>
        <c:numFmt formatCode="General" sourceLinked="1"/>
        <c:majorTickMark val="out"/>
        <c:minorTickMark val="none"/>
        <c:tickLblPos val="nextTo"/>
        <c:crossAx val="55080076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B5D7D8-41B9-4C16-AA93-1C8FCD666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15248</Words>
  <Characters>86915</Characters>
  <Application>Microsoft Office Word</Application>
  <DocSecurity>0</DocSecurity>
  <Lines>724</Lines>
  <Paragraphs>203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White Paper</vt:lpstr>
      <vt:lpstr>White Paper</vt:lpstr>
    </vt:vector>
  </TitlesOfParts>
  <Company>Transport and Information and Communication Technologies (ICT) Global Practice, World Bank’s Skopje Office</Company>
  <LinksUpToDate>false</LinksUpToDate>
  <CharactersWithSpaces>101960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 Paper</dc:title>
  <dc:subject>Evaluation of Former Yugoslav Republic of Macedonia’s Wi-Fi Kiosk Program</dc:subject>
  <dc:creator>Natalija Gelvanovska, Ievgeniia Viatchaninova, Artan Saliu</dc:creator>
  <cp:lastModifiedBy>Ndeye Anna Ba</cp:lastModifiedBy>
  <cp:revision>2</cp:revision>
  <cp:lastPrinted>2014-02-26T03:20:00Z</cp:lastPrinted>
  <dcterms:created xsi:type="dcterms:W3CDTF">2014-12-04T21:34:00Z</dcterms:created>
  <dcterms:modified xsi:type="dcterms:W3CDTF">2014-12-04T21:34:00Z</dcterms:modified>
</cp:coreProperties>
</file>