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6EE" w:rsidRPr="00AB7C0C" w:rsidRDefault="00DF2DB8" w:rsidP="004D2B7E">
      <w:pPr>
        <w:contextualSpacing/>
        <w:jc w:val="center"/>
        <w:rPr>
          <w:rFonts w:eastAsia="PMingLiU" w:cstheme="minorHAnsi"/>
          <w:b/>
          <w:sz w:val="24"/>
          <w:szCs w:val="24"/>
        </w:rPr>
      </w:pPr>
      <w:r>
        <w:rPr>
          <w:rFonts w:eastAsia="PMingLiU" w:cstheme="minorHAnsi"/>
          <w:b/>
          <w:noProof/>
          <w:sz w:val="24"/>
          <w:szCs w:val="24"/>
        </w:rPr>
        <w:pict>
          <v:shapetype id="_x0000_t202" coordsize="21600,21600" o:spt="202" path="m,l,21600r21600,l21600,xe">
            <v:stroke joinstyle="miter"/>
            <v:path gradientshapeok="t" o:connecttype="rect"/>
          </v:shapetype>
          <v:shape id="_x0000_s1026" type="#_x0000_t202" style="position:absolute;left:0;text-align:left;margin-left:381.05pt;margin-top:-50.95pt;width:108pt;height:48.9pt;z-index:251658240" stroked="f">
            <v:textbox>
              <w:txbxContent>
                <w:p w:rsidR="00DF2DB8" w:rsidRPr="00DF2DB8" w:rsidRDefault="00DF2DB8">
                  <w:pPr>
                    <w:rPr>
                      <w:rFonts w:ascii="Arial" w:hAnsi="Arial" w:cs="Arial"/>
                      <w:sz w:val="44"/>
                      <w:szCs w:val="44"/>
                    </w:rPr>
                  </w:pPr>
                  <w:r>
                    <w:rPr>
                      <w:rFonts w:ascii="Arial" w:hAnsi="Arial" w:cs="Arial"/>
                      <w:sz w:val="44"/>
                      <w:szCs w:val="44"/>
                    </w:rPr>
                    <w:t>E4451</w:t>
                  </w:r>
                </w:p>
              </w:txbxContent>
            </v:textbox>
          </v:shape>
        </w:pict>
      </w:r>
    </w:p>
    <w:p w:rsidR="006626EE" w:rsidRPr="00FF39EB" w:rsidRDefault="006626EE" w:rsidP="004D2B7E">
      <w:pPr>
        <w:contextualSpacing/>
        <w:jc w:val="center"/>
        <w:rPr>
          <w:rFonts w:eastAsia="PMingLiU" w:cstheme="minorHAnsi"/>
          <w:b/>
          <w:sz w:val="28"/>
          <w:szCs w:val="28"/>
        </w:rPr>
      </w:pPr>
    </w:p>
    <w:p w:rsidR="004D2B7E" w:rsidRDefault="004D2B7E" w:rsidP="004D2B7E">
      <w:pPr>
        <w:contextualSpacing/>
        <w:jc w:val="center"/>
        <w:rPr>
          <w:rFonts w:eastAsia="PMingLiU" w:cstheme="minorHAnsi"/>
          <w:b/>
          <w:sz w:val="28"/>
          <w:szCs w:val="28"/>
        </w:rPr>
      </w:pPr>
      <w:r w:rsidRPr="00FF39EB">
        <w:rPr>
          <w:rFonts w:eastAsia="PMingLiU" w:cstheme="minorHAnsi"/>
          <w:b/>
          <w:sz w:val="28"/>
          <w:szCs w:val="28"/>
        </w:rPr>
        <w:t>HASHEMITE KIN</w:t>
      </w:r>
      <w:r w:rsidR="00C84191" w:rsidRPr="00FF39EB">
        <w:rPr>
          <w:rFonts w:eastAsia="PMingLiU" w:cstheme="minorHAnsi"/>
          <w:b/>
          <w:sz w:val="28"/>
          <w:szCs w:val="28"/>
        </w:rPr>
        <w:t>G</w:t>
      </w:r>
      <w:r w:rsidRPr="00FF39EB">
        <w:rPr>
          <w:rFonts w:eastAsia="PMingLiU" w:cstheme="minorHAnsi"/>
          <w:b/>
          <w:sz w:val="28"/>
          <w:szCs w:val="28"/>
        </w:rPr>
        <w:t xml:space="preserve">DOM OF JORDAN </w:t>
      </w:r>
    </w:p>
    <w:p w:rsidR="009D73B2" w:rsidRDefault="009D73B2" w:rsidP="004D2B7E">
      <w:pPr>
        <w:contextualSpacing/>
        <w:jc w:val="center"/>
        <w:rPr>
          <w:rFonts w:eastAsia="PMingLiU" w:cstheme="minorHAnsi"/>
          <w:b/>
          <w:sz w:val="28"/>
          <w:szCs w:val="28"/>
        </w:rPr>
      </w:pPr>
    </w:p>
    <w:p w:rsidR="009D73B2" w:rsidRPr="00FF39EB" w:rsidRDefault="009D73B2" w:rsidP="004D2B7E">
      <w:pPr>
        <w:contextualSpacing/>
        <w:jc w:val="center"/>
        <w:rPr>
          <w:rFonts w:eastAsia="PMingLiU" w:cstheme="minorHAnsi"/>
          <w:b/>
          <w:sz w:val="28"/>
          <w:szCs w:val="28"/>
        </w:rPr>
      </w:pPr>
    </w:p>
    <w:p w:rsidR="00FF39EB" w:rsidRPr="00FF39EB" w:rsidRDefault="00FF39EB" w:rsidP="004D2B7E">
      <w:pPr>
        <w:contextualSpacing/>
        <w:jc w:val="center"/>
        <w:rPr>
          <w:rFonts w:eastAsia="PMingLiU" w:cstheme="minorHAnsi"/>
          <w:b/>
          <w:color w:val="4F81BD"/>
          <w:sz w:val="28"/>
          <w:szCs w:val="28"/>
        </w:rPr>
      </w:pPr>
    </w:p>
    <w:p w:rsidR="00FF39EB" w:rsidRPr="00FF39EB" w:rsidRDefault="00FF39EB" w:rsidP="004D2B7E">
      <w:pPr>
        <w:contextualSpacing/>
        <w:jc w:val="center"/>
        <w:rPr>
          <w:rFonts w:eastAsia="PMingLiU" w:cstheme="minorHAnsi"/>
          <w:b/>
          <w:color w:val="4F81BD"/>
          <w:sz w:val="28"/>
          <w:szCs w:val="28"/>
        </w:rPr>
      </w:pPr>
    </w:p>
    <w:p w:rsidR="00FF39EB" w:rsidRPr="00FF39EB" w:rsidRDefault="00FF39EB" w:rsidP="004D2B7E">
      <w:pPr>
        <w:contextualSpacing/>
        <w:jc w:val="center"/>
        <w:rPr>
          <w:rFonts w:eastAsia="PMingLiU" w:cstheme="minorHAnsi"/>
          <w:b/>
          <w:color w:val="4F81BD"/>
          <w:sz w:val="28"/>
          <w:szCs w:val="28"/>
        </w:rPr>
      </w:pPr>
    </w:p>
    <w:p w:rsidR="004D2B7E" w:rsidRDefault="004D2B7E" w:rsidP="004D2B7E">
      <w:pPr>
        <w:contextualSpacing/>
        <w:jc w:val="center"/>
        <w:rPr>
          <w:rFonts w:eastAsia="PMingLiU" w:cstheme="minorHAnsi"/>
          <w:b/>
          <w:sz w:val="28"/>
          <w:szCs w:val="28"/>
        </w:rPr>
      </w:pPr>
      <w:r w:rsidRPr="009D73B2">
        <w:rPr>
          <w:rFonts w:eastAsia="PMingLiU" w:cstheme="minorHAnsi"/>
          <w:b/>
          <w:sz w:val="28"/>
          <w:szCs w:val="28"/>
        </w:rPr>
        <w:t>EMERGENCY SERVICES AND SOCIAL RESILIENCE PROJECT</w:t>
      </w:r>
    </w:p>
    <w:p w:rsidR="009D73B2" w:rsidRPr="009D73B2" w:rsidRDefault="009D73B2" w:rsidP="004D2B7E">
      <w:pPr>
        <w:contextualSpacing/>
        <w:jc w:val="center"/>
        <w:rPr>
          <w:rFonts w:eastAsia="PMingLiU" w:cstheme="minorHAnsi"/>
          <w:b/>
          <w:sz w:val="28"/>
          <w:szCs w:val="28"/>
        </w:rPr>
      </w:pPr>
      <w:r>
        <w:rPr>
          <w:rFonts w:eastAsia="PMingLiU" w:cstheme="minorHAnsi"/>
          <w:b/>
          <w:sz w:val="28"/>
          <w:szCs w:val="28"/>
        </w:rPr>
        <w:t>(</w:t>
      </w:r>
      <w:r w:rsidR="00A37FF5">
        <w:rPr>
          <w:rFonts w:eastAsia="PMingLiU" w:cstheme="minorHAnsi"/>
          <w:b/>
          <w:sz w:val="28"/>
          <w:szCs w:val="28"/>
        </w:rPr>
        <w:t>J</w:t>
      </w:r>
      <w:r>
        <w:rPr>
          <w:rFonts w:eastAsia="PMingLiU" w:cstheme="minorHAnsi"/>
          <w:b/>
          <w:sz w:val="28"/>
          <w:szCs w:val="28"/>
        </w:rPr>
        <w:t>ESSRP)</w:t>
      </w:r>
    </w:p>
    <w:p w:rsidR="004D2B7E" w:rsidRPr="009D73B2" w:rsidRDefault="004D2B7E" w:rsidP="004D2B7E">
      <w:pPr>
        <w:contextualSpacing/>
        <w:jc w:val="center"/>
        <w:rPr>
          <w:rFonts w:eastAsia="PMingLiU" w:cstheme="minorHAnsi"/>
          <w:b/>
          <w:sz w:val="28"/>
          <w:szCs w:val="28"/>
        </w:rPr>
      </w:pPr>
    </w:p>
    <w:p w:rsidR="004D2B7E" w:rsidRPr="009D73B2" w:rsidRDefault="004D2B7E" w:rsidP="004D2B7E">
      <w:pPr>
        <w:contextualSpacing/>
        <w:jc w:val="center"/>
        <w:rPr>
          <w:rFonts w:eastAsia="PMingLiU" w:cstheme="minorHAnsi"/>
          <w:sz w:val="28"/>
          <w:szCs w:val="28"/>
        </w:rPr>
      </w:pPr>
    </w:p>
    <w:p w:rsidR="004D2B7E" w:rsidRPr="009D73B2" w:rsidRDefault="004D2B7E" w:rsidP="004D2B7E">
      <w:pPr>
        <w:contextualSpacing/>
        <w:jc w:val="center"/>
        <w:rPr>
          <w:rFonts w:eastAsia="PMingLiU" w:cstheme="minorHAnsi"/>
          <w:sz w:val="28"/>
          <w:szCs w:val="28"/>
        </w:rPr>
      </w:pPr>
    </w:p>
    <w:p w:rsidR="004D2B7E" w:rsidRPr="009D73B2" w:rsidRDefault="004D2B7E" w:rsidP="004D2B7E">
      <w:pPr>
        <w:contextualSpacing/>
        <w:jc w:val="center"/>
        <w:rPr>
          <w:rFonts w:eastAsia="PMingLiU" w:cstheme="minorHAnsi"/>
          <w:sz w:val="28"/>
          <w:szCs w:val="28"/>
        </w:rPr>
      </w:pPr>
    </w:p>
    <w:p w:rsidR="004D2B7E" w:rsidRDefault="004D2B7E" w:rsidP="004D2B7E">
      <w:pPr>
        <w:contextualSpacing/>
        <w:jc w:val="center"/>
        <w:rPr>
          <w:rFonts w:eastAsia="PMingLiU" w:cstheme="minorHAnsi"/>
          <w:b/>
          <w:sz w:val="28"/>
          <w:szCs w:val="28"/>
        </w:rPr>
      </w:pPr>
    </w:p>
    <w:p w:rsidR="009D73B2" w:rsidRDefault="009D73B2" w:rsidP="004D2B7E">
      <w:pPr>
        <w:contextualSpacing/>
        <w:jc w:val="center"/>
        <w:rPr>
          <w:rFonts w:eastAsia="PMingLiU" w:cstheme="minorHAnsi"/>
          <w:b/>
          <w:sz w:val="28"/>
          <w:szCs w:val="28"/>
        </w:rPr>
      </w:pPr>
    </w:p>
    <w:p w:rsidR="009D73B2" w:rsidRPr="009D73B2" w:rsidRDefault="009D73B2" w:rsidP="004D2B7E">
      <w:pPr>
        <w:contextualSpacing/>
        <w:jc w:val="center"/>
        <w:rPr>
          <w:rFonts w:eastAsia="PMingLiU" w:cstheme="minorHAnsi"/>
          <w:b/>
          <w:sz w:val="28"/>
          <w:szCs w:val="28"/>
        </w:rPr>
      </w:pPr>
    </w:p>
    <w:p w:rsidR="004D2B7E" w:rsidRPr="009D73B2" w:rsidRDefault="004D2B7E" w:rsidP="004D2B7E">
      <w:pPr>
        <w:contextualSpacing/>
        <w:jc w:val="center"/>
        <w:rPr>
          <w:rFonts w:eastAsia="PMingLiU" w:cstheme="minorHAnsi"/>
          <w:b/>
          <w:sz w:val="28"/>
          <w:szCs w:val="28"/>
        </w:rPr>
      </w:pPr>
    </w:p>
    <w:p w:rsidR="004D2B7E" w:rsidRPr="009D73B2" w:rsidRDefault="004D2B7E" w:rsidP="004D2B7E">
      <w:pPr>
        <w:contextualSpacing/>
        <w:jc w:val="center"/>
        <w:rPr>
          <w:rFonts w:eastAsia="PMingLiU" w:cstheme="minorHAnsi"/>
          <w:b/>
          <w:sz w:val="28"/>
          <w:szCs w:val="28"/>
        </w:rPr>
      </w:pPr>
    </w:p>
    <w:p w:rsidR="004D2B7E" w:rsidRPr="009D73B2" w:rsidRDefault="004D2B7E" w:rsidP="004D2B7E">
      <w:pPr>
        <w:contextualSpacing/>
        <w:jc w:val="center"/>
        <w:rPr>
          <w:rFonts w:eastAsia="PMingLiU" w:cstheme="minorHAnsi"/>
          <w:b/>
          <w:sz w:val="28"/>
          <w:szCs w:val="28"/>
        </w:rPr>
      </w:pPr>
      <w:r w:rsidRPr="009D73B2">
        <w:rPr>
          <w:rFonts w:eastAsia="PMingLiU" w:cstheme="minorHAnsi"/>
          <w:b/>
          <w:sz w:val="28"/>
          <w:szCs w:val="28"/>
        </w:rPr>
        <w:t>ENVIRONMENTAL AND SOCIAL MANAGEMENT FRAMEWORK (ESMF)</w:t>
      </w:r>
    </w:p>
    <w:p w:rsidR="004D2B7E" w:rsidRPr="009D73B2" w:rsidRDefault="004D2B7E" w:rsidP="004D2B7E">
      <w:pPr>
        <w:contextualSpacing/>
        <w:jc w:val="center"/>
        <w:rPr>
          <w:rFonts w:eastAsia="PMingLiU" w:cstheme="minorHAnsi"/>
          <w:sz w:val="28"/>
          <w:szCs w:val="28"/>
        </w:rPr>
      </w:pPr>
    </w:p>
    <w:p w:rsidR="004D2B7E" w:rsidRPr="00FF39EB" w:rsidRDefault="004D2B7E" w:rsidP="004D2B7E">
      <w:pPr>
        <w:contextualSpacing/>
        <w:jc w:val="center"/>
        <w:rPr>
          <w:rFonts w:eastAsia="PMingLiU" w:cstheme="minorHAnsi"/>
          <w:sz w:val="28"/>
          <w:szCs w:val="28"/>
        </w:rPr>
      </w:pPr>
    </w:p>
    <w:p w:rsidR="004D2B7E" w:rsidRPr="00AB7C0C" w:rsidRDefault="004D2B7E" w:rsidP="004D2B7E">
      <w:pPr>
        <w:contextualSpacing/>
        <w:jc w:val="center"/>
        <w:rPr>
          <w:rFonts w:eastAsia="PMingLiU" w:cstheme="minorHAnsi"/>
          <w:sz w:val="24"/>
          <w:szCs w:val="24"/>
        </w:rPr>
      </w:pPr>
    </w:p>
    <w:p w:rsidR="004D2B7E" w:rsidRPr="00AB7C0C" w:rsidRDefault="004D2B7E" w:rsidP="004D2B7E">
      <w:pPr>
        <w:contextualSpacing/>
        <w:jc w:val="center"/>
        <w:rPr>
          <w:rFonts w:eastAsia="PMingLiU" w:cstheme="minorHAnsi"/>
          <w:sz w:val="24"/>
          <w:szCs w:val="24"/>
        </w:rPr>
      </w:pPr>
    </w:p>
    <w:p w:rsidR="004D2B7E" w:rsidRPr="00AB7C0C" w:rsidRDefault="004D2B7E" w:rsidP="004D2B7E">
      <w:pPr>
        <w:contextualSpacing/>
        <w:jc w:val="center"/>
        <w:rPr>
          <w:rFonts w:eastAsia="PMingLiU" w:cstheme="minorHAnsi"/>
          <w:sz w:val="24"/>
          <w:szCs w:val="24"/>
        </w:rPr>
      </w:pPr>
    </w:p>
    <w:p w:rsidR="004D2B7E" w:rsidRPr="00AB7C0C" w:rsidRDefault="004D2B7E" w:rsidP="004D2B7E">
      <w:pPr>
        <w:jc w:val="center"/>
        <w:rPr>
          <w:rFonts w:eastAsia="PMingLiU" w:cstheme="minorHAnsi"/>
          <w:b/>
          <w:color w:val="4F81BD"/>
          <w:sz w:val="24"/>
          <w:szCs w:val="24"/>
        </w:rPr>
      </w:pPr>
    </w:p>
    <w:p w:rsidR="004D2B7E" w:rsidRPr="00AB7C0C" w:rsidRDefault="004D2B7E" w:rsidP="004D2B7E">
      <w:pPr>
        <w:jc w:val="center"/>
        <w:rPr>
          <w:rFonts w:eastAsia="PMingLiU" w:cstheme="minorHAnsi"/>
          <w:b/>
          <w:color w:val="4F81BD"/>
          <w:sz w:val="24"/>
          <w:szCs w:val="24"/>
        </w:rPr>
      </w:pPr>
    </w:p>
    <w:p w:rsidR="00B948FD" w:rsidRDefault="009D73B2" w:rsidP="007F549A">
      <w:pPr>
        <w:jc w:val="center"/>
        <w:rPr>
          <w:rFonts w:eastAsia="PMingLiU" w:cstheme="minorHAnsi"/>
          <w:b/>
          <w:sz w:val="24"/>
          <w:szCs w:val="24"/>
        </w:rPr>
      </w:pPr>
      <w:r>
        <w:rPr>
          <w:rFonts w:eastAsia="PMingLiU" w:cstheme="minorHAnsi"/>
          <w:b/>
          <w:sz w:val="24"/>
          <w:szCs w:val="24"/>
        </w:rPr>
        <w:t>Revised</w:t>
      </w:r>
      <w:r w:rsidR="009E7CCA">
        <w:rPr>
          <w:rFonts w:eastAsia="PMingLiU" w:cstheme="minorHAnsi"/>
          <w:b/>
          <w:sz w:val="24"/>
          <w:szCs w:val="24"/>
        </w:rPr>
        <w:t xml:space="preserve"> </w:t>
      </w:r>
      <w:r>
        <w:rPr>
          <w:rFonts w:eastAsia="PMingLiU" w:cstheme="minorHAnsi"/>
          <w:b/>
          <w:sz w:val="24"/>
          <w:szCs w:val="24"/>
        </w:rPr>
        <w:t>January</w:t>
      </w:r>
      <w:r w:rsidR="009E7CCA">
        <w:rPr>
          <w:rFonts w:eastAsia="PMingLiU" w:cstheme="minorHAnsi"/>
          <w:b/>
          <w:sz w:val="24"/>
          <w:szCs w:val="24"/>
        </w:rPr>
        <w:t xml:space="preserve"> </w:t>
      </w:r>
      <w:r w:rsidR="001F167F">
        <w:rPr>
          <w:rFonts w:eastAsia="PMingLiU" w:cstheme="minorHAnsi"/>
          <w:b/>
          <w:sz w:val="24"/>
          <w:szCs w:val="24"/>
        </w:rPr>
        <w:t>9</w:t>
      </w:r>
      <w:r>
        <w:rPr>
          <w:rFonts w:eastAsia="PMingLiU" w:cstheme="minorHAnsi"/>
          <w:b/>
          <w:sz w:val="24"/>
          <w:szCs w:val="24"/>
        </w:rPr>
        <w:t>, 2014</w:t>
      </w:r>
      <w:bookmarkStart w:id="0" w:name="_GoBack"/>
      <w:bookmarkEnd w:id="0"/>
    </w:p>
    <w:p w:rsidR="00B948FD" w:rsidRDefault="00B948FD" w:rsidP="00B948FD">
      <w:pPr>
        <w:rPr>
          <w:rFonts w:eastAsia="PMingLiU"/>
        </w:rPr>
      </w:pPr>
      <w:r>
        <w:rPr>
          <w:rFonts w:eastAsia="PMingLiU"/>
        </w:rPr>
        <w:br w:type="page"/>
      </w:r>
    </w:p>
    <w:p w:rsidR="00C36E84" w:rsidRPr="00B948FD" w:rsidRDefault="00B948FD" w:rsidP="007F549A">
      <w:pPr>
        <w:jc w:val="center"/>
        <w:rPr>
          <w:rFonts w:ascii="Arial" w:eastAsia="PMingLiU" w:hAnsi="Arial" w:cs="Arial"/>
          <w:b/>
          <w:sz w:val="24"/>
          <w:szCs w:val="24"/>
        </w:rPr>
      </w:pPr>
      <w:r w:rsidRPr="00B948FD">
        <w:rPr>
          <w:rFonts w:ascii="Arial" w:eastAsia="PMingLiU" w:hAnsi="Arial" w:cs="Arial"/>
          <w:b/>
          <w:sz w:val="24"/>
          <w:szCs w:val="24"/>
        </w:rPr>
        <w:lastRenderedPageBreak/>
        <w:t>TABLE OF CONTENTS</w:t>
      </w:r>
    </w:p>
    <w:p w:rsidR="00CB05F0" w:rsidRDefault="006D5194">
      <w:pPr>
        <w:pStyle w:val="TOC1"/>
        <w:rPr>
          <w:noProof/>
        </w:rPr>
      </w:pPr>
      <w:r>
        <w:rPr>
          <w:rFonts w:cstheme="minorHAnsi"/>
          <w:sz w:val="24"/>
          <w:szCs w:val="24"/>
        </w:rPr>
        <w:fldChar w:fldCharType="begin"/>
      </w:r>
      <w:r w:rsidR="00AF2B0C">
        <w:rPr>
          <w:rFonts w:cstheme="minorHAnsi"/>
          <w:sz w:val="24"/>
          <w:szCs w:val="24"/>
        </w:rPr>
        <w:instrText xml:space="preserve"> TOC \o "1-2" \h \z \u </w:instrText>
      </w:r>
      <w:r>
        <w:rPr>
          <w:rFonts w:cstheme="minorHAnsi"/>
          <w:sz w:val="24"/>
          <w:szCs w:val="24"/>
        </w:rPr>
        <w:fldChar w:fldCharType="separate"/>
      </w:r>
      <w:hyperlink w:anchor="_Toc377842828" w:history="1">
        <w:r w:rsidR="00CB05F0" w:rsidRPr="0077177D">
          <w:rPr>
            <w:rStyle w:val="Hyperlink"/>
            <w:rFonts w:ascii="Arial" w:hAnsi="Arial" w:cs="Arial"/>
            <w:noProof/>
          </w:rPr>
          <w:t>ACRONYMS</w:t>
        </w:r>
        <w:r w:rsidR="00CB05F0">
          <w:rPr>
            <w:noProof/>
            <w:webHidden/>
          </w:rPr>
          <w:tab/>
        </w:r>
        <w:r w:rsidR="00CB05F0">
          <w:rPr>
            <w:noProof/>
            <w:webHidden/>
          </w:rPr>
          <w:fldChar w:fldCharType="begin"/>
        </w:r>
        <w:r w:rsidR="00CB05F0">
          <w:rPr>
            <w:noProof/>
            <w:webHidden/>
          </w:rPr>
          <w:instrText xml:space="preserve"> PAGEREF _Toc377842828 \h </w:instrText>
        </w:r>
        <w:r w:rsidR="00CB05F0">
          <w:rPr>
            <w:noProof/>
            <w:webHidden/>
          </w:rPr>
        </w:r>
        <w:r w:rsidR="00CB05F0">
          <w:rPr>
            <w:noProof/>
            <w:webHidden/>
          </w:rPr>
          <w:fldChar w:fldCharType="separate"/>
        </w:r>
        <w:r w:rsidR="00DF2DB8">
          <w:rPr>
            <w:noProof/>
            <w:webHidden/>
          </w:rPr>
          <w:t>4</w:t>
        </w:r>
        <w:r w:rsidR="00CB05F0">
          <w:rPr>
            <w:noProof/>
            <w:webHidden/>
          </w:rPr>
          <w:fldChar w:fldCharType="end"/>
        </w:r>
      </w:hyperlink>
    </w:p>
    <w:p w:rsidR="00CB05F0" w:rsidRDefault="00DF2DB8">
      <w:pPr>
        <w:pStyle w:val="TOC1"/>
        <w:rPr>
          <w:noProof/>
        </w:rPr>
      </w:pPr>
      <w:hyperlink w:anchor="_Toc377842829" w:history="1">
        <w:r w:rsidR="00CB05F0" w:rsidRPr="0077177D">
          <w:rPr>
            <w:rStyle w:val="Hyperlink"/>
            <w:rFonts w:ascii="Arial" w:hAnsi="Arial" w:cs="Arial"/>
            <w:noProof/>
          </w:rPr>
          <w:t>EXECUTIVE SUMMARY</w:t>
        </w:r>
        <w:r w:rsidR="00CB05F0">
          <w:rPr>
            <w:noProof/>
            <w:webHidden/>
          </w:rPr>
          <w:tab/>
        </w:r>
        <w:r w:rsidR="00CB05F0">
          <w:rPr>
            <w:noProof/>
            <w:webHidden/>
          </w:rPr>
          <w:fldChar w:fldCharType="begin"/>
        </w:r>
        <w:r w:rsidR="00CB05F0">
          <w:rPr>
            <w:noProof/>
            <w:webHidden/>
          </w:rPr>
          <w:instrText xml:space="preserve"> PAGEREF _Toc377842829 \h </w:instrText>
        </w:r>
        <w:r w:rsidR="00CB05F0">
          <w:rPr>
            <w:noProof/>
            <w:webHidden/>
          </w:rPr>
        </w:r>
        <w:r w:rsidR="00CB05F0">
          <w:rPr>
            <w:noProof/>
            <w:webHidden/>
          </w:rPr>
          <w:fldChar w:fldCharType="separate"/>
        </w:r>
        <w:r>
          <w:rPr>
            <w:noProof/>
            <w:webHidden/>
          </w:rPr>
          <w:t>6</w:t>
        </w:r>
        <w:r w:rsidR="00CB05F0">
          <w:rPr>
            <w:noProof/>
            <w:webHidden/>
          </w:rPr>
          <w:fldChar w:fldCharType="end"/>
        </w:r>
      </w:hyperlink>
    </w:p>
    <w:p w:rsidR="00CB05F0" w:rsidRDefault="00DF2DB8">
      <w:pPr>
        <w:pStyle w:val="TOC1"/>
        <w:rPr>
          <w:noProof/>
        </w:rPr>
      </w:pPr>
      <w:hyperlink w:anchor="_Toc377842830" w:history="1">
        <w:r w:rsidR="00CB05F0" w:rsidRPr="0077177D">
          <w:rPr>
            <w:rStyle w:val="Hyperlink"/>
            <w:rFonts w:ascii="Arial" w:hAnsi="Arial" w:cs="Arial"/>
            <w:noProof/>
          </w:rPr>
          <w:t>CHAPTER ONE: INTRODUCTION</w:t>
        </w:r>
        <w:r w:rsidR="00CB05F0">
          <w:rPr>
            <w:noProof/>
            <w:webHidden/>
          </w:rPr>
          <w:tab/>
        </w:r>
        <w:r w:rsidR="00CB05F0">
          <w:rPr>
            <w:noProof/>
            <w:webHidden/>
          </w:rPr>
          <w:fldChar w:fldCharType="begin"/>
        </w:r>
        <w:r w:rsidR="00CB05F0">
          <w:rPr>
            <w:noProof/>
            <w:webHidden/>
          </w:rPr>
          <w:instrText xml:space="preserve"> PAGEREF _Toc377842830 \h </w:instrText>
        </w:r>
        <w:r w:rsidR="00CB05F0">
          <w:rPr>
            <w:noProof/>
            <w:webHidden/>
          </w:rPr>
        </w:r>
        <w:r w:rsidR="00CB05F0">
          <w:rPr>
            <w:noProof/>
            <w:webHidden/>
          </w:rPr>
          <w:fldChar w:fldCharType="separate"/>
        </w:r>
        <w:r>
          <w:rPr>
            <w:noProof/>
            <w:webHidden/>
          </w:rPr>
          <w:t>10</w:t>
        </w:r>
        <w:r w:rsidR="00CB05F0">
          <w:rPr>
            <w:noProof/>
            <w:webHidden/>
          </w:rPr>
          <w:fldChar w:fldCharType="end"/>
        </w:r>
      </w:hyperlink>
    </w:p>
    <w:p w:rsidR="00CB05F0" w:rsidRDefault="00DF2DB8">
      <w:pPr>
        <w:pStyle w:val="TOC1"/>
        <w:tabs>
          <w:tab w:val="left" w:pos="660"/>
        </w:tabs>
        <w:rPr>
          <w:noProof/>
        </w:rPr>
      </w:pPr>
      <w:hyperlink w:anchor="_Toc377842831" w:history="1">
        <w:r w:rsidR="00CB05F0" w:rsidRPr="0077177D">
          <w:rPr>
            <w:rStyle w:val="Hyperlink"/>
            <w:rFonts w:eastAsia="Times New Roman" w:cstheme="minorHAnsi"/>
            <w:noProof/>
          </w:rPr>
          <w:t>1.1</w:t>
        </w:r>
        <w:r w:rsidR="00CB05F0">
          <w:rPr>
            <w:noProof/>
          </w:rPr>
          <w:tab/>
        </w:r>
        <w:r w:rsidR="00CB05F0" w:rsidRPr="0077177D">
          <w:rPr>
            <w:rStyle w:val="Hyperlink"/>
            <w:rFonts w:cstheme="minorHAnsi"/>
            <w:i/>
            <w:noProof/>
          </w:rPr>
          <w:t>Introduction and Objective of the ESMF</w:t>
        </w:r>
        <w:r w:rsidR="00CB05F0">
          <w:rPr>
            <w:noProof/>
            <w:webHidden/>
          </w:rPr>
          <w:tab/>
        </w:r>
        <w:r w:rsidR="00CB05F0">
          <w:rPr>
            <w:noProof/>
            <w:webHidden/>
          </w:rPr>
          <w:fldChar w:fldCharType="begin"/>
        </w:r>
        <w:r w:rsidR="00CB05F0">
          <w:rPr>
            <w:noProof/>
            <w:webHidden/>
          </w:rPr>
          <w:instrText xml:space="preserve"> PAGEREF _Toc377842831 \h </w:instrText>
        </w:r>
        <w:r w:rsidR="00CB05F0">
          <w:rPr>
            <w:noProof/>
            <w:webHidden/>
          </w:rPr>
        </w:r>
        <w:r w:rsidR="00CB05F0">
          <w:rPr>
            <w:noProof/>
            <w:webHidden/>
          </w:rPr>
          <w:fldChar w:fldCharType="separate"/>
        </w:r>
        <w:r>
          <w:rPr>
            <w:noProof/>
            <w:webHidden/>
          </w:rPr>
          <w:t>10</w:t>
        </w:r>
        <w:r w:rsidR="00CB05F0">
          <w:rPr>
            <w:noProof/>
            <w:webHidden/>
          </w:rPr>
          <w:fldChar w:fldCharType="end"/>
        </w:r>
      </w:hyperlink>
    </w:p>
    <w:p w:rsidR="00CB05F0" w:rsidRDefault="00DF2DB8">
      <w:pPr>
        <w:pStyle w:val="TOC1"/>
        <w:tabs>
          <w:tab w:val="left" w:pos="660"/>
        </w:tabs>
        <w:rPr>
          <w:noProof/>
        </w:rPr>
      </w:pPr>
      <w:hyperlink w:anchor="_Toc377842832" w:history="1">
        <w:r w:rsidR="00CB05F0" w:rsidRPr="0077177D">
          <w:rPr>
            <w:rStyle w:val="Hyperlink"/>
            <w:rFonts w:eastAsia="Times New Roman" w:cstheme="minorHAnsi"/>
            <w:noProof/>
          </w:rPr>
          <w:t>1.2</w:t>
        </w:r>
        <w:r w:rsidR="00CB05F0">
          <w:rPr>
            <w:noProof/>
          </w:rPr>
          <w:tab/>
        </w:r>
        <w:r w:rsidR="00CB05F0" w:rsidRPr="0077177D">
          <w:rPr>
            <w:rStyle w:val="Hyperlink"/>
            <w:rFonts w:cstheme="minorHAnsi"/>
            <w:i/>
            <w:noProof/>
          </w:rPr>
          <w:t>Project Background</w:t>
        </w:r>
        <w:r w:rsidR="00CB05F0">
          <w:rPr>
            <w:noProof/>
            <w:webHidden/>
          </w:rPr>
          <w:tab/>
        </w:r>
        <w:r w:rsidR="00CB05F0">
          <w:rPr>
            <w:noProof/>
            <w:webHidden/>
          </w:rPr>
          <w:fldChar w:fldCharType="begin"/>
        </w:r>
        <w:r w:rsidR="00CB05F0">
          <w:rPr>
            <w:noProof/>
            <w:webHidden/>
          </w:rPr>
          <w:instrText xml:space="preserve"> PAGEREF _Toc377842832 \h </w:instrText>
        </w:r>
        <w:r w:rsidR="00CB05F0">
          <w:rPr>
            <w:noProof/>
            <w:webHidden/>
          </w:rPr>
        </w:r>
        <w:r w:rsidR="00CB05F0">
          <w:rPr>
            <w:noProof/>
            <w:webHidden/>
          </w:rPr>
          <w:fldChar w:fldCharType="separate"/>
        </w:r>
        <w:r>
          <w:rPr>
            <w:noProof/>
            <w:webHidden/>
          </w:rPr>
          <w:t>10</w:t>
        </w:r>
        <w:r w:rsidR="00CB05F0">
          <w:rPr>
            <w:noProof/>
            <w:webHidden/>
          </w:rPr>
          <w:fldChar w:fldCharType="end"/>
        </w:r>
      </w:hyperlink>
    </w:p>
    <w:p w:rsidR="00CB05F0" w:rsidRDefault="00DF2DB8">
      <w:pPr>
        <w:pStyle w:val="TOC1"/>
        <w:tabs>
          <w:tab w:val="left" w:pos="660"/>
        </w:tabs>
        <w:rPr>
          <w:noProof/>
        </w:rPr>
      </w:pPr>
      <w:hyperlink w:anchor="_Toc377842833" w:history="1">
        <w:r w:rsidR="00CB05F0" w:rsidRPr="0077177D">
          <w:rPr>
            <w:rStyle w:val="Hyperlink"/>
            <w:rFonts w:eastAsia="Times New Roman" w:cstheme="minorHAnsi"/>
            <w:noProof/>
          </w:rPr>
          <w:t>1.3</w:t>
        </w:r>
        <w:r w:rsidR="00CB05F0">
          <w:rPr>
            <w:noProof/>
          </w:rPr>
          <w:tab/>
        </w:r>
        <w:r w:rsidR="00CB05F0" w:rsidRPr="0077177D">
          <w:rPr>
            <w:rStyle w:val="Hyperlink"/>
            <w:rFonts w:cstheme="minorHAnsi"/>
            <w:i/>
            <w:noProof/>
          </w:rPr>
          <w:t>Project Description</w:t>
        </w:r>
        <w:r w:rsidR="00CB05F0">
          <w:rPr>
            <w:noProof/>
            <w:webHidden/>
          </w:rPr>
          <w:tab/>
        </w:r>
        <w:r w:rsidR="00CB05F0">
          <w:rPr>
            <w:noProof/>
            <w:webHidden/>
          </w:rPr>
          <w:fldChar w:fldCharType="begin"/>
        </w:r>
        <w:r w:rsidR="00CB05F0">
          <w:rPr>
            <w:noProof/>
            <w:webHidden/>
          </w:rPr>
          <w:instrText xml:space="preserve"> PAGEREF _Toc377842833 \h </w:instrText>
        </w:r>
        <w:r w:rsidR="00CB05F0">
          <w:rPr>
            <w:noProof/>
            <w:webHidden/>
          </w:rPr>
        </w:r>
        <w:r w:rsidR="00CB05F0">
          <w:rPr>
            <w:noProof/>
            <w:webHidden/>
          </w:rPr>
          <w:fldChar w:fldCharType="separate"/>
        </w:r>
        <w:r>
          <w:rPr>
            <w:noProof/>
            <w:webHidden/>
          </w:rPr>
          <w:t>10</w:t>
        </w:r>
        <w:r w:rsidR="00CB05F0">
          <w:rPr>
            <w:noProof/>
            <w:webHidden/>
          </w:rPr>
          <w:fldChar w:fldCharType="end"/>
        </w:r>
      </w:hyperlink>
    </w:p>
    <w:p w:rsidR="00CB05F0" w:rsidRDefault="00DF2DB8">
      <w:pPr>
        <w:pStyle w:val="TOC1"/>
        <w:tabs>
          <w:tab w:val="left" w:pos="660"/>
        </w:tabs>
        <w:rPr>
          <w:noProof/>
        </w:rPr>
      </w:pPr>
      <w:hyperlink w:anchor="_Toc377842834" w:history="1">
        <w:r w:rsidR="00CB05F0" w:rsidRPr="0077177D">
          <w:rPr>
            <w:rStyle w:val="Hyperlink"/>
            <w:rFonts w:eastAsia="Times New Roman" w:cstheme="minorHAnsi"/>
            <w:noProof/>
          </w:rPr>
          <w:t>1.4</w:t>
        </w:r>
        <w:r w:rsidR="00CB05F0">
          <w:rPr>
            <w:noProof/>
          </w:rPr>
          <w:tab/>
        </w:r>
        <w:r w:rsidR="00CB05F0" w:rsidRPr="0077177D">
          <w:rPr>
            <w:rStyle w:val="Hyperlink"/>
            <w:rFonts w:cstheme="minorHAnsi"/>
            <w:i/>
            <w:noProof/>
          </w:rPr>
          <w:t>Methodology and Consultation</w:t>
        </w:r>
        <w:r w:rsidR="00CB05F0">
          <w:rPr>
            <w:noProof/>
            <w:webHidden/>
          </w:rPr>
          <w:tab/>
        </w:r>
        <w:r w:rsidR="00CB05F0">
          <w:rPr>
            <w:noProof/>
            <w:webHidden/>
          </w:rPr>
          <w:fldChar w:fldCharType="begin"/>
        </w:r>
        <w:r w:rsidR="00CB05F0">
          <w:rPr>
            <w:noProof/>
            <w:webHidden/>
          </w:rPr>
          <w:instrText xml:space="preserve"> PAGEREF _Toc377842834 \h </w:instrText>
        </w:r>
        <w:r w:rsidR="00CB05F0">
          <w:rPr>
            <w:noProof/>
            <w:webHidden/>
          </w:rPr>
        </w:r>
        <w:r w:rsidR="00CB05F0">
          <w:rPr>
            <w:noProof/>
            <w:webHidden/>
          </w:rPr>
          <w:fldChar w:fldCharType="separate"/>
        </w:r>
        <w:r>
          <w:rPr>
            <w:noProof/>
            <w:webHidden/>
          </w:rPr>
          <w:t>13</w:t>
        </w:r>
        <w:r w:rsidR="00CB05F0">
          <w:rPr>
            <w:noProof/>
            <w:webHidden/>
          </w:rPr>
          <w:fldChar w:fldCharType="end"/>
        </w:r>
      </w:hyperlink>
    </w:p>
    <w:p w:rsidR="00CB05F0" w:rsidRDefault="00DF2DB8">
      <w:pPr>
        <w:pStyle w:val="TOC1"/>
        <w:rPr>
          <w:noProof/>
        </w:rPr>
      </w:pPr>
      <w:hyperlink w:anchor="_Toc377842835" w:history="1">
        <w:r w:rsidR="00CB05F0" w:rsidRPr="0077177D">
          <w:rPr>
            <w:rStyle w:val="Hyperlink"/>
            <w:rFonts w:ascii="Arial" w:hAnsi="Arial" w:cs="Arial"/>
            <w:noProof/>
          </w:rPr>
          <w:t>CHAPTER TWO: POLICY, REGULATORY AND INSTITUTIONAL FRAMEWORK</w:t>
        </w:r>
        <w:r w:rsidR="00CB05F0">
          <w:rPr>
            <w:noProof/>
            <w:webHidden/>
          </w:rPr>
          <w:tab/>
        </w:r>
        <w:r w:rsidR="00CB05F0">
          <w:rPr>
            <w:noProof/>
            <w:webHidden/>
          </w:rPr>
          <w:fldChar w:fldCharType="begin"/>
        </w:r>
        <w:r w:rsidR="00CB05F0">
          <w:rPr>
            <w:noProof/>
            <w:webHidden/>
          </w:rPr>
          <w:instrText xml:space="preserve"> PAGEREF _Toc377842835 \h </w:instrText>
        </w:r>
        <w:r w:rsidR="00CB05F0">
          <w:rPr>
            <w:noProof/>
            <w:webHidden/>
          </w:rPr>
        </w:r>
        <w:r w:rsidR="00CB05F0">
          <w:rPr>
            <w:noProof/>
            <w:webHidden/>
          </w:rPr>
          <w:fldChar w:fldCharType="separate"/>
        </w:r>
        <w:r>
          <w:rPr>
            <w:noProof/>
            <w:webHidden/>
          </w:rPr>
          <w:t>15</w:t>
        </w:r>
        <w:r w:rsidR="00CB05F0">
          <w:rPr>
            <w:noProof/>
            <w:webHidden/>
          </w:rPr>
          <w:fldChar w:fldCharType="end"/>
        </w:r>
      </w:hyperlink>
    </w:p>
    <w:p w:rsidR="00CB05F0" w:rsidRDefault="00DF2DB8">
      <w:pPr>
        <w:pStyle w:val="TOC1"/>
        <w:tabs>
          <w:tab w:val="left" w:pos="660"/>
        </w:tabs>
        <w:rPr>
          <w:noProof/>
        </w:rPr>
      </w:pPr>
      <w:hyperlink w:anchor="_Toc377842836" w:history="1">
        <w:r w:rsidR="00CB05F0" w:rsidRPr="0077177D">
          <w:rPr>
            <w:rStyle w:val="Hyperlink"/>
            <w:rFonts w:cstheme="minorHAnsi"/>
            <w:i/>
            <w:noProof/>
          </w:rPr>
          <w:t>2.1</w:t>
        </w:r>
        <w:r w:rsidR="00CB05F0">
          <w:rPr>
            <w:noProof/>
          </w:rPr>
          <w:tab/>
        </w:r>
        <w:r w:rsidR="00CB05F0" w:rsidRPr="0077177D">
          <w:rPr>
            <w:rStyle w:val="Hyperlink"/>
            <w:rFonts w:cstheme="minorHAnsi"/>
            <w:i/>
            <w:noProof/>
          </w:rPr>
          <w:t>Environmental Regulations</w:t>
        </w:r>
        <w:r w:rsidR="00CB05F0">
          <w:rPr>
            <w:noProof/>
            <w:webHidden/>
          </w:rPr>
          <w:tab/>
        </w:r>
        <w:r w:rsidR="00CB05F0">
          <w:rPr>
            <w:noProof/>
            <w:webHidden/>
          </w:rPr>
          <w:fldChar w:fldCharType="begin"/>
        </w:r>
        <w:r w:rsidR="00CB05F0">
          <w:rPr>
            <w:noProof/>
            <w:webHidden/>
          </w:rPr>
          <w:instrText xml:space="preserve"> PAGEREF _Toc377842836 \h </w:instrText>
        </w:r>
        <w:r w:rsidR="00CB05F0">
          <w:rPr>
            <w:noProof/>
            <w:webHidden/>
          </w:rPr>
        </w:r>
        <w:r w:rsidR="00CB05F0">
          <w:rPr>
            <w:noProof/>
            <w:webHidden/>
          </w:rPr>
          <w:fldChar w:fldCharType="separate"/>
        </w:r>
        <w:r>
          <w:rPr>
            <w:noProof/>
            <w:webHidden/>
          </w:rPr>
          <w:t>15</w:t>
        </w:r>
        <w:r w:rsidR="00CB05F0">
          <w:rPr>
            <w:noProof/>
            <w:webHidden/>
          </w:rPr>
          <w:fldChar w:fldCharType="end"/>
        </w:r>
      </w:hyperlink>
    </w:p>
    <w:p w:rsidR="00CB05F0" w:rsidRDefault="00DF2DB8">
      <w:pPr>
        <w:pStyle w:val="TOC1"/>
        <w:tabs>
          <w:tab w:val="left" w:pos="660"/>
        </w:tabs>
        <w:rPr>
          <w:noProof/>
        </w:rPr>
      </w:pPr>
      <w:hyperlink w:anchor="_Toc377842837" w:history="1">
        <w:r w:rsidR="00CB05F0" w:rsidRPr="0077177D">
          <w:rPr>
            <w:rStyle w:val="Hyperlink"/>
            <w:rFonts w:cstheme="minorHAnsi"/>
            <w:i/>
            <w:noProof/>
          </w:rPr>
          <w:t>2.2</w:t>
        </w:r>
        <w:r w:rsidR="00CB05F0">
          <w:rPr>
            <w:noProof/>
          </w:rPr>
          <w:tab/>
        </w:r>
        <w:r w:rsidR="00CB05F0" w:rsidRPr="0077177D">
          <w:rPr>
            <w:rStyle w:val="Hyperlink"/>
            <w:rFonts w:cstheme="minorHAnsi"/>
            <w:i/>
            <w:noProof/>
          </w:rPr>
          <w:t>Jordanian Environmental Impact Assessment Policy</w:t>
        </w:r>
        <w:r w:rsidR="00CB05F0">
          <w:rPr>
            <w:noProof/>
            <w:webHidden/>
          </w:rPr>
          <w:tab/>
        </w:r>
        <w:r w:rsidR="00CB05F0">
          <w:rPr>
            <w:noProof/>
            <w:webHidden/>
          </w:rPr>
          <w:fldChar w:fldCharType="begin"/>
        </w:r>
        <w:r w:rsidR="00CB05F0">
          <w:rPr>
            <w:noProof/>
            <w:webHidden/>
          </w:rPr>
          <w:instrText xml:space="preserve"> PAGEREF _Toc377842837 \h </w:instrText>
        </w:r>
        <w:r w:rsidR="00CB05F0">
          <w:rPr>
            <w:noProof/>
            <w:webHidden/>
          </w:rPr>
        </w:r>
        <w:r w:rsidR="00CB05F0">
          <w:rPr>
            <w:noProof/>
            <w:webHidden/>
          </w:rPr>
          <w:fldChar w:fldCharType="separate"/>
        </w:r>
        <w:r>
          <w:rPr>
            <w:noProof/>
            <w:webHidden/>
          </w:rPr>
          <w:t>16</w:t>
        </w:r>
        <w:r w:rsidR="00CB05F0">
          <w:rPr>
            <w:noProof/>
            <w:webHidden/>
          </w:rPr>
          <w:fldChar w:fldCharType="end"/>
        </w:r>
      </w:hyperlink>
    </w:p>
    <w:p w:rsidR="00CB05F0" w:rsidRDefault="00DF2DB8">
      <w:pPr>
        <w:pStyle w:val="TOC1"/>
        <w:tabs>
          <w:tab w:val="left" w:pos="660"/>
        </w:tabs>
        <w:rPr>
          <w:noProof/>
        </w:rPr>
      </w:pPr>
      <w:hyperlink w:anchor="_Toc377842838" w:history="1">
        <w:r w:rsidR="00CB05F0" w:rsidRPr="0077177D">
          <w:rPr>
            <w:rStyle w:val="Hyperlink"/>
            <w:rFonts w:cstheme="minorHAnsi"/>
            <w:i/>
            <w:noProof/>
          </w:rPr>
          <w:t>2.3</w:t>
        </w:r>
        <w:r w:rsidR="00CB05F0">
          <w:rPr>
            <w:noProof/>
          </w:rPr>
          <w:tab/>
        </w:r>
        <w:r w:rsidR="00CB05F0" w:rsidRPr="0077177D">
          <w:rPr>
            <w:rStyle w:val="Hyperlink"/>
            <w:rFonts w:cstheme="minorHAnsi"/>
            <w:i/>
            <w:noProof/>
          </w:rPr>
          <w:t>World Bank Safeguard Policies</w:t>
        </w:r>
        <w:r w:rsidR="00CB05F0">
          <w:rPr>
            <w:noProof/>
            <w:webHidden/>
          </w:rPr>
          <w:tab/>
        </w:r>
        <w:r w:rsidR="00CB05F0">
          <w:rPr>
            <w:noProof/>
            <w:webHidden/>
          </w:rPr>
          <w:fldChar w:fldCharType="begin"/>
        </w:r>
        <w:r w:rsidR="00CB05F0">
          <w:rPr>
            <w:noProof/>
            <w:webHidden/>
          </w:rPr>
          <w:instrText xml:space="preserve"> PAGEREF _Toc377842838 \h </w:instrText>
        </w:r>
        <w:r w:rsidR="00CB05F0">
          <w:rPr>
            <w:noProof/>
            <w:webHidden/>
          </w:rPr>
        </w:r>
        <w:r w:rsidR="00CB05F0">
          <w:rPr>
            <w:noProof/>
            <w:webHidden/>
          </w:rPr>
          <w:fldChar w:fldCharType="separate"/>
        </w:r>
        <w:r>
          <w:rPr>
            <w:noProof/>
            <w:webHidden/>
          </w:rPr>
          <w:t>18</w:t>
        </w:r>
        <w:r w:rsidR="00CB05F0">
          <w:rPr>
            <w:noProof/>
            <w:webHidden/>
          </w:rPr>
          <w:fldChar w:fldCharType="end"/>
        </w:r>
      </w:hyperlink>
    </w:p>
    <w:p w:rsidR="00CB05F0" w:rsidRDefault="00DF2DB8">
      <w:pPr>
        <w:pStyle w:val="TOC1"/>
        <w:tabs>
          <w:tab w:val="left" w:pos="660"/>
        </w:tabs>
        <w:rPr>
          <w:noProof/>
        </w:rPr>
      </w:pPr>
      <w:hyperlink w:anchor="_Toc377842839" w:history="1">
        <w:r w:rsidR="00CB05F0" w:rsidRPr="0077177D">
          <w:rPr>
            <w:rStyle w:val="Hyperlink"/>
            <w:rFonts w:cstheme="minorHAnsi"/>
            <w:i/>
            <w:noProof/>
          </w:rPr>
          <w:t>2.4</w:t>
        </w:r>
        <w:r w:rsidR="00CB05F0">
          <w:rPr>
            <w:noProof/>
          </w:rPr>
          <w:tab/>
        </w:r>
        <w:r w:rsidR="00CB05F0" w:rsidRPr="0077177D">
          <w:rPr>
            <w:rStyle w:val="Hyperlink"/>
            <w:rFonts w:cstheme="minorHAnsi"/>
            <w:i/>
            <w:noProof/>
          </w:rPr>
          <w:t>Comparison of World Bank Safeguard Polices and Environmental Policies of Jordan</w:t>
        </w:r>
        <w:r w:rsidR="00CB05F0">
          <w:rPr>
            <w:noProof/>
            <w:webHidden/>
          </w:rPr>
          <w:tab/>
        </w:r>
        <w:r w:rsidR="00CB05F0">
          <w:rPr>
            <w:noProof/>
            <w:webHidden/>
          </w:rPr>
          <w:fldChar w:fldCharType="begin"/>
        </w:r>
        <w:r w:rsidR="00CB05F0">
          <w:rPr>
            <w:noProof/>
            <w:webHidden/>
          </w:rPr>
          <w:instrText xml:space="preserve"> PAGEREF _Toc377842839 \h </w:instrText>
        </w:r>
        <w:r w:rsidR="00CB05F0">
          <w:rPr>
            <w:noProof/>
            <w:webHidden/>
          </w:rPr>
        </w:r>
        <w:r w:rsidR="00CB05F0">
          <w:rPr>
            <w:noProof/>
            <w:webHidden/>
          </w:rPr>
          <w:fldChar w:fldCharType="separate"/>
        </w:r>
        <w:r>
          <w:rPr>
            <w:noProof/>
            <w:webHidden/>
          </w:rPr>
          <w:t>20</w:t>
        </w:r>
        <w:r w:rsidR="00CB05F0">
          <w:rPr>
            <w:noProof/>
            <w:webHidden/>
          </w:rPr>
          <w:fldChar w:fldCharType="end"/>
        </w:r>
      </w:hyperlink>
    </w:p>
    <w:p w:rsidR="00CB05F0" w:rsidRDefault="00DF2DB8">
      <w:pPr>
        <w:pStyle w:val="TOC1"/>
        <w:tabs>
          <w:tab w:val="left" w:pos="660"/>
        </w:tabs>
        <w:rPr>
          <w:noProof/>
        </w:rPr>
      </w:pPr>
      <w:hyperlink w:anchor="_Toc377842840" w:history="1">
        <w:r w:rsidR="00CB05F0" w:rsidRPr="0077177D">
          <w:rPr>
            <w:rStyle w:val="Hyperlink"/>
            <w:rFonts w:cstheme="minorHAnsi"/>
            <w:i/>
            <w:noProof/>
          </w:rPr>
          <w:t>2.5</w:t>
        </w:r>
        <w:r w:rsidR="00CB05F0">
          <w:rPr>
            <w:noProof/>
          </w:rPr>
          <w:tab/>
        </w:r>
        <w:r w:rsidR="00CB05F0" w:rsidRPr="0077177D">
          <w:rPr>
            <w:rStyle w:val="Hyperlink"/>
            <w:rFonts w:cstheme="minorHAnsi"/>
            <w:i/>
            <w:noProof/>
          </w:rPr>
          <w:t>Public Disclosure</w:t>
        </w:r>
        <w:r w:rsidR="00CB05F0">
          <w:rPr>
            <w:noProof/>
            <w:webHidden/>
          </w:rPr>
          <w:tab/>
        </w:r>
        <w:r w:rsidR="00CB05F0">
          <w:rPr>
            <w:noProof/>
            <w:webHidden/>
          </w:rPr>
          <w:fldChar w:fldCharType="begin"/>
        </w:r>
        <w:r w:rsidR="00CB05F0">
          <w:rPr>
            <w:noProof/>
            <w:webHidden/>
          </w:rPr>
          <w:instrText xml:space="preserve"> PAGEREF _Toc377842840 \h </w:instrText>
        </w:r>
        <w:r w:rsidR="00CB05F0">
          <w:rPr>
            <w:noProof/>
            <w:webHidden/>
          </w:rPr>
        </w:r>
        <w:r w:rsidR="00CB05F0">
          <w:rPr>
            <w:noProof/>
            <w:webHidden/>
          </w:rPr>
          <w:fldChar w:fldCharType="separate"/>
        </w:r>
        <w:r>
          <w:rPr>
            <w:noProof/>
            <w:webHidden/>
          </w:rPr>
          <w:t>20</w:t>
        </w:r>
        <w:r w:rsidR="00CB05F0">
          <w:rPr>
            <w:noProof/>
            <w:webHidden/>
          </w:rPr>
          <w:fldChar w:fldCharType="end"/>
        </w:r>
      </w:hyperlink>
    </w:p>
    <w:p w:rsidR="00CB05F0" w:rsidRDefault="00DF2DB8">
      <w:pPr>
        <w:pStyle w:val="TOC1"/>
        <w:tabs>
          <w:tab w:val="left" w:pos="660"/>
        </w:tabs>
        <w:rPr>
          <w:noProof/>
        </w:rPr>
      </w:pPr>
      <w:hyperlink w:anchor="_Toc377842841" w:history="1">
        <w:r w:rsidR="00CB05F0" w:rsidRPr="0077177D">
          <w:rPr>
            <w:rStyle w:val="Hyperlink"/>
            <w:rFonts w:cstheme="minorHAnsi"/>
            <w:i/>
            <w:noProof/>
          </w:rPr>
          <w:t>2.6</w:t>
        </w:r>
        <w:r w:rsidR="00CB05F0">
          <w:rPr>
            <w:noProof/>
          </w:rPr>
          <w:tab/>
        </w:r>
        <w:r w:rsidR="00CB05F0" w:rsidRPr="0077177D">
          <w:rPr>
            <w:rStyle w:val="Hyperlink"/>
            <w:rFonts w:cstheme="minorHAnsi"/>
            <w:i/>
            <w:noProof/>
          </w:rPr>
          <w:t>Labor and Work Conditions</w:t>
        </w:r>
        <w:r w:rsidR="00CB05F0">
          <w:rPr>
            <w:noProof/>
            <w:webHidden/>
          </w:rPr>
          <w:tab/>
        </w:r>
        <w:r w:rsidR="00CB05F0">
          <w:rPr>
            <w:noProof/>
            <w:webHidden/>
          </w:rPr>
          <w:fldChar w:fldCharType="begin"/>
        </w:r>
        <w:r w:rsidR="00CB05F0">
          <w:rPr>
            <w:noProof/>
            <w:webHidden/>
          </w:rPr>
          <w:instrText xml:space="preserve"> PAGEREF _Toc377842841 \h </w:instrText>
        </w:r>
        <w:r w:rsidR="00CB05F0">
          <w:rPr>
            <w:noProof/>
            <w:webHidden/>
          </w:rPr>
        </w:r>
        <w:r w:rsidR="00CB05F0">
          <w:rPr>
            <w:noProof/>
            <w:webHidden/>
          </w:rPr>
          <w:fldChar w:fldCharType="separate"/>
        </w:r>
        <w:r>
          <w:rPr>
            <w:noProof/>
            <w:webHidden/>
          </w:rPr>
          <w:t>20</w:t>
        </w:r>
        <w:r w:rsidR="00CB05F0">
          <w:rPr>
            <w:noProof/>
            <w:webHidden/>
          </w:rPr>
          <w:fldChar w:fldCharType="end"/>
        </w:r>
      </w:hyperlink>
    </w:p>
    <w:p w:rsidR="00CB05F0" w:rsidRDefault="00DF2DB8">
      <w:pPr>
        <w:pStyle w:val="TOC1"/>
        <w:tabs>
          <w:tab w:val="left" w:pos="660"/>
        </w:tabs>
        <w:rPr>
          <w:noProof/>
        </w:rPr>
      </w:pPr>
      <w:hyperlink w:anchor="_Toc377842842" w:history="1">
        <w:r w:rsidR="00CB05F0" w:rsidRPr="0077177D">
          <w:rPr>
            <w:rStyle w:val="Hyperlink"/>
            <w:i/>
            <w:noProof/>
          </w:rPr>
          <w:t>2.7</w:t>
        </w:r>
        <w:r w:rsidR="00CB05F0">
          <w:rPr>
            <w:noProof/>
          </w:rPr>
          <w:tab/>
        </w:r>
        <w:r w:rsidR="00CB05F0" w:rsidRPr="0077177D">
          <w:rPr>
            <w:rStyle w:val="Hyperlink"/>
            <w:i/>
            <w:noProof/>
          </w:rPr>
          <w:t>Institutional Framework</w:t>
        </w:r>
        <w:r w:rsidR="00CB05F0">
          <w:rPr>
            <w:noProof/>
            <w:webHidden/>
          </w:rPr>
          <w:tab/>
        </w:r>
        <w:r w:rsidR="00CB05F0">
          <w:rPr>
            <w:noProof/>
            <w:webHidden/>
          </w:rPr>
          <w:fldChar w:fldCharType="begin"/>
        </w:r>
        <w:r w:rsidR="00CB05F0">
          <w:rPr>
            <w:noProof/>
            <w:webHidden/>
          </w:rPr>
          <w:instrText xml:space="preserve"> PAGEREF _Toc377842842 \h </w:instrText>
        </w:r>
        <w:r w:rsidR="00CB05F0">
          <w:rPr>
            <w:noProof/>
            <w:webHidden/>
          </w:rPr>
        </w:r>
        <w:r w:rsidR="00CB05F0">
          <w:rPr>
            <w:noProof/>
            <w:webHidden/>
          </w:rPr>
          <w:fldChar w:fldCharType="separate"/>
        </w:r>
        <w:r>
          <w:rPr>
            <w:noProof/>
            <w:webHidden/>
          </w:rPr>
          <w:t>22</w:t>
        </w:r>
        <w:r w:rsidR="00CB05F0">
          <w:rPr>
            <w:noProof/>
            <w:webHidden/>
          </w:rPr>
          <w:fldChar w:fldCharType="end"/>
        </w:r>
      </w:hyperlink>
    </w:p>
    <w:p w:rsidR="00CB05F0" w:rsidRDefault="00DF2DB8">
      <w:pPr>
        <w:pStyle w:val="TOC1"/>
        <w:rPr>
          <w:noProof/>
        </w:rPr>
      </w:pPr>
      <w:hyperlink w:anchor="_Toc377842843" w:history="1">
        <w:r w:rsidR="00CB05F0" w:rsidRPr="0077177D">
          <w:rPr>
            <w:rStyle w:val="Hyperlink"/>
            <w:rFonts w:ascii="Arial" w:hAnsi="Arial" w:cs="Arial"/>
            <w:noProof/>
          </w:rPr>
          <w:t>CHAPTER THREE: ENVIRONMENTAL AND SOCIAL BASELINE</w:t>
        </w:r>
        <w:r w:rsidR="00CB05F0">
          <w:rPr>
            <w:noProof/>
            <w:webHidden/>
          </w:rPr>
          <w:tab/>
        </w:r>
        <w:r w:rsidR="00CB05F0">
          <w:rPr>
            <w:noProof/>
            <w:webHidden/>
          </w:rPr>
          <w:fldChar w:fldCharType="begin"/>
        </w:r>
        <w:r w:rsidR="00CB05F0">
          <w:rPr>
            <w:noProof/>
            <w:webHidden/>
          </w:rPr>
          <w:instrText xml:space="preserve"> PAGEREF _Toc377842843 \h </w:instrText>
        </w:r>
        <w:r w:rsidR="00CB05F0">
          <w:rPr>
            <w:noProof/>
            <w:webHidden/>
          </w:rPr>
        </w:r>
        <w:r w:rsidR="00CB05F0">
          <w:rPr>
            <w:noProof/>
            <w:webHidden/>
          </w:rPr>
          <w:fldChar w:fldCharType="separate"/>
        </w:r>
        <w:r>
          <w:rPr>
            <w:noProof/>
            <w:webHidden/>
          </w:rPr>
          <w:t>25</w:t>
        </w:r>
        <w:r w:rsidR="00CB05F0">
          <w:rPr>
            <w:noProof/>
            <w:webHidden/>
          </w:rPr>
          <w:fldChar w:fldCharType="end"/>
        </w:r>
      </w:hyperlink>
    </w:p>
    <w:p w:rsidR="00CB05F0" w:rsidRDefault="00DF2DB8">
      <w:pPr>
        <w:pStyle w:val="TOC1"/>
        <w:rPr>
          <w:noProof/>
        </w:rPr>
      </w:pPr>
      <w:hyperlink w:anchor="_Toc377842844" w:history="1">
        <w:r w:rsidR="00CB05F0" w:rsidRPr="0077177D">
          <w:rPr>
            <w:rStyle w:val="Hyperlink"/>
            <w:rFonts w:ascii="Arial" w:hAnsi="Arial" w:cs="Arial"/>
            <w:noProof/>
          </w:rPr>
          <w:t>CHAPTER FOUR:  POTENTIAL ENVIRONMENTAL AND SOCIAL IMPACTS</w:t>
        </w:r>
        <w:r w:rsidR="00CB05F0">
          <w:rPr>
            <w:noProof/>
            <w:webHidden/>
          </w:rPr>
          <w:tab/>
        </w:r>
        <w:r w:rsidR="00CB05F0">
          <w:rPr>
            <w:noProof/>
            <w:webHidden/>
          </w:rPr>
          <w:fldChar w:fldCharType="begin"/>
        </w:r>
        <w:r w:rsidR="00CB05F0">
          <w:rPr>
            <w:noProof/>
            <w:webHidden/>
          </w:rPr>
          <w:instrText xml:space="preserve"> PAGEREF _Toc377842844 \h </w:instrText>
        </w:r>
        <w:r w:rsidR="00CB05F0">
          <w:rPr>
            <w:noProof/>
            <w:webHidden/>
          </w:rPr>
        </w:r>
        <w:r w:rsidR="00CB05F0">
          <w:rPr>
            <w:noProof/>
            <w:webHidden/>
          </w:rPr>
          <w:fldChar w:fldCharType="separate"/>
        </w:r>
        <w:r>
          <w:rPr>
            <w:noProof/>
            <w:webHidden/>
          </w:rPr>
          <w:t>28</w:t>
        </w:r>
        <w:r w:rsidR="00CB05F0">
          <w:rPr>
            <w:noProof/>
            <w:webHidden/>
          </w:rPr>
          <w:fldChar w:fldCharType="end"/>
        </w:r>
      </w:hyperlink>
    </w:p>
    <w:p w:rsidR="00CB05F0" w:rsidRDefault="00DF2DB8">
      <w:pPr>
        <w:pStyle w:val="TOC1"/>
        <w:rPr>
          <w:noProof/>
        </w:rPr>
      </w:pPr>
      <w:hyperlink w:anchor="_Toc377842845" w:history="1">
        <w:r w:rsidR="00CB05F0" w:rsidRPr="0077177D">
          <w:rPr>
            <w:rStyle w:val="Hyperlink"/>
            <w:rFonts w:ascii="Arial" w:hAnsi="Arial" w:cs="Arial"/>
            <w:noProof/>
          </w:rPr>
          <w:t>CHAPTER FIVE: ENVIRONMENTAL AND SOCIAL MANAGEMENT FRAMEWORK</w:t>
        </w:r>
        <w:r w:rsidR="00CB05F0">
          <w:rPr>
            <w:noProof/>
            <w:webHidden/>
          </w:rPr>
          <w:tab/>
        </w:r>
        <w:r w:rsidR="00CB05F0">
          <w:rPr>
            <w:noProof/>
            <w:webHidden/>
          </w:rPr>
          <w:fldChar w:fldCharType="begin"/>
        </w:r>
        <w:r w:rsidR="00CB05F0">
          <w:rPr>
            <w:noProof/>
            <w:webHidden/>
          </w:rPr>
          <w:instrText xml:space="preserve"> PAGEREF _Toc377842845 \h </w:instrText>
        </w:r>
        <w:r w:rsidR="00CB05F0">
          <w:rPr>
            <w:noProof/>
            <w:webHidden/>
          </w:rPr>
        </w:r>
        <w:r w:rsidR="00CB05F0">
          <w:rPr>
            <w:noProof/>
            <w:webHidden/>
          </w:rPr>
          <w:fldChar w:fldCharType="separate"/>
        </w:r>
        <w:r>
          <w:rPr>
            <w:noProof/>
            <w:webHidden/>
          </w:rPr>
          <w:t>31</w:t>
        </w:r>
        <w:r w:rsidR="00CB05F0">
          <w:rPr>
            <w:noProof/>
            <w:webHidden/>
          </w:rPr>
          <w:fldChar w:fldCharType="end"/>
        </w:r>
      </w:hyperlink>
    </w:p>
    <w:p w:rsidR="00CB05F0" w:rsidRDefault="00DF2DB8">
      <w:pPr>
        <w:pStyle w:val="TOC1"/>
        <w:tabs>
          <w:tab w:val="left" w:pos="660"/>
        </w:tabs>
        <w:rPr>
          <w:noProof/>
        </w:rPr>
      </w:pPr>
      <w:hyperlink w:anchor="_Toc377842846" w:history="1">
        <w:r w:rsidR="00CB05F0" w:rsidRPr="0077177D">
          <w:rPr>
            <w:rStyle w:val="Hyperlink"/>
            <w:i/>
            <w:noProof/>
          </w:rPr>
          <w:t xml:space="preserve">5.1 </w:t>
        </w:r>
        <w:r w:rsidR="00CB05F0">
          <w:rPr>
            <w:noProof/>
          </w:rPr>
          <w:tab/>
        </w:r>
        <w:r w:rsidR="00CB05F0" w:rsidRPr="0077177D">
          <w:rPr>
            <w:rStyle w:val="Hyperlink"/>
            <w:i/>
            <w:noProof/>
          </w:rPr>
          <w:t>Safeguards Provisions Built into the Subproject Cycle</w:t>
        </w:r>
        <w:r w:rsidR="00CB05F0">
          <w:rPr>
            <w:noProof/>
            <w:webHidden/>
          </w:rPr>
          <w:tab/>
        </w:r>
        <w:r w:rsidR="00CB05F0">
          <w:rPr>
            <w:noProof/>
            <w:webHidden/>
          </w:rPr>
          <w:fldChar w:fldCharType="begin"/>
        </w:r>
        <w:r w:rsidR="00CB05F0">
          <w:rPr>
            <w:noProof/>
            <w:webHidden/>
          </w:rPr>
          <w:instrText xml:space="preserve"> PAGEREF _Toc377842846 \h </w:instrText>
        </w:r>
        <w:r w:rsidR="00CB05F0">
          <w:rPr>
            <w:noProof/>
            <w:webHidden/>
          </w:rPr>
        </w:r>
        <w:r w:rsidR="00CB05F0">
          <w:rPr>
            <w:noProof/>
            <w:webHidden/>
          </w:rPr>
          <w:fldChar w:fldCharType="separate"/>
        </w:r>
        <w:r>
          <w:rPr>
            <w:noProof/>
            <w:webHidden/>
          </w:rPr>
          <w:t>31</w:t>
        </w:r>
        <w:r w:rsidR="00CB05F0">
          <w:rPr>
            <w:noProof/>
            <w:webHidden/>
          </w:rPr>
          <w:fldChar w:fldCharType="end"/>
        </w:r>
      </w:hyperlink>
    </w:p>
    <w:p w:rsidR="00CB05F0" w:rsidRDefault="00DF2DB8">
      <w:pPr>
        <w:pStyle w:val="TOC1"/>
        <w:tabs>
          <w:tab w:val="left" w:pos="660"/>
        </w:tabs>
        <w:rPr>
          <w:noProof/>
        </w:rPr>
      </w:pPr>
      <w:hyperlink w:anchor="_Toc377842847" w:history="1">
        <w:r w:rsidR="00CB05F0" w:rsidRPr="0077177D">
          <w:rPr>
            <w:rStyle w:val="Hyperlink"/>
            <w:i/>
            <w:noProof/>
          </w:rPr>
          <w:t>5.2</w:t>
        </w:r>
        <w:r w:rsidR="00CB05F0">
          <w:rPr>
            <w:noProof/>
          </w:rPr>
          <w:tab/>
        </w:r>
        <w:r w:rsidR="00CB05F0" w:rsidRPr="0077177D">
          <w:rPr>
            <w:rStyle w:val="Hyperlink"/>
            <w:i/>
            <w:noProof/>
          </w:rPr>
          <w:t>Procedures for Environmental and Social Screening</w:t>
        </w:r>
        <w:r w:rsidR="00CB05F0">
          <w:rPr>
            <w:noProof/>
            <w:webHidden/>
          </w:rPr>
          <w:tab/>
        </w:r>
        <w:r w:rsidR="00CB05F0">
          <w:rPr>
            <w:noProof/>
            <w:webHidden/>
          </w:rPr>
          <w:fldChar w:fldCharType="begin"/>
        </w:r>
        <w:r w:rsidR="00CB05F0">
          <w:rPr>
            <w:noProof/>
            <w:webHidden/>
          </w:rPr>
          <w:instrText xml:space="preserve"> PAGEREF _Toc377842847 \h </w:instrText>
        </w:r>
        <w:r w:rsidR="00CB05F0">
          <w:rPr>
            <w:noProof/>
            <w:webHidden/>
          </w:rPr>
        </w:r>
        <w:r w:rsidR="00CB05F0">
          <w:rPr>
            <w:noProof/>
            <w:webHidden/>
          </w:rPr>
          <w:fldChar w:fldCharType="separate"/>
        </w:r>
        <w:r>
          <w:rPr>
            <w:noProof/>
            <w:webHidden/>
          </w:rPr>
          <w:t>31</w:t>
        </w:r>
        <w:r w:rsidR="00CB05F0">
          <w:rPr>
            <w:noProof/>
            <w:webHidden/>
          </w:rPr>
          <w:fldChar w:fldCharType="end"/>
        </w:r>
      </w:hyperlink>
    </w:p>
    <w:p w:rsidR="00CB05F0" w:rsidRDefault="00DF2DB8">
      <w:pPr>
        <w:pStyle w:val="TOC1"/>
        <w:tabs>
          <w:tab w:val="left" w:pos="660"/>
        </w:tabs>
        <w:rPr>
          <w:noProof/>
        </w:rPr>
      </w:pPr>
      <w:hyperlink w:anchor="_Toc377842848" w:history="1">
        <w:r w:rsidR="00CB05F0" w:rsidRPr="0077177D">
          <w:rPr>
            <w:rStyle w:val="Hyperlink"/>
            <w:i/>
            <w:noProof/>
          </w:rPr>
          <w:t>5.3</w:t>
        </w:r>
        <w:r w:rsidR="00CB05F0">
          <w:rPr>
            <w:noProof/>
          </w:rPr>
          <w:tab/>
        </w:r>
        <w:r w:rsidR="00CB05F0" w:rsidRPr="0077177D">
          <w:rPr>
            <w:rStyle w:val="Hyperlink"/>
            <w:i/>
            <w:noProof/>
          </w:rPr>
          <w:t>Procedures for Subproject Assessment and Development of EMPs</w:t>
        </w:r>
        <w:r w:rsidR="00CB05F0">
          <w:rPr>
            <w:noProof/>
            <w:webHidden/>
          </w:rPr>
          <w:tab/>
        </w:r>
        <w:r w:rsidR="00CB05F0">
          <w:rPr>
            <w:noProof/>
            <w:webHidden/>
          </w:rPr>
          <w:fldChar w:fldCharType="begin"/>
        </w:r>
        <w:r w:rsidR="00CB05F0">
          <w:rPr>
            <w:noProof/>
            <w:webHidden/>
          </w:rPr>
          <w:instrText xml:space="preserve"> PAGEREF _Toc377842848 \h </w:instrText>
        </w:r>
        <w:r w:rsidR="00CB05F0">
          <w:rPr>
            <w:noProof/>
            <w:webHidden/>
          </w:rPr>
        </w:r>
        <w:r w:rsidR="00CB05F0">
          <w:rPr>
            <w:noProof/>
            <w:webHidden/>
          </w:rPr>
          <w:fldChar w:fldCharType="separate"/>
        </w:r>
        <w:r>
          <w:rPr>
            <w:noProof/>
            <w:webHidden/>
          </w:rPr>
          <w:t>35</w:t>
        </w:r>
        <w:r w:rsidR="00CB05F0">
          <w:rPr>
            <w:noProof/>
            <w:webHidden/>
          </w:rPr>
          <w:fldChar w:fldCharType="end"/>
        </w:r>
      </w:hyperlink>
    </w:p>
    <w:p w:rsidR="00CB05F0" w:rsidRDefault="00DF2DB8">
      <w:pPr>
        <w:pStyle w:val="TOC1"/>
        <w:tabs>
          <w:tab w:val="left" w:pos="660"/>
        </w:tabs>
        <w:rPr>
          <w:noProof/>
        </w:rPr>
      </w:pPr>
      <w:hyperlink w:anchor="_Toc377842849" w:history="1">
        <w:r w:rsidR="00CB05F0" w:rsidRPr="0077177D">
          <w:rPr>
            <w:rStyle w:val="Hyperlink"/>
            <w:i/>
            <w:noProof/>
          </w:rPr>
          <w:t>5.4</w:t>
        </w:r>
        <w:r w:rsidR="00CB05F0">
          <w:rPr>
            <w:noProof/>
          </w:rPr>
          <w:tab/>
        </w:r>
        <w:r w:rsidR="00CB05F0" w:rsidRPr="0077177D">
          <w:rPr>
            <w:rStyle w:val="Hyperlink"/>
            <w:i/>
            <w:noProof/>
          </w:rPr>
          <w:t>Implementation Arrangements</w:t>
        </w:r>
        <w:r w:rsidR="00CB05F0">
          <w:rPr>
            <w:noProof/>
            <w:webHidden/>
          </w:rPr>
          <w:tab/>
        </w:r>
        <w:r w:rsidR="00CB05F0">
          <w:rPr>
            <w:noProof/>
            <w:webHidden/>
          </w:rPr>
          <w:fldChar w:fldCharType="begin"/>
        </w:r>
        <w:r w:rsidR="00CB05F0">
          <w:rPr>
            <w:noProof/>
            <w:webHidden/>
          </w:rPr>
          <w:instrText xml:space="preserve"> PAGEREF _Toc377842849 \h </w:instrText>
        </w:r>
        <w:r w:rsidR="00CB05F0">
          <w:rPr>
            <w:noProof/>
            <w:webHidden/>
          </w:rPr>
        </w:r>
        <w:r w:rsidR="00CB05F0">
          <w:rPr>
            <w:noProof/>
            <w:webHidden/>
          </w:rPr>
          <w:fldChar w:fldCharType="separate"/>
        </w:r>
        <w:r>
          <w:rPr>
            <w:noProof/>
            <w:webHidden/>
          </w:rPr>
          <w:t>35</w:t>
        </w:r>
        <w:r w:rsidR="00CB05F0">
          <w:rPr>
            <w:noProof/>
            <w:webHidden/>
          </w:rPr>
          <w:fldChar w:fldCharType="end"/>
        </w:r>
      </w:hyperlink>
    </w:p>
    <w:p w:rsidR="00CB05F0" w:rsidRDefault="00DF2DB8">
      <w:pPr>
        <w:pStyle w:val="TOC1"/>
        <w:tabs>
          <w:tab w:val="left" w:pos="660"/>
        </w:tabs>
        <w:rPr>
          <w:noProof/>
        </w:rPr>
      </w:pPr>
      <w:hyperlink w:anchor="_Toc377842850" w:history="1">
        <w:r w:rsidR="00CB05F0" w:rsidRPr="0077177D">
          <w:rPr>
            <w:rStyle w:val="Hyperlink"/>
            <w:i/>
            <w:noProof/>
          </w:rPr>
          <w:t>5.5</w:t>
        </w:r>
        <w:r w:rsidR="00CB05F0">
          <w:rPr>
            <w:noProof/>
          </w:rPr>
          <w:tab/>
        </w:r>
        <w:r w:rsidR="00CB05F0" w:rsidRPr="0077177D">
          <w:rPr>
            <w:rStyle w:val="Hyperlink"/>
            <w:i/>
            <w:noProof/>
          </w:rPr>
          <w:t>Monitoring Plan</w:t>
        </w:r>
        <w:r w:rsidR="00CB05F0">
          <w:rPr>
            <w:noProof/>
            <w:webHidden/>
          </w:rPr>
          <w:tab/>
        </w:r>
        <w:r w:rsidR="00CB05F0">
          <w:rPr>
            <w:noProof/>
            <w:webHidden/>
          </w:rPr>
          <w:fldChar w:fldCharType="begin"/>
        </w:r>
        <w:r w:rsidR="00CB05F0">
          <w:rPr>
            <w:noProof/>
            <w:webHidden/>
          </w:rPr>
          <w:instrText xml:space="preserve"> PAGEREF _Toc377842850 \h </w:instrText>
        </w:r>
        <w:r w:rsidR="00CB05F0">
          <w:rPr>
            <w:noProof/>
            <w:webHidden/>
          </w:rPr>
        </w:r>
        <w:r w:rsidR="00CB05F0">
          <w:rPr>
            <w:noProof/>
            <w:webHidden/>
          </w:rPr>
          <w:fldChar w:fldCharType="separate"/>
        </w:r>
        <w:r>
          <w:rPr>
            <w:noProof/>
            <w:webHidden/>
          </w:rPr>
          <w:t>36</w:t>
        </w:r>
        <w:r w:rsidR="00CB05F0">
          <w:rPr>
            <w:noProof/>
            <w:webHidden/>
          </w:rPr>
          <w:fldChar w:fldCharType="end"/>
        </w:r>
      </w:hyperlink>
    </w:p>
    <w:p w:rsidR="00CB05F0" w:rsidRDefault="00DF2DB8">
      <w:pPr>
        <w:pStyle w:val="TOC1"/>
        <w:tabs>
          <w:tab w:val="left" w:pos="660"/>
        </w:tabs>
        <w:rPr>
          <w:noProof/>
        </w:rPr>
      </w:pPr>
      <w:hyperlink w:anchor="_Toc377842851" w:history="1">
        <w:r w:rsidR="00CB05F0" w:rsidRPr="0077177D">
          <w:rPr>
            <w:rStyle w:val="Hyperlink"/>
            <w:i/>
            <w:noProof/>
          </w:rPr>
          <w:t>5.6</w:t>
        </w:r>
        <w:r w:rsidR="00CB05F0">
          <w:rPr>
            <w:noProof/>
          </w:rPr>
          <w:tab/>
        </w:r>
        <w:r w:rsidR="00CB05F0" w:rsidRPr="0077177D">
          <w:rPr>
            <w:rStyle w:val="Hyperlink"/>
            <w:i/>
            <w:noProof/>
          </w:rPr>
          <w:t>Monitoring Indicators</w:t>
        </w:r>
        <w:r w:rsidR="00CB05F0">
          <w:rPr>
            <w:noProof/>
            <w:webHidden/>
          </w:rPr>
          <w:tab/>
        </w:r>
        <w:r w:rsidR="00CB05F0">
          <w:rPr>
            <w:noProof/>
            <w:webHidden/>
          </w:rPr>
          <w:fldChar w:fldCharType="begin"/>
        </w:r>
        <w:r w:rsidR="00CB05F0">
          <w:rPr>
            <w:noProof/>
            <w:webHidden/>
          </w:rPr>
          <w:instrText xml:space="preserve"> PAGEREF _Toc377842851 \h </w:instrText>
        </w:r>
        <w:r w:rsidR="00CB05F0">
          <w:rPr>
            <w:noProof/>
            <w:webHidden/>
          </w:rPr>
        </w:r>
        <w:r w:rsidR="00CB05F0">
          <w:rPr>
            <w:noProof/>
            <w:webHidden/>
          </w:rPr>
          <w:fldChar w:fldCharType="separate"/>
        </w:r>
        <w:r>
          <w:rPr>
            <w:noProof/>
            <w:webHidden/>
          </w:rPr>
          <w:t>37</w:t>
        </w:r>
        <w:r w:rsidR="00CB05F0">
          <w:rPr>
            <w:noProof/>
            <w:webHidden/>
          </w:rPr>
          <w:fldChar w:fldCharType="end"/>
        </w:r>
      </w:hyperlink>
    </w:p>
    <w:p w:rsidR="00CB05F0" w:rsidRDefault="00DF2DB8">
      <w:pPr>
        <w:pStyle w:val="TOC1"/>
        <w:tabs>
          <w:tab w:val="left" w:pos="660"/>
        </w:tabs>
        <w:rPr>
          <w:noProof/>
        </w:rPr>
      </w:pPr>
      <w:hyperlink w:anchor="_Toc377842852" w:history="1">
        <w:r w:rsidR="00CB05F0" w:rsidRPr="0077177D">
          <w:rPr>
            <w:rStyle w:val="Hyperlink"/>
            <w:i/>
            <w:noProof/>
          </w:rPr>
          <w:t>5.7</w:t>
        </w:r>
        <w:r w:rsidR="00CB05F0">
          <w:rPr>
            <w:noProof/>
          </w:rPr>
          <w:tab/>
        </w:r>
        <w:r w:rsidR="00CB05F0" w:rsidRPr="0077177D">
          <w:rPr>
            <w:rStyle w:val="Hyperlink"/>
            <w:i/>
            <w:noProof/>
          </w:rPr>
          <w:t>Capacity Building and Training Plan</w:t>
        </w:r>
        <w:r w:rsidR="00CB05F0">
          <w:rPr>
            <w:noProof/>
            <w:webHidden/>
          </w:rPr>
          <w:tab/>
        </w:r>
        <w:r w:rsidR="00CB05F0">
          <w:rPr>
            <w:noProof/>
            <w:webHidden/>
          </w:rPr>
          <w:fldChar w:fldCharType="begin"/>
        </w:r>
        <w:r w:rsidR="00CB05F0">
          <w:rPr>
            <w:noProof/>
            <w:webHidden/>
          </w:rPr>
          <w:instrText xml:space="preserve"> PAGEREF _Toc377842852 \h </w:instrText>
        </w:r>
        <w:r w:rsidR="00CB05F0">
          <w:rPr>
            <w:noProof/>
            <w:webHidden/>
          </w:rPr>
        </w:r>
        <w:r w:rsidR="00CB05F0">
          <w:rPr>
            <w:noProof/>
            <w:webHidden/>
          </w:rPr>
          <w:fldChar w:fldCharType="separate"/>
        </w:r>
        <w:r>
          <w:rPr>
            <w:noProof/>
            <w:webHidden/>
          </w:rPr>
          <w:t>37</w:t>
        </w:r>
        <w:r w:rsidR="00CB05F0">
          <w:rPr>
            <w:noProof/>
            <w:webHidden/>
          </w:rPr>
          <w:fldChar w:fldCharType="end"/>
        </w:r>
      </w:hyperlink>
    </w:p>
    <w:p w:rsidR="00CB05F0" w:rsidRDefault="00DF2DB8">
      <w:pPr>
        <w:pStyle w:val="TOC1"/>
        <w:tabs>
          <w:tab w:val="left" w:pos="660"/>
        </w:tabs>
        <w:rPr>
          <w:noProof/>
        </w:rPr>
      </w:pPr>
      <w:hyperlink w:anchor="_Toc377842853" w:history="1">
        <w:r w:rsidR="00CB05F0" w:rsidRPr="0077177D">
          <w:rPr>
            <w:rStyle w:val="Hyperlink"/>
            <w:i/>
            <w:noProof/>
          </w:rPr>
          <w:t>5.8</w:t>
        </w:r>
        <w:r w:rsidR="00CB05F0">
          <w:rPr>
            <w:noProof/>
          </w:rPr>
          <w:tab/>
        </w:r>
        <w:r w:rsidR="00CB05F0" w:rsidRPr="0077177D">
          <w:rPr>
            <w:rStyle w:val="Hyperlink"/>
            <w:i/>
            <w:noProof/>
          </w:rPr>
          <w:t>Consultation and Disclosure Requirements</w:t>
        </w:r>
        <w:r w:rsidR="00CB05F0">
          <w:rPr>
            <w:noProof/>
            <w:webHidden/>
          </w:rPr>
          <w:tab/>
        </w:r>
        <w:r w:rsidR="00CB05F0">
          <w:rPr>
            <w:noProof/>
            <w:webHidden/>
          </w:rPr>
          <w:fldChar w:fldCharType="begin"/>
        </w:r>
        <w:r w:rsidR="00CB05F0">
          <w:rPr>
            <w:noProof/>
            <w:webHidden/>
          </w:rPr>
          <w:instrText xml:space="preserve"> PAGEREF _Toc377842853 \h </w:instrText>
        </w:r>
        <w:r w:rsidR="00CB05F0">
          <w:rPr>
            <w:noProof/>
            <w:webHidden/>
          </w:rPr>
        </w:r>
        <w:r w:rsidR="00CB05F0">
          <w:rPr>
            <w:noProof/>
            <w:webHidden/>
          </w:rPr>
          <w:fldChar w:fldCharType="separate"/>
        </w:r>
        <w:r>
          <w:rPr>
            <w:noProof/>
            <w:webHidden/>
          </w:rPr>
          <w:t>41</w:t>
        </w:r>
        <w:r w:rsidR="00CB05F0">
          <w:rPr>
            <w:noProof/>
            <w:webHidden/>
          </w:rPr>
          <w:fldChar w:fldCharType="end"/>
        </w:r>
      </w:hyperlink>
    </w:p>
    <w:p w:rsidR="00CB05F0" w:rsidRDefault="00DF2DB8">
      <w:pPr>
        <w:pStyle w:val="TOC1"/>
        <w:tabs>
          <w:tab w:val="left" w:pos="660"/>
        </w:tabs>
        <w:rPr>
          <w:noProof/>
        </w:rPr>
      </w:pPr>
      <w:hyperlink w:anchor="_Toc377842854" w:history="1">
        <w:r w:rsidR="00CB05F0" w:rsidRPr="0077177D">
          <w:rPr>
            <w:rStyle w:val="Hyperlink"/>
            <w:i/>
            <w:noProof/>
          </w:rPr>
          <w:t>5.9</w:t>
        </w:r>
        <w:r w:rsidR="00CB05F0">
          <w:rPr>
            <w:noProof/>
          </w:rPr>
          <w:tab/>
        </w:r>
        <w:r w:rsidR="00CB05F0" w:rsidRPr="0077177D">
          <w:rPr>
            <w:rStyle w:val="Hyperlink"/>
            <w:i/>
            <w:noProof/>
          </w:rPr>
          <w:t>ESMF Cost Estimate</w:t>
        </w:r>
        <w:r w:rsidR="00CB05F0">
          <w:rPr>
            <w:noProof/>
            <w:webHidden/>
          </w:rPr>
          <w:tab/>
        </w:r>
        <w:r w:rsidR="00CB05F0">
          <w:rPr>
            <w:noProof/>
            <w:webHidden/>
          </w:rPr>
          <w:fldChar w:fldCharType="begin"/>
        </w:r>
        <w:r w:rsidR="00CB05F0">
          <w:rPr>
            <w:noProof/>
            <w:webHidden/>
          </w:rPr>
          <w:instrText xml:space="preserve"> PAGEREF _Toc377842854 \h </w:instrText>
        </w:r>
        <w:r w:rsidR="00CB05F0">
          <w:rPr>
            <w:noProof/>
            <w:webHidden/>
          </w:rPr>
        </w:r>
        <w:r w:rsidR="00CB05F0">
          <w:rPr>
            <w:noProof/>
            <w:webHidden/>
          </w:rPr>
          <w:fldChar w:fldCharType="separate"/>
        </w:r>
        <w:r>
          <w:rPr>
            <w:noProof/>
            <w:webHidden/>
          </w:rPr>
          <w:t>41</w:t>
        </w:r>
        <w:r w:rsidR="00CB05F0">
          <w:rPr>
            <w:noProof/>
            <w:webHidden/>
          </w:rPr>
          <w:fldChar w:fldCharType="end"/>
        </w:r>
      </w:hyperlink>
    </w:p>
    <w:p w:rsidR="00CB05F0" w:rsidRDefault="00DF2DB8">
      <w:pPr>
        <w:pStyle w:val="TOC1"/>
        <w:rPr>
          <w:noProof/>
        </w:rPr>
      </w:pPr>
      <w:hyperlink w:anchor="_Toc377842855" w:history="1">
        <w:r w:rsidR="00CB05F0" w:rsidRPr="0077177D">
          <w:rPr>
            <w:rStyle w:val="Hyperlink"/>
            <w:rFonts w:ascii="Arial" w:hAnsi="Arial" w:cs="Arial"/>
            <w:noProof/>
          </w:rPr>
          <w:t>Annex 1: JESSRP Consultation Participants and Photographs</w:t>
        </w:r>
        <w:r w:rsidR="00CB05F0">
          <w:rPr>
            <w:noProof/>
            <w:webHidden/>
          </w:rPr>
          <w:tab/>
        </w:r>
        <w:r w:rsidR="00CB05F0">
          <w:rPr>
            <w:noProof/>
            <w:webHidden/>
          </w:rPr>
          <w:fldChar w:fldCharType="begin"/>
        </w:r>
        <w:r w:rsidR="00CB05F0">
          <w:rPr>
            <w:noProof/>
            <w:webHidden/>
          </w:rPr>
          <w:instrText xml:space="preserve"> PAGEREF _Toc377842855 \h </w:instrText>
        </w:r>
        <w:r w:rsidR="00CB05F0">
          <w:rPr>
            <w:noProof/>
            <w:webHidden/>
          </w:rPr>
        </w:r>
        <w:r w:rsidR="00CB05F0">
          <w:rPr>
            <w:noProof/>
            <w:webHidden/>
          </w:rPr>
          <w:fldChar w:fldCharType="separate"/>
        </w:r>
        <w:r>
          <w:rPr>
            <w:noProof/>
            <w:webHidden/>
          </w:rPr>
          <w:t>42</w:t>
        </w:r>
        <w:r w:rsidR="00CB05F0">
          <w:rPr>
            <w:noProof/>
            <w:webHidden/>
          </w:rPr>
          <w:fldChar w:fldCharType="end"/>
        </w:r>
      </w:hyperlink>
    </w:p>
    <w:p w:rsidR="00CB05F0" w:rsidRDefault="00DF2DB8">
      <w:pPr>
        <w:pStyle w:val="TOC1"/>
        <w:rPr>
          <w:noProof/>
        </w:rPr>
      </w:pPr>
      <w:hyperlink w:anchor="_Toc377842856" w:history="1">
        <w:r w:rsidR="00CB05F0" w:rsidRPr="0077177D">
          <w:rPr>
            <w:rStyle w:val="Hyperlink"/>
            <w:rFonts w:ascii="Arial" w:hAnsi="Arial" w:cs="Arial"/>
            <w:noProof/>
          </w:rPr>
          <w:t>Annex 2:  Chance Find Procedures</w:t>
        </w:r>
        <w:r w:rsidR="00CB05F0">
          <w:rPr>
            <w:noProof/>
            <w:webHidden/>
          </w:rPr>
          <w:tab/>
        </w:r>
        <w:r w:rsidR="00CB05F0">
          <w:rPr>
            <w:noProof/>
            <w:webHidden/>
          </w:rPr>
          <w:fldChar w:fldCharType="begin"/>
        </w:r>
        <w:r w:rsidR="00CB05F0">
          <w:rPr>
            <w:noProof/>
            <w:webHidden/>
          </w:rPr>
          <w:instrText xml:space="preserve"> PAGEREF _Toc377842856 \h </w:instrText>
        </w:r>
        <w:r w:rsidR="00CB05F0">
          <w:rPr>
            <w:noProof/>
            <w:webHidden/>
          </w:rPr>
        </w:r>
        <w:r w:rsidR="00CB05F0">
          <w:rPr>
            <w:noProof/>
            <w:webHidden/>
          </w:rPr>
          <w:fldChar w:fldCharType="separate"/>
        </w:r>
        <w:r>
          <w:rPr>
            <w:noProof/>
            <w:webHidden/>
          </w:rPr>
          <w:t>51</w:t>
        </w:r>
        <w:r w:rsidR="00CB05F0">
          <w:rPr>
            <w:noProof/>
            <w:webHidden/>
          </w:rPr>
          <w:fldChar w:fldCharType="end"/>
        </w:r>
      </w:hyperlink>
    </w:p>
    <w:p w:rsidR="00CB05F0" w:rsidRDefault="00DF2DB8">
      <w:pPr>
        <w:pStyle w:val="TOC1"/>
        <w:rPr>
          <w:noProof/>
        </w:rPr>
      </w:pPr>
      <w:hyperlink w:anchor="_Toc377842857" w:history="1">
        <w:r w:rsidR="00CB05F0" w:rsidRPr="0077177D">
          <w:rPr>
            <w:rStyle w:val="Hyperlink"/>
            <w:rFonts w:ascii="Arial" w:hAnsi="Arial" w:cs="Arial"/>
            <w:noProof/>
          </w:rPr>
          <w:t>Annex 3: World Bank Performance Standard on Labor and Working Conditions</w:t>
        </w:r>
        <w:r w:rsidR="00CB05F0">
          <w:rPr>
            <w:noProof/>
            <w:webHidden/>
          </w:rPr>
          <w:tab/>
        </w:r>
        <w:r w:rsidR="00CB05F0">
          <w:rPr>
            <w:noProof/>
            <w:webHidden/>
          </w:rPr>
          <w:fldChar w:fldCharType="begin"/>
        </w:r>
        <w:r w:rsidR="00CB05F0">
          <w:rPr>
            <w:noProof/>
            <w:webHidden/>
          </w:rPr>
          <w:instrText xml:space="preserve"> PAGEREF _Toc377842857 \h </w:instrText>
        </w:r>
        <w:r w:rsidR="00CB05F0">
          <w:rPr>
            <w:noProof/>
            <w:webHidden/>
          </w:rPr>
        </w:r>
        <w:r w:rsidR="00CB05F0">
          <w:rPr>
            <w:noProof/>
            <w:webHidden/>
          </w:rPr>
          <w:fldChar w:fldCharType="separate"/>
        </w:r>
        <w:r>
          <w:rPr>
            <w:noProof/>
            <w:webHidden/>
          </w:rPr>
          <w:t>53</w:t>
        </w:r>
        <w:r w:rsidR="00CB05F0">
          <w:rPr>
            <w:noProof/>
            <w:webHidden/>
          </w:rPr>
          <w:fldChar w:fldCharType="end"/>
        </w:r>
      </w:hyperlink>
    </w:p>
    <w:p w:rsidR="00CB05F0" w:rsidRDefault="00DF2DB8">
      <w:pPr>
        <w:pStyle w:val="TOC1"/>
        <w:rPr>
          <w:noProof/>
        </w:rPr>
      </w:pPr>
      <w:hyperlink w:anchor="_Toc377842858" w:history="1">
        <w:r w:rsidR="00CB05F0" w:rsidRPr="0077177D">
          <w:rPr>
            <w:rStyle w:val="Hyperlink"/>
            <w:rFonts w:ascii="Arial" w:hAnsi="Arial" w:cs="Arial"/>
            <w:noProof/>
          </w:rPr>
          <w:t>Annex 4:  TOR for Socio-Economic Household Survey on the Impact of the Syrian Crisis on Jordanian Host Communities in Irbid and Mafraq</w:t>
        </w:r>
        <w:r w:rsidR="00CB05F0">
          <w:rPr>
            <w:noProof/>
            <w:webHidden/>
          </w:rPr>
          <w:tab/>
        </w:r>
        <w:r w:rsidR="00CB05F0">
          <w:rPr>
            <w:noProof/>
            <w:webHidden/>
          </w:rPr>
          <w:fldChar w:fldCharType="begin"/>
        </w:r>
        <w:r w:rsidR="00CB05F0">
          <w:rPr>
            <w:noProof/>
            <w:webHidden/>
          </w:rPr>
          <w:instrText xml:space="preserve"> PAGEREF _Toc377842858 \h </w:instrText>
        </w:r>
        <w:r w:rsidR="00CB05F0">
          <w:rPr>
            <w:noProof/>
            <w:webHidden/>
          </w:rPr>
        </w:r>
        <w:r w:rsidR="00CB05F0">
          <w:rPr>
            <w:noProof/>
            <w:webHidden/>
          </w:rPr>
          <w:fldChar w:fldCharType="separate"/>
        </w:r>
        <w:r>
          <w:rPr>
            <w:noProof/>
            <w:webHidden/>
          </w:rPr>
          <w:t>57</w:t>
        </w:r>
        <w:r w:rsidR="00CB05F0">
          <w:rPr>
            <w:noProof/>
            <w:webHidden/>
          </w:rPr>
          <w:fldChar w:fldCharType="end"/>
        </w:r>
      </w:hyperlink>
    </w:p>
    <w:p w:rsidR="00CB05F0" w:rsidRDefault="00DF2DB8">
      <w:pPr>
        <w:pStyle w:val="TOC1"/>
        <w:rPr>
          <w:noProof/>
        </w:rPr>
      </w:pPr>
      <w:hyperlink w:anchor="_Toc377842859" w:history="1">
        <w:r w:rsidR="00CB05F0" w:rsidRPr="0077177D">
          <w:rPr>
            <w:rStyle w:val="Hyperlink"/>
            <w:rFonts w:ascii="Arial" w:hAnsi="Arial" w:cs="Arial"/>
            <w:noProof/>
          </w:rPr>
          <w:t>Annex 5:  Screening Checklist for Assessment of Environmental and Social Impacts</w:t>
        </w:r>
        <w:r w:rsidR="00CB05F0">
          <w:rPr>
            <w:noProof/>
            <w:webHidden/>
          </w:rPr>
          <w:tab/>
        </w:r>
        <w:r w:rsidR="00CB05F0">
          <w:rPr>
            <w:noProof/>
            <w:webHidden/>
          </w:rPr>
          <w:fldChar w:fldCharType="begin"/>
        </w:r>
        <w:r w:rsidR="00CB05F0">
          <w:rPr>
            <w:noProof/>
            <w:webHidden/>
          </w:rPr>
          <w:instrText xml:space="preserve"> PAGEREF _Toc377842859 \h </w:instrText>
        </w:r>
        <w:r w:rsidR="00CB05F0">
          <w:rPr>
            <w:noProof/>
            <w:webHidden/>
          </w:rPr>
        </w:r>
        <w:r w:rsidR="00CB05F0">
          <w:rPr>
            <w:noProof/>
            <w:webHidden/>
          </w:rPr>
          <w:fldChar w:fldCharType="separate"/>
        </w:r>
        <w:r>
          <w:rPr>
            <w:noProof/>
            <w:webHidden/>
          </w:rPr>
          <w:t>60</w:t>
        </w:r>
        <w:r w:rsidR="00CB05F0">
          <w:rPr>
            <w:noProof/>
            <w:webHidden/>
          </w:rPr>
          <w:fldChar w:fldCharType="end"/>
        </w:r>
      </w:hyperlink>
    </w:p>
    <w:p w:rsidR="00CB05F0" w:rsidRDefault="00DF2DB8">
      <w:pPr>
        <w:pStyle w:val="TOC1"/>
        <w:rPr>
          <w:noProof/>
        </w:rPr>
      </w:pPr>
      <w:hyperlink w:anchor="_Toc377842860" w:history="1">
        <w:r w:rsidR="00CB05F0" w:rsidRPr="0077177D">
          <w:rPr>
            <w:rStyle w:val="Hyperlink"/>
            <w:rFonts w:ascii="Arial" w:hAnsi="Arial" w:cs="Arial"/>
            <w:noProof/>
          </w:rPr>
          <w:t>Annex 6:  Terms of Reference for EMP</w:t>
        </w:r>
        <w:r w:rsidR="00CB05F0">
          <w:rPr>
            <w:noProof/>
            <w:webHidden/>
          </w:rPr>
          <w:tab/>
        </w:r>
        <w:r w:rsidR="00CB05F0">
          <w:rPr>
            <w:noProof/>
            <w:webHidden/>
          </w:rPr>
          <w:fldChar w:fldCharType="begin"/>
        </w:r>
        <w:r w:rsidR="00CB05F0">
          <w:rPr>
            <w:noProof/>
            <w:webHidden/>
          </w:rPr>
          <w:instrText xml:space="preserve"> PAGEREF _Toc377842860 \h </w:instrText>
        </w:r>
        <w:r w:rsidR="00CB05F0">
          <w:rPr>
            <w:noProof/>
            <w:webHidden/>
          </w:rPr>
        </w:r>
        <w:r w:rsidR="00CB05F0">
          <w:rPr>
            <w:noProof/>
            <w:webHidden/>
          </w:rPr>
          <w:fldChar w:fldCharType="separate"/>
        </w:r>
        <w:r>
          <w:rPr>
            <w:noProof/>
            <w:webHidden/>
          </w:rPr>
          <w:t>63</w:t>
        </w:r>
        <w:r w:rsidR="00CB05F0">
          <w:rPr>
            <w:noProof/>
            <w:webHidden/>
          </w:rPr>
          <w:fldChar w:fldCharType="end"/>
        </w:r>
      </w:hyperlink>
    </w:p>
    <w:p w:rsidR="00CB05F0" w:rsidRDefault="00DF2DB8">
      <w:pPr>
        <w:pStyle w:val="TOC1"/>
        <w:rPr>
          <w:noProof/>
        </w:rPr>
      </w:pPr>
      <w:hyperlink w:anchor="_Toc377842861" w:history="1">
        <w:r w:rsidR="00CB05F0" w:rsidRPr="0077177D">
          <w:rPr>
            <w:rStyle w:val="Hyperlink"/>
            <w:rFonts w:ascii="Arial" w:hAnsi="Arial" w:cs="Arial"/>
            <w:noProof/>
          </w:rPr>
          <w:t>Annex 7:  Technical Environmental Guidelines</w:t>
        </w:r>
        <w:r w:rsidR="00CB05F0">
          <w:rPr>
            <w:noProof/>
            <w:webHidden/>
          </w:rPr>
          <w:tab/>
        </w:r>
        <w:r w:rsidR="00CB05F0">
          <w:rPr>
            <w:noProof/>
            <w:webHidden/>
          </w:rPr>
          <w:fldChar w:fldCharType="begin"/>
        </w:r>
        <w:r w:rsidR="00CB05F0">
          <w:rPr>
            <w:noProof/>
            <w:webHidden/>
          </w:rPr>
          <w:instrText xml:space="preserve"> PAGEREF _Toc377842861 \h </w:instrText>
        </w:r>
        <w:r w:rsidR="00CB05F0">
          <w:rPr>
            <w:noProof/>
            <w:webHidden/>
          </w:rPr>
        </w:r>
        <w:r w:rsidR="00CB05F0">
          <w:rPr>
            <w:noProof/>
            <w:webHidden/>
          </w:rPr>
          <w:fldChar w:fldCharType="separate"/>
        </w:r>
        <w:r>
          <w:rPr>
            <w:noProof/>
            <w:webHidden/>
          </w:rPr>
          <w:t>66</w:t>
        </w:r>
        <w:r w:rsidR="00CB05F0">
          <w:rPr>
            <w:noProof/>
            <w:webHidden/>
          </w:rPr>
          <w:fldChar w:fldCharType="end"/>
        </w:r>
      </w:hyperlink>
    </w:p>
    <w:p w:rsidR="00CB05F0" w:rsidRDefault="00DF2DB8">
      <w:pPr>
        <w:pStyle w:val="TOC1"/>
        <w:rPr>
          <w:noProof/>
        </w:rPr>
      </w:pPr>
      <w:hyperlink w:anchor="_Toc377842862" w:history="1">
        <w:r w:rsidR="00CB05F0" w:rsidRPr="0077177D">
          <w:rPr>
            <w:rStyle w:val="Hyperlink"/>
            <w:rFonts w:ascii="Arial" w:hAnsi="Arial" w:cs="Arial"/>
            <w:noProof/>
          </w:rPr>
          <w:t>Annex 8:  Safeguards Procedures for Inclusion in the Technical Specifications of Contracts for Civil Works (Rehabilitation and New Construction)</w:t>
        </w:r>
        <w:r w:rsidR="00CB05F0">
          <w:rPr>
            <w:noProof/>
            <w:webHidden/>
          </w:rPr>
          <w:tab/>
        </w:r>
        <w:r w:rsidR="00CB05F0">
          <w:rPr>
            <w:noProof/>
            <w:webHidden/>
          </w:rPr>
          <w:fldChar w:fldCharType="begin"/>
        </w:r>
        <w:r w:rsidR="00CB05F0">
          <w:rPr>
            <w:noProof/>
            <w:webHidden/>
          </w:rPr>
          <w:instrText xml:space="preserve"> PAGEREF _Toc377842862 \h </w:instrText>
        </w:r>
        <w:r w:rsidR="00CB05F0">
          <w:rPr>
            <w:noProof/>
            <w:webHidden/>
          </w:rPr>
        </w:r>
        <w:r w:rsidR="00CB05F0">
          <w:rPr>
            <w:noProof/>
            <w:webHidden/>
          </w:rPr>
          <w:fldChar w:fldCharType="separate"/>
        </w:r>
        <w:r>
          <w:rPr>
            <w:noProof/>
            <w:webHidden/>
          </w:rPr>
          <w:t>76</w:t>
        </w:r>
        <w:r w:rsidR="00CB05F0">
          <w:rPr>
            <w:noProof/>
            <w:webHidden/>
          </w:rPr>
          <w:fldChar w:fldCharType="end"/>
        </w:r>
      </w:hyperlink>
    </w:p>
    <w:p w:rsidR="00CB05F0" w:rsidRDefault="00DF2DB8">
      <w:pPr>
        <w:pStyle w:val="TOC1"/>
        <w:rPr>
          <w:noProof/>
        </w:rPr>
      </w:pPr>
      <w:hyperlink w:anchor="_Toc377842863" w:history="1">
        <w:r w:rsidR="00CB05F0" w:rsidRPr="0077177D">
          <w:rPr>
            <w:rStyle w:val="Hyperlink"/>
            <w:rFonts w:ascii="Arial" w:hAnsi="Arial" w:cs="Arial"/>
            <w:noProof/>
          </w:rPr>
          <w:t>Annex 9: Form for Environmental Safeguards Sub-Project Monitoring</w:t>
        </w:r>
        <w:r w:rsidR="00CB05F0">
          <w:rPr>
            <w:noProof/>
            <w:webHidden/>
          </w:rPr>
          <w:tab/>
        </w:r>
        <w:r w:rsidR="00CB05F0">
          <w:rPr>
            <w:noProof/>
            <w:webHidden/>
          </w:rPr>
          <w:fldChar w:fldCharType="begin"/>
        </w:r>
        <w:r w:rsidR="00CB05F0">
          <w:rPr>
            <w:noProof/>
            <w:webHidden/>
          </w:rPr>
          <w:instrText xml:space="preserve"> PAGEREF _Toc377842863 \h </w:instrText>
        </w:r>
        <w:r w:rsidR="00CB05F0">
          <w:rPr>
            <w:noProof/>
            <w:webHidden/>
          </w:rPr>
        </w:r>
        <w:r w:rsidR="00CB05F0">
          <w:rPr>
            <w:noProof/>
            <w:webHidden/>
          </w:rPr>
          <w:fldChar w:fldCharType="separate"/>
        </w:r>
        <w:r>
          <w:rPr>
            <w:noProof/>
            <w:webHidden/>
          </w:rPr>
          <w:t>80</w:t>
        </w:r>
        <w:r w:rsidR="00CB05F0">
          <w:rPr>
            <w:noProof/>
            <w:webHidden/>
          </w:rPr>
          <w:fldChar w:fldCharType="end"/>
        </w:r>
      </w:hyperlink>
    </w:p>
    <w:p w:rsidR="00CB05F0" w:rsidRDefault="00DF2DB8">
      <w:pPr>
        <w:pStyle w:val="TOC1"/>
        <w:rPr>
          <w:noProof/>
        </w:rPr>
      </w:pPr>
      <w:hyperlink w:anchor="_Toc377842864" w:history="1">
        <w:r w:rsidR="00CB05F0" w:rsidRPr="0077177D">
          <w:rPr>
            <w:rStyle w:val="Hyperlink"/>
            <w:rFonts w:ascii="Arial" w:hAnsi="Arial" w:cs="Arial"/>
            <w:noProof/>
          </w:rPr>
          <w:t>Annex 10:  JESSRP Pest Management Plan (PMP)</w:t>
        </w:r>
        <w:r w:rsidR="00CB05F0">
          <w:rPr>
            <w:noProof/>
            <w:webHidden/>
          </w:rPr>
          <w:tab/>
        </w:r>
        <w:r w:rsidR="00CB05F0">
          <w:rPr>
            <w:noProof/>
            <w:webHidden/>
          </w:rPr>
          <w:fldChar w:fldCharType="begin"/>
        </w:r>
        <w:r w:rsidR="00CB05F0">
          <w:rPr>
            <w:noProof/>
            <w:webHidden/>
          </w:rPr>
          <w:instrText xml:space="preserve"> PAGEREF _Toc377842864 \h </w:instrText>
        </w:r>
        <w:r w:rsidR="00CB05F0">
          <w:rPr>
            <w:noProof/>
            <w:webHidden/>
          </w:rPr>
        </w:r>
        <w:r w:rsidR="00CB05F0">
          <w:rPr>
            <w:noProof/>
            <w:webHidden/>
          </w:rPr>
          <w:fldChar w:fldCharType="separate"/>
        </w:r>
        <w:r>
          <w:rPr>
            <w:noProof/>
            <w:webHidden/>
          </w:rPr>
          <w:t>84</w:t>
        </w:r>
        <w:r w:rsidR="00CB05F0">
          <w:rPr>
            <w:noProof/>
            <w:webHidden/>
          </w:rPr>
          <w:fldChar w:fldCharType="end"/>
        </w:r>
      </w:hyperlink>
    </w:p>
    <w:p w:rsidR="00050015" w:rsidRPr="00AB7C0C" w:rsidRDefault="006D5194" w:rsidP="00BB4F90">
      <w:pPr>
        <w:pStyle w:val="Heading1"/>
        <w:jc w:val="center"/>
        <w:rPr>
          <w:rFonts w:asciiTheme="minorHAnsi" w:hAnsiTheme="minorHAnsi" w:cstheme="minorHAnsi"/>
          <w:sz w:val="24"/>
          <w:szCs w:val="24"/>
        </w:rPr>
      </w:pPr>
      <w:r>
        <w:rPr>
          <w:rFonts w:asciiTheme="minorHAnsi" w:hAnsiTheme="minorHAnsi" w:cstheme="minorHAnsi"/>
          <w:sz w:val="24"/>
          <w:szCs w:val="24"/>
        </w:rPr>
        <w:fldChar w:fldCharType="end"/>
      </w:r>
    </w:p>
    <w:p w:rsidR="005F5A0F" w:rsidRPr="00AB7C0C" w:rsidRDefault="005F5A0F" w:rsidP="00ED2C91">
      <w:pPr>
        <w:rPr>
          <w:rFonts w:eastAsiaTheme="majorEastAsia" w:cstheme="minorHAnsi"/>
          <w:b/>
          <w:bCs/>
          <w:sz w:val="24"/>
          <w:szCs w:val="24"/>
        </w:rPr>
      </w:pPr>
      <w:r w:rsidRPr="00AB7C0C">
        <w:rPr>
          <w:rFonts w:eastAsiaTheme="majorEastAsia" w:cstheme="minorHAnsi"/>
          <w:b/>
          <w:bCs/>
          <w:sz w:val="24"/>
          <w:szCs w:val="24"/>
        </w:rPr>
        <w:br w:type="page"/>
      </w:r>
    </w:p>
    <w:p w:rsidR="004B05D8" w:rsidRPr="00894BFE" w:rsidRDefault="004B05D8" w:rsidP="004B05D8">
      <w:pPr>
        <w:pStyle w:val="Heading1"/>
        <w:jc w:val="center"/>
        <w:rPr>
          <w:rFonts w:ascii="Arial" w:hAnsi="Arial" w:cs="Arial"/>
          <w:sz w:val="24"/>
          <w:szCs w:val="24"/>
        </w:rPr>
      </w:pPr>
      <w:bookmarkStart w:id="1" w:name="_Toc377842828"/>
      <w:bookmarkStart w:id="2" w:name="_Toc72053902"/>
      <w:bookmarkStart w:id="3" w:name="_Toc72223840"/>
      <w:bookmarkStart w:id="4" w:name="_Toc157186194"/>
      <w:bookmarkStart w:id="5" w:name="_Toc157256850"/>
      <w:bookmarkStart w:id="6" w:name="_Toc157258163"/>
      <w:bookmarkStart w:id="7" w:name="_Toc157258600"/>
      <w:bookmarkStart w:id="8" w:name="_Toc157258783"/>
      <w:bookmarkStart w:id="9" w:name="_Toc157258935"/>
      <w:bookmarkStart w:id="10" w:name="_Toc157259003"/>
      <w:bookmarkStart w:id="11" w:name="_Toc247893898"/>
      <w:bookmarkStart w:id="12" w:name="_Toc253967436"/>
      <w:r>
        <w:rPr>
          <w:rFonts w:ascii="Arial" w:hAnsi="Arial" w:cs="Arial"/>
          <w:sz w:val="24"/>
          <w:szCs w:val="24"/>
        </w:rPr>
        <w:lastRenderedPageBreak/>
        <w:t>ACRONYMS</w:t>
      </w:r>
      <w:bookmarkEnd w:id="1"/>
    </w:p>
    <w:p w:rsidR="00894BFE" w:rsidRPr="00482147" w:rsidRDefault="00894BFE" w:rsidP="00894BFE">
      <w:pPr>
        <w:rPr>
          <w:rFonts w:asciiTheme="majorHAnsi" w:hAnsiTheme="majorHAnsi" w:cstheme="majorHAnsi"/>
        </w:rPr>
      </w:pPr>
    </w:p>
    <w:tbl>
      <w:tblPr>
        <w:tblW w:w="7620" w:type="dxa"/>
        <w:tblInd w:w="93" w:type="dxa"/>
        <w:tblLook w:val="04A0" w:firstRow="1" w:lastRow="0" w:firstColumn="1" w:lastColumn="0" w:noHBand="0" w:noVBand="1"/>
      </w:tblPr>
      <w:tblGrid>
        <w:gridCol w:w="1400"/>
        <w:gridCol w:w="6220"/>
      </w:tblGrid>
      <w:tr w:rsidR="00894BFE" w:rsidRPr="00482147" w:rsidTr="00AF2B0C">
        <w:trPr>
          <w:trHeight w:val="300"/>
        </w:trPr>
        <w:tc>
          <w:tcPr>
            <w:tcW w:w="1400" w:type="dxa"/>
            <w:tcBorders>
              <w:top w:val="nil"/>
              <w:left w:val="nil"/>
              <w:bottom w:val="nil"/>
              <w:right w:val="nil"/>
            </w:tcBorders>
            <w:shd w:val="clear" w:color="auto" w:fill="auto"/>
            <w:noWrap/>
            <w:vAlign w:val="bottom"/>
          </w:tcPr>
          <w:p w:rsidR="00894BFE" w:rsidRPr="00482147" w:rsidRDefault="00894BFE" w:rsidP="00AF2B0C">
            <w:pPr>
              <w:spacing w:after="0" w:line="240" w:lineRule="auto"/>
              <w:rPr>
                <w:rFonts w:asciiTheme="majorHAnsi" w:eastAsia="Times New Roman" w:hAnsiTheme="majorHAnsi" w:cstheme="majorHAnsi"/>
                <w:lang w:val="fr-FR"/>
              </w:rPr>
            </w:pPr>
            <w:r w:rsidRPr="00482147">
              <w:rPr>
                <w:rFonts w:asciiTheme="majorHAnsi" w:eastAsia="Times New Roman" w:hAnsiTheme="majorHAnsi" w:cstheme="majorHAnsi"/>
                <w:lang w:val="fr-FR"/>
              </w:rPr>
              <w:t>ARAP</w:t>
            </w:r>
          </w:p>
          <w:p w:rsidR="00894BFE" w:rsidRPr="00482147" w:rsidRDefault="00894BFE" w:rsidP="00AF2B0C">
            <w:pPr>
              <w:spacing w:after="0" w:line="240" w:lineRule="auto"/>
              <w:rPr>
                <w:rFonts w:asciiTheme="majorHAnsi" w:eastAsia="Times New Roman" w:hAnsiTheme="majorHAnsi" w:cstheme="majorHAnsi"/>
                <w:lang w:val="fr-FR"/>
              </w:rPr>
            </w:pPr>
            <w:proofErr w:type="spellStart"/>
            <w:r w:rsidRPr="00482147">
              <w:rPr>
                <w:rFonts w:asciiTheme="majorHAnsi" w:eastAsia="Times New Roman" w:hAnsiTheme="majorHAnsi" w:cstheme="majorHAnsi"/>
                <w:lang w:val="fr-FR"/>
              </w:rPr>
              <w:t>BMPs</w:t>
            </w:r>
            <w:proofErr w:type="spellEnd"/>
          </w:p>
          <w:p w:rsidR="00894BFE" w:rsidRPr="00482147" w:rsidRDefault="00894BFE" w:rsidP="00AF2B0C">
            <w:pPr>
              <w:spacing w:after="0" w:line="240" w:lineRule="auto"/>
              <w:rPr>
                <w:rFonts w:asciiTheme="majorHAnsi" w:eastAsia="Times New Roman" w:hAnsiTheme="majorHAnsi" w:cstheme="majorHAnsi"/>
                <w:lang w:val="fr-FR"/>
              </w:rPr>
            </w:pPr>
            <w:proofErr w:type="spellStart"/>
            <w:r w:rsidRPr="00482147">
              <w:rPr>
                <w:rFonts w:asciiTheme="majorHAnsi" w:eastAsia="Times New Roman" w:hAnsiTheme="majorHAnsi" w:cstheme="majorHAnsi"/>
                <w:lang w:val="fr-FR"/>
              </w:rPr>
              <w:t>CBOs</w:t>
            </w:r>
            <w:proofErr w:type="spellEnd"/>
          </w:p>
          <w:p w:rsidR="00894BFE" w:rsidRPr="00482147" w:rsidRDefault="00894BFE" w:rsidP="00AF2B0C">
            <w:pPr>
              <w:spacing w:after="0" w:line="240" w:lineRule="auto"/>
              <w:rPr>
                <w:rFonts w:asciiTheme="majorHAnsi" w:eastAsia="Times New Roman" w:hAnsiTheme="majorHAnsi" w:cstheme="majorHAnsi"/>
                <w:lang w:val="fr-FR"/>
              </w:rPr>
            </w:pPr>
            <w:proofErr w:type="gramStart"/>
            <w:r w:rsidRPr="00482147">
              <w:rPr>
                <w:rFonts w:asciiTheme="majorHAnsi" w:eastAsia="Times New Roman" w:hAnsiTheme="majorHAnsi" w:cstheme="majorHAnsi"/>
                <w:lang w:val="fr-FR"/>
              </w:rPr>
              <w:t>CITES</w:t>
            </w:r>
            <w:proofErr w:type="gramEnd"/>
          </w:p>
          <w:p w:rsidR="00894BFE" w:rsidRPr="00482147" w:rsidRDefault="00894BFE" w:rsidP="00AF2B0C">
            <w:pPr>
              <w:spacing w:after="0" w:line="240" w:lineRule="auto"/>
              <w:rPr>
                <w:rFonts w:asciiTheme="majorHAnsi" w:eastAsia="Times New Roman" w:hAnsiTheme="majorHAnsi" w:cstheme="majorHAnsi"/>
                <w:lang w:val="fr-FR"/>
              </w:rPr>
            </w:pPr>
            <w:proofErr w:type="spellStart"/>
            <w:r w:rsidRPr="00482147">
              <w:rPr>
                <w:rFonts w:asciiTheme="majorHAnsi" w:eastAsia="Times New Roman" w:hAnsiTheme="majorHAnsi" w:cstheme="majorHAnsi"/>
                <w:lang w:val="fr-FR"/>
              </w:rPr>
              <w:t>CSOs</w:t>
            </w:r>
            <w:proofErr w:type="spellEnd"/>
          </w:p>
        </w:tc>
        <w:tc>
          <w:tcPr>
            <w:tcW w:w="6220" w:type="dxa"/>
            <w:tcBorders>
              <w:top w:val="nil"/>
              <w:left w:val="nil"/>
              <w:bottom w:val="nil"/>
              <w:right w:val="nil"/>
            </w:tcBorders>
            <w:shd w:val="clear" w:color="auto" w:fill="auto"/>
            <w:noWrap/>
            <w:vAlign w:val="bottom"/>
          </w:tcPr>
          <w:p w:rsidR="00894BFE" w:rsidRPr="00482147" w:rsidRDefault="00894BFE" w:rsidP="00AF2B0C">
            <w:pPr>
              <w:spacing w:after="0" w:line="240" w:lineRule="auto"/>
              <w:rPr>
                <w:rFonts w:asciiTheme="majorHAnsi" w:eastAsia="Times New Roman" w:hAnsiTheme="majorHAnsi" w:cstheme="majorHAnsi"/>
              </w:rPr>
            </w:pPr>
            <w:r w:rsidRPr="00482147">
              <w:rPr>
                <w:rFonts w:asciiTheme="majorHAnsi" w:eastAsia="Times New Roman" w:hAnsiTheme="majorHAnsi" w:cstheme="majorHAnsi"/>
              </w:rPr>
              <w:t>Abbreviated Resettlement Action Plan</w:t>
            </w:r>
          </w:p>
          <w:p w:rsidR="00894BFE" w:rsidRPr="00482147" w:rsidRDefault="00894BFE" w:rsidP="00AF2B0C">
            <w:pPr>
              <w:spacing w:after="0" w:line="240" w:lineRule="auto"/>
              <w:rPr>
                <w:rFonts w:asciiTheme="majorHAnsi" w:eastAsia="Times New Roman" w:hAnsiTheme="majorHAnsi" w:cstheme="majorHAnsi"/>
              </w:rPr>
            </w:pPr>
            <w:r w:rsidRPr="00482147">
              <w:rPr>
                <w:rFonts w:asciiTheme="majorHAnsi" w:eastAsia="Times New Roman" w:hAnsiTheme="majorHAnsi" w:cstheme="majorHAnsi"/>
              </w:rPr>
              <w:t>Best Management Practices</w:t>
            </w:r>
          </w:p>
          <w:p w:rsidR="00894BFE" w:rsidRPr="00482147" w:rsidRDefault="00894BFE" w:rsidP="00AF2B0C">
            <w:pPr>
              <w:spacing w:after="0" w:line="240" w:lineRule="auto"/>
              <w:rPr>
                <w:rFonts w:asciiTheme="majorHAnsi" w:eastAsia="Times New Roman" w:hAnsiTheme="majorHAnsi" w:cstheme="majorHAnsi"/>
              </w:rPr>
            </w:pPr>
            <w:r w:rsidRPr="00482147">
              <w:rPr>
                <w:rFonts w:asciiTheme="majorHAnsi" w:eastAsia="Times New Roman" w:hAnsiTheme="majorHAnsi" w:cstheme="majorHAnsi"/>
              </w:rPr>
              <w:t>Civil Society Organizations</w:t>
            </w:r>
          </w:p>
          <w:p w:rsidR="00894BFE" w:rsidRPr="00482147" w:rsidRDefault="00894BFE" w:rsidP="00AF2B0C">
            <w:pPr>
              <w:spacing w:after="0" w:line="240" w:lineRule="auto"/>
              <w:rPr>
                <w:rFonts w:asciiTheme="majorHAnsi" w:eastAsia="Times New Roman" w:hAnsiTheme="majorHAnsi" w:cstheme="majorHAnsi"/>
              </w:rPr>
            </w:pPr>
            <w:r w:rsidRPr="00482147">
              <w:rPr>
                <w:rFonts w:asciiTheme="majorHAnsi" w:eastAsia="Times New Roman" w:hAnsiTheme="majorHAnsi" w:cstheme="majorHAnsi"/>
              </w:rPr>
              <w:t>Convention on International Trade in Endangered Species</w:t>
            </w:r>
          </w:p>
          <w:p w:rsidR="00894BFE" w:rsidRPr="00482147" w:rsidRDefault="00894BFE" w:rsidP="00AF2B0C">
            <w:pPr>
              <w:spacing w:after="0" w:line="240" w:lineRule="auto"/>
              <w:rPr>
                <w:rFonts w:asciiTheme="majorHAnsi" w:eastAsia="Times New Roman" w:hAnsiTheme="majorHAnsi" w:cstheme="majorHAnsi"/>
              </w:rPr>
            </w:pPr>
            <w:r w:rsidRPr="00482147">
              <w:rPr>
                <w:rFonts w:asciiTheme="majorHAnsi" w:eastAsia="Times New Roman" w:hAnsiTheme="majorHAnsi" w:cstheme="majorHAnsi"/>
              </w:rPr>
              <w:t>Community Based Organizations</w:t>
            </w:r>
          </w:p>
        </w:tc>
      </w:tr>
      <w:tr w:rsidR="00894BFE" w:rsidRPr="00482147" w:rsidTr="00AF2B0C">
        <w:trPr>
          <w:trHeight w:val="300"/>
        </w:trPr>
        <w:tc>
          <w:tcPr>
            <w:tcW w:w="1400" w:type="dxa"/>
            <w:tcBorders>
              <w:top w:val="nil"/>
              <w:left w:val="nil"/>
              <w:bottom w:val="nil"/>
              <w:right w:val="nil"/>
            </w:tcBorders>
            <w:shd w:val="clear" w:color="auto" w:fill="auto"/>
            <w:noWrap/>
            <w:vAlign w:val="bottom"/>
          </w:tcPr>
          <w:p w:rsidR="00894BFE" w:rsidRPr="00482147" w:rsidRDefault="00894BFE" w:rsidP="00AF2B0C">
            <w:pPr>
              <w:spacing w:after="0" w:line="240" w:lineRule="auto"/>
              <w:rPr>
                <w:rFonts w:asciiTheme="majorHAnsi" w:eastAsia="Times New Roman" w:hAnsiTheme="majorHAnsi" w:cstheme="majorHAnsi"/>
              </w:rPr>
            </w:pPr>
            <w:r w:rsidRPr="00482147">
              <w:rPr>
                <w:rFonts w:asciiTheme="majorHAnsi" w:eastAsia="Times New Roman" w:hAnsiTheme="majorHAnsi" w:cstheme="majorHAnsi"/>
              </w:rPr>
              <w:t>CVDB</w:t>
            </w:r>
          </w:p>
        </w:tc>
        <w:tc>
          <w:tcPr>
            <w:tcW w:w="6220" w:type="dxa"/>
            <w:tcBorders>
              <w:top w:val="nil"/>
              <w:left w:val="nil"/>
              <w:bottom w:val="nil"/>
              <w:right w:val="nil"/>
            </w:tcBorders>
            <w:shd w:val="clear" w:color="auto" w:fill="auto"/>
            <w:noWrap/>
            <w:vAlign w:val="bottom"/>
          </w:tcPr>
          <w:p w:rsidR="00894BFE" w:rsidRPr="00482147" w:rsidRDefault="00894BFE" w:rsidP="00AF2B0C">
            <w:pPr>
              <w:spacing w:after="0" w:line="240" w:lineRule="auto"/>
              <w:rPr>
                <w:rFonts w:asciiTheme="majorHAnsi" w:eastAsia="Times New Roman" w:hAnsiTheme="majorHAnsi" w:cstheme="majorHAnsi"/>
              </w:rPr>
            </w:pPr>
            <w:r w:rsidRPr="00482147">
              <w:rPr>
                <w:rFonts w:asciiTheme="majorHAnsi" w:eastAsia="Times New Roman" w:hAnsiTheme="majorHAnsi" w:cstheme="majorHAnsi"/>
              </w:rPr>
              <w:t>Community and Villages Development Bank</w:t>
            </w:r>
          </w:p>
        </w:tc>
      </w:tr>
      <w:tr w:rsidR="00894BFE" w:rsidRPr="00B72B70" w:rsidTr="00AF2B0C">
        <w:trPr>
          <w:trHeight w:val="300"/>
        </w:trPr>
        <w:tc>
          <w:tcPr>
            <w:tcW w:w="1400" w:type="dxa"/>
            <w:tcBorders>
              <w:top w:val="nil"/>
              <w:left w:val="nil"/>
              <w:bottom w:val="nil"/>
              <w:right w:val="nil"/>
            </w:tcBorders>
            <w:shd w:val="clear" w:color="auto" w:fill="auto"/>
            <w:noWrap/>
            <w:vAlign w:val="bottom"/>
          </w:tcPr>
          <w:p w:rsidR="00894BFE" w:rsidRPr="00482147" w:rsidRDefault="00894BFE" w:rsidP="00AF2B0C">
            <w:pPr>
              <w:spacing w:after="0" w:line="240" w:lineRule="auto"/>
              <w:rPr>
                <w:rFonts w:asciiTheme="majorHAnsi" w:eastAsia="Times New Roman" w:hAnsiTheme="majorHAnsi" w:cstheme="majorHAnsi"/>
              </w:rPr>
            </w:pPr>
            <w:r w:rsidRPr="00482147">
              <w:rPr>
                <w:rFonts w:asciiTheme="majorHAnsi" w:eastAsia="Times New Roman" w:hAnsiTheme="majorHAnsi" w:cstheme="majorHAnsi"/>
              </w:rPr>
              <w:t>EA</w:t>
            </w:r>
          </w:p>
          <w:p w:rsidR="00894BFE" w:rsidRPr="00482147" w:rsidRDefault="00894BFE" w:rsidP="00AF2B0C">
            <w:pPr>
              <w:spacing w:after="0" w:line="240" w:lineRule="auto"/>
              <w:rPr>
                <w:rFonts w:asciiTheme="majorHAnsi" w:eastAsia="Times New Roman" w:hAnsiTheme="majorHAnsi" w:cstheme="majorHAnsi"/>
              </w:rPr>
            </w:pPr>
            <w:r w:rsidRPr="00482147">
              <w:rPr>
                <w:rFonts w:asciiTheme="majorHAnsi" w:eastAsia="Times New Roman" w:hAnsiTheme="majorHAnsi" w:cstheme="majorHAnsi"/>
              </w:rPr>
              <w:t>EC</w:t>
            </w:r>
          </w:p>
          <w:p w:rsidR="00894BFE" w:rsidRPr="00482147" w:rsidRDefault="00894BFE" w:rsidP="00AF2B0C">
            <w:pPr>
              <w:spacing w:after="0" w:line="240" w:lineRule="auto"/>
              <w:rPr>
                <w:rFonts w:asciiTheme="majorHAnsi" w:eastAsia="Times New Roman" w:hAnsiTheme="majorHAnsi" w:cstheme="majorHAnsi"/>
              </w:rPr>
            </w:pPr>
            <w:r w:rsidRPr="00482147">
              <w:rPr>
                <w:rFonts w:asciiTheme="majorHAnsi" w:eastAsia="Times New Roman" w:hAnsiTheme="majorHAnsi" w:cstheme="majorHAnsi"/>
              </w:rPr>
              <w:t>EHS</w:t>
            </w:r>
          </w:p>
          <w:p w:rsidR="00894BFE" w:rsidRPr="00482147" w:rsidRDefault="00894BFE" w:rsidP="00AF2B0C">
            <w:pPr>
              <w:spacing w:after="0" w:line="240" w:lineRule="auto"/>
              <w:rPr>
                <w:rFonts w:asciiTheme="majorHAnsi" w:eastAsia="Times New Roman" w:hAnsiTheme="majorHAnsi" w:cstheme="majorHAnsi"/>
              </w:rPr>
            </w:pPr>
            <w:r w:rsidRPr="00482147">
              <w:rPr>
                <w:rFonts w:asciiTheme="majorHAnsi" w:eastAsia="Times New Roman" w:hAnsiTheme="majorHAnsi" w:cstheme="majorHAnsi"/>
              </w:rPr>
              <w:t>EIA</w:t>
            </w:r>
          </w:p>
          <w:p w:rsidR="00894BFE" w:rsidRPr="00482147" w:rsidRDefault="00894BFE" w:rsidP="00AF2B0C">
            <w:pPr>
              <w:spacing w:after="0" w:line="240" w:lineRule="auto"/>
              <w:rPr>
                <w:rFonts w:asciiTheme="majorHAnsi" w:eastAsia="Times New Roman" w:hAnsiTheme="majorHAnsi" w:cstheme="majorHAnsi"/>
              </w:rPr>
            </w:pPr>
            <w:r w:rsidRPr="00482147">
              <w:rPr>
                <w:rFonts w:asciiTheme="majorHAnsi" w:eastAsia="Times New Roman" w:hAnsiTheme="majorHAnsi" w:cstheme="majorHAnsi"/>
              </w:rPr>
              <w:t>EMP</w:t>
            </w:r>
          </w:p>
        </w:tc>
        <w:tc>
          <w:tcPr>
            <w:tcW w:w="6220" w:type="dxa"/>
            <w:tcBorders>
              <w:top w:val="nil"/>
              <w:left w:val="nil"/>
              <w:bottom w:val="nil"/>
              <w:right w:val="nil"/>
            </w:tcBorders>
            <w:shd w:val="clear" w:color="auto" w:fill="auto"/>
            <w:noWrap/>
            <w:vAlign w:val="bottom"/>
          </w:tcPr>
          <w:p w:rsidR="00894BFE" w:rsidRPr="00482147" w:rsidRDefault="00894BFE" w:rsidP="00AF2B0C">
            <w:pPr>
              <w:spacing w:after="0" w:line="240" w:lineRule="auto"/>
              <w:rPr>
                <w:rFonts w:asciiTheme="majorHAnsi" w:eastAsia="Times New Roman" w:hAnsiTheme="majorHAnsi" w:cstheme="majorHAnsi"/>
              </w:rPr>
            </w:pPr>
            <w:r w:rsidRPr="00482147">
              <w:rPr>
                <w:rFonts w:asciiTheme="majorHAnsi" w:eastAsia="Times New Roman" w:hAnsiTheme="majorHAnsi" w:cstheme="majorHAnsi"/>
              </w:rPr>
              <w:t>Environmental Assessment</w:t>
            </w:r>
          </w:p>
          <w:p w:rsidR="00894BFE" w:rsidRPr="00482147" w:rsidRDefault="00894BFE" w:rsidP="00AF2B0C">
            <w:pPr>
              <w:spacing w:after="0" w:line="240" w:lineRule="auto"/>
              <w:rPr>
                <w:rFonts w:asciiTheme="majorHAnsi" w:eastAsia="Times New Roman" w:hAnsiTheme="majorHAnsi" w:cstheme="majorHAnsi"/>
              </w:rPr>
            </w:pPr>
            <w:r w:rsidRPr="00482147">
              <w:rPr>
                <w:rFonts w:asciiTheme="majorHAnsi" w:eastAsia="Times New Roman" w:hAnsiTheme="majorHAnsi" w:cstheme="majorHAnsi"/>
              </w:rPr>
              <w:t>European Commission</w:t>
            </w:r>
          </w:p>
          <w:p w:rsidR="00894BFE" w:rsidRPr="00482147" w:rsidRDefault="00894BFE" w:rsidP="00AF2B0C">
            <w:pPr>
              <w:spacing w:after="0" w:line="240" w:lineRule="auto"/>
              <w:rPr>
                <w:rFonts w:asciiTheme="majorHAnsi" w:eastAsia="Times New Roman" w:hAnsiTheme="majorHAnsi" w:cstheme="majorHAnsi"/>
              </w:rPr>
            </w:pPr>
            <w:r w:rsidRPr="00482147">
              <w:rPr>
                <w:rFonts w:asciiTheme="majorHAnsi" w:eastAsia="Times New Roman" w:hAnsiTheme="majorHAnsi" w:cstheme="majorHAnsi"/>
              </w:rPr>
              <w:t>Environmental Health and Safety guidelines</w:t>
            </w:r>
          </w:p>
          <w:p w:rsidR="00894BFE" w:rsidRPr="00482147" w:rsidRDefault="00894BFE" w:rsidP="00AF2B0C">
            <w:pPr>
              <w:spacing w:after="0" w:line="240" w:lineRule="auto"/>
              <w:rPr>
                <w:rFonts w:asciiTheme="majorHAnsi" w:eastAsia="Times New Roman" w:hAnsiTheme="majorHAnsi" w:cstheme="majorHAnsi"/>
                <w:lang w:val="fr-FR"/>
              </w:rPr>
            </w:pPr>
            <w:proofErr w:type="spellStart"/>
            <w:r w:rsidRPr="00482147">
              <w:rPr>
                <w:rFonts w:asciiTheme="majorHAnsi" w:eastAsia="Times New Roman" w:hAnsiTheme="majorHAnsi" w:cstheme="majorHAnsi"/>
                <w:lang w:val="fr-FR"/>
              </w:rPr>
              <w:t>Environmental</w:t>
            </w:r>
            <w:proofErr w:type="spellEnd"/>
            <w:r w:rsidRPr="00482147">
              <w:rPr>
                <w:rFonts w:asciiTheme="majorHAnsi" w:eastAsia="Times New Roman" w:hAnsiTheme="majorHAnsi" w:cstheme="majorHAnsi"/>
                <w:lang w:val="fr-FR"/>
              </w:rPr>
              <w:t xml:space="preserve"> Impact </w:t>
            </w:r>
            <w:proofErr w:type="spellStart"/>
            <w:r w:rsidRPr="00482147">
              <w:rPr>
                <w:rFonts w:asciiTheme="majorHAnsi" w:eastAsia="Times New Roman" w:hAnsiTheme="majorHAnsi" w:cstheme="majorHAnsi"/>
                <w:lang w:val="fr-FR"/>
              </w:rPr>
              <w:t>Assessment</w:t>
            </w:r>
            <w:proofErr w:type="spellEnd"/>
          </w:p>
          <w:p w:rsidR="00894BFE" w:rsidRPr="00482147" w:rsidRDefault="00894BFE" w:rsidP="00AF2B0C">
            <w:pPr>
              <w:spacing w:after="0" w:line="240" w:lineRule="auto"/>
              <w:rPr>
                <w:rFonts w:asciiTheme="majorHAnsi" w:eastAsia="Times New Roman" w:hAnsiTheme="majorHAnsi" w:cstheme="majorHAnsi"/>
                <w:lang w:val="fr-FR"/>
              </w:rPr>
            </w:pPr>
            <w:proofErr w:type="spellStart"/>
            <w:r w:rsidRPr="00482147">
              <w:rPr>
                <w:rFonts w:asciiTheme="majorHAnsi" w:eastAsia="Times New Roman" w:hAnsiTheme="majorHAnsi" w:cstheme="majorHAnsi"/>
                <w:lang w:val="fr-FR"/>
              </w:rPr>
              <w:t>Environmental</w:t>
            </w:r>
            <w:proofErr w:type="spellEnd"/>
            <w:r w:rsidRPr="00482147">
              <w:rPr>
                <w:rFonts w:asciiTheme="majorHAnsi" w:eastAsia="Times New Roman" w:hAnsiTheme="majorHAnsi" w:cstheme="majorHAnsi"/>
                <w:lang w:val="fr-FR"/>
              </w:rPr>
              <w:t xml:space="preserve"> Management Plan</w:t>
            </w:r>
          </w:p>
        </w:tc>
      </w:tr>
      <w:tr w:rsidR="00894BFE" w:rsidRPr="00482147" w:rsidTr="00AF2B0C">
        <w:trPr>
          <w:trHeight w:val="300"/>
        </w:trPr>
        <w:tc>
          <w:tcPr>
            <w:tcW w:w="1400" w:type="dxa"/>
            <w:tcBorders>
              <w:top w:val="nil"/>
              <w:left w:val="nil"/>
              <w:bottom w:val="nil"/>
              <w:right w:val="nil"/>
            </w:tcBorders>
            <w:shd w:val="clear" w:color="auto" w:fill="auto"/>
            <w:noWrap/>
            <w:vAlign w:val="bottom"/>
          </w:tcPr>
          <w:p w:rsidR="00894BFE" w:rsidRPr="00482147" w:rsidRDefault="00894BFE" w:rsidP="00AF2B0C">
            <w:pPr>
              <w:spacing w:after="0" w:line="240" w:lineRule="auto"/>
              <w:rPr>
                <w:rFonts w:asciiTheme="majorHAnsi" w:eastAsia="Times New Roman" w:hAnsiTheme="majorHAnsi" w:cstheme="majorHAnsi"/>
              </w:rPr>
            </w:pPr>
            <w:r w:rsidRPr="00482147">
              <w:rPr>
                <w:rFonts w:asciiTheme="majorHAnsi" w:eastAsia="Times New Roman" w:hAnsiTheme="majorHAnsi" w:cstheme="majorHAnsi"/>
              </w:rPr>
              <w:t>EPL</w:t>
            </w:r>
          </w:p>
          <w:p w:rsidR="00894BFE" w:rsidRPr="00482147" w:rsidRDefault="00894BFE" w:rsidP="00AF2B0C">
            <w:pPr>
              <w:spacing w:after="0" w:line="240" w:lineRule="auto"/>
              <w:rPr>
                <w:rFonts w:asciiTheme="majorHAnsi" w:eastAsia="Times New Roman" w:hAnsiTheme="majorHAnsi" w:cstheme="majorHAnsi"/>
              </w:rPr>
            </w:pPr>
            <w:r w:rsidRPr="00482147">
              <w:rPr>
                <w:rFonts w:asciiTheme="majorHAnsi" w:eastAsia="Times New Roman" w:hAnsiTheme="majorHAnsi" w:cstheme="majorHAnsi"/>
              </w:rPr>
              <w:t>ESMF</w:t>
            </w:r>
          </w:p>
        </w:tc>
        <w:tc>
          <w:tcPr>
            <w:tcW w:w="6220" w:type="dxa"/>
            <w:tcBorders>
              <w:top w:val="nil"/>
              <w:left w:val="nil"/>
              <w:bottom w:val="nil"/>
              <w:right w:val="nil"/>
            </w:tcBorders>
            <w:shd w:val="clear" w:color="auto" w:fill="auto"/>
            <w:noWrap/>
            <w:vAlign w:val="bottom"/>
          </w:tcPr>
          <w:p w:rsidR="00894BFE" w:rsidRPr="00482147" w:rsidRDefault="00894BFE" w:rsidP="00AF2B0C">
            <w:pPr>
              <w:spacing w:after="0" w:line="240" w:lineRule="auto"/>
              <w:rPr>
                <w:rFonts w:asciiTheme="majorHAnsi" w:eastAsia="Times New Roman" w:hAnsiTheme="majorHAnsi" w:cstheme="majorHAnsi"/>
              </w:rPr>
            </w:pPr>
            <w:r w:rsidRPr="00482147">
              <w:rPr>
                <w:rFonts w:asciiTheme="majorHAnsi" w:eastAsia="Times New Roman" w:hAnsiTheme="majorHAnsi" w:cstheme="majorHAnsi"/>
              </w:rPr>
              <w:t>Environmental Protection Law</w:t>
            </w:r>
          </w:p>
          <w:p w:rsidR="00894BFE" w:rsidRPr="00482147" w:rsidRDefault="00894BFE" w:rsidP="00AF2B0C">
            <w:pPr>
              <w:spacing w:after="0" w:line="240" w:lineRule="auto"/>
              <w:rPr>
                <w:rFonts w:asciiTheme="majorHAnsi" w:eastAsia="Times New Roman" w:hAnsiTheme="majorHAnsi" w:cstheme="majorHAnsi"/>
              </w:rPr>
            </w:pPr>
            <w:r w:rsidRPr="00482147">
              <w:rPr>
                <w:rFonts w:asciiTheme="majorHAnsi" w:eastAsia="Times New Roman" w:hAnsiTheme="majorHAnsi" w:cstheme="majorHAnsi"/>
              </w:rPr>
              <w:t>Environmental and Social Management Framework</w:t>
            </w:r>
          </w:p>
        </w:tc>
      </w:tr>
      <w:tr w:rsidR="00894BFE" w:rsidRPr="00482147" w:rsidTr="00AF2B0C">
        <w:trPr>
          <w:trHeight w:val="300"/>
        </w:trPr>
        <w:tc>
          <w:tcPr>
            <w:tcW w:w="1400" w:type="dxa"/>
            <w:tcBorders>
              <w:top w:val="nil"/>
              <w:left w:val="nil"/>
              <w:bottom w:val="nil"/>
              <w:right w:val="nil"/>
            </w:tcBorders>
            <w:shd w:val="clear" w:color="auto" w:fill="auto"/>
            <w:noWrap/>
            <w:vAlign w:val="bottom"/>
          </w:tcPr>
          <w:p w:rsidR="00894BFE" w:rsidRPr="00482147" w:rsidRDefault="00894BFE" w:rsidP="00AF2B0C">
            <w:pPr>
              <w:spacing w:after="0" w:line="240" w:lineRule="auto"/>
              <w:rPr>
                <w:rFonts w:asciiTheme="majorHAnsi" w:eastAsia="Times New Roman" w:hAnsiTheme="majorHAnsi" w:cstheme="majorHAnsi"/>
              </w:rPr>
            </w:pPr>
            <w:r w:rsidRPr="00482147">
              <w:rPr>
                <w:rFonts w:asciiTheme="majorHAnsi" w:eastAsia="Times New Roman" w:hAnsiTheme="majorHAnsi" w:cstheme="majorHAnsi"/>
              </w:rPr>
              <w:t>GAM</w:t>
            </w:r>
          </w:p>
          <w:p w:rsidR="00894BFE" w:rsidRPr="00482147" w:rsidRDefault="00894BFE" w:rsidP="00AF2B0C">
            <w:pPr>
              <w:spacing w:after="0" w:line="240" w:lineRule="auto"/>
              <w:rPr>
                <w:rFonts w:asciiTheme="majorHAnsi" w:eastAsia="Times New Roman" w:hAnsiTheme="majorHAnsi" w:cstheme="majorHAnsi"/>
              </w:rPr>
            </w:pPr>
            <w:r w:rsidRPr="00482147">
              <w:rPr>
                <w:rFonts w:asciiTheme="majorHAnsi" w:eastAsia="Times New Roman" w:hAnsiTheme="majorHAnsi" w:cstheme="majorHAnsi"/>
              </w:rPr>
              <w:t>HIES</w:t>
            </w:r>
          </w:p>
          <w:p w:rsidR="00894BFE" w:rsidRPr="00482147" w:rsidRDefault="00894BFE" w:rsidP="00AF2B0C">
            <w:pPr>
              <w:spacing w:after="0" w:line="240" w:lineRule="auto"/>
              <w:rPr>
                <w:rFonts w:asciiTheme="majorHAnsi" w:eastAsia="Times New Roman" w:hAnsiTheme="majorHAnsi" w:cstheme="majorHAnsi"/>
              </w:rPr>
            </w:pPr>
            <w:proofErr w:type="spellStart"/>
            <w:r w:rsidRPr="00482147">
              <w:rPr>
                <w:rFonts w:asciiTheme="majorHAnsi" w:eastAsia="Times New Roman" w:hAnsiTheme="majorHAnsi" w:cstheme="majorHAnsi"/>
              </w:rPr>
              <w:t>HKoJ</w:t>
            </w:r>
            <w:proofErr w:type="spellEnd"/>
          </w:p>
        </w:tc>
        <w:tc>
          <w:tcPr>
            <w:tcW w:w="6220" w:type="dxa"/>
            <w:tcBorders>
              <w:top w:val="nil"/>
              <w:left w:val="nil"/>
              <w:bottom w:val="nil"/>
              <w:right w:val="nil"/>
            </w:tcBorders>
            <w:shd w:val="clear" w:color="auto" w:fill="auto"/>
            <w:noWrap/>
            <w:vAlign w:val="bottom"/>
          </w:tcPr>
          <w:p w:rsidR="00894BFE" w:rsidRPr="00482147" w:rsidRDefault="00894BFE" w:rsidP="00AF2B0C">
            <w:pPr>
              <w:spacing w:after="0" w:line="240" w:lineRule="auto"/>
              <w:rPr>
                <w:rFonts w:asciiTheme="majorHAnsi" w:hAnsiTheme="majorHAnsi" w:cstheme="majorHAnsi"/>
              </w:rPr>
            </w:pPr>
            <w:r w:rsidRPr="00482147">
              <w:rPr>
                <w:rFonts w:asciiTheme="majorHAnsi" w:hAnsiTheme="majorHAnsi" w:cstheme="majorHAnsi"/>
              </w:rPr>
              <w:t>Greater Amman Municipality</w:t>
            </w:r>
          </w:p>
          <w:p w:rsidR="00894BFE" w:rsidRPr="00482147" w:rsidRDefault="00894BFE" w:rsidP="00AF2B0C">
            <w:pPr>
              <w:spacing w:after="0" w:line="240" w:lineRule="auto"/>
              <w:rPr>
                <w:rFonts w:asciiTheme="majorHAnsi" w:hAnsiTheme="majorHAnsi" w:cstheme="majorHAnsi"/>
              </w:rPr>
            </w:pPr>
            <w:r w:rsidRPr="00482147">
              <w:rPr>
                <w:rFonts w:asciiTheme="majorHAnsi" w:hAnsiTheme="majorHAnsi" w:cstheme="majorHAnsi"/>
              </w:rPr>
              <w:t>Household Income and Expenditure Survey</w:t>
            </w:r>
          </w:p>
          <w:p w:rsidR="00894BFE" w:rsidRPr="00482147" w:rsidRDefault="00894BFE" w:rsidP="00AF2B0C">
            <w:pPr>
              <w:spacing w:after="0" w:line="240" w:lineRule="auto"/>
              <w:rPr>
                <w:rFonts w:asciiTheme="majorHAnsi" w:eastAsia="Times New Roman" w:hAnsiTheme="majorHAnsi" w:cstheme="majorHAnsi"/>
              </w:rPr>
            </w:pPr>
            <w:r w:rsidRPr="00482147">
              <w:rPr>
                <w:rFonts w:asciiTheme="majorHAnsi" w:eastAsia="Times New Roman" w:hAnsiTheme="majorHAnsi" w:cstheme="majorHAnsi"/>
              </w:rPr>
              <w:t>Hashemite Kingdom of Jordan</w:t>
            </w:r>
          </w:p>
        </w:tc>
      </w:tr>
      <w:tr w:rsidR="00894BFE" w:rsidRPr="00482147" w:rsidTr="00AF2B0C">
        <w:trPr>
          <w:trHeight w:val="300"/>
        </w:trPr>
        <w:tc>
          <w:tcPr>
            <w:tcW w:w="1400" w:type="dxa"/>
            <w:tcBorders>
              <w:top w:val="nil"/>
              <w:left w:val="nil"/>
              <w:bottom w:val="nil"/>
              <w:right w:val="nil"/>
            </w:tcBorders>
            <w:shd w:val="clear" w:color="auto" w:fill="auto"/>
            <w:noWrap/>
            <w:vAlign w:val="bottom"/>
          </w:tcPr>
          <w:p w:rsidR="00894BFE" w:rsidRPr="00482147" w:rsidRDefault="00894BFE" w:rsidP="00AF2B0C">
            <w:pPr>
              <w:spacing w:after="0" w:line="240" w:lineRule="auto"/>
              <w:rPr>
                <w:rFonts w:asciiTheme="majorHAnsi" w:eastAsia="Times New Roman" w:hAnsiTheme="majorHAnsi" w:cstheme="majorHAnsi"/>
              </w:rPr>
            </w:pPr>
            <w:r w:rsidRPr="00482147">
              <w:rPr>
                <w:rFonts w:asciiTheme="majorHAnsi" w:eastAsia="Times New Roman" w:hAnsiTheme="majorHAnsi" w:cstheme="majorHAnsi"/>
              </w:rPr>
              <w:t>JESSRP</w:t>
            </w:r>
          </w:p>
        </w:tc>
        <w:tc>
          <w:tcPr>
            <w:tcW w:w="6220" w:type="dxa"/>
            <w:tcBorders>
              <w:top w:val="nil"/>
              <w:left w:val="nil"/>
              <w:bottom w:val="nil"/>
              <w:right w:val="nil"/>
            </w:tcBorders>
            <w:shd w:val="clear" w:color="auto" w:fill="auto"/>
            <w:noWrap/>
            <w:vAlign w:val="bottom"/>
          </w:tcPr>
          <w:p w:rsidR="00894BFE" w:rsidRPr="00482147" w:rsidRDefault="00894BFE" w:rsidP="00AF2B0C">
            <w:pPr>
              <w:spacing w:after="0" w:line="240" w:lineRule="auto"/>
              <w:rPr>
                <w:rFonts w:asciiTheme="majorHAnsi" w:eastAsia="Times New Roman" w:hAnsiTheme="majorHAnsi" w:cstheme="majorHAnsi"/>
              </w:rPr>
            </w:pPr>
            <w:r w:rsidRPr="00482147">
              <w:rPr>
                <w:rFonts w:asciiTheme="majorHAnsi" w:eastAsia="Times New Roman" w:hAnsiTheme="majorHAnsi" w:cstheme="majorHAnsi"/>
              </w:rPr>
              <w:t>Jordan Emergency Services and Social Resilience Project</w:t>
            </w:r>
          </w:p>
        </w:tc>
      </w:tr>
      <w:tr w:rsidR="00894BFE" w:rsidRPr="00482147" w:rsidTr="00AF2B0C">
        <w:trPr>
          <w:trHeight w:val="300"/>
        </w:trPr>
        <w:tc>
          <w:tcPr>
            <w:tcW w:w="1400" w:type="dxa"/>
            <w:tcBorders>
              <w:top w:val="nil"/>
              <w:left w:val="nil"/>
              <w:bottom w:val="nil"/>
              <w:right w:val="nil"/>
            </w:tcBorders>
            <w:shd w:val="clear" w:color="auto" w:fill="auto"/>
            <w:noWrap/>
            <w:vAlign w:val="bottom"/>
          </w:tcPr>
          <w:p w:rsidR="00894BFE" w:rsidRPr="00482147" w:rsidRDefault="00894BFE" w:rsidP="00AF2B0C">
            <w:pPr>
              <w:spacing w:after="0" w:line="240" w:lineRule="auto"/>
              <w:rPr>
                <w:rFonts w:asciiTheme="majorHAnsi" w:eastAsia="Times New Roman" w:hAnsiTheme="majorHAnsi" w:cstheme="majorHAnsi"/>
                <w:lang w:val="fr-FR"/>
              </w:rPr>
            </w:pPr>
            <w:r w:rsidRPr="00482147">
              <w:rPr>
                <w:rFonts w:asciiTheme="majorHAnsi" w:eastAsia="Times New Roman" w:hAnsiTheme="majorHAnsi" w:cstheme="majorHAnsi"/>
                <w:lang w:val="fr-FR"/>
              </w:rPr>
              <w:t>IPM</w:t>
            </w:r>
          </w:p>
          <w:p w:rsidR="00894BFE" w:rsidRPr="00482147" w:rsidRDefault="00894BFE" w:rsidP="00AF2B0C">
            <w:pPr>
              <w:spacing w:after="0" w:line="240" w:lineRule="auto"/>
              <w:rPr>
                <w:rFonts w:asciiTheme="majorHAnsi" w:eastAsia="Times New Roman" w:hAnsiTheme="majorHAnsi" w:cstheme="majorHAnsi"/>
                <w:lang w:val="fr-FR"/>
              </w:rPr>
            </w:pPr>
            <w:r w:rsidRPr="00482147">
              <w:rPr>
                <w:rFonts w:asciiTheme="majorHAnsi" w:eastAsia="Times New Roman" w:hAnsiTheme="majorHAnsi" w:cstheme="majorHAnsi"/>
                <w:lang w:val="fr-FR"/>
              </w:rPr>
              <w:t>ISC</w:t>
            </w:r>
          </w:p>
          <w:p w:rsidR="00894BFE" w:rsidRPr="00482147" w:rsidRDefault="00894BFE" w:rsidP="00AF2B0C">
            <w:pPr>
              <w:spacing w:after="0" w:line="240" w:lineRule="auto"/>
              <w:rPr>
                <w:rFonts w:asciiTheme="majorHAnsi" w:eastAsia="Times New Roman" w:hAnsiTheme="majorHAnsi" w:cstheme="majorHAnsi"/>
                <w:lang w:val="fr-FR"/>
              </w:rPr>
            </w:pPr>
            <w:proofErr w:type="spellStart"/>
            <w:r w:rsidRPr="00482147">
              <w:rPr>
                <w:rFonts w:asciiTheme="majorHAnsi" w:eastAsia="Times New Roman" w:hAnsiTheme="majorHAnsi" w:cstheme="majorHAnsi"/>
                <w:lang w:val="fr-FR"/>
              </w:rPr>
              <w:t>KPIs</w:t>
            </w:r>
            <w:proofErr w:type="spellEnd"/>
          </w:p>
          <w:p w:rsidR="00894BFE" w:rsidRPr="00482147" w:rsidRDefault="00894BFE" w:rsidP="00AF2B0C">
            <w:pPr>
              <w:spacing w:after="0" w:line="240" w:lineRule="auto"/>
              <w:rPr>
                <w:rFonts w:asciiTheme="majorHAnsi" w:eastAsia="Times New Roman" w:hAnsiTheme="majorHAnsi" w:cstheme="majorHAnsi"/>
                <w:lang w:val="fr-FR"/>
              </w:rPr>
            </w:pPr>
            <w:r w:rsidRPr="00482147">
              <w:rPr>
                <w:rFonts w:asciiTheme="majorHAnsi" w:eastAsia="Times New Roman" w:hAnsiTheme="majorHAnsi" w:cstheme="majorHAnsi"/>
                <w:lang w:val="fr-FR"/>
              </w:rPr>
              <w:t>LDU</w:t>
            </w:r>
          </w:p>
          <w:p w:rsidR="00894BFE" w:rsidRPr="00482147" w:rsidRDefault="00894BFE" w:rsidP="00AF2B0C">
            <w:pPr>
              <w:spacing w:after="0" w:line="240" w:lineRule="auto"/>
              <w:rPr>
                <w:rFonts w:asciiTheme="majorHAnsi" w:eastAsia="Times New Roman" w:hAnsiTheme="majorHAnsi" w:cstheme="majorHAnsi"/>
                <w:lang w:val="fr-FR"/>
              </w:rPr>
            </w:pPr>
            <w:r w:rsidRPr="00482147">
              <w:rPr>
                <w:rFonts w:asciiTheme="majorHAnsi" w:eastAsia="Times New Roman" w:hAnsiTheme="majorHAnsi" w:cstheme="majorHAnsi"/>
                <w:lang w:val="fr-FR"/>
              </w:rPr>
              <w:t>M&amp;E</w:t>
            </w:r>
          </w:p>
          <w:p w:rsidR="00894BFE" w:rsidRPr="00482147" w:rsidRDefault="00894BFE" w:rsidP="00AF2B0C">
            <w:pPr>
              <w:spacing w:after="0" w:line="240" w:lineRule="auto"/>
              <w:rPr>
                <w:rFonts w:asciiTheme="majorHAnsi" w:eastAsia="Times New Roman" w:hAnsiTheme="majorHAnsi" w:cstheme="majorHAnsi"/>
              </w:rPr>
            </w:pPr>
            <w:r w:rsidRPr="00482147">
              <w:rPr>
                <w:rFonts w:asciiTheme="majorHAnsi" w:eastAsia="Times New Roman" w:hAnsiTheme="majorHAnsi" w:cstheme="majorHAnsi"/>
              </w:rPr>
              <w:t>MOA</w:t>
            </w:r>
          </w:p>
          <w:p w:rsidR="00894BFE" w:rsidRPr="00482147" w:rsidRDefault="00894BFE" w:rsidP="00AF2B0C">
            <w:pPr>
              <w:spacing w:after="0" w:line="240" w:lineRule="auto"/>
              <w:rPr>
                <w:rFonts w:asciiTheme="majorHAnsi" w:eastAsia="Times New Roman" w:hAnsiTheme="majorHAnsi" w:cstheme="majorHAnsi"/>
              </w:rPr>
            </w:pPr>
            <w:r w:rsidRPr="00482147">
              <w:rPr>
                <w:rFonts w:asciiTheme="majorHAnsi" w:eastAsia="Times New Roman" w:hAnsiTheme="majorHAnsi" w:cstheme="majorHAnsi"/>
              </w:rPr>
              <w:t>MOE</w:t>
            </w:r>
          </w:p>
          <w:p w:rsidR="00894BFE" w:rsidRPr="00482147" w:rsidRDefault="00894BFE" w:rsidP="00AF2B0C">
            <w:pPr>
              <w:spacing w:after="0" w:line="240" w:lineRule="auto"/>
              <w:rPr>
                <w:rFonts w:asciiTheme="majorHAnsi" w:eastAsia="Times New Roman" w:hAnsiTheme="majorHAnsi" w:cstheme="majorHAnsi"/>
              </w:rPr>
            </w:pPr>
            <w:r w:rsidRPr="00482147">
              <w:rPr>
                <w:rFonts w:asciiTheme="majorHAnsi" w:eastAsia="Times New Roman" w:hAnsiTheme="majorHAnsi" w:cstheme="majorHAnsi"/>
              </w:rPr>
              <w:t>MOH</w:t>
            </w:r>
          </w:p>
          <w:p w:rsidR="00894BFE" w:rsidRPr="00482147" w:rsidRDefault="00894BFE" w:rsidP="00AF2B0C">
            <w:pPr>
              <w:spacing w:after="0" w:line="240" w:lineRule="auto"/>
              <w:rPr>
                <w:rFonts w:asciiTheme="majorHAnsi" w:eastAsia="Times New Roman" w:hAnsiTheme="majorHAnsi" w:cstheme="majorHAnsi"/>
              </w:rPr>
            </w:pPr>
            <w:r w:rsidRPr="00482147">
              <w:rPr>
                <w:rFonts w:asciiTheme="majorHAnsi" w:eastAsia="Times New Roman" w:hAnsiTheme="majorHAnsi" w:cstheme="majorHAnsi"/>
              </w:rPr>
              <w:t>MOMA</w:t>
            </w:r>
          </w:p>
        </w:tc>
        <w:tc>
          <w:tcPr>
            <w:tcW w:w="6220" w:type="dxa"/>
            <w:tcBorders>
              <w:top w:val="nil"/>
              <w:left w:val="nil"/>
              <w:bottom w:val="nil"/>
              <w:right w:val="nil"/>
            </w:tcBorders>
            <w:shd w:val="clear" w:color="auto" w:fill="auto"/>
            <w:noWrap/>
            <w:vAlign w:val="bottom"/>
          </w:tcPr>
          <w:p w:rsidR="00894BFE" w:rsidRPr="00482147" w:rsidRDefault="00894BFE" w:rsidP="00AF2B0C">
            <w:pPr>
              <w:spacing w:after="0" w:line="240" w:lineRule="auto"/>
              <w:rPr>
                <w:rFonts w:asciiTheme="majorHAnsi" w:eastAsia="Times New Roman" w:hAnsiTheme="majorHAnsi" w:cstheme="majorHAnsi"/>
              </w:rPr>
            </w:pPr>
            <w:r w:rsidRPr="00482147">
              <w:rPr>
                <w:rFonts w:asciiTheme="majorHAnsi" w:eastAsia="Times New Roman" w:hAnsiTheme="majorHAnsi" w:cstheme="majorHAnsi"/>
              </w:rPr>
              <w:t>Integrated Pest Management</w:t>
            </w:r>
          </w:p>
          <w:p w:rsidR="00894BFE" w:rsidRPr="00482147" w:rsidRDefault="00894BFE" w:rsidP="00AF2B0C">
            <w:pPr>
              <w:spacing w:after="0" w:line="240" w:lineRule="auto"/>
              <w:rPr>
                <w:rFonts w:asciiTheme="majorHAnsi" w:eastAsia="Times New Roman" w:hAnsiTheme="majorHAnsi" w:cstheme="majorHAnsi"/>
              </w:rPr>
            </w:pPr>
            <w:r w:rsidRPr="00482147">
              <w:rPr>
                <w:rFonts w:asciiTheme="majorHAnsi" w:eastAsia="Times New Roman" w:hAnsiTheme="majorHAnsi" w:cstheme="majorHAnsi"/>
              </w:rPr>
              <w:t>Inter-</w:t>
            </w:r>
            <w:proofErr w:type="spellStart"/>
            <w:r w:rsidRPr="00482147">
              <w:rPr>
                <w:rFonts w:asciiTheme="majorHAnsi" w:eastAsia="Times New Roman" w:hAnsiTheme="majorHAnsi" w:cstheme="majorHAnsi"/>
              </w:rPr>
              <w:t>Sectoral</w:t>
            </w:r>
            <w:proofErr w:type="spellEnd"/>
            <w:r w:rsidRPr="00482147">
              <w:rPr>
                <w:rFonts w:asciiTheme="majorHAnsi" w:eastAsia="Times New Roman" w:hAnsiTheme="majorHAnsi" w:cstheme="majorHAnsi"/>
              </w:rPr>
              <w:t xml:space="preserve"> Committee</w:t>
            </w:r>
          </w:p>
          <w:p w:rsidR="00894BFE" w:rsidRPr="00482147" w:rsidRDefault="00894BFE" w:rsidP="00AF2B0C">
            <w:pPr>
              <w:spacing w:after="0" w:line="240" w:lineRule="auto"/>
              <w:rPr>
                <w:rFonts w:asciiTheme="majorHAnsi" w:eastAsia="Times New Roman" w:hAnsiTheme="majorHAnsi" w:cstheme="majorHAnsi"/>
              </w:rPr>
            </w:pPr>
            <w:r w:rsidRPr="00482147">
              <w:rPr>
                <w:rFonts w:asciiTheme="majorHAnsi" w:eastAsia="Times New Roman" w:hAnsiTheme="majorHAnsi" w:cstheme="majorHAnsi"/>
              </w:rPr>
              <w:t>Key Performance Indicators</w:t>
            </w:r>
          </w:p>
          <w:p w:rsidR="00894BFE" w:rsidRPr="00482147" w:rsidRDefault="00894BFE" w:rsidP="00AF2B0C">
            <w:pPr>
              <w:spacing w:after="0" w:line="240" w:lineRule="auto"/>
              <w:rPr>
                <w:rFonts w:asciiTheme="majorHAnsi" w:eastAsia="Times New Roman" w:hAnsiTheme="majorHAnsi" w:cstheme="majorHAnsi"/>
              </w:rPr>
            </w:pPr>
            <w:r w:rsidRPr="00482147">
              <w:rPr>
                <w:rFonts w:asciiTheme="majorHAnsi" w:eastAsia="Times New Roman" w:hAnsiTheme="majorHAnsi" w:cstheme="majorHAnsi"/>
              </w:rPr>
              <w:t>Local Development Units</w:t>
            </w:r>
          </w:p>
          <w:p w:rsidR="00894BFE" w:rsidRPr="00482147" w:rsidRDefault="00894BFE" w:rsidP="00AF2B0C">
            <w:pPr>
              <w:spacing w:after="0" w:line="240" w:lineRule="auto"/>
              <w:rPr>
                <w:rFonts w:asciiTheme="majorHAnsi" w:eastAsia="Times New Roman" w:hAnsiTheme="majorHAnsi" w:cstheme="majorHAnsi"/>
              </w:rPr>
            </w:pPr>
            <w:r w:rsidRPr="00482147">
              <w:rPr>
                <w:rFonts w:asciiTheme="majorHAnsi" w:eastAsia="Times New Roman" w:hAnsiTheme="majorHAnsi" w:cstheme="majorHAnsi"/>
              </w:rPr>
              <w:t>Monitoring and Evaluation</w:t>
            </w:r>
          </w:p>
          <w:p w:rsidR="00894BFE" w:rsidRPr="00482147" w:rsidRDefault="00894BFE" w:rsidP="00AF2B0C">
            <w:pPr>
              <w:spacing w:after="0" w:line="240" w:lineRule="auto"/>
              <w:rPr>
                <w:rFonts w:asciiTheme="majorHAnsi" w:eastAsia="Times New Roman" w:hAnsiTheme="majorHAnsi" w:cstheme="majorHAnsi"/>
              </w:rPr>
            </w:pPr>
            <w:r w:rsidRPr="00482147">
              <w:rPr>
                <w:rFonts w:asciiTheme="majorHAnsi" w:eastAsia="Times New Roman" w:hAnsiTheme="majorHAnsi" w:cstheme="majorHAnsi"/>
              </w:rPr>
              <w:t>Ministry of Agriculture</w:t>
            </w:r>
          </w:p>
          <w:p w:rsidR="00894BFE" w:rsidRPr="00482147" w:rsidRDefault="00894BFE" w:rsidP="00AF2B0C">
            <w:pPr>
              <w:spacing w:after="0" w:line="240" w:lineRule="auto"/>
              <w:rPr>
                <w:rFonts w:asciiTheme="majorHAnsi" w:eastAsia="Times New Roman" w:hAnsiTheme="majorHAnsi" w:cstheme="majorHAnsi"/>
              </w:rPr>
            </w:pPr>
            <w:r w:rsidRPr="00482147">
              <w:rPr>
                <w:rFonts w:asciiTheme="majorHAnsi" w:eastAsia="Times New Roman" w:hAnsiTheme="majorHAnsi" w:cstheme="majorHAnsi"/>
              </w:rPr>
              <w:t>Ministry of Environment</w:t>
            </w:r>
          </w:p>
          <w:p w:rsidR="00894BFE" w:rsidRPr="00482147" w:rsidRDefault="00894BFE" w:rsidP="00AF2B0C">
            <w:pPr>
              <w:spacing w:after="0" w:line="240" w:lineRule="auto"/>
              <w:rPr>
                <w:rFonts w:asciiTheme="majorHAnsi" w:eastAsia="Times New Roman" w:hAnsiTheme="majorHAnsi" w:cstheme="majorHAnsi"/>
              </w:rPr>
            </w:pPr>
            <w:r w:rsidRPr="00482147">
              <w:rPr>
                <w:rFonts w:asciiTheme="majorHAnsi" w:eastAsia="Times New Roman" w:hAnsiTheme="majorHAnsi" w:cstheme="majorHAnsi"/>
              </w:rPr>
              <w:t>Ministry of Health</w:t>
            </w:r>
          </w:p>
          <w:p w:rsidR="00894BFE" w:rsidRPr="00482147" w:rsidRDefault="00894BFE" w:rsidP="00AF2B0C">
            <w:pPr>
              <w:spacing w:after="0" w:line="240" w:lineRule="auto"/>
              <w:rPr>
                <w:rFonts w:asciiTheme="majorHAnsi" w:eastAsia="Times New Roman" w:hAnsiTheme="majorHAnsi" w:cstheme="majorHAnsi"/>
              </w:rPr>
            </w:pPr>
            <w:r w:rsidRPr="00482147">
              <w:rPr>
                <w:rFonts w:asciiTheme="majorHAnsi" w:eastAsia="Times New Roman" w:hAnsiTheme="majorHAnsi" w:cstheme="majorHAnsi"/>
              </w:rPr>
              <w:t>Ministry of Municipal Affairs</w:t>
            </w:r>
          </w:p>
        </w:tc>
      </w:tr>
      <w:tr w:rsidR="00894BFE" w:rsidRPr="00482147" w:rsidTr="00AF2B0C">
        <w:trPr>
          <w:trHeight w:val="300"/>
        </w:trPr>
        <w:tc>
          <w:tcPr>
            <w:tcW w:w="1400" w:type="dxa"/>
            <w:tcBorders>
              <w:top w:val="nil"/>
              <w:left w:val="nil"/>
              <w:bottom w:val="nil"/>
              <w:right w:val="nil"/>
            </w:tcBorders>
            <w:shd w:val="clear" w:color="auto" w:fill="auto"/>
            <w:noWrap/>
            <w:vAlign w:val="bottom"/>
          </w:tcPr>
          <w:p w:rsidR="00894BFE" w:rsidRPr="00482147" w:rsidRDefault="00894BFE" w:rsidP="00AF2B0C">
            <w:pPr>
              <w:spacing w:after="0" w:line="240" w:lineRule="auto"/>
              <w:rPr>
                <w:rFonts w:asciiTheme="majorHAnsi" w:eastAsia="Times New Roman" w:hAnsiTheme="majorHAnsi" w:cstheme="majorHAnsi"/>
              </w:rPr>
            </w:pPr>
            <w:r w:rsidRPr="00482147">
              <w:rPr>
                <w:rFonts w:asciiTheme="majorHAnsi" w:eastAsia="Times New Roman" w:hAnsiTheme="majorHAnsi" w:cstheme="majorHAnsi"/>
              </w:rPr>
              <w:t>MOPIC</w:t>
            </w:r>
          </w:p>
          <w:p w:rsidR="00894BFE" w:rsidRPr="00482147" w:rsidRDefault="00894BFE" w:rsidP="00AF2B0C">
            <w:pPr>
              <w:spacing w:after="0" w:line="240" w:lineRule="auto"/>
              <w:rPr>
                <w:rFonts w:asciiTheme="majorHAnsi" w:eastAsia="Times New Roman" w:hAnsiTheme="majorHAnsi" w:cstheme="majorHAnsi"/>
              </w:rPr>
            </w:pPr>
            <w:r w:rsidRPr="00482147">
              <w:rPr>
                <w:rFonts w:asciiTheme="majorHAnsi" w:eastAsia="Times New Roman" w:hAnsiTheme="majorHAnsi" w:cstheme="majorHAnsi"/>
              </w:rPr>
              <w:t>MOI</w:t>
            </w:r>
          </w:p>
          <w:p w:rsidR="00894BFE" w:rsidRPr="00482147" w:rsidRDefault="00894BFE" w:rsidP="00AF2B0C">
            <w:pPr>
              <w:spacing w:after="0" w:line="240" w:lineRule="auto"/>
              <w:rPr>
                <w:rFonts w:asciiTheme="majorHAnsi" w:eastAsia="Times New Roman" w:hAnsiTheme="majorHAnsi" w:cstheme="majorHAnsi"/>
              </w:rPr>
            </w:pPr>
            <w:r w:rsidRPr="00482147">
              <w:rPr>
                <w:rFonts w:asciiTheme="majorHAnsi" w:eastAsia="Times New Roman" w:hAnsiTheme="majorHAnsi" w:cstheme="majorHAnsi"/>
              </w:rPr>
              <w:t>MOTA</w:t>
            </w:r>
          </w:p>
          <w:p w:rsidR="00894BFE" w:rsidRPr="00482147" w:rsidRDefault="00894BFE" w:rsidP="00AF2B0C">
            <w:pPr>
              <w:spacing w:after="0" w:line="240" w:lineRule="auto"/>
              <w:rPr>
                <w:rFonts w:asciiTheme="majorHAnsi" w:eastAsia="Times New Roman" w:hAnsiTheme="majorHAnsi" w:cstheme="majorHAnsi"/>
              </w:rPr>
            </w:pPr>
            <w:r w:rsidRPr="00482147">
              <w:rPr>
                <w:rFonts w:asciiTheme="majorHAnsi" w:eastAsia="Times New Roman" w:hAnsiTheme="majorHAnsi" w:cstheme="majorHAnsi"/>
              </w:rPr>
              <w:t>MOU</w:t>
            </w:r>
          </w:p>
        </w:tc>
        <w:tc>
          <w:tcPr>
            <w:tcW w:w="6220" w:type="dxa"/>
            <w:tcBorders>
              <w:top w:val="nil"/>
              <w:left w:val="nil"/>
              <w:bottom w:val="nil"/>
              <w:right w:val="nil"/>
            </w:tcBorders>
            <w:shd w:val="clear" w:color="auto" w:fill="auto"/>
            <w:noWrap/>
            <w:vAlign w:val="bottom"/>
          </w:tcPr>
          <w:p w:rsidR="00894BFE" w:rsidRPr="00482147" w:rsidRDefault="00894BFE" w:rsidP="00AF2B0C">
            <w:pPr>
              <w:spacing w:after="0" w:line="240" w:lineRule="auto"/>
              <w:rPr>
                <w:rFonts w:asciiTheme="majorHAnsi" w:eastAsia="Times New Roman" w:hAnsiTheme="majorHAnsi" w:cstheme="majorHAnsi"/>
              </w:rPr>
            </w:pPr>
            <w:r w:rsidRPr="00482147">
              <w:rPr>
                <w:rFonts w:asciiTheme="majorHAnsi" w:eastAsia="Times New Roman" w:hAnsiTheme="majorHAnsi" w:cstheme="majorHAnsi"/>
              </w:rPr>
              <w:t>Ministry of Planning and International Cooperation</w:t>
            </w:r>
          </w:p>
          <w:p w:rsidR="00894BFE" w:rsidRPr="00482147" w:rsidRDefault="00894BFE" w:rsidP="00AF2B0C">
            <w:pPr>
              <w:spacing w:after="0" w:line="240" w:lineRule="auto"/>
              <w:rPr>
                <w:rFonts w:asciiTheme="majorHAnsi" w:eastAsia="Times New Roman" w:hAnsiTheme="majorHAnsi" w:cstheme="majorHAnsi"/>
              </w:rPr>
            </w:pPr>
            <w:r w:rsidRPr="00482147">
              <w:rPr>
                <w:rFonts w:asciiTheme="majorHAnsi" w:eastAsia="Times New Roman" w:hAnsiTheme="majorHAnsi" w:cstheme="majorHAnsi"/>
              </w:rPr>
              <w:t>Ministry of Tourism and Antiquities</w:t>
            </w:r>
          </w:p>
          <w:p w:rsidR="00894BFE" w:rsidRPr="00482147" w:rsidRDefault="00894BFE" w:rsidP="00AF2B0C">
            <w:pPr>
              <w:spacing w:after="0" w:line="240" w:lineRule="auto"/>
              <w:rPr>
                <w:rFonts w:asciiTheme="majorHAnsi" w:eastAsia="Times New Roman" w:hAnsiTheme="majorHAnsi" w:cstheme="majorHAnsi"/>
              </w:rPr>
            </w:pPr>
            <w:r w:rsidRPr="00482147">
              <w:rPr>
                <w:rFonts w:asciiTheme="majorHAnsi" w:eastAsia="Times New Roman" w:hAnsiTheme="majorHAnsi" w:cstheme="majorHAnsi"/>
              </w:rPr>
              <w:t>Ministry of Interior</w:t>
            </w:r>
          </w:p>
          <w:p w:rsidR="00894BFE" w:rsidRPr="00482147" w:rsidRDefault="00894BFE" w:rsidP="00AF2B0C">
            <w:pPr>
              <w:spacing w:after="0" w:line="240" w:lineRule="auto"/>
              <w:rPr>
                <w:rFonts w:asciiTheme="majorHAnsi" w:eastAsia="Times New Roman" w:hAnsiTheme="majorHAnsi" w:cstheme="majorHAnsi"/>
              </w:rPr>
            </w:pPr>
            <w:r w:rsidRPr="00482147">
              <w:rPr>
                <w:rFonts w:asciiTheme="majorHAnsi" w:eastAsia="Times New Roman" w:hAnsiTheme="majorHAnsi" w:cstheme="majorHAnsi"/>
              </w:rPr>
              <w:t>Memorandum of Understanding</w:t>
            </w:r>
          </w:p>
        </w:tc>
      </w:tr>
      <w:tr w:rsidR="00894BFE" w:rsidRPr="00482147" w:rsidTr="00AF2B0C">
        <w:trPr>
          <w:trHeight w:val="300"/>
        </w:trPr>
        <w:tc>
          <w:tcPr>
            <w:tcW w:w="1400" w:type="dxa"/>
            <w:tcBorders>
              <w:top w:val="nil"/>
              <w:left w:val="nil"/>
              <w:bottom w:val="nil"/>
              <w:right w:val="nil"/>
            </w:tcBorders>
            <w:shd w:val="clear" w:color="auto" w:fill="auto"/>
            <w:noWrap/>
            <w:vAlign w:val="bottom"/>
          </w:tcPr>
          <w:p w:rsidR="00894BFE" w:rsidRPr="00482147" w:rsidRDefault="00894BFE" w:rsidP="00AF2B0C">
            <w:pPr>
              <w:spacing w:after="0" w:line="240" w:lineRule="auto"/>
              <w:rPr>
                <w:rFonts w:asciiTheme="majorHAnsi" w:eastAsia="Times New Roman" w:hAnsiTheme="majorHAnsi" w:cstheme="majorHAnsi"/>
              </w:rPr>
            </w:pPr>
            <w:r w:rsidRPr="00482147">
              <w:rPr>
                <w:rFonts w:asciiTheme="majorHAnsi" w:eastAsia="Times New Roman" w:hAnsiTheme="majorHAnsi" w:cstheme="majorHAnsi"/>
              </w:rPr>
              <w:t>MWI</w:t>
            </w:r>
          </w:p>
          <w:p w:rsidR="00894BFE" w:rsidRPr="00482147" w:rsidRDefault="00894BFE" w:rsidP="00AF2B0C">
            <w:pPr>
              <w:spacing w:after="0" w:line="240" w:lineRule="auto"/>
              <w:rPr>
                <w:rFonts w:asciiTheme="majorHAnsi" w:eastAsia="Times New Roman" w:hAnsiTheme="majorHAnsi" w:cstheme="majorHAnsi"/>
              </w:rPr>
            </w:pPr>
            <w:r w:rsidRPr="00482147">
              <w:rPr>
                <w:rFonts w:asciiTheme="majorHAnsi" w:eastAsia="Times New Roman" w:hAnsiTheme="majorHAnsi" w:cstheme="majorHAnsi"/>
              </w:rPr>
              <w:t>MST</w:t>
            </w:r>
          </w:p>
          <w:p w:rsidR="00894BFE" w:rsidRPr="00482147" w:rsidRDefault="00894BFE" w:rsidP="00AF2B0C">
            <w:pPr>
              <w:spacing w:after="0" w:line="240" w:lineRule="auto"/>
              <w:rPr>
                <w:rFonts w:asciiTheme="majorHAnsi" w:eastAsia="Times New Roman" w:hAnsiTheme="majorHAnsi" w:cstheme="majorHAnsi"/>
              </w:rPr>
            </w:pPr>
            <w:r w:rsidRPr="00482147">
              <w:rPr>
                <w:rFonts w:asciiTheme="majorHAnsi" w:eastAsia="Times New Roman" w:hAnsiTheme="majorHAnsi" w:cstheme="majorHAnsi"/>
              </w:rPr>
              <w:t>NGOs</w:t>
            </w:r>
          </w:p>
        </w:tc>
        <w:tc>
          <w:tcPr>
            <w:tcW w:w="6220" w:type="dxa"/>
            <w:tcBorders>
              <w:top w:val="nil"/>
              <w:left w:val="nil"/>
              <w:bottom w:val="nil"/>
              <w:right w:val="nil"/>
            </w:tcBorders>
            <w:shd w:val="clear" w:color="auto" w:fill="auto"/>
            <w:noWrap/>
            <w:vAlign w:val="bottom"/>
          </w:tcPr>
          <w:p w:rsidR="00894BFE" w:rsidRPr="00482147" w:rsidRDefault="00894BFE" w:rsidP="00AF2B0C">
            <w:pPr>
              <w:spacing w:after="0" w:line="240" w:lineRule="auto"/>
              <w:rPr>
                <w:rFonts w:asciiTheme="majorHAnsi" w:eastAsia="Times New Roman" w:hAnsiTheme="majorHAnsi" w:cstheme="majorHAnsi"/>
              </w:rPr>
            </w:pPr>
            <w:r w:rsidRPr="00482147">
              <w:rPr>
                <w:rFonts w:asciiTheme="majorHAnsi" w:eastAsia="Times New Roman" w:hAnsiTheme="majorHAnsi" w:cstheme="majorHAnsi"/>
              </w:rPr>
              <w:t>Ministry of Water and Irrigation</w:t>
            </w:r>
          </w:p>
          <w:p w:rsidR="00894BFE" w:rsidRPr="00482147" w:rsidRDefault="00894BFE" w:rsidP="00AF2B0C">
            <w:pPr>
              <w:spacing w:after="0" w:line="240" w:lineRule="auto"/>
              <w:rPr>
                <w:rFonts w:asciiTheme="majorHAnsi" w:eastAsia="Times New Roman" w:hAnsiTheme="majorHAnsi" w:cstheme="majorHAnsi"/>
              </w:rPr>
            </w:pPr>
            <w:r w:rsidRPr="00482147">
              <w:rPr>
                <w:rFonts w:asciiTheme="majorHAnsi" w:eastAsia="Times New Roman" w:hAnsiTheme="majorHAnsi" w:cstheme="majorHAnsi"/>
              </w:rPr>
              <w:t>Municipal Services</w:t>
            </w:r>
            <w:r w:rsidR="00E97C85">
              <w:rPr>
                <w:rFonts w:asciiTheme="majorHAnsi" w:eastAsia="Times New Roman" w:hAnsiTheme="majorHAnsi" w:cstheme="majorHAnsi"/>
              </w:rPr>
              <w:t xml:space="preserve"> </w:t>
            </w:r>
            <w:r w:rsidRPr="00482147">
              <w:rPr>
                <w:rFonts w:asciiTheme="majorHAnsi" w:eastAsia="Times New Roman" w:hAnsiTheme="majorHAnsi" w:cstheme="majorHAnsi"/>
              </w:rPr>
              <w:t>Team</w:t>
            </w:r>
          </w:p>
          <w:p w:rsidR="00894BFE" w:rsidRPr="00482147" w:rsidRDefault="00894BFE" w:rsidP="00AF2B0C">
            <w:pPr>
              <w:spacing w:after="0" w:line="240" w:lineRule="auto"/>
              <w:rPr>
                <w:rFonts w:asciiTheme="majorHAnsi" w:eastAsia="Times New Roman" w:hAnsiTheme="majorHAnsi" w:cstheme="majorHAnsi"/>
              </w:rPr>
            </w:pPr>
            <w:r w:rsidRPr="00482147">
              <w:rPr>
                <w:rFonts w:asciiTheme="majorHAnsi" w:eastAsia="Times New Roman" w:hAnsiTheme="majorHAnsi" w:cstheme="majorHAnsi"/>
              </w:rPr>
              <w:t>Non-Governmental Organizations</w:t>
            </w:r>
          </w:p>
        </w:tc>
      </w:tr>
      <w:tr w:rsidR="00894BFE" w:rsidRPr="00482147" w:rsidTr="00AF2B0C">
        <w:trPr>
          <w:trHeight w:val="300"/>
        </w:trPr>
        <w:tc>
          <w:tcPr>
            <w:tcW w:w="1400" w:type="dxa"/>
            <w:tcBorders>
              <w:top w:val="nil"/>
              <w:left w:val="nil"/>
              <w:bottom w:val="nil"/>
              <w:right w:val="nil"/>
            </w:tcBorders>
            <w:shd w:val="clear" w:color="auto" w:fill="auto"/>
            <w:noWrap/>
            <w:vAlign w:val="bottom"/>
          </w:tcPr>
          <w:p w:rsidR="00894BFE" w:rsidRPr="00482147" w:rsidRDefault="00894BFE" w:rsidP="00AF2B0C">
            <w:pPr>
              <w:spacing w:after="0" w:line="240" w:lineRule="auto"/>
              <w:rPr>
                <w:rFonts w:asciiTheme="majorHAnsi" w:eastAsia="Times New Roman" w:hAnsiTheme="majorHAnsi" w:cstheme="majorHAnsi"/>
              </w:rPr>
            </w:pPr>
            <w:r w:rsidRPr="00482147">
              <w:rPr>
                <w:rFonts w:asciiTheme="majorHAnsi" w:eastAsia="Times New Roman" w:hAnsiTheme="majorHAnsi" w:cstheme="majorHAnsi"/>
              </w:rPr>
              <w:t>OM</w:t>
            </w:r>
          </w:p>
        </w:tc>
        <w:tc>
          <w:tcPr>
            <w:tcW w:w="6220" w:type="dxa"/>
            <w:tcBorders>
              <w:top w:val="nil"/>
              <w:left w:val="nil"/>
              <w:bottom w:val="nil"/>
              <w:right w:val="nil"/>
            </w:tcBorders>
            <w:shd w:val="clear" w:color="auto" w:fill="auto"/>
            <w:noWrap/>
            <w:vAlign w:val="bottom"/>
          </w:tcPr>
          <w:p w:rsidR="00894BFE" w:rsidRPr="00482147" w:rsidRDefault="00894BFE" w:rsidP="00AF2B0C">
            <w:pPr>
              <w:spacing w:after="0" w:line="240" w:lineRule="auto"/>
              <w:rPr>
                <w:rFonts w:asciiTheme="majorHAnsi" w:eastAsia="Times New Roman" w:hAnsiTheme="majorHAnsi" w:cstheme="majorHAnsi"/>
              </w:rPr>
            </w:pPr>
            <w:r w:rsidRPr="00482147">
              <w:rPr>
                <w:rFonts w:asciiTheme="majorHAnsi" w:eastAsia="Times New Roman" w:hAnsiTheme="majorHAnsi" w:cstheme="majorHAnsi"/>
              </w:rPr>
              <w:t xml:space="preserve">Operations Manual </w:t>
            </w:r>
          </w:p>
        </w:tc>
      </w:tr>
      <w:tr w:rsidR="00894BFE" w:rsidRPr="00482147" w:rsidTr="00AF2B0C">
        <w:trPr>
          <w:trHeight w:val="300"/>
        </w:trPr>
        <w:tc>
          <w:tcPr>
            <w:tcW w:w="1400" w:type="dxa"/>
            <w:tcBorders>
              <w:top w:val="nil"/>
              <w:left w:val="nil"/>
              <w:bottom w:val="nil"/>
              <w:right w:val="nil"/>
            </w:tcBorders>
            <w:shd w:val="clear" w:color="auto" w:fill="auto"/>
            <w:noWrap/>
            <w:vAlign w:val="bottom"/>
          </w:tcPr>
          <w:p w:rsidR="00894BFE" w:rsidRPr="00482147" w:rsidRDefault="00894BFE" w:rsidP="00AF2B0C">
            <w:pPr>
              <w:spacing w:after="0" w:line="240" w:lineRule="auto"/>
              <w:rPr>
                <w:rFonts w:asciiTheme="majorHAnsi" w:eastAsia="Times New Roman" w:hAnsiTheme="majorHAnsi" w:cstheme="majorHAnsi"/>
              </w:rPr>
            </w:pPr>
            <w:r w:rsidRPr="00482147">
              <w:rPr>
                <w:rFonts w:asciiTheme="majorHAnsi" w:eastAsia="Times New Roman" w:hAnsiTheme="majorHAnsi" w:cstheme="majorHAnsi"/>
              </w:rPr>
              <w:t>OP</w:t>
            </w:r>
          </w:p>
          <w:p w:rsidR="00894BFE" w:rsidRPr="00482147" w:rsidRDefault="00894BFE" w:rsidP="00AF2B0C">
            <w:pPr>
              <w:spacing w:after="0" w:line="240" w:lineRule="auto"/>
              <w:rPr>
                <w:rFonts w:asciiTheme="majorHAnsi" w:eastAsia="Times New Roman" w:hAnsiTheme="majorHAnsi" w:cstheme="majorHAnsi"/>
              </w:rPr>
            </w:pPr>
            <w:r w:rsidRPr="00482147">
              <w:rPr>
                <w:rFonts w:asciiTheme="majorHAnsi" w:eastAsia="Times New Roman" w:hAnsiTheme="majorHAnsi" w:cstheme="majorHAnsi"/>
              </w:rPr>
              <w:t>PAD</w:t>
            </w:r>
          </w:p>
          <w:p w:rsidR="00894BFE" w:rsidRPr="00482147" w:rsidRDefault="00894BFE" w:rsidP="00AF2B0C">
            <w:pPr>
              <w:spacing w:after="0" w:line="240" w:lineRule="auto"/>
              <w:rPr>
                <w:rFonts w:asciiTheme="majorHAnsi" w:eastAsia="Times New Roman" w:hAnsiTheme="majorHAnsi" w:cstheme="majorHAnsi"/>
              </w:rPr>
            </w:pPr>
            <w:r w:rsidRPr="00482147">
              <w:rPr>
                <w:rFonts w:asciiTheme="majorHAnsi" w:eastAsia="Times New Roman" w:hAnsiTheme="majorHAnsi" w:cstheme="majorHAnsi"/>
              </w:rPr>
              <w:t>PCR</w:t>
            </w:r>
          </w:p>
          <w:p w:rsidR="00894BFE" w:rsidRPr="00482147" w:rsidRDefault="00894BFE" w:rsidP="00AF2B0C">
            <w:pPr>
              <w:spacing w:after="0" w:line="240" w:lineRule="auto"/>
              <w:rPr>
                <w:rFonts w:asciiTheme="majorHAnsi" w:eastAsia="Times New Roman" w:hAnsiTheme="majorHAnsi" w:cstheme="majorHAnsi"/>
              </w:rPr>
            </w:pPr>
            <w:r w:rsidRPr="00482147">
              <w:rPr>
                <w:rFonts w:asciiTheme="majorHAnsi" w:eastAsia="Times New Roman" w:hAnsiTheme="majorHAnsi" w:cstheme="majorHAnsi"/>
              </w:rPr>
              <w:t>PIF</w:t>
            </w:r>
          </w:p>
          <w:p w:rsidR="00894BFE" w:rsidRPr="00482147" w:rsidRDefault="00894BFE" w:rsidP="00AF2B0C">
            <w:pPr>
              <w:spacing w:after="0" w:line="240" w:lineRule="auto"/>
              <w:rPr>
                <w:rFonts w:asciiTheme="majorHAnsi" w:eastAsia="Times New Roman" w:hAnsiTheme="majorHAnsi" w:cstheme="majorHAnsi"/>
              </w:rPr>
            </w:pPr>
            <w:r w:rsidRPr="00482147">
              <w:rPr>
                <w:rFonts w:asciiTheme="majorHAnsi" w:eastAsia="Times New Roman" w:hAnsiTheme="majorHAnsi" w:cstheme="majorHAnsi"/>
              </w:rPr>
              <w:t>PMP</w:t>
            </w:r>
          </w:p>
          <w:p w:rsidR="00894BFE" w:rsidRPr="00482147" w:rsidRDefault="00894BFE" w:rsidP="00AF2B0C">
            <w:pPr>
              <w:spacing w:after="0" w:line="240" w:lineRule="auto"/>
              <w:rPr>
                <w:rFonts w:asciiTheme="majorHAnsi" w:eastAsia="Times New Roman" w:hAnsiTheme="majorHAnsi" w:cstheme="majorHAnsi"/>
              </w:rPr>
            </w:pPr>
            <w:r w:rsidRPr="00482147">
              <w:rPr>
                <w:rFonts w:asciiTheme="majorHAnsi" w:eastAsia="Times New Roman" w:hAnsiTheme="majorHAnsi" w:cstheme="majorHAnsi"/>
              </w:rPr>
              <w:t>PMU</w:t>
            </w:r>
          </w:p>
        </w:tc>
        <w:tc>
          <w:tcPr>
            <w:tcW w:w="6220" w:type="dxa"/>
            <w:tcBorders>
              <w:top w:val="nil"/>
              <w:left w:val="nil"/>
              <w:bottom w:val="nil"/>
              <w:right w:val="nil"/>
            </w:tcBorders>
            <w:shd w:val="clear" w:color="auto" w:fill="auto"/>
            <w:noWrap/>
            <w:vAlign w:val="bottom"/>
          </w:tcPr>
          <w:p w:rsidR="00894BFE" w:rsidRPr="00482147" w:rsidRDefault="00894BFE" w:rsidP="00AF2B0C">
            <w:pPr>
              <w:spacing w:after="0" w:line="240" w:lineRule="auto"/>
              <w:rPr>
                <w:rFonts w:asciiTheme="majorHAnsi" w:eastAsia="Times New Roman" w:hAnsiTheme="majorHAnsi" w:cstheme="majorHAnsi"/>
              </w:rPr>
            </w:pPr>
            <w:r w:rsidRPr="00482147">
              <w:rPr>
                <w:rFonts w:asciiTheme="majorHAnsi" w:eastAsia="Times New Roman" w:hAnsiTheme="majorHAnsi" w:cstheme="majorHAnsi"/>
              </w:rPr>
              <w:t>Operational Policy</w:t>
            </w:r>
          </w:p>
          <w:p w:rsidR="00894BFE" w:rsidRPr="00482147" w:rsidRDefault="00894BFE" w:rsidP="00AF2B0C">
            <w:pPr>
              <w:spacing w:after="0" w:line="240" w:lineRule="auto"/>
              <w:rPr>
                <w:rFonts w:asciiTheme="majorHAnsi" w:eastAsia="Times New Roman" w:hAnsiTheme="majorHAnsi" w:cstheme="majorHAnsi"/>
              </w:rPr>
            </w:pPr>
            <w:r w:rsidRPr="00482147">
              <w:rPr>
                <w:rFonts w:asciiTheme="majorHAnsi" w:eastAsia="Times New Roman" w:hAnsiTheme="majorHAnsi" w:cstheme="majorHAnsi"/>
              </w:rPr>
              <w:t>Project Appraisal Document</w:t>
            </w:r>
          </w:p>
          <w:p w:rsidR="00894BFE" w:rsidRPr="00482147" w:rsidRDefault="00894BFE" w:rsidP="00AF2B0C">
            <w:pPr>
              <w:spacing w:after="0" w:line="240" w:lineRule="auto"/>
              <w:rPr>
                <w:rFonts w:asciiTheme="majorHAnsi" w:eastAsia="Times New Roman" w:hAnsiTheme="majorHAnsi" w:cstheme="majorHAnsi"/>
              </w:rPr>
            </w:pPr>
            <w:r w:rsidRPr="00482147">
              <w:rPr>
                <w:rFonts w:asciiTheme="majorHAnsi" w:eastAsia="Times New Roman" w:hAnsiTheme="majorHAnsi" w:cstheme="majorHAnsi"/>
              </w:rPr>
              <w:t>Physical and Cultural Resources</w:t>
            </w:r>
          </w:p>
          <w:p w:rsidR="00894BFE" w:rsidRPr="00482147" w:rsidRDefault="00894BFE" w:rsidP="00AF2B0C">
            <w:pPr>
              <w:spacing w:after="0" w:line="240" w:lineRule="auto"/>
              <w:rPr>
                <w:rFonts w:asciiTheme="majorHAnsi" w:eastAsia="Times New Roman" w:hAnsiTheme="majorHAnsi" w:cstheme="majorHAnsi"/>
              </w:rPr>
            </w:pPr>
            <w:r w:rsidRPr="00482147">
              <w:rPr>
                <w:rFonts w:asciiTheme="majorHAnsi" w:eastAsia="Times New Roman" w:hAnsiTheme="majorHAnsi" w:cstheme="majorHAnsi"/>
              </w:rPr>
              <w:t>Project Information Form</w:t>
            </w:r>
          </w:p>
          <w:p w:rsidR="00894BFE" w:rsidRPr="00482147" w:rsidRDefault="00894BFE" w:rsidP="00AF2B0C">
            <w:pPr>
              <w:spacing w:after="0" w:line="240" w:lineRule="auto"/>
              <w:rPr>
                <w:rFonts w:asciiTheme="majorHAnsi" w:eastAsia="Times New Roman" w:hAnsiTheme="majorHAnsi" w:cstheme="majorHAnsi"/>
              </w:rPr>
            </w:pPr>
            <w:r w:rsidRPr="00482147">
              <w:rPr>
                <w:rFonts w:asciiTheme="majorHAnsi" w:eastAsia="Times New Roman" w:hAnsiTheme="majorHAnsi" w:cstheme="majorHAnsi"/>
              </w:rPr>
              <w:t>Pest Management Plan</w:t>
            </w:r>
          </w:p>
          <w:p w:rsidR="00894BFE" w:rsidRPr="00482147" w:rsidRDefault="00894BFE" w:rsidP="00AF2B0C">
            <w:pPr>
              <w:spacing w:after="0" w:line="240" w:lineRule="auto"/>
              <w:rPr>
                <w:rFonts w:asciiTheme="majorHAnsi" w:eastAsia="Times New Roman" w:hAnsiTheme="majorHAnsi" w:cstheme="majorHAnsi"/>
              </w:rPr>
            </w:pPr>
            <w:r w:rsidRPr="00482147">
              <w:rPr>
                <w:rFonts w:asciiTheme="majorHAnsi" w:eastAsia="Times New Roman" w:hAnsiTheme="majorHAnsi" w:cstheme="majorHAnsi"/>
              </w:rPr>
              <w:t>Project Management Unit</w:t>
            </w:r>
          </w:p>
        </w:tc>
      </w:tr>
      <w:tr w:rsidR="00894BFE" w:rsidRPr="00482147" w:rsidTr="00AF2B0C">
        <w:trPr>
          <w:trHeight w:val="300"/>
        </w:trPr>
        <w:tc>
          <w:tcPr>
            <w:tcW w:w="1400" w:type="dxa"/>
            <w:tcBorders>
              <w:top w:val="nil"/>
              <w:left w:val="nil"/>
              <w:bottom w:val="nil"/>
              <w:right w:val="nil"/>
            </w:tcBorders>
            <w:shd w:val="clear" w:color="auto" w:fill="auto"/>
            <w:noWrap/>
            <w:vAlign w:val="bottom"/>
          </w:tcPr>
          <w:p w:rsidR="00894BFE" w:rsidRPr="00482147" w:rsidRDefault="00894BFE" w:rsidP="00AF2B0C">
            <w:pPr>
              <w:spacing w:after="0" w:line="240" w:lineRule="auto"/>
              <w:rPr>
                <w:rFonts w:asciiTheme="majorHAnsi" w:eastAsia="Times New Roman" w:hAnsiTheme="majorHAnsi" w:cstheme="majorHAnsi"/>
              </w:rPr>
            </w:pPr>
            <w:r w:rsidRPr="00482147">
              <w:rPr>
                <w:rFonts w:asciiTheme="majorHAnsi" w:eastAsia="Times New Roman" w:hAnsiTheme="majorHAnsi" w:cstheme="majorHAnsi"/>
              </w:rPr>
              <w:t>RAPs</w:t>
            </w:r>
          </w:p>
        </w:tc>
        <w:tc>
          <w:tcPr>
            <w:tcW w:w="6220" w:type="dxa"/>
            <w:tcBorders>
              <w:top w:val="nil"/>
              <w:left w:val="nil"/>
              <w:bottom w:val="nil"/>
              <w:right w:val="nil"/>
            </w:tcBorders>
            <w:shd w:val="clear" w:color="auto" w:fill="auto"/>
            <w:noWrap/>
            <w:vAlign w:val="bottom"/>
          </w:tcPr>
          <w:p w:rsidR="00894BFE" w:rsidRPr="00482147" w:rsidRDefault="00894BFE" w:rsidP="00AF2B0C">
            <w:pPr>
              <w:spacing w:after="0" w:line="240" w:lineRule="auto"/>
              <w:rPr>
                <w:rFonts w:asciiTheme="majorHAnsi" w:eastAsia="Times New Roman" w:hAnsiTheme="majorHAnsi" w:cstheme="majorHAnsi"/>
              </w:rPr>
            </w:pPr>
            <w:r w:rsidRPr="00482147">
              <w:rPr>
                <w:rFonts w:asciiTheme="majorHAnsi" w:eastAsia="Times New Roman" w:hAnsiTheme="majorHAnsi" w:cstheme="majorHAnsi"/>
              </w:rPr>
              <w:t>Resettlement Action Plans</w:t>
            </w:r>
          </w:p>
        </w:tc>
      </w:tr>
      <w:tr w:rsidR="00894BFE" w:rsidRPr="00482147" w:rsidTr="00AF2B0C">
        <w:trPr>
          <w:trHeight w:val="300"/>
        </w:trPr>
        <w:tc>
          <w:tcPr>
            <w:tcW w:w="1400" w:type="dxa"/>
            <w:tcBorders>
              <w:top w:val="nil"/>
              <w:left w:val="nil"/>
              <w:bottom w:val="nil"/>
              <w:right w:val="nil"/>
            </w:tcBorders>
            <w:shd w:val="clear" w:color="auto" w:fill="auto"/>
            <w:noWrap/>
            <w:vAlign w:val="bottom"/>
          </w:tcPr>
          <w:p w:rsidR="00894BFE" w:rsidRPr="00482147" w:rsidRDefault="00894BFE" w:rsidP="00AF2B0C">
            <w:pPr>
              <w:spacing w:after="0" w:line="240" w:lineRule="auto"/>
              <w:rPr>
                <w:rFonts w:asciiTheme="majorHAnsi" w:eastAsia="Times New Roman" w:hAnsiTheme="majorHAnsi" w:cstheme="majorHAnsi"/>
              </w:rPr>
            </w:pPr>
            <w:r w:rsidRPr="00482147">
              <w:rPr>
                <w:rFonts w:asciiTheme="majorHAnsi" w:eastAsia="Times New Roman" w:hAnsiTheme="majorHAnsi" w:cstheme="majorHAnsi"/>
              </w:rPr>
              <w:t>RLDP</w:t>
            </w:r>
          </w:p>
        </w:tc>
        <w:tc>
          <w:tcPr>
            <w:tcW w:w="6220" w:type="dxa"/>
            <w:tcBorders>
              <w:top w:val="nil"/>
              <w:left w:val="nil"/>
              <w:bottom w:val="nil"/>
              <w:right w:val="nil"/>
            </w:tcBorders>
            <w:shd w:val="clear" w:color="auto" w:fill="auto"/>
            <w:noWrap/>
            <w:vAlign w:val="bottom"/>
          </w:tcPr>
          <w:p w:rsidR="00894BFE" w:rsidRPr="00482147" w:rsidRDefault="00894BFE" w:rsidP="00AF2B0C">
            <w:pPr>
              <w:spacing w:after="0" w:line="240" w:lineRule="auto"/>
              <w:rPr>
                <w:rFonts w:asciiTheme="majorHAnsi" w:eastAsia="Times New Roman" w:hAnsiTheme="majorHAnsi" w:cstheme="majorHAnsi"/>
              </w:rPr>
            </w:pPr>
            <w:r w:rsidRPr="00482147">
              <w:rPr>
                <w:rFonts w:asciiTheme="majorHAnsi" w:eastAsia="Times New Roman" w:hAnsiTheme="majorHAnsi" w:cstheme="majorHAnsi"/>
              </w:rPr>
              <w:t>Regional and Local Development Project</w:t>
            </w:r>
          </w:p>
        </w:tc>
      </w:tr>
      <w:tr w:rsidR="00894BFE" w:rsidRPr="00482147" w:rsidTr="00AF2B0C">
        <w:trPr>
          <w:trHeight w:val="300"/>
        </w:trPr>
        <w:tc>
          <w:tcPr>
            <w:tcW w:w="1400" w:type="dxa"/>
            <w:tcBorders>
              <w:top w:val="nil"/>
              <w:left w:val="nil"/>
              <w:bottom w:val="nil"/>
              <w:right w:val="nil"/>
            </w:tcBorders>
            <w:shd w:val="clear" w:color="auto" w:fill="auto"/>
            <w:noWrap/>
            <w:vAlign w:val="bottom"/>
          </w:tcPr>
          <w:p w:rsidR="00894BFE" w:rsidRPr="00482147" w:rsidRDefault="00894BFE" w:rsidP="00AF2B0C">
            <w:pPr>
              <w:spacing w:after="0" w:line="240" w:lineRule="auto"/>
              <w:rPr>
                <w:rFonts w:asciiTheme="majorHAnsi" w:eastAsia="Times New Roman" w:hAnsiTheme="majorHAnsi" w:cstheme="majorHAnsi"/>
              </w:rPr>
            </w:pPr>
            <w:r w:rsidRPr="00482147">
              <w:rPr>
                <w:rFonts w:asciiTheme="majorHAnsi" w:eastAsia="Times New Roman" w:hAnsiTheme="majorHAnsi" w:cstheme="majorHAnsi"/>
              </w:rPr>
              <w:t>ROW</w:t>
            </w:r>
          </w:p>
          <w:p w:rsidR="00894BFE" w:rsidRPr="00482147" w:rsidRDefault="00894BFE" w:rsidP="00AF2B0C">
            <w:pPr>
              <w:spacing w:after="0" w:line="240" w:lineRule="auto"/>
              <w:rPr>
                <w:rFonts w:asciiTheme="majorHAnsi" w:eastAsia="Times New Roman" w:hAnsiTheme="majorHAnsi" w:cstheme="majorHAnsi"/>
              </w:rPr>
            </w:pPr>
            <w:r w:rsidRPr="00482147">
              <w:rPr>
                <w:rFonts w:asciiTheme="majorHAnsi" w:eastAsia="Times New Roman" w:hAnsiTheme="majorHAnsi" w:cstheme="majorHAnsi"/>
              </w:rPr>
              <w:t>RPF</w:t>
            </w:r>
          </w:p>
          <w:p w:rsidR="00894BFE" w:rsidRPr="00482147" w:rsidRDefault="00894BFE" w:rsidP="00AF2B0C">
            <w:pPr>
              <w:spacing w:after="0" w:line="240" w:lineRule="auto"/>
              <w:rPr>
                <w:rFonts w:asciiTheme="majorHAnsi" w:eastAsia="Times New Roman" w:hAnsiTheme="majorHAnsi" w:cstheme="majorHAnsi"/>
              </w:rPr>
            </w:pPr>
            <w:r w:rsidRPr="00482147">
              <w:rPr>
                <w:rFonts w:asciiTheme="majorHAnsi" w:eastAsia="Times New Roman" w:hAnsiTheme="majorHAnsi" w:cstheme="majorHAnsi"/>
              </w:rPr>
              <w:t>SC</w:t>
            </w:r>
          </w:p>
        </w:tc>
        <w:tc>
          <w:tcPr>
            <w:tcW w:w="6220" w:type="dxa"/>
            <w:tcBorders>
              <w:top w:val="nil"/>
              <w:left w:val="nil"/>
              <w:bottom w:val="nil"/>
              <w:right w:val="nil"/>
            </w:tcBorders>
            <w:shd w:val="clear" w:color="auto" w:fill="auto"/>
            <w:noWrap/>
            <w:vAlign w:val="bottom"/>
          </w:tcPr>
          <w:p w:rsidR="00894BFE" w:rsidRPr="00482147" w:rsidRDefault="00894BFE" w:rsidP="00AF2B0C">
            <w:pPr>
              <w:spacing w:after="0" w:line="240" w:lineRule="auto"/>
              <w:rPr>
                <w:rFonts w:asciiTheme="majorHAnsi" w:eastAsia="Times New Roman" w:hAnsiTheme="majorHAnsi" w:cstheme="majorHAnsi"/>
              </w:rPr>
            </w:pPr>
            <w:r w:rsidRPr="00482147">
              <w:rPr>
                <w:rFonts w:asciiTheme="majorHAnsi" w:eastAsia="Times New Roman" w:hAnsiTheme="majorHAnsi" w:cstheme="majorHAnsi"/>
              </w:rPr>
              <w:t>Right of Way</w:t>
            </w:r>
          </w:p>
          <w:p w:rsidR="00894BFE" w:rsidRPr="00482147" w:rsidRDefault="00894BFE" w:rsidP="00AF2B0C">
            <w:pPr>
              <w:spacing w:after="0" w:line="240" w:lineRule="auto"/>
              <w:rPr>
                <w:rFonts w:asciiTheme="majorHAnsi" w:eastAsia="Times New Roman" w:hAnsiTheme="majorHAnsi" w:cstheme="majorHAnsi"/>
              </w:rPr>
            </w:pPr>
            <w:r w:rsidRPr="00482147">
              <w:rPr>
                <w:rFonts w:asciiTheme="majorHAnsi" w:eastAsia="Times New Roman" w:hAnsiTheme="majorHAnsi" w:cstheme="majorHAnsi"/>
              </w:rPr>
              <w:t>Resettlement Policy Framework</w:t>
            </w:r>
          </w:p>
          <w:p w:rsidR="00894BFE" w:rsidRPr="00482147" w:rsidRDefault="00894BFE" w:rsidP="00AF2B0C">
            <w:pPr>
              <w:spacing w:after="0" w:line="240" w:lineRule="auto"/>
              <w:rPr>
                <w:rFonts w:asciiTheme="majorHAnsi" w:eastAsia="Times New Roman" w:hAnsiTheme="majorHAnsi" w:cstheme="majorHAnsi"/>
              </w:rPr>
            </w:pPr>
            <w:r w:rsidRPr="00482147">
              <w:rPr>
                <w:rFonts w:asciiTheme="majorHAnsi" w:eastAsia="Times New Roman" w:hAnsiTheme="majorHAnsi" w:cstheme="majorHAnsi"/>
              </w:rPr>
              <w:t>Steering Committee</w:t>
            </w:r>
          </w:p>
        </w:tc>
      </w:tr>
      <w:tr w:rsidR="00894BFE" w:rsidRPr="00482147" w:rsidTr="00AF2B0C">
        <w:trPr>
          <w:trHeight w:val="300"/>
        </w:trPr>
        <w:tc>
          <w:tcPr>
            <w:tcW w:w="1400" w:type="dxa"/>
            <w:tcBorders>
              <w:top w:val="nil"/>
              <w:left w:val="nil"/>
              <w:bottom w:val="nil"/>
              <w:right w:val="nil"/>
            </w:tcBorders>
            <w:shd w:val="clear" w:color="auto" w:fill="auto"/>
            <w:noWrap/>
            <w:vAlign w:val="bottom"/>
          </w:tcPr>
          <w:p w:rsidR="00894BFE" w:rsidRPr="00482147" w:rsidRDefault="00894BFE" w:rsidP="00AF2B0C">
            <w:pPr>
              <w:spacing w:after="0" w:line="240" w:lineRule="auto"/>
              <w:rPr>
                <w:rFonts w:asciiTheme="majorHAnsi" w:eastAsia="Times New Roman" w:hAnsiTheme="majorHAnsi" w:cstheme="majorHAnsi"/>
              </w:rPr>
            </w:pPr>
            <w:r w:rsidRPr="00482147">
              <w:rPr>
                <w:rFonts w:asciiTheme="majorHAnsi" w:eastAsia="Times New Roman" w:hAnsiTheme="majorHAnsi" w:cstheme="majorHAnsi"/>
              </w:rPr>
              <w:t>TEGs</w:t>
            </w:r>
          </w:p>
          <w:p w:rsidR="00894BFE" w:rsidRPr="00482147" w:rsidRDefault="00894BFE" w:rsidP="00AF2B0C">
            <w:pPr>
              <w:spacing w:after="0" w:line="240" w:lineRule="auto"/>
              <w:rPr>
                <w:rFonts w:asciiTheme="majorHAnsi" w:eastAsia="Times New Roman" w:hAnsiTheme="majorHAnsi" w:cstheme="majorHAnsi"/>
              </w:rPr>
            </w:pPr>
            <w:r w:rsidRPr="00482147">
              <w:rPr>
                <w:rFonts w:asciiTheme="majorHAnsi" w:eastAsia="Times New Roman" w:hAnsiTheme="majorHAnsi" w:cstheme="majorHAnsi"/>
              </w:rPr>
              <w:t>TORs</w:t>
            </w:r>
          </w:p>
          <w:p w:rsidR="00894BFE" w:rsidRPr="00482147" w:rsidRDefault="00894BFE" w:rsidP="00AF2B0C">
            <w:pPr>
              <w:spacing w:after="0" w:line="240" w:lineRule="auto"/>
              <w:rPr>
                <w:rFonts w:asciiTheme="majorHAnsi" w:eastAsia="Times New Roman" w:hAnsiTheme="majorHAnsi" w:cstheme="majorHAnsi"/>
              </w:rPr>
            </w:pPr>
            <w:r w:rsidRPr="00482147">
              <w:rPr>
                <w:rFonts w:asciiTheme="majorHAnsi" w:eastAsia="Times New Roman" w:hAnsiTheme="majorHAnsi" w:cstheme="majorHAnsi"/>
              </w:rPr>
              <w:t>TRC</w:t>
            </w:r>
          </w:p>
          <w:p w:rsidR="00894BFE" w:rsidRPr="00482147" w:rsidRDefault="00894BFE" w:rsidP="00AF2B0C">
            <w:pPr>
              <w:spacing w:after="0" w:line="240" w:lineRule="auto"/>
              <w:rPr>
                <w:rFonts w:asciiTheme="majorHAnsi" w:eastAsia="Times New Roman" w:hAnsiTheme="majorHAnsi" w:cstheme="majorHAnsi"/>
              </w:rPr>
            </w:pPr>
            <w:r w:rsidRPr="00482147">
              <w:rPr>
                <w:rFonts w:asciiTheme="majorHAnsi" w:eastAsia="Times New Roman" w:hAnsiTheme="majorHAnsi" w:cstheme="majorHAnsi"/>
              </w:rPr>
              <w:t>UNDP</w:t>
            </w:r>
          </w:p>
        </w:tc>
        <w:tc>
          <w:tcPr>
            <w:tcW w:w="6220" w:type="dxa"/>
            <w:tcBorders>
              <w:top w:val="nil"/>
              <w:left w:val="nil"/>
              <w:bottom w:val="nil"/>
              <w:right w:val="nil"/>
            </w:tcBorders>
            <w:shd w:val="clear" w:color="auto" w:fill="auto"/>
            <w:noWrap/>
            <w:vAlign w:val="bottom"/>
          </w:tcPr>
          <w:p w:rsidR="00894BFE" w:rsidRPr="00482147" w:rsidRDefault="00894BFE" w:rsidP="00AF2B0C">
            <w:pPr>
              <w:spacing w:after="0" w:line="240" w:lineRule="auto"/>
              <w:rPr>
                <w:rFonts w:asciiTheme="majorHAnsi" w:eastAsia="Times New Roman" w:hAnsiTheme="majorHAnsi" w:cstheme="majorHAnsi"/>
              </w:rPr>
            </w:pPr>
            <w:r w:rsidRPr="00482147">
              <w:rPr>
                <w:rFonts w:asciiTheme="majorHAnsi" w:eastAsia="Times New Roman" w:hAnsiTheme="majorHAnsi" w:cstheme="majorHAnsi"/>
              </w:rPr>
              <w:t>Technical Environmental Guidelines</w:t>
            </w:r>
          </w:p>
          <w:p w:rsidR="00894BFE" w:rsidRPr="00482147" w:rsidRDefault="00894BFE" w:rsidP="00AF2B0C">
            <w:pPr>
              <w:spacing w:after="0" w:line="240" w:lineRule="auto"/>
              <w:rPr>
                <w:rFonts w:asciiTheme="majorHAnsi" w:eastAsia="Times New Roman" w:hAnsiTheme="majorHAnsi" w:cstheme="majorHAnsi"/>
              </w:rPr>
            </w:pPr>
            <w:r w:rsidRPr="00482147">
              <w:rPr>
                <w:rFonts w:asciiTheme="majorHAnsi" w:eastAsia="Times New Roman" w:hAnsiTheme="majorHAnsi" w:cstheme="majorHAnsi"/>
              </w:rPr>
              <w:t>Terms of References</w:t>
            </w:r>
          </w:p>
          <w:p w:rsidR="00894BFE" w:rsidRPr="00482147" w:rsidRDefault="00894BFE" w:rsidP="00AF2B0C">
            <w:pPr>
              <w:spacing w:after="0" w:line="240" w:lineRule="auto"/>
              <w:rPr>
                <w:rFonts w:asciiTheme="majorHAnsi" w:eastAsia="Times New Roman" w:hAnsiTheme="majorHAnsi" w:cstheme="majorHAnsi"/>
              </w:rPr>
            </w:pPr>
            <w:r w:rsidRPr="00482147">
              <w:rPr>
                <w:rFonts w:asciiTheme="majorHAnsi" w:eastAsia="Times New Roman" w:hAnsiTheme="majorHAnsi" w:cstheme="majorHAnsi"/>
              </w:rPr>
              <w:t>Technical Review Committee</w:t>
            </w:r>
          </w:p>
          <w:p w:rsidR="00894BFE" w:rsidRPr="00482147" w:rsidRDefault="00894BFE" w:rsidP="00AF2B0C">
            <w:pPr>
              <w:spacing w:after="0" w:line="240" w:lineRule="auto"/>
              <w:rPr>
                <w:rFonts w:asciiTheme="majorHAnsi" w:eastAsia="Times New Roman" w:hAnsiTheme="majorHAnsi" w:cstheme="majorHAnsi"/>
              </w:rPr>
            </w:pPr>
            <w:r w:rsidRPr="00482147">
              <w:rPr>
                <w:rFonts w:asciiTheme="majorHAnsi" w:eastAsia="Times New Roman" w:hAnsiTheme="majorHAnsi" w:cstheme="majorHAnsi"/>
              </w:rPr>
              <w:t>United Nations Development Program</w:t>
            </w:r>
          </w:p>
        </w:tc>
      </w:tr>
      <w:tr w:rsidR="00894BFE" w:rsidRPr="00482147" w:rsidTr="00AF2B0C">
        <w:trPr>
          <w:trHeight w:val="300"/>
        </w:trPr>
        <w:tc>
          <w:tcPr>
            <w:tcW w:w="1400" w:type="dxa"/>
            <w:tcBorders>
              <w:top w:val="nil"/>
              <w:left w:val="nil"/>
              <w:bottom w:val="nil"/>
              <w:right w:val="nil"/>
            </w:tcBorders>
            <w:shd w:val="clear" w:color="auto" w:fill="auto"/>
            <w:noWrap/>
            <w:vAlign w:val="bottom"/>
          </w:tcPr>
          <w:p w:rsidR="00894BFE" w:rsidRPr="00482147" w:rsidRDefault="00894BFE" w:rsidP="00AF2B0C">
            <w:pPr>
              <w:spacing w:after="0" w:line="240" w:lineRule="auto"/>
              <w:rPr>
                <w:rFonts w:asciiTheme="majorHAnsi" w:eastAsia="Times New Roman" w:hAnsiTheme="majorHAnsi" w:cstheme="majorHAnsi"/>
              </w:rPr>
            </w:pPr>
            <w:r w:rsidRPr="00482147">
              <w:rPr>
                <w:rFonts w:asciiTheme="majorHAnsi" w:eastAsia="Times New Roman" w:hAnsiTheme="majorHAnsi" w:cstheme="majorHAnsi"/>
              </w:rPr>
              <w:t>VCNA</w:t>
            </w:r>
          </w:p>
          <w:p w:rsidR="00894BFE" w:rsidRPr="00482147" w:rsidRDefault="00894BFE" w:rsidP="00AF2B0C">
            <w:pPr>
              <w:spacing w:after="0" w:line="240" w:lineRule="auto"/>
              <w:rPr>
                <w:rFonts w:asciiTheme="majorHAnsi" w:eastAsia="Times New Roman" w:hAnsiTheme="majorHAnsi" w:cstheme="majorHAnsi"/>
              </w:rPr>
            </w:pPr>
            <w:r w:rsidRPr="00482147">
              <w:rPr>
                <w:rFonts w:asciiTheme="majorHAnsi" w:eastAsia="Times New Roman" w:hAnsiTheme="majorHAnsi" w:cstheme="majorHAnsi"/>
              </w:rPr>
              <w:t>WB</w:t>
            </w:r>
          </w:p>
          <w:p w:rsidR="00894BFE" w:rsidRPr="00482147" w:rsidRDefault="00894BFE" w:rsidP="00AF2B0C">
            <w:pPr>
              <w:spacing w:after="0" w:line="240" w:lineRule="auto"/>
              <w:rPr>
                <w:rFonts w:asciiTheme="majorHAnsi" w:eastAsia="Times New Roman" w:hAnsiTheme="majorHAnsi" w:cstheme="majorHAnsi"/>
              </w:rPr>
            </w:pPr>
            <w:r w:rsidRPr="00482147">
              <w:rPr>
                <w:rFonts w:asciiTheme="majorHAnsi" w:eastAsia="Times New Roman" w:hAnsiTheme="majorHAnsi" w:cstheme="majorHAnsi"/>
              </w:rPr>
              <w:t>WHO</w:t>
            </w:r>
          </w:p>
          <w:p w:rsidR="00894BFE" w:rsidRPr="00482147" w:rsidRDefault="00894BFE" w:rsidP="00AF2B0C">
            <w:pPr>
              <w:spacing w:after="0" w:line="240" w:lineRule="auto"/>
              <w:rPr>
                <w:rFonts w:asciiTheme="majorHAnsi" w:eastAsia="Times New Roman" w:hAnsiTheme="majorHAnsi" w:cstheme="majorHAnsi"/>
              </w:rPr>
            </w:pPr>
            <w:r w:rsidRPr="00482147">
              <w:rPr>
                <w:rFonts w:asciiTheme="majorHAnsi" w:eastAsia="Times New Roman" w:hAnsiTheme="majorHAnsi" w:cstheme="majorHAnsi"/>
              </w:rPr>
              <w:t>YWC</w:t>
            </w:r>
          </w:p>
        </w:tc>
        <w:tc>
          <w:tcPr>
            <w:tcW w:w="6220" w:type="dxa"/>
            <w:tcBorders>
              <w:top w:val="nil"/>
              <w:left w:val="nil"/>
              <w:bottom w:val="nil"/>
              <w:right w:val="nil"/>
            </w:tcBorders>
            <w:shd w:val="clear" w:color="auto" w:fill="auto"/>
            <w:noWrap/>
            <w:vAlign w:val="bottom"/>
          </w:tcPr>
          <w:p w:rsidR="00894BFE" w:rsidRPr="00482147" w:rsidRDefault="00894BFE" w:rsidP="00AF2B0C">
            <w:pPr>
              <w:spacing w:after="0" w:line="240" w:lineRule="auto"/>
              <w:rPr>
                <w:rFonts w:asciiTheme="majorHAnsi" w:eastAsia="Times New Roman" w:hAnsiTheme="majorHAnsi" w:cstheme="majorHAnsi"/>
              </w:rPr>
            </w:pPr>
            <w:r w:rsidRPr="00482147">
              <w:rPr>
                <w:rFonts w:asciiTheme="majorHAnsi" w:eastAsia="Times New Roman" w:hAnsiTheme="majorHAnsi" w:cstheme="majorHAnsi"/>
              </w:rPr>
              <w:t>Vector Control Needs Assessment</w:t>
            </w:r>
          </w:p>
          <w:p w:rsidR="00894BFE" w:rsidRPr="00482147" w:rsidRDefault="00894BFE" w:rsidP="00AF2B0C">
            <w:pPr>
              <w:spacing w:after="0" w:line="240" w:lineRule="auto"/>
              <w:rPr>
                <w:rFonts w:asciiTheme="majorHAnsi" w:eastAsia="Times New Roman" w:hAnsiTheme="majorHAnsi" w:cstheme="majorHAnsi"/>
              </w:rPr>
            </w:pPr>
            <w:r w:rsidRPr="00482147">
              <w:rPr>
                <w:rFonts w:asciiTheme="majorHAnsi" w:eastAsia="Times New Roman" w:hAnsiTheme="majorHAnsi" w:cstheme="majorHAnsi"/>
              </w:rPr>
              <w:t>World Bank</w:t>
            </w:r>
          </w:p>
          <w:p w:rsidR="00894BFE" w:rsidRPr="00482147" w:rsidRDefault="00894BFE" w:rsidP="00AF2B0C">
            <w:pPr>
              <w:spacing w:after="0" w:line="240" w:lineRule="auto"/>
              <w:rPr>
                <w:rFonts w:asciiTheme="majorHAnsi" w:eastAsia="Times New Roman" w:hAnsiTheme="majorHAnsi" w:cstheme="majorHAnsi"/>
              </w:rPr>
            </w:pPr>
            <w:r w:rsidRPr="00482147">
              <w:rPr>
                <w:rFonts w:asciiTheme="majorHAnsi" w:eastAsia="Times New Roman" w:hAnsiTheme="majorHAnsi" w:cstheme="majorHAnsi"/>
              </w:rPr>
              <w:t>World Health Organization</w:t>
            </w:r>
          </w:p>
          <w:p w:rsidR="00894BFE" w:rsidRPr="00482147" w:rsidRDefault="00894BFE" w:rsidP="00AF2B0C">
            <w:pPr>
              <w:spacing w:after="0" w:line="240" w:lineRule="auto"/>
              <w:rPr>
                <w:rFonts w:asciiTheme="majorHAnsi" w:eastAsia="Times New Roman" w:hAnsiTheme="majorHAnsi" w:cstheme="majorHAnsi"/>
              </w:rPr>
            </w:pPr>
            <w:proofErr w:type="spellStart"/>
            <w:r w:rsidRPr="00482147">
              <w:rPr>
                <w:rFonts w:asciiTheme="majorHAnsi" w:eastAsia="Times New Roman" w:hAnsiTheme="majorHAnsi" w:cstheme="majorHAnsi"/>
              </w:rPr>
              <w:t>Yarmouk</w:t>
            </w:r>
            <w:proofErr w:type="spellEnd"/>
            <w:r w:rsidRPr="00482147">
              <w:rPr>
                <w:rFonts w:asciiTheme="majorHAnsi" w:eastAsia="Times New Roman" w:hAnsiTheme="majorHAnsi" w:cstheme="majorHAnsi"/>
              </w:rPr>
              <w:t xml:space="preserve"> Water Company</w:t>
            </w:r>
          </w:p>
        </w:tc>
      </w:tr>
    </w:tbl>
    <w:p w:rsidR="00894BFE" w:rsidRPr="00482147" w:rsidRDefault="00894BFE" w:rsidP="00894BFE">
      <w:pPr>
        <w:spacing w:line="240" w:lineRule="auto"/>
        <w:jc w:val="both"/>
        <w:rPr>
          <w:rFonts w:asciiTheme="majorHAnsi" w:hAnsiTheme="majorHAnsi" w:cstheme="majorHAnsi"/>
        </w:rPr>
      </w:pPr>
    </w:p>
    <w:p w:rsidR="00894BFE" w:rsidRPr="00482147" w:rsidRDefault="00894BFE" w:rsidP="00894BFE">
      <w:pPr>
        <w:rPr>
          <w:rFonts w:asciiTheme="majorHAnsi" w:hAnsiTheme="majorHAnsi" w:cstheme="majorHAnsi"/>
        </w:rPr>
      </w:pPr>
    </w:p>
    <w:p w:rsidR="00992D17" w:rsidRDefault="00894BFE">
      <w:r>
        <w:br w:type="page"/>
      </w:r>
    </w:p>
    <w:tbl>
      <w:tblPr>
        <w:tblW w:w="1400" w:type="dxa"/>
        <w:tblInd w:w="93" w:type="dxa"/>
        <w:tblLook w:val="04A0" w:firstRow="1" w:lastRow="0" w:firstColumn="1" w:lastColumn="0" w:noHBand="0" w:noVBand="1"/>
      </w:tblPr>
      <w:tblGrid>
        <w:gridCol w:w="1400"/>
      </w:tblGrid>
      <w:tr w:rsidR="00992D17" w:rsidRPr="00911D44" w:rsidTr="00992D17">
        <w:trPr>
          <w:trHeight w:val="300"/>
        </w:trPr>
        <w:tc>
          <w:tcPr>
            <w:tcW w:w="1400" w:type="dxa"/>
            <w:tcBorders>
              <w:top w:val="nil"/>
              <w:left w:val="nil"/>
              <w:bottom w:val="nil"/>
              <w:right w:val="nil"/>
            </w:tcBorders>
            <w:shd w:val="clear" w:color="auto" w:fill="auto"/>
            <w:noWrap/>
            <w:vAlign w:val="bottom"/>
          </w:tcPr>
          <w:p w:rsidR="00992D17" w:rsidRPr="00911D44" w:rsidRDefault="00992D17" w:rsidP="00FF1FCE">
            <w:pPr>
              <w:spacing w:after="0" w:line="240" w:lineRule="auto"/>
              <w:rPr>
                <w:rFonts w:ascii="Times New Roman" w:eastAsia="Times New Roman" w:hAnsi="Times New Roman"/>
                <w:color w:val="000000"/>
              </w:rPr>
            </w:pPr>
          </w:p>
        </w:tc>
      </w:tr>
      <w:tr w:rsidR="00992D17" w:rsidRPr="00911D44" w:rsidTr="00992D17">
        <w:trPr>
          <w:trHeight w:val="300"/>
        </w:trPr>
        <w:tc>
          <w:tcPr>
            <w:tcW w:w="1400" w:type="dxa"/>
            <w:tcBorders>
              <w:top w:val="nil"/>
              <w:left w:val="nil"/>
              <w:bottom w:val="nil"/>
              <w:right w:val="nil"/>
            </w:tcBorders>
            <w:shd w:val="clear" w:color="auto" w:fill="auto"/>
            <w:noWrap/>
            <w:vAlign w:val="bottom"/>
          </w:tcPr>
          <w:p w:rsidR="00992D17" w:rsidRPr="00911D44" w:rsidRDefault="00992D17" w:rsidP="00FF1FCE">
            <w:pPr>
              <w:spacing w:after="0" w:line="240" w:lineRule="auto"/>
              <w:rPr>
                <w:rFonts w:ascii="Times New Roman" w:eastAsia="Times New Roman" w:hAnsi="Times New Roman"/>
                <w:color w:val="000000"/>
              </w:rPr>
            </w:pPr>
          </w:p>
        </w:tc>
      </w:tr>
      <w:tr w:rsidR="00992D17" w:rsidRPr="00911D44" w:rsidTr="00992D17">
        <w:trPr>
          <w:trHeight w:val="300"/>
        </w:trPr>
        <w:tc>
          <w:tcPr>
            <w:tcW w:w="1400" w:type="dxa"/>
            <w:tcBorders>
              <w:top w:val="nil"/>
              <w:left w:val="nil"/>
              <w:bottom w:val="nil"/>
              <w:right w:val="nil"/>
            </w:tcBorders>
            <w:shd w:val="clear" w:color="auto" w:fill="auto"/>
            <w:noWrap/>
            <w:vAlign w:val="bottom"/>
          </w:tcPr>
          <w:p w:rsidR="00992D17" w:rsidRPr="00911D44" w:rsidRDefault="00992D17" w:rsidP="00FF1FCE">
            <w:pPr>
              <w:spacing w:after="0" w:line="240" w:lineRule="auto"/>
              <w:rPr>
                <w:rFonts w:ascii="Times New Roman" w:eastAsia="Times New Roman" w:hAnsi="Times New Roman"/>
                <w:color w:val="000000"/>
              </w:rPr>
            </w:pPr>
          </w:p>
        </w:tc>
      </w:tr>
    </w:tbl>
    <w:p w:rsidR="00FF39EB" w:rsidRPr="00894BFE" w:rsidRDefault="00992D17" w:rsidP="00894BFE">
      <w:pPr>
        <w:pStyle w:val="Heading1"/>
        <w:jc w:val="center"/>
        <w:rPr>
          <w:rFonts w:ascii="Arial" w:hAnsi="Arial" w:cs="Arial"/>
          <w:sz w:val="24"/>
          <w:szCs w:val="24"/>
        </w:rPr>
      </w:pPr>
      <w:bookmarkStart w:id="13" w:name="_Toc377842829"/>
      <w:r w:rsidRPr="00894BFE">
        <w:rPr>
          <w:rFonts w:ascii="Arial" w:hAnsi="Arial" w:cs="Arial"/>
          <w:sz w:val="24"/>
          <w:szCs w:val="24"/>
        </w:rPr>
        <w:t>EXECUTIVE SUMMARY</w:t>
      </w:r>
      <w:bookmarkEnd w:id="13"/>
    </w:p>
    <w:p w:rsidR="000824A7" w:rsidRPr="00482147" w:rsidRDefault="000824A7" w:rsidP="000824A7">
      <w:pPr>
        <w:pStyle w:val="PDSHeading2"/>
        <w:numPr>
          <w:ilvl w:val="0"/>
          <w:numId w:val="0"/>
        </w:numPr>
        <w:spacing w:before="240"/>
        <w:jc w:val="both"/>
        <w:rPr>
          <w:rFonts w:asciiTheme="majorHAnsi" w:eastAsia="Calibri" w:hAnsiTheme="majorHAnsi" w:cstheme="majorHAnsi"/>
          <w:b w:val="0"/>
          <w:bCs/>
          <w:sz w:val="22"/>
          <w:szCs w:val="22"/>
        </w:rPr>
      </w:pPr>
      <w:r w:rsidRPr="00482147">
        <w:rPr>
          <w:rFonts w:asciiTheme="majorHAnsi" w:hAnsiTheme="majorHAnsi" w:cstheme="majorHAnsi"/>
          <w:b w:val="0"/>
          <w:bCs/>
          <w:sz w:val="22"/>
          <w:szCs w:val="22"/>
        </w:rPr>
        <w:t xml:space="preserve">More than two years of violent conflict in Syria has resulted in massive movements of people within Syria, as well as into neighboring countries. UNHCR estimates that by the end of 2013, the number of refugees in Jordan could surpass 650,000, constituting more than 10 percent of the population. While some of the Syrians are living in camps, the majority — as much as 70 percent —are staying in urban centers, where they share space, resources and services with their Jordanian hosts. This influx has rapidly expanded the population of many towns. The additional pressures are undermining the coping mechanisms of public institutions, communities, households and individuals. </w:t>
      </w:r>
      <w:r w:rsidRPr="00482147">
        <w:rPr>
          <w:rFonts w:asciiTheme="majorHAnsi" w:hAnsiTheme="majorHAnsi" w:cstheme="majorHAnsi"/>
          <w:b w:val="0"/>
          <w:bCs/>
          <w:iCs/>
          <w:sz w:val="22"/>
          <w:szCs w:val="22"/>
        </w:rPr>
        <w:t>The rising influx of Syrian refugees has increased the burden on public service provision, worsened already stretched public finances, and is also having an impact on Jordanians working in the informal labor market, both in terms of competition for jobs and reduction of wages. Overall, the conflict across Jordan’s border continues to pose significant downside risks to growth, stability and public wellbeing in Jordan.</w:t>
      </w:r>
    </w:p>
    <w:p w:rsidR="000824A7" w:rsidRPr="00482147" w:rsidRDefault="000824A7" w:rsidP="000824A7">
      <w:pPr>
        <w:pStyle w:val="PDSHeading2"/>
        <w:numPr>
          <w:ilvl w:val="0"/>
          <w:numId w:val="0"/>
        </w:numPr>
        <w:spacing w:before="240"/>
        <w:jc w:val="both"/>
        <w:rPr>
          <w:rFonts w:asciiTheme="majorHAnsi" w:eastAsia="Calibri" w:hAnsiTheme="majorHAnsi" w:cstheme="majorHAnsi"/>
          <w:b w:val="0"/>
          <w:bCs/>
          <w:sz w:val="22"/>
          <w:szCs w:val="22"/>
        </w:rPr>
      </w:pPr>
      <w:r w:rsidRPr="00482147">
        <w:rPr>
          <w:rFonts w:asciiTheme="majorHAnsi" w:eastAsia="Calibri" w:hAnsiTheme="majorHAnsi" w:cstheme="majorHAnsi"/>
          <w:b w:val="0"/>
          <w:bCs/>
          <w:sz w:val="22"/>
          <w:szCs w:val="22"/>
        </w:rPr>
        <w:t>The Hashemite Kingdom of Jordan will receive a Grant from multiple donors, including from the World Bank, to finance the activities of the Jordan Emergency Services and Social Resilience Project (JESSRP). The project aims to promote broader crisis resilience through support to participating municipalities to provide additional services based on local needs, the strengthening of community resilience through local economic development and community engagement, and the strengthening of institutional resilience to crises through development of emergency preparedness systems.</w:t>
      </w:r>
    </w:p>
    <w:p w:rsidR="000824A7" w:rsidRPr="00482147" w:rsidRDefault="000824A7" w:rsidP="000824A7">
      <w:pPr>
        <w:pStyle w:val="PDSHeading2"/>
        <w:numPr>
          <w:ilvl w:val="0"/>
          <w:numId w:val="0"/>
        </w:numPr>
        <w:jc w:val="both"/>
        <w:rPr>
          <w:rFonts w:asciiTheme="majorHAnsi" w:eastAsia="Calibri" w:hAnsiTheme="majorHAnsi" w:cstheme="majorHAnsi"/>
          <w:b w:val="0"/>
          <w:bCs/>
          <w:sz w:val="22"/>
          <w:szCs w:val="22"/>
        </w:rPr>
      </w:pPr>
    </w:p>
    <w:p w:rsidR="000824A7" w:rsidRPr="00482147" w:rsidRDefault="000824A7" w:rsidP="000824A7">
      <w:pPr>
        <w:pStyle w:val="PDSHeading2"/>
        <w:numPr>
          <w:ilvl w:val="0"/>
          <w:numId w:val="0"/>
        </w:numPr>
        <w:jc w:val="both"/>
        <w:rPr>
          <w:rFonts w:asciiTheme="majorHAnsi" w:hAnsiTheme="majorHAnsi" w:cstheme="majorHAnsi"/>
          <w:b w:val="0"/>
          <w:sz w:val="22"/>
          <w:szCs w:val="22"/>
        </w:rPr>
      </w:pPr>
      <w:r w:rsidRPr="00482147">
        <w:rPr>
          <w:rFonts w:asciiTheme="majorHAnsi" w:eastAsia="Calibri" w:hAnsiTheme="majorHAnsi" w:cstheme="majorHAnsi"/>
          <w:b w:val="0"/>
          <w:bCs/>
          <w:sz w:val="22"/>
          <w:szCs w:val="22"/>
        </w:rPr>
        <w:t xml:space="preserve">The project development objective is to help Jordanian municipalities and host communities address the immediate service delivery impacts of Syrian refugee inflows </w:t>
      </w:r>
      <w:r w:rsidRPr="00482147">
        <w:rPr>
          <w:rFonts w:asciiTheme="majorHAnsi" w:hAnsiTheme="majorHAnsi" w:cstheme="majorHAnsi"/>
          <w:b w:val="0"/>
          <w:sz w:val="22"/>
          <w:szCs w:val="22"/>
        </w:rPr>
        <w:t xml:space="preserve">and strengthen municipal capacity to support local economic development. </w:t>
      </w:r>
    </w:p>
    <w:p w:rsidR="000824A7" w:rsidRPr="00482147" w:rsidRDefault="000824A7" w:rsidP="000824A7">
      <w:pPr>
        <w:spacing w:after="0" w:line="240" w:lineRule="auto"/>
        <w:contextualSpacing/>
        <w:jc w:val="both"/>
        <w:rPr>
          <w:rFonts w:asciiTheme="majorHAnsi" w:eastAsia="Times New Roman" w:hAnsiTheme="majorHAnsi" w:cstheme="majorHAnsi"/>
          <w:bCs/>
          <w:iCs/>
        </w:rPr>
      </w:pPr>
    </w:p>
    <w:p w:rsidR="000824A7" w:rsidRPr="00482147" w:rsidRDefault="000824A7" w:rsidP="000824A7">
      <w:pPr>
        <w:spacing w:after="0" w:line="240" w:lineRule="auto"/>
        <w:contextualSpacing/>
        <w:jc w:val="both"/>
        <w:rPr>
          <w:rFonts w:asciiTheme="majorHAnsi" w:eastAsia="Times New Roman" w:hAnsiTheme="majorHAnsi" w:cstheme="majorHAnsi"/>
          <w:bCs/>
          <w:iCs/>
        </w:rPr>
      </w:pPr>
      <w:r w:rsidRPr="00482147">
        <w:rPr>
          <w:rFonts w:asciiTheme="majorHAnsi" w:eastAsia="Times New Roman" w:hAnsiTheme="majorHAnsi" w:cstheme="majorHAnsi"/>
        </w:rPr>
        <w:t xml:space="preserve">The Project consists of two components: </w:t>
      </w:r>
    </w:p>
    <w:p w:rsidR="000824A7" w:rsidRPr="00482147" w:rsidRDefault="000824A7" w:rsidP="000824A7">
      <w:pPr>
        <w:spacing w:after="0" w:line="240" w:lineRule="auto"/>
        <w:contextualSpacing/>
        <w:jc w:val="both"/>
        <w:rPr>
          <w:rFonts w:asciiTheme="majorHAnsi" w:eastAsia="Times New Roman" w:hAnsiTheme="majorHAnsi" w:cstheme="majorHAnsi"/>
          <w:bCs/>
          <w:iCs/>
        </w:rPr>
      </w:pPr>
    </w:p>
    <w:p w:rsidR="000824A7" w:rsidRPr="00482147" w:rsidRDefault="000824A7" w:rsidP="000824A7">
      <w:pPr>
        <w:spacing w:after="0" w:line="240" w:lineRule="auto"/>
        <w:jc w:val="both"/>
        <w:rPr>
          <w:rFonts w:asciiTheme="majorHAnsi" w:eastAsia="Times New Roman" w:hAnsiTheme="majorHAnsi" w:cstheme="majorHAnsi"/>
        </w:rPr>
      </w:pPr>
      <w:r w:rsidRPr="00482147">
        <w:rPr>
          <w:rFonts w:asciiTheme="majorHAnsi" w:eastAsia="Times New Roman" w:hAnsiTheme="majorHAnsi" w:cstheme="majorHAnsi"/>
          <w:i/>
          <w:iCs/>
        </w:rPr>
        <w:t>Component 1:  Municipal Grants (US$50.00 million)</w:t>
      </w:r>
      <w:r w:rsidRPr="00482147">
        <w:rPr>
          <w:rFonts w:asciiTheme="majorHAnsi" w:eastAsia="Times New Roman" w:hAnsiTheme="majorHAnsi" w:cstheme="majorHAnsi"/>
          <w:i/>
        </w:rPr>
        <w:t xml:space="preserve">: </w:t>
      </w:r>
      <w:r w:rsidRPr="00482147">
        <w:rPr>
          <w:rFonts w:asciiTheme="majorHAnsi" w:eastAsia="Times New Roman" w:hAnsiTheme="majorHAnsi" w:cstheme="majorHAnsi"/>
        </w:rPr>
        <w:t xml:space="preserve">This component will provide direct Municipal Grants to municipalities that are hosting the largest concentration of Syrians to finance additional public services and programs to help improve living conditions, reduce communal tensions and enhance social cohesion. These services would include those that are directly within the municipal competence (e.g., solid waste management, rehabilitation of roads, street lighting, pest control, recreational facilities, local economic development and livelihoods, etc.), as well as certain services that can be contracted out by municipalities to other service providers (e.g., water, wastewater, sanitation, etc.). The municipalities will initially focus on the most pressing service delivery priorities of their citizens. In parallel, they will work with governorates, communities, the private sector, Community-based Organizations (CBOs) and Non-Governmental Organization (NGOs), including those working for the inclusion of women. Such projects could include markets, labor intensive works, or investments leveraging some of the many other livelihood, entrepreneurship, or MSME programs supported by other partners. It could also include investments in social infrastructure, such as women’s and children’s centers, soccer fields, parks, or other communal infrastructure, activities and services. Grants will also allow municipalities to support community development programs and services amongst vulnerable communities, including women and children. The municipalities would employ a participatory model, involving vulnerable communities and social groups - women, the poor or the conflict affected – to help build strong local ownership, amplify their voice and inclusion and strengthen community-based coping mechanisms.  </w:t>
      </w:r>
    </w:p>
    <w:p w:rsidR="000824A7" w:rsidRPr="00482147" w:rsidRDefault="000824A7" w:rsidP="000824A7">
      <w:pPr>
        <w:spacing w:after="0" w:line="240" w:lineRule="auto"/>
        <w:ind w:firstLine="720"/>
        <w:jc w:val="both"/>
        <w:rPr>
          <w:rFonts w:asciiTheme="majorHAnsi" w:eastAsia="Times New Roman" w:hAnsiTheme="majorHAnsi" w:cstheme="majorHAnsi"/>
          <w:bCs/>
        </w:rPr>
      </w:pPr>
    </w:p>
    <w:p w:rsidR="000824A7" w:rsidRPr="00482147" w:rsidRDefault="000824A7" w:rsidP="000824A7">
      <w:pPr>
        <w:spacing w:line="240" w:lineRule="auto"/>
        <w:jc w:val="both"/>
        <w:rPr>
          <w:rFonts w:asciiTheme="majorHAnsi" w:hAnsiTheme="majorHAnsi" w:cstheme="majorHAnsi"/>
        </w:rPr>
      </w:pPr>
      <w:proofErr w:type="spellStart"/>
      <w:r w:rsidRPr="00482147">
        <w:rPr>
          <w:rFonts w:asciiTheme="majorHAnsi" w:eastAsia="Times New Roman" w:hAnsiTheme="majorHAnsi" w:cstheme="majorHAnsi"/>
          <w:bCs/>
          <w:i/>
          <w:iCs/>
        </w:rPr>
        <w:t>Ccomponent</w:t>
      </w:r>
      <w:proofErr w:type="spellEnd"/>
      <w:r w:rsidRPr="00482147">
        <w:rPr>
          <w:rFonts w:asciiTheme="majorHAnsi" w:eastAsia="Times New Roman" w:hAnsiTheme="majorHAnsi" w:cstheme="majorHAnsi"/>
          <w:bCs/>
          <w:i/>
          <w:iCs/>
        </w:rPr>
        <w:t xml:space="preserve"> 2: </w:t>
      </w:r>
      <w:r w:rsidRPr="00482147">
        <w:rPr>
          <w:rFonts w:asciiTheme="majorHAnsi" w:eastAsia="Times New Roman" w:hAnsiTheme="majorHAnsi" w:cstheme="majorHAnsi"/>
          <w:bCs/>
          <w:i/>
        </w:rPr>
        <w:t>Institutional Development and Project Management</w:t>
      </w:r>
      <w:r w:rsidRPr="00482147">
        <w:rPr>
          <w:rFonts w:asciiTheme="majorHAnsi" w:eastAsia="Times New Roman" w:hAnsiTheme="majorHAnsi" w:cstheme="majorHAnsi"/>
          <w:bCs/>
          <w:i/>
          <w:iCs/>
        </w:rPr>
        <w:t xml:space="preserve"> (US$3.00 million)</w:t>
      </w:r>
      <w:r w:rsidRPr="00482147">
        <w:rPr>
          <w:rFonts w:asciiTheme="majorHAnsi" w:eastAsia="Times New Roman" w:hAnsiTheme="majorHAnsi" w:cstheme="majorHAnsi"/>
        </w:rPr>
        <w:t>will finance two subcomponents: (</w:t>
      </w:r>
      <w:proofErr w:type="spellStart"/>
      <w:r w:rsidRPr="00482147">
        <w:rPr>
          <w:rFonts w:asciiTheme="majorHAnsi" w:eastAsia="Times New Roman" w:hAnsiTheme="majorHAnsi" w:cstheme="majorHAnsi"/>
        </w:rPr>
        <w:t>i</w:t>
      </w:r>
      <w:proofErr w:type="spellEnd"/>
      <w:r w:rsidRPr="00482147">
        <w:rPr>
          <w:rFonts w:asciiTheme="majorHAnsi" w:eastAsia="Times New Roman" w:hAnsiTheme="majorHAnsi" w:cstheme="majorHAnsi"/>
        </w:rPr>
        <w:t>) Subcomponent 2A - technical assistance to participating municipalities to plan, implement and manage activities funded by the Municipal Grant, as well as project management support to implementing agencies to coordinate, manage and oversee the Project; and (ii) Subcomponent 2B - capacity building of key Government agencies and vulnerable communities in emergency preparedness, and risk planning, management and financing. The United Nations Development Program (UNDP), which is currently working with host communities in Northern Governorates, will provide technical assistance to municipalities in year one to carry out consultations with communities, undertake needs assessment, establish grievance redress mechanisms appropriate to local socio-cultural context to ensure accessibility also by marginal and more vulnerable populations, and strengthen project management and monitoring capabilities. This component would also support strategic communications with the aim of strengthening crises resilience and emergency preparedness among key stakeholders.</w:t>
      </w:r>
    </w:p>
    <w:p w:rsidR="000824A7" w:rsidRPr="00482147" w:rsidRDefault="000824A7" w:rsidP="000824A7">
      <w:pPr>
        <w:spacing w:line="240" w:lineRule="auto"/>
        <w:jc w:val="both"/>
        <w:rPr>
          <w:rFonts w:asciiTheme="majorHAnsi" w:hAnsiTheme="majorHAnsi" w:cstheme="majorHAnsi"/>
        </w:rPr>
      </w:pPr>
      <w:r w:rsidRPr="00482147">
        <w:rPr>
          <w:rFonts w:asciiTheme="majorHAnsi" w:hAnsiTheme="majorHAnsi" w:cstheme="majorHAnsi"/>
        </w:rPr>
        <w:t>Jordan has an environment protection law (EPL) no. 52/2006, which is implemented through its Environmental Impact Assessment (EIA) regulations no. 37/2006 and its five annexes. These require that all projects to conduct an EIA and prepare an EIA report prior to construction. The approval of an EIA is a pre-requisite for any subsequent licenses or permits by any or all other relevant authorities that may be required prior to construction.  The Ministry of Environment (</w:t>
      </w:r>
      <w:proofErr w:type="spellStart"/>
      <w:r w:rsidRPr="00482147">
        <w:rPr>
          <w:rFonts w:asciiTheme="majorHAnsi" w:hAnsiTheme="majorHAnsi" w:cstheme="majorHAnsi"/>
        </w:rPr>
        <w:t>MoEnv</w:t>
      </w:r>
      <w:proofErr w:type="spellEnd"/>
      <w:r w:rsidRPr="00482147">
        <w:rPr>
          <w:rFonts w:asciiTheme="majorHAnsi" w:hAnsiTheme="majorHAnsi" w:cstheme="majorHAnsi"/>
        </w:rPr>
        <w:t>), through its Department of Licensing and Guidance (which also includes the EIA section) arranges for screening, control and follow up on the EIA process and its implementation. As per the EIA law, all development projects, regardless of EIA classification, must adhere to the air emission, water, wastewater reuse; industrial and municipal discharge Jordanian standards.</w:t>
      </w:r>
    </w:p>
    <w:p w:rsidR="000824A7" w:rsidRPr="00482147" w:rsidRDefault="000824A7" w:rsidP="000824A7">
      <w:pPr>
        <w:spacing w:before="240" w:line="240" w:lineRule="auto"/>
        <w:jc w:val="both"/>
        <w:rPr>
          <w:rFonts w:asciiTheme="majorHAnsi" w:hAnsiTheme="majorHAnsi" w:cstheme="majorHAnsi"/>
        </w:rPr>
      </w:pPr>
      <w:r w:rsidRPr="00482147">
        <w:rPr>
          <w:rFonts w:asciiTheme="majorHAnsi" w:hAnsiTheme="majorHAnsi" w:cstheme="majorHAnsi"/>
        </w:rPr>
        <w:t xml:space="preserve">This document presents an Environmental and Social Management Framework (ESMF) for the proposed Jordan Emergency Services and Social Resilience project (JESSRP). The ESMF ensures that the project activities are compliant with the relevant requirements of national policies, regulations and legislations as well as the World Bank relevant Operational Policies and Procedures (OPs). At present, the details of the subprojects and investments are not yet fully determined, therefore, the ESMF is the appropriate safeguard instrument to be prepared prior to project appraisal. The objective of this ESMF is to provide an environmental and social management framework for the design and implementation of the JESSRP and provides a practical processing tool during project formulation, design, planning, implementation, and monitoring to ensure that environment and social aspects are duly considered. The ESMF describes the steps involved in identifying and mitigating the potential environmental and social impacts of proposed investments,   </w:t>
      </w:r>
      <w:r w:rsidRPr="00482147">
        <w:rPr>
          <w:rFonts w:asciiTheme="majorHAnsi" w:hAnsiTheme="majorHAnsi" w:cstheme="majorHAnsi"/>
          <w:lang w:eastAsia="en-GB"/>
        </w:rPr>
        <w:t xml:space="preserve">summarizes institutional arrangements for the implementation of mitigation measures, the monitoring arrangements, and the capacity building needs </w:t>
      </w:r>
      <w:r w:rsidRPr="00482147">
        <w:rPr>
          <w:rFonts w:asciiTheme="majorHAnsi" w:hAnsiTheme="majorHAnsi" w:cstheme="majorHAnsi"/>
        </w:rPr>
        <w:t xml:space="preserve">for effective implementation of recommendations outlined in the document. </w:t>
      </w:r>
    </w:p>
    <w:p w:rsidR="000824A7" w:rsidRPr="00482147" w:rsidRDefault="000824A7" w:rsidP="000824A7">
      <w:pPr>
        <w:spacing w:after="0" w:line="240" w:lineRule="auto"/>
        <w:jc w:val="both"/>
        <w:rPr>
          <w:rFonts w:asciiTheme="majorHAnsi" w:hAnsiTheme="majorHAnsi" w:cstheme="majorHAnsi"/>
        </w:rPr>
      </w:pPr>
      <w:r w:rsidRPr="00482147">
        <w:rPr>
          <w:rFonts w:asciiTheme="majorHAnsi" w:hAnsiTheme="majorHAnsi" w:cstheme="majorHAnsi"/>
        </w:rPr>
        <w:t xml:space="preserve">The ESMF entails an </w:t>
      </w:r>
      <w:r w:rsidRPr="00482147">
        <w:rPr>
          <w:rFonts w:asciiTheme="majorHAnsi" w:hAnsiTheme="majorHAnsi" w:cstheme="majorHAnsi"/>
          <w:lang w:eastAsia="en-GB"/>
        </w:rPr>
        <w:t xml:space="preserve">Environmental and Social Screening process which allows subprojects to be classified according to their potential impacts and appropriate mitigation/rehabilitation measures required. </w:t>
      </w:r>
      <w:r w:rsidRPr="00482147">
        <w:rPr>
          <w:rFonts w:asciiTheme="majorHAnsi" w:hAnsiTheme="majorHAnsi" w:cstheme="majorHAnsi"/>
        </w:rPr>
        <w:t>The initial safeguards screening form for all proposed civil works subproject level activities is catered to assess for the application of the Bank Operational Policies on physical cultural resources and involuntary land acquisition and resettlement. While the Project is expected to only operate on public/state lands, the screening will assist in risk management, especially related to the presence of squatter or other encumbrances on state lands. The screening form also caters for “chance finds” relating to the Physical and Cultural Resources Policy of the Bank</w:t>
      </w:r>
      <w:r w:rsidRPr="00482147">
        <w:rPr>
          <w:rFonts w:asciiTheme="majorHAnsi" w:hAnsiTheme="majorHAnsi" w:cstheme="majorHAnsi"/>
          <w:bCs/>
          <w:iCs/>
        </w:rPr>
        <w:t xml:space="preserve">. </w:t>
      </w:r>
      <w:proofErr w:type="gramStart"/>
      <w:r w:rsidRPr="00482147">
        <w:rPr>
          <w:rFonts w:asciiTheme="majorHAnsi" w:hAnsiTheme="majorHAnsi" w:cstheme="majorHAnsi"/>
        </w:rPr>
        <w:t xml:space="preserve">The initial screening form will </w:t>
      </w:r>
      <w:proofErr w:type="spellStart"/>
      <w:r w:rsidRPr="00482147">
        <w:rPr>
          <w:rFonts w:asciiTheme="majorHAnsi" w:hAnsiTheme="majorHAnsi" w:cstheme="majorHAnsi"/>
          <w:bCs/>
        </w:rPr>
        <w:t>not</w:t>
      </w:r>
      <w:r w:rsidRPr="00482147">
        <w:rPr>
          <w:rFonts w:asciiTheme="majorHAnsi" w:hAnsiTheme="majorHAnsi" w:cstheme="majorHAnsi"/>
        </w:rPr>
        <w:t>screen</w:t>
      </w:r>
      <w:proofErr w:type="spellEnd"/>
      <w:r w:rsidRPr="00482147">
        <w:rPr>
          <w:rFonts w:asciiTheme="majorHAnsi" w:hAnsiTheme="majorHAnsi" w:cstheme="majorHAnsi"/>
        </w:rPr>
        <w:t xml:space="preserve"> for the possible application of OP 4.04 Natural Habitats, OP 4.10 Indigenous Peoples, OP 4.36 Forests, OP 4.37 Safety of Dams, OP 7.50 Projects on International Waterways, or OP 7.60 Projects in Disputed Areas.</w:t>
      </w:r>
      <w:proofErr w:type="gramEnd"/>
      <w:r w:rsidRPr="00482147">
        <w:rPr>
          <w:rFonts w:asciiTheme="majorHAnsi" w:hAnsiTheme="majorHAnsi" w:cstheme="majorHAnsi"/>
        </w:rPr>
        <w:t xml:space="preserve">  Sub-project locations are all within existing municipal jurisdictions; these jurisdictions are highly-urbanized areas and natural habitats, forests, dams, etc. do not exist within the geographical range of possible sub-project locations. </w:t>
      </w:r>
    </w:p>
    <w:p w:rsidR="000824A7" w:rsidRPr="00482147" w:rsidRDefault="000824A7" w:rsidP="000824A7">
      <w:pPr>
        <w:spacing w:after="0" w:line="240" w:lineRule="auto"/>
        <w:jc w:val="both"/>
        <w:rPr>
          <w:rFonts w:asciiTheme="majorHAnsi" w:hAnsiTheme="majorHAnsi" w:cstheme="majorHAnsi"/>
        </w:rPr>
      </w:pPr>
    </w:p>
    <w:p w:rsidR="000824A7" w:rsidRPr="00482147" w:rsidRDefault="000824A7" w:rsidP="000824A7">
      <w:pPr>
        <w:spacing w:after="0" w:line="240" w:lineRule="auto"/>
        <w:jc w:val="both"/>
        <w:rPr>
          <w:rFonts w:asciiTheme="majorHAnsi" w:hAnsiTheme="majorHAnsi" w:cstheme="majorHAnsi"/>
        </w:rPr>
      </w:pPr>
      <w:r w:rsidRPr="00482147">
        <w:rPr>
          <w:rFonts w:asciiTheme="majorHAnsi" w:hAnsiTheme="majorHAnsi" w:cstheme="majorHAnsi"/>
        </w:rPr>
        <w:t xml:space="preserve">The screening of subproject will result in the prospective subproject being determined as one of the below general modes of safeguards management: </w:t>
      </w:r>
    </w:p>
    <w:p w:rsidR="000824A7" w:rsidRPr="00482147" w:rsidRDefault="000824A7" w:rsidP="000824A7">
      <w:pPr>
        <w:spacing w:after="0" w:line="240" w:lineRule="auto"/>
        <w:jc w:val="both"/>
        <w:rPr>
          <w:rFonts w:asciiTheme="majorHAnsi" w:hAnsiTheme="majorHAnsi" w:cstheme="majorHAnsi"/>
        </w:rPr>
      </w:pPr>
    </w:p>
    <w:p w:rsidR="000824A7" w:rsidRPr="00482147" w:rsidRDefault="000824A7" w:rsidP="00512B56">
      <w:pPr>
        <w:pStyle w:val="ListParagraph"/>
        <w:numPr>
          <w:ilvl w:val="0"/>
          <w:numId w:val="11"/>
        </w:numPr>
        <w:tabs>
          <w:tab w:val="left" w:pos="720"/>
        </w:tabs>
        <w:spacing w:after="0" w:line="240" w:lineRule="auto"/>
        <w:ind w:left="1080"/>
        <w:jc w:val="both"/>
        <w:rPr>
          <w:rFonts w:asciiTheme="majorHAnsi" w:hAnsiTheme="majorHAnsi" w:cstheme="majorHAnsi"/>
        </w:rPr>
      </w:pPr>
      <w:r w:rsidRPr="00482147">
        <w:rPr>
          <w:rFonts w:asciiTheme="majorHAnsi" w:hAnsiTheme="majorHAnsi" w:cstheme="majorHAnsi"/>
        </w:rPr>
        <w:t>Important impact (Category "A" according to the World Bank (WB) and Category “1” according to the Government of Jordan). This class of projects will be excluded from financing as ineligible project;</w:t>
      </w:r>
    </w:p>
    <w:p w:rsidR="000824A7" w:rsidRPr="00482147" w:rsidRDefault="000824A7" w:rsidP="000824A7">
      <w:pPr>
        <w:pStyle w:val="ListParagraph"/>
        <w:tabs>
          <w:tab w:val="left" w:pos="720"/>
        </w:tabs>
        <w:spacing w:after="0" w:line="240" w:lineRule="auto"/>
        <w:ind w:left="1080"/>
        <w:jc w:val="both"/>
        <w:rPr>
          <w:rFonts w:asciiTheme="majorHAnsi" w:hAnsiTheme="majorHAnsi" w:cstheme="majorHAnsi"/>
        </w:rPr>
      </w:pPr>
    </w:p>
    <w:p w:rsidR="000824A7" w:rsidRPr="00482147" w:rsidRDefault="000824A7" w:rsidP="00512B56">
      <w:pPr>
        <w:pStyle w:val="ListParagraph"/>
        <w:numPr>
          <w:ilvl w:val="0"/>
          <w:numId w:val="11"/>
        </w:numPr>
        <w:tabs>
          <w:tab w:val="left" w:pos="720"/>
        </w:tabs>
        <w:spacing w:after="0" w:line="240" w:lineRule="auto"/>
        <w:ind w:left="1080"/>
        <w:jc w:val="both"/>
        <w:rPr>
          <w:rFonts w:asciiTheme="majorHAnsi" w:hAnsiTheme="majorHAnsi" w:cstheme="majorHAnsi"/>
        </w:rPr>
      </w:pPr>
      <w:r w:rsidRPr="00482147">
        <w:rPr>
          <w:rFonts w:asciiTheme="majorHAnsi" w:hAnsiTheme="majorHAnsi" w:cstheme="majorHAnsi"/>
        </w:rPr>
        <w:t>Above–average impact (new construction and/or expansion onto new site), This corresponds to World Bank category “B” and Category “2” according to Government of Jordan, a site-specific EMP will be developed, and the tender documents signed in accordance with the Jordanian regulations and World Bank safeguards clauses;</w:t>
      </w:r>
    </w:p>
    <w:p w:rsidR="000824A7" w:rsidRPr="00482147" w:rsidRDefault="000824A7" w:rsidP="000824A7">
      <w:pPr>
        <w:tabs>
          <w:tab w:val="left" w:pos="720"/>
        </w:tabs>
        <w:spacing w:after="0" w:line="240" w:lineRule="auto"/>
        <w:jc w:val="both"/>
        <w:rPr>
          <w:rFonts w:asciiTheme="majorHAnsi" w:hAnsiTheme="majorHAnsi" w:cstheme="majorHAnsi"/>
        </w:rPr>
      </w:pPr>
    </w:p>
    <w:p w:rsidR="000824A7" w:rsidRPr="00482147" w:rsidRDefault="000824A7" w:rsidP="00512B56">
      <w:pPr>
        <w:pStyle w:val="ListParagraph"/>
        <w:numPr>
          <w:ilvl w:val="0"/>
          <w:numId w:val="11"/>
        </w:numPr>
        <w:tabs>
          <w:tab w:val="left" w:pos="720"/>
        </w:tabs>
        <w:spacing w:after="0" w:line="240" w:lineRule="auto"/>
        <w:ind w:left="1080"/>
        <w:jc w:val="both"/>
        <w:rPr>
          <w:rFonts w:asciiTheme="majorHAnsi" w:hAnsiTheme="majorHAnsi" w:cstheme="majorHAnsi"/>
        </w:rPr>
      </w:pPr>
      <w:r w:rsidRPr="00482147">
        <w:rPr>
          <w:rFonts w:asciiTheme="majorHAnsi" w:hAnsiTheme="majorHAnsi" w:cstheme="majorHAnsi"/>
        </w:rPr>
        <w:t>Average impact (civil-work rehabilitation on existing site), this corresponds to World Bank Category “B” and Category “2” according to Jordan Government, the relevant Technical Environmental Guidelines (TEG) will be selected and applied and a simplified “EMP” will be developed, and the tender documents signed in accordance with the Jordanian regulations and World Bank safeguards clauses;</w:t>
      </w:r>
    </w:p>
    <w:p w:rsidR="000824A7" w:rsidRPr="00482147" w:rsidRDefault="000824A7" w:rsidP="000824A7">
      <w:pPr>
        <w:pStyle w:val="ListParagraph"/>
        <w:tabs>
          <w:tab w:val="left" w:pos="720"/>
        </w:tabs>
        <w:spacing w:after="0" w:line="240" w:lineRule="auto"/>
        <w:ind w:left="1080"/>
        <w:jc w:val="both"/>
        <w:rPr>
          <w:rFonts w:asciiTheme="majorHAnsi" w:hAnsiTheme="majorHAnsi" w:cstheme="majorHAnsi"/>
        </w:rPr>
      </w:pPr>
    </w:p>
    <w:p w:rsidR="000824A7" w:rsidRPr="00482147" w:rsidRDefault="000824A7" w:rsidP="00512B56">
      <w:pPr>
        <w:pStyle w:val="ListParagraph"/>
        <w:numPr>
          <w:ilvl w:val="0"/>
          <w:numId w:val="11"/>
        </w:numPr>
        <w:tabs>
          <w:tab w:val="left" w:pos="720"/>
        </w:tabs>
        <w:spacing w:after="0" w:line="240" w:lineRule="auto"/>
        <w:ind w:left="1080"/>
        <w:jc w:val="both"/>
        <w:rPr>
          <w:rFonts w:asciiTheme="majorHAnsi" w:hAnsiTheme="majorHAnsi" w:cstheme="majorHAnsi"/>
        </w:rPr>
      </w:pPr>
      <w:r w:rsidRPr="00482147">
        <w:rPr>
          <w:rFonts w:asciiTheme="majorHAnsi" w:hAnsiTheme="majorHAnsi" w:cstheme="majorHAnsi"/>
        </w:rPr>
        <w:t xml:space="preserve">Negligible or absent impact (Category "C" according to the WB and Category “3” according to the Government of Jordan): no impact assessment is required; </w:t>
      </w:r>
    </w:p>
    <w:p w:rsidR="000824A7" w:rsidRPr="00482147" w:rsidRDefault="000824A7" w:rsidP="000824A7">
      <w:pPr>
        <w:tabs>
          <w:tab w:val="left" w:pos="720"/>
        </w:tabs>
        <w:spacing w:after="0" w:line="240" w:lineRule="auto"/>
        <w:jc w:val="both"/>
        <w:rPr>
          <w:rFonts w:asciiTheme="majorHAnsi" w:hAnsiTheme="majorHAnsi" w:cstheme="majorHAnsi"/>
        </w:rPr>
      </w:pPr>
    </w:p>
    <w:p w:rsidR="000824A7" w:rsidRPr="00482147" w:rsidRDefault="000824A7" w:rsidP="00512B56">
      <w:pPr>
        <w:pStyle w:val="ListParagraph"/>
        <w:numPr>
          <w:ilvl w:val="0"/>
          <w:numId w:val="11"/>
        </w:numPr>
        <w:tabs>
          <w:tab w:val="left" w:pos="720"/>
        </w:tabs>
        <w:spacing w:after="0" w:line="240" w:lineRule="auto"/>
        <w:ind w:left="1080"/>
        <w:jc w:val="both"/>
        <w:rPr>
          <w:rFonts w:asciiTheme="majorHAnsi" w:hAnsiTheme="majorHAnsi" w:cstheme="majorHAnsi"/>
        </w:rPr>
      </w:pPr>
      <w:r w:rsidRPr="00482147">
        <w:rPr>
          <w:rFonts w:asciiTheme="majorHAnsi" w:hAnsiTheme="majorHAnsi" w:cstheme="majorHAnsi"/>
        </w:rPr>
        <w:t xml:space="preserve">Goods-only procurement of everything </w:t>
      </w:r>
      <w:r w:rsidRPr="00482147">
        <w:rPr>
          <w:rFonts w:asciiTheme="majorHAnsi" w:hAnsiTheme="majorHAnsi" w:cstheme="majorHAnsi"/>
          <w:bCs/>
        </w:rPr>
        <w:t>except pesticides/rodenticides,</w:t>
      </w:r>
      <w:r w:rsidRPr="00482147">
        <w:rPr>
          <w:rFonts w:asciiTheme="majorHAnsi" w:hAnsiTheme="majorHAnsi" w:cstheme="majorHAnsi"/>
        </w:rPr>
        <w:t xml:space="preserve"> in which adherence with a goods-specific TEG is required;</w:t>
      </w:r>
    </w:p>
    <w:p w:rsidR="000824A7" w:rsidRPr="00482147" w:rsidRDefault="000824A7" w:rsidP="000824A7">
      <w:pPr>
        <w:tabs>
          <w:tab w:val="left" w:pos="720"/>
        </w:tabs>
        <w:spacing w:after="0" w:line="240" w:lineRule="auto"/>
        <w:jc w:val="both"/>
        <w:rPr>
          <w:rFonts w:asciiTheme="majorHAnsi" w:hAnsiTheme="majorHAnsi" w:cstheme="majorHAnsi"/>
        </w:rPr>
      </w:pPr>
    </w:p>
    <w:p w:rsidR="000824A7" w:rsidRPr="00482147" w:rsidRDefault="000824A7" w:rsidP="00512B56">
      <w:pPr>
        <w:pStyle w:val="ListParagraph"/>
        <w:numPr>
          <w:ilvl w:val="0"/>
          <w:numId w:val="11"/>
        </w:numPr>
        <w:tabs>
          <w:tab w:val="left" w:pos="720"/>
        </w:tabs>
        <w:spacing w:after="0" w:line="240" w:lineRule="auto"/>
        <w:ind w:left="1080"/>
        <w:jc w:val="both"/>
        <w:rPr>
          <w:rFonts w:asciiTheme="majorHAnsi" w:hAnsiTheme="majorHAnsi" w:cstheme="majorHAnsi"/>
        </w:rPr>
      </w:pPr>
      <w:r w:rsidRPr="00482147">
        <w:rPr>
          <w:rFonts w:asciiTheme="majorHAnsi" w:hAnsiTheme="majorHAnsi" w:cstheme="majorHAnsi"/>
        </w:rPr>
        <w:t>Good-only procurement of chemicals (pesticides/rodenticides) for chemical control, in which case the JESSRP Pest Management Plan (PMP) is to be used as  primary document, along with a pesticide-specific TEG;</w:t>
      </w:r>
    </w:p>
    <w:p w:rsidR="000824A7" w:rsidRPr="00482147" w:rsidRDefault="000824A7" w:rsidP="000824A7">
      <w:pPr>
        <w:tabs>
          <w:tab w:val="left" w:pos="720"/>
        </w:tabs>
        <w:spacing w:after="0" w:line="240" w:lineRule="auto"/>
        <w:jc w:val="both"/>
        <w:rPr>
          <w:rFonts w:asciiTheme="majorHAnsi" w:hAnsiTheme="majorHAnsi" w:cstheme="majorHAnsi"/>
        </w:rPr>
      </w:pPr>
    </w:p>
    <w:p w:rsidR="000824A7" w:rsidRPr="00482147" w:rsidRDefault="000824A7" w:rsidP="00512B56">
      <w:pPr>
        <w:pStyle w:val="ListParagraph"/>
        <w:numPr>
          <w:ilvl w:val="0"/>
          <w:numId w:val="11"/>
        </w:numPr>
        <w:tabs>
          <w:tab w:val="left" w:pos="720"/>
        </w:tabs>
        <w:spacing w:after="0" w:line="240" w:lineRule="auto"/>
        <w:ind w:left="1080"/>
        <w:jc w:val="both"/>
        <w:rPr>
          <w:rFonts w:asciiTheme="majorHAnsi" w:hAnsiTheme="majorHAnsi" w:cstheme="majorHAnsi"/>
        </w:rPr>
      </w:pPr>
      <w:r w:rsidRPr="00482147">
        <w:rPr>
          <w:rFonts w:asciiTheme="majorHAnsi" w:hAnsiTheme="majorHAnsi" w:cstheme="majorHAnsi"/>
        </w:rPr>
        <w:t>Any site-specific civil works ((b.) or (c.) above) which at the time of design or construction engages OP 4.12 Involuntary Resettlement, in which case both the process for (b.) or (c.) plus the Resettlement Policy Framework (RPF) will be applied.</w:t>
      </w:r>
    </w:p>
    <w:p w:rsidR="000824A7" w:rsidRPr="00482147" w:rsidRDefault="000824A7" w:rsidP="000824A7">
      <w:pPr>
        <w:spacing w:line="240" w:lineRule="auto"/>
        <w:jc w:val="both"/>
        <w:rPr>
          <w:rFonts w:asciiTheme="majorHAnsi" w:hAnsiTheme="majorHAnsi" w:cstheme="majorHAnsi"/>
        </w:rPr>
      </w:pPr>
    </w:p>
    <w:p w:rsidR="000824A7" w:rsidRPr="00482147" w:rsidRDefault="000824A7" w:rsidP="000824A7">
      <w:pPr>
        <w:spacing w:line="240" w:lineRule="auto"/>
        <w:jc w:val="both"/>
        <w:rPr>
          <w:rFonts w:asciiTheme="majorHAnsi" w:hAnsiTheme="majorHAnsi" w:cstheme="majorHAnsi"/>
        </w:rPr>
      </w:pPr>
      <w:r w:rsidRPr="00482147">
        <w:rPr>
          <w:rFonts w:asciiTheme="majorHAnsi" w:hAnsiTheme="majorHAnsi" w:cstheme="majorHAnsi"/>
        </w:rPr>
        <w:t>Eligible activities at the subproject level are not anticipated to trigger World Bank Operational Policy OP 4.12, which covers impacts mainly related to the relocation of households or communities; acquisition of private owned lands (temporarily or otherwise); adverse impacts on livelihoods including those that may occur through restriction of access to resources.  It is anticipated that that subproject level activities will be carried out on public/state owned lands.  However, the Project has prepared a RPF to address unexpected issues that might arise even in the context of state owned lands (i.e., presence of squatters or other encumbrances). This R</w:t>
      </w:r>
      <w:r w:rsidRPr="00482147">
        <w:rPr>
          <w:rFonts w:asciiTheme="majorHAnsi" w:hAnsiTheme="majorHAnsi" w:cstheme="majorHAnsi"/>
          <w:bCs/>
          <w:iCs/>
        </w:rPr>
        <w:t>PF will serve as a precautionary measure in the unlikely situation that squatters and/or encumbrances are found on government land used for the Project.  In such events, RAPs will be prepared to address any adverse impacts that may arise as per OP 4.12. For JESSRP, the RPF is prepared as a separate document.</w:t>
      </w:r>
    </w:p>
    <w:p w:rsidR="000824A7" w:rsidRPr="00482147" w:rsidRDefault="000824A7" w:rsidP="000824A7">
      <w:pPr>
        <w:spacing w:after="0" w:line="240" w:lineRule="auto"/>
        <w:jc w:val="both"/>
        <w:rPr>
          <w:rFonts w:asciiTheme="majorHAnsi" w:hAnsiTheme="majorHAnsi" w:cstheme="majorHAnsi"/>
          <w:iCs/>
        </w:rPr>
      </w:pPr>
      <w:r w:rsidRPr="00482147">
        <w:rPr>
          <w:rFonts w:asciiTheme="majorHAnsi" w:hAnsiTheme="majorHAnsi" w:cstheme="majorHAnsi"/>
        </w:rPr>
        <w:t>An inter-ministerial Steering Committee (SC) will provide strategic direction, overall coordination, and oversight at the national level. It will be headed by the implementing agency, the Ministry of Municipal Affairs (MOMA), and include key ministries and agencies such as Ministry of Planning and International Cooperation (MOPIC), Ministry of Interior (MOI), Ministry of Water and Irrigation (MWI). MOMA will be responsible for overall Project coordination, management and reporting, and for implementing Subcomponent 2B. This will includes project monitoring, financial management (FM), audits, safeguards compliance according to the ESMF provisions, and reporting to the Government and donors.</w:t>
      </w:r>
    </w:p>
    <w:p w:rsidR="000824A7" w:rsidRPr="00482147" w:rsidRDefault="000824A7" w:rsidP="000824A7">
      <w:pPr>
        <w:spacing w:after="0" w:line="240" w:lineRule="auto"/>
        <w:jc w:val="both"/>
        <w:rPr>
          <w:rFonts w:asciiTheme="majorHAnsi" w:hAnsiTheme="majorHAnsi" w:cstheme="majorHAnsi"/>
          <w:iCs/>
        </w:rPr>
      </w:pPr>
    </w:p>
    <w:p w:rsidR="000824A7" w:rsidRPr="00482147" w:rsidRDefault="000824A7" w:rsidP="000824A7">
      <w:pPr>
        <w:spacing w:after="0" w:line="240" w:lineRule="auto"/>
        <w:jc w:val="both"/>
        <w:rPr>
          <w:rFonts w:asciiTheme="majorHAnsi" w:hAnsiTheme="majorHAnsi" w:cstheme="majorHAnsi"/>
        </w:rPr>
      </w:pPr>
      <w:r w:rsidRPr="00482147">
        <w:rPr>
          <w:rFonts w:asciiTheme="majorHAnsi" w:hAnsiTheme="majorHAnsi" w:cstheme="majorHAnsi"/>
          <w:iCs/>
        </w:rPr>
        <w:t xml:space="preserve">The Ministry of Water and Irrigation (MWI) </w:t>
      </w:r>
      <w:r w:rsidRPr="00482147">
        <w:rPr>
          <w:rFonts w:asciiTheme="majorHAnsi" w:hAnsiTheme="majorHAnsi" w:cstheme="majorHAnsi"/>
        </w:rPr>
        <w:t xml:space="preserve">through </w:t>
      </w:r>
      <w:proofErr w:type="spellStart"/>
      <w:r w:rsidRPr="00482147">
        <w:rPr>
          <w:rFonts w:asciiTheme="majorHAnsi" w:hAnsiTheme="majorHAnsi" w:cstheme="majorHAnsi"/>
        </w:rPr>
        <w:t>Yarmouk</w:t>
      </w:r>
      <w:proofErr w:type="spellEnd"/>
      <w:r w:rsidRPr="00482147">
        <w:rPr>
          <w:rFonts w:asciiTheme="majorHAnsi" w:hAnsiTheme="majorHAnsi" w:cstheme="majorHAnsi"/>
        </w:rPr>
        <w:t xml:space="preserve"> Water Company (YWC) will be responsible for supporting municipalities in identifying short term priorities and implementing subprojects in water, wastewater and sanitation (e.g., rehabilitation of wells, wastewater container units, household connections to wastewater networks, urgent supplies and equipment, etc.).The municipalities will be responsible for the identification and delivery of priority infrastructure and services to be financed through the Project, in close collaboration with the beneficiary communities. </w:t>
      </w:r>
    </w:p>
    <w:p w:rsidR="000824A7" w:rsidRPr="00482147" w:rsidRDefault="000824A7" w:rsidP="000824A7">
      <w:pPr>
        <w:spacing w:after="0" w:line="240" w:lineRule="auto"/>
        <w:jc w:val="both"/>
        <w:rPr>
          <w:rFonts w:asciiTheme="majorHAnsi" w:hAnsiTheme="majorHAnsi" w:cstheme="majorHAnsi"/>
        </w:rPr>
      </w:pPr>
    </w:p>
    <w:p w:rsidR="000824A7" w:rsidRPr="00482147" w:rsidRDefault="000824A7" w:rsidP="000824A7">
      <w:pPr>
        <w:spacing w:line="240" w:lineRule="auto"/>
        <w:jc w:val="both"/>
        <w:rPr>
          <w:rFonts w:asciiTheme="majorHAnsi" w:hAnsiTheme="majorHAnsi" w:cstheme="majorHAnsi"/>
        </w:rPr>
      </w:pPr>
      <w:r w:rsidRPr="00482147">
        <w:rPr>
          <w:rFonts w:asciiTheme="majorHAnsi" w:hAnsiTheme="majorHAnsi" w:cstheme="majorHAnsi"/>
        </w:rPr>
        <w:t>During project preparation phase, the positive list of eligible projects was identified in consultation with municipalities and local communities and compiled by an identification-phase consultant. In addition, in-depth meetings and/or focus groups discussion were conducted with the elected municipal members and technical staff to confirm the initial list of eligible projects. Public consultations were carried out by the Ministry of Municipal Affairs together with the Mayors of Irbid, Al-</w:t>
      </w:r>
      <w:proofErr w:type="spellStart"/>
      <w:r w:rsidRPr="00482147">
        <w:rPr>
          <w:rFonts w:asciiTheme="majorHAnsi" w:hAnsiTheme="majorHAnsi" w:cstheme="majorHAnsi"/>
        </w:rPr>
        <w:t>Mafraq</w:t>
      </w:r>
      <w:proofErr w:type="spellEnd"/>
      <w:r w:rsidRPr="00482147">
        <w:rPr>
          <w:rFonts w:asciiTheme="majorHAnsi" w:hAnsiTheme="majorHAnsi" w:cstheme="majorHAnsi"/>
        </w:rPr>
        <w:t xml:space="preserve">, and Sahel Horan Municipalities from November 18-20, 2013 to inform stakeholders of the project’s launch and to ensure adequate information was made available to the communities regarding the specifics of the project including the types of activities expected to be financed. Over 200 persons from beneficiary communities participated in the consultations sessions including women’s organizations, youth and sports clubs, civil society organizations (CSOs), farmers and academics. </w:t>
      </w:r>
    </w:p>
    <w:p w:rsidR="000824A7" w:rsidRPr="00482147" w:rsidRDefault="000824A7" w:rsidP="000824A7">
      <w:pPr>
        <w:spacing w:after="120" w:line="240" w:lineRule="auto"/>
        <w:jc w:val="both"/>
        <w:rPr>
          <w:rFonts w:asciiTheme="majorHAnsi" w:hAnsiTheme="majorHAnsi" w:cstheme="majorHAnsi"/>
        </w:rPr>
      </w:pPr>
      <w:r w:rsidRPr="00482147">
        <w:rPr>
          <w:rFonts w:asciiTheme="majorHAnsi" w:hAnsiTheme="majorHAnsi" w:cstheme="majorHAnsi"/>
        </w:rPr>
        <w:t xml:space="preserve">The beneficiary communities will contribute to the selection of priority activities during the implementation phase through participatory processes, inclusive of women, youth and groups that are considered vulnerable. Local social organizations (NGOs, CBOs, charities, etc.) will be expected to facilitate the process. The local communities will also be consulted throughout project implementation and will be able to track progress and results through the publication and dissemination of relevant project information. During the EMP and RAP preparation process for sub-projects, the grantee municipalities will consults with project-affected groups and local nongovernmental organizations (NGOs) about the Project's environmental and social aspects and takes their views into account. For meaningful consultations between the grantee and project-affected groups, the grantee provides and discloses relevant material (e.g. the ESMF and the RPF) in a timely manner and in a form and language that are understandable to the affected groups. In addition, the grantee must consult with such groups throughout project implementation as necessary to address safeguards-related issues that affect them. </w:t>
      </w:r>
    </w:p>
    <w:p w:rsidR="000824A7" w:rsidRPr="00482147" w:rsidRDefault="000824A7" w:rsidP="000824A7">
      <w:pPr>
        <w:spacing w:after="0" w:line="240" w:lineRule="auto"/>
        <w:jc w:val="both"/>
        <w:rPr>
          <w:rFonts w:asciiTheme="majorHAnsi" w:hAnsiTheme="majorHAnsi" w:cstheme="majorHAnsi"/>
        </w:rPr>
      </w:pPr>
      <w:r w:rsidRPr="00482147">
        <w:rPr>
          <w:rFonts w:asciiTheme="majorHAnsi" w:hAnsiTheme="majorHAnsi" w:cstheme="majorHAnsi"/>
        </w:rPr>
        <w:t>The cost associated with implementing the ESMF is accommodated by the project and estimated at around US$219,400. First, the project will finance as part of the project management fee the cost of a full-time environmental specialist to join the operations team as well as the cost of a supporting specialized firm to carryout annual audits and review of compliance with the ESMF. Second, the project will finance training workshops addressed to the implementing entity and municipal operation staff and eligible contractors. Finally, it will finance public awareness campaigns at each of the municipalities to ensure public knowledge of the project objectives, description and what activities will be launched in their communities.</w:t>
      </w:r>
    </w:p>
    <w:p w:rsidR="000824A7" w:rsidRPr="000824A7" w:rsidRDefault="000824A7" w:rsidP="000824A7">
      <w:pPr>
        <w:rPr>
          <w:rFonts w:asciiTheme="majorHAnsi" w:hAnsiTheme="majorHAnsi" w:cstheme="majorHAnsi"/>
          <w:b/>
        </w:rPr>
      </w:pPr>
      <w:r>
        <w:rPr>
          <w:rFonts w:asciiTheme="majorHAnsi" w:hAnsiTheme="majorHAnsi" w:cstheme="majorHAnsi"/>
          <w:b/>
        </w:rPr>
        <w:br w:type="page"/>
      </w:r>
    </w:p>
    <w:p w:rsidR="005F5A0F" w:rsidRPr="00CA76CF" w:rsidRDefault="00EE1AA3" w:rsidP="00CA76CF">
      <w:pPr>
        <w:pStyle w:val="Heading1"/>
        <w:jc w:val="center"/>
        <w:rPr>
          <w:rFonts w:ascii="Arial" w:hAnsi="Arial" w:cs="Arial"/>
          <w:sz w:val="24"/>
          <w:szCs w:val="24"/>
        </w:rPr>
      </w:pPr>
      <w:bookmarkStart w:id="14" w:name="_Toc377842830"/>
      <w:r w:rsidRPr="00CA76CF">
        <w:rPr>
          <w:rFonts w:ascii="Arial" w:hAnsi="Arial" w:cs="Arial"/>
          <w:sz w:val="24"/>
          <w:szCs w:val="24"/>
        </w:rPr>
        <w:t xml:space="preserve">CHAPTER ONE: </w:t>
      </w:r>
      <w:r w:rsidR="005F5A0F" w:rsidRPr="00CA76CF">
        <w:rPr>
          <w:rFonts w:ascii="Arial" w:hAnsi="Arial" w:cs="Arial"/>
          <w:sz w:val="24"/>
          <w:szCs w:val="24"/>
        </w:rPr>
        <w:t>INTRODUCTION</w:t>
      </w:r>
      <w:bookmarkEnd w:id="2"/>
      <w:bookmarkEnd w:id="3"/>
      <w:bookmarkEnd w:id="4"/>
      <w:bookmarkEnd w:id="5"/>
      <w:bookmarkEnd w:id="6"/>
      <w:bookmarkEnd w:id="7"/>
      <w:bookmarkEnd w:id="8"/>
      <w:bookmarkEnd w:id="9"/>
      <w:bookmarkEnd w:id="10"/>
      <w:bookmarkEnd w:id="11"/>
      <w:bookmarkEnd w:id="12"/>
      <w:bookmarkEnd w:id="14"/>
    </w:p>
    <w:p w:rsidR="000824A7" w:rsidRPr="000824A7" w:rsidRDefault="00947E1C" w:rsidP="00512B56">
      <w:pPr>
        <w:pStyle w:val="Heading1"/>
        <w:keepNext/>
        <w:numPr>
          <w:ilvl w:val="1"/>
          <w:numId w:val="35"/>
        </w:numPr>
        <w:spacing w:before="240" w:after="60" w:line="240" w:lineRule="auto"/>
        <w:contextualSpacing w:val="0"/>
        <w:jc w:val="both"/>
        <w:rPr>
          <w:rFonts w:asciiTheme="minorHAnsi" w:hAnsiTheme="minorHAnsi" w:cstheme="minorHAnsi"/>
          <w:i/>
          <w:sz w:val="24"/>
          <w:szCs w:val="24"/>
        </w:rPr>
      </w:pPr>
      <w:bookmarkStart w:id="15" w:name="_Toc377842831"/>
      <w:r w:rsidRPr="00AB7C0C">
        <w:rPr>
          <w:rFonts w:asciiTheme="minorHAnsi" w:hAnsiTheme="minorHAnsi" w:cstheme="minorHAnsi"/>
          <w:i/>
          <w:sz w:val="24"/>
          <w:szCs w:val="24"/>
        </w:rPr>
        <w:t>Introduction and Objective of the ESMF</w:t>
      </w:r>
      <w:bookmarkEnd w:id="15"/>
    </w:p>
    <w:p w:rsidR="000824A7" w:rsidRPr="00482147" w:rsidRDefault="000824A7" w:rsidP="000824A7">
      <w:pPr>
        <w:spacing w:before="240" w:line="240" w:lineRule="auto"/>
        <w:jc w:val="both"/>
        <w:rPr>
          <w:rFonts w:asciiTheme="majorHAnsi" w:hAnsiTheme="majorHAnsi" w:cstheme="majorHAnsi"/>
        </w:rPr>
      </w:pPr>
      <w:r w:rsidRPr="00482147">
        <w:rPr>
          <w:rFonts w:asciiTheme="majorHAnsi" w:hAnsiTheme="majorHAnsi" w:cstheme="majorHAnsi"/>
        </w:rPr>
        <w:t xml:space="preserve">This document presents an Environmental and Social Management Framework (ESMF) for the proposed Jordan Emergency Services and Social Resilience project (JESSRP). This project is financed by several partners’ organizations including the World Bank. The objective of this ESMF is to provide an environmental and social management process for the design and implementation of the JESSRP and provides a practical tool during project formulation, design, planning implementation and monitoring to ensure that environment and social aspects are duly considered in the planning an implementation process. It describes the steps involved in identifying and mitigating the potential environmental and social impacts of proposed investments and ensures that all relevant institutional capacity building and trainings needs are established for effective implementation of recommendations outlined in the ESMF. </w:t>
      </w:r>
    </w:p>
    <w:p w:rsidR="000824A7" w:rsidRPr="000824A7" w:rsidRDefault="000824A7" w:rsidP="000824A7">
      <w:pPr>
        <w:spacing w:line="240" w:lineRule="auto"/>
        <w:jc w:val="both"/>
        <w:rPr>
          <w:rFonts w:asciiTheme="majorHAnsi" w:hAnsiTheme="majorHAnsi" w:cstheme="majorHAnsi"/>
          <w:lang w:eastAsia="en-GB"/>
        </w:rPr>
      </w:pPr>
      <w:r w:rsidRPr="00482147">
        <w:rPr>
          <w:rFonts w:asciiTheme="majorHAnsi" w:hAnsiTheme="majorHAnsi" w:cstheme="majorHAnsi"/>
        </w:rPr>
        <w:t xml:space="preserve">The ESMF details agreed policies, guidelines and procedures to be integrated into project implementation and assists the achievement of the compliance with applicable Jordanian laws and regulations and relevant World Bank policies environment and social development safeguard policies and triggers. At present, the details of the subprojects of the components are not yet in place. Therefore, ESMF is the appropriate safeguard instrument to be prepared prior to project appraisal. The ESMF entails an </w:t>
      </w:r>
      <w:r w:rsidRPr="00482147">
        <w:rPr>
          <w:rFonts w:asciiTheme="majorHAnsi" w:hAnsiTheme="majorHAnsi" w:cstheme="majorHAnsi"/>
          <w:lang w:eastAsia="en-GB"/>
        </w:rPr>
        <w:t xml:space="preserve">Environmental and Social Screening process which allows subprojects to be classified according to their potential impacts and appropriate mitigation/rehabilitation measures required. The ESMF summarizes institutional arrangements for the implementation of mitigation measures, the monitoring arrangements, including monitoring indicators, capacity building needs as well as cost estimates. </w:t>
      </w:r>
    </w:p>
    <w:p w:rsidR="005F5A0F" w:rsidRDefault="005F5A0F" w:rsidP="00512B56">
      <w:pPr>
        <w:pStyle w:val="Heading1"/>
        <w:keepNext/>
        <w:numPr>
          <w:ilvl w:val="1"/>
          <w:numId w:val="35"/>
        </w:numPr>
        <w:spacing w:before="240" w:after="60" w:line="240" w:lineRule="auto"/>
        <w:contextualSpacing w:val="0"/>
        <w:jc w:val="both"/>
        <w:rPr>
          <w:rFonts w:asciiTheme="minorHAnsi" w:hAnsiTheme="minorHAnsi" w:cstheme="minorHAnsi"/>
          <w:i/>
          <w:sz w:val="24"/>
          <w:szCs w:val="24"/>
        </w:rPr>
      </w:pPr>
      <w:bookmarkStart w:id="16" w:name="_Toc247893899"/>
      <w:bookmarkStart w:id="17" w:name="_Toc253967437"/>
      <w:bookmarkStart w:id="18" w:name="_Toc157258164"/>
      <w:bookmarkStart w:id="19" w:name="_Toc157258601"/>
      <w:bookmarkStart w:id="20" w:name="_Toc157258784"/>
      <w:bookmarkStart w:id="21" w:name="_Toc157258936"/>
      <w:bookmarkStart w:id="22" w:name="_Toc157259004"/>
      <w:bookmarkStart w:id="23" w:name="_Toc377842832"/>
      <w:r w:rsidRPr="007B3E2D">
        <w:rPr>
          <w:rFonts w:asciiTheme="minorHAnsi" w:hAnsiTheme="minorHAnsi" w:cstheme="minorHAnsi"/>
          <w:i/>
          <w:sz w:val="24"/>
          <w:szCs w:val="24"/>
        </w:rPr>
        <w:t>Project Background</w:t>
      </w:r>
      <w:bookmarkEnd w:id="16"/>
      <w:bookmarkEnd w:id="17"/>
      <w:bookmarkEnd w:id="18"/>
      <w:bookmarkEnd w:id="19"/>
      <w:bookmarkEnd w:id="20"/>
      <w:bookmarkEnd w:id="21"/>
      <w:bookmarkEnd w:id="22"/>
      <w:bookmarkEnd w:id="23"/>
    </w:p>
    <w:p w:rsidR="000824A7" w:rsidRPr="000824A7" w:rsidRDefault="000824A7" w:rsidP="000824A7">
      <w:pPr>
        <w:spacing w:before="240" w:line="240" w:lineRule="auto"/>
        <w:jc w:val="both"/>
        <w:rPr>
          <w:rFonts w:asciiTheme="majorHAnsi" w:hAnsiTheme="majorHAnsi" w:cstheme="majorHAnsi"/>
        </w:rPr>
      </w:pPr>
      <w:r w:rsidRPr="000824A7">
        <w:rPr>
          <w:rFonts w:asciiTheme="majorHAnsi" w:hAnsiTheme="majorHAnsi" w:cstheme="majorHAnsi"/>
        </w:rPr>
        <w:t xml:space="preserve">More than two years of violent conflict in Syria has resulted in massive movements of people within Syria, as well as into neighboring countries. UNHCR estimates that by the end of 2013, the number of refugees in Jordan could surpass 650,000, constituting more than 10 percent of the population. While some of the Syrians are living in camps, the majority — as much as 70 percent —are staying in urban centers, where they share space, resources and services with their Jordanian hosts. This influx has rapidly expanded the population of many towns. The additional pressures are undermining the coping mechanisms of public institutions, communities, households and individuals. </w:t>
      </w:r>
      <w:r w:rsidRPr="000824A7">
        <w:rPr>
          <w:rFonts w:asciiTheme="majorHAnsi" w:hAnsiTheme="majorHAnsi" w:cstheme="majorHAnsi"/>
          <w:bCs/>
          <w:iCs/>
        </w:rPr>
        <w:t>At a broader level, Jordan has experienced large exogenous shocks over the past years that have resulted in a sharp and unsustainable deterioration of its fiscal and external balances.</w:t>
      </w:r>
      <w:r w:rsidR="009E7CCA">
        <w:rPr>
          <w:rFonts w:asciiTheme="majorHAnsi" w:hAnsiTheme="majorHAnsi" w:cstheme="majorHAnsi"/>
          <w:bCs/>
          <w:iCs/>
        </w:rPr>
        <w:t xml:space="preserve"> </w:t>
      </w:r>
      <w:r w:rsidRPr="000824A7">
        <w:rPr>
          <w:rFonts w:asciiTheme="majorHAnsi" w:hAnsiTheme="majorHAnsi" w:cstheme="majorHAnsi"/>
          <w:bCs/>
          <w:iCs/>
        </w:rPr>
        <w:t>The rising influx of Syrian refugees has increased the burden on public service provision, worsened already stretched public finances, and is also having an impact on Jordanians working in the informal labor market, both in terms of competition for jobs and reduction of wages. Overall, the conflict across Jordan’s border continues to pose significant downside risks to growth, stability and public wellbeing in Jordan.</w:t>
      </w:r>
    </w:p>
    <w:p w:rsidR="00541CDE" w:rsidRPr="007B3E2D" w:rsidRDefault="00541CDE" w:rsidP="00512B56">
      <w:pPr>
        <w:pStyle w:val="Heading1"/>
        <w:keepNext/>
        <w:numPr>
          <w:ilvl w:val="1"/>
          <w:numId w:val="35"/>
        </w:numPr>
        <w:spacing w:before="240" w:after="60" w:line="240" w:lineRule="auto"/>
        <w:contextualSpacing w:val="0"/>
        <w:jc w:val="both"/>
        <w:rPr>
          <w:rFonts w:asciiTheme="minorHAnsi" w:hAnsiTheme="minorHAnsi" w:cstheme="minorHAnsi"/>
          <w:i/>
          <w:sz w:val="24"/>
          <w:szCs w:val="24"/>
        </w:rPr>
      </w:pPr>
      <w:bookmarkStart w:id="24" w:name="_Toc253704185"/>
      <w:bookmarkStart w:id="25" w:name="_Toc255118254"/>
      <w:bookmarkStart w:id="26" w:name="_Toc377842833"/>
      <w:r w:rsidRPr="007B3E2D">
        <w:rPr>
          <w:rFonts w:asciiTheme="minorHAnsi" w:hAnsiTheme="minorHAnsi" w:cstheme="minorHAnsi"/>
          <w:i/>
          <w:sz w:val="24"/>
          <w:szCs w:val="24"/>
        </w:rPr>
        <w:t>Project Description</w:t>
      </w:r>
      <w:bookmarkEnd w:id="24"/>
      <w:bookmarkEnd w:id="25"/>
      <w:bookmarkEnd w:id="26"/>
    </w:p>
    <w:p w:rsidR="00ED2C91" w:rsidRDefault="00ED2C91" w:rsidP="002E17FD">
      <w:pPr>
        <w:spacing w:after="0" w:line="240" w:lineRule="auto"/>
        <w:contextualSpacing/>
        <w:jc w:val="both"/>
        <w:rPr>
          <w:rFonts w:eastAsia="Times New Roman" w:cstheme="minorHAnsi"/>
          <w:b/>
          <w:bCs/>
          <w:i/>
          <w:iCs/>
          <w:sz w:val="24"/>
          <w:szCs w:val="24"/>
        </w:rPr>
      </w:pPr>
      <w:bookmarkStart w:id="27" w:name="_Toc356477850"/>
      <w:bookmarkStart w:id="28" w:name="_Toc356478039"/>
      <w:bookmarkStart w:id="29" w:name="_Toc356494867"/>
      <w:bookmarkStart w:id="30" w:name="_Toc356494936"/>
      <w:bookmarkStart w:id="31" w:name="_Toc356594027"/>
      <w:bookmarkStart w:id="32" w:name="_Toc356728259"/>
      <w:bookmarkStart w:id="33" w:name="_Toc356728655"/>
    </w:p>
    <w:p w:rsidR="000824A7" w:rsidRPr="00482147" w:rsidRDefault="000824A7" w:rsidP="00FF6918">
      <w:pPr>
        <w:spacing w:line="240" w:lineRule="auto"/>
        <w:jc w:val="both"/>
      </w:pPr>
      <w:bookmarkStart w:id="34" w:name="_Toc377029421"/>
      <w:r w:rsidRPr="00482147">
        <w:rPr>
          <w:rFonts w:eastAsia="Calibri"/>
        </w:rPr>
        <w:t>The Hashemite Kingdom of Jordan will receive a Grant from multiple donors, including from the World Bank, to finance the activities of the Jordan Emergency Services and Social Resilience Project (JESSRP). The project aims to promote broader crisis resilience through support to participating municipalities to provide additional services based on local needs, the strengthening of community resilience through local economic development and community engagement, and the strengthening of institutional resilience to crises through development of emergency preparedness systems.</w:t>
      </w:r>
      <w:bookmarkEnd w:id="34"/>
    </w:p>
    <w:p w:rsidR="000824A7" w:rsidRPr="00482147" w:rsidRDefault="000824A7" w:rsidP="000824A7">
      <w:pPr>
        <w:pStyle w:val="PDSHeading2"/>
        <w:numPr>
          <w:ilvl w:val="0"/>
          <w:numId w:val="0"/>
        </w:numPr>
        <w:jc w:val="both"/>
        <w:rPr>
          <w:rFonts w:asciiTheme="majorHAnsi" w:eastAsia="Calibri" w:hAnsiTheme="majorHAnsi" w:cstheme="majorHAnsi"/>
          <w:b w:val="0"/>
          <w:bCs/>
          <w:sz w:val="22"/>
          <w:szCs w:val="22"/>
        </w:rPr>
      </w:pPr>
    </w:p>
    <w:p w:rsidR="000824A7" w:rsidRPr="00482147" w:rsidRDefault="000824A7" w:rsidP="000824A7">
      <w:pPr>
        <w:pStyle w:val="PDSHeading2"/>
        <w:numPr>
          <w:ilvl w:val="0"/>
          <w:numId w:val="0"/>
        </w:numPr>
        <w:jc w:val="both"/>
        <w:rPr>
          <w:rFonts w:asciiTheme="majorHAnsi" w:hAnsiTheme="majorHAnsi" w:cstheme="majorHAnsi"/>
          <w:b w:val="0"/>
          <w:sz w:val="22"/>
          <w:szCs w:val="22"/>
        </w:rPr>
      </w:pPr>
      <w:r w:rsidRPr="00482147">
        <w:rPr>
          <w:rFonts w:asciiTheme="majorHAnsi" w:eastAsia="Calibri" w:hAnsiTheme="majorHAnsi" w:cstheme="majorHAnsi"/>
          <w:b w:val="0"/>
          <w:bCs/>
          <w:sz w:val="22"/>
          <w:szCs w:val="22"/>
        </w:rPr>
        <w:t xml:space="preserve">The project development objective is to help Jordanian municipalities and host communities address the immediate service delivery impacts of Syrian refugee inflows </w:t>
      </w:r>
      <w:r w:rsidRPr="00482147">
        <w:rPr>
          <w:rFonts w:asciiTheme="majorHAnsi" w:hAnsiTheme="majorHAnsi" w:cstheme="majorHAnsi"/>
          <w:b w:val="0"/>
          <w:sz w:val="22"/>
          <w:szCs w:val="22"/>
        </w:rPr>
        <w:t xml:space="preserve">and strengthen municipal capacity to support local economic development. </w:t>
      </w:r>
    </w:p>
    <w:p w:rsidR="000824A7" w:rsidRPr="00482147" w:rsidRDefault="000824A7" w:rsidP="000824A7">
      <w:pPr>
        <w:pStyle w:val="PDSHeading2"/>
        <w:numPr>
          <w:ilvl w:val="0"/>
          <w:numId w:val="0"/>
        </w:numPr>
        <w:ind w:left="90"/>
        <w:jc w:val="both"/>
        <w:rPr>
          <w:rFonts w:asciiTheme="majorHAnsi" w:hAnsiTheme="majorHAnsi" w:cstheme="majorHAnsi"/>
          <w:b w:val="0"/>
          <w:sz w:val="22"/>
          <w:szCs w:val="22"/>
        </w:rPr>
      </w:pPr>
    </w:p>
    <w:p w:rsidR="000824A7" w:rsidRPr="004B05D8" w:rsidRDefault="000824A7" w:rsidP="004B05D8">
      <w:pPr>
        <w:rPr>
          <w:b/>
        </w:rPr>
      </w:pPr>
      <w:bookmarkStart w:id="35" w:name="_Toc372815253"/>
      <w:bookmarkStart w:id="36" w:name="_Toc377029422"/>
      <w:r w:rsidRPr="004B05D8">
        <w:rPr>
          <w:b/>
        </w:rPr>
        <w:t>JESSRP Components</w:t>
      </w:r>
      <w:bookmarkEnd w:id="35"/>
      <w:bookmarkEnd w:id="36"/>
    </w:p>
    <w:p w:rsidR="000824A7" w:rsidRPr="00482147" w:rsidRDefault="000824A7" w:rsidP="000824A7">
      <w:pPr>
        <w:spacing w:line="240" w:lineRule="auto"/>
        <w:rPr>
          <w:rFonts w:asciiTheme="majorHAnsi" w:hAnsiTheme="majorHAnsi" w:cstheme="majorHAnsi"/>
        </w:rPr>
      </w:pPr>
      <w:r w:rsidRPr="00482147">
        <w:rPr>
          <w:rFonts w:asciiTheme="majorHAnsi" w:hAnsiTheme="majorHAnsi" w:cstheme="majorHAnsi"/>
        </w:rPr>
        <w:t>The project consists of two components: (</w:t>
      </w:r>
      <w:proofErr w:type="spellStart"/>
      <w:r w:rsidRPr="00482147">
        <w:rPr>
          <w:rFonts w:asciiTheme="majorHAnsi" w:hAnsiTheme="majorHAnsi" w:cstheme="majorHAnsi"/>
        </w:rPr>
        <w:t>i</w:t>
      </w:r>
      <w:proofErr w:type="spellEnd"/>
      <w:r w:rsidRPr="00482147">
        <w:rPr>
          <w:rFonts w:asciiTheme="majorHAnsi" w:hAnsiTheme="majorHAnsi" w:cstheme="majorHAnsi"/>
        </w:rPr>
        <w:t>) municipal grants for service delivery and local economic development; and (ii) institutional development and project management, as described below:</w:t>
      </w:r>
    </w:p>
    <w:p w:rsidR="000824A7" w:rsidRPr="00482147" w:rsidRDefault="000824A7" w:rsidP="000824A7">
      <w:pPr>
        <w:pStyle w:val="ColorfulList-Accent11"/>
        <w:ind w:left="144"/>
        <w:jc w:val="both"/>
        <w:rPr>
          <w:rFonts w:asciiTheme="majorHAnsi" w:hAnsiTheme="majorHAnsi" w:cstheme="majorHAnsi"/>
          <w:i/>
          <w:sz w:val="22"/>
          <w:szCs w:val="22"/>
        </w:rPr>
      </w:pPr>
      <w:r w:rsidRPr="00482147">
        <w:rPr>
          <w:rFonts w:asciiTheme="majorHAnsi" w:hAnsiTheme="majorHAnsi" w:cstheme="majorHAnsi"/>
          <w:b/>
          <w:bCs/>
          <w:i/>
          <w:iCs/>
          <w:sz w:val="22"/>
          <w:szCs w:val="22"/>
        </w:rPr>
        <w:t>Component 1:  Municipal Grants (US$50.00 million)</w:t>
      </w:r>
    </w:p>
    <w:p w:rsidR="000824A7" w:rsidRPr="00482147" w:rsidRDefault="000824A7" w:rsidP="000824A7">
      <w:pPr>
        <w:pStyle w:val="ColorfulList-Accent11"/>
        <w:ind w:left="144"/>
        <w:jc w:val="both"/>
        <w:rPr>
          <w:rFonts w:asciiTheme="majorHAnsi" w:hAnsiTheme="majorHAnsi" w:cstheme="majorHAnsi"/>
          <w:sz w:val="22"/>
          <w:szCs w:val="22"/>
        </w:rPr>
      </w:pPr>
    </w:p>
    <w:p w:rsidR="000824A7" w:rsidRPr="00482147" w:rsidRDefault="000824A7" w:rsidP="000824A7">
      <w:pPr>
        <w:spacing w:line="240" w:lineRule="auto"/>
        <w:jc w:val="both"/>
        <w:rPr>
          <w:rFonts w:asciiTheme="majorHAnsi" w:hAnsiTheme="majorHAnsi" w:cstheme="majorHAnsi"/>
        </w:rPr>
      </w:pPr>
      <w:r w:rsidRPr="00482147">
        <w:rPr>
          <w:rFonts w:asciiTheme="majorHAnsi" w:hAnsiTheme="majorHAnsi" w:cstheme="majorHAnsi"/>
        </w:rPr>
        <w:t>This component will provide direct Municipal Grants to municipalities that are hosting the largest concentration of Syrians (i.e., weighting the number of Syrians hosted and their ratio to the host population). The Grants will allow municipalities to finance additional public services and programs to help improve living conditions, reduce communal tensions and enhance social cohesion. These services would include those that are directly within the municipal competence (e.g., solid waste management, rehabilitation of roads, street lighting, pest control, recreational facilities, local economic development and livelihoods, etc.), as well as certain services that can be contracted out by municipalities to other service providers (e.g., water, wastewater, sanitation, etc.). Grants will also allow municipalities to support community development programs and services amongst vulnerable communities, including women and children. Municipalities can also procure urgent and temporary human resources to ramp up their capacities to deliver various services and programs. The simplicity and flexibility attached to the Grants will allow municipalities to be quick and responsive to local needs and thus win the confidence of their citizens. The Municipal Grants will finance goods, works and services.</w:t>
      </w:r>
    </w:p>
    <w:p w:rsidR="000824A7" w:rsidRPr="00482147" w:rsidRDefault="000824A7" w:rsidP="000824A7">
      <w:pPr>
        <w:spacing w:line="240" w:lineRule="auto"/>
        <w:jc w:val="both"/>
        <w:rPr>
          <w:rFonts w:asciiTheme="majorHAnsi" w:hAnsiTheme="majorHAnsi" w:cstheme="majorHAnsi"/>
        </w:rPr>
      </w:pPr>
      <w:r w:rsidRPr="00482147">
        <w:rPr>
          <w:rFonts w:asciiTheme="majorHAnsi" w:hAnsiTheme="majorHAnsi" w:cstheme="majorHAnsi"/>
        </w:rPr>
        <w:t>The municipalities will initially focus on the most pressing service delivery priorities of their citizens. In parallel, they will work with governorates, communities, the private sector, Community-based Organizations (CBOs) and Non-Governmental Organization (NGOs), including those working for the inclusion of women, to prioritize activities and subprojects for years two and three. This could include identifying areas of critical service gaps, drivers of local economic development and actions to foster job creation locally, or investments in social infrastructure, such as women’s and children’s centers, soccer fields, parks, or other communal infrastructure, activities and services. The prioritization of key investments, especially those in the realm of social infrastructure, will take into account the specific needs of women, youth and other vulnerable social groups.  See Table 1 for an Indicative List of Eligible Expenditures, to be reviewed over the lifespan of project implementation.</w:t>
      </w:r>
    </w:p>
    <w:p w:rsidR="000824A7" w:rsidRPr="00482147" w:rsidRDefault="000824A7" w:rsidP="000824A7">
      <w:pPr>
        <w:spacing w:line="240" w:lineRule="auto"/>
        <w:jc w:val="both"/>
        <w:rPr>
          <w:rFonts w:asciiTheme="majorHAnsi" w:hAnsiTheme="majorHAnsi" w:cstheme="majorHAnsi"/>
        </w:rPr>
      </w:pPr>
      <w:r w:rsidRPr="00482147">
        <w:rPr>
          <w:rFonts w:asciiTheme="majorHAnsi" w:hAnsiTheme="majorHAnsi" w:cstheme="majorHAnsi"/>
        </w:rPr>
        <w:t>The municipalities will employ a participatory model, leveraging platforms supported by other stakeholders and programs — for example, the Community Empowerment Project supported by the USAID, to involve local populations</w:t>
      </w:r>
      <w:r w:rsidR="009E7CCA">
        <w:rPr>
          <w:rFonts w:asciiTheme="majorHAnsi" w:hAnsiTheme="majorHAnsi" w:cstheme="majorHAnsi"/>
        </w:rPr>
        <w:t xml:space="preserve"> </w:t>
      </w:r>
      <w:r w:rsidRPr="00482147">
        <w:rPr>
          <w:rFonts w:asciiTheme="majorHAnsi" w:hAnsiTheme="majorHAnsi" w:cstheme="majorHAnsi"/>
        </w:rPr>
        <w:t>in prioritizing needs and identifying solutions. The precise participatory modalities will be further developed and outlined in the Project Operations Manual (OM). This will help build strong local ownership and thereby foster community resilience and social cohesion. Involving vulnerable communities and social groups, be it women, the poor or the conflict affected, in both the participatory processes and in the provision of benefits will help amplify their voice and inclusion and strengthen community-based coping mechanisms.</w:t>
      </w:r>
    </w:p>
    <w:p w:rsidR="000824A7" w:rsidRPr="00482147" w:rsidRDefault="000824A7" w:rsidP="000824A7">
      <w:pPr>
        <w:spacing w:line="240" w:lineRule="auto"/>
        <w:jc w:val="both"/>
        <w:rPr>
          <w:rFonts w:asciiTheme="majorHAnsi" w:hAnsiTheme="majorHAnsi" w:cstheme="majorHAnsi"/>
        </w:rPr>
      </w:pPr>
      <w:r w:rsidRPr="00482147">
        <w:rPr>
          <w:rFonts w:asciiTheme="majorHAnsi" w:hAnsiTheme="majorHAnsi" w:cstheme="majorHAnsi"/>
        </w:rPr>
        <w:t>The size of and the rules surrounding the Municipal Grant will be flexible and evolve over the life of the Project. Initially, the Grant size to each municipality will be based on number of refugees hosted — about US$52 per capita in year one. While the municipalities will have significant discretion to determine the expenditure priorities in year one, based on ground conditions and emerging needs, additional norms may be tagged to the Grant in years two or three. For example, provision of critically undersupplied municipal services may dominate year one, but with improved services, in later years, the use of Grants may include greater focus on local economic development/livelihood activities and services, and/or strengthening community and municipal level crisis coping mechanisms. This will be determined based on biannual reviews involving the municipalities, Ministry of Municipal Affairs (MOMA), Ministry of Interior (MOI) and donor partners.</w:t>
      </w:r>
    </w:p>
    <w:p w:rsidR="000824A7" w:rsidRPr="00482147" w:rsidRDefault="000824A7" w:rsidP="000824A7">
      <w:pPr>
        <w:spacing w:line="240" w:lineRule="auto"/>
        <w:ind w:left="360"/>
        <w:jc w:val="center"/>
        <w:rPr>
          <w:rFonts w:asciiTheme="majorHAnsi" w:hAnsiTheme="majorHAnsi" w:cstheme="majorHAnsi"/>
          <w:b/>
          <w:bCs/>
        </w:rPr>
      </w:pPr>
      <w:r w:rsidRPr="00482147">
        <w:rPr>
          <w:rFonts w:asciiTheme="majorHAnsi" w:hAnsiTheme="majorHAnsi" w:cstheme="majorHAnsi"/>
          <w:b/>
          <w:bCs/>
        </w:rPr>
        <w:t>Table 1</w:t>
      </w:r>
      <w:proofErr w:type="gramStart"/>
      <w:r w:rsidRPr="00482147">
        <w:rPr>
          <w:rFonts w:asciiTheme="majorHAnsi" w:hAnsiTheme="majorHAnsi" w:cstheme="majorHAnsi"/>
          <w:b/>
          <w:bCs/>
        </w:rPr>
        <w:t>:Indicative</w:t>
      </w:r>
      <w:proofErr w:type="gramEnd"/>
      <w:r w:rsidRPr="00482147">
        <w:rPr>
          <w:rFonts w:asciiTheme="majorHAnsi" w:hAnsiTheme="majorHAnsi" w:cstheme="majorHAnsi"/>
          <w:b/>
          <w:bCs/>
        </w:rPr>
        <w:t xml:space="preserve"> list of eligible expenditures</w:t>
      </w:r>
      <w:r w:rsidRPr="00482147">
        <w:rPr>
          <w:rFonts w:asciiTheme="majorHAnsi" w:hAnsiTheme="majorHAnsi" w:cstheme="majorHAnsi"/>
          <w:bCs/>
          <w:vertAlign w:val="superscript"/>
        </w:rPr>
        <w:t>/</w:t>
      </w:r>
    </w:p>
    <w:tbl>
      <w:tblPr>
        <w:tblW w:w="9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3"/>
        <w:gridCol w:w="4814"/>
      </w:tblGrid>
      <w:tr w:rsidR="000824A7" w:rsidRPr="00482147" w:rsidTr="000824A7">
        <w:trPr>
          <w:trHeight w:val="269"/>
          <w:jc w:val="center"/>
        </w:trPr>
        <w:tc>
          <w:tcPr>
            <w:tcW w:w="4813" w:type="dxa"/>
            <w:shd w:val="clear" w:color="auto" w:fill="auto"/>
          </w:tcPr>
          <w:p w:rsidR="000824A7" w:rsidRPr="00482147" w:rsidRDefault="000824A7" w:rsidP="000824A7">
            <w:pPr>
              <w:autoSpaceDE w:val="0"/>
              <w:autoSpaceDN w:val="0"/>
              <w:adjustRightInd w:val="0"/>
              <w:spacing w:line="240" w:lineRule="auto"/>
              <w:rPr>
                <w:rFonts w:asciiTheme="majorHAnsi" w:hAnsiTheme="majorHAnsi" w:cstheme="majorHAnsi"/>
              </w:rPr>
            </w:pPr>
            <w:r w:rsidRPr="00482147">
              <w:rPr>
                <w:rFonts w:asciiTheme="majorHAnsi" w:hAnsiTheme="majorHAnsi" w:cstheme="majorHAnsi"/>
              </w:rPr>
              <w:t>Waste compactor</w:t>
            </w:r>
          </w:p>
        </w:tc>
        <w:tc>
          <w:tcPr>
            <w:tcW w:w="4814" w:type="dxa"/>
            <w:shd w:val="clear" w:color="auto" w:fill="auto"/>
          </w:tcPr>
          <w:p w:rsidR="000824A7" w:rsidRPr="00482147" w:rsidRDefault="000824A7" w:rsidP="000824A7">
            <w:pPr>
              <w:autoSpaceDE w:val="0"/>
              <w:autoSpaceDN w:val="0"/>
              <w:adjustRightInd w:val="0"/>
              <w:spacing w:line="240" w:lineRule="auto"/>
              <w:rPr>
                <w:rFonts w:asciiTheme="majorHAnsi" w:hAnsiTheme="majorHAnsi" w:cstheme="majorHAnsi"/>
              </w:rPr>
            </w:pPr>
            <w:r w:rsidRPr="00482147">
              <w:rPr>
                <w:rFonts w:asciiTheme="majorHAnsi" w:hAnsiTheme="majorHAnsi" w:cstheme="majorHAnsi"/>
              </w:rPr>
              <w:t>Waste collection vehicles</w:t>
            </w:r>
          </w:p>
        </w:tc>
      </w:tr>
      <w:tr w:rsidR="000824A7" w:rsidRPr="00482147" w:rsidTr="000824A7">
        <w:trPr>
          <w:trHeight w:val="269"/>
          <w:jc w:val="center"/>
        </w:trPr>
        <w:tc>
          <w:tcPr>
            <w:tcW w:w="4813" w:type="dxa"/>
            <w:shd w:val="clear" w:color="auto" w:fill="auto"/>
          </w:tcPr>
          <w:p w:rsidR="000824A7" w:rsidRPr="00482147" w:rsidRDefault="000824A7" w:rsidP="000824A7">
            <w:pPr>
              <w:autoSpaceDE w:val="0"/>
              <w:autoSpaceDN w:val="0"/>
              <w:adjustRightInd w:val="0"/>
              <w:spacing w:line="240" w:lineRule="auto"/>
              <w:rPr>
                <w:rFonts w:asciiTheme="majorHAnsi" w:hAnsiTheme="majorHAnsi" w:cstheme="majorHAnsi"/>
              </w:rPr>
            </w:pPr>
            <w:r w:rsidRPr="00482147">
              <w:rPr>
                <w:rFonts w:asciiTheme="majorHAnsi" w:hAnsiTheme="majorHAnsi" w:cstheme="majorHAnsi"/>
              </w:rPr>
              <w:t xml:space="preserve">Tipper </w:t>
            </w:r>
          </w:p>
        </w:tc>
        <w:tc>
          <w:tcPr>
            <w:tcW w:w="4814" w:type="dxa"/>
            <w:shd w:val="clear" w:color="auto" w:fill="auto"/>
          </w:tcPr>
          <w:p w:rsidR="000824A7" w:rsidRPr="00482147" w:rsidRDefault="000824A7" w:rsidP="000824A7">
            <w:pPr>
              <w:autoSpaceDE w:val="0"/>
              <w:autoSpaceDN w:val="0"/>
              <w:adjustRightInd w:val="0"/>
              <w:spacing w:line="240" w:lineRule="auto"/>
              <w:rPr>
                <w:rFonts w:asciiTheme="majorHAnsi" w:hAnsiTheme="majorHAnsi" w:cstheme="majorHAnsi"/>
              </w:rPr>
            </w:pPr>
            <w:r w:rsidRPr="00482147">
              <w:rPr>
                <w:rFonts w:asciiTheme="majorHAnsi" w:hAnsiTheme="majorHAnsi" w:cstheme="majorHAnsi"/>
              </w:rPr>
              <w:t xml:space="preserve">Parks and other community recreational spaces </w:t>
            </w:r>
          </w:p>
        </w:tc>
      </w:tr>
      <w:tr w:rsidR="000824A7" w:rsidRPr="00482147" w:rsidTr="000824A7">
        <w:trPr>
          <w:trHeight w:val="269"/>
          <w:jc w:val="center"/>
        </w:trPr>
        <w:tc>
          <w:tcPr>
            <w:tcW w:w="4813" w:type="dxa"/>
            <w:shd w:val="clear" w:color="auto" w:fill="auto"/>
          </w:tcPr>
          <w:p w:rsidR="000824A7" w:rsidRPr="00482147" w:rsidRDefault="000824A7" w:rsidP="000824A7">
            <w:pPr>
              <w:autoSpaceDE w:val="0"/>
              <w:autoSpaceDN w:val="0"/>
              <w:adjustRightInd w:val="0"/>
              <w:spacing w:line="240" w:lineRule="auto"/>
              <w:rPr>
                <w:rFonts w:asciiTheme="majorHAnsi" w:hAnsiTheme="majorHAnsi" w:cstheme="majorHAnsi"/>
              </w:rPr>
            </w:pPr>
            <w:r w:rsidRPr="00482147">
              <w:rPr>
                <w:rFonts w:asciiTheme="majorHAnsi" w:hAnsiTheme="majorHAnsi" w:cstheme="majorHAnsi"/>
              </w:rPr>
              <w:t xml:space="preserve">Loader </w:t>
            </w:r>
          </w:p>
        </w:tc>
        <w:tc>
          <w:tcPr>
            <w:tcW w:w="4814" w:type="dxa"/>
            <w:shd w:val="clear" w:color="auto" w:fill="auto"/>
          </w:tcPr>
          <w:p w:rsidR="000824A7" w:rsidRPr="00482147" w:rsidRDefault="000824A7" w:rsidP="000824A7">
            <w:pPr>
              <w:autoSpaceDE w:val="0"/>
              <w:autoSpaceDN w:val="0"/>
              <w:adjustRightInd w:val="0"/>
              <w:spacing w:line="240" w:lineRule="auto"/>
              <w:rPr>
                <w:rFonts w:asciiTheme="majorHAnsi" w:hAnsiTheme="majorHAnsi" w:cstheme="majorHAnsi"/>
              </w:rPr>
            </w:pPr>
            <w:r w:rsidRPr="00482147">
              <w:rPr>
                <w:rFonts w:asciiTheme="majorHAnsi" w:hAnsiTheme="majorHAnsi" w:cstheme="majorHAnsi"/>
              </w:rPr>
              <w:t>Libraries</w:t>
            </w:r>
          </w:p>
        </w:tc>
      </w:tr>
      <w:tr w:rsidR="000824A7" w:rsidRPr="00482147" w:rsidTr="000824A7">
        <w:trPr>
          <w:trHeight w:val="257"/>
          <w:jc w:val="center"/>
        </w:trPr>
        <w:tc>
          <w:tcPr>
            <w:tcW w:w="4813" w:type="dxa"/>
            <w:shd w:val="clear" w:color="auto" w:fill="auto"/>
          </w:tcPr>
          <w:p w:rsidR="000824A7" w:rsidRPr="00482147" w:rsidRDefault="000824A7" w:rsidP="000824A7">
            <w:pPr>
              <w:autoSpaceDE w:val="0"/>
              <w:autoSpaceDN w:val="0"/>
              <w:adjustRightInd w:val="0"/>
              <w:spacing w:line="240" w:lineRule="auto"/>
              <w:rPr>
                <w:rFonts w:asciiTheme="majorHAnsi" w:hAnsiTheme="majorHAnsi" w:cstheme="majorHAnsi"/>
              </w:rPr>
            </w:pPr>
            <w:r w:rsidRPr="00482147">
              <w:rPr>
                <w:rFonts w:asciiTheme="majorHAnsi" w:hAnsiTheme="majorHAnsi" w:cstheme="majorHAnsi"/>
              </w:rPr>
              <w:t>Sewage tanks</w:t>
            </w:r>
          </w:p>
        </w:tc>
        <w:tc>
          <w:tcPr>
            <w:tcW w:w="4814" w:type="dxa"/>
            <w:shd w:val="clear" w:color="auto" w:fill="auto"/>
          </w:tcPr>
          <w:p w:rsidR="000824A7" w:rsidRPr="00482147" w:rsidRDefault="000824A7" w:rsidP="000824A7">
            <w:pPr>
              <w:autoSpaceDE w:val="0"/>
              <w:autoSpaceDN w:val="0"/>
              <w:adjustRightInd w:val="0"/>
              <w:spacing w:line="240" w:lineRule="auto"/>
              <w:rPr>
                <w:rFonts w:asciiTheme="majorHAnsi" w:hAnsiTheme="majorHAnsi" w:cstheme="majorHAnsi"/>
              </w:rPr>
            </w:pPr>
            <w:r w:rsidRPr="00482147">
              <w:rPr>
                <w:rFonts w:asciiTheme="majorHAnsi" w:hAnsiTheme="majorHAnsi" w:cstheme="majorHAnsi"/>
              </w:rPr>
              <w:t xml:space="preserve">Community centers </w:t>
            </w:r>
          </w:p>
        </w:tc>
      </w:tr>
      <w:tr w:rsidR="000824A7" w:rsidRPr="00482147" w:rsidTr="000824A7">
        <w:trPr>
          <w:trHeight w:val="269"/>
          <w:jc w:val="center"/>
        </w:trPr>
        <w:tc>
          <w:tcPr>
            <w:tcW w:w="4813" w:type="dxa"/>
            <w:shd w:val="clear" w:color="auto" w:fill="auto"/>
          </w:tcPr>
          <w:p w:rsidR="000824A7" w:rsidRPr="00482147" w:rsidRDefault="000824A7" w:rsidP="000824A7">
            <w:pPr>
              <w:autoSpaceDE w:val="0"/>
              <w:autoSpaceDN w:val="0"/>
              <w:adjustRightInd w:val="0"/>
              <w:spacing w:line="240" w:lineRule="auto"/>
              <w:rPr>
                <w:rFonts w:asciiTheme="majorHAnsi" w:hAnsiTheme="majorHAnsi" w:cstheme="majorHAnsi"/>
              </w:rPr>
            </w:pPr>
            <w:r w:rsidRPr="00482147">
              <w:rPr>
                <w:rFonts w:asciiTheme="majorHAnsi" w:hAnsiTheme="majorHAnsi" w:cstheme="majorHAnsi"/>
              </w:rPr>
              <w:t>Water tanks</w:t>
            </w:r>
          </w:p>
        </w:tc>
        <w:tc>
          <w:tcPr>
            <w:tcW w:w="4814" w:type="dxa"/>
            <w:shd w:val="clear" w:color="auto" w:fill="auto"/>
          </w:tcPr>
          <w:p w:rsidR="000824A7" w:rsidRPr="00482147" w:rsidRDefault="000824A7" w:rsidP="000824A7">
            <w:pPr>
              <w:autoSpaceDE w:val="0"/>
              <w:autoSpaceDN w:val="0"/>
              <w:adjustRightInd w:val="0"/>
              <w:spacing w:line="240" w:lineRule="auto"/>
              <w:rPr>
                <w:rFonts w:asciiTheme="majorHAnsi" w:hAnsiTheme="majorHAnsi" w:cstheme="majorHAnsi"/>
              </w:rPr>
            </w:pPr>
            <w:r w:rsidRPr="00482147">
              <w:rPr>
                <w:rFonts w:asciiTheme="majorHAnsi" w:hAnsiTheme="majorHAnsi" w:cstheme="majorHAnsi"/>
              </w:rPr>
              <w:t>Women’s and youth centers</w:t>
            </w:r>
          </w:p>
        </w:tc>
      </w:tr>
      <w:tr w:rsidR="000824A7" w:rsidRPr="00482147" w:rsidTr="000824A7">
        <w:trPr>
          <w:trHeight w:val="269"/>
          <w:jc w:val="center"/>
        </w:trPr>
        <w:tc>
          <w:tcPr>
            <w:tcW w:w="4813" w:type="dxa"/>
            <w:shd w:val="clear" w:color="auto" w:fill="auto"/>
          </w:tcPr>
          <w:p w:rsidR="000824A7" w:rsidRPr="00482147" w:rsidRDefault="000824A7" w:rsidP="000824A7">
            <w:pPr>
              <w:autoSpaceDE w:val="0"/>
              <w:autoSpaceDN w:val="0"/>
              <w:adjustRightInd w:val="0"/>
              <w:spacing w:line="240" w:lineRule="auto"/>
              <w:rPr>
                <w:rFonts w:asciiTheme="majorHAnsi" w:hAnsiTheme="majorHAnsi" w:cstheme="majorHAnsi"/>
              </w:rPr>
            </w:pPr>
            <w:r w:rsidRPr="00482147">
              <w:rPr>
                <w:rFonts w:asciiTheme="majorHAnsi" w:hAnsiTheme="majorHAnsi" w:cstheme="majorHAnsi"/>
              </w:rPr>
              <w:t>Pick ups</w:t>
            </w:r>
          </w:p>
        </w:tc>
        <w:tc>
          <w:tcPr>
            <w:tcW w:w="4814" w:type="dxa"/>
            <w:shd w:val="clear" w:color="auto" w:fill="auto"/>
          </w:tcPr>
          <w:p w:rsidR="000824A7" w:rsidRPr="00482147" w:rsidRDefault="000824A7" w:rsidP="000824A7">
            <w:pPr>
              <w:autoSpaceDE w:val="0"/>
              <w:autoSpaceDN w:val="0"/>
              <w:adjustRightInd w:val="0"/>
              <w:spacing w:line="240" w:lineRule="auto"/>
              <w:rPr>
                <w:rFonts w:asciiTheme="majorHAnsi" w:hAnsiTheme="majorHAnsi" w:cstheme="majorHAnsi"/>
              </w:rPr>
            </w:pPr>
            <w:r w:rsidRPr="00482147">
              <w:rPr>
                <w:rFonts w:asciiTheme="majorHAnsi" w:hAnsiTheme="majorHAnsi" w:cstheme="majorHAnsi"/>
              </w:rPr>
              <w:t>Construction and expansion of cemeteries</w:t>
            </w:r>
          </w:p>
        </w:tc>
      </w:tr>
      <w:tr w:rsidR="000824A7" w:rsidRPr="00482147" w:rsidTr="000824A7">
        <w:trPr>
          <w:trHeight w:val="539"/>
          <w:jc w:val="center"/>
        </w:trPr>
        <w:tc>
          <w:tcPr>
            <w:tcW w:w="4813" w:type="dxa"/>
            <w:shd w:val="clear" w:color="auto" w:fill="auto"/>
          </w:tcPr>
          <w:p w:rsidR="000824A7" w:rsidRPr="00482147" w:rsidRDefault="000824A7" w:rsidP="000824A7">
            <w:pPr>
              <w:autoSpaceDE w:val="0"/>
              <w:autoSpaceDN w:val="0"/>
              <w:adjustRightInd w:val="0"/>
              <w:spacing w:line="240" w:lineRule="auto"/>
              <w:rPr>
                <w:rFonts w:asciiTheme="majorHAnsi" w:hAnsiTheme="majorHAnsi" w:cstheme="majorHAnsi"/>
              </w:rPr>
            </w:pPr>
            <w:r w:rsidRPr="00482147">
              <w:rPr>
                <w:rFonts w:asciiTheme="majorHAnsi" w:hAnsiTheme="majorHAnsi" w:cstheme="majorHAnsi"/>
              </w:rPr>
              <w:t>Fumigation vehicles</w:t>
            </w:r>
          </w:p>
        </w:tc>
        <w:tc>
          <w:tcPr>
            <w:tcW w:w="4814" w:type="dxa"/>
            <w:shd w:val="clear" w:color="auto" w:fill="auto"/>
          </w:tcPr>
          <w:p w:rsidR="000824A7" w:rsidRPr="00482147" w:rsidRDefault="000824A7" w:rsidP="000824A7">
            <w:pPr>
              <w:autoSpaceDE w:val="0"/>
              <w:autoSpaceDN w:val="0"/>
              <w:adjustRightInd w:val="0"/>
              <w:spacing w:line="240" w:lineRule="auto"/>
              <w:rPr>
                <w:rFonts w:asciiTheme="majorHAnsi" w:hAnsiTheme="majorHAnsi" w:cstheme="majorHAnsi"/>
              </w:rPr>
            </w:pPr>
            <w:r w:rsidRPr="00482147">
              <w:rPr>
                <w:rFonts w:asciiTheme="majorHAnsi" w:hAnsiTheme="majorHAnsi" w:cstheme="majorHAnsi"/>
              </w:rPr>
              <w:t>Construction of new roads and sidewalks, maintenance of existing roads and sidewalks</w:t>
            </w:r>
          </w:p>
        </w:tc>
      </w:tr>
      <w:tr w:rsidR="000824A7" w:rsidRPr="00482147" w:rsidTr="000824A7">
        <w:trPr>
          <w:trHeight w:val="269"/>
          <w:jc w:val="center"/>
        </w:trPr>
        <w:tc>
          <w:tcPr>
            <w:tcW w:w="4813" w:type="dxa"/>
            <w:shd w:val="clear" w:color="auto" w:fill="auto"/>
          </w:tcPr>
          <w:p w:rsidR="000824A7" w:rsidRPr="00482147" w:rsidRDefault="000824A7" w:rsidP="000824A7">
            <w:pPr>
              <w:autoSpaceDE w:val="0"/>
              <w:autoSpaceDN w:val="0"/>
              <w:adjustRightInd w:val="0"/>
              <w:spacing w:line="240" w:lineRule="auto"/>
              <w:rPr>
                <w:rFonts w:asciiTheme="majorHAnsi" w:hAnsiTheme="majorHAnsi" w:cstheme="majorHAnsi"/>
              </w:rPr>
            </w:pPr>
            <w:r w:rsidRPr="00482147">
              <w:rPr>
                <w:rFonts w:asciiTheme="majorHAnsi" w:hAnsiTheme="majorHAnsi" w:cstheme="majorHAnsi"/>
              </w:rPr>
              <w:t>Garbage containers</w:t>
            </w:r>
          </w:p>
        </w:tc>
        <w:tc>
          <w:tcPr>
            <w:tcW w:w="4814" w:type="dxa"/>
            <w:shd w:val="clear" w:color="auto" w:fill="auto"/>
          </w:tcPr>
          <w:p w:rsidR="000824A7" w:rsidRPr="00482147" w:rsidRDefault="000824A7" w:rsidP="000824A7">
            <w:pPr>
              <w:autoSpaceDE w:val="0"/>
              <w:autoSpaceDN w:val="0"/>
              <w:adjustRightInd w:val="0"/>
              <w:spacing w:line="240" w:lineRule="auto"/>
              <w:rPr>
                <w:rFonts w:asciiTheme="majorHAnsi" w:hAnsiTheme="majorHAnsi" w:cstheme="majorHAnsi"/>
              </w:rPr>
            </w:pPr>
            <w:r w:rsidRPr="00482147">
              <w:rPr>
                <w:rFonts w:asciiTheme="majorHAnsi" w:hAnsiTheme="majorHAnsi" w:cstheme="majorHAnsi"/>
              </w:rPr>
              <w:t xml:space="preserve">Water suction pumps </w:t>
            </w:r>
          </w:p>
        </w:tc>
      </w:tr>
      <w:tr w:rsidR="000824A7" w:rsidRPr="00482147" w:rsidTr="000824A7">
        <w:trPr>
          <w:trHeight w:val="269"/>
          <w:jc w:val="center"/>
        </w:trPr>
        <w:tc>
          <w:tcPr>
            <w:tcW w:w="4813" w:type="dxa"/>
            <w:shd w:val="clear" w:color="auto" w:fill="auto"/>
          </w:tcPr>
          <w:p w:rsidR="000824A7" w:rsidRPr="00482147" w:rsidRDefault="000824A7" w:rsidP="000824A7">
            <w:pPr>
              <w:autoSpaceDE w:val="0"/>
              <w:autoSpaceDN w:val="0"/>
              <w:adjustRightInd w:val="0"/>
              <w:spacing w:line="240" w:lineRule="auto"/>
              <w:rPr>
                <w:rFonts w:asciiTheme="majorHAnsi" w:hAnsiTheme="majorHAnsi" w:cstheme="majorHAnsi"/>
              </w:rPr>
            </w:pPr>
            <w:r w:rsidRPr="00482147">
              <w:rPr>
                <w:rFonts w:asciiTheme="majorHAnsi" w:hAnsiTheme="majorHAnsi" w:cstheme="majorHAnsi"/>
              </w:rPr>
              <w:t xml:space="preserve">Insecticides </w:t>
            </w:r>
          </w:p>
        </w:tc>
        <w:tc>
          <w:tcPr>
            <w:tcW w:w="4814" w:type="dxa"/>
            <w:shd w:val="clear" w:color="auto" w:fill="auto"/>
          </w:tcPr>
          <w:p w:rsidR="000824A7" w:rsidRPr="00482147" w:rsidRDefault="000824A7" w:rsidP="000824A7">
            <w:pPr>
              <w:autoSpaceDE w:val="0"/>
              <w:autoSpaceDN w:val="0"/>
              <w:adjustRightInd w:val="0"/>
              <w:spacing w:line="240" w:lineRule="auto"/>
              <w:rPr>
                <w:rFonts w:asciiTheme="majorHAnsi" w:hAnsiTheme="majorHAnsi" w:cstheme="majorHAnsi"/>
              </w:rPr>
            </w:pPr>
            <w:r w:rsidRPr="00482147">
              <w:rPr>
                <w:rFonts w:asciiTheme="majorHAnsi" w:hAnsiTheme="majorHAnsi" w:cstheme="majorHAnsi"/>
              </w:rPr>
              <w:t>Rehabilitation/maintenance of public wells</w:t>
            </w:r>
          </w:p>
        </w:tc>
      </w:tr>
      <w:tr w:rsidR="000824A7" w:rsidRPr="00482147" w:rsidTr="000824A7">
        <w:trPr>
          <w:trHeight w:val="539"/>
          <w:jc w:val="center"/>
        </w:trPr>
        <w:tc>
          <w:tcPr>
            <w:tcW w:w="4813" w:type="dxa"/>
            <w:shd w:val="clear" w:color="auto" w:fill="auto"/>
          </w:tcPr>
          <w:p w:rsidR="000824A7" w:rsidRPr="00482147" w:rsidRDefault="000824A7" w:rsidP="000824A7">
            <w:pPr>
              <w:autoSpaceDE w:val="0"/>
              <w:autoSpaceDN w:val="0"/>
              <w:adjustRightInd w:val="0"/>
              <w:spacing w:line="240" w:lineRule="auto"/>
              <w:rPr>
                <w:rFonts w:asciiTheme="majorHAnsi" w:hAnsiTheme="majorHAnsi" w:cstheme="majorHAnsi"/>
              </w:rPr>
            </w:pPr>
            <w:r w:rsidRPr="00482147">
              <w:rPr>
                <w:rFonts w:asciiTheme="majorHAnsi" w:hAnsiTheme="majorHAnsi" w:cstheme="majorHAnsi"/>
              </w:rPr>
              <w:t>Rehabilitation/maintenance slaughter houses and markets</w:t>
            </w:r>
          </w:p>
        </w:tc>
        <w:tc>
          <w:tcPr>
            <w:tcW w:w="4814" w:type="dxa"/>
            <w:shd w:val="clear" w:color="auto" w:fill="auto"/>
          </w:tcPr>
          <w:p w:rsidR="000824A7" w:rsidRPr="00482147" w:rsidRDefault="000824A7" w:rsidP="000824A7">
            <w:pPr>
              <w:autoSpaceDE w:val="0"/>
              <w:autoSpaceDN w:val="0"/>
              <w:adjustRightInd w:val="0"/>
              <w:spacing w:line="240" w:lineRule="auto"/>
              <w:rPr>
                <w:rFonts w:asciiTheme="majorHAnsi" w:hAnsiTheme="majorHAnsi" w:cstheme="majorHAnsi"/>
              </w:rPr>
            </w:pPr>
            <w:r w:rsidRPr="00482147">
              <w:rPr>
                <w:rFonts w:asciiTheme="majorHAnsi" w:hAnsiTheme="majorHAnsi" w:cstheme="majorHAnsi"/>
              </w:rPr>
              <w:t>Short term hiring of technical and operational personnel for Project related support</w:t>
            </w:r>
          </w:p>
        </w:tc>
      </w:tr>
    </w:tbl>
    <w:p w:rsidR="000824A7" w:rsidRPr="00482147" w:rsidRDefault="000824A7" w:rsidP="000824A7">
      <w:pPr>
        <w:spacing w:line="240" w:lineRule="auto"/>
        <w:jc w:val="both"/>
        <w:rPr>
          <w:rFonts w:asciiTheme="majorHAnsi" w:hAnsiTheme="majorHAnsi" w:cstheme="majorHAnsi"/>
        </w:rPr>
      </w:pPr>
    </w:p>
    <w:p w:rsidR="000824A7" w:rsidRPr="00482147" w:rsidRDefault="000824A7" w:rsidP="000824A7">
      <w:pPr>
        <w:pStyle w:val="ColorfulList-Accent11"/>
        <w:ind w:left="144"/>
        <w:jc w:val="both"/>
        <w:rPr>
          <w:rFonts w:asciiTheme="majorHAnsi" w:hAnsiTheme="majorHAnsi" w:cstheme="majorHAnsi"/>
          <w:b/>
          <w:bCs/>
          <w:i/>
          <w:iCs/>
          <w:sz w:val="22"/>
          <w:szCs w:val="22"/>
        </w:rPr>
      </w:pPr>
      <w:r w:rsidRPr="00482147">
        <w:rPr>
          <w:rFonts w:asciiTheme="majorHAnsi" w:hAnsiTheme="majorHAnsi" w:cstheme="majorHAnsi"/>
          <w:b/>
          <w:bCs/>
          <w:i/>
          <w:iCs/>
          <w:sz w:val="22"/>
          <w:szCs w:val="22"/>
        </w:rPr>
        <w:t xml:space="preserve">Component 2: </w:t>
      </w:r>
      <w:r w:rsidRPr="00482147">
        <w:rPr>
          <w:rFonts w:asciiTheme="majorHAnsi" w:hAnsiTheme="majorHAnsi" w:cstheme="majorHAnsi"/>
          <w:b/>
          <w:i/>
          <w:sz w:val="22"/>
          <w:szCs w:val="22"/>
        </w:rPr>
        <w:t>Institutional Development and Project Management</w:t>
      </w:r>
      <w:r w:rsidRPr="00482147">
        <w:rPr>
          <w:rFonts w:asciiTheme="majorHAnsi" w:hAnsiTheme="majorHAnsi" w:cstheme="majorHAnsi"/>
          <w:b/>
          <w:bCs/>
          <w:i/>
          <w:iCs/>
          <w:sz w:val="22"/>
          <w:szCs w:val="22"/>
        </w:rPr>
        <w:t xml:space="preserve"> (US$3.0 million) </w:t>
      </w:r>
    </w:p>
    <w:p w:rsidR="000824A7" w:rsidRPr="00482147" w:rsidRDefault="000824A7" w:rsidP="000824A7">
      <w:pPr>
        <w:pStyle w:val="ColorfulList-Accent11"/>
        <w:ind w:left="0"/>
        <w:jc w:val="both"/>
        <w:rPr>
          <w:rFonts w:asciiTheme="majorHAnsi" w:hAnsiTheme="majorHAnsi" w:cstheme="majorHAnsi"/>
          <w:bCs/>
          <w:iCs/>
          <w:sz w:val="22"/>
          <w:szCs w:val="22"/>
        </w:rPr>
      </w:pPr>
    </w:p>
    <w:p w:rsidR="000824A7" w:rsidRPr="00482147" w:rsidRDefault="000824A7" w:rsidP="000824A7">
      <w:pPr>
        <w:spacing w:line="240" w:lineRule="auto"/>
        <w:contextualSpacing/>
        <w:jc w:val="both"/>
        <w:rPr>
          <w:rFonts w:asciiTheme="majorHAnsi" w:hAnsiTheme="majorHAnsi" w:cstheme="majorHAnsi"/>
          <w:bCs/>
          <w:iCs/>
        </w:rPr>
      </w:pPr>
      <w:r w:rsidRPr="00482147">
        <w:rPr>
          <w:rFonts w:asciiTheme="majorHAnsi" w:hAnsiTheme="majorHAnsi" w:cstheme="majorHAnsi"/>
        </w:rPr>
        <w:t>Component 2 will finance two subcomponents: (</w:t>
      </w:r>
      <w:proofErr w:type="spellStart"/>
      <w:r w:rsidRPr="00482147">
        <w:rPr>
          <w:rFonts w:asciiTheme="majorHAnsi" w:hAnsiTheme="majorHAnsi" w:cstheme="majorHAnsi"/>
        </w:rPr>
        <w:t>i</w:t>
      </w:r>
      <w:proofErr w:type="spellEnd"/>
      <w:r w:rsidRPr="00482147">
        <w:rPr>
          <w:rFonts w:asciiTheme="majorHAnsi" w:hAnsiTheme="majorHAnsi" w:cstheme="majorHAnsi"/>
        </w:rPr>
        <w:t xml:space="preserve">) Subcomponent 2A - technical assistance to participating municipalities to plan, implement and manage activities funded by the Municipal Grant, as well as project management support to implementing agencies to coordinate, manage and oversee the Project; and (ii) Subcomponent 2B - capacity building of key Government agencies and vulnerable communities in emergency preparedness, and risk planning, management and financing. The component will finance goods and services. </w:t>
      </w:r>
    </w:p>
    <w:p w:rsidR="000824A7" w:rsidRPr="00482147" w:rsidRDefault="000824A7" w:rsidP="000824A7">
      <w:pPr>
        <w:spacing w:line="240" w:lineRule="auto"/>
        <w:contextualSpacing/>
        <w:jc w:val="both"/>
        <w:rPr>
          <w:rFonts w:asciiTheme="majorHAnsi" w:hAnsiTheme="majorHAnsi" w:cstheme="majorHAnsi"/>
          <w:bCs/>
          <w:iCs/>
        </w:rPr>
      </w:pPr>
    </w:p>
    <w:p w:rsidR="000824A7" w:rsidRPr="00482147" w:rsidRDefault="000824A7" w:rsidP="000824A7">
      <w:pPr>
        <w:spacing w:line="240" w:lineRule="auto"/>
        <w:contextualSpacing/>
        <w:jc w:val="both"/>
        <w:rPr>
          <w:rFonts w:asciiTheme="majorHAnsi" w:hAnsiTheme="majorHAnsi" w:cstheme="majorHAnsi"/>
          <w:bCs/>
          <w:iCs/>
        </w:rPr>
      </w:pPr>
      <w:r w:rsidRPr="00482147">
        <w:rPr>
          <w:rFonts w:asciiTheme="majorHAnsi" w:hAnsiTheme="majorHAnsi" w:cstheme="majorHAnsi"/>
        </w:rPr>
        <w:t>Technical assistance to municipalities will help them utilize the Municipal Grant effectively and efficiently and thus meet the service delivery, local economic development and livelihoods needs of host communities. This support will not only allow municipalities to immediately ramp up delivery of urgent services but also to reach out to communities, prioritize needs and plan investments and activities for years two and three. A central element of this will be the preparation of simple local economic development plans that will tap into the latent endowments and comparative advantages of municipalities, local communities and the private sector to identify potential drivers of local growth and job creation.</w:t>
      </w:r>
    </w:p>
    <w:p w:rsidR="000824A7" w:rsidRPr="00482147" w:rsidRDefault="000824A7" w:rsidP="000824A7">
      <w:pPr>
        <w:spacing w:line="240" w:lineRule="auto"/>
        <w:contextualSpacing/>
        <w:jc w:val="both"/>
        <w:rPr>
          <w:rFonts w:asciiTheme="majorHAnsi" w:hAnsiTheme="majorHAnsi" w:cstheme="majorHAnsi"/>
          <w:bCs/>
          <w:iCs/>
        </w:rPr>
      </w:pPr>
    </w:p>
    <w:p w:rsidR="000824A7" w:rsidRPr="00482147" w:rsidRDefault="000824A7" w:rsidP="000824A7">
      <w:pPr>
        <w:spacing w:line="240" w:lineRule="auto"/>
        <w:contextualSpacing/>
        <w:jc w:val="both"/>
        <w:rPr>
          <w:rFonts w:asciiTheme="majorHAnsi" w:hAnsiTheme="majorHAnsi" w:cstheme="majorHAnsi"/>
        </w:rPr>
      </w:pPr>
      <w:r w:rsidRPr="00482147">
        <w:rPr>
          <w:rFonts w:asciiTheme="majorHAnsi" w:hAnsiTheme="majorHAnsi" w:cstheme="majorHAnsi"/>
        </w:rPr>
        <w:t xml:space="preserve">The United Nations Development Program (UNDP), which is currently working with host communities in Northern Governorates, will provide technical assistance to municipalities in year one to carry out consultations with communities, undertake needs assessment, identify local endowments, prepare service delivery and local economic development plans (in collaboration with Governorate level Local Development Units (LDUs)), establish grievance redress mechanisms appropriate to local socio-cultural context to ensure accessibility also by marginal and more vulnerable populations, and strengthen project management and monitoring capabilities. This will help kick start implementation, check potential elite capture in the early stage, build local capacities and enhance on-the-ground synergies among various donor efforts. </w:t>
      </w:r>
    </w:p>
    <w:p w:rsidR="000824A7" w:rsidRPr="00482147" w:rsidRDefault="000824A7" w:rsidP="000824A7">
      <w:pPr>
        <w:spacing w:line="240" w:lineRule="auto"/>
        <w:contextualSpacing/>
        <w:jc w:val="both"/>
        <w:rPr>
          <w:rFonts w:asciiTheme="majorHAnsi" w:hAnsiTheme="majorHAnsi" w:cstheme="majorHAnsi"/>
          <w:bCs/>
          <w:iCs/>
        </w:rPr>
      </w:pPr>
    </w:p>
    <w:p w:rsidR="000824A7" w:rsidRPr="00482147" w:rsidRDefault="000824A7" w:rsidP="009E7CCA">
      <w:pPr>
        <w:spacing w:line="240" w:lineRule="auto"/>
        <w:contextualSpacing/>
        <w:jc w:val="both"/>
        <w:rPr>
          <w:rFonts w:asciiTheme="majorHAnsi" w:hAnsiTheme="majorHAnsi" w:cstheme="majorHAnsi"/>
        </w:rPr>
      </w:pPr>
      <w:r w:rsidRPr="00482147">
        <w:rPr>
          <w:rFonts w:asciiTheme="majorHAnsi" w:hAnsiTheme="majorHAnsi" w:cstheme="majorHAnsi"/>
        </w:rPr>
        <w:t>Project management support</w:t>
      </w:r>
      <w:r w:rsidR="009E7CCA">
        <w:rPr>
          <w:rFonts w:asciiTheme="majorHAnsi" w:hAnsiTheme="majorHAnsi" w:cstheme="majorHAnsi"/>
        </w:rPr>
        <w:t xml:space="preserve"> </w:t>
      </w:r>
      <w:r w:rsidRPr="00482147">
        <w:rPr>
          <w:rFonts w:asciiTheme="majorHAnsi" w:hAnsiTheme="majorHAnsi" w:cstheme="majorHAnsi"/>
        </w:rPr>
        <w:t>will help MOMA, the Community and Villages Development Bank (CVDB), and other relevant national and sub</w:t>
      </w:r>
      <w:r w:rsidR="009E7CCA">
        <w:rPr>
          <w:rFonts w:asciiTheme="majorHAnsi" w:hAnsiTheme="majorHAnsi" w:cstheme="majorHAnsi"/>
        </w:rPr>
        <w:t>-</w:t>
      </w:r>
      <w:r w:rsidRPr="00482147">
        <w:rPr>
          <w:rFonts w:asciiTheme="majorHAnsi" w:hAnsiTheme="majorHAnsi" w:cstheme="majorHAnsi"/>
        </w:rPr>
        <w:t xml:space="preserve">national agencies, including governorates, coordinate, manage and oversee Project implementation. It will finance </w:t>
      </w:r>
      <w:r w:rsidRPr="00482147">
        <w:rPr>
          <w:rFonts w:asciiTheme="majorHAnsi" w:hAnsiTheme="majorHAnsi" w:cstheme="majorHAnsi"/>
          <w:i/>
        </w:rPr>
        <w:t>inter alia</w:t>
      </w:r>
      <w:r w:rsidRPr="00482147">
        <w:rPr>
          <w:rFonts w:asciiTheme="majorHAnsi" w:hAnsiTheme="majorHAnsi" w:cstheme="majorHAnsi"/>
        </w:rPr>
        <w:t xml:space="preserve"> implementation support, fiduciary and safeguards oversight and management, preparation and dissemination of the Project OM, Project related communication activities, workshops, trainings, and various studies and surveys related to project monitoring and evaluation. </w:t>
      </w:r>
    </w:p>
    <w:p w:rsidR="000824A7" w:rsidRPr="00482147" w:rsidRDefault="000824A7" w:rsidP="000824A7">
      <w:pPr>
        <w:spacing w:line="240" w:lineRule="auto"/>
        <w:contextualSpacing/>
        <w:jc w:val="both"/>
        <w:rPr>
          <w:rFonts w:asciiTheme="majorHAnsi" w:hAnsiTheme="majorHAnsi" w:cstheme="majorHAnsi"/>
          <w:bCs/>
          <w:iCs/>
        </w:rPr>
      </w:pPr>
    </w:p>
    <w:p w:rsidR="000824A7" w:rsidRPr="00482147" w:rsidRDefault="000824A7" w:rsidP="009E7CCA">
      <w:pPr>
        <w:spacing w:line="240" w:lineRule="auto"/>
        <w:contextualSpacing/>
        <w:jc w:val="both"/>
        <w:rPr>
          <w:rFonts w:asciiTheme="majorHAnsi" w:hAnsiTheme="majorHAnsi" w:cstheme="majorHAnsi"/>
        </w:rPr>
      </w:pPr>
      <w:r w:rsidRPr="00482147">
        <w:rPr>
          <w:rFonts w:asciiTheme="majorHAnsi" w:hAnsiTheme="majorHAnsi" w:cstheme="majorHAnsi"/>
        </w:rPr>
        <w:t>A key element of Component 2 is strengthening the resilience at the municipal, governorate, and central levels and among vulnerable communities to external crises and shocks through risk planning, management and financing, emergency preparedness systems and capacities. A study identifying the existing systems, capacities, gaps and needs will be undertaken in the Project’s first year under the direction of MOI/MOMA to inform the design of the specific support that will be provided to the relevant institutions and vulnerable communities under this sub-component. Based on the study, the subcomponent could support the preparation and operationalization of emergency preparedness plans, training of communities and public officials, establishment of crisis management protocols and systems, and so forth. This subcomponent would also support strategic communications with the aim of strengthening crises resilience and emergency preparedness among key stakeholders.</w:t>
      </w:r>
    </w:p>
    <w:p w:rsidR="000824A7" w:rsidRPr="000824A7" w:rsidRDefault="000824A7" w:rsidP="002E17FD">
      <w:pPr>
        <w:spacing w:after="0" w:line="240" w:lineRule="auto"/>
        <w:contextualSpacing/>
        <w:jc w:val="both"/>
        <w:rPr>
          <w:rFonts w:eastAsia="Times New Roman" w:cstheme="minorHAnsi"/>
          <w:b/>
          <w:bCs/>
          <w:i/>
          <w:iCs/>
          <w:sz w:val="24"/>
          <w:szCs w:val="24"/>
        </w:rPr>
      </w:pPr>
    </w:p>
    <w:p w:rsidR="00EE0883" w:rsidRDefault="00990E23" w:rsidP="00512B56">
      <w:pPr>
        <w:pStyle w:val="Heading1"/>
        <w:keepNext/>
        <w:numPr>
          <w:ilvl w:val="1"/>
          <w:numId w:val="35"/>
        </w:numPr>
        <w:spacing w:before="240" w:after="60" w:line="240" w:lineRule="auto"/>
        <w:contextualSpacing w:val="0"/>
        <w:jc w:val="both"/>
        <w:rPr>
          <w:rFonts w:asciiTheme="minorHAnsi" w:hAnsiTheme="minorHAnsi" w:cstheme="minorHAnsi"/>
          <w:i/>
          <w:sz w:val="24"/>
          <w:szCs w:val="24"/>
        </w:rPr>
      </w:pPr>
      <w:bookmarkStart w:id="37" w:name="_Toc255118257"/>
      <w:bookmarkStart w:id="38" w:name="_Toc377842834"/>
      <w:bookmarkEnd w:id="27"/>
      <w:bookmarkEnd w:id="28"/>
      <w:bookmarkEnd w:id="29"/>
      <w:bookmarkEnd w:id="30"/>
      <w:bookmarkEnd w:id="31"/>
      <w:bookmarkEnd w:id="32"/>
      <w:bookmarkEnd w:id="33"/>
      <w:r>
        <w:rPr>
          <w:rFonts w:asciiTheme="minorHAnsi" w:hAnsiTheme="minorHAnsi" w:cstheme="minorHAnsi"/>
          <w:i/>
          <w:sz w:val="24"/>
          <w:szCs w:val="24"/>
        </w:rPr>
        <w:t xml:space="preserve">Methodology and </w:t>
      </w:r>
      <w:r w:rsidR="00EE0883" w:rsidRPr="00AB7C0C">
        <w:rPr>
          <w:rFonts w:asciiTheme="minorHAnsi" w:hAnsiTheme="minorHAnsi" w:cstheme="minorHAnsi"/>
          <w:i/>
          <w:sz w:val="24"/>
          <w:szCs w:val="24"/>
        </w:rPr>
        <w:t>Consultation</w:t>
      </w:r>
      <w:bookmarkEnd w:id="37"/>
      <w:bookmarkEnd w:id="38"/>
    </w:p>
    <w:p w:rsidR="000824A7" w:rsidRPr="000824A7" w:rsidRDefault="000824A7" w:rsidP="000824A7">
      <w:pPr>
        <w:autoSpaceDE w:val="0"/>
        <w:autoSpaceDN w:val="0"/>
        <w:adjustRightInd w:val="0"/>
        <w:spacing w:after="0" w:line="240" w:lineRule="auto"/>
        <w:jc w:val="both"/>
        <w:rPr>
          <w:rFonts w:asciiTheme="majorHAnsi" w:hAnsiTheme="majorHAnsi" w:cstheme="majorHAnsi"/>
        </w:rPr>
      </w:pPr>
    </w:p>
    <w:p w:rsidR="000824A7" w:rsidRPr="000824A7" w:rsidRDefault="000824A7" w:rsidP="000824A7">
      <w:pPr>
        <w:autoSpaceDE w:val="0"/>
        <w:autoSpaceDN w:val="0"/>
        <w:adjustRightInd w:val="0"/>
        <w:spacing w:after="0" w:line="240" w:lineRule="auto"/>
        <w:jc w:val="both"/>
        <w:rPr>
          <w:rFonts w:asciiTheme="majorHAnsi" w:hAnsiTheme="majorHAnsi" w:cstheme="majorHAnsi"/>
        </w:rPr>
      </w:pPr>
      <w:r w:rsidRPr="000824A7">
        <w:rPr>
          <w:rFonts w:asciiTheme="majorHAnsi" w:hAnsiTheme="majorHAnsi" w:cstheme="majorHAnsi"/>
        </w:rPr>
        <w:t>The positive list of eligible projects was identified in consultation with municipalities and local communities and compiled by an identification-phase consultant.   In addition, either in-depth meetings and/or focus groups discussion were conducted with the elected members, as well as the technical staff, of the municipal councils to finalize the list in order to confirm and/or amend the initial list of eligible projects.</w:t>
      </w:r>
    </w:p>
    <w:p w:rsidR="000824A7" w:rsidRPr="000824A7" w:rsidRDefault="000824A7" w:rsidP="000824A7">
      <w:pPr>
        <w:pStyle w:val="ListParagraph"/>
        <w:autoSpaceDE w:val="0"/>
        <w:autoSpaceDN w:val="0"/>
        <w:adjustRightInd w:val="0"/>
        <w:spacing w:after="0" w:line="240" w:lineRule="auto"/>
        <w:ind w:left="360"/>
        <w:jc w:val="both"/>
        <w:rPr>
          <w:rFonts w:asciiTheme="majorHAnsi" w:hAnsiTheme="majorHAnsi" w:cstheme="majorHAnsi"/>
          <w:sz w:val="24"/>
          <w:szCs w:val="24"/>
        </w:rPr>
      </w:pPr>
    </w:p>
    <w:p w:rsidR="000824A7" w:rsidRPr="000824A7" w:rsidRDefault="000824A7" w:rsidP="000824A7">
      <w:pPr>
        <w:autoSpaceDE w:val="0"/>
        <w:autoSpaceDN w:val="0"/>
        <w:adjustRightInd w:val="0"/>
        <w:spacing w:after="0" w:line="240" w:lineRule="auto"/>
        <w:jc w:val="both"/>
        <w:rPr>
          <w:rFonts w:asciiTheme="majorHAnsi" w:hAnsiTheme="majorHAnsi" w:cstheme="majorHAnsi"/>
        </w:rPr>
      </w:pPr>
      <w:r w:rsidRPr="000824A7">
        <w:rPr>
          <w:rFonts w:asciiTheme="majorHAnsi" w:hAnsiTheme="majorHAnsi" w:cstheme="majorHAnsi"/>
        </w:rPr>
        <w:t>Robust public consultations were carried out under the project by CVDB and MOMA together with the Mayors of Irbid, Al-</w:t>
      </w:r>
      <w:proofErr w:type="spellStart"/>
      <w:r w:rsidRPr="000824A7">
        <w:rPr>
          <w:rFonts w:asciiTheme="majorHAnsi" w:hAnsiTheme="majorHAnsi" w:cstheme="majorHAnsi"/>
        </w:rPr>
        <w:t>Mafraq</w:t>
      </w:r>
      <w:proofErr w:type="spellEnd"/>
      <w:r w:rsidRPr="000824A7">
        <w:rPr>
          <w:rFonts w:asciiTheme="majorHAnsi" w:hAnsiTheme="majorHAnsi" w:cstheme="majorHAnsi"/>
        </w:rPr>
        <w:t xml:space="preserve"> and Sahel Horan Municipalities from November 18-20, 2013 including over 200 participants to inform stakeholders of the project’s launch and to ensure adequate information was made available to the communities regarding the specifics of the project including the types of activities expected to be financed.   The project sought to ensure the greatest representation of a wide range of potentially affected stakeholders, including project beneficiaries, thus great attention was given to the mode of advertising these consultations. The public was invited to these sessions through personalized invitations which were distributed by the concerned municipalities.  Specifically, stakeholder consultations consisting of women’s organizations, youth and sports clubs, </w:t>
      </w:r>
      <w:proofErr w:type="gramStart"/>
      <w:r w:rsidRPr="000824A7">
        <w:rPr>
          <w:rFonts w:asciiTheme="majorHAnsi" w:hAnsiTheme="majorHAnsi" w:cstheme="majorHAnsi"/>
        </w:rPr>
        <w:t>civil</w:t>
      </w:r>
      <w:proofErr w:type="gramEnd"/>
      <w:r w:rsidRPr="000824A7">
        <w:rPr>
          <w:rFonts w:asciiTheme="majorHAnsi" w:hAnsiTheme="majorHAnsi" w:cstheme="majorHAnsi"/>
        </w:rPr>
        <w:t xml:space="preserve"> society organizations (CSOs), farmers and academics were held in the three municipalities of Irbid, Al-</w:t>
      </w:r>
      <w:proofErr w:type="spellStart"/>
      <w:r w:rsidRPr="000824A7">
        <w:rPr>
          <w:rFonts w:asciiTheme="majorHAnsi" w:hAnsiTheme="majorHAnsi" w:cstheme="majorHAnsi"/>
        </w:rPr>
        <w:t>Mafraq</w:t>
      </w:r>
      <w:proofErr w:type="spellEnd"/>
      <w:r w:rsidRPr="000824A7">
        <w:rPr>
          <w:rFonts w:asciiTheme="majorHAnsi" w:hAnsiTheme="majorHAnsi" w:cstheme="majorHAnsi"/>
        </w:rPr>
        <w:t xml:space="preserve"> and Sahel Horan. </w:t>
      </w:r>
    </w:p>
    <w:p w:rsidR="000824A7" w:rsidRPr="000824A7" w:rsidRDefault="000824A7" w:rsidP="000824A7">
      <w:pPr>
        <w:pStyle w:val="ListParagraph"/>
        <w:autoSpaceDE w:val="0"/>
        <w:autoSpaceDN w:val="0"/>
        <w:adjustRightInd w:val="0"/>
        <w:spacing w:after="0" w:line="240" w:lineRule="auto"/>
        <w:ind w:left="360"/>
        <w:jc w:val="both"/>
        <w:rPr>
          <w:rFonts w:asciiTheme="majorHAnsi" w:hAnsiTheme="majorHAnsi" w:cstheme="majorHAnsi"/>
        </w:rPr>
      </w:pPr>
    </w:p>
    <w:p w:rsidR="000824A7" w:rsidRPr="000824A7" w:rsidRDefault="000824A7" w:rsidP="000824A7">
      <w:pPr>
        <w:autoSpaceDE w:val="0"/>
        <w:autoSpaceDN w:val="0"/>
        <w:adjustRightInd w:val="0"/>
        <w:spacing w:after="0" w:line="240" w:lineRule="auto"/>
        <w:jc w:val="both"/>
        <w:rPr>
          <w:rFonts w:asciiTheme="majorHAnsi" w:hAnsiTheme="majorHAnsi" w:cstheme="majorHAnsi"/>
        </w:rPr>
      </w:pPr>
      <w:r w:rsidRPr="000824A7">
        <w:rPr>
          <w:rFonts w:asciiTheme="majorHAnsi" w:hAnsiTheme="majorHAnsi" w:cstheme="majorHAnsi"/>
        </w:rPr>
        <w:t>The Mayors introduced the project, its objectives and components, and the type of emergency interventions it will support.  Participants were given the opportunity to provide feedback on the project design and offer views on community level concerns and interests.  The consultation findings were that communities are highly supportive of the project and appreciated the opportunity to present their feedback on the project.  They expressed the urgent need for specific interventions that would directly address the accruing negative impacts of the crisis on public services related to:</w:t>
      </w:r>
    </w:p>
    <w:p w:rsidR="000824A7" w:rsidRPr="000824A7" w:rsidRDefault="000824A7" w:rsidP="000824A7">
      <w:pPr>
        <w:autoSpaceDE w:val="0"/>
        <w:autoSpaceDN w:val="0"/>
        <w:adjustRightInd w:val="0"/>
        <w:spacing w:after="0" w:line="240" w:lineRule="auto"/>
        <w:jc w:val="both"/>
        <w:rPr>
          <w:rFonts w:asciiTheme="majorHAnsi" w:hAnsiTheme="majorHAnsi" w:cstheme="majorHAnsi"/>
        </w:rPr>
      </w:pPr>
    </w:p>
    <w:p w:rsidR="000824A7" w:rsidRPr="000824A7" w:rsidRDefault="000824A7" w:rsidP="00A80A25">
      <w:pPr>
        <w:pStyle w:val="ListParagraph"/>
        <w:autoSpaceDE w:val="0"/>
        <w:autoSpaceDN w:val="0"/>
        <w:adjustRightInd w:val="0"/>
        <w:spacing w:after="0" w:line="240" w:lineRule="auto"/>
        <w:ind w:left="360"/>
        <w:jc w:val="both"/>
        <w:rPr>
          <w:rFonts w:asciiTheme="majorHAnsi" w:hAnsiTheme="majorHAnsi" w:cstheme="majorHAnsi"/>
        </w:rPr>
      </w:pPr>
      <w:r w:rsidRPr="000824A7">
        <w:rPr>
          <w:rFonts w:asciiTheme="majorHAnsi" w:hAnsiTheme="majorHAnsi" w:cstheme="majorHAnsi"/>
        </w:rPr>
        <w:t>-</w:t>
      </w:r>
      <w:r w:rsidRPr="000824A7">
        <w:rPr>
          <w:rFonts w:asciiTheme="majorHAnsi" w:hAnsiTheme="majorHAnsi" w:cstheme="majorHAnsi"/>
        </w:rPr>
        <w:tab/>
      </w:r>
      <w:r w:rsidRPr="000824A7">
        <w:rPr>
          <w:rFonts w:asciiTheme="majorHAnsi" w:hAnsiTheme="majorHAnsi" w:cstheme="majorHAnsi"/>
          <w:i/>
          <w:iCs/>
        </w:rPr>
        <w:t>Water and wastewater</w:t>
      </w:r>
      <w:r w:rsidRPr="000824A7">
        <w:rPr>
          <w:rFonts w:asciiTheme="majorHAnsi" w:hAnsiTheme="majorHAnsi" w:cstheme="majorHAnsi"/>
        </w:rPr>
        <w:t>: acute shortages of drinking water and lack of sewerage networks to minimize the use of cesspits.</w:t>
      </w:r>
    </w:p>
    <w:p w:rsidR="000824A7" w:rsidRPr="000824A7" w:rsidRDefault="000824A7" w:rsidP="00A80A25">
      <w:pPr>
        <w:pStyle w:val="ListParagraph"/>
        <w:autoSpaceDE w:val="0"/>
        <w:autoSpaceDN w:val="0"/>
        <w:adjustRightInd w:val="0"/>
        <w:spacing w:after="0" w:line="240" w:lineRule="auto"/>
        <w:ind w:left="360"/>
        <w:jc w:val="both"/>
        <w:rPr>
          <w:rFonts w:asciiTheme="majorHAnsi" w:hAnsiTheme="majorHAnsi" w:cstheme="majorHAnsi"/>
        </w:rPr>
      </w:pPr>
    </w:p>
    <w:p w:rsidR="000824A7" w:rsidRPr="000824A7" w:rsidRDefault="000824A7" w:rsidP="00A80A25">
      <w:pPr>
        <w:pStyle w:val="ListParagraph"/>
        <w:autoSpaceDE w:val="0"/>
        <w:autoSpaceDN w:val="0"/>
        <w:adjustRightInd w:val="0"/>
        <w:spacing w:after="0" w:line="240" w:lineRule="auto"/>
        <w:ind w:left="360"/>
        <w:jc w:val="both"/>
        <w:rPr>
          <w:rFonts w:asciiTheme="majorHAnsi" w:hAnsiTheme="majorHAnsi" w:cstheme="majorHAnsi"/>
        </w:rPr>
      </w:pPr>
      <w:r w:rsidRPr="000824A7">
        <w:rPr>
          <w:rFonts w:asciiTheme="majorHAnsi" w:hAnsiTheme="majorHAnsi" w:cstheme="majorHAnsi"/>
        </w:rPr>
        <w:t>-</w:t>
      </w:r>
      <w:r w:rsidRPr="000824A7">
        <w:rPr>
          <w:rFonts w:asciiTheme="majorHAnsi" w:hAnsiTheme="majorHAnsi" w:cstheme="majorHAnsi"/>
        </w:rPr>
        <w:tab/>
      </w:r>
      <w:r w:rsidRPr="000824A7">
        <w:rPr>
          <w:rFonts w:asciiTheme="majorHAnsi" w:hAnsiTheme="majorHAnsi" w:cstheme="majorHAnsi"/>
          <w:i/>
          <w:iCs/>
        </w:rPr>
        <w:t xml:space="preserve">Education: </w:t>
      </w:r>
      <w:r w:rsidRPr="000824A7">
        <w:rPr>
          <w:rFonts w:asciiTheme="majorHAnsi" w:hAnsiTheme="majorHAnsi" w:cstheme="majorHAnsi"/>
        </w:rPr>
        <w:t>huge pressures on public schools due to the influx of Syrian students and deteriorating conditions of public schools, requiring proper rehabilitation and maintenance.</w:t>
      </w:r>
    </w:p>
    <w:p w:rsidR="000824A7" w:rsidRPr="000824A7" w:rsidRDefault="000824A7" w:rsidP="00A80A25">
      <w:pPr>
        <w:pStyle w:val="ListParagraph"/>
        <w:autoSpaceDE w:val="0"/>
        <w:autoSpaceDN w:val="0"/>
        <w:adjustRightInd w:val="0"/>
        <w:spacing w:after="0" w:line="240" w:lineRule="auto"/>
        <w:ind w:left="360"/>
        <w:jc w:val="both"/>
        <w:rPr>
          <w:rFonts w:asciiTheme="majorHAnsi" w:hAnsiTheme="majorHAnsi" w:cstheme="majorHAnsi"/>
        </w:rPr>
      </w:pPr>
    </w:p>
    <w:p w:rsidR="000824A7" w:rsidRPr="000824A7" w:rsidRDefault="000824A7" w:rsidP="00A80A25">
      <w:pPr>
        <w:pStyle w:val="ListParagraph"/>
        <w:autoSpaceDE w:val="0"/>
        <w:autoSpaceDN w:val="0"/>
        <w:adjustRightInd w:val="0"/>
        <w:spacing w:after="0" w:line="240" w:lineRule="auto"/>
        <w:ind w:left="360"/>
        <w:jc w:val="both"/>
        <w:rPr>
          <w:rFonts w:asciiTheme="majorHAnsi" w:hAnsiTheme="majorHAnsi" w:cstheme="majorHAnsi"/>
        </w:rPr>
      </w:pPr>
      <w:r w:rsidRPr="000824A7">
        <w:rPr>
          <w:rFonts w:asciiTheme="majorHAnsi" w:hAnsiTheme="majorHAnsi" w:cstheme="majorHAnsi"/>
        </w:rPr>
        <w:t>-</w:t>
      </w:r>
      <w:r w:rsidRPr="000824A7">
        <w:rPr>
          <w:rFonts w:asciiTheme="majorHAnsi" w:hAnsiTheme="majorHAnsi" w:cstheme="majorHAnsi"/>
        </w:rPr>
        <w:tab/>
      </w:r>
      <w:r w:rsidRPr="000824A7">
        <w:rPr>
          <w:rFonts w:asciiTheme="majorHAnsi" w:hAnsiTheme="majorHAnsi" w:cstheme="majorHAnsi"/>
          <w:i/>
          <w:iCs/>
        </w:rPr>
        <w:t>Health:</w:t>
      </w:r>
      <w:r w:rsidRPr="000824A7">
        <w:rPr>
          <w:rFonts w:asciiTheme="majorHAnsi" w:hAnsiTheme="majorHAnsi" w:cstheme="majorHAnsi"/>
        </w:rPr>
        <w:t xml:space="preserve"> shortages in medications and increased pressures on public hospitals, resulting in the need for the expansion of available public health facilities.</w:t>
      </w:r>
    </w:p>
    <w:p w:rsidR="000824A7" w:rsidRPr="000824A7" w:rsidRDefault="000824A7" w:rsidP="00A80A25">
      <w:pPr>
        <w:pStyle w:val="ListParagraph"/>
        <w:autoSpaceDE w:val="0"/>
        <w:autoSpaceDN w:val="0"/>
        <w:adjustRightInd w:val="0"/>
        <w:spacing w:after="0" w:line="240" w:lineRule="auto"/>
        <w:ind w:left="360"/>
        <w:jc w:val="both"/>
        <w:rPr>
          <w:rFonts w:asciiTheme="majorHAnsi" w:hAnsiTheme="majorHAnsi" w:cstheme="majorHAnsi"/>
        </w:rPr>
      </w:pPr>
    </w:p>
    <w:p w:rsidR="000824A7" w:rsidRPr="000824A7" w:rsidRDefault="000824A7" w:rsidP="00A80A25">
      <w:pPr>
        <w:pStyle w:val="ListParagraph"/>
        <w:autoSpaceDE w:val="0"/>
        <w:autoSpaceDN w:val="0"/>
        <w:adjustRightInd w:val="0"/>
        <w:spacing w:after="0" w:line="240" w:lineRule="auto"/>
        <w:ind w:left="360"/>
        <w:jc w:val="both"/>
        <w:rPr>
          <w:rFonts w:asciiTheme="majorHAnsi" w:hAnsiTheme="majorHAnsi" w:cstheme="majorHAnsi"/>
        </w:rPr>
      </w:pPr>
      <w:r w:rsidRPr="000824A7">
        <w:rPr>
          <w:rFonts w:asciiTheme="majorHAnsi" w:hAnsiTheme="majorHAnsi" w:cstheme="majorHAnsi"/>
        </w:rPr>
        <w:t>-</w:t>
      </w:r>
      <w:r w:rsidRPr="000824A7">
        <w:rPr>
          <w:rFonts w:asciiTheme="majorHAnsi" w:hAnsiTheme="majorHAnsi" w:cstheme="majorHAnsi"/>
        </w:rPr>
        <w:tab/>
      </w:r>
      <w:r w:rsidRPr="000824A7">
        <w:rPr>
          <w:rFonts w:asciiTheme="majorHAnsi" w:hAnsiTheme="majorHAnsi" w:cstheme="majorHAnsi"/>
          <w:i/>
          <w:iCs/>
        </w:rPr>
        <w:t>Other municipal services and infrastructure</w:t>
      </w:r>
      <w:r w:rsidRPr="000824A7">
        <w:rPr>
          <w:rFonts w:asciiTheme="majorHAnsi" w:hAnsiTheme="majorHAnsi" w:cstheme="majorHAnsi"/>
        </w:rPr>
        <w:t xml:space="preserve">: increased garbage and associated health </w:t>
      </w:r>
      <w:proofErr w:type="gramStart"/>
      <w:r w:rsidRPr="000824A7">
        <w:rPr>
          <w:rFonts w:asciiTheme="majorHAnsi" w:hAnsiTheme="majorHAnsi" w:cstheme="majorHAnsi"/>
        </w:rPr>
        <w:t>risks,</w:t>
      </w:r>
      <w:proofErr w:type="gramEnd"/>
      <w:r w:rsidRPr="000824A7">
        <w:rPr>
          <w:rFonts w:asciiTheme="majorHAnsi" w:hAnsiTheme="majorHAnsi" w:cstheme="majorHAnsi"/>
        </w:rPr>
        <w:t xml:space="preserve"> deteriorated road networks and lighting, crowded public parks and gardens, increased traffic and limited parking, and saturated local cemeteries.</w:t>
      </w:r>
    </w:p>
    <w:p w:rsidR="000824A7" w:rsidRPr="000824A7" w:rsidRDefault="000824A7" w:rsidP="00A80A25">
      <w:pPr>
        <w:pStyle w:val="ListParagraph"/>
        <w:autoSpaceDE w:val="0"/>
        <w:autoSpaceDN w:val="0"/>
        <w:adjustRightInd w:val="0"/>
        <w:spacing w:after="0" w:line="240" w:lineRule="auto"/>
        <w:ind w:left="360"/>
        <w:jc w:val="both"/>
        <w:rPr>
          <w:rFonts w:asciiTheme="majorHAnsi" w:hAnsiTheme="majorHAnsi" w:cstheme="majorHAnsi"/>
        </w:rPr>
      </w:pPr>
    </w:p>
    <w:p w:rsidR="000824A7" w:rsidRPr="000824A7" w:rsidRDefault="000824A7" w:rsidP="00A80A25">
      <w:pPr>
        <w:pStyle w:val="ListParagraph"/>
        <w:autoSpaceDE w:val="0"/>
        <w:autoSpaceDN w:val="0"/>
        <w:adjustRightInd w:val="0"/>
        <w:spacing w:after="0" w:line="240" w:lineRule="auto"/>
        <w:ind w:left="360"/>
        <w:jc w:val="both"/>
        <w:rPr>
          <w:rFonts w:asciiTheme="majorHAnsi" w:hAnsiTheme="majorHAnsi" w:cstheme="majorHAnsi"/>
        </w:rPr>
      </w:pPr>
      <w:r w:rsidRPr="000824A7">
        <w:rPr>
          <w:rFonts w:asciiTheme="majorHAnsi" w:hAnsiTheme="majorHAnsi" w:cstheme="majorHAnsi"/>
        </w:rPr>
        <w:t>-</w:t>
      </w:r>
      <w:r w:rsidRPr="000824A7">
        <w:rPr>
          <w:rFonts w:asciiTheme="majorHAnsi" w:hAnsiTheme="majorHAnsi" w:cstheme="majorHAnsi"/>
        </w:rPr>
        <w:tab/>
      </w:r>
      <w:r w:rsidRPr="000824A7">
        <w:rPr>
          <w:rFonts w:asciiTheme="majorHAnsi" w:hAnsiTheme="majorHAnsi" w:cstheme="majorHAnsi"/>
          <w:i/>
          <w:iCs/>
        </w:rPr>
        <w:t xml:space="preserve">Social and economic sectors:  </w:t>
      </w:r>
      <w:r w:rsidRPr="000824A7">
        <w:rPr>
          <w:rFonts w:asciiTheme="majorHAnsi" w:hAnsiTheme="majorHAnsi" w:cstheme="majorHAnsi"/>
        </w:rPr>
        <w:t xml:space="preserve">lack of financing for small scale income generating projects for the poorer segments of the Jordanian female population; inter group competition between the refugee population with the hosting communities over resources and employment opportunities for youth; and lack of community centers and facilities for youth to prevent local social tensions, crimes, and vandalism.  </w:t>
      </w:r>
    </w:p>
    <w:p w:rsidR="000824A7" w:rsidRPr="000824A7" w:rsidRDefault="000824A7" w:rsidP="00A80A25">
      <w:pPr>
        <w:pStyle w:val="ListParagraph"/>
        <w:autoSpaceDE w:val="0"/>
        <w:autoSpaceDN w:val="0"/>
        <w:adjustRightInd w:val="0"/>
        <w:spacing w:after="0" w:line="240" w:lineRule="auto"/>
        <w:ind w:left="360"/>
        <w:jc w:val="both"/>
        <w:rPr>
          <w:rFonts w:asciiTheme="majorHAnsi" w:hAnsiTheme="majorHAnsi" w:cstheme="majorHAnsi"/>
        </w:rPr>
      </w:pPr>
    </w:p>
    <w:p w:rsidR="000824A7" w:rsidRPr="00A80A25" w:rsidRDefault="000824A7" w:rsidP="00A80A25">
      <w:pPr>
        <w:spacing w:line="240" w:lineRule="auto"/>
        <w:rPr>
          <w:rFonts w:asciiTheme="majorHAnsi" w:hAnsiTheme="majorHAnsi" w:cstheme="majorHAnsi"/>
        </w:rPr>
      </w:pPr>
      <w:r w:rsidRPr="00A80A25">
        <w:rPr>
          <w:rFonts w:asciiTheme="majorHAnsi" w:hAnsiTheme="majorHAnsi" w:cstheme="majorHAnsi"/>
        </w:rPr>
        <w:t>The Mayors were appreciative of the feedback and assured the participants the project will take into consideration these concerns. Lists of attendees and photographs of consultations are attached as Annex 1.</w:t>
      </w:r>
    </w:p>
    <w:p w:rsidR="007B3E2D" w:rsidRDefault="007B3E2D" w:rsidP="00ED2C91">
      <w:pPr>
        <w:rPr>
          <w:rFonts w:cstheme="minorHAnsi"/>
          <w:sz w:val="24"/>
          <w:szCs w:val="24"/>
        </w:rPr>
      </w:pPr>
      <w:r>
        <w:rPr>
          <w:rFonts w:cstheme="minorHAnsi"/>
          <w:sz w:val="24"/>
          <w:szCs w:val="24"/>
        </w:rPr>
        <w:br w:type="page"/>
      </w:r>
    </w:p>
    <w:p w:rsidR="006412F9" w:rsidRPr="00CA76CF" w:rsidRDefault="007B3E2D" w:rsidP="00CA76CF">
      <w:pPr>
        <w:pStyle w:val="Heading1"/>
        <w:jc w:val="center"/>
        <w:rPr>
          <w:rFonts w:ascii="Arial" w:hAnsi="Arial" w:cs="Arial"/>
          <w:sz w:val="24"/>
          <w:szCs w:val="24"/>
        </w:rPr>
      </w:pPr>
      <w:bookmarkStart w:id="39" w:name="_Toc377842835"/>
      <w:r w:rsidRPr="00CA76CF">
        <w:rPr>
          <w:rFonts w:ascii="Arial" w:hAnsi="Arial" w:cs="Arial"/>
          <w:sz w:val="24"/>
          <w:szCs w:val="24"/>
        </w:rPr>
        <w:t xml:space="preserve">CHAPTER TWO: </w:t>
      </w:r>
      <w:r w:rsidR="00992D17" w:rsidRPr="00CA76CF">
        <w:rPr>
          <w:rFonts w:ascii="Arial" w:hAnsi="Arial" w:cs="Arial"/>
          <w:sz w:val="24"/>
          <w:szCs w:val="24"/>
        </w:rPr>
        <w:t>POLICY, REGULATORY</w:t>
      </w:r>
      <w:r w:rsidRPr="00CA76CF">
        <w:rPr>
          <w:rFonts w:ascii="Arial" w:hAnsi="Arial" w:cs="Arial"/>
          <w:sz w:val="24"/>
          <w:szCs w:val="24"/>
        </w:rPr>
        <w:t xml:space="preserve"> AND INSTITUTIONAL FRAMEWORK</w:t>
      </w:r>
      <w:bookmarkEnd w:id="39"/>
    </w:p>
    <w:p w:rsidR="00247528" w:rsidRPr="00564126" w:rsidRDefault="006412F9" w:rsidP="00512B56">
      <w:pPr>
        <w:pStyle w:val="Heading1"/>
        <w:keepNext/>
        <w:numPr>
          <w:ilvl w:val="1"/>
          <w:numId w:val="36"/>
        </w:numPr>
        <w:spacing w:before="240" w:after="60" w:line="240" w:lineRule="auto"/>
        <w:contextualSpacing w:val="0"/>
        <w:jc w:val="both"/>
        <w:rPr>
          <w:rFonts w:asciiTheme="minorHAnsi" w:hAnsiTheme="minorHAnsi" w:cstheme="minorHAnsi"/>
          <w:i/>
          <w:sz w:val="24"/>
          <w:szCs w:val="24"/>
        </w:rPr>
      </w:pPr>
      <w:bookmarkStart w:id="40" w:name="_Toc255118262"/>
      <w:bookmarkStart w:id="41" w:name="_Toc377842836"/>
      <w:r w:rsidRPr="00647B1E">
        <w:rPr>
          <w:rFonts w:asciiTheme="minorHAnsi" w:hAnsiTheme="minorHAnsi" w:cstheme="minorHAnsi"/>
          <w:i/>
          <w:sz w:val="24"/>
          <w:szCs w:val="24"/>
        </w:rPr>
        <w:t>Environmental Regulations</w:t>
      </w:r>
      <w:bookmarkEnd w:id="40"/>
      <w:bookmarkEnd w:id="41"/>
    </w:p>
    <w:p w:rsidR="00A80A25" w:rsidRPr="00482147" w:rsidRDefault="00A80A25" w:rsidP="00A80A25">
      <w:pPr>
        <w:spacing w:line="240" w:lineRule="auto"/>
        <w:jc w:val="both"/>
        <w:rPr>
          <w:rFonts w:asciiTheme="majorHAnsi" w:hAnsiTheme="majorHAnsi" w:cstheme="majorHAnsi"/>
        </w:rPr>
      </w:pPr>
      <w:bookmarkStart w:id="42" w:name="_Toc372815262"/>
      <w:bookmarkStart w:id="43" w:name="_Toc374405039"/>
      <w:r w:rsidRPr="00482147">
        <w:rPr>
          <w:rFonts w:asciiTheme="majorHAnsi" w:hAnsiTheme="majorHAnsi" w:cstheme="majorHAnsi"/>
        </w:rPr>
        <w:t>The Ministry of Environment (</w:t>
      </w:r>
      <w:proofErr w:type="spellStart"/>
      <w:r w:rsidRPr="00482147">
        <w:rPr>
          <w:rFonts w:asciiTheme="majorHAnsi" w:hAnsiTheme="majorHAnsi" w:cstheme="majorHAnsi"/>
        </w:rPr>
        <w:t>MoEnv</w:t>
      </w:r>
      <w:proofErr w:type="spellEnd"/>
      <w:r w:rsidRPr="00482147">
        <w:rPr>
          <w:rFonts w:asciiTheme="majorHAnsi" w:hAnsiTheme="majorHAnsi" w:cstheme="majorHAnsi"/>
        </w:rPr>
        <w:t xml:space="preserve">) was established in 2003 as Jordan’s lead institution for environmental management, with one of its responsibilities to coordinate national efforts to protect the environment. Jordan has an extensive web of laws and regulations pertaining to environmental protection and management.  The following regulations have been initially identified to discuss within the framework of the legal requirements for the project and accordingly the ESIA study. </w:t>
      </w:r>
    </w:p>
    <w:p w:rsidR="00A80A25" w:rsidRPr="00482147" w:rsidRDefault="00A80A25" w:rsidP="00A80A25">
      <w:pPr>
        <w:pStyle w:val="Default"/>
        <w:jc w:val="both"/>
        <w:rPr>
          <w:rFonts w:asciiTheme="majorHAnsi" w:hAnsiTheme="majorHAnsi" w:cstheme="majorHAnsi"/>
          <w:color w:val="auto"/>
          <w:sz w:val="22"/>
          <w:szCs w:val="22"/>
        </w:rPr>
      </w:pPr>
      <w:r w:rsidRPr="00482147">
        <w:rPr>
          <w:rFonts w:asciiTheme="majorHAnsi" w:hAnsiTheme="majorHAnsi" w:cstheme="majorHAnsi"/>
          <w:b/>
          <w:bCs/>
          <w:i/>
          <w:iCs/>
          <w:color w:val="auto"/>
          <w:sz w:val="23"/>
          <w:szCs w:val="23"/>
        </w:rPr>
        <w:t xml:space="preserve">Law of Environmental Protection, No. 52 of 2006, went into effect Oct. 16, 2006: </w:t>
      </w:r>
      <w:r w:rsidRPr="00482147">
        <w:rPr>
          <w:rFonts w:asciiTheme="majorHAnsi" w:hAnsiTheme="majorHAnsi" w:cstheme="majorHAnsi"/>
          <w:color w:val="auto"/>
          <w:sz w:val="23"/>
          <w:szCs w:val="23"/>
        </w:rPr>
        <w:t xml:space="preserve">The provisions under this Law include the requirement to protect the environment and all of its elements; the requirement to set policies for the protection of the environment and the preparation of plans for such policies; the requirement to monitor elements of the environment; the requirement to set principles for the handling of harmful substances; approval for the establishment of natural reserves, national parks, and their management and supervision; the requirement to issue environmental emergency plans; and the monitoring and inspection of </w:t>
      </w:r>
      <w:r w:rsidRPr="00482147">
        <w:rPr>
          <w:rFonts w:asciiTheme="majorHAnsi" w:hAnsiTheme="majorHAnsi" w:cstheme="majorHAnsi"/>
          <w:color w:val="auto"/>
          <w:sz w:val="22"/>
          <w:szCs w:val="22"/>
        </w:rPr>
        <w:t xml:space="preserve">projects and facilities to ensure that they are in compliance with Jordanian standard specifications. As per the law, </w:t>
      </w:r>
      <w:proofErr w:type="spellStart"/>
      <w:r w:rsidRPr="00482147">
        <w:rPr>
          <w:rFonts w:asciiTheme="majorHAnsi" w:hAnsiTheme="majorHAnsi" w:cstheme="majorHAnsi"/>
          <w:color w:val="auto"/>
          <w:sz w:val="22"/>
          <w:szCs w:val="22"/>
        </w:rPr>
        <w:t>MoEnv</w:t>
      </w:r>
      <w:proofErr w:type="spellEnd"/>
      <w:r w:rsidRPr="00482147">
        <w:rPr>
          <w:rFonts w:asciiTheme="majorHAnsi" w:hAnsiTheme="majorHAnsi" w:cstheme="majorHAnsi"/>
          <w:color w:val="auto"/>
          <w:sz w:val="22"/>
          <w:szCs w:val="22"/>
        </w:rPr>
        <w:t xml:space="preserve"> is responsible for setting Jordan’s environmental protection policy, monitoring activities, coordinating national efforts for environmental protection, and preparing environmental contingency plans. </w:t>
      </w:r>
    </w:p>
    <w:p w:rsidR="00A80A25" w:rsidRPr="00482147" w:rsidRDefault="00A80A25" w:rsidP="00512B56">
      <w:pPr>
        <w:pStyle w:val="ListParagraph"/>
        <w:numPr>
          <w:ilvl w:val="0"/>
          <w:numId w:val="12"/>
        </w:numPr>
        <w:spacing w:after="0" w:line="240" w:lineRule="auto"/>
        <w:ind w:left="900"/>
        <w:jc w:val="both"/>
        <w:rPr>
          <w:rFonts w:asciiTheme="majorHAnsi" w:hAnsiTheme="majorHAnsi" w:cstheme="majorHAnsi"/>
        </w:rPr>
      </w:pPr>
      <w:r w:rsidRPr="00482147">
        <w:rPr>
          <w:rFonts w:asciiTheme="majorHAnsi" w:hAnsiTheme="majorHAnsi" w:cstheme="majorHAnsi"/>
        </w:rPr>
        <w:t xml:space="preserve">Article 7 of the law assigns the </w:t>
      </w:r>
      <w:proofErr w:type="spellStart"/>
      <w:r w:rsidRPr="00482147">
        <w:rPr>
          <w:rFonts w:asciiTheme="majorHAnsi" w:hAnsiTheme="majorHAnsi" w:cstheme="majorHAnsi"/>
        </w:rPr>
        <w:t>MoEnv</w:t>
      </w:r>
      <w:proofErr w:type="spellEnd"/>
      <w:r w:rsidRPr="00482147">
        <w:rPr>
          <w:rFonts w:asciiTheme="majorHAnsi" w:hAnsiTheme="majorHAnsi" w:cstheme="majorHAnsi"/>
        </w:rPr>
        <w:t xml:space="preserve"> with the environmental monitoring and inspection responsibilities, and grants its employees the right to enter any facility for inspection needs;</w:t>
      </w:r>
    </w:p>
    <w:p w:rsidR="00A80A25" w:rsidRPr="00482147" w:rsidRDefault="00A80A25" w:rsidP="00512B56">
      <w:pPr>
        <w:pStyle w:val="ListParagraph"/>
        <w:numPr>
          <w:ilvl w:val="0"/>
          <w:numId w:val="12"/>
        </w:numPr>
        <w:spacing w:after="0" w:line="240" w:lineRule="auto"/>
        <w:ind w:left="900"/>
        <w:jc w:val="both"/>
        <w:rPr>
          <w:rFonts w:asciiTheme="majorHAnsi" w:hAnsiTheme="majorHAnsi" w:cstheme="majorHAnsi"/>
        </w:rPr>
      </w:pPr>
      <w:r w:rsidRPr="00482147">
        <w:rPr>
          <w:rFonts w:asciiTheme="majorHAnsi" w:hAnsiTheme="majorHAnsi" w:cstheme="majorHAnsi"/>
        </w:rPr>
        <w:t>Articles 8, 9, and 10 relate to the marine environment;</w:t>
      </w:r>
    </w:p>
    <w:p w:rsidR="00A80A25" w:rsidRPr="00482147" w:rsidRDefault="00A80A25" w:rsidP="00512B56">
      <w:pPr>
        <w:pStyle w:val="ListParagraph"/>
        <w:numPr>
          <w:ilvl w:val="0"/>
          <w:numId w:val="12"/>
        </w:numPr>
        <w:spacing w:after="0" w:line="240" w:lineRule="auto"/>
        <w:ind w:left="900"/>
        <w:jc w:val="both"/>
        <w:rPr>
          <w:rFonts w:asciiTheme="majorHAnsi" w:hAnsiTheme="majorHAnsi" w:cstheme="majorHAnsi"/>
        </w:rPr>
      </w:pPr>
      <w:r w:rsidRPr="00482147">
        <w:rPr>
          <w:rFonts w:asciiTheme="majorHAnsi" w:hAnsiTheme="majorHAnsi" w:cstheme="majorHAnsi"/>
        </w:rPr>
        <w:t>Article 13 sets the requirements for conducting Environmental Impact Assessment for projects;</w:t>
      </w:r>
    </w:p>
    <w:p w:rsidR="00A80A25" w:rsidRPr="00482147" w:rsidRDefault="00A80A25" w:rsidP="00512B56">
      <w:pPr>
        <w:pStyle w:val="ListParagraph"/>
        <w:numPr>
          <w:ilvl w:val="0"/>
          <w:numId w:val="12"/>
        </w:numPr>
        <w:spacing w:after="0" w:line="240" w:lineRule="auto"/>
        <w:ind w:left="900"/>
        <w:jc w:val="both"/>
        <w:rPr>
          <w:rFonts w:asciiTheme="majorHAnsi" w:hAnsiTheme="majorHAnsi" w:cstheme="majorHAnsi"/>
        </w:rPr>
      </w:pPr>
      <w:r w:rsidRPr="00482147">
        <w:rPr>
          <w:rFonts w:asciiTheme="majorHAnsi" w:hAnsiTheme="majorHAnsi" w:cstheme="majorHAnsi"/>
        </w:rPr>
        <w:t xml:space="preserve">An Environmental Protection Fund was established under articles 16 and 17 and sets fees for violation of its provision, terms for delegation of authority, and the operation of environmental non-governmental organizations in Jordan. Finally it lists the regulations that should be issued in accordance to the law. </w:t>
      </w:r>
    </w:p>
    <w:p w:rsidR="00A80A25" w:rsidRPr="00482147" w:rsidRDefault="00A80A25" w:rsidP="00A80A25">
      <w:pPr>
        <w:spacing w:after="0" w:line="240" w:lineRule="auto"/>
        <w:ind w:left="540"/>
        <w:jc w:val="both"/>
        <w:rPr>
          <w:rFonts w:asciiTheme="majorHAnsi" w:hAnsiTheme="majorHAnsi" w:cstheme="majorHAnsi"/>
        </w:rPr>
      </w:pPr>
    </w:p>
    <w:p w:rsidR="00A80A25" w:rsidRPr="00482147" w:rsidRDefault="00A80A25" w:rsidP="00A80A25">
      <w:pPr>
        <w:spacing w:line="240" w:lineRule="auto"/>
        <w:jc w:val="both"/>
        <w:rPr>
          <w:rFonts w:asciiTheme="majorHAnsi" w:hAnsiTheme="majorHAnsi" w:cstheme="majorHAnsi"/>
        </w:rPr>
      </w:pPr>
      <w:r w:rsidRPr="00482147">
        <w:rPr>
          <w:rFonts w:asciiTheme="majorHAnsi" w:hAnsiTheme="majorHAnsi" w:cstheme="majorHAnsi"/>
        </w:rPr>
        <w:t xml:space="preserve">Of the required 12 regulations set by law; the following regulations have already been issued: marine and coastal environment; environment protection from pollution in emergency cases; air protection; nature reserves and national parks; management, transport and handling of harmful and hazardous substances; management of solid wastes; environmental impact assessment; and soil protection. </w:t>
      </w:r>
    </w:p>
    <w:p w:rsidR="00A80A25" w:rsidRPr="00482147" w:rsidRDefault="00A80A25" w:rsidP="00A80A25">
      <w:pPr>
        <w:spacing w:line="240" w:lineRule="auto"/>
        <w:jc w:val="both"/>
        <w:rPr>
          <w:rFonts w:asciiTheme="majorHAnsi" w:hAnsiTheme="majorHAnsi" w:cstheme="majorHAnsi"/>
        </w:rPr>
      </w:pPr>
      <w:r w:rsidRPr="00482147">
        <w:rPr>
          <w:rFonts w:asciiTheme="majorHAnsi" w:hAnsiTheme="majorHAnsi" w:cstheme="majorHAnsi"/>
        </w:rPr>
        <w:t xml:space="preserve">Many other agencies retain their environmental responsibilities and structures. Environmental sections and departments are present in a number of institutions such as the Ministry of Water and Irrigation, Water Authority of Jordan, and Ministry of Health, among others. </w:t>
      </w:r>
    </w:p>
    <w:p w:rsidR="00A80A25" w:rsidRPr="00482147" w:rsidRDefault="00A80A25" w:rsidP="00A80A25">
      <w:pPr>
        <w:spacing w:line="240" w:lineRule="auto"/>
        <w:jc w:val="both"/>
        <w:rPr>
          <w:rFonts w:asciiTheme="majorHAnsi" w:hAnsiTheme="majorHAnsi" w:cstheme="majorHAnsi"/>
        </w:rPr>
      </w:pPr>
      <w:r w:rsidRPr="00482147">
        <w:rPr>
          <w:rFonts w:asciiTheme="majorHAnsi" w:hAnsiTheme="majorHAnsi" w:cstheme="majorHAnsi"/>
        </w:rPr>
        <w:t xml:space="preserve">Institutions that do not have dedicated environmental departments often resort to naming environmental focal points whose responsibilities often include liaising with institutions on issues that pertain to both their respective agencies’ mandate and the environment. </w:t>
      </w:r>
    </w:p>
    <w:p w:rsidR="00A80A25" w:rsidRPr="00482147" w:rsidRDefault="00A80A25" w:rsidP="00A80A25">
      <w:pPr>
        <w:pStyle w:val="Default"/>
        <w:rPr>
          <w:rFonts w:asciiTheme="majorHAnsi" w:hAnsiTheme="majorHAnsi" w:cstheme="majorHAnsi"/>
          <w:color w:val="auto"/>
          <w:sz w:val="22"/>
          <w:szCs w:val="22"/>
        </w:rPr>
      </w:pPr>
      <w:r w:rsidRPr="00482147">
        <w:rPr>
          <w:rFonts w:asciiTheme="majorHAnsi" w:hAnsiTheme="majorHAnsi" w:cstheme="majorHAnsi"/>
          <w:color w:val="auto"/>
          <w:sz w:val="22"/>
          <w:szCs w:val="22"/>
        </w:rPr>
        <w:t xml:space="preserve">Furthermore, Article 23 mandates </w:t>
      </w:r>
      <w:proofErr w:type="spellStart"/>
      <w:r w:rsidRPr="00482147">
        <w:rPr>
          <w:rFonts w:asciiTheme="majorHAnsi" w:hAnsiTheme="majorHAnsi" w:cstheme="majorHAnsi"/>
          <w:color w:val="auto"/>
          <w:sz w:val="22"/>
          <w:szCs w:val="22"/>
        </w:rPr>
        <w:t>MoEnv</w:t>
      </w:r>
      <w:proofErr w:type="spellEnd"/>
      <w:r w:rsidRPr="00482147">
        <w:rPr>
          <w:rFonts w:asciiTheme="majorHAnsi" w:hAnsiTheme="majorHAnsi" w:cstheme="majorHAnsi"/>
          <w:color w:val="auto"/>
          <w:sz w:val="22"/>
          <w:szCs w:val="22"/>
        </w:rPr>
        <w:t xml:space="preserve"> to issue a number of bylaws which include natural reserves and national parks. To date, the following by-laws have been issued: </w:t>
      </w:r>
    </w:p>
    <w:p w:rsidR="00A80A25" w:rsidRPr="00482147" w:rsidRDefault="00A80A25" w:rsidP="00A80A25">
      <w:pPr>
        <w:pStyle w:val="Default"/>
        <w:spacing w:after="28"/>
        <w:rPr>
          <w:rFonts w:asciiTheme="majorHAnsi" w:hAnsiTheme="majorHAnsi" w:cstheme="majorHAnsi"/>
          <w:color w:val="auto"/>
          <w:sz w:val="22"/>
          <w:szCs w:val="22"/>
        </w:rPr>
      </w:pPr>
    </w:p>
    <w:p w:rsidR="00A80A25" w:rsidRPr="00482147" w:rsidRDefault="00A80A25" w:rsidP="00512B56">
      <w:pPr>
        <w:pStyle w:val="ListParagraph"/>
        <w:numPr>
          <w:ilvl w:val="0"/>
          <w:numId w:val="12"/>
        </w:numPr>
        <w:spacing w:after="0" w:line="240" w:lineRule="auto"/>
        <w:ind w:left="900"/>
        <w:jc w:val="both"/>
        <w:rPr>
          <w:rFonts w:asciiTheme="majorHAnsi" w:hAnsiTheme="majorHAnsi" w:cstheme="majorHAnsi"/>
        </w:rPr>
      </w:pPr>
      <w:r w:rsidRPr="00482147">
        <w:rPr>
          <w:rFonts w:asciiTheme="majorHAnsi" w:hAnsiTheme="majorHAnsi" w:cstheme="majorHAnsi"/>
        </w:rPr>
        <w:t xml:space="preserve">EIA regulation No. 37 for the year 2005; </w:t>
      </w:r>
    </w:p>
    <w:p w:rsidR="00A80A25" w:rsidRPr="00482147" w:rsidRDefault="00A80A25" w:rsidP="00512B56">
      <w:pPr>
        <w:pStyle w:val="ListParagraph"/>
        <w:numPr>
          <w:ilvl w:val="0"/>
          <w:numId w:val="12"/>
        </w:numPr>
        <w:spacing w:after="0" w:line="240" w:lineRule="auto"/>
        <w:ind w:left="900"/>
        <w:jc w:val="both"/>
        <w:rPr>
          <w:rFonts w:asciiTheme="majorHAnsi" w:hAnsiTheme="majorHAnsi" w:cstheme="majorHAnsi"/>
        </w:rPr>
      </w:pPr>
      <w:r w:rsidRPr="00482147">
        <w:rPr>
          <w:rFonts w:asciiTheme="majorHAnsi" w:hAnsiTheme="majorHAnsi" w:cstheme="majorHAnsi"/>
        </w:rPr>
        <w:t>Noise Level Control Regulation for the year 2003;</w:t>
      </w:r>
    </w:p>
    <w:p w:rsidR="00A80A25" w:rsidRPr="00482147" w:rsidRDefault="00A80A25" w:rsidP="00512B56">
      <w:pPr>
        <w:pStyle w:val="ListParagraph"/>
        <w:numPr>
          <w:ilvl w:val="0"/>
          <w:numId w:val="12"/>
        </w:numPr>
        <w:spacing w:after="0" w:line="240" w:lineRule="auto"/>
        <w:ind w:left="900"/>
        <w:jc w:val="both"/>
        <w:rPr>
          <w:rFonts w:asciiTheme="majorHAnsi" w:hAnsiTheme="majorHAnsi" w:cstheme="majorHAnsi"/>
        </w:rPr>
      </w:pPr>
      <w:r w:rsidRPr="00482147">
        <w:rPr>
          <w:rFonts w:asciiTheme="majorHAnsi" w:hAnsiTheme="majorHAnsi" w:cstheme="majorHAnsi"/>
        </w:rPr>
        <w:t>Hazardous Waste Management and Handling Regulation for the year 2003;</w:t>
      </w:r>
    </w:p>
    <w:p w:rsidR="00A80A25" w:rsidRPr="00482147" w:rsidRDefault="00A80A25" w:rsidP="00512B56">
      <w:pPr>
        <w:pStyle w:val="ListParagraph"/>
        <w:numPr>
          <w:ilvl w:val="0"/>
          <w:numId w:val="12"/>
        </w:numPr>
        <w:spacing w:after="0" w:line="240" w:lineRule="auto"/>
        <w:ind w:left="900"/>
        <w:jc w:val="both"/>
        <w:rPr>
          <w:rFonts w:asciiTheme="majorHAnsi" w:hAnsiTheme="majorHAnsi" w:cstheme="majorHAnsi"/>
        </w:rPr>
      </w:pPr>
      <w:r w:rsidRPr="00482147">
        <w:rPr>
          <w:rFonts w:asciiTheme="majorHAnsi" w:hAnsiTheme="majorHAnsi" w:cstheme="majorHAnsi"/>
        </w:rPr>
        <w:t xml:space="preserve">Regulation for the Control of the Use of Ozone Depleting Materials for the year 2003; </w:t>
      </w:r>
    </w:p>
    <w:p w:rsidR="00A80A25" w:rsidRPr="00482147" w:rsidRDefault="00A80A25" w:rsidP="00512B56">
      <w:pPr>
        <w:pStyle w:val="ListParagraph"/>
        <w:numPr>
          <w:ilvl w:val="0"/>
          <w:numId w:val="12"/>
        </w:numPr>
        <w:spacing w:after="0" w:line="240" w:lineRule="auto"/>
        <w:ind w:left="900"/>
        <w:jc w:val="both"/>
        <w:rPr>
          <w:rFonts w:asciiTheme="majorHAnsi" w:hAnsiTheme="majorHAnsi" w:cstheme="majorHAnsi"/>
        </w:rPr>
      </w:pPr>
      <w:r w:rsidRPr="00482147">
        <w:rPr>
          <w:rFonts w:asciiTheme="majorHAnsi" w:hAnsiTheme="majorHAnsi" w:cstheme="majorHAnsi"/>
        </w:rPr>
        <w:t xml:space="preserve">Regulation for the Management, Transport and Handling of dangerous and Hazardous Materials number 24 for the year 2005; </w:t>
      </w:r>
    </w:p>
    <w:p w:rsidR="00A80A25" w:rsidRPr="00482147" w:rsidRDefault="00A80A25" w:rsidP="00512B56">
      <w:pPr>
        <w:pStyle w:val="ListParagraph"/>
        <w:numPr>
          <w:ilvl w:val="0"/>
          <w:numId w:val="12"/>
        </w:numPr>
        <w:spacing w:after="0" w:line="240" w:lineRule="auto"/>
        <w:ind w:left="900"/>
        <w:jc w:val="both"/>
        <w:rPr>
          <w:rFonts w:asciiTheme="majorHAnsi" w:hAnsiTheme="majorHAnsi" w:cstheme="majorHAnsi"/>
        </w:rPr>
      </w:pPr>
      <w:r w:rsidRPr="00482147">
        <w:rPr>
          <w:rFonts w:asciiTheme="majorHAnsi" w:hAnsiTheme="majorHAnsi" w:cstheme="majorHAnsi"/>
        </w:rPr>
        <w:t xml:space="preserve"> Public Heath Law (No. 54, 2002);</w:t>
      </w:r>
    </w:p>
    <w:p w:rsidR="00A80A25" w:rsidRPr="00482147" w:rsidRDefault="00A80A25" w:rsidP="00512B56">
      <w:pPr>
        <w:pStyle w:val="ListParagraph"/>
        <w:numPr>
          <w:ilvl w:val="0"/>
          <w:numId w:val="12"/>
        </w:numPr>
        <w:spacing w:after="0" w:line="240" w:lineRule="auto"/>
        <w:ind w:left="900"/>
        <w:jc w:val="both"/>
        <w:rPr>
          <w:rFonts w:asciiTheme="majorHAnsi" w:hAnsiTheme="majorHAnsi" w:cstheme="majorHAnsi"/>
        </w:rPr>
      </w:pPr>
      <w:r w:rsidRPr="00482147">
        <w:rPr>
          <w:rFonts w:asciiTheme="majorHAnsi" w:hAnsiTheme="majorHAnsi" w:cstheme="majorHAnsi"/>
        </w:rPr>
        <w:t>Water Authority Law (No. 18, 1988) and related standards;</w:t>
      </w:r>
    </w:p>
    <w:p w:rsidR="00A80A25" w:rsidRPr="00482147" w:rsidRDefault="00A80A25" w:rsidP="00512B56">
      <w:pPr>
        <w:pStyle w:val="ListParagraph"/>
        <w:numPr>
          <w:ilvl w:val="0"/>
          <w:numId w:val="12"/>
        </w:numPr>
        <w:spacing w:after="0" w:line="240" w:lineRule="auto"/>
        <w:ind w:left="900"/>
        <w:jc w:val="both"/>
        <w:rPr>
          <w:rFonts w:asciiTheme="majorHAnsi" w:hAnsiTheme="majorHAnsi" w:cstheme="majorHAnsi"/>
        </w:rPr>
      </w:pPr>
      <w:r w:rsidRPr="00482147">
        <w:rPr>
          <w:rFonts w:asciiTheme="majorHAnsi" w:hAnsiTheme="majorHAnsi" w:cstheme="majorHAnsi"/>
        </w:rPr>
        <w:t>Regulations for protection of birds and wildlife and roles covering their hunting (No. 113, 1973);</w:t>
      </w:r>
    </w:p>
    <w:p w:rsidR="00A80A25" w:rsidRPr="00482147" w:rsidRDefault="00A80A25" w:rsidP="00512B56">
      <w:pPr>
        <w:pStyle w:val="ListParagraph"/>
        <w:numPr>
          <w:ilvl w:val="0"/>
          <w:numId w:val="12"/>
        </w:numPr>
        <w:spacing w:after="0" w:line="240" w:lineRule="auto"/>
        <w:ind w:left="900"/>
        <w:jc w:val="both"/>
        <w:rPr>
          <w:rFonts w:asciiTheme="majorHAnsi" w:hAnsiTheme="majorHAnsi" w:cstheme="majorHAnsi"/>
        </w:rPr>
      </w:pPr>
      <w:r w:rsidRPr="00482147">
        <w:rPr>
          <w:rFonts w:asciiTheme="majorHAnsi" w:hAnsiTheme="majorHAnsi" w:cstheme="majorHAnsi"/>
        </w:rPr>
        <w:t>The Antiquities Law (No. 21, 1988);</w:t>
      </w:r>
    </w:p>
    <w:p w:rsidR="00A80A25" w:rsidRPr="00482147" w:rsidRDefault="00A80A25" w:rsidP="00512B56">
      <w:pPr>
        <w:pStyle w:val="ListParagraph"/>
        <w:numPr>
          <w:ilvl w:val="0"/>
          <w:numId w:val="12"/>
        </w:numPr>
        <w:spacing w:after="0" w:line="240" w:lineRule="auto"/>
        <w:ind w:left="900"/>
        <w:jc w:val="both"/>
        <w:rPr>
          <w:rFonts w:asciiTheme="majorHAnsi" w:hAnsiTheme="majorHAnsi" w:cstheme="majorHAnsi"/>
        </w:rPr>
      </w:pPr>
      <w:r w:rsidRPr="00482147">
        <w:rPr>
          <w:rFonts w:asciiTheme="majorHAnsi" w:hAnsiTheme="majorHAnsi" w:cstheme="majorHAnsi"/>
        </w:rPr>
        <w:t>Civil Defense Law (No. 18, 1999);</w:t>
      </w:r>
    </w:p>
    <w:p w:rsidR="00A80A25" w:rsidRPr="00482147" w:rsidRDefault="00A80A25" w:rsidP="00512B56">
      <w:pPr>
        <w:pStyle w:val="ListParagraph"/>
        <w:numPr>
          <w:ilvl w:val="0"/>
          <w:numId w:val="12"/>
        </w:numPr>
        <w:spacing w:after="0" w:line="240" w:lineRule="auto"/>
        <w:ind w:left="900"/>
        <w:jc w:val="both"/>
        <w:rPr>
          <w:rFonts w:asciiTheme="majorHAnsi" w:hAnsiTheme="majorHAnsi" w:cstheme="majorHAnsi"/>
        </w:rPr>
      </w:pPr>
      <w:r w:rsidRPr="00482147">
        <w:rPr>
          <w:rFonts w:asciiTheme="majorHAnsi" w:hAnsiTheme="majorHAnsi" w:cstheme="majorHAnsi"/>
        </w:rPr>
        <w:t>Traffic Law No. 47, 2001;</w:t>
      </w:r>
    </w:p>
    <w:p w:rsidR="00A80A25" w:rsidRPr="00482147" w:rsidRDefault="00A80A25" w:rsidP="00512B56">
      <w:pPr>
        <w:pStyle w:val="ListParagraph"/>
        <w:numPr>
          <w:ilvl w:val="0"/>
          <w:numId w:val="12"/>
        </w:numPr>
        <w:spacing w:after="0" w:line="240" w:lineRule="auto"/>
        <w:ind w:left="900"/>
        <w:jc w:val="both"/>
        <w:rPr>
          <w:rFonts w:asciiTheme="majorHAnsi" w:hAnsiTheme="majorHAnsi" w:cstheme="majorHAnsi"/>
        </w:rPr>
      </w:pPr>
      <w:r w:rsidRPr="00482147">
        <w:rPr>
          <w:rFonts w:asciiTheme="majorHAnsi" w:hAnsiTheme="majorHAnsi" w:cstheme="majorHAnsi"/>
        </w:rPr>
        <w:t>Labor Law;</w:t>
      </w:r>
    </w:p>
    <w:p w:rsidR="00A80A25" w:rsidRPr="00482147" w:rsidRDefault="00A80A25" w:rsidP="00512B56">
      <w:pPr>
        <w:pStyle w:val="ListParagraph"/>
        <w:numPr>
          <w:ilvl w:val="0"/>
          <w:numId w:val="12"/>
        </w:numPr>
        <w:spacing w:after="0" w:line="240" w:lineRule="auto"/>
        <w:ind w:left="900"/>
        <w:jc w:val="both"/>
        <w:rPr>
          <w:rFonts w:asciiTheme="majorHAnsi" w:hAnsiTheme="majorHAnsi" w:cstheme="majorHAnsi"/>
        </w:rPr>
      </w:pPr>
      <w:r w:rsidRPr="00482147">
        <w:rPr>
          <w:rFonts w:asciiTheme="majorHAnsi" w:hAnsiTheme="majorHAnsi" w:cstheme="majorHAnsi"/>
        </w:rPr>
        <w:t>Penalty Law (No. 16, 1960);</w:t>
      </w:r>
    </w:p>
    <w:p w:rsidR="00A80A25" w:rsidRPr="00482147" w:rsidRDefault="00A80A25" w:rsidP="00512B56">
      <w:pPr>
        <w:pStyle w:val="ListParagraph"/>
        <w:numPr>
          <w:ilvl w:val="0"/>
          <w:numId w:val="12"/>
        </w:numPr>
        <w:spacing w:after="0" w:line="240" w:lineRule="auto"/>
        <w:ind w:left="900"/>
        <w:jc w:val="both"/>
        <w:rPr>
          <w:rFonts w:asciiTheme="majorHAnsi" w:hAnsiTheme="majorHAnsi" w:cstheme="majorHAnsi"/>
        </w:rPr>
      </w:pPr>
      <w:r w:rsidRPr="00482147">
        <w:rPr>
          <w:rFonts w:asciiTheme="majorHAnsi" w:hAnsiTheme="majorHAnsi" w:cstheme="majorHAnsi"/>
        </w:rPr>
        <w:t>Ministry of Agriculture Law (No. 44, 2002);</w:t>
      </w:r>
    </w:p>
    <w:p w:rsidR="00A80A25" w:rsidRPr="00482147" w:rsidRDefault="00A80A25" w:rsidP="00512B56">
      <w:pPr>
        <w:pStyle w:val="ListParagraph"/>
        <w:numPr>
          <w:ilvl w:val="0"/>
          <w:numId w:val="12"/>
        </w:numPr>
        <w:spacing w:after="0" w:line="240" w:lineRule="auto"/>
        <w:ind w:left="900"/>
        <w:jc w:val="both"/>
        <w:rPr>
          <w:rFonts w:asciiTheme="majorHAnsi" w:hAnsiTheme="majorHAnsi" w:cstheme="majorHAnsi"/>
        </w:rPr>
      </w:pPr>
      <w:r w:rsidRPr="00482147">
        <w:rPr>
          <w:rFonts w:asciiTheme="majorHAnsi" w:hAnsiTheme="majorHAnsi" w:cstheme="majorHAnsi"/>
        </w:rPr>
        <w:t>Natural Resources Authority Laws 2002;</w:t>
      </w:r>
    </w:p>
    <w:p w:rsidR="00A80A25" w:rsidRPr="00482147" w:rsidRDefault="00A80A25" w:rsidP="00512B56">
      <w:pPr>
        <w:pStyle w:val="ListParagraph"/>
        <w:numPr>
          <w:ilvl w:val="0"/>
          <w:numId w:val="12"/>
        </w:numPr>
        <w:spacing w:after="0" w:line="240" w:lineRule="auto"/>
        <w:ind w:left="900"/>
        <w:jc w:val="both"/>
        <w:rPr>
          <w:rFonts w:asciiTheme="majorHAnsi" w:hAnsiTheme="majorHAnsi" w:cstheme="majorHAnsi"/>
        </w:rPr>
      </w:pPr>
      <w:r w:rsidRPr="00482147">
        <w:rPr>
          <w:rFonts w:asciiTheme="majorHAnsi" w:hAnsiTheme="majorHAnsi" w:cstheme="majorHAnsi"/>
        </w:rPr>
        <w:t>Jordanian Standards for Air Pollution (JS 1189/2006);</w:t>
      </w:r>
    </w:p>
    <w:p w:rsidR="00A80A25" w:rsidRPr="00482147" w:rsidRDefault="00A80A25" w:rsidP="00512B56">
      <w:pPr>
        <w:pStyle w:val="ListParagraph"/>
        <w:numPr>
          <w:ilvl w:val="0"/>
          <w:numId w:val="12"/>
        </w:numPr>
        <w:spacing w:after="0" w:line="240" w:lineRule="auto"/>
        <w:ind w:left="900"/>
        <w:jc w:val="both"/>
        <w:rPr>
          <w:rFonts w:asciiTheme="majorHAnsi" w:hAnsiTheme="majorHAnsi" w:cstheme="majorHAnsi"/>
        </w:rPr>
      </w:pPr>
      <w:r w:rsidRPr="00482147">
        <w:rPr>
          <w:rFonts w:asciiTheme="majorHAnsi" w:hAnsiTheme="majorHAnsi" w:cstheme="majorHAnsi"/>
        </w:rPr>
        <w:t>Handling and discharge of used oil by-law of 2003;</w:t>
      </w:r>
    </w:p>
    <w:p w:rsidR="00A80A25" w:rsidRPr="00482147" w:rsidRDefault="00A80A25" w:rsidP="00512B56">
      <w:pPr>
        <w:pStyle w:val="ListParagraph"/>
        <w:numPr>
          <w:ilvl w:val="0"/>
          <w:numId w:val="12"/>
        </w:numPr>
        <w:spacing w:after="0" w:line="240" w:lineRule="auto"/>
        <w:ind w:left="900"/>
        <w:jc w:val="both"/>
        <w:rPr>
          <w:rFonts w:asciiTheme="majorHAnsi" w:hAnsiTheme="majorHAnsi" w:cstheme="majorHAnsi"/>
        </w:rPr>
      </w:pPr>
      <w:r w:rsidRPr="00482147">
        <w:rPr>
          <w:rFonts w:asciiTheme="majorHAnsi" w:hAnsiTheme="majorHAnsi" w:cstheme="majorHAnsi"/>
        </w:rPr>
        <w:t>Natural Reserves and national parks by-law (No, 29, 2005); and</w:t>
      </w:r>
    </w:p>
    <w:p w:rsidR="00A80A25" w:rsidRPr="00482147" w:rsidRDefault="00A80A25" w:rsidP="00512B56">
      <w:pPr>
        <w:pStyle w:val="ListParagraph"/>
        <w:numPr>
          <w:ilvl w:val="0"/>
          <w:numId w:val="12"/>
        </w:numPr>
        <w:spacing w:after="0" w:line="240" w:lineRule="auto"/>
        <w:ind w:left="900"/>
        <w:jc w:val="both"/>
        <w:rPr>
          <w:rFonts w:asciiTheme="majorHAnsi" w:hAnsiTheme="majorHAnsi" w:cstheme="majorHAnsi"/>
        </w:rPr>
      </w:pPr>
      <w:r w:rsidRPr="00482147">
        <w:rPr>
          <w:rFonts w:asciiTheme="majorHAnsi" w:hAnsiTheme="majorHAnsi" w:cstheme="majorHAnsi"/>
        </w:rPr>
        <w:t xml:space="preserve">Soil protection by-law (No.25, 2005) </w:t>
      </w:r>
    </w:p>
    <w:p w:rsidR="00A80A25" w:rsidRPr="00482147" w:rsidRDefault="00A80A25" w:rsidP="00A80A25">
      <w:pPr>
        <w:spacing w:after="0" w:line="240" w:lineRule="auto"/>
        <w:ind w:left="540"/>
        <w:jc w:val="both"/>
        <w:rPr>
          <w:rFonts w:asciiTheme="majorHAnsi" w:hAnsiTheme="majorHAnsi" w:cstheme="majorHAnsi"/>
        </w:rPr>
      </w:pPr>
    </w:p>
    <w:p w:rsidR="00247528" w:rsidRPr="00A80A25" w:rsidRDefault="00A80A25" w:rsidP="00512B56">
      <w:pPr>
        <w:pStyle w:val="Heading1"/>
        <w:keepNext/>
        <w:numPr>
          <w:ilvl w:val="1"/>
          <w:numId w:val="36"/>
        </w:numPr>
        <w:spacing w:before="240" w:after="60" w:line="240" w:lineRule="auto"/>
        <w:contextualSpacing w:val="0"/>
        <w:jc w:val="both"/>
        <w:rPr>
          <w:rFonts w:asciiTheme="minorHAnsi" w:hAnsiTheme="minorHAnsi" w:cstheme="minorHAnsi"/>
          <w:i/>
          <w:sz w:val="24"/>
          <w:szCs w:val="24"/>
        </w:rPr>
      </w:pPr>
      <w:bookmarkStart w:id="44" w:name="_Toc377842837"/>
      <w:r w:rsidRPr="00A80A25">
        <w:rPr>
          <w:rFonts w:asciiTheme="minorHAnsi" w:hAnsiTheme="minorHAnsi" w:cstheme="minorHAnsi"/>
          <w:i/>
          <w:sz w:val="24"/>
          <w:szCs w:val="24"/>
        </w:rPr>
        <w:t>Jordanian Environmental Impact Assessment Policy</w:t>
      </w:r>
      <w:bookmarkEnd w:id="42"/>
      <w:bookmarkEnd w:id="43"/>
      <w:bookmarkEnd w:id="44"/>
    </w:p>
    <w:p w:rsidR="00247528" w:rsidRPr="00A80A25" w:rsidRDefault="00247528" w:rsidP="00247528">
      <w:pPr>
        <w:spacing w:line="240" w:lineRule="auto"/>
        <w:jc w:val="both"/>
        <w:rPr>
          <w:rFonts w:cstheme="minorHAnsi"/>
        </w:rPr>
      </w:pPr>
      <w:r w:rsidRPr="00A80A25">
        <w:rPr>
          <w:rFonts w:cstheme="minorHAnsi"/>
        </w:rPr>
        <w:t xml:space="preserve">Environmental Impact Assessment (EIA) is a key tool to ensure that decisions taken at the legislative and regulatory level are actually executed and built into the design and implementation of development projects. </w:t>
      </w:r>
    </w:p>
    <w:p w:rsidR="00247528" w:rsidRPr="00A80A25" w:rsidRDefault="00247528" w:rsidP="00247528">
      <w:pPr>
        <w:spacing w:line="240" w:lineRule="auto"/>
        <w:jc w:val="both"/>
        <w:rPr>
          <w:rFonts w:cstheme="minorHAnsi"/>
        </w:rPr>
      </w:pPr>
      <w:r w:rsidRPr="00A80A25">
        <w:rPr>
          <w:rFonts w:cstheme="minorHAnsi"/>
        </w:rPr>
        <w:t xml:space="preserve">The legal basis for EIA is established in the environment protection law (EPL) no. 52/2006. It is implemented through its EIA regulations no. 37/2006 and its five annexes. These require that the project proponent hire a national consulting firm to conduct the EIA and prepare an EIA report. It also assigns full authority to the </w:t>
      </w:r>
      <w:proofErr w:type="spellStart"/>
      <w:r w:rsidRPr="00A80A25">
        <w:rPr>
          <w:rFonts w:cstheme="minorHAnsi"/>
        </w:rPr>
        <w:t>MoEnv</w:t>
      </w:r>
      <w:proofErr w:type="spellEnd"/>
      <w:r w:rsidRPr="00A80A25">
        <w:rPr>
          <w:rFonts w:cstheme="minorHAnsi"/>
        </w:rPr>
        <w:t xml:space="preserve"> through its Department of Licensing and Guidance (which</w:t>
      </w:r>
      <w:r w:rsidR="00564126" w:rsidRPr="00A80A25">
        <w:rPr>
          <w:rFonts w:cstheme="minorHAnsi"/>
        </w:rPr>
        <w:t xml:space="preserve"> also</w:t>
      </w:r>
      <w:r w:rsidRPr="00A80A25">
        <w:rPr>
          <w:rFonts w:cstheme="minorHAnsi"/>
        </w:rPr>
        <w:t xml:space="preserve"> includes the EIA section) to arrange for screening, control and follow up on the EIA process and its implementation. The approval of an EIA is a pre-requisite for any subsequent license or permit by any or all other relevant authorities that may be required prior to construction. All development projects, regardless of EIA classification, must adhere to the air emission, water, wastewater reuse; industrial and municipal discharge Jordanian standards.</w:t>
      </w:r>
    </w:p>
    <w:p w:rsidR="00247528" w:rsidRPr="00A80A25" w:rsidRDefault="00247528" w:rsidP="00247528">
      <w:pPr>
        <w:pStyle w:val="DefaultText"/>
        <w:jc w:val="both"/>
        <w:rPr>
          <w:rFonts w:asciiTheme="minorHAnsi" w:hAnsiTheme="minorHAnsi" w:cstheme="minorHAnsi"/>
          <w:sz w:val="22"/>
          <w:szCs w:val="22"/>
        </w:rPr>
      </w:pPr>
      <w:r w:rsidRPr="00A80A25">
        <w:rPr>
          <w:rFonts w:asciiTheme="minorHAnsi" w:hAnsiTheme="minorHAnsi" w:cstheme="minorHAnsi"/>
          <w:sz w:val="22"/>
          <w:szCs w:val="22"/>
        </w:rPr>
        <w:t xml:space="preserve">As part of the ESMF a "negative list" excludes certain activities such as: those universally excluded by donors (weapons, illegal activities, casinos, etc...), in addition to those affecting natural habitats, forests, endangered species, forced relocation of populations, dams, watercourses, and activities in the disputed </w:t>
      </w:r>
      <w:proofErr w:type="spellStart"/>
      <w:r w:rsidRPr="00A80A25">
        <w:rPr>
          <w:rFonts w:asciiTheme="minorHAnsi" w:hAnsiTheme="minorHAnsi" w:cstheme="minorHAnsi"/>
          <w:sz w:val="22"/>
          <w:szCs w:val="22"/>
        </w:rPr>
        <w:t>areas.</w:t>
      </w:r>
      <w:r w:rsidRPr="00A80A25">
        <w:rPr>
          <w:rFonts w:asciiTheme="minorHAnsi" w:hAnsiTheme="minorHAnsi" w:cstheme="minorHAnsi"/>
          <w:bCs/>
          <w:sz w:val="22"/>
          <w:szCs w:val="22"/>
        </w:rPr>
        <w:t>The</w:t>
      </w:r>
      <w:proofErr w:type="spellEnd"/>
      <w:r w:rsidRPr="00A80A25">
        <w:rPr>
          <w:rFonts w:asciiTheme="minorHAnsi" w:hAnsiTheme="minorHAnsi" w:cstheme="minorHAnsi"/>
          <w:bCs/>
          <w:sz w:val="22"/>
          <w:szCs w:val="22"/>
        </w:rPr>
        <w:t xml:space="preserve"> negative list includes </w:t>
      </w:r>
      <w:proofErr w:type="spellStart"/>
      <w:r w:rsidRPr="00A80A25">
        <w:rPr>
          <w:rFonts w:asciiTheme="minorHAnsi" w:hAnsiTheme="minorHAnsi" w:cstheme="minorHAnsi"/>
          <w:bCs/>
          <w:sz w:val="22"/>
          <w:szCs w:val="22"/>
        </w:rPr>
        <w:t>activities</w:t>
      </w:r>
      <w:r w:rsidRPr="00A80A25">
        <w:rPr>
          <w:rFonts w:asciiTheme="minorHAnsi" w:hAnsiTheme="minorHAnsi" w:cstheme="minorHAnsi"/>
          <w:sz w:val="22"/>
          <w:szCs w:val="22"/>
        </w:rPr>
        <w:t>not</w:t>
      </w:r>
      <w:proofErr w:type="spellEnd"/>
      <w:r w:rsidRPr="00A80A25">
        <w:rPr>
          <w:rFonts w:asciiTheme="minorHAnsi" w:hAnsiTheme="minorHAnsi" w:cstheme="minorHAnsi"/>
          <w:sz w:val="22"/>
          <w:szCs w:val="22"/>
        </w:rPr>
        <w:t xml:space="preserve"> eligible for financing under the according to Jordanian regulations is as follows: </w:t>
      </w:r>
    </w:p>
    <w:p w:rsidR="00247528" w:rsidRPr="00A80A25" w:rsidRDefault="00247528" w:rsidP="00247528">
      <w:pPr>
        <w:pStyle w:val="DefaultText"/>
        <w:jc w:val="both"/>
        <w:rPr>
          <w:rFonts w:asciiTheme="minorHAnsi" w:hAnsiTheme="minorHAnsi" w:cstheme="minorHAnsi"/>
          <w:b/>
          <w:bCs/>
          <w:sz w:val="22"/>
          <w:szCs w:val="22"/>
          <w:u w:val="single"/>
        </w:rPr>
      </w:pPr>
    </w:p>
    <w:p w:rsidR="00247528" w:rsidRPr="00A80A25" w:rsidRDefault="00247528" w:rsidP="00512B56">
      <w:pPr>
        <w:pStyle w:val="DefaultText"/>
        <w:numPr>
          <w:ilvl w:val="0"/>
          <w:numId w:val="13"/>
        </w:numPr>
        <w:jc w:val="both"/>
        <w:rPr>
          <w:rFonts w:asciiTheme="minorHAnsi" w:hAnsiTheme="minorHAnsi" w:cstheme="minorHAnsi"/>
          <w:sz w:val="22"/>
          <w:szCs w:val="22"/>
        </w:rPr>
      </w:pPr>
      <w:r w:rsidRPr="00A80A25">
        <w:rPr>
          <w:rFonts w:asciiTheme="minorHAnsi" w:hAnsiTheme="minorHAnsi" w:cstheme="minorHAnsi"/>
          <w:sz w:val="22"/>
          <w:szCs w:val="22"/>
        </w:rPr>
        <w:t>Production or activities involving harmful or exploitative forms of forced labor / harmful child labor;</w:t>
      </w:r>
    </w:p>
    <w:p w:rsidR="00247528" w:rsidRPr="00A80A25" w:rsidRDefault="00247528" w:rsidP="00512B56">
      <w:pPr>
        <w:pStyle w:val="DefaultText"/>
        <w:numPr>
          <w:ilvl w:val="0"/>
          <w:numId w:val="13"/>
        </w:numPr>
        <w:jc w:val="both"/>
        <w:rPr>
          <w:rFonts w:asciiTheme="minorHAnsi" w:hAnsiTheme="minorHAnsi" w:cstheme="minorHAnsi"/>
          <w:sz w:val="22"/>
          <w:szCs w:val="22"/>
        </w:rPr>
      </w:pPr>
      <w:r w:rsidRPr="00A80A25">
        <w:rPr>
          <w:rFonts w:asciiTheme="minorHAnsi" w:hAnsiTheme="minorHAnsi" w:cstheme="minorHAnsi"/>
          <w:sz w:val="22"/>
          <w:szCs w:val="22"/>
        </w:rPr>
        <w:t>Production or trade in any product or activity deemed illegal under host country laws or regulations or international conventions and agreements;</w:t>
      </w:r>
    </w:p>
    <w:p w:rsidR="00247528" w:rsidRPr="00A80A25" w:rsidRDefault="00247528" w:rsidP="00512B56">
      <w:pPr>
        <w:pStyle w:val="DefaultText"/>
        <w:numPr>
          <w:ilvl w:val="0"/>
          <w:numId w:val="13"/>
        </w:numPr>
        <w:jc w:val="both"/>
        <w:rPr>
          <w:rFonts w:asciiTheme="minorHAnsi" w:hAnsiTheme="minorHAnsi" w:cstheme="minorHAnsi"/>
          <w:sz w:val="22"/>
          <w:szCs w:val="22"/>
        </w:rPr>
      </w:pPr>
      <w:r w:rsidRPr="00A80A25">
        <w:rPr>
          <w:rFonts w:asciiTheme="minorHAnsi" w:hAnsiTheme="minorHAnsi" w:cstheme="minorHAnsi"/>
          <w:sz w:val="22"/>
          <w:szCs w:val="22"/>
        </w:rPr>
        <w:t>Production or trade in weapons and munitions;</w:t>
      </w:r>
    </w:p>
    <w:p w:rsidR="00247528" w:rsidRPr="00A80A25" w:rsidRDefault="00247528" w:rsidP="00512B56">
      <w:pPr>
        <w:pStyle w:val="DefaultText"/>
        <w:numPr>
          <w:ilvl w:val="0"/>
          <w:numId w:val="13"/>
        </w:numPr>
        <w:jc w:val="both"/>
        <w:rPr>
          <w:rFonts w:asciiTheme="minorHAnsi" w:hAnsiTheme="minorHAnsi" w:cstheme="minorHAnsi"/>
          <w:sz w:val="22"/>
          <w:szCs w:val="22"/>
        </w:rPr>
      </w:pPr>
      <w:r w:rsidRPr="00A80A25">
        <w:rPr>
          <w:rFonts w:asciiTheme="minorHAnsi" w:hAnsiTheme="minorHAnsi" w:cstheme="minorHAnsi"/>
          <w:sz w:val="22"/>
          <w:szCs w:val="22"/>
        </w:rPr>
        <w:t>Gambling, casinos and equivalent enterprises;</w:t>
      </w:r>
    </w:p>
    <w:p w:rsidR="00247528" w:rsidRPr="00A80A25" w:rsidRDefault="00247528" w:rsidP="00512B56">
      <w:pPr>
        <w:pStyle w:val="DefaultText"/>
        <w:numPr>
          <w:ilvl w:val="0"/>
          <w:numId w:val="13"/>
        </w:numPr>
        <w:jc w:val="both"/>
        <w:rPr>
          <w:rFonts w:asciiTheme="minorHAnsi" w:hAnsiTheme="minorHAnsi" w:cstheme="minorHAnsi"/>
          <w:sz w:val="22"/>
          <w:szCs w:val="22"/>
        </w:rPr>
      </w:pPr>
      <w:r w:rsidRPr="00A80A25">
        <w:rPr>
          <w:rFonts w:asciiTheme="minorHAnsi" w:hAnsiTheme="minorHAnsi" w:cstheme="minorHAnsi"/>
          <w:sz w:val="22"/>
          <w:szCs w:val="22"/>
        </w:rPr>
        <w:t>Trade in wildlife or wildlife products regulated under CITES;</w:t>
      </w:r>
    </w:p>
    <w:p w:rsidR="00247528" w:rsidRPr="00A80A25" w:rsidRDefault="00247528" w:rsidP="00512B56">
      <w:pPr>
        <w:pStyle w:val="DefaultText"/>
        <w:numPr>
          <w:ilvl w:val="0"/>
          <w:numId w:val="13"/>
        </w:numPr>
        <w:jc w:val="both"/>
        <w:rPr>
          <w:rFonts w:asciiTheme="minorHAnsi" w:hAnsiTheme="minorHAnsi" w:cstheme="minorHAnsi"/>
          <w:sz w:val="22"/>
          <w:szCs w:val="22"/>
        </w:rPr>
      </w:pPr>
      <w:r w:rsidRPr="00A80A25">
        <w:rPr>
          <w:rFonts w:asciiTheme="minorHAnsi" w:hAnsiTheme="minorHAnsi" w:cstheme="minorHAnsi"/>
          <w:sz w:val="22"/>
          <w:szCs w:val="22"/>
        </w:rPr>
        <w:t>Production or trade in radioactive materials;</w:t>
      </w:r>
    </w:p>
    <w:p w:rsidR="00247528" w:rsidRPr="00A80A25" w:rsidRDefault="00247528" w:rsidP="00512B56">
      <w:pPr>
        <w:pStyle w:val="DefaultText"/>
        <w:numPr>
          <w:ilvl w:val="0"/>
          <w:numId w:val="13"/>
        </w:numPr>
        <w:jc w:val="both"/>
        <w:rPr>
          <w:rFonts w:asciiTheme="minorHAnsi" w:hAnsiTheme="minorHAnsi" w:cstheme="minorHAnsi"/>
          <w:sz w:val="22"/>
          <w:szCs w:val="22"/>
        </w:rPr>
      </w:pPr>
      <w:r w:rsidRPr="00A80A25">
        <w:rPr>
          <w:rFonts w:asciiTheme="minorHAnsi" w:hAnsiTheme="minorHAnsi" w:cstheme="minorHAnsi"/>
          <w:sz w:val="22"/>
          <w:szCs w:val="22"/>
        </w:rPr>
        <w:t xml:space="preserve">Production or trade in or use of </w:t>
      </w:r>
      <w:proofErr w:type="spellStart"/>
      <w:r w:rsidRPr="00A80A25">
        <w:rPr>
          <w:rFonts w:asciiTheme="minorHAnsi" w:hAnsiTheme="minorHAnsi" w:cstheme="minorHAnsi"/>
          <w:sz w:val="22"/>
          <w:szCs w:val="22"/>
        </w:rPr>
        <w:t>unbonded</w:t>
      </w:r>
      <w:proofErr w:type="spellEnd"/>
      <w:r w:rsidRPr="00A80A25">
        <w:rPr>
          <w:rFonts w:asciiTheme="minorHAnsi" w:hAnsiTheme="minorHAnsi" w:cstheme="minorHAnsi"/>
          <w:sz w:val="22"/>
          <w:szCs w:val="22"/>
        </w:rPr>
        <w:t xml:space="preserve"> asbestos fibers;</w:t>
      </w:r>
    </w:p>
    <w:p w:rsidR="00247528" w:rsidRPr="00A80A25" w:rsidRDefault="00247528" w:rsidP="00512B56">
      <w:pPr>
        <w:pStyle w:val="DefaultText"/>
        <w:numPr>
          <w:ilvl w:val="0"/>
          <w:numId w:val="13"/>
        </w:numPr>
        <w:jc w:val="both"/>
        <w:rPr>
          <w:rFonts w:asciiTheme="minorHAnsi" w:hAnsiTheme="minorHAnsi" w:cstheme="minorHAnsi"/>
          <w:sz w:val="22"/>
          <w:szCs w:val="22"/>
        </w:rPr>
      </w:pPr>
      <w:r w:rsidRPr="00A80A25">
        <w:rPr>
          <w:rFonts w:asciiTheme="minorHAnsi" w:hAnsiTheme="minorHAnsi" w:cstheme="minorHAnsi"/>
          <w:sz w:val="22"/>
          <w:szCs w:val="22"/>
        </w:rPr>
        <w:t>Production or trade in wood or other forestry products from unmanaged forests;</w:t>
      </w:r>
    </w:p>
    <w:p w:rsidR="00247528" w:rsidRPr="00A80A25" w:rsidRDefault="00247528" w:rsidP="00512B56">
      <w:pPr>
        <w:pStyle w:val="DefaultText"/>
        <w:numPr>
          <w:ilvl w:val="0"/>
          <w:numId w:val="13"/>
        </w:numPr>
        <w:jc w:val="both"/>
        <w:rPr>
          <w:rFonts w:asciiTheme="minorHAnsi" w:hAnsiTheme="minorHAnsi" w:cstheme="minorHAnsi"/>
          <w:sz w:val="22"/>
          <w:szCs w:val="22"/>
        </w:rPr>
      </w:pPr>
      <w:r w:rsidRPr="00A80A25">
        <w:rPr>
          <w:rFonts w:asciiTheme="minorHAnsi" w:hAnsiTheme="minorHAnsi" w:cstheme="minorHAnsi"/>
          <w:sz w:val="22"/>
          <w:szCs w:val="22"/>
        </w:rPr>
        <w:t>Production or trade in products containing PCBs;</w:t>
      </w:r>
    </w:p>
    <w:p w:rsidR="00247528" w:rsidRPr="00A80A25" w:rsidRDefault="00247528" w:rsidP="00512B56">
      <w:pPr>
        <w:pStyle w:val="DefaultText"/>
        <w:numPr>
          <w:ilvl w:val="0"/>
          <w:numId w:val="13"/>
        </w:numPr>
        <w:jc w:val="both"/>
        <w:rPr>
          <w:rFonts w:asciiTheme="minorHAnsi" w:hAnsiTheme="minorHAnsi" w:cstheme="minorHAnsi"/>
          <w:sz w:val="22"/>
          <w:szCs w:val="22"/>
        </w:rPr>
      </w:pPr>
      <w:r w:rsidRPr="00A80A25">
        <w:rPr>
          <w:rFonts w:asciiTheme="minorHAnsi" w:hAnsiTheme="minorHAnsi" w:cstheme="minorHAnsi"/>
          <w:sz w:val="22"/>
          <w:szCs w:val="22"/>
        </w:rPr>
        <w:t>Production, trade, storage, or transport of significant volumes of hazardous chemicals, or commercial scale usage of hazardous chemicals;</w:t>
      </w:r>
    </w:p>
    <w:p w:rsidR="00247528" w:rsidRPr="00A80A25" w:rsidRDefault="00247528" w:rsidP="00512B56">
      <w:pPr>
        <w:pStyle w:val="DefaultText"/>
        <w:numPr>
          <w:ilvl w:val="0"/>
          <w:numId w:val="13"/>
        </w:numPr>
        <w:jc w:val="both"/>
        <w:rPr>
          <w:rFonts w:asciiTheme="minorHAnsi" w:hAnsiTheme="minorHAnsi" w:cstheme="minorHAnsi"/>
          <w:sz w:val="22"/>
          <w:szCs w:val="22"/>
        </w:rPr>
      </w:pPr>
      <w:r w:rsidRPr="00A80A25">
        <w:rPr>
          <w:rFonts w:asciiTheme="minorHAnsi" w:hAnsiTheme="minorHAnsi" w:cstheme="minorHAnsi"/>
          <w:sz w:val="22"/>
          <w:szCs w:val="22"/>
        </w:rPr>
        <w:t>Production or trade in pharmaceuticals subject to international phase outs or bans;</w:t>
      </w:r>
    </w:p>
    <w:p w:rsidR="00247528" w:rsidRPr="00A80A25" w:rsidRDefault="00247528" w:rsidP="00512B56">
      <w:pPr>
        <w:pStyle w:val="DefaultText"/>
        <w:numPr>
          <w:ilvl w:val="0"/>
          <w:numId w:val="13"/>
        </w:numPr>
        <w:jc w:val="both"/>
        <w:rPr>
          <w:rFonts w:asciiTheme="minorHAnsi" w:hAnsiTheme="minorHAnsi" w:cstheme="minorHAnsi"/>
          <w:sz w:val="22"/>
          <w:szCs w:val="22"/>
        </w:rPr>
      </w:pPr>
      <w:r w:rsidRPr="00A80A25">
        <w:rPr>
          <w:rFonts w:asciiTheme="minorHAnsi" w:hAnsiTheme="minorHAnsi" w:cstheme="minorHAnsi"/>
          <w:sz w:val="22"/>
          <w:szCs w:val="22"/>
        </w:rPr>
        <w:t>Production or trade in pesticides / herbicides subject to international phase outs or bans (see JESSRP Pest Management Plan for more details);</w:t>
      </w:r>
    </w:p>
    <w:p w:rsidR="00247528" w:rsidRPr="00A80A25" w:rsidRDefault="00247528" w:rsidP="00512B56">
      <w:pPr>
        <w:pStyle w:val="DefaultText"/>
        <w:numPr>
          <w:ilvl w:val="0"/>
          <w:numId w:val="13"/>
        </w:numPr>
        <w:jc w:val="both"/>
        <w:rPr>
          <w:rFonts w:asciiTheme="minorHAnsi" w:hAnsiTheme="minorHAnsi" w:cstheme="minorHAnsi"/>
          <w:sz w:val="22"/>
          <w:szCs w:val="22"/>
        </w:rPr>
      </w:pPr>
      <w:r w:rsidRPr="00A80A25">
        <w:rPr>
          <w:rFonts w:asciiTheme="minorHAnsi" w:hAnsiTheme="minorHAnsi" w:cstheme="minorHAnsi"/>
          <w:sz w:val="22"/>
          <w:szCs w:val="22"/>
        </w:rPr>
        <w:t>Production or trade in ozone depleting substances subject to international phase out;</w:t>
      </w:r>
    </w:p>
    <w:p w:rsidR="00247528" w:rsidRPr="00A80A25" w:rsidRDefault="00247528" w:rsidP="00512B56">
      <w:pPr>
        <w:pStyle w:val="DefaultText"/>
        <w:numPr>
          <w:ilvl w:val="0"/>
          <w:numId w:val="13"/>
        </w:numPr>
        <w:jc w:val="both"/>
        <w:rPr>
          <w:rFonts w:asciiTheme="minorHAnsi" w:hAnsiTheme="minorHAnsi" w:cstheme="minorHAnsi"/>
          <w:sz w:val="22"/>
          <w:szCs w:val="22"/>
        </w:rPr>
      </w:pPr>
      <w:r w:rsidRPr="00A80A25">
        <w:rPr>
          <w:rFonts w:asciiTheme="minorHAnsi" w:hAnsiTheme="minorHAnsi" w:cstheme="minorHAnsi"/>
          <w:sz w:val="22"/>
          <w:szCs w:val="22"/>
        </w:rPr>
        <w:t>Production or activities that impinge on the lands owned, or claimed under adjudication, by indigenous peoples, without full documented consent of such people.</w:t>
      </w:r>
    </w:p>
    <w:p w:rsidR="00247528" w:rsidRPr="00A80A25" w:rsidRDefault="00247528" w:rsidP="00247528">
      <w:pPr>
        <w:pStyle w:val="DefaultText"/>
        <w:jc w:val="both"/>
        <w:rPr>
          <w:rFonts w:asciiTheme="minorHAnsi" w:hAnsiTheme="minorHAnsi" w:cstheme="minorHAnsi"/>
          <w:sz w:val="22"/>
          <w:szCs w:val="22"/>
        </w:rPr>
      </w:pPr>
    </w:p>
    <w:p w:rsidR="00247528" w:rsidRPr="00A80A25" w:rsidRDefault="00247528" w:rsidP="00247528">
      <w:pPr>
        <w:spacing w:before="60" w:after="60" w:line="240" w:lineRule="auto"/>
        <w:ind w:hanging="36"/>
        <w:jc w:val="lowKashida"/>
        <w:rPr>
          <w:rFonts w:cstheme="minorHAnsi"/>
        </w:rPr>
      </w:pPr>
      <w:r w:rsidRPr="00A80A25">
        <w:rPr>
          <w:rFonts w:cstheme="minorHAnsi"/>
          <w:color w:val="000000"/>
        </w:rPr>
        <w:t xml:space="preserve">The Municipality as local executing agency must consult and refer to several Jordanian governmental institutions, regulatory authorities as well as other stakeholders from public &amp; private sector several times during the clearance process to ensure environmental compliance; others must be approached prior to construction to take permissions. Approval for construction plans, </w:t>
      </w:r>
      <w:proofErr w:type="spellStart"/>
      <w:r w:rsidRPr="00A80A25">
        <w:rPr>
          <w:rFonts w:cstheme="minorHAnsi"/>
          <w:color w:val="000000"/>
        </w:rPr>
        <w:t>etc.</w:t>
      </w:r>
      <w:r w:rsidRPr="00A80A25">
        <w:rPr>
          <w:rFonts w:eastAsia="Times New Roman" w:cstheme="minorHAnsi"/>
          <w:lang w:eastAsia="ar-SA"/>
        </w:rPr>
        <w:t>A</w:t>
      </w:r>
      <w:proofErr w:type="spellEnd"/>
      <w:r w:rsidRPr="00A80A25">
        <w:rPr>
          <w:rFonts w:eastAsia="Times New Roman" w:cstheme="minorHAnsi"/>
          <w:lang w:eastAsia="ar-SA"/>
        </w:rPr>
        <w:t xml:space="preserve"> summary of responsibilities of relevant governmental authorities is outlined in the following Table:</w:t>
      </w:r>
    </w:p>
    <w:p w:rsidR="00247528" w:rsidRPr="00AB7C0C" w:rsidRDefault="00247528" w:rsidP="00247528">
      <w:pPr>
        <w:spacing w:after="0" w:line="240" w:lineRule="auto"/>
        <w:jc w:val="both"/>
        <w:rPr>
          <w:rFonts w:cstheme="minorHAnsi"/>
          <w:b/>
          <w:bCs/>
          <w:i/>
          <w:iCs/>
          <w:sz w:val="24"/>
          <w:szCs w:val="24"/>
        </w:rPr>
      </w:pPr>
    </w:p>
    <w:p w:rsidR="00247528" w:rsidRPr="00AB7C0C" w:rsidRDefault="005F741F" w:rsidP="00247528">
      <w:pPr>
        <w:spacing w:after="0" w:line="240" w:lineRule="auto"/>
        <w:jc w:val="both"/>
        <w:rPr>
          <w:rFonts w:cstheme="minorHAnsi"/>
          <w:b/>
          <w:bCs/>
          <w:i/>
          <w:iCs/>
          <w:sz w:val="24"/>
          <w:szCs w:val="24"/>
        </w:rPr>
      </w:pPr>
      <w:r>
        <w:rPr>
          <w:rFonts w:cstheme="minorHAnsi"/>
          <w:b/>
          <w:bCs/>
          <w:i/>
          <w:iCs/>
          <w:sz w:val="24"/>
          <w:szCs w:val="24"/>
        </w:rPr>
        <w:t>Table 2.1</w:t>
      </w:r>
      <w:r w:rsidR="00247528" w:rsidRPr="00AB7C0C">
        <w:rPr>
          <w:rFonts w:cstheme="minorHAnsi"/>
          <w:b/>
          <w:bCs/>
          <w:i/>
          <w:iCs/>
          <w:sz w:val="24"/>
          <w:szCs w:val="24"/>
        </w:rPr>
        <w:t xml:space="preserve">: Summary of Responsibilities and Institutional Roles of Some Relevant Regulatory Agencies </w:t>
      </w:r>
    </w:p>
    <w:p w:rsidR="00247528" w:rsidRPr="00AB7C0C" w:rsidRDefault="00247528" w:rsidP="00247528">
      <w:pPr>
        <w:spacing w:after="0" w:line="240" w:lineRule="auto"/>
        <w:jc w:val="both"/>
        <w:rPr>
          <w:rFonts w:cstheme="minorHAnsi"/>
          <w:sz w:val="24"/>
          <w:szCs w:val="24"/>
        </w:rPr>
      </w:pPr>
    </w:p>
    <w:tbl>
      <w:tblPr>
        <w:tblW w:w="0" w:type="auto"/>
        <w:jc w:val="center"/>
        <w:tblInd w:w="-763"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3393"/>
        <w:gridCol w:w="5912"/>
      </w:tblGrid>
      <w:tr w:rsidR="00247528" w:rsidRPr="00AB7C0C" w:rsidTr="00A80A25">
        <w:trPr>
          <w:tblHeader/>
          <w:jc w:val="center"/>
        </w:trPr>
        <w:tc>
          <w:tcPr>
            <w:tcW w:w="3393" w:type="dxa"/>
            <w:tcBorders>
              <w:top w:val="double" w:sz="4" w:space="0" w:color="auto"/>
              <w:left w:val="double" w:sz="4" w:space="0" w:color="auto"/>
              <w:bottom w:val="double" w:sz="4" w:space="0" w:color="auto"/>
            </w:tcBorders>
          </w:tcPr>
          <w:p w:rsidR="00247528" w:rsidRPr="00AB7C0C" w:rsidRDefault="00247528" w:rsidP="00722106">
            <w:pPr>
              <w:spacing w:before="60" w:after="60"/>
              <w:ind w:left="77"/>
              <w:jc w:val="center"/>
              <w:rPr>
                <w:rFonts w:cstheme="minorHAnsi"/>
                <w:b/>
                <w:bCs/>
                <w:sz w:val="24"/>
                <w:szCs w:val="24"/>
              </w:rPr>
            </w:pPr>
            <w:r w:rsidRPr="00AB7C0C">
              <w:rPr>
                <w:rFonts w:cstheme="minorHAnsi"/>
                <w:b/>
                <w:bCs/>
                <w:sz w:val="24"/>
                <w:szCs w:val="24"/>
              </w:rPr>
              <w:t>Authority</w:t>
            </w:r>
          </w:p>
        </w:tc>
        <w:tc>
          <w:tcPr>
            <w:tcW w:w="5912" w:type="dxa"/>
            <w:tcBorders>
              <w:top w:val="double" w:sz="4" w:space="0" w:color="auto"/>
              <w:bottom w:val="double" w:sz="4" w:space="0" w:color="auto"/>
              <w:right w:val="double" w:sz="4" w:space="0" w:color="auto"/>
            </w:tcBorders>
          </w:tcPr>
          <w:p w:rsidR="00247528" w:rsidRPr="00AB7C0C" w:rsidRDefault="00247528" w:rsidP="00722106">
            <w:pPr>
              <w:spacing w:before="60" w:after="60"/>
              <w:jc w:val="center"/>
              <w:rPr>
                <w:rFonts w:cstheme="minorHAnsi"/>
                <w:b/>
                <w:bCs/>
                <w:sz w:val="24"/>
                <w:szCs w:val="24"/>
              </w:rPr>
            </w:pPr>
            <w:r w:rsidRPr="00AB7C0C">
              <w:rPr>
                <w:rFonts w:cstheme="minorHAnsi"/>
                <w:b/>
                <w:bCs/>
                <w:sz w:val="24"/>
                <w:szCs w:val="24"/>
              </w:rPr>
              <w:t>Responsibility</w:t>
            </w:r>
          </w:p>
        </w:tc>
      </w:tr>
      <w:tr w:rsidR="00247528" w:rsidRPr="00AB7C0C" w:rsidTr="00A80A25">
        <w:trPr>
          <w:trHeight w:val="709"/>
          <w:tblHeader/>
          <w:jc w:val="center"/>
        </w:trPr>
        <w:tc>
          <w:tcPr>
            <w:tcW w:w="3393" w:type="dxa"/>
            <w:tcBorders>
              <w:top w:val="double" w:sz="4" w:space="0" w:color="auto"/>
              <w:left w:val="double" w:sz="4" w:space="0" w:color="auto"/>
            </w:tcBorders>
            <w:vAlign w:val="center"/>
          </w:tcPr>
          <w:p w:rsidR="00247528" w:rsidRPr="00A80A25" w:rsidRDefault="00247528" w:rsidP="00A80A25">
            <w:pPr>
              <w:spacing w:before="60" w:after="60"/>
              <w:ind w:left="77"/>
              <w:jc w:val="right"/>
              <w:rPr>
                <w:rFonts w:cstheme="minorHAnsi"/>
                <w:color w:val="000000"/>
              </w:rPr>
            </w:pPr>
            <w:r w:rsidRPr="00A80A25">
              <w:rPr>
                <w:rFonts w:cstheme="minorHAnsi"/>
                <w:color w:val="000000"/>
              </w:rPr>
              <w:t>Ministry of Environment</w:t>
            </w:r>
          </w:p>
        </w:tc>
        <w:tc>
          <w:tcPr>
            <w:tcW w:w="5912" w:type="dxa"/>
            <w:tcBorders>
              <w:top w:val="double" w:sz="4" w:space="0" w:color="auto"/>
              <w:right w:val="double" w:sz="4" w:space="0" w:color="auto"/>
            </w:tcBorders>
          </w:tcPr>
          <w:p w:rsidR="00247528" w:rsidRPr="00A80A25" w:rsidRDefault="00247528" w:rsidP="00512B56">
            <w:pPr>
              <w:numPr>
                <w:ilvl w:val="0"/>
                <w:numId w:val="18"/>
              </w:numPr>
              <w:spacing w:before="60" w:after="60" w:line="240" w:lineRule="auto"/>
              <w:ind w:right="340" w:hanging="186"/>
              <w:jc w:val="both"/>
              <w:rPr>
                <w:rFonts w:cstheme="minorHAnsi"/>
                <w:color w:val="000000"/>
              </w:rPr>
            </w:pPr>
            <w:r w:rsidRPr="00A80A25">
              <w:rPr>
                <w:rFonts w:cstheme="minorHAnsi"/>
                <w:color w:val="000000"/>
              </w:rPr>
              <w:t xml:space="preserve">Permitting prior to operation (EIA report is required). </w:t>
            </w:r>
          </w:p>
          <w:p w:rsidR="00247528" w:rsidRPr="00A80A25" w:rsidRDefault="00247528" w:rsidP="00512B56">
            <w:pPr>
              <w:numPr>
                <w:ilvl w:val="0"/>
                <w:numId w:val="18"/>
              </w:numPr>
              <w:spacing w:before="60" w:after="60" w:line="240" w:lineRule="auto"/>
              <w:ind w:right="340" w:hanging="186"/>
              <w:jc w:val="both"/>
              <w:rPr>
                <w:rFonts w:cstheme="minorHAnsi"/>
                <w:color w:val="000000"/>
              </w:rPr>
            </w:pPr>
            <w:r w:rsidRPr="00A80A25">
              <w:rPr>
                <w:rFonts w:cstheme="minorHAnsi"/>
                <w:color w:val="000000"/>
              </w:rPr>
              <w:t>Inspection during operation.</w:t>
            </w:r>
          </w:p>
        </w:tc>
      </w:tr>
      <w:tr w:rsidR="00247528" w:rsidRPr="00AB7C0C" w:rsidTr="00A80A25">
        <w:trPr>
          <w:tblHeader/>
          <w:jc w:val="center"/>
        </w:trPr>
        <w:tc>
          <w:tcPr>
            <w:tcW w:w="3393" w:type="dxa"/>
            <w:tcBorders>
              <w:left w:val="double" w:sz="4" w:space="0" w:color="auto"/>
            </w:tcBorders>
            <w:vAlign w:val="center"/>
          </w:tcPr>
          <w:p w:rsidR="00247528" w:rsidRPr="00A80A25" w:rsidRDefault="00247528" w:rsidP="00A80A25">
            <w:pPr>
              <w:spacing w:before="60" w:after="60"/>
              <w:ind w:left="77"/>
              <w:jc w:val="right"/>
              <w:rPr>
                <w:rFonts w:cstheme="minorHAnsi"/>
                <w:color w:val="000000"/>
              </w:rPr>
            </w:pPr>
            <w:r w:rsidRPr="00A80A25">
              <w:rPr>
                <w:rFonts w:cstheme="minorHAnsi"/>
                <w:color w:val="000000"/>
              </w:rPr>
              <w:t>Ministry of Labor</w:t>
            </w:r>
          </w:p>
        </w:tc>
        <w:tc>
          <w:tcPr>
            <w:tcW w:w="5912" w:type="dxa"/>
            <w:tcBorders>
              <w:right w:val="double" w:sz="4" w:space="0" w:color="auto"/>
            </w:tcBorders>
          </w:tcPr>
          <w:p w:rsidR="00247528" w:rsidRPr="00A80A25" w:rsidRDefault="00247528" w:rsidP="00512B56">
            <w:pPr>
              <w:numPr>
                <w:ilvl w:val="0"/>
                <w:numId w:val="18"/>
              </w:numPr>
              <w:spacing w:before="60" w:after="60" w:line="240" w:lineRule="auto"/>
              <w:ind w:right="340" w:hanging="186"/>
              <w:jc w:val="both"/>
              <w:rPr>
                <w:rFonts w:cstheme="minorHAnsi"/>
                <w:color w:val="000000"/>
              </w:rPr>
            </w:pPr>
            <w:r w:rsidRPr="00A80A25">
              <w:rPr>
                <w:rFonts w:cstheme="minorHAnsi"/>
                <w:color w:val="000000"/>
              </w:rPr>
              <w:t>Permitting prior to operation (after the occupational health and safety measures are considered).</w:t>
            </w:r>
          </w:p>
          <w:p w:rsidR="00247528" w:rsidRPr="00A80A25" w:rsidRDefault="00247528" w:rsidP="00512B56">
            <w:pPr>
              <w:numPr>
                <w:ilvl w:val="0"/>
                <w:numId w:val="18"/>
              </w:numPr>
              <w:spacing w:before="60" w:after="60" w:line="240" w:lineRule="auto"/>
              <w:ind w:right="340" w:hanging="186"/>
              <w:jc w:val="both"/>
              <w:rPr>
                <w:rFonts w:cstheme="minorHAnsi"/>
                <w:color w:val="000000"/>
              </w:rPr>
            </w:pPr>
            <w:r w:rsidRPr="00A80A25">
              <w:rPr>
                <w:rFonts w:cstheme="minorHAnsi"/>
                <w:color w:val="000000"/>
              </w:rPr>
              <w:t xml:space="preserve">Inspection during operation.   </w:t>
            </w:r>
          </w:p>
        </w:tc>
      </w:tr>
      <w:tr w:rsidR="00247528" w:rsidRPr="00AB7C0C" w:rsidTr="00A80A25">
        <w:trPr>
          <w:tblHeader/>
          <w:jc w:val="center"/>
        </w:trPr>
        <w:tc>
          <w:tcPr>
            <w:tcW w:w="3393" w:type="dxa"/>
            <w:tcBorders>
              <w:left w:val="double" w:sz="4" w:space="0" w:color="auto"/>
            </w:tcBorders>
            <w:vAlign w:val="center"/>
          </w:tcPr>
          <w:p w:rsidR="00247528" w:rsidRPr="00A80A25" w:rsidRDefault="00247528" w:rsidP="00A80A25">
            <w:pPr>
              <w:spacing w:before="60" w:after="60"/>
              <w:ind w:left="77"/>
              <w:jc w:val="right"/>
              <w:rPr>
                <w:rFonts w:cstheme="minorHAnsi"/>
                <w:color w:val="000000"/>
              </w:rPr>
            </w:pPr>
            <w:r w:rsidRPr="00A80A25">
              <w:rPr>
                <w:rFonts w:cstheme="minorHAnsi"/>
                <w:color w:val="000000"/>
              </w:rPr>
              <w:t>Ministry of Health</w:t>
            </w:r>
          </w:p>
        </w:tc>
        <w:tc>
          <w:tcPr>
            <w:tcW w:w="5912" w:type="dxa"/>
            <w:tcBorders>
              <w:right w:val="double" w:sz="4" w:space="0" w:color="auto"/>
            </w:tcBorders>
          </w:tcPr>
          <w:p w:rsidR="00247528" w:rsidRPr="00A80A25" w:rsidRDefault="00247528" w:rsidP="00512B56">
            <w:pPr>
              <w:numPr>
                <w:ilvl w:val="0"/>
                <w:numId w:val="18"/>
              </w:numPr>
              <w:spacing w:before="60" w:after="60" w:line="240" w:lineRule="auto"/>
              <w:ind w:right="340" w:hanging="186"/>
              <w:jc w:val="both"/>
              <w:rPr>
                <w:rFonts w:cstheme="minorHAnsi"/>
                <w:color w:val="000000"/>
              </w:rPr>
            </w:pPr>
            <w:r w:rsidRPr="00A80A25">
              <w:rPr>
                <w:rFonts w:cstheme="minorHAnsi"/>
                <w:color w:val="000000"/>
              </w:rPr>
              <w:t>Inspection during operation.</w:t>
            </w:r>
          </w:p>
        </w:tc>
      </w:tr>
      <w:tr w:rsidR="00247528" w:rsidRPr="00AB7C0C" w:rsidTr="00A80A25">
        <w:trPr>
          <w:tblHeader/>
          <w:jc w:val="center"/>
        </w:trPr>
        <w:tc>
          <w:tcPr>
            <w:tcW w:w="3393" w:type="dxa"/>
            <w:tcBorders>
              <w:left w:val="double" w:sz="4" w:space="0" w:color="auto"/>
            </w:tcBorders>
            <w:vAlign w:val="center"/>
          </w:tcPr>
          <w:p w:rsidR="00247528" w:rsidRPr="00A80A25" w:rsidRDefault="00247528" w:rsidP="00A80A25">
            <w:pPr>
              <w:spacing w:before="60" w:after="60"/>
              <w:ind w:left="77"/>
              <w:jc w:val="right"/>
              <w:rPr>
                <w:rFonts w:cstheme="minorHAnsi"/>
                <w:color w:val="000000"/>
              </w:rPr>
            </w:pPr>
            <w:r w:rsidRPr="00A80A25">
              <w:rPr>
                <w:rFonts w:cstheme="minorHAnsi"/>
                <w:color w:val="000000"/>
              </w:rPr>
              <w:t>Water Authority</w:t>
            </w:r>
          </w:p>
        </w:tc>
        <w:tc>
          <w:tcPr>
            <w:tcW w:w="5912" w:type="dxa"/>
            <w:tcBorders>
              <w:right w:val="double" w:sz="4" w:space="0" w:color="auto"/>
            </w:tcBorders>
          </w:tcPr>
          <w:p w:rsidR="00247528" w:rsidRPr="00A80A25" w:rsidRDefault="00247528" w:rsidP="00512B56">
            <w:pPr>
              <w:numPr>
                <w:ilvl w:val="0"/>
                <w:numId w:val="18"/>
              </w:numPr>
              <w:spacing w:before="60" w:after="60" w:line="240" w:lineRule="auto"/>
              <w:ind w:right="340" w:hanging="186"/>
              <w:jc w:val="both"/>
              <w:rPr>
                <w:rFonts w:cstheme="minorHAnsi"/>
                <w:color w:val="000000"/>
              </w:rPr>
            </w:pPr>
            <w:r w:rsidRPr="00A80A25">
              <w:rPr>
                <w:rFonts w:cstheme="minorHAnsi"/>
                <w:color w:val="000000"/>
              </w:rPr>
              <w:t>Permitting prior to construction (identification of intersection with water piping distribution system).</w:t>
            </w:r>
          </w:p>
          <w:p w:rsidR="00247528" w:rsidRPr="00A80A25" w:rsidRDefault="00247528" w:rsidP="00512B56">
            <w:pPr>
              <w:numPr>
                <w:ilvl w:val="0"/>
                <w:numId w:val="18"/>
              </w:numPr>
              <w:spacing w:before="60" w:after="60" w:line="240" w:lineRule="auto"/>
              <w:ind w:right="340" w:hanging="186"/>
              <w:jc w:val="both"/>
              <w:rPr>
                <w:rFonts w:cstheme="minorHAnsi"/>
                <w:color w:val="000000"/>
              </w:rPr>
            </w:pPr>
            <w:r w:rsidRPr="00A80A25">
              <w:rPr>
                <w:rFonts w:cstheme="minorHAnsi"/>
                <w:color w:val="000000"/>
              </w:rPr>
              <w:t>Supplying water needs for the project.</w:t>
            </w:r>
          </w:p>
        </w:tc>
      </w:tr>
      <w:tr w:rsidR="00247528" w:rsidRPr="00AB7C0C" w:rsidTr="00A80A25">
        <w:trPr>
          <w:tblHeader/>
          <w:jc w:val="center"/>
        </w:trPr>
        <w:tc>
          <w:tcPr>
            <w:tcW w:w="3393" w:type="dxa"/>
            <w:tcBorders>
              <w:left w:val="double" w:sz="4" w:space="0" w:color="auto"/>
            </w:tcBorders>
            <w:vAlign w:val="center"/>
          </w:tcPr>
          <w:p w:rsidR="00247528" w:rsidRPr="00A80A25" w:rsidRDefault="00247528" w:rsidP="00A80A25">
            <w:pPr>
              <w:spacing w:before="60" w:after="60"/>
              <w:ind w:left="77"/>
              <w:jc w:val="right"/>
              <w:rPr>
                <w:rFonts w:cstheme="minorHAnsi"/>
                <w:color w:val="000000"/>
              </w:rPr>
            </w:pPr>
            <w:r w:rsidRPr="00A80A25">
              <w:rPr>
                <w:rFonts w:cstheme="minorHAnsi"/>
                <w:color w:val="000000"/>
              </w:rPr>
              <w:t>Department of Antiquities</w:t>
            </w:r>
          </w:p>
        </w:tc>
        <w:tc>
          <w:tcPr>
            <w:tcW w:w="5912" w:type="dxa"/>
            <w:tcBorders>
              <w:right w:val="double" w:sz="4" w:space="0" w:color="auto"/>
            </w:tcBorders>
          </w:tcPr>
          <w:p w:rsidR="00247528" w:rsidRPr="00A80A25" w:rsidRDefault="00247528" w:rsidP="00512B56">
            <w:pPr>
              <w:numPr>
                <w:ilvl w:val="0"/>
                <w:numId w:val="18"/>
              </w:numPr>
              <w:spacing w:before="60" w:after="60" w:line="240" w:lineRule="auto"/>
              <w:ind w:right="340" w:hanging="186"/>
              <w:jc w:val="both"/>
              <w:rPr>
                <w:rFonts w:cstheme="minorHAnsi"/>
                <w:color w:val="000000"/>
              </w:rPr>
            </w:pPr>
            <w:r w:rsidRPr="00A80A25">
              <w:rPr>
                <w:rFonts w:cstheme="minorHAnsi"/>
                <w:color w:val="000000"/>
              </w:rPr>
              <w:t>Permitting in case of existence of Archaeological remains.</w:t>
            </w:r>
          </w:p>
        </w:tc>
      </w:tr>
      <w:tr w:rsidR="00247528" w:rsidRPr="00AB7C0C" w:rsidTr="00A80A25">
        <w:trPr>
          <w:tblHeader/>
          <w:jc w:val="center"/>
        </w:trPr>
        <w:tc>
          <w:tcPr>
            <w:tcW w:w="3393" w:type="dxa"/>
            <w:tcBorders>
              <w:left w:val="double" w:sz="4" w:space="0" w:color="auto"/>
            </w:tcBorders>
            <w:vAlign w:val="center"/>
          </w:tcPr>
          <w:p w:rsidR="00247528" w:rsidRPr="00A80A25" w:rsidRDefault="00247528" w:rsidP="00A80A25">
            <w:pPr>
              <w:spacing w:before="60" w:after="60"/>
              <w:ind w:left="77"/>
              <w:jc w:val="right"/>
              <w:rPr>
                <w:rFonts w:cstheme="minorHAnsi"/>
                <w:color w:val="000000"/>
              </w:rPr>
            </w:pPr>
            <w:r w:rsidRPr="00A80A25">
              <w:rPr>
                <w:rFonts w:cstheme="minorHAnsi"/>
                <w:color w:val="000000"/>
              </w:rPr>
              <w:t>Ministry of Transport</w:t>
            </w:r>
          </w:p>
        </w:tc>
        <w:tc>
          <w:tcPr>
            <w:tcW w:w="5912" w:type="dxa"/>
            <w:tcBorders>
              <w:right w:val="double" w:sz="4" w:space="0" w:color="auto"/>
            </w:tcBorders>
          </w:tcPr>
          <w:p w:rsidR="00247528" w:rsidRPr="00A80A25" w:rsidRDefault="00247528" w:rsidP="00512B56">
            <w:pPr>
              <w:numPr>
                <w:ilvl w:val="0"/>
                <w:numId w:val="18"/>
              </w:numPr>
              <w:spacing w:before="60" w:after="60" w:line="240" w:lineRule="auto"/>
              <w:ind w:right="340" w:hanging="186"/>
              <w:jc w:val="both"/>
              <w:rPr>
                <w:rFonts w:cstheme="minorHAnsi"/>
                <w:color w:val="000000"/>
              </w:rPr>
            </w:pPr>
            <w:r w:rsidRPr="00A80A25">
              <w:rPr>
                <w:rFonts w:cstheme="minorHAnsi"/>
                <w:color w:val="000000"/>
              </w:rPr>
              <w:t>Responsible for Setting accidents' prevention measures and developing them under the international requirements</w:t>
            </w:r>
          </w:p>
        </w:tc>
      </w:tr>
      <w:tr w:rsidR="00247528" w:rsidRPr="00AB7C0C" w:rsidTr="00A80A25">
        <w:trPr>
          <w:trHeight w:val="687"/>
          <w:tblHeader/>
          <w:jc w:val="center"/>
        </w:trPr>
        <w:tc>
          <w:tcPr>
            <w:tcW w:w="3393" w:type="dxa"/>
            <w:tcBorders>
              <w:left w:val="double" w:sz="4" w:space="0" w:color="auto"/>
            </w:tcBorders>
            <w:vAlign w:val="center"/>
          </w:tcPr>
          <w:p w:rsidR="00247528" w:rsidRPr="00A80A25" w:rsidRDefault="00247528" w:rsidP="00A80A25">
            <w:pPr>
              <w:spacing w:before="60" w:after="60"/>
              <w:ind w:left="77"/>
              <w:jc w:val="right"/>
              <w:rPr>
                <w:rFonts w:cstheme="minorHAnsi"/>
                <w:color w:val="000000"/>
              </w:rPr>
            </w:pPr>
            <w:r w:rsidRPr="00A80A25">
              <w:rPr>
                <w:rFonts w:cstheme="minorHAnsi"/>
                <w:color w:val="000000"/>
              </w:rPr>
              <w:t>Ministry of Energy and Mineral Resources</w:t>
            </w:r>
          </w:p>
        </w:tc>
        <w:tc>
          <w:tcPr>
            <w:tcW w:w="5912" w:type="dxa"/>
            <w:tcBorders>
              <w:right w:val="double" w:sz="4" w:space="0" w:color="auto"/>
            </w:tcBorders>
          </w:tcPr>
          <w:p w:rsidR="00247528" w:rsidRPr="00A80A25" w:rsidRDefault="00247528" w:rsidP="00512B56">
            <w:pPr>
              <w:numPr>
                <w:ilvl w:val="0"/>
                <w:numId w:val="18"/>
              </w:numPr>
              <w:spacing w:before="60" w:after="60" w:line="240" w:lineRule="auto"/>
              <w:ind w:right="340" w:hanging="186"/>
              <w:jc w:val="both"/>
              <w:rPr>
                <w:rFonts w:cstheme="minorHAnsi"/>
                <w:color w:val="000000"/>
              </w:rPr>
            </w:pPr>
            <w:r w:rsidRPr="00A80A25">
              <w:rPr>
                <w:rFonts w:cstheme="minorHAnsi"/>
                <w:color w:val="000000"/>
              </w:rPr>
              <w:t>Supplying electricity needs for the project.</w:t>
            </w:r>
          </w:p>
        </w:tc>
      </w:tr>
      <w:tr w:rsidR="00247528" w:rsidRPr="00AB7C0C" w:rsidTr="00A80A25">
        <w:trPr>
          <w:tblHeader/>
          <w:jc w:val="center"/>
        </w:trPr>
        <w:tc>
          <w:tcPr>
            <w:tcW w:w="3393" w:type="dxa"/>
            <w:tcBorders>
              <w:left w:val="double" w:sz="4" w:space="0" w:color="auto"/>
            </w:tcBorders>
            <w:vAlign w:val="center"/>
          </w:tcPr>
          <w:p w:rsidR="00247528" w:rsidRPr="00A80A25" w:rsidRDefault="00247528" w:rsidP="00A80A25">
            <w:pPr>
              <w:spacing w:before="60" w:after="60"/>
              <w:ind w:left="77"/>
              <w:jc w:val="right"/>
              <w:rPr>
                <w:rFonts w:cstheme="minorHAnsi"/>
                <w:color w:val="000000"/>
              </w:rPr>
            </w:pPr>
            <w:r w:rsidRPr="00A80A25">
              <w:rPr>
                <w:rFonts w:cstheme="minorHAnsi"/>
                <w:color w:val="000000"/>
              </w:rPr>
              <w:t>Civil Defense</w:t>
            </w:r>
          </w:p>
        </w:tc>
        <w:tc>
          <w:tcPr>
            <w:tcW w:w="5912" w:type="dxa"/>
            <w:tcBorders>
              <w:right w:val="double" w:sz="4" w:space="0" w:color="auto"/>
            </w:tcBorders>
          </w:tcPr>
          <w:p w:rsidR="00247528" w:rsidRPr="00A80A25" w:rsidRDefault="00247528" w:rsidP="00512B56">
            <w:pPr>
              <w:numPr>
                <w:ilvl w:val="0"/>
                <w:numId w:val="18"/>
              </w:numPr>
              <w:spacing w:before="60" w:after="60" w:line="240" w:lineRule="auto"/>
              <w:ind w:right="340" w:hanging="186"/>
              <w:jc w:val="both"/>
              <w:rPr>
                <w:rFonts w:cstheme="minorHAnsi"/>
                <w:color w:val="000000"/>
              </w:rPr>
            </w:pPr>
            <w:r w:rsidRPr="00A80A25">
              <w:rPr>
                <w:rFonts w:cstheme="minorHAnsi"/>
                <w:color w:val="000000"/>
              </w:rPr>
              <w:t>Approval for construction plans.</w:t>
            </w:r>
          </w:p>
          <w:p w:rsidR="00247528" w:rsidRPr="00A80A25" w:rsidRDefault="00247528" w:rsidP="00512B56">
            <w:pPr>
              <w:numPr>
                <w:ilvl w:val="0"/>
                <w:numId w:val="18"/>
              </w:numPr>
              <w:spacing w:before="60" w:after="60" w:line="240" w:lineRule="auto"/>
              <w:ind w:right="340" w:hanging="186"/>
              <w:jc w:val="both"/>
              <w:rPr>
                <w:rFonts w:cstheme="minorHAnsi"/>
                <w:color w:val="000000"/>
              </w:rPr>
            </w:pPr>
            <w:r w:rsidRPr="00A80A25">
              <w:rPr>
                <w:rFonts w:cstheme="minorHAnsi"/>
                <w:color w:val="000000"/>
              </w:rPr>
              <w:t xml:space="preserve">Permitting prior to operation. </w:t>
            </w:r>
          </w:p>
        </w:tc>
      </w:tr>
      <w:tr w:rsidR="00247528" w:rsidRPr="00AB7C0C" w:rsidTr="00A80A25">
        <w:trPr>
          <w:tblHeader/>
          <w:jc w:val="center"/>
        </w:trPr>
        <w:tc>
          <w:tcPr>
            <w:tcW w:w="3393" w:type="dxa"/>
            <w:tcBorders>
              <w:left w:val="double" w:sz="4" w:space="0" w:color="auto"/>
            </w:tcBorders>
            <w:vAlign w:val="center"/>
          </w:tcPr>
          <w:p w:rsidR="00247528" w:rsidRPr="00A80A25" w:rsidRDefault="00247528" w:rsidP="00A80A25">
            <w:pPr>
              <w:spacing w:before="60" w:after="60"/>
              <w:ind w:left="77"/>
              <w:jc w:val="right"/>
              <w:rPr>
                <w:rFonts w:cstheme="minorHAnsi"/>
                <w:color w:val="000000"/>
              </w:rPr>
            </w:pPr>
            <w:r w:rsidRPr="00A80A25">
              <w:rPr>
                <w:rFonts w:cstheme="minorHAnsi"/>
                <w:color w:val="000000"/>
              </w:rPr>
              <w:t>Ministry of Housing</w:t>
            </w:r>
          </w:p>
          <w:p w:rsidR="00247528" w:rsidRPr="00A80A25" w:rsidRDefault="00247528" w:rsidP="00A80A25">
            <w:pPr>
              <w:spacing w:before="60" w:after="60"/>
              <w:ind w:left="77"/>
              <w:jc w:val="right"/>
              <w:rPr>
                <w:rFonts w:cstheme="minorHAnsi"/>
                <w:color w:val="000000"/>
              </w:rPr>
            </w:pPr>
            <w:r w:rsidRPr="00A80A25">
              <w:rPr>
                <w:rFonts w:cstheme="minorHAnsi"/>
                <w:color w:val="000000"/>
              </w:rPr>
              <w:t>and Public Works</w:t>
            </w:r>
          </w:p>
        </w:tc>
        <w:tc>
          <w:tcPr>
            <w:tcW w:w="5912" w:type="dxa"/>
            <w:tcBorders>
              <w:right w:val="double" w:sz="4" w:space="0" w:color="auto"/>
            </w:tcBorders>
          </w:tcPr>
          <w:p w:rsidR="00247528" w:rsidRPr="00A80A25" w:rsidRDefault="00247528" w:rsidP="00512B56">
            <w:pPr>
              <w:numPr>
                <w:ilvl w:val="0"/>
                <w:numId w:val="18"/>
              </w:numPr>
              <w:spacing w:before="60" w:after="60" w:line="240" w:lineRule="auto"/>
              <w:ind w:right="340" w:hanging="186"/>
              <w:jc w:val="both"/>
              <w:rPr>
                <w:rFonts w:cstheme="minorHAnsi"/>
                <w:color w:val="000000"/>
              </w:rPr>
            </w:pPr>
            <w:r w:rsidRPr="00A80A25">
              <w:rPr>
                <w:rFonts w:cstheme="minorHAnsi"/>
                <w:color w:val="000000"/>
              </w:rPr>
              <w:t>Permitting prior to construction.</w:t>
            </w:r>
          </w:p>
        </w:tc>
      </w:tr>
      <w:tr w:rsidR="00247528" w:rsidRPr="00AB7C0C" w:rsidTr="00A80A25">
        <w:trPr>
          <w:tblHeader/>
          <w:jc w:val="center"/>
        </w:trPr>
        <w:tc>
          <w:tcPr>
            <w:tcW w:w="3393" w:type="dxa"/>
            <w:tcBorders>
              <w:left w:val="double" w:sz="4" w:space="0" w:color="auto"/>
            </w:tcBorders>
            <w:vAlign w:val="center"/>
          </w:tcPr>
          <w:p w:rsidR="00247528" w:rsidRPr="00A80A25" w:rsidRDefault="00247528" w:rsidP="00A80A25">
            <w:pPr>
              <w:spacing w:before="60" w:after="60"/>
              <w:ind w:left="77"/>
              <w:jc w:val="right"/>
              <w:rPr>
                <w:rFonts w:cstheme="minorHAnsi"/>
                <w:color w:val="000000"/>
              </w:rPr>
            </w:pPr>
            <w:r w:rsidRPr="00A80A25">
              <w:rPr>
                <w:rFonts w:cstheme="minorHAnsi"/>
                <w:color w:val="000000"/>
              </w:rPr>
              <w:t>Ministry of Industry and Trade</w:t>
            </w:r>
          </w:p>
        </w:tc>
        <w:tc>
          <w:tcPr>
            <w:tcW w:w="5912" w:type="dxa"/>
            <w:tcBorders>
              <w:right w:val="double" w:sz="4" w:space="0" w:color="auto"/>
            </w:tcBorders>
          </w:tcPr>
          <w:p w:rsidR="00247528" w:rsidRPr="00AB7C0C" w:rsidRDefault="00247528" w:rsidP="00512B56">
            <w:pPr>
              <w:numPr>
                <w:ilvl w:val="0"/>
                <w:numId w:val="18"/>
              </w:numPr>
              <w:spacing w:before="60" w:after="60" w:line="240" w:lineRule="auto"/>
              <w:ind w:right="340" w:hanging="186"/>
              <w:jc w:val="both"/>
              <w:rPr>
                <w:rFonts w:cstheme="minorHAnsi"/>
                <w:color w:val="000000"/>
                <w:sz w:val="24"/>
                <w:szCs w:val="24"/>
              </w:rPr>
            </w:pPr>
            <w:r w:rsidRPr="00AB7C0C">
              <w:rPr>
                <w:rFonts w:cstheme="minorHAnsi"/>
                <w:color w:val="000000"/>
                <w:sz w:val="24"/>
                <w:szCs w:val="24"/>
              </w:rPr>
              <w:t>Permitting prior to construction.</w:t>
            </w:r>
          </w:p>
        </w:tc>
      </w:tr>
      <w:tr w:rsidR="00247528" w:rsidRPr="00AB7C0C" w:rsidTr="00A80A25">
        <w:trPr>
          <w:tblHeader/>
          <w:jc w:val="center"/>
        </w:trPr>
        <w:tc>
          <w:tcPr>
            <w:tcW w:w="3393" w:type="dxa"/>
            <w:tcBorders>
              <w:left w:val="double" w:sz="4" w:space="0" w:color="auto"/>
            </w:tcBorders>
            <w:vAlign w:val="center"/>
          </w:tcPr>
          <w:p w:rsidR="00247528" w:rsidRPr="00A80A25" w:rsidRDefault="00247528" w:rsidP="00A80A25">
            <w:pPr>
              <w:spacing w:before="60" w:after="60"/>
              <w:ind w:left="77"/>
              <w:jc w:val="right"/>
              <w:rPr>
                <w:rFonts w:cstheme="minorHAnsi"/>
                <w:color w:val="000000"/>
              </w:rPr>
            </w:pPr>
            <w:r w:rsidRPr="00A80A25">
              <w:rPr>
                <w:rFonts w:cstheme="minorHAnsi"/>
                <w:color w:val="000000"/>
              </w:rPr>
              <w:t>Public Security Directorate</w:t>
            </w:r>
          </w:p>
        </w:tc>
        <w:tc>
          <w:tcPr>
            <w:tcW w:w="5912" w:type="dxa"/>
            <w:tcBorders>
              <w:right w:val="double" w:sz="4" w:space="0" w:color="auto"/>
            </w:tcBorders>
          </w:tcPr>
          <w:p w:rsidR="00247528" w:rsidRPr="00A80A25" w:rsidRDefault="00247528" w:rsidP="00512B56">
            <w:pPr>
              <w:numPr>
                <w:ilvl w:val="0"/>
                <w:numId w:val="18"/>
              </w:numPr>
              <w:spacing w:before="60" w:after="60" w:line="240" w:lineRule="auto"/>
              <w:ind w:right="340" w:hanging="186"/>
              <w:jc w:val="both"/>
              <w:rPr>
                <w:rFonts w:cstheme="minorHAnsi"/>
                <w:color w:val="000000"/>
              </w:rPr>
            </w:pPr>
            <w:r w:rsidRPr="00A80A25">
              <w:rPr>
                <w:rFonts w:cstheme="minorHAnsi"/>
                <w:color w:val="000000"/>
              </w:rPr>
              <w:t>Permitting prior to construction.</w:t>
            </w:r>
          </w:p>
          <w:p w:rsidR="00247528" w:rsidRPr="00A80A25" w:rsidRDefault="00247528" w:rsidP="00512B56">
            <w:pPr>
              <w:numPr>
                <w:ilvl w:val="0"/>
                <w:numId w:val="18"/>
              </w:numPr>
              <w:spacing w:before="60" w:after="60" w:line="240" w:lineRule="auto"/>
              <w:ind w:right="340" w:hanging="186"/>
              <w:jc w:val="both"/>
              <w:rPr>
                <w:rFonts w:cstheme="minorHAnsi"/>
                <w:color w:val="000000"/>
              </w:rPr>
            </w:pPr>
            <w:r w:rsidRPr="00A80A25">
              <w:rPr>
                <w:rFonts w:cstheme="minorHAnsi"/>
                <w:color w:val="000000"/>
              </w:rPr>
              <w:t>Permitting during operation</w:t>
            </w:r>
          </w:p>
        </w:tc>
      </w:tr>
      <w:tr w:rsidR="00247528" w:rsidRPr="00AB7C0C" w:rsidTr="00A80A25">
        <w:trPr>
          <w:tblHeader/>
          <w:jc w:val="center"/>
        </w:trPr>
        <w:tc>
          <w:tcPr>
            <w:tcW w:w="3393" w:type="dxa"/>
            <w:tcBorders>
              <w:left w:val="double" w:sz="4" w:space="0" w:color="auto"/>
              <w:bottom w:val="double" w:sz="4" w:space="0" w:color="auto"/>
            </w:tcBorders>
          </w:tcPr>
          <w:p w:rsidR="00247528" w:rsidRPr="00A80A25" w:rsidRDefault="00247528" w:rsidP="00722106">
            <w:pPr>
              <w:spacing w:before="60" w:after="60"/>
              <w:ind w:left="77"/>
              <w:jc w:val="right"/>
              <w:rPr>
                <w:rFonts w:cstheme="minorHAnsi"/>
                <w:color w:val="000000"/>
              </w:rPr>
            </w:pPr>
            <w:r w:rsidRPr="00A80A25">
              <w:rPr>
                <w:rFonts w:cstheme="minorHAnsi"/>
                <w:color w:val="000000"/>
              </w:rPr>
              <w:t>Department of Land</w:t>
            </w:r>
          </w:p>
          <w:p w:rsidR="00247528" w:rsidRPr="00A80A25" w:rsidRDefault="00247528" w:rsidP="00722106">
            <w:pPr>
              <w:spacing w:before="60" w:after="60"/>
              <w:ind w:left="77"/>
              <w:jc w:val="right"/>
              <w:rPr>
                <w:rFonts w:cstheme="minorHAnsi"/>
                <w:color w:val="000000"/>
              </w:rPr>
            </w:pPr>
            <w:r w:rsidRPr="00A80A25">
              <w:rPr>
                <w:rFonts w:cstheme="minorHAnsi"/>
                <w:color w:val="000000"/>
              </w:rPr>
              <w:t>and Survey</w:t>
            </w:r>
          </w:p>
        </w:tc>
        <w:tc>
          <w:tcPr>
            <w:tcW w:w="5912" w:type="dxa"/>
            <w:tcBorders>
              <w:bottom w:val="double" w:sz="4" w:space="0" w:color="auto"/>
              <w:right w:val="double" w:sz="4" w:space="0" w:color="auto"/>
            </w:tcBorders>
          </w:tcPr>
          <w:p w:rsidR="00247528" w:rsidRPr="00A80A25" w:rsidRDefault="00247528" w:rsidP="00512B56">
            <w:pPr>
              <w:numPr>
                <w:ilvl w:val="0"/>
                <w:numId w:val="18"/>
              </w:numPr>
              <w:spacing w:before="60" w:after="60" w:line="240" w:lineRule="auto"/>
              <w:ind w:right="340" w:hanging="186"/>
              <w:jc w:val="both"/>
              <w:rPr>
                <w:rFonts w:cstheme="minorHAnsi"/>
                <w:color w:val="000000"/>
              </w:rPr>
            </w:pPr>
            <w:r w:rsidRPr="00A80A25">
              <w:rPr>
                <w:rFonts w:cstheme="minorHAnsi"/>
                <w:color w:val="000000"/>
              </w:rPr>
              <w:t>Permitting prior to construction.</w:t>
            </w:r>
          </w:p>
        </w:tc>
      </w:tr>
    </w:tbl>
    <w:p w:rsidR="006412F9" w:rsidRPr="00A80A25" w:rsidRDefault="00012906" w:rsidP="00647B1E">
      <w:pPr>
        <w:spacing w:before="240" w:line="240" w:lineRule="auto"/>
        <w:jc w:val="both"/>
        <w:rPr>
          <w:rFonts w:cstheme="minorHAnsi"/>
        </w:rPr>
      </w:pPr>
      <w:r w:rsidRPr="00A80A25">
        <w:rPr>
          <w:rFonts w:cstheme="minorHAnsi"/>
        </w:rPr>
        <w:t xml:space="preserve">The </w:t>
      </w:r>
      <w:r w:rsidR="006412F9" w:rsidRPr="00A80A25">
        <w:rPr>
          <w:rFonts w:cstheme="minorHAnsi"/>
        </w:rPr>
        <w:t xml:space="preserve">ESMF ensures </w:t>
      </w:r>
      <w:r w:rsidRPr="00A80A25">
        <w:rPr>
          <w:rFonts w:cstheme="minorHAnsi"/>
        </w:rPr>
        <w:t xml:space="preserve">that the project activities are </w:t>
      </w:r>
      <w:r w:rsidR="006412F9" w:rsidRPr="00A80A25">
        <w:rPr>
          <w:rFonts w:cstheme="minorHAnsi"/>
        </w:rPr>
        <w:t>complian</w:t>
      </w:r>
      <w:r w:rsidRPr="00A80A25">
        <w:rPr>
          <w:rFonts w:cstheme="minorHAnsi"/>
        </w:rPr>
        <w:t xml:space="preserve">t </w:t>
      </w:r>
      <w:r w:rsidR="006412F9" w:rsidRPr="00A80A25">
        <w:rPr>
          <w:rFonts w:cstheme="minorHAnsi"/>
        </w:rPr>
        <w:t xml:space="preserve">with the relevant requirements of </w:t>
      </w:r>
      <w:r w:rsidRPr="00A80A25">
        <w:rPr>
          <w:rFonts w:cstheme="minorHAnsi"/>
        </w:rPr>
        <w:t xml:space="preserve">national policies, regulations and </w:t>
      </w:r>
      <w:r w:rsidR="006412F9" w:rsidRPr="00A80A25">
        <w:rPr>
          <w:rFonts w:cstheme="minorHAnsi"/>
        </w:rPr>
        <w:t>legis</w:t>
      </w:r>
      <w:r w:rsidRPr="00A80A25">
        <w:rPr>
          <w:rFonts w:cstheme="minorHAnsi"/>
        </w:rPr>
        <w:t>lation</w:t>
      </w:r>
      <w:r w:rsidR="006412F9" w:rsidRPr="00A80A25">
        <w:rPr>
          <w:rFonts w:cstheme="minorHAnsi"/>
        </w:rPr>
        <w:t>s</w:t>
      </w:r>
      <w:r w:rsidRPr="00A80A25">
        <w:rPr>
          <w:rFonts w:cstheme="minorHAnsi"/>
        </w:rPr>
        <w:t xml:space="preserve">. </w:t>
      </w:r>
    </w:p>
    <w:p w:rsidR="00283ED4" w:rsidRPr="00A80A25" w:rsidRDefault="00283ED4" w:rsidP="00283ED4">
      <w:pPr>
        <w:spacing w:line="240" w:lineRule="auto"/>
        <w:jc w:val="both"/>
        <w:rPr>
          <w:rFonts w:cstheme="minorHAnsi"/>
        </w:rPr>
      </w:pPr>
      <w:r w:rsidRPr="00A80A25">
        <w:rPr>
          <w:rFonts w:cstheme="minorHAnsi"/>
        </w:rPr>
        <w:t xml:space="preserve">Table </w:t>
      </w:r>
      <w:r w:rsidR="005F741F" w:rsidRPr="00A80A25">
        <w:rPr>
          <w:rFonts w:cstheme="minorHAnsi"/>
        </w:rPr>
        <w:t>2.2</w:t>
      </w:r>
      <w:r w:rsidRPr="00A80A25">
        <w:rPr>
          <w:rFonts w:cstheme="minorHAnsi"/>
        </w:rPr>
        <w:t xml:space="preserve"> summarizes the Jordanian EIA Procedures which are followed for any project proposal/application:</w:t>
      </w:r>
    </w:p>
    <w:p w:rsidR="00283ED4" w:rsidRPr="00AB7C0C" w:rsidRDefault="00283ED4" w:rsidP="00283ED4">
      <w:pPr>
        <w:spacing w:after="0" w:line="240" w:lineRule="auto"/>
        <w:jc w:val="both"/>
        <w:rPr>
          <w:rFonts w:cstheme="minorHAnsi"/>
          <w:sz w:val="24"/>
          <w:szCs w:val="24"/>
        </w:rPr>
      </w:pPr>
      <w:r w:rsidRPr="00AB7C0C">
        <w:rPr>
          <w:rFonts w:cstheme="minorHAnsi"/>
          <w:b/>
          <w:bCs/>
          <w:i/>
          <w:iCs/>
          <w:sz w:val="24"/>
          <w:szCs w:val="24"/>
        </w:rPr>
        <w:t xml:space="preserve">Table </w:t>
      </w:r>
      <w:r w:rsidR="005F741F">
        <w:rPr>
          <w:rFonts w:cstheme="minorHAnsi"/>
          <w:b/>
          <w:bCs/>
          <w:i/>
          <w:iCs/>
          <w:sz w:val="24"/>
          <w:szCs w:val="24"/>
        </w:rPr>
        <w:t>2.2: Jordanian EIA Procedures and Steps</w:t>
      </w:r>
    </w:p>
    <w:p w:rsidR="00283ED4" w:rsidRPr="00A80A25" w:rsidRDefault="00283ED4" w:rsidP="00283ED4">
      <w:pPr>
        <w:spacing w:after="0" w:line="240" w:lineRule="auto"/>
        <w:jc w:val="both"/>
        <w:rPr>
          <w:rFonts w:cstheme="minorHAnsi"/>
        </w:rPr>
      </w:pPr>
    </w:p>
    <w:tbl>
      <w:tblPr>
        <w:tblStyle w:val="TableGrid"/>
        <w:tblW w:w="0" w:type="auto"/>
        <w:tblLook w:val="04A0" w:firstRow="1" w:lastRow="0" w:firstColumn="1" w:lastColumn="0" w:noHBand="0" w:noVBand="1"/>
      </w:tblPr>
      <w:tblGrid>
        <w:gridCol w:w="9576"/>
      </w:tblGrid>
      <w:tr w:rsidR="00283ED4" w:rsidRPr="00A80A25" w:rsidTr="000E02EB">
        <w:tc>
          <w:tcPr>
            <w:tcW w:w="9576" w:type="dxa"/>
          </w:tcPr>
          <w:p w:rsidR="00283ED4" w:rsidRPr="00A80A25" w:rsidRDefault="00283ED4" w:rsidP="000E02EB">
            <w:pPr>
              <w:jc w:val="center"/>
              <w:rPr>
                <w:rFonts w:asciiTheme="minorHAnsi" w:hAnsiTheme="minorHAnsi" w:cstheme="minorHAnsi"/>
                <w:b/>
                <w:bCs/>
                <w:sz w:val="22"/>
                <w:szCs w:val="22"/>
              </w:rPr>
            </w:pPr>
            <w:r w:rsidRPr="00A80A25">
              <w:rPr>
                <w:rFonts w:asciiTheme="minorHAnsi" w:hAnsiTheme="minorHAnsi" w:cstheme="minorHAnsi"/>
                <w:b/>
                <w:bCs/>
                <w:sz w:val="22"/>
                <w:szCs w:val="22"/>
              </w:rPr>
              <w:t>Jordanian EIA Procedures and Steps</w:t>
            </w:r>
          </w:p>
        </w:tc>
      </w:tr>
      <w:tr w:rsidR="00283ED4" w:rsidRPr="00A80A25" w:rsidTr="000E02EB">
        <w:trPr>
          <w:trHeight w:val="890"/>
        </w:trPr>
        <w:tc>
          <w:tcPr>
            <w:tcW w:w="9576" w:type="dxa"/>
          </w:tcPr>
          <w:tbl>
            <w:tblPr>
              <w:tblW w:w="0" w:type="auto"/>
              <w:tblBorders>
                <w:top w:val="nil"/>
                <w:left w:val="nil"/>
                <w:bottom w:val="nil"/>
                <w:right w:val="nil"/>
              </w:tblBorders>
              <w:tblLook w:val="0000" w:firstRow="0" w:lastRow="0" w:firstColumn="0" w:lastColumn="0" w:noHBand="0" w:noVBand="0"/>
            </w:tblPr>
            <w:tblGrid>
              <w:gridCol w:w="1260"/>
              <w:gridCol w:w="7380"/>
            </w:tblGrid>
            <w:tr w:rsidR="00283ED4" w:rsidRPr="00A80A25" w:rsidTr="000E02EB">
              <w:trPr>
                <w:trHeight w:val="102"/>
              </w:trPr>
              <w:tc>
                <w:tcPr>
                  <w:tcW w:w="1260" w:type="dxa"/>
                  <w:tcBorders>
                    <w:bottom w:val="single" w:sz="4" w:space="0" w:color="auto"/>
                    <w:right w:val="single" w:sz="4" w:space="0" w:color="auto"/>
                  </w:tcBorders>
                </w:tcPr>
                <w:p w:rsidR="00283ED4" w:rsidRPr="00A80A25" w:rsidRDefault="00283ED4" w:rsidP="000E02EB">
                  <w:pPr>
                    <w:pStyle w:val="Default"/>
                    <w:jc w:val="center"/>
                    <w:rPr>
                      <w:rFonts w:asciiTheme="minorHAnsi" w:hAnsiTheme="minorHAnsi" w:cstheme="minorHAnsi"/>
                      <w:b/>
                      <w:bCs/>
                      <w:color w:val="auto"/>
                      <w:sz w:val="22"/>
                      <w:szCs w:val="22"/>
                    </w:rPr>
                  </w:pPr>
                  <w:r w:rsidRPr="00A80A25">
                    <w:rPr>
                      <w:rFonts w:asciiTheme="minorHAnsi" w:hAnsiTheme="minorHAnsi" w:cstheme="minorHAnsi"/>
                      <w:b/>
                      <w:bCs/>
                      <w:color w:val="auto"/>
                      <w:sz w:val="22"/>
                      <w:szCs w:val="22"/>
                    </w:rPr>
                    <w:t>Stage</w:t>
                  </w:r>
                </w:p>
              </w:tc>
              <w:tc>
                <w:tcPr>
                  <w:tcW w:w="7380" w:type="dxa"/>
                  <w:tcBorders>
                    <w:left w:val="single" w:sz="4" w:space="0" w:color="auto"/>
                    <w:bottom w:val="single" w:sz="4" w:space="0" w:color="auto"/>
                  </w:tcBorders>
                </w:tcPr>
                <w:p w:rsidR="00283ED4" w:rsidRPr="00A80A25" w:rsidRDefault="00283ED4" w:rsidP="000E02EB">
                  <w:pPr>
                    <w:pStyle w:val="Default"/>
                    <w:jc w:val="center"/>
                    <w:rPr>
                      <w:rFonts w:asciiTheme="minorHAnsi" w:hAnsiTheme="minorHAnsi" w:cstheme="minorHAnsi"/>
                      <w:b/>
                      <w:bCs/>
                      <w:color w:val="auto"/>
                      <w:sz w:val="22"/>
                      <w:szCs w:val="22"/>
                    </w:rPr>
                  </w:pPr>
                  <w:r w:rsidRPr="00A80A25">
                    <w:rPr>
                      <w:rFonts w:asciiTheme="minorHAnsi" w:hAnsiTheme="minorHAnsi" w:cstheme="minorHAnsi"/>
                      <w:b/>
                      <w:bCs/>
                      <w:color w:val="auto"/>
                      <w:sz w:val="22"/>
                      <w:szCs w:val="22"/>
                    </w:rPr>
                    <w:t>Activity</w:t>
                  </w:r>
                </w:p>
              </w:tc>
            </w:tr>
            <w:tr w:rsidR="00283ED4" w:rsidRPr="00A80A25" w:rsidTr="000E02EB">
              <w:trPr>
                <w:trHeight w:val="1034"/>
              </w:trPr>
              <w:tc>
                <w:tcPr>
                  <w:tcW w:w="1260" w:type="dxa"/>
                  <w:tcBorders>
                    <w:top w:val="single" w:sz="4" w:space="0" w:color="auto"/>
                    <w:bottom w:val="single" w:sz="4" w:space="0" w:color="auto"/>
                    <w:right w:val="single" w:sz="4" w:space="0" w:color="auto"/>
                  </w:tcBorders>
                </w:tcPr>
                <w:p w:rsidR="00283ED4" w:rsidRPr="00A80A25" w:rsidRDefault="00283ED4" w:rsidP="000E02EB">
                  <w:pPr>
                    <w:pStyle w:val="Default"/>
                    <w:rPr>
                      <w:rFonts w:asciiTheme="minorHAnsi" w:hAnsiTheme="minorHAnsi" w:cstheme="minorHAnsi"/>
                      <w:color w:val="auto"/>
                      <w:sz w:val="22"/>
                      <w:szCs w:val="22"/>
                    </w:rPr>
                  </w:pPr>
                </w:p>
                <w:p w:rsidR="00283ED4" w:rsidRPr="00A80A25" w:rsidRDefault="00283ED4" w:rsidP="000E02EB">
                  <w:pPr>
                    <w:pStyle w:val="Default"/>
                    <w:rPr>
                      <w:rFonts w:asciiTheme="minorHAnsi" w:hAnsiTheme="minorHAnsi" w:cstheme="minorHAnsi"/>
                      <w:color w:val="auto"/>
                      <w:sz w:val="22"/>
                      <w:szCs w:val="22"/>
                    </w:rPr>
                  </w:pPr>
                  <w:r w:rsidRPr="00A80A25">
                    <w:rPr>
                      <w:rFonts w:asciiTheme="minorHAnsi" w:hAnsiTheme="minorHAnsi" w:cstheme="minorHAnsi"/>
                      <w:color w:val="auto"/>
                      <w:sz w:val="22"/>
                      <w:szCs w:val="22"/>
                    </w:rPr>
                    <w:t xml:space="preserve">Initial Filing and Screening </w:t>
                  </w:r>
                </w:p>
              </w:tc>
              <w:tc>
                <w:tcPr>
                  <w:tcW w:w="7380" w:type="dxa"/>
                  <w:tcBorders>
                    <w:top w:val="single" w:sz="4" w:space="0" w:color="auto"/>
                    <w:left w:val="single" w:sz="4" w:space="0" w:color="auto"/>
                    <w:bottom w:val="single" w:sz="4" w:space="0" w:color="auto"/>
                  </w:tcBorders>
                </w:tcPr>
                <w:p w:rsidR="00283ED4" w:rsidRPr="00A80A25" w:rsidRDefault="00283ED4" w:rsidP="00512B56">
                  <w:pPr>
                    <w:pStyle w:val="Default"/>
                    <w:numPr>
                      <w:ilvl w:val="0"/>
                      <w:numId w:val="14"/>
                    </w:numPr>
                    <w:jc w:val="both"/>
                    <w:rPr>
                      <w:rFonts w:asciiTheme="minorHAnsi" w:hAnsiTheme="minorHAnsi" w:cstheme="minorHAnsi"/>
                      <w:color w:val="auto"/>
                      <w:sz w:val="22"/>
                      <w:szCs w:val="22"/>
                    </w:rPr>
                  </w:pPr>
                  <w:r w:rsidRPr="00A80A25">
                    <w:rPr>
                      <w:rFonts w:asciiTheme="minorHAnsi" w:hAnsiTheme="minorHAnsi" w:cstheme="minorHAnsi"/>
                      <w:color w:val="auto"/>
                      <w:sz w:val="22"/>
                      <w:szCs w:val="22"/>
                    </w:rPr>
                    <w:t>The Project Proponent completes a Project Information Form (PIF) for the intended project and submits it to the Ministry of Environment for screening;</w:t>
                  </w:r>
                </w:p>
                <w:p w:rsidR="00283ED4" w:rsidRPr="00A80A25" w:rsidRDefault="00283ED4" w:rsidP="00512B56">
                  <w:pPr>
                    <w:pStyle w:val="Default"/>
                    <w:numPr>
                      <w:ilvl w:val="0"/>
                      <w:numId w:val="14"/>
                    </w:numPr>
                    <w:jc w:val="both"/>
                    <w:rPr>
                      <w:rFonts w:asciiTheme="minorHAnsi" w:hAnsiTheme="minorHAnsi" w:cstheme="minorHAnsi"/>
                      <w:color w:val="auto"/>
                      <w:sz w:val="22"/>
                      <w:szCs w:val="22"/>
                    </w:rPr>
                  </w:pPr>
                  <w:r w:rsidRPr="00A80A25">
                    <w:rPr>
                      <w:rFonts w:asciiTheme="minorHAnsi" w:hAnsiTheme="minorHAnsi" w:cstheme="minorHAnsi"/>
                      <w:color w:val="auto"/>
                      <w:sz w:val="22"/>
                      <w:szCs w:val="22"/>
                    </w:rPr>
                    <w:t xml:space="preserve">An Inter-ministerial Central Licensing Committee reviews the PIF, and after conducting site surveys determines if the project is classified as: </w:t>
                  </w:r>
                </w:p>
                <w:p w:rsidR="00283ED4" w:rsidRPr="00A80A25" w:rsidRDefault="00283ED4" w:rsidP="00F1018C">
                  <w:pPr>
                    <w:pStyle w:val="Default"/>
                    <w:numPr>
                      <w:ilvl w:val="0"/>
                      <w:numId w:val="9"/>
                    </w:numPr>
                    <w:jc w:val="both"/>
                    <w:rPr>
                      <w:rFonts w:asciiTheme="minorHAnsi" w:hAnsiTheme="minorHAnsi" w:cstheme="minorHAnsi"/>
                      <w:color w:val="auto"/>
                      <w:sz w:val="22"/>
                      <w:szCs w:val="22"/>
                    </w:rPr>
                  </w:pPr>
                  <w:r w:rsidRPr="00A80A25">
                    <w:rPr>
                      <w:rFonts w:asciiTheme="minorHAnsi" w:hAnsiTheme="minorHAnsi" w:cstheme="minorHAnsi"/>
                      <w:color w:val="auto"/>
                      <w:sz w:val="22"/>
                      <w:szCs w:val="22"/>
                    </w:rPr>
                    <w:t xml:space="preserve">A Category I project; for which a full EIA/EMP report is required </w:t>
                  </w:r>
                </w:p>
                <w:p w:rsidR="00283ED4" w:rsidRPr="00A80A25" w:rsidRDefault="00283ED4" w:rsidP="00F1018C">
                  <w:pPr>
                    <w:pStyle w:val="Default"/>
                    <w:numPr>
                      <w:ilvl w:val="0"/>
                      <w:numId w:val="9"/>
                    </w:numPr>
                    <w:jc w:val="both"/>
                    <w:rPr>
                      <w:rFonts w:asciiTheme="minorHAnsi" w:hAnsiTheme="minorHAnsi" w:cstheme="minorHAnsi"/>
                      <w:color w:val="auto"/>
                      <w:sz w:val="22"/>
                      <w:szCs w:val="22"/>
                    </w:rPr>
                  </w:pPr>
                  <w:r w:rsidRPr="00A80A25">
                    <w:rPr>
                      <w:rFonts w:asciiTheme="minorHAnsi" w:hAnsiTheme="minorHAnsi" w:cstheme="minorHAnsi"/>
                      <w:color w:val="auto"/>
                      <w:sz w:val="22"/>
                      <w:szCs w:val="22"/>
                    </w:rPr>
                    <w:t xml:space="preserve">A Category II project, for which an initial EIA/EMP is required </w:t>
                  </w:r>
                </w:p>
                <w:p w:rsidR="00283ED4" w:rsidRPr="00A80A25" w:rsidRDefault="00283ED4" w:rsidP="00F1018C">
                  <w:pPr>
                    <w:pStyle w:val="Default"/>
                    <w:numPr>
                      <w:ilvl w:val="0"/>
                      <w:numId w:val="9"/>
                    </w:numPr>
                    <w:jc w:val="both"/>
                    <w:rPr>
                      <w:rFonts w:asciiTheme="minorHAnsi" w:hAnsiTheme="minorHAnsi" w:cstheme="minorHAnsi"/>
                      <w:color w:val="auto"/>
                      <w:sz w:val="22"/>
                      <w:szCs w:val="22"/>
                    </w:rPr>
                  </w:pPr>
                  <w:r w:rsidRPr="00A80A25">
                    <w:rPr>
                      <w:rFonts w:asciiTheme="minorHAnsi" w:hAnsiTheme="minorHAnsi" w:cstheme="minorHAnsi"/>
                      <w:color w:val="auto"/>
                      <w:sz w:val="22"/>
                      <w:szCs w:val="22"/>
                    </w:rPr>
                    <w:t>Category III for which no environment analysis is required</w:t>
                  </w:r>
                </w:p>
                <w:p w:rsidR="00283ED4" w:rsidRPr="00A80A25" w:rsidRDefault="00283ED4" w:rsidP="00F1018C">
                  <w:pPr>
                    <w:pStyle w:val="Default"/>
                    <w:numPr>
                      <w:ilvl w:val="0"/>
                      <w:numId w:val="9"/>
                    </w:numPr>
                    <w:jc w:val="both"/>
                    <w:rPr>
                      <w:rFonts w:asciiTheme="minorHAnsi" w:hAnsiTheme="minorHAnsi" w:cstheme="minorHAnsi"/>
                      <w:color w:val="auto"/>
                      <w:sz w:val="22"/>
                      <w:szCs w:val="22"/>
                    </w:rPr>
                  </w:pPr>
                  <w:r w:rsidRPr="00A80A25">
                    <w:rPr>
                      <w:rFonts w:asciiTheme="minorHAnsi" w:hAnsiTheme="minorHAnsi" w:cstheme="minorHAnsi"/>
                      <w:color w:val="auto"/>
                      <w:sz w:val="22"/>
                      <w:szCs w:val="22"/>
                    </w:rPr>
                    <w:t xml:space="preserve">The decision is publicly displayed for 2 weeks. </w:t>
                  </w:r>
                </w:p>
              </w:tc>
            </w:tr>
            <w:tr w:rsidR="00283ED4" w:rsidRPr="00A80A25" w:rsidTr="000E02EB">
              <w:trPr>
                <w:trHeight w:val="800"/>
              </w:trPr>
              <w:tc>
                <w:tcPr>
                  <w:tcW w:w="1260" w:type="dxa"/>
                  <w:tcBorders>
                    <w:top w:val="single" w:sz="4" w:space="0" w:color="auto"/>
                    <w:right w:val="single" w:sz="4" w:space="0" w:color="auto"/>
                  </w:tcBorders>
                </w:tcPr>
                <w:p w:rsidR="00283ED4" w:rsidRPr="00A80A25" w:rsidRDefault="00283ED4" w:rsidP="000E02EB">
                  <w:pPr>
                    <w:pStyle w:val="Default"/>
                    <w:jc w:val="both"/>
                    <w:rPr>
                      <w:rFonts w:asciiTheme="minorHAnsi" w:hAnsiTheme="minorHAnsi" w:cstheme="minorHAnsi"/>
                      <w:color w:val="auto"/>
                      <w:sz w:val="22"/>
                      <w:szCs w:val="22"/>
                    </w:rPr>
                  </w:pPr>
                  <w:r w:rsidRPr="00A80A25">
                    <w:rPr>
                      <w:rFonts w:asciiTheme="minorHAnsi" w:hAnsiTheme="minorHAnsi" w:cstheme="minorHAnsi"/>
                      <w:color w:val="auto"/>
                      <w:sz w:val="22"/>
                      <w:szCs w:val="22"/>
                    </w:rPr>
                    <w:t xml:space="preserve">Scoping </w:t>
                  </w:r>
                </w:p>
              </w:tc>
              <w:tc>
                <w:tcPr>
                  <w:tcW w:w="7380" w:type="dxa"/>
                  <w:tcBorders>
                    <w:top w:val="single" w:sz="4" w:space="0" w:color="auto"/>
                    <w:left w:val="single" w:sz="4" w:space="0" w:color="auto"/>
                  </w:tcBorders>
                </w:tcPr>
                <w:p w:rsidR="00283ED4" w:rsidRPr="00A80A25" w:rsidRDefault="00283ED4" w:rsidP="00512B56">
                  <w:pPr>
                    <w:pStyle w:val="Default"/>
                    <w:numPr>
                      <w:ilvl w:val="0"/>
                      <w:numId w:val="15"/>
                    </w:numPr>
                    <w:rPr>
                      <w:rFonts w:asciiTheme="minorHAnsi" w:hAnsiTheme="minorHAnsi" w:cstheme="minorHAnsi"/>
                      <w:color w:val="auto"/>
                      <w:sz w:val="22"/>
                      <w:szCs w:val="22"/>
                    </w:rPr>
                  </w:pPr>
                  <w:r w:rsidRPr="00A80A25">
                    <w:rPr>
                      <w:rFonts w:asciiTheme="minorHAnsi" w:hAnsiTheme="minorHAnsi" w:cstheme="minorHAnsi"/>
                      <w:color w:val="auto"/>
                      <w:sz w:val="22"/>
                      <w:szCs w:val="22"/>
                    </w:rPr>
                    <w:t xml:space="preserve">The Ministry issues legally binding guidance on the Scope of the Assessment </w:t>
                  </w:r>
                </w:p>
                <w:p w:rsidR="00283ED4" w:rsidRPr="00A80A25" w:rsidRDefault="00283ED4" w:rsidP="00512B56">
                  <w:pPr>
                    <w:pStyle w:val="Default"/>
                    <w:numPr>
                      <w:ilvl w:val="0"/>
                      <w:numId w:val="15"/>
                    </w:numPr>
                    <w:rPr>
                      <w:rFonts w:asciiTheme="minorHAnsi" w:hAnsiTheme="minorHAnsi" w:cstheme="minorHAnsi"/>
                      <w:color w:val="auto"/>
                      <w:sz w:val="22"/>
                      <w:szCs w:val="22"/>
                    </w:rPr>
                  </w:pPr>
                  <w:r w:rsidRPr="00A80A25">
                    <w:rPr>
                      <w:rFonts w:asciiTheme="minorHAnsi" w:hAnsiTheme="minorHAnsi" w:cstheme="minorHAnsi"/>
                      <w:color w:val="auto"/>
                      <w:sz w:val="22"/>
                      <w:szCs w:val="22"/>
                    </w:rPr>
                    <w:t xml:space="preserve">Proponent prepares a TOR for the EIA/EMP, after a mandatory public consultation. </w:t>
                  </w:r>
                </w:p>
                <w:p w:rsidR="00283ED4" w:rsidRPr="00A80A25" w:rsidRDefault="00283ED4" w:rsidP="00512B56">
                  <w:pPr>
                    <w:pStyle w:val="Default"/>
                    <w:numPr>
                      <w:ilvl w:val="0"/>
                      <w:numId w:val="15"/>
                    </w:numPr>
                    <w:rPr>
                      <w:rFonts w:asciiTheme="minorHAnsi" w:hAnsiTheme="minorHAnsi" w:cstheme="minorHAnsi"/>
                      <w:color w:val="auto"/>
                      <w:sz w:val="22"/>
                      <w:szCs w:val="22"/>
                    </w:rPr>
                  </w:pPr>
                  <w:r w:rsidRPr="00A80A25">
                    <w:rPr>
                      <w:rFonts w:asciiTheme="minorHAnsi" w:hAnsiTheme="minorHAnsi" w:cstheme="minorHAnsi"/>
                      <w:color w:val="auto"/>
                      <w:sz w:val="22"/>
                      <w:szCs w:val="22"/>
                    </w:rPr>
                    <w:t xml:space="preserve">An Inter-Ministerial Technical Review Committee (TRC) reviews and approves the TOR. </w:t>
                  </w:r>
                </w:p>
              </w:tc>
            </w:tr>
          </w:tbl>
          <w:p w:rsidR="00283ED4" w:rsidRPr="00A80A25" w:rsidRDefault="00283ED4" w:rsidP="000E02EB">
            <w:pPr>
              <w:rPr>
                <w:rFonts w:asciiTheme="minorHAnsi" w:hAnsiTheme="minorHAnsi" w:cstheme="minorHAnsi"/>
                <w:sz w:val="22"/>
                <w:szCs w:val="22"/>
              </w:rPr>
            </w:pPr>
          </w:p>
        </w:tc>
      </w:tr>
    </w:tbl>
    <w:p w:rsidR="00E35DFE" w:rsidRPr="00AB7C0C" w:rsidRDefault="00E35DFE" w:rsidP="006412F9">
      <w:pPr>
        <w:spacing w:line="240" w:lineRule="auto"/>
        <w:jc w:val="both"/>
        <w:rPr>
          <w:rFonts w:cstheme="minorHAnsi"/>
          <w:sz w:val="24"/>
          <w:szCs w:val="24"/>
        </w:rPr>
      </w:pPr>
    </w:p>
    <w:p w:rsidR="006412F9" w:rsidRPr="00647B1E" w:rsidRDefault="006412F9" w:rsidP="00512B56">
      <w:pPr>
        <w:pStyle w:val="Heading1"/>
        <w:keepNext/>
        <w:numPr>
          <w:ilvl w:val="1"/>
          <w:numId w:val="36"/>
        </w:numPr>
        <w:spacing w:before="240" w:after="60" w:line="240" w:lineRule="auto"/>
        <w:contextualSpacing w:val="0"/>
        <w:jc w:val="both"/>
        <w:rPr>
          <w:rFonts w:asciiTheme="minorHAnsi" w:hAnsiTheme="minorHAnsi" w:cstheme="minorHAnsi"/>
          <w:i/>
          <w:sz w:val="24"/>
          <w:szCs w:val="24"/>
        </w:rPr>
      </w:pPr>
      <w:bookmarkStart w:id="45" w:name="_Toc253704182"/>
      <w:bookmarkStart w:id="46" w:name="_Toc255118263"/>
      <w:bookmarkStart w:id="47" w:name="_Toc377842838"/>
      <w:r w:rsidRPr="00647B1E">
        <w:rPr>
          <w:rFonts w:asciiTheme="minorHAnsi" w:hAnsiTheme="minorHAnsi" w:cstheme="minorHAnsi"/>
          <w:i/>
          <w:sz w:val="24"/>
          <w:szCs w:val="24"/>
        </w:rPr>
        <w:t xml:space="preserve">World Bank Safeguard </w:t>
      </w:r>
      <w:bookmarkEnd w:id="45"/>
      <w:bookmarkEnd w:id="46"/>
      <w:r w:rsidR="00AB7C0C" w:rsidRPr="00647B1E">
        <w:rPr>
          <w:rFonts w:asciiTheme="minorHAnsi" w:hAnsiTheme="minorHAnsi" w:cstheme="minorHAnsi"/>
          <w:i/>
          <w:sz w:val="24"/>
          <w:szCs w:val="24"/>
        </w:rPr>
        <w:t>Policies</w:t>
      </w:r>
      <w:bookmarkEnd w:id="47"/>
    </w:p>
    <w:p w:rsidR="0039611D" w:rsidRPr="00A80A25" w:rsidRDefault="00012906" w:rsidP="00D82F31">
      <w:pPr>
        <w:spacing w:before="240" w:line="240" w:lineRule="auto"/>
        <w:jc w:val="both"/>
        <w:rPr>
          <w:rFonts w:cstheme="minorHAnsi"/>
        </w:rPr>
      </w:pPr>
      <w:r w:rsidRPr="00A80A25">
        <w:rPr>
          <w:rFonts w:cstheme="minorHAnsi"/>
        </w:rPr>
        <w:t xml:space="preserve">This Project would include small-scale investments in eligible municipalities selected based on the positive list and pre-approved selection criteria. They will include </w:t>
      </w:r>
      <w:r w:rsidRPr="00A80A25">
        <w:rPr>
          <w:rFonts w:cstheme="minorHAnsi"/>
          <w:color w:val="000000"/>
        </w:rPr>
        <w:t xml:space="preserve">rehabilitation of basic municipal infrastructure and services and municipal assets that provide services while generating revenue streams (e.g. vegetable markets, bus/transport terminals, small-scale manufacturing areas, tourism facilities, etc.). </w:t>
      </w:r>
      <w:r w:rsidRPr="00A80A25">
        <w:rPr>
          <w:rFonts w:cstheme="minorHAnsi"/>
        </w:rPr>
        <w:t xml:space="preserve">During the implementation process, some negative environmental impacts which are easily mitigated may occur due to the implementation of the rehabilitation and maintenance sub-projects. As a result, this Project is rated a category “B” in accordance with World Bank Operational Policy 4.01 (January 1998). </w:t>
      </w:r>
    </w:p>
    <w:p w:rsidR="00283ED4" w:rsidRPr="00A80A25" w:rsidRDefault="0039611D" w:rsidP="00AB7C0C">
      <w:pPr>
        <w:spacing w:line="240" w:lineRule="auto"/>
        <w:jc w:val="both"/>
        <w:rPr>
          <w:rFonts w:cstheme="minorHAnsi"/>
        </w:rPr>
      </w:pPr>
      <w:r w:rsidRPr="00A80A25">
        <w:rPr>
          <w:rFonts w:cstheme="minorHAnsi"/>
        </w:rPr>
        <w:t xml:space="preserve">The locations and details of the subprojects </w:t>
      </w:r>
      <w:r w:rsidR="00AB7C0C" w:rsidRPr="00A80A25">
        <w:rPr>
          <w:rFonts w:cstheme="minorHAnsi"/>
        </w:rPr>
        <w:t>to be financed under the JESSRP</w:t>
      </w:r>
      <w:r w:rsidRPr="00A80A25">
        <w:rPr>
          <w:rFonts w:cstheme="minorHAnsi"/>
        </w:rPr>
        <w:t xml:space="preserve"> are not known yet. It is, anticipated that </w:t>
      </w:r>
      <w:r w:rsidR="00AB7C0C" w:rsidRPr="00A80A25">
        <w:rPr>
          <w:rFonts w:cstheme="minorHAnsi"/>
        </w:rPr>
        <w:t>subprojects</w:t>
      </w:r>
      <w:r w:rsidRPr="00A80A25">
        <w:rPr>
          <w:rFonts w:cstheme="minorHAnsi"/>
        </w:rPr>
        <w:t xml:space="preserve"> activities </w:t>
      </w:r>
      <w:r w:rsidR="00AB7C0C" w:rsidRPr="00A80A25">
        <w:rPr>
          <w:rFonts w:cstheme="minorHAnsi"/>
        </w:rPr>
        <w:t xml:space="preserve">will have some negative environmental impacts which will need to be managed. The Operational Policies of the World Bank which have been triggered are detailed in the table below. The ESMF is therefore a precautionary measure and details steps to be undertaken for each specific category of investment through preparation of subproject specific environmental and social management plans.  </w:t>
      </w:r>
    </w:p>
    <w:p w:rsidR="00283ED4" w:rsidRDefault="00283ED4" w:rsidP="00283ED4">
      <w:pPr>
        <w:spacing w:after="0" w:line="240" w:lineRule="auto"/>
        <w:jc w:val="both"/>
        <w:rPr>
          <w:rFonts w:cstheme="minorHAnsi"/>
          <w:b/>
          <w:bCs/>
          <w:i/>
          <w:iCs/>
          <w:sz w:val="24"/>
          <w:szCs w:val="24"/>
        </w:rPr>
      </w:pPr>
      <w:r w:rsidRPr="00AB7C0C">
        <w:rPr>
          <w:rFonts w:cstheme="minorHAnsi"/>
          <w:b/>
          <w:bCs/>
          <w:i/>
          <w:iCs/>
          <w:sz w:val="24"/>
          <w:szCs w:val="24"/>
        </w:rPr>
        <w:t xml:space="preserve">Table </w:t>
      </w:r>
      <w:r w:rsidR="005F741F">
        <w:rPr>
          <w:rFonts w:cstheme="minorHAnsi"/>
          <w:b/>
          <w:bCs/>
          <w:i/>
          <w:iCs/>
          <w:sz w:val="24"/>
          <w:szCs w:val="24"/>
        </w:rPr>
        <w:t>2.3</w:t>
      </w:r>
      <w:r w:rsidRPr="00AB7C0C">
        <w:rPr>
          <w:rFonts w:cstheme="minorHAnsi"/>
          <w:b/>
          <w:bCs/>
          <w:i/>
          <w:iCs/>
          <w:sz w:val="24"/>
          <w:szCs w:val="24"/>
        </w:rPr>
        <w:t>: World Bank Safeguard Policies and their Applicability to the JESSRP</w:t>
      </w:r>
    </w:p>
    <w:p w:rsidR="00624D8E" w:rsidRPr="00AB7C0C" w:rsidRDefault="00624D8E" w:rsidP="00283ED4">
      <w:pPr>
        <w:spacing w:after="0" w:line="240" w:lineRule="auto"/>
        <w:jc w:val="both"/>
        <w:rPr>
          <w:rFonts w:cstheme="minorHAnsi"/>
          <w:sz w:val="24"/>
          <w:szCs w:val="24"/>
        </w:rPr>
      </w:pPr>
    </w:p>
    <w:tbl>
      <w:tblPr>
        <w:tblW w:w="936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
        <w:gridCol w:w="8550"/>
      </w:tblGrid>
      <w:tr w:rsidR="00283ED4" w:rsidRPr="00A80A25" w:rsidTr="00CF64F8">
        <w:tc>
          <w:tcPr>
            <w:tcW w:w="810" w:type="dxa"/>
          </w:tcPr>
          <w:p w:rsidR="00283ED4" w:rsidRPr="00A80A25" w:rsidRDefault="00283ED4" w:rsidP="000E02EB">
            <w:pPr>
              <w:spacing w:after="120" w:line="240" w:lineRule="auto"/>
              <w:jc w:val="both"/>
              <w:rPr>
                <w:rFonts w:cstheme="minorHAnsi"/>
              </w:rPr>
            </w:pPr>
            <w:r w:rsidRPr="00A80A25">
              <w:rPr>
                <w:rFonts w:cstheme="minorHAnsi"/>
                <w:b/>
                <w:i/>
              </w:rPr>
              <w:t xml:space="preserve">Yes </w:t>
            </w:r>
          </w:p>
        </w:tc>
        <w:tc>
          <w:tcPr>
            <w:tcW w:w="8550" w:type="dxa"/>
          </w:tcPr>
          <w:p w:rsidR="00283ED4" w:rsidRPr="00A80A25" w:rsidRDefault="00283ED4" w:rsidP="000E02EB">
            <w:pPr>
              <w:spacing w:after="120" w:line="240" w:lineRule="auto"/>
              <w:jc w:val="both"/>
              <w:rPr>
                <w:rFonts w:cstheme="minorHAnsi"/>
              </w:rPr>
            </w:pPr>
            <w:r w:rsidRPr="00A80A25">
              <w:rPr>
                <w:rFonts w:cstheme="minorHAnsi"/>
                <w:b/>
                <w:i/>
              </w:rPr>
              <w:t>If applicable, how might it apply</w:t>
            </w:r>
          </w:p>
        </w:tc>
      </w:tr>
      <w:tr w:rsidR="00283ED4" w:rsidRPr="00A80A25" w:rsidTr="00CF64F8">
        <w:tc>
          <w:tcPr>
            <w:tcW w:w="810" w:type="dxa"/>
          </w:tcPr>
          <w:p w:rsidR="00283ED4" w:rsidRPr="00A80A25" w:rsidRDefault="00283ED4" w:rsidP="000E02EB">
            <w:pPr>
              <w:spacing w:after="120" w:line="240" w:lineRule="auto"/>
              <w:jc w:val="both"/>
              <w:rPr>
                <w:rFonts w:cstheme="minorHAnsi"/>
              </w:rPr>
            </w:pPr>
            <w:r w:rsidRPr="00A80A25">
              <w:rPr>
                <w:rFonts w:cstheme="minorHAnsi"/>
              </w:rPr>
              <w:t>[x]</w:t>
            </w:r>
          </w:p>
        </w:tc>
        <w:tc>
          <w:tcPr>
            <w:tcW w:w="8550" w:type="dxa"/>
          </w:tcPr>
          <w:p w:rsidR="00283ED4" w:rsidRPr="00A80A25" w:rsidRDefault="00283ED4" w:rsidP="000E02EB">
            <w:pPr>
              <w:spacing w:after="120" w:line="240" w:lineRule="auto"/>
              <w:jc w:val="both"/>
              <w:rPr>
                <w:rFonts w:cstheme="minorHAnsi"/>
                <w:i/>
              </w:rPr>
            </w:pPr>
            <w:r w:rsidRPr="00A80A25">
              <w:rPr>
                <w:rFonts w:cstheme="minorHAnsi"/>
                <w:i/>
              </w:rPr>
              <w:t>Environmental Assessment (OP/BP/GP 4.01</w:t>
            </w:r>
          </w:p>
          <w:p w:rsidR="00283ED4" w:rsidRPr="00A80A25" w:rsidRDefault="00283ED4" w:rsidP="000E02EB">
            <w:pPr>
              <w:spacing w:after="120" w:line="240" w:lineRule="auto"/>
              <w:jc w:val="both"/>
              <w:rPr>
                <w:rFonts w:cstheme="minorHAnsi"/>
              </w:rPr>
            </w:pPr>
            <w:r w:rsidRPr="00A80A25">
              <w:rPr>
                <w:rFonts w:cstheme="minorHAnsi"/>
              </w:rPr>
              <w:t>The project is classified as an environmental Category B requiring partial assessment. The proposed scope of sub-projects will largely result in positive environmental impacts, and the minor, site-specific impacts mainly from small-scale works can be mitigated with integration of appropriate measures and implementation of common sense good practice measures.</w:t>
            </w:r>
          </w:p>
        </w:tc>
      </w:tr>
      <w:tr w:rsidR="00283ED4" w:rsidRPr="00B72B70" w:rsidTr="00CF64F8">
        <w:tc>
          <w:tcPr>
            <w:tcW w:w="810" w:type="dxa"/>
          </w:tcPr>
          <w:p w:rsidR="00283ED4" w:rsidRPr="00A80A25" w:rsidRDefault="00283ED4" w:rsidP="000E02EB">
            <w:pPr>
              <w:spacing w:after="120" w:line="240" w:lineRule="auto"/>
              <w:jc w:val="both"/>
              <w:rPr>
                <w:rFonts w:cstheme="minorHAnsi"/>
              </w:rPr>
            </w:pPr>
            <w:r w:rsidRPr="00A80A25">
              <w:rPr>
                <w:rFonts w:cstheme="minorHAnsi"/>
              </w:rPr>
              <w:t>[ ]</w:t>
            </w:r>
          </w:p>
        </w:tc>
        <w:tc>
          <w:tcPr>
            <w:tcW w:w="8550" w:type="dxa"/>
          </w:tcPr>
          <w:p w:rsidR="00283ED4" w:rsidRPr="00A80A25" w:rsidRDefault="00283ED4" w:rsidP="000E02EB">
            <w:pPr>
              <w:spacing w:after="120" w:line="240" w:lineRule="auto"/>
              <w:jc w:val="both"/>
              <w:rPr>
                <w:rFonts w:cstheme="minorHAnsi"/>
                <w:i/>
                <w:lang w:val="fr-FR"/>
              </w:rPr>
            </w:pPr>
            <w:r w:rsidRPr="00A80A25">
              <w:rPr>
                <w:rFonts w:cstheme="minorHAnsi"/>
                <w:i/>
                <w:lang w:val="fr-FR"/>
              </w:rPr>
              <w:t>Natural Habitats (OP/BP 4.04)</w:t>
            </w:r>
          </w:p>
          <w:p w:rsidR="00D2643F" w:rsidRPr="00A80A25" w:rsidRDefault="00D2643F" w:rsidP="000E02EB">
            <w:pPr>
              <w:spacing w:after="120" w:line="240" w:lineRule="auto"/>
              <w:jc w:val="both"/>
              <w:rPr>
                <w:rFonts w:cstheme="minorHAnsi"/>
                <w:i/>
                <w:lang w:val="fr-FR"/>
              </w:rPr>
            </w:pPr>
            <w:r w:rsidRPr="00A80A25">
              <w:rPr>
                <w:rFonts w:cstheme="minorHAnsi"/>
                <w:i/>
                <w:lang w:val="fr-FR"/>
              </w:rPr>
              <w:t>N/A</w:t>
            </w:r>
          </w:p>
        </w:tc>
      </w:tr>
      <w:tr w:rsidR="00283ED4" w:rsidRPr="00A80A25" w:rsidTr="00CF64F8">
        <w:tc>
          <w:tcPr>
            <w:tcW w:w="810" w:type="dxa"/>
          </w:tcPr>
          <w:p w:rsidR="00283ED4" w:rsidRPr="00A80A25" w:rsidRDefault="00283ED4" w:rsidP="00283ED4">
            <w:pPr>
              <w:spacing w:after="120" w:line="240" w:lineRule="auto"/>
              <w:jc w:val="both"/>
              <w:rPr>
                <w:rFonts w:cstheme="minorHAnsi"/>
              </w:rPr>
            </w:pPr>
            <w:r w:rsidRPr="00A80A25">
              <w:rPr>
                <w:rFonts w:cstheme="minorHAnsi"/>
              </w:rPr>
              <w:t>[</w:t>
            </w:r>
            <w:r w:rsidR="001E67BE" w:rsidRPr="00A80A25">
              <w:rPr>
                <w:rFonts w:cstheme="minorHAnsi"/>
              </w:rPr>
              <w:t>X</w:t>
            </w:r>
            <w:r w:rsidRPr="00A80A25">
              <w:rPr>
                <w:rFonts w:cstheme="minorHAnsi"/>
              </w:rPr>
              <w:t>]</w:t>
            </w:r>
          </w:p>
        </w:tc>
        <w:tc>
          <w:tcPr>
            <w:tcW w:w="8550" w:type="dxa"/>
          </w:tcPr>
          <w:p w:rsidR="00283ED4" w:rsidRPr="00A80A25" w:rsidRDefault="00283ED4" w:rsidP="000E02EB">
            <w:pPr>
              <w:spacing w:after="120" w:line="240" w:lineRule="auto"/>
              <w:jc w:val="both"/>
              <w:rPr>
                <w:rFonts w:cstheme="minorHAnsi"/>
                <w:i/>
              </w:rPr>
            </w:pPr>
            <w:r w:rsidRPr="00A80A25">
              <w:rPr>
                <w:rFonts w:cstheme="minorHAnsi"/>
                <w:i/>
              </w:rPr>
              <w:t>Pest Management (OP 4.09)</w:t>
            </w:r>
          </w:p>
          <w:p w:rsidR="001E67BE" w:rsidRPr="00A80A25" w:rsidRDefault="005F741F" w:rsidP="005F741F">
            <w:pPr>
              <w:spacing w:after="120" w:line="240" w:lineRule="auto"/>
              <w:jc w:val="both"/>
              <w:rPr>
                <w:rFonts w:cstheme="minorHAnsi"/>
              </w:rPr>
            </w:pPr>
            <w:r w:rsidRPr="00A80A25">
              <w:t>This policy is triggered as some pesticides spraying will be involved</w:t>
            </w:r>
            <w:r w:rsidR="001E67BE" w:rsidRPr="00A80A25">
              <w:t xml:space="preserve"> and </w:t>
            </w:r>
            <w:r w:rsidRPr="00A80A25">
              <w:t>would entail the use of</w:t>
            </w:r>
            <w:r w:rsidR="001E67BE" w:rsidRPr="00A80A25">
              <w:t xml:space="preserve"> mobile sprayers used for pest control.  </w:t>
            </w:r>
            <w:r w:rsidR="00D2643F" w:rsidRPr="00A80A25">
              <w:t>A Pest Management Plan (PMP) is in</w:t>
            </w:r>
            <w:r w:rsidRPr="00A80A25">
              <w:t>c</w:t>
            </w:r>
            <w:r w:rsidR="00894BFE">
              <w:t xml:space="preserve">luded in this document (Annex </w:t>
            </w:r>
            <w:r w:rsidR="00E97C85">
              <w:t>10</w:t>
            </w:r>
            <w:r w:rsidR="00D2643F" w:rsidRPr="00A80A25">
              <w:t>)</w:t>
            </w:r>
          </w:p>
        </w:tc>
      </w:tr>
      <w:tr w:rsidR="00283ED4" w:rsidRPr="00A80A25" w:rsidTr="00CF64F8">
        <w:tc>
          <w:tcPr>
            <w:tcW w:w="810" w:type="dxa"/>
          </w:tcPr>
          <w:p w:rsidR="00283ED4" w:rsidRPr="00A80A25" w:rsidRDefault="00283ED4" w:rsidP="00283ED4">
            <w:pPr>
              <w:spacing w:after="120" w:line="240" w:lineRule="auto"/>
              <w:jc w:val="both"/>
              <w:rPr>
                <w:rFonts w:cstheme="minorHAnsi"/>
              </w:rPr>
            </w:pPr>
            <w:r w:rsidRPr="00A80A25">
              <w:rPr>
                <w:rFonts w:cstheme="minorHAnsi"/>
              </w:rPr>
              <w:t>[]</w:t>
            </w:r>
          </w:p>
        </w:tc>
        <w:tc>
          <w:tcPr>
            <w:tcW w:w="8550" w:type="dxa"/>
          </w:tcPr>
          <w:p w:rsidR="00283ED4" w:rsidRPr="00A80A25" w:rsidRDefault="00283ED4" w:rsidP="000E02EB">
            <w:pPr>
              <w:spacing w:after="120" w:line="240" w:lineRule="auto"/>
              <w:jc w:val="both"/>
              <w:rPr>
                <w:rFonts w:cstheme="minorHAnsi"/>
              </w:rPr>
            </w:pPr>
            <w:r w:rsidRPr="00A80A25">
              <w:rPr>
                <w:rFonts w:cstheme="minorHAnsi"/>
                <w:i/>
              </w:rPr>
              <w:t>Physical Cultural Property (OP 4.11)</w:t>
            </w:r>
          </w:p>
          <w:p w:rsidR="00AB7C0C" w:rsidRPr="00A80A25" w:rsidRDefault="00283ED4" w:rsidP="005F741F">
            <w:pPr>
              <w:spacing w:after="120" w:line="240" w:lineRule="auto"/>
              <w:jc w:val="both"/>
              <w:rPr>
                <w:rFonts w:cstheme="minorHAnsi"/>
              </w:rPr>
            </w:pPr>
            <w:r w:rsidRPr="00A80A25">
              <w:rPr>
                <w:rFonts w:cstheme="minorHAnsi"/>
              </w:rPr>
              <w:t>The policy is not triggered, as the proposed scope of sub-projects is not expected to impact any kno</w:t>
            </w:r>
            <w:r w:rsidR="00A86DA2" w:rsidRPr="00A80A25">
              <w:rPr>
                <w:rFonts w:cstheme="minorHAnsi"/>
              </w:rPr>
              <w:t>wn physical cultural resources.</w:t>
            </w:r>
            <w:r w:rsidR="009E7CCA">
              <w:rPr>
                <w:rFonts w:cstheme="minorHAnsi"/>
              </w:rPr>
              <w:t xml:space="preserve"> </w:t>
            </w:r>
            <w:r w:rsidR="00A86DA2" w:rsidRPr="00A80A25">
              <w:rPr>
                <w:rFonts w:cstheme="minorHAnsi"/>
              </w:rPr>
              <w:t xml:space="preserve">Contracts for civil works involving excavations normally incorporate procedures for dealing with situations in which buried physical cultural resources (PCR) are unexpectedly encountered </w:t>
            </w:r>
            <w:r w:rsidRPr="00A80A25">
              <w:rPr>
                <w:rFonts w:cstheme="minorHAnsi"/>
              </w:rPr>
              <w:t>Furthermore if any chance finds are encountered during implementation, the government‘s national procedures will be applicable and the national procedures for archaeological</w:t>
            </w:r>
            <w:r w:rsidR="009E7CCA">
              <w:rPr>
                <w:rFonts w:cstheme="minorHAnsi"/>
              </w:rPr>
              <w:t xml:space="preserve"> </w:t>
            </w:r>
            <w:r w:rsidRPr="00A80A25">
              <w:rPr>
                <w:rFonts w:cstheme="minorHAnsi"/>
              </w:rPr>
              <w:t>chance finds will be followed during implementation</w:t>
            </w:r>
            <w:r w:rsidR="00A86DA2" w:rsidRPr="00A80A25">
              <w:rPr>
                <w:rFonts w:cstheme="minorHAnsi"/>
              </w:rPr>
              <w:t xml:space="preserve">. </w:t>
            </w:r>
            <w:r w:rsidR="005F741F" w:rsidRPr="00A80A25">
              <w:rPr>
                <w:rFonts w:cstheme="minorHAnsi"/>
              </w:rPr>
              <w:t>Chance find procedures are aptly captured</w:t>
            </w:r>
            <w:r w:rsidR="00A86DA2" w:rsidRPr="00A80A25">
              <w:rPr>
                <w:rFonts w:cstheme="minorHAnsi"/>
              </w:rPr>
              <w:t xml:space="preserve"> in Ann</w:t>
            </w:r>
            <w:r w:rsidR="005B1691" w:rsidRPr="00A80A25">
              <w:rPr>
                <w:rFonts w:cstheme="minorHAnsi"/>
              </w:rPr>
              <w:t xml:space="preserve">ex </w:t>
            </w:r>
            <w:r w:rsidR="00894BFE">
              <w:rPr>
                <w:rFonts w:cstheme="minorHAnsi"/>
              </w:rPr>
              <w:t>2.</w:t>
            </w:r>
          </w:p>
        </w:tc>
      </w:tr>
      <w:tr w:rsidR="00283ED4" w:rsidRPr="00A80A25" w:rsidTr="00CF64F8">
        <w:trPr>
          <w:trHeight w:val="1970"/>
        </w:trPr>
        <w:tc>
          <w:tcPr>
            <w:tcW w:w="810" w:type="dxa"/>
          </w:tcPr>
          <w:p w:rsidR="00283ED4" w:rsidRPr="00A80A25" w:rsidRDefault="00283ED4" w:rsidP="000E02EB">
            <w:pPr>
              <w:spacing w:after="120" w:line="240" w:lineRule="auto"/>
              <w:jc w:val="both"/>
              <w:rPr>
                <w:rFonts w:cstheme="minorHAnsi"/>
              </w:rPr>
            </w:pPr>
            <w:r w:rsidRPr="00A80A25">
              <w:rPr>
                <w:rFonts w:cstheme="minorHAnsi"/>
              </w:rPr>
              <w:t>[x]</w:t>
            </w:r>
          </w:p>
        </w:tc>
        <w:tc>
          <w:tcPr>
            <w:tcW w:w="8550" w:type="dxa"/>
          </w:tcPr>
          <w:p w:rsidR="00283ED4" w:rsidRPr="00A80A25" w:rsidRDefault="00283ED4" w:rsidP="000E02EB">
            <w:pPr>
              <w:spacing w:after="120" w:line="240" w:lineRule="auto"/>
              <w:jc w:val="both"/>
              <w:rPr>
                <w:rFonts w:cstheme="minorHAnsi"/>
                <w:i/>
              </w:rPr>
            </w:pPr>
            <w:r w:rsidRPr="00A80A25">
              <w:rPr>
                <w:rFonts w:cstheme="minorHAnsi"/>
                <w:i/>
              </w:rPr>
              <w:t>Involuntary Resettlement (OP/BP 4.12)</w:t>
            </w:r>
          </w:p>
          <w:p w:rsidR="00AB7C0C" w:rsidRPr="00A80A25" w:rsidRDefault="00AB7C0C" w:rsidP="00A86DA2">
            <w:pPr>
              <w:spacing w:after="120" w:line="240" w:lineRule="atLeast"/>
              <w:jc w:val="both"/>
              <w:rPr>
                <w:rFonts w:cstheme="minorHAnsi"/>
              </w:rPr>
            </w:pPr>
            <w:r w:rsidRPr="00A80A25">
              <w:rPr>
                <w:rFonts w:cstheme="minorHAnsi"/>
              </w:rPr>
              <w:t xml:space="preserve">Eligible sub-projects are not expected to trigger </w:t>
            </w:r>
            <w:r w:rsidR="00A86DA2" w:rsidRPr="00A80A25">
              <w:rPr>
                <w:rFonts w:cstheme="minorHAnsi"/>
              </w:rPr>
              <w:t>this policy</w:t>
            </w:r>
            <w:r w:rsidRPr="00A80A25">
              <w:rPr>
                <w:rFonts w:cstheme="minorHAnsi"/>
              </w:rPr>
              <w:t>, which refers to activities that will result in involuntary resettlement of people or economic activities or land acquisition. For screening, a positive and negative list and eligibility criteria have been developed which will be integrated by a set of specific questions related to safeguards. Any sub-project which may have potential impacts on land a</w:t>
            </w:r>
            <w:r w:rsidR="00D2643F" w:rsidRPr="00A80A25">
              <w:rPr>
                <w:rFonts w:cstheme="minorHAnsi"/>
              </w:rPr>
              <w:t xml:space="preserve">cquisition or </w:t>
            </w:r>
            <w:r w:rsidR="005046A6" w:rsidRPr="00A80A25">
              <w:rPr>
                <w:rFonts w:cstheme="minorHAnsi"/>
              </w:rPr>
              <w:t>resettlement</w:t>
            </w:r>
            <w:r w:rsidR="00D2643F" w:rsidRPr="00A80A25">
              <w:rPr>
                <w:rFonts w:cstheme="minorHAnsi"/>
              </w:rPr>
              <w:t xml:space="preserve"> will have to adhere to the Resettlement Policy Framework (RFP) prepared for the project</w:t>
            </w:r>
            <w:r w:rsidR="005F741F" w:rsidRPr="00A80A25">
              <w:rPr>
                <w:rFonts w:cstheme="minorHAnsi"/>
              </w:rPr>
              <w:t>, and which is a subject of another document.</w:t>
            </w:r>
          </w:p>
        </w:tc>
      </w:tr>
      <w:tr w:rsidR="00283ED4" w:rsidRPr="00A80A25" w:rsidTr="00CF64F8">
        <w:tc>
          <w:tcPr>
            <w:tcW w:w="810" w:type="dxa"/>
          </w:tcPr>
          <w:p w:rsidR="00283ED4" w:rsidRPr="00A80A25" w:rsidRDefault="00D2643F" w:rsidP="000E02EB">
            <w:pPr>
              <w:spacing w:after="120" w:line="240" w:lineRule="auto"/>
              <w:jc w:val="both"/>
              <w:rPr>
                <w:rFonts w:cstheme="minorHAnsi"/>
              </w:rPr>
            </w:pPr>
            <w:r w:rsidRPr="00A80A25">
              <w:rPr>
                <w:rFonts w:cstheme="minorHAnsi"/>
              </w:rPr>
              <w:t xml:space="preserve">[ </w:t>
            </w:r>
            <w:r w:rsidR="00283ED4" w:rsidRPr="00A80A25">
              <w:rPr>
                <w:rFonts w:cstheme="minorHAnsi"/>
              </w:rPr>
              <w:t>]</w:t>
            </w:r>
          </w:p>
        </w:tc>
        <w:tc>
          <w:tcPr>
            <w:tcW w:w="8550" w:type="dxa"/>
          </w:tcPr>
          <w:p w:rsidR="00283ED4" w:rsidRPr="00A80A25" w:rsidRDefault="00283ED4" w:rsidP="000E02EB">
            <w:pPr>
              <w:spacing w:after="120" w:line="240" w:lineRule="auto"/>
              <w:jc w:val="both"/>
              <w:rPr>
                <w:rFonts w:cstheme="minorHAnsi"/>
                <w:i/>
              </w:rPr>
            </w:pPr>
            <w:r w:rsidRPr="00A80A25">
              <w:rPr>
                <w:rFonts w:cstheme="minorHAnsi"/>
                <w:i/>
              </w:rPr>
              <w:t>Indigenous Peoples (OP 4.10)</w:t>
            </w:r>
          </w:p>
          <w:p w:rsidR="00283ED4" w:rsidRPr="00A80A25" w:rsidRDefault="00D2643F" w:rsidP="000E02EB">
            <w:pPr>
              <w:spacing w:after="120" w:line="240" w:lineRule="auto"/>
              <w:jc w:val="both"/>
              <w:rPr>
                <w:rFonts w:cstheme="minorHAnsi"/>
              </w:rPr>
            </w:pPr>
            <w:r w:rsidRPr="00A80A25">
              <w:rPr>
                <w:rFonts w:cstheme="minorHAnsi"/>
              </w:rPr>
              <w:t xml:space="preserve">N/A </w:t>
            </w:r>
            <w:r w:rsidR="00283ED4" w:rsidRPr="00A80A25">
              <w:rPr>
                <w:rFonts w:cstheme="minorHAnsi"/>
              </w:rPr>
              <w:t xml:space="preserve">Project activities should not negatively affect Indigenous Peoples (or marginalized people in the society). </w:t>
            </w:r>
          </w:p>
        </w:tc>
      </w:tr>
      <w:tr w:rsidR="00283ED4" w:rsidRPr="00A80A25" w:rsidTr="00CF64F8">
        <w:tc>
          <w:tcPr>
            <w:tcW w:w="810" w:type="dxa"/>
          </w:tcPr>
          <w:p w:rsidR="00283ED4" w:rsidRPr="00A80A25" w:rsidRDefault="00283ED4" w:rsidP="000E02EB">
            <w:pPr>
              <w:spacing w:after="120" w:line="240" w:lineRule="auto"/>
              <w:jc w:val="both"/>
              <w:rPr>
                <w:rFonts w:cstheme="minorHAnsi"/>
              </w:rPr>
            </w:pPr>
            <w:r w:rsidRPr="00A80A25">
              <w:rPr>
                <w:rFonts w:cstheme="minorHAnsi"/>
              </w:rPr>
              <w:t>[ ]</w:t>
            </w:r>
          </w:p>
        </w:tc>
        <w:tc>
          <w:tcPr>
            <w:tcW w:w="8550" w:type="dxa"/>
          </w:tcPr>
          <w:p w:rsidR="00283ED4" w:rsidRPr="00A80A25" w:rsidRDefault="00283ED4" w:rsidP="000E02EB">
            <w:pPr>
              <w:spacing w:after="120" w:line="240" w:lineRule="auto"/>
              <w:jc w:val="both"/>
              <w:rPr>
                <w:rFonts w:cstheme="minorHAnsi"/>
                <w:i/>
              </w:rPr>
            </w:pPr>
            <w:r w:rsidRPr="00A80A25">
              <w:rPr>
                <w:rFonts w:cstheme="minorHAnsi"/>
                <w:i/>
              </w:rPr>
              <w:t>Forests (OP/BP 4.36)</w:t>
            </w:r>
          </w:p>
          <w:p w:rsidR="00D2643F" w:rsidRPr="00A80A25" w:rsidRDefault="00D2643F" w:rsidP="000E02EB">
            <w:pPr>
              <w:spacing w:after="120" w:line="240" w:lineRule="auto"/>
              <w:jc w:val="both"/>
              <w:rPr>
                <w:rFonts w:cstheme="minorHAnsi"/>
                <w:i/>
              </w:rPr>
            </w:pPr>
            <w:r w:rsidRPr="00A80A25">
              <w:rPr>
                <w:rFonts w:cstheme="minorHAnsi"/>
                <w:i/>
              </w:rPr>
              <w:t>N/A</w:t>
            </w:r>
          </w:p>
        </w:tc>
      </w:tr>
      <w:tr w:rsidR="00283ED4" w:rsidRPr="00A80A25" w:rsidTr="00CF64F8">
        <w:tc>
          <w:tcPr>
            <w:tcW w:w="810" w:type="dxa"/>
          </w:tcPr>
          <w:p w:rsidR="00283ED4" w:rsidRPr="00A80A25" w:rsidRDefault="00283ED4" w:rsidP="00283ED4">
            <w:pPr>
              <w:spacing w:after="120" w:line="240" w:lineRule="auto"/>
              <w:jc w:val="both"/>
              <w:rPr>
                <w:rFonts w:cstheme="minorHAnsi"/>
              </w:rPr>
            </w:pPr>
            <w:r w:rsidRPr="00A80A25">
              <w:rPr>
                <w:rFonts w:cstheme="minorHAnsi"/>
              </w:rPr>
              <w:t>[]</w:t>
            </w:r>
          </w:p>
        </w:tc>
        <w:tc>
          <w:tcPr>
            <w:tcW w:w="8550" w:type="dxa"/>
          </w:tcPr>
          <w:p w:rsidR="00283ED4" w:rsidRPr="00A80A25" w:rsidRDefault="00283ED4" w:rsidP="000E02EB">
            <w:pPr>
              <w:spacing w:after="120" w:line="240" w:lineRule="auto"/>
              <w:jc w:val="both"/>
              <w:rPr>
                <w:rFonts w:cstheme="minorHAnsi"/>
                <w:i/>
              </w:rPr>
            </w:pPr>
            <w:r w:rsidRPr="00A80A25">
              <w:rPr>
                <w:rFonts w:cstheme="minorHAnsi"/>
                <w:i/>
              </w:rPr>
              <w:t>Safety of Dams (OP/BP 4.37)</w:t>
            </w:r>
          </w:p>
          <w:p w:rsidR="00D2643F" w:rsidRPr="00A80A25" w:rsidRDefault="00D2643F" w:rsidP="000E02EB">
            <w:pPr>
              <w:spacing w:after="120" w:line="240" w:lineRule="auto"/>
              <w:jc w:val="both"/>
              <w:rPr>
                <w:rFonts w:cstheme="minorHAnsi"/>
                <w:i/>
              </w:rPr>
            </w:pPr>
            <w:r w:rsidRPr="00A80A25">
              <w:rPr>
                <w:rFonts w:cstheme="minorHAnsi"/>
                <w:i/>
              </w:rPr>
              <w:t>N/A</w:t>
            </w:r>
          </w:p>
        </w:tc>
      </w:tr>
      <w:tr w:rsidR="00283ED4" w:rsidRPr="00A80A25" w:rsidTr="00CF64F8">
        <w:tc>
          <w:tcPr>
            <w:tcW w:w="810" w:type="dxa"/>
          </w:tcPr>
          <w:p w:rsidR="00283ED4" w:rsidRPr="00A80A25" w:rsidRDefault="00283ED4" w:rsidP="000E02EB">
            <w:pPr>
              <w:spacing w:after="120" w:line="240" w:lineRule="auto"/>
              <w:jc w:val="both"/>
              <w:rPr>
                <w:rFonts w:cstheme="minorHAnsi"/>
              </w:rPr>
            </w:pPr>
            <w:r w:rsidRPr="00A80A25">
              <w:rPr>
                <w:rFonts w:cstheme="minorHAnsi"/>
              </w:rPr>
              <w:t>[ ]</w:t>
            </w:r>
          </w:p>
        </w:tc>
        <w:tc>
          <w:tcPr>
            <w:tcW w:w="8550" w:type="dxa"/>
          </w:tcPr>
          <w:p w:rsidR="00283ED4" w:rsidRPr="00A80A25" w:rsidRDefault="00283ED4" w:rsidP="000E02EB">
            <w:pPr>
              <w:spacing w:after="120" w:line="240" w:lineRule="auto"/>
              <w:jc w:val="both"/>
              <w:rPr>
                <w:rFonts w:cstheme="minorHAnsi"/>
                <w:i/>
              </w:rPr>
            </w:pPr>
            <w:r w:rsidRPr="00A80A25">
              <w:rPr>
                <w:rFonts w:cstheme="minorHAnsi"/>
                <w:i/>
              </w:rPr>
              <w:t>Projects in disputed areas (OP/BP/GP 7.60)</w:t>
            </w:r>
          </w:p>
          <w:p w:rsidR="00D2643F" w:rsidRPr="00A80A25" w:rsidRDefault="00D2643F" w:rsidP="000E02EB">
            <w:pPr>
              <w:spacing w:after="120" w:line="240" w:lineRule="auto"/>
              <w:jc w:val="both"/>
              <w:rPr>
                <w:rFonts w:cstheme="minorHAnsi"/>
                <w:i/>
              </w:rPr>
            </w:pPr>
            <w:r w:rsidRPr="00A80A25">
              <w:rPr>
                <w:rFonts w:cstheme="minorHAnsi"/>
                <w:i/>
              </w:rPr>
              <w:t>N/A</w:t>
            </w:r>
          </w:p>
        </w:tc>
      </w:tr>
      <w:tr w:rsidR="00283ED4" w:rsidRPr="00A80A25" w:rsidTr="00CF64F8">
        <w:trPr>
          <w:trHeight w:val="80"/>
        </w:trPr>
        <w:tc>
          <w:tcPr>
            <w:tcW w:w="810" w:type="dxa"/>
          </w:tcPr>
          <w:p w:rsidR="00283ED4" w:rsidRPr="00A80A25" w:rsidRDefault="00283ED4" w:rsidP="000E02EB">
            <w:pPr>
              <w:spacing w:after="120" w:line="240" w:lineRule="auto"/>
              <w:jc w:val="both"/>
              <w:rPr>
                <w:rFonts w:cstheme="minorHAnsi"/>
              </w:rPr>
            </w:pPr>
            <w:r w:rsidRPr="00A80A25">
              <w:rPr>
                <w:rFonts w:cstheme="minorHAnsi"/>
              </w:rPr>
              <w:t>[]</w:t>
            </w:r>
          </w:p>
        </w:tc>
        <w:tc>
          <w:tcPr>
            <w:tcW w:w="8550" w:type="dxa"/>
          </w:tcPr>
          <w:p w:rsidR="00283ED4" w:rsidRPr="00A80A25" w:rsidRDefault="00283ED4" w:rsidP="000E02EB">
            <w:pPr>
              <w:spacing w:after="120" w:line="240" w:lineRule="auto"/>
              <w:jc w:val="both"/>
              <w:rPr>
                <w:rFonts w:cstheme="minorHAnsi"/>
                <w:i/>
              </w:rPr>
            </w:pPr>
            <w:r w:rsidRPr="00A80A25">
              <w:rPr>
                <w:rFonts w:cstheme="minorHAnsi"/>
                <w:i/>
              </w:rPr>
              <w:t>Project on International Waterways (OP/BP/GP 7.50)</w:t>
            </w:r>
          </w:p>
          <w:p w:rsidR="00D2643F" w:rsidRPr="00A80A25" w:rsidRDefault="00D2643F" w:rsidP="000E02EB">
            <w:pPr>
              <w:spacing w:after="120" w:line="240" w:lineRule="auto"/>
              <w:jc w:val="both"/>
              <w:rPr>
                <w:rFonts w:cstheme="minorHAnsi"/>
                <w:i/>
              </w:rPr>
            </w:pPr>
            <w:r w:rsidRPr="00A80A25">
              <w:rPr>
                <w:rFonts w:cstheme="minorHAnsi"/>
                <w:i/>
              </w:rPr>
              <w:t>N/A</w:t>
            </w:r>
          </w:p>
        </w:tc>
      </w:tr>
    </w:tbl>
    <w:p w:rsidR="00CF64F8" w:rsidRPr="00A80A25" w:rsidRDefault="00CF64F8" w:rsidP="00CF64F8">
      <w:pPr>
        <w:spacing w:after="120" w:line="240" w:lineRule="atLeast"/>
        <w:jc w:val="both"/>
        <w:rPr>
          <w:rFonts w:cstheme="minorHAnsi"/>
        </w:rPr>
      </w:pPr>
      <w:bookmarkStart w:id="48" w:name="_Toc253704184"/>
      <w:bookmarkStart w:id="49" w:name="_Toc255118264"/>
    </w:p>
    <w:p w:rsidR="00CF64F8" w:rsidRPr="00D82F31" w:rsidRDefault="00CF64F8" w:rsidP="00512B56">
      <w:pPr>
        <w:pStyle w:val="Heading1"/>
        <w:keepNext/>
        <w:numPr>
          <w:ilvl w:val="1"/>
          <w:numId w:val="36"/>
        </w:numPr>
        <w:spacing w:before="240" w:after="60" w:line="240" w:lineRule="auto"/>
        <w:contextualSpacing w:val="0"/>
        <w:jc w:val="both"/>
        <w:rPr>
          <w:rFonts w:asciiTheme="minorHAnsi" w:hAnsiTheme="minorHAnsi" w:cstheme="minorHAnsi"/>
          <w:i/>
          <w:sz w:val="24"/>
          <w:szCs w:val="24"/>
        </w:rPr>
      </w:pPr>
      <w:bookmarkStart w:id="50" w:name="_Toc253704204"/>
      <w:bookmarkStart w:id="51" w:name="_Toc255118265"/>
      <w:bookmarkStart w:id="52" w:name="_Toc377842839"/>
      <w:r w:rsidRPr="00D82F31">
        <w:rPr>
          <w:rFonts w:asciiTheme="minorHAnsi" w:hAnsiTheme="minorHAnsi" w:cstheme="minorHAnsi"/>
          <w:i/>
          <w:sz w:val="24"/>
          <w:szCs w:val="24"/>
        </w:rPr>
        <w:t xml:space="preserve">Comparison of World Bank Safeguard Polices and Environmental Policies of </w:t>
      </w:r>
      <w:bookmarkEnd w:id="50"/>
      <w:bookmarkEnd w:id="51"/>
      <w:r w:rsidRPr="00D82F31">
        <w:rPr>
          <w:rFonts w:asciiTheme="minorHAnsi" w:hAnsiTheme="minorHAnsi" w:cstheme="minorHAnsi"/>
          <w:i/>
          <w:sz w:val="24"/>
          <w:szCs w:val="24"/>
        </w:rPr>
        <w:t>Jordan</w:t>
      </w:r>
      <w:bookmarkEnd w:id="52"/>
    </w:p>
    <w:p w:rsidR="004B05D8" w:rsidRDefault="004B05D8" w:rsidP="004B05D8">
      <w:pPr>
        <w:spacing w:line="240" w:lineRule="auto"/>
      </w:pPr>
    </w:p>
    <w:p w:rsidR="00CF64F8" w:rsidRPr="00A80A25" w:rsidRDefault="00CF64F8" w:rsidP="004B05D8">
      <w:pPr>
        <w:spacing w:line="240" w:lineRule="auto"/>
      </w:pPr>
      <w:r w:rsidRPr="00A80A25">
        <w:t>The project review and approval process outlined above methodology is commonly reproduced in similar forms in the Levant. In Jordan, for example, the national regulations define a list of projects that must do a comprehensive</w:t>
      </w:r>
      <w:r w:rsidR="005046A6" w:rsidRPr="00A80A25">
        <w:t xml:space="preserve"> Environment and Social Impact Assessment (ESIA)</w:t>
      </w:r>
      <w:r w:rsidR="004D25C1" w:rsidRPr="00A80A25">
        <w:t>.</w:t>
      </w:r>
      <w:r w:rsidRPr="00A80A25">
        <w:t xml:space="preserve"> In addition, through the screening processes, unlisted projects could be asked to conduct an ESIA if they prove to have significant negative en</w:t>
      </w:r>
      <w:r w:rsidR="004D25C1" w:rsidRPr="00A80A25">
        <w:t xml:space="preserve">vironmental impacts. Further, the </w:t>
      </w:r>
      <w:r w:rsidRPr="00A80A25">
        <w:t>Jordanian regulations divide the projects into three categories that correspond roughly to the three categories of the World Bank</w:t>
      </w:r>
      <w:r w:rsidR="004B05D8">
        <w:t>.</w:t>
      </w:r>
    </w:p>
    <w:p w:rsidR="00CF64F8" w:rsidRPr="00A80A25" w:rsidRDefault="00CF64F8" w:rsidP="004B05D8">
      <w:pPr>
        <w:spacing w:line="240" w:lineRule="auto"/>
      </w:pPr>
      <w:r w:rsidRPr="00A80A25">
        <w:t>Many features of the Jordanian EA system are compatible with the World Bank EA Policy (OP 4.01) as well as with the European Commission (EC) EIA Regulations no. 97/11. These features are: (</w:t>
      </w:r>
      <w:proofErr w:type="spellStart"/>
      <w:r w:rsidRPr="00A80A25">
        <w:t>i</w:t>
      </w:r>
      <w:proofErr w:type="spellEnd"/>
      <w:r w:rsidRPr="00A80A25">
        <w:t xml:space="preserve">) screening; (ii) scoping; (iii) EIA report content; </w:t>
      </w:r>
      <w:proofErr w:type="gramStart"/>
      <w:r w:rsidRPr="00A80A25">
        <w:t>(iv) content</w:t>
      </w:r>
      <w:proofErr w:type="gramEnd"/>
      <w:r w:rsidRPr="00A80A25">
        <w:t xml:space="preserve"> of the Environment Management Plan; (v) provisions for appeal; and (vi) requirements for monitoring and evaluation. As per the EIA regulation no. 37/2005, the Technical Review Committee consists of the representatives of the following agencies: Ministries of Environment, Planning and International Cooperation (MOPIC), Municipal Affairs (MOMA), Health, Agriculture, Industry and Trade, Energy and Mineral Resources, Water and Irrigation (</w:t>
      </w:r>
      <w:proofErr w:type="spellStart"/>
      <w:r w:rsidRPr="00A80A25">
        <w:t>MoWI</w:t>
      </w:r>
      <w:proofErr w:type="spellEnd"/>
      <w:r w:rsidRPr="00A80A25">
        <w:t>), Tourism and Antiquities (</w:t>
      </w:r>
      <w:proofErr w:type="spellStart"/>
      <w:r w:rsidRPr="00A80A25">
        <w:t>MoTA</w:t>
      </w:r>
      <w:proofErr w:type="spellEnd"/>
      <w:r w:rsidRPr="00A80A25">
        <w:t xml:space="preserve">), and Public Works and Housing, in addition to representatives from NGO and academia. </w:t>
      </w:r>
    </w:p>
    <w:p w:rsidR="006412F9" w:rsidRPr="00D82F31" w:rsidRDefault="006412F9" w:rsidP="00512B56">
      <w:pPr>
        <w:pStyle w:val="Heading1"/>
        <w:keepNext/>
        <w:numPr>
          <w:ilvl w:val="1"/>
          <w:numId w:val="36"/>
        </w:numPr>
        <w:spacing w:before="240" w:after="60" w:line="240" w:lineRule="auto"/>
        <w:contextualSpacing w:val="0"/>
        <w:jc w:val="both"/>
        <w:rPr>
          <w:rFonts w:asciiTheme="minorHAnsi" w:hAnsiTheme="minorHAnsi" w:cstheme="minorHAnsi"/>
          <w:i/>
          <w:sz w:val="24"/>
          <w:szCs w:val="24"/>
        </w:rPr>
      </w:pPr>
      <w:bookmarkStart w:id="53" w:name="_Toc377842840"/>
      <w:r w:rsidRPr="00D82F31">
        <w:rPr>
          <w:rFonts w:asciiTheme="minorHAnsi" w:hAnsiTheme="minorHAnsi" w:cstheme="minorHAnsi"/>
          <w:i/>
          <w:sz w:val="24"/>
          <w:szCs w:val="24"/>
        </w:rPr>
        <w:t>Public Disclosure</w:t>
      </w:r>
      <w:bookmarkEnd w:id="48"/>
      <w:bookmarkEnd w:id="49"/>
      <w:bookmarkEnd w:id="53"/>
    </w:p>
    <w:p w:rsidR="00283ED4" w:rsidRPr="00A80A25" w:rsidRDefault="006412F9" w:rsidP="00D82F31">
      <w:pPr>
        <w:spacing w:before="240" w:line="240" w:lineRule="auto"/>
        <w:jc w:val="both"/>
        <w:rPr>
          <w:rFonts w:cstheme="minorHAnsi"/>
        </w:rPr>
      </w:pPr>
      <w:r w:rsidRPr="00A80A25">
        <w:rPr>
          <w:rFonts w:cstheme="minorHAnsi"/>
        </w:rPr>
        <w:t>The World Bank procedure requires a public disclosure of the ESMF prior to project appraisal</w:t>
      </w:r>
      <w:r w:rsidR="00C4145C" w:rsidRPr="00A80A25">
        <w:rPr>
          <w:rFonts w:cstheme="minorHAnsi"/>
        </w:rPr>
        <w:t xml:space="preserve">, so as to ensure that all stakeholders, project affected persons, and the </w:t>
      </w:r>
      <w:r w:rsidR="00D82F31" w:rsidRPr="00A80A25">
        <w:rPr>
          <w:rFonts w:cstheme="minorHAnsi"/>
        </w:rPr>
        <w:t xml:space="preserve">general community </w:t>
      </w:r>
      <w:r w:rsidR="00C4145C" w:rsidRPr="00A80A25">
        <w:rPr>
          <w:rFonts w:cstheme="minorHAnsi"/>
        </w:rPr>
        <w:t xml:space="preserve">understand the project </w:t>
      </w:r>
      <w:proofErr w:type="spellStart"/>
      <w:r w:rsidR="00C4145C" w:rsidRPr="00A80A25">
        <w:rPr>
          <w:rFonts w:cstheme="minorHAnsi"/>
        </w:rPr>
        <w:t>andits</w:t>
      </w:r>
      <w:proofErr w:type="spellEnd"/>
      <w:r w:rsidR="00C4145C" w:rsidRPr="00A80A25">
        <w:rPr>
          <w:rFonts w:cstheme="minorHAnsi"/>
        </w:rPr>
        <w:t xml:space="preserve"> </w:t>
      </w:r>
      <w:r w:rsidRPr="00A80A25">
        <w:rPr>
          <w:rFonts w:cstheme="minorHAnsi"/>
        </w:rPr>
        <w:t>potential environmental and social impacts,</w:t>
      </w:r>
      <w:r w:rsidR="00C4145C" w:rsidRPr="00A80A25">
        <w:rPr>
          <w:rFonts w:cstheme="minorHAnsi"/>
        </w:rPr>
        <w:t xml:space="preserve"> and are able to give their feedback and raise their concerns. This enables the </w:t>
      </w:r>
      <w:r w:rsidRPr="00A80A25">
        <w:rPr>
          <w:rFonts w:cstheme="minorHAnsi"/>
        </w:rPr>
        <w:t>Appraisal Team to enhance the ESMF</w:t>
      </w:r>
      <w:r w:rsidR="00C4145C" w:rsidRPr="00A80A25">
        <w:rPr>
          <w:rFonts w:cstheme="minorHAnsi"/>
        </w:rPr>
        <w:t xml:space="preserve"> by incorporating the feedback received. The </w:t>
      </w:r>
      <w:r w:rsidR="00944278" w:rsidRPr="00A80A25">
        <w:rPr>
          <w:rFonts w:cstheme="minorHAnsi"/>
        </w:rPr>
        <w:t xml:space="preserve">ESMF </w:t>
      </w:r>
      <w:r w:rsidR="00C4145C" w:rsidRPr="00A80A25">
        <w:rPr>
          <w:rFonts w:cstheme="minorHAnsi"/>
        </w:rPr>
        <w:t xml:space="preserve">must be disclosed widely in-country and is also made </w:t>
      </w:r>
      <w:r w:rsidR="00944278" w:rsidRPr="00A80A25">
        <w:rPr>
          <w:rFonts w:cstheme="minorHAnsi"/>
        </w:rPr>
        <w:t xml:space="preserve">publicly available on the WB’s </w:t>
      </w:r>
      <w:proofErr w:type="spellStart"/>
      <w:r w:rsidR="00944278" w:rsidRPr="00A80A25">
        <w:rPr>
          <w:rFonts w:cstheme="minorHAnsi"/>
        </w:rPr>
        <w:t>Infoshop</w:t>
      </w:r>
      <w:proofErr w:type="spellEnd"/>
      <w:r w:rsidR="00944278" w:rsidRPr="00A80A25">
        <w:rPr>
          <w:rFonts w:cstheme="minorHAnsi"/>
        </w:rPr>
        <w:t>.</w:t>
      </w:r>
    </w:p>
    <w:p w:rsidR="003B5D80" w:rsidRPr="00A80A25" w:rsidRDefault="003B5D80" w:rsidP="00D82F31">
      <w:pPr>
        <w:spacing w:before="240" w:line="240" w:lineRule="auto"/>
        <w:jc w:val="both"/>
        <w:rPr>
          <w:rFonts w:cstheme="minorHAnsi"/>
        </w:rPr>
      </w:pPr>
      <w:r w:rsidRPr="00A80A25">
        <w:rPr>
          <w:rFonts w:cstheme="minorHAnsi"/>
        </w:rPr>
        <w:t xml:space="preserve">For the purposes of ESMF consultation for this Project, Project-affected groups to be consulted will include relevant departments in the Governorates and Municipalities (e.g. planning, general cleaning, and engineering), sub-municipal representatives, and representatives of host communities.    </w:t>
      </w:r>
    </w:p>
    <w:p w:rsidR="006412F9" w:rsidRDefault="00990E23" w:rsidP="00512B56">
      <w:pPr>
        <w:pStyle w:val="Heading1"/>
        <w:keepNext/>
        <w:numPr>
          <w:ilvl w:val="1"/>
          <w:numId w:val="36"/>
        </w:numPr>
        <w:spacing w:before="240" w:after="60" w:line="240" w:lineRule="auto"/>
        <w:contextualSpacing w:val="0"/>
        <w:jc w:val="both"/>
        <w:rPr>
          <w:rFonts w:asciiTheme="minorHAnsi" w:hAnsiTheme="minorHAnsi" w:cstheme="minorHAnsi"/>
          <w:i/>
          <w:sz w:val="24"/>
          <w:szCs w:val="24"/>
        </w:rPr>
      </w:pPr>
      <w:bookmarkStart w:id="54" w:name="_Toc377842841"/>
      <w:r>
        <w:rPr>
          <w:rFonts w:asciiTheme="minorHAnsi" w:hAnsiTheme="minorHAnsi" w:cstheme="minorHAnsi"/>
          <w:i/>
          <w:sz w:val="24"/>
          <w:szCs w:val="24"/>
        </w:rPr>
        <w:t>Labor and Work Condition</w:t>
      </w:r>
      <w:r w:rsidR="00A80A25">
        <w:rPr>
          <w:rFonts w:asciiTheme="minorHAnsi" w:hAnsiTheme="minorHAnsi" w:cstheme="minorHAnsi"/>
          <w:i/>
          <w:sz w:val="24"/>
          <w:szCs w:val="24"/>
        </w:rPr>
        <w:t>s</w:t>
      </w:r>
      <w:bookmarkEnd w:id="54"/>
    </w:p>
    <w:p w:rsidR="00990E23" w:rsidRDefault="00990E23" w:rsidP="00990E23">
      <w:pPr>
        <w:autoSpaceDE w:val="0"/>
        <w:autoSpaceDN w:val="0"/>
        <w:adjustRightInd w:val="0"/>
        <w:spacing w:after="0" w:line="240" w:lineRule="auto"/>
        <w:jc w:val="both"/>
        <w:rPr>
          <w:rFonts w:asciiTheme="majorHAnsi" w:hAnsiTheme="majorHAnsi" w:cstheme="majorHAnsi"/>
          <w:color w:val="000000"/>
          <w:sz w:val="24"/>
          <w:szCs w:val="24"/>
        </w:rPr>
      </w:pPr>
    </w:p>
    <w:p w:rsidR="00990E23" w:rsidRPr="00A80A25" w:rsidRDefault="00990E23" w:rsidP="00990E23">
      <w:pPr>
        <w:autoSpaceDE w:val="0"/>
        <w:autoSpaceDN w:val="0"/>
        <w:adjustRightInd w:val="0"/>
        <w:spacing w:after="0" w:line="240" w:lineRule="auto"/>
        <w:jc w:val="both"/>
        <w:rPr>
          <w:rFonts w:asciiTheme="majorHAnsi" w:hAnsiTheme="majorHAnsi" w:cstheme="majorHAnsi"/>
          <w:color w:val="000000"/>
        </w:rPr>
      </w:pPr>
      <w:r w:rsidRPr="00A80A25">
        <w:rPr>
          <w:rFonts w:asciiTheme="majorHAnsi" w:hAnsiTheme="majorHAnsi" w:cstheme="majorHAnsi"/>
          <w:color w:val="000000"/>
        </w:rPr>
        <w:t>The World Bank Performance Standard</w:t>
      </w:r>
      <w:r w:rsidR="004D25C1" w:rsidRPr="00A80A25">
        <w:rPr>
          <w:rFonts w:asciiTheme="majorHAnsi" w:hAnsiTheme="majorHAnsi" w:cstheme="majorHAnsi"/>
          <w:color w:val="000000"/>
        </w:rPr>
        <w:t>s</w:t>
      </w:r>
      <w:r w:rsidRPr="00A80A25">
        <w:rPr>
          <w:rFonts w:asciiTheme="majorHAnsi" w:hAnsiTheme="majorHAnsi" w:cstheme="majorHAnsi"/>
          <w:color w:val="000000"/>
        </w:rPr>
        <w:t xml:space="preserve"> recognizes that the pursuit of economic growth through employment creation and income generation should be accompanied by protection of the fundamental1 rights of workers. For any business, the workforce is a valuable asset, and a sound worker-management relationship is a key ingredient in the sustainability of a company. Failure to establish and foster a sound worker-management relationship can undermine worker commitment and retention, and can jeopardize a project. Conversely, through a constructive worker-management relationship, and by treating the workers fairly and providing them with safe and healthy working conditions, clients may create tangible benefits, such as enhancement of the efficiency and productivity of their operations.</w:t>
      </w:r>
    </w:p>
    <w:p w:rsidR="004D25C1" w:rsidRPr="00A80A25" w:rsidRDefault="004D25C1" w:rsidP="00990E23">
      <w:pPr>
        <w:autoSpaceDE w:val="0"/>
        <w:autoSpaceDN w:val="0"/>
        <w:adjustRightInd w:val="0"/>
        <w:spacing w:after="0" w:line="240" w:lineRule="auto"/>
        <w:jc w:val="both"/>
        <w:rPr>
          <w:rFonts w:asciiTheme="majorHAnsi" w:hAnsiTheme="majorHAnsi" w:cstheme="majorHAnsi"/>
          <w:color w:val="000000"/>
        </w:rPr>
      </w:pPr>
    </w:p>
    <w:p w:rsidR="00990E23" w:rsidRPr="00A80A25" w:rsidRDefault="00990E23" w:rsidP="00990E23">
      <w:pPr>
        <w:autoSpaceDE w:val="0"/>
        <w:autoSpaceDN w:val="0"/>
        <w:adjustRightInd w:val="0"/>
        <w:spacing w:after="0" w:line="240" w:lineRule="auto"/>
        <w:jc w:val="both"/>
        <w:rPr>
          <w:rFonts w:asciiTheme="majorHAnsi" w:hAnsiTheme="majorHAnsi" w:cstheme="majorHAnsi"/>
          <w:color w:val="000000"/>
        </w:rPr>
      </w:pPr>
      <w:r w:rsidRPr="00A80A25">
        <w:rPr>
          <w:rFonts w:asciiTheme="majorHAnsi" w:hAnsiTheme="majorHAnsi" w:cstheme="majorHAnsi"/>
          <w:color w:val="000000"/>
        </w:rPr>
        <w:t xml:space="preserve">The requirements set out in this Performance Standard have been in part guided by a number of international conventions and instruments, including </w:t>
      </w:r>
      <w:r w:rsidR="008750A7" w:rsidRPr="00A80A25">
        <w:rPr>
          <w:rFonts w:asciiTheme="majorHAnsi" w:hAnsiTheme="majorHAnsi" w:cstheme="majorHAnsi"/>
          <w:color w:val="000000"/>
        </w:rPr>
        <w:t>those of the International Labo</w:t>
      </w:r>
      <w:r w:rsidRPr="00A80A25">
        <w:rPr>
          <w:rFonts w:asciiTheme="majorHAnsi" w:hAnsiTheme="majorHAnsi" w:cstheme="majorHAnsi"/>
          <w:color w:val="000000"/>
        </w:rPr>
        <w:t>r Organization (ILO) and the United Nations (UN).</w:t>
      </w:r>
    </w:p>
    <w:p w:rsidR="00990E23" w:rsidRPr="00A80A25" w:rsidRDefault="00990E23" w:rsidP="00512B56">
      <w:pPr>
        <w:pStyle w:val="ListParagraph"/>
        <w:numPr>
          <w:ilvl w:val="0"/>
          <w:numId w:val="36"/>
        </w:numPr>
        <w:autoSpaceDE w:val="0"/>
        <w:autoSpaceDN w:val="0"/>
        <w:adjustRightInd w:val="0"/>
        <w:spacing w:after="0" w:line="240" w:lineRule="auto"/>
        <w:jc w:val="both"/>
        <w:rPr>
          <w:rFonts w:asciiTheme="majorHAnsi" w:hAnsiTheme="majorHAnsi" w:cstheme="majorHAnsi"/>
          <w:b/>
          <w:bCs/>
          <w:color w:val="FFFFFF"/>
        </w:rPr>
      </w:pPr>
      <w:r w:rsidRPr="00A80A25">
        <w:rPr>
          <w:rFonts w:asciiTheme="majorHAnsi" w:hAnsiTheme="majorHAnsi" w:cstheme="majorHAnsi"/>
          <w:b/>
          <w:bCs/>
          <w:color w:val="FFFFFF"/>
        </w:rPr>
        <w:t>Objectives</w:t>
      </w:r>
    </w:p>
    <w:p w:rsidR="00990E23" w:rsidRPr="00A80A25" w:rsidRDefault="00990E23" w:rsidP="00512B56">
      <w:pPr>
        <w:pStyle w:val="ListParagraph"/>
        <w:numPr>
          <w:ilvl w:val="0"/>
          <w:numId w:val="37"/>
        </w:numPr>
        <w:autoSpaceDE w:val="0"/>
        <w:autoSpaceDN w:val="0"/>
        <w:adjustRightInd w:val="0"/>
        <w:spacing w:after="0" w:line="240" w:lineRule="auto"/>
        <w:jc w:val="both"/>
        <w:rPr>
          <w:rFonts w:asciiTheme="majorHAnsi" w:hAnsiTheme="majorHAnsi" w:cstheme="majorHAnsi"/>
          <w:color w:val="000000"/>
        </w:rPr>
      </w:pPr>
      <w:r w:rsidRPr="00A80A25">
        <w:rPr>
          <w:rFonts w:asciiTheme="majorHAnsi" w:hAnsiTheme="majorHAnsi" w:cstheme="majorHAnsi"/>
          <w:color w:val="000000"/>
        </w:rPr>
        <w:t>To promote the fair treatment, non-discrimination, and equal opportunity of workers.</w:t>
      </w:r>
    </w:p>
    <w:p w:rsidR="00990E23" w:rsidRPr="00A80A25" w:rsidRDefault="00990E23" w:rsidP="00512B56">
      <w:pPr>
        <w:pStyle w:val="ListParagraph"/>
        <w:numPr>
          <w:ilvl w:val="0"/>
          <w:numId w:val="37"/>
        </w:numPr>
        <w:autoSpaceDE w:val="0"/>
        <w:autoSpaceDN w:val="0"/>
        <w:adjustRightInd w:val="0"/>
        <w:spacing w:after="0" w:line="240" w:lineRule="auto"/>
        <w:jc w:val="both"/>
        <w:rPr>
          <w:rFonts w:asciiTheme="majorHAnsi" w:hAnsiTheme="majorHAnsi" w:cstheme="majorHAnsi"/>
          <w:color w:val="000000"/>
        </w:rPr>
      </w:pPr>
      <w:r w:rsidRPr="00A80A25">
        <w:rPr>
          <w:rFonts w:asciiTheme="majorHAnsi" w:hAnsiTheme="majorHAnsi" w:cstheme="majorHAnsi"/>
          <w:color w:val="000000"/>
        </w:rPr>
        <w:t>To establish, maintain, and improve the worker-management relationship.</w:t>
      </w:r>
    </w:p>
    <w:p w:rsidR="00990E23" w:rsidRPr="00A80A25" w:rsidRDefault="00990E23" w:rsidP="00512B56">
      <w:pPr>
        <w:pStyle w:val="ListParagraph"/>
        <w:numPr>
          <w:ilvl w:val="0"/>
          <w:numId w:val="37"/>
        </w:numPr>
        <w:autoSpaceDE w:val="0"/>
        <w:autoSpaceDN w:val="0"/>
        <w:adjustRightInd w:val="0"/>
        <w:spacing w:after="0" w:line="240" w:lineRule="auto"/>
        <w:jc w:val="both"/>
        <w:rPr>
          <w:rFonts w:asciiTheme="majorHAnsi" w:hAnsiTheme="majorHAnsi" w:cstheme="majorHAnsi"/>
          <w:color w:val="000000"/>
        </w:rPr>
      </w:pPr>
      <w:r w:rsidRPr="00A80A25">
        <w:rPr>
          <w:rFonts w:asciiTheme="majorHAnsi" w:hAnsiTheme="majorHAnsi" w:cstheme="majorHAnsi"/>
          <w:color w:val="000000"/>
        </w:rPr>
        <w:t>To promote compliance with national employment and labor laws.</w:t>
      </w:r>
    </w:p>
    <w:p w:rsidR="00990E23" w:rsidRPr="00A80A25" w:rsidRDefault="00990E23" w:rsidP="00990E23">
      <w:pPr>
        <w:pStyle w:val="ListParagraph"/>
        <w:autoSpaceDE w:val="0"/>
        <w:autoSpaceDN w:val="0"/>
        <w:adjustRightInd w:val="0"/>
        <w:spacing w:after="0" w:line="240" w:lineRule="auto"/>
        <w:ind w:left="360"/>
        <w:jc w:val="both"/>
        <w:rPr>
          <w:rFonts w:asciiTheme="majorHAnsi" w:hAnsiTheme="majorHAnsi" w:cstheme="majorHAnsi"/>
          <w:color w:val="000000"/>
        </w:rPr>
      </w:pPr>
      <w:proofErr w:type="gramStart"/>
      <w:r w:rsidRPr="00A80A25">
        <w:rPr>
          <w:rFonts w:asciiTheme="majorHAnsi" w:hAnsiTheme="majorHAnsi" w:cstheme="majorHAnsi"/>
          <w:color w:val="000000"/>
        </w:rPr>
        <w:t>(iv)   To</w:t>
      </w:r>
      <w:proofErr w:type="gramEnd"/>
      <w:r w:rsidRPr="00A80A25">
        <w:rPr>
          <w:rFonts w:asciiTheme="majorHAnsi" w:hAnsiTheme="majorHAnsi" w:cstheme="majorHAnsi"/>
          <w:color w:val="000000"/>
        </w:rPr>
        <w:t xml:space="preserve"> protect workers, including vulnerable categories of workers such as children, migrant workers, workers engaged by third parties, and workers in the client’s supply chain.</w:t>
      </w:r>
    </w:p>
    <w:p w:rsidR="00990E23" w:rsidRPr="00A80A25" w:rsidRDefault="00990E23" w:rsidP="00512B56">
      <w:pPr>
        <w:pStyle w:val="ListParagraph"/>
        <w:numPr>
          <w:ilvl w:val="0"/>
          <w:numId w:val="37"/>
        </w:numPr>
        <w:autoSpaceDE w:val="0"/>
        <w:autoSpaceDN w:val="0"/>
        <w:adjustRightInd w:val="0"/>
        <w:spacing w:after="0" w:line="240" w:lineRule="auto"/>
        <w:jc w:val="both"/>
        <w:rPr>
          <w:rFonts w:asciiTheme="majorHAnsi" w:hAnsiTheme="majorHAnsi" w:cstheme="majorHAnsi"/>
          <w:color w:val="000000"/>
        </w:rPr>
      </w:pPr>
      <w:r w:rsidRPr="00A80A25">
        <w:rPr>
          <w:rFonts w:asciiTheme="majorHAnsi" w:hAnsiTheme="majorHAnsi" w:cstheme="majorHAnsi"/>
          <w:color w:val="000000"/>
        </w:rPr>
        <w:t>To promote safe and healthy working conditions, and the health of workers.</w:t>
      </w:r>
    </w:p>
    <w:p w:rsidR="00990E23" w:rsidRPr="00A80A25" w:rsidRDefault="00990E23" w:rsidP="00512B56">
      <w:pPr>
        <w:pStyle w:val="ListParagraph"/>
        <w:numPr>
          <w:ilvl w:val="0"/>
          <w:numId w:val="37"/>
        </w:numPr>
        <w:autoSpaceDE w:val="0"/>
        <w:autoSpaceDN w:val="0"/>
        <w:adjustRightInd w:val="0"/>
        <w:spacing w:after="0" w:line="240" w:lineRule="auto"/>
        <w:jc w:val="both"/>
        <w:rPr>
          <w:rFonts w:asciiTheme="majorHAnsi" w:hAnsiTheme="majorHAnsi" w:cstheme="majorHAnsi"/>
          <w:color w:val="000000"/>
        </w:rPr>
      </w:pPr>
      <w:r w:rsidRPr="00A80A25">
        <w:rPr>
          <w:rFonts w:asciiTheme="majorHAnsi" w:hAnsiTheme="majorHAnsi" w:cstheme="majorHAnsi"/>
          <w:color w:val="000000"/>
        </w:rPr>
        <w:t>To avoid the use of forced labor.</w:t>
      </w:r>
    </w:p>
    <w:p w:rsidR="00990E23" w:rsidRPr="00A80A25" w:rsidRDefault="00990E23" w:rsidP="00990E23">
      <w:pPr>
        <w:autoSpaceDE w:val="0"/>
        <w:autoSpaceDN w:val="0"/>
        <w:adjustRightInd w:val="0"/>
        <w:spacing w:after="0" w:line="240" w:lineRule="auto"/>
        <w:jc w:val="both"/>
        <w:rPr>
          <w:rFonts w:asciiTheme="majorHAnsi" w:hAnsiTheme="majorHAnsi" w:cstheme="majorHAnsi"/>
          <w:color w:val="000000"/>
        </w:rPr>
      </w:pPr>
    </w:p>
    <w:p w:rsidR="00990E23" w:rsidRPr="00A80A25" w:rsidRDefault="00990E23" w:rsidP="00990E23">
      <w:pPr>
        <w:autoSpaceDE w:val="0"/>
        <w:autoSpaceDN w:val="0"/>
        <w:adjustRightInd w:val="0"/>
        <w:spacing w:after="0" w:line="240" w:lineRule="auto"/>
        <w:jc w:val="both"/>
        <w:rPr>
          <w:rFonts w:asciiTheme="majorHAnsi" w:hAnsiTheme="majorHAnsi" w:cstheme="majorHAnsi"/>
          <w:color w:val="000000"/>
        </w:rPr>
      </w:pPr>
      <w:r w:rsidRPr="00A80A25">
        <w:rPr>
          <w:rFonts w:asciiTheme="majorHAnsi" w:hAnsiTheme="majorHAnsi" w:cstheme="majorHAnsi"/>
          <w:color w:val="000000"/>
        </w:rPr>
        <w:t>The client will identify migrant workers and ensure that they are engaged on substantially equivalent terms and conditions to non-migrant workers carrying out similar work. The client will not employ children in any manner that is economically exploitative, or is likely to be hazardous or to interfere with the child’s education, or to be harmful to the child’s health or physical, mental, spiritual, moral, or social development. The client will identify the presence of all persons under the age of 18. Where national laws have provisions for the employment of minors, the client will follow those laws applicable to the client. Children under the age of 18 will not be employed in hazardous work. All work of persons under the age of 18 will be subject to an appropriate risk assessment and regular monitoring of health, working conditions, and hours of work.</w:t>
      </w:r>
    </w:p>
    <w:p w:rsidR="00990E23" w:rsidRPr="00A80A25" w:rsidRDefault="00990E23" w:rsidP="00990E23">
      <w:pPr>
        <w:autoSpaceDE w:val="0"/>
        <w:autoSpaceDN w:val="0"/>
        <w:adjustRightInd w:val="0"/>
        <w:spacing w:after="0" w:line="240" w:lineRule="auto"/>
        <w:jc w:val="both"/>
        <w:rPr>
          <w:rFonts w:asciiTheme="majorHAnsi" w:hAnsiTheme="majorHAnsi" w:cstheme="majorHAnsi"/>
          <w:color w:val="000000"/>
        </w:rPr>
      </w:pPr>
    </w:p>
    <w:p w:rsidR="00A80A25" w:rsidRPr="00A80A25" w:rsidRDefault="00990E23" w:rsidP="00990E23">
      <w:pPr>
        <w:autoSpaceDE w:val="0"/>
        <w:autoSpaceDN w:val="0"/>
        <w:adjustRightInd w:val="0"/>
        <w:spacing w:after="0" w:line="240" w:lineRule="auto"/>
        <w:jc w:val="both"/>
        <w:rPr>
          <w:rFonts w:asciiTheme="majorHAnsi" w:hAnsiTheme="majorHAnsi" w:cstheme="majorHAnsi"/>
          <w:color w:val="000000"/>
        </w:rPr>
      </w:pPr>
      <w:r w:rsidRPr="00A80A25">
        <w:rPr>
          <w:rFonts w:asciiTheme="majorHAnsi" w:hAnsiTheme="majorHAnsi" w:cstheme="majorHAnsi"/>
          <w:color w:val="000000"/>
        </w:rPr>
        <w:t>The provisions of World Bank Performance Standard on Labor and Work Con</w:t>
      </w:r>
      <w:r w:rsidR="00894BFE">
        <w:rPr>
          <w:rFonts w:asciiTheme="majorHAnsi" w:hAnsiTheme="majorHAnsi" w:cstheme="majorHAnsi"/>
          <w:color w:val="000000"/>
        </w:rPr>
        <w:t>dition are included in Annex 3</w:t>
      </w:r>
      <w:r w:rsidRPr="00A80A25">
        <w:rPr>
          <w:rFonts w:asciiTheme="majorHAnsi" w:hAnsiTheme="majorHAnsi" w:cstheme="majorHAnsi"/>
          <w:color w:val="000000"/>
        </w:rPr>
        <w:t xml:space="preserve"> or can be </w:t>
      </w:r>
      <w:r w:rsidR="008906D3" w:rsidRPr="00A80A25">
        <w:rPr>
          <w:rFonts w:asciiTheme="majorHAnsi" w:hAnsiTheme="majorHAnsi" w:cstheme="majorHAnsi"/>
          <w:color w:val="000000"/>
        </w:rPr>
        <w:t>consulted on</w:t>
      </w:r>
      <w:r w:rsidR="00A35C2B" w:rsidRPr="00A80A25">
        <w:rPr>
          <w:rFonts w:asciiTheme="majorHAnsi" w:hAnsiTheme="majorHAnsi" w:cstheme="majorHAnsi"/>
          <w:color w:val="000000"/>
        </w:rPr>
        <w:t xml:space="preserve"> the web page of the </w:t>
      </w:r>
      <w:r w:rsidR="00192D9A" w:rsidRPr="00A80A25">
        <w:rPr>
          <w:rFonts w:asciiTheme="majorHAnsi" w:hAnsiTheme="majorHAnsi" w:cstheme="majorHAnsi"/>
          <w:color w:val="000000"/>
        </w:rPr>
        <w:t>World Bank</w:t>
      </w:r>
      <w:r w:rsidR="00A35C2B" w:rsidRPr="00A80A25">
        <w:rPr>
          <w:rFonts w:asciiTheme="majorHAnsi" w:hAnsiTheme="majorHAnsi" w:cstheme="majorHAnsi"/>
          <w:color w:val="000000"/>
        </w:rPr>
        <w:t xml:space="preserve"> at:</w:t>
      </w:r>
    </w:p>
    <w:p w:rsidR="00990E23" w:rsidRPr="00A80A25" w:rsidRDefault="008906D3" w:rsidP="00990E23">
      <w:pPr>
        <w:autoSpaceDE w:val="0"/>
        <w:autoSpaceDN w:val="0"/>
        <w:adjustRightInd w:val="0"/>
        <w:spacing w:after="0" w:line="240" w:lineRule="auto"/>
        <w:jc w:val="both"/>
        <w:rPr>
          <w:rFonts w:asciiTheme="majorHAnsi" w:hAnsiTheme="majorHAnsi" w:cstheme="majorHAnsi"/>
          <w:color w:val="000000"/>
        </w:rPr>
      </w:pPr>
      <w:r w:rsidRPr="00A80A25">
        <w:rPr>
          <w:rFonts w:asciiTheme="majorHAnsi" w:hAnsiTheme="majorHAnsi" w:cstheme="majorHAnsi"/>
          <w:color w:val="000000"/>
        </w:rPr>
        <w:t xml:space="preserve"> http://siteresources.worldbank.org/OPSMANUAL/Resources/OP4.03_PS2.pdf</w:t>
      </w:r>
    </w:p>
    <w:p w:rsidR="00A80A25" w:rsidRPr="00482147" w:rsidRDefault="004D25C1" w:rsidP="00A80A25">
      <w:pPr>
        <w:spacing w:line="240" w:lineRule="auto"/>
        <w:jc w:val="both"/>
        <w:rPr>
          <w:rFonts w:asciiTheme="majorHAnsi" w:hAnsiTheme="majorHAnsi" w:cstheme="majorHAnsi"/>
        </w:rPr>
      </w:pPr>
      <w:r>
        <w:br/>
      </w:r>
      <w:r w:rsidR="00A80A25" w:rsidRPr="00482147">
        <w:rPr>
          <w:rFonts w:asciiTheme="majorHAnsi" w:hAnsiTheme="majorHAnsi" w:cstheme="majorHAnsi"/>
        </w:rPr>
        <w:t>The Ministry of Environment (</w:t>
      </w:r>
      <w:proofErr w:type="spellStart"/>
      <w:r w:rsidR="00A80A25" w:rsidRPr="00482147">
        <w:rPr>
          <w:rFonts w:asciiTheme="majorHAnsi" w:hAnsiTheme="majorHAnsi" w:cstheme="majorHAnsi"/>
        </w:rPr>
        <w:t>MoEnv</w:t>
      </w:r>
      <w:proofErr w:type="spellEnd"/>
      <w:r w:rsidR="00A80A25" w:rsidRPr="00482147">
        <w:rPr>
          <w:rFonts w:asciiTheme="majorHAnsi" w:hAnsiTheme="majorHAnsi" w:cstheme="majorHAnsi"/>
        </w:rPr>
        <w:t xml:space="preserve">) was established in 2003 as Jordan’s lead institution for environmental management, with one of its responsibilities to coordinate national efforts to protect the environment. Jordan has an extensive web of laws and regulations pertaining to environmental protection and management.  The following regulations have been initially identified to discuss within the framework of the legal requirements for the project and accordingly the ESIA study. </w:t>
      </w:r>
    </w:p>
    <w:p w:rsidR="00A80A25" w:rsidRPr="00482147" w:rsidRDefault="00A80A25" w:rsidP="00A80A25">
      <w:pPr>
        <w:pStyle w:val="Default"/>
        <w:jc w:val="both"/>
        <w:rPr>
          <w:rFonts w:asciiTheme="majorHAnsi" w:hAnsiTheme="majorHAnsi" w:cstheme="majorHAnsi"/>
          <w:color w:val="auto"/>
          <w:sz w:val="22"/>
          <w:szCs w:val="22"/>
        </w:rPr>
      </w:pPr>
      <w:r w:rsidRPr="00482147">
        <w:rPr>
          <w:rFonts w:asciiTheme="majorHAnsi" w:hAnsiTheme="majorHAnsi" w:cstheme="majorHAnsi"/>
          <w:b/>
          <w:bCs/>
          <w:i/>
          <w:iCs/>
          <w:color w:val="auto"/>
          <w:sz w:val="23"/>
          <w:szCs w:val="23"/>
        </w:rPr>
        <w:t xml:space="preserve">Law of Environmental Protection, No. 52 of 2006, went into effect Oct. 16, 2006: </w:t>
      </w:r>
      <w:r w:rsidRPr="00482147">
        <w:rPr>
          <w:rFonts w:asciiTheme="majorHAnsi" w:hAnsiTheme="majorHAnsi" w:cstheme="majorHAnsi"/>
          <w:color w:val="auto"/>
          <w:sz w:val="23"/>
          <w:szCs w:val="23"/>
        </w:rPr>
        <w:t xml:space="preserve">The provisions under this Law include the requirement to protect the environment and all of its elements; the requirement to set policies for the protection of the environment and the preparation of plans for such policies; the requirement to monitor elements of the environment; the requirement to set principles for the handling of harmful substances; approval for the establishment of natural reserves, national parks, and their management and supervision; the requirement to issue environmental emergency plans; and the monitoring and inspection of </w:t>
      </w:r>
      <w:r w:rsidRPr="00482147">
        <w:rPr>
          <w:rFonts w:asciiTheme="majorHAnsi" w:hAnsiTheme="majorHAnsi" w:cstheme="majorHAnsi"/>
          <w:color w:val="auto"/>
          <w:sz w:val="22"/>
          <w:szCs w:val="22"/>
        </w:rPr>
        <w:t xml:space="preserve">projects and facilities to ensure that they are in compliance with Jordanian standard specifications. As per the law, </w:t>
      </w:r>
      <w:proofErr w:type="spellStart"/>
      <w:r w:rsidRPr="00482147">
        <w:rPr>
          <w:rFonts w:asciiTheme="majorHAnsi" w:hAnsiTheme="majorHAnsi" w:cstheme="majorHAnsi"/>
          <w:color w:val="auto"/>
          <w:sz w:val="22"/>
          <w:szCs w:val="22"/>
        </w:rPr>
        <w:t>MoEnv</w:t>
      </w:r>
      <w:proofErr w:type="spellEnd"/>
      <w:r w:rsidRPr="00482147">
        <w:rPr>
          <w:rFonts w:asciiTheme="majorHAnsi" w:hAnsiTheme="majorHAnsi" w:cstheme="majorHAnsi"/>
          <w:color w:val="auto"/>
          <w:sz w:val="22"/>
          <w:szCs w:val="22"/>
        </w:rPr>
        <w:t xml:space="preserve"> is responsible for setting Jordan’s environmental protection policy, monitoring activities, coordinating national efforts for environmental protection, and preparing environmental contingency plans. </w:t>
      </w:r>
    </w:p>
    <w:p w:rsidR="00A80A25" w:rsidRPr="00482147" w:rsidRDefault="00A80A25" w:rsidP="00512B56">
      <w:pPr>
        <w:pStyle w:val="ListParagraph"/>
        <w:numPr>
          <w:ilvl w:val="0"/>
          <w:numId w:val="12"/>
        </w:numPr>
        <w:spacing w:after="0" w:line="240" w:lineRule="auto"/>
        <w:ind w:left="900"/>
        <w:jc w:val="both"/>
        <w:rPr>
          <w:rFonts w:asciiTheme="majorHAnsi" w:hAnsiTheme="majorHAnsi" w:cstheme="majorHAnsi"/>
        </w:rPr>
      </w:pPr>
      <w:r w:rsidRPr="00482147">
        <w:rPr>
          <w:rFonts w:asciiTheme="majorHAnsi" w:hAnsiTheme="majorHAnsi" w:cstheme="majorHAnsi"/>
        </w:rPr>
        <w:t xml:space="preserve">Article 7 of the law assigns the </w:t>
      </w:r>
      <w:proofErr w:type="spellStart"/>
      <w:r w:rsidRPr="00482147">
        <w:rPr>
          <w:rFonts w:asciiTheme="majorHAnsi" w:hAnsiTheme="majorHAnsi" w:cstheme="majorHAnsi"/>
        </w:rPr>
        <w:t>MoEnv</w:t>
      </w:r>
      <w:proofErr w:type="spellEnd"/>
      <w:r w:rsidRPr="00482147">
        <w:rPr>
          <w:rFonts w:asciiTheme="majorHAnsi" w:hAnsiTheme="majorHAnsi" w:cstheme="majorHAnsi"/>
        </w:rPr>
        <w:t xml:space="preserve"> with the environmental monitoring and inspection responsibilities, and grants its employees the right to enter any facility for inspection needs;</w:t>
      </w:r>
    </w:p>
    <w:p w:rsidR="00A80A25" w:rsidRPr="00482147" w:rsidRDefault="00A80A25" w:rsidP="00512B56">
      <w:pPr>
        <w:pStyle w:val="ListParagraph"/>
        <w:numPr>
          <w:ilvl w:val="0"/>
          <w:numId w:val="12"/>
        </w:numPr>
        <w:spacing w:after="0" w:line="240" w:lineRule="auto"/>
        <w:ind w:left="900"/>
        <w:jc w:val="both"/>
        <w:rPr>
          <w:rFonts w:asciiTheme="majorHAnsi" w:hAnsiTheme="majorHAnsi" w:cstheme="majorHAnsi"/>
        </w:rPr>
      </w:pPr>
      <w:r w:rsidRPr="00482147">
        <w:rPr>
          <w:rFonts w:asciiTheme="majorHAnsi" w:hAnsiTheme="majorHAnsi" w:cstheme="majorHAnsi"/>
        </w:rPr>
        <w:t>Articles 8, 9, and 10 relate to the marine environment;</w:t>
      </w:r>
    </w:p>
    <w:p w:rsidR="00A80A25" w:rsidRPr="00482147" w:rsidRDefault="00A80A25" w:rsidP="00512B56">
      <w:pPr>
        <w:pStyle w:val="ListParagraph"/>
        <w:numPr>
          <w:ilvl w:val="0"/>
          <w:numId w:val="12"/>
        </w:numPr>
        <w:spacing w:after="0" w:line="240" w:lineRule="auto"/>
        <w:ind w:left="900"/>
        <w:jc w:val="both"/>
        <w:rPr>
          <w:rFonts w:asciiTheme="majorHAnsi" w:hAnsiTheme="majorHAnsi" w:cstheme="majorHAnsi"/>
        </w:rPr>
      </w:pPr>
      <w:r w:rsidRPr="00482147">
        <w:rPr>
          <w:rFonts w:asciiTheme="majorHAnsi" w:hAnsiTheme="majorHAnsi" w:cstheme="majorHAnsi"/>
        </w:rPr>
        <w:t>Article 13 sets the requirements for conducting Environmental Impact Assessment for projects;</w:t>
      </w:r>
    </w:p>
    <w:p w:rsidR="00A80A25" w:rsidRPr="00482147" w:rsidRDefault="00A80A25" w:rsidP="00512B56">
      <w:pPr>
        <w:pStyle w:val="ListParagraph"/>
        <w:numPr>
          <w:ilvl w:val="0"/>
          <w:numId w:val="12"/>
        </w:numPr>
        <w:spacing w:after="0" w:line="240" w:lineRule="auto"/>
        <w:ind w:left="900"/>
        <w:jc w:val="both"/>
        <w:rPr>
          <w:rFonts w:asciiTheme="majorHAnsi" w:hAnsiTheme="majorHAnsi" w:cstheme="majorHAnsi"/>
        </w:rPr>
      </w:pPr>
      <w:r w:rsidRPr="00482147">
        <w:rPr>
          <w:rFonts w:asciiTheme="majorHAnsi" w:hAnsiTheme="majorHAnsi" w:cstheme="majorHAnsi"/>
        </w:rPr>
        <w:t xml:space="preserve">An Environmental Protection Fund was established under articles 16 and 17 and sets fees for violation of its provision, terms for delegation of authority, and the operation of environmental non-governmental organizations in Jordan. Finally it lists the regulations that should be issued in accordance to the law. </w:t>
      </w:r>
    </w:p>
    <w:p w:rsidR="00A80A25" w:rsidRPr="00482147" w:rsidRDefault="00A80A25" w:rsidP="00A80A25">
      <w:pPr>
        <w:spacing w:after="0" w:line="240" w:lineRule="auto"/>
        <w:ind w:left="540"/>
        <w:jc w:val="both"/>
        <w:rPr>
          <w:rFonts w:asciiTheme="majorHAnsi" w:hAnsiTheme="majorHAnsi" w:cstheme="majorHAnsi"/>
        </w:rPr>
      </w:pPr>
    </w:p>
    <w:p w:rsidR="00A80A25" w:rsidRPr="00482147" w:rsidRDefault="00A80A25" w:rsidP="00A80A25">
      <w:pPr>
        <w:spacing w:line="240" w:lineRule="auto"/>
        <w:jc w:val="both"/>
        <w:rPr>
          <w:rFonts w:asciiTheme="majorHAnsi" w:hAnsiTheme="majorHAnsi" w:cstheme="majorHAnsi"/>
        </w:rPr>
      </w:pPr>
      <w:r w:rsidRPr="00482147">
        <w:rPr>
          <w:rFonts w:asciiTheme="majorHAnsi" w:hAnsiTheme="majorHAnsi" w:cstheme="majorHAnsi"/>
        </w:rPr>
        <w:t xml:space="preserve">Of the required 12 regulations set by law; the following regulations have already been issued: marine and coastal environment; environment protection from pollution in emergency cases; air protection; nature reserves and national parks; management, transport and handling of harmful and hazardous substances; management of solid wastes; environmental impact assessment; and soil protection. </w:t>
      </w:r>
    </w:p>
    <w:p w:rsidR="00A80A25" w:rsidRPr="00482147" w:rsidRDefault="00A80A25" w:rsidP="00A80A25">
      <w:pPr>
        <w:spacing w:line="240" w:lineRule="auto"/>
        <w:jc w:val="both"/>
        <w:rPr>
          <w:rFonts w:asciiTheme="majorHAnsi" w:hAnsiTheme="majorHAnsi" w:cstheme="majorHAnsi"/>
        </w:rPr>
      </w:pPr>
      <w:r w:rsidRPr="00482147">
        <w:rPr>
          <w:rFonts w:asciiTheme="majorHAnsi" w:hAnsiTheme="majorHAnsi" w:cstheme="majorHAnsi"/>
        </w:rPr>
        <w:t xml:space="preserve">Many other agencies retain their environmental responsibilities and structures. Environmental sections and departments are present in a number of institutions such as the Ministry of Water and Irrigation, Water Authority of Jordan, and Ministry of Health, among others. </w:t>
      </w:r>
    </w:p>
    <w:p w:rsidR="00A80A25" w:rsidRPr="00482147" w:rsidRDefault="00A80A25" w:rsidP="00A80A25">
      <w:pPr>
        <w:spacing w:line="240" w:lineRule="auto"/>
        <w:jc w:val="both"/>
        <w:rPr>
          <w:rFonts w:asciiTheme="majorHAnsi" w:hAnsiTheme="majorHAnsi" w:cstheme="majorHAnsi"/>
        </w:rPr>
      </w:pPr>
      <w:r w:rsidRPr="00482147">
        <w:rPr>
          <w:rFonts w:asciiTheme="majorHAnsi" w:hAnsiTheme="majorHAnsi" w:cstheme="majorHAnsi"/>
        </w:rPr>
        <w:t xml:space="preserve">Institutions that do not have dedicated environmental departments often resort to naming environmental focal points whose responsibilities often include liaising with institutions on issues that pertain to both their respective agencies’ mandate and the environment. </w:t>
      </w:r>
    </w:p>
    <w:p w:rsidR="00A80A25" w:rsidRPr="00482147" w:rsidRDefault="00A80A25" w:rsidP="00A80A25">
      <w:pPr>
        <w:pStyle w:val="Default"/>
        <w:rPr>
          <w:rFonts w:asciiTheme="majorHAnsi" w:hAnsiTheme="majorHAnsi" w:cstheme="majorHAnsi"/>
          <w:color w:val="auto"/>
          <w:sz w:val="22"/>
          <w:szCs w:val="22"/>
        </w:rPr>
      </w:pPr>
      <w:r w:rsidRPr="00482147">
        <w:rPr>
          <w:rFonts w:asciiTheme="majorHAnsi" w:hAnsiTheme="majorHAnsi" w:cstheme="majorHAnsi"/>
          <w:color w:val="auto"/>
          <w:sz w:val="22"/>
          <w:szCs w:val="22"/>
        </w:rPr>
        <w:t xml:space="preserve">Furthermore, Article 23 mandates </w:t>
      </w:r>
      <w:proofErr w:type="spellStart"/>
      <w:r w:rsidRPr="00482147">
        <w:rPr>
          <w:rFonts w:asciiTheme="majorHAnsi" w:hAnsiTheme="majorHAnsi" w:cstheme="majorHAnsi"/>
          <w:color w:val="auto"/>
          <w:sz w:val="22"/>
          <w:szCs w:val="22"/>
        </w:rPr>
        <w:t>MoEnv</w:t>
      </w:r>
      <w:proofErr w:type="spellEnd"/>
      <w:r w:rsidRPr="00482147">
        <w:rPr>
          <w:rFonts w:asciiTheme="majorHAnsi" w:hAnsiTheme="majorHAnsi" w:cstheme="majorHAnsi"/>
          <w:color w:val="auto"/>
          <w:sz w:val="22"/>
          <w:szCs w:val="22"/>
        </w:rPr>
        <w:t xml:space="preserve"> to issue a number of bylaws which include natural reserves and national parks. To date, the following by-laws have been issued: </w:t>
      </w:r>
    </w:p>
    <w:p w:rsidR="00A80A25" w:rsidRPr="00482147" w:rsidRDefault="00A80A25" w:rsidP="00A80A25">
      <w:pPr>
        <w:pStyle w:val="Default"/>
        <w:spacing w:after="28"/>
        <w:rPr>
          <w:rFonts w:asciiTheme="majorHAnsi" w:hAnsiTheme="majorHAnsi" w:cstheme="majorHAnsi"/>
          <w:color w:val="auto"/>
          <w:sz w:val="22"/>
          <w:szCs w:val="22"/>
        </w:rPr>
      </w:pPr>
    </w:p>
    <w:p w:rsidR="00A80A25" w:rsidRPr="00482147" w:rsidRDefault="00A80A25" w:rsidP="00512B56">
      <w:pPr>
        <w:pStyle w:val="ListParagraph"/>
        <w:numPr>
          <w:ilvl w:val="0"/>
          <w:numId w:val="12"/>
        </w:numPr>
        <w:spacing w:after="0" w:line="240" w:lineRule="auto"/>
        <w:ind w:left="900"/>
        <w:jc w:val="both"/>
        <w:rPr>
          <w:rFonts w:asciiTheme="majorHAnsi" w:hAnsiTheme="majorHAnsi" w:cstheme="majorHAnsi"/>
        </w:rPr>
      </w:pPr>
      <w:r w:rsidRPr="00482147">
        <w:rPr>
          <w:rFonts w:asciiTheme="majorHAnsi" w:hAnsiTheme="majorHAnsi" w:cstheme="majorHAnsi"/>
        </w:rPr>
        <w:t xml:space="preserve">EIA regulation No. 37 for the year 2005; </w:t>
      </w:r>
    </w:p>
    <w:p w:rsidR="00A80A25" w:rsidRPr="00482147" w:rsidRDefault="00A80A25" w:rsidP="00512B56">
      <w:pPr>
        <w:pStyle w:val="ListParagraph"/>
        <w:numPr>
          <w:ilvl w:val="0"/>
          <w:numId w:val="12"/>
        </w:numPr>
        <w:spacing w:after="0" w:line="240" w:lineRule="auto"/>
        <w:ind w:left="900"/>
        <w:jc w:val="both"/>
        <w:rPr>
          <w:rFonts w:asciiTheme="majorHAnsi" w:hAnsiTheme="majorHAnsi" w:cstheme="majorHAnsi"/>
        </w:rPr>
      </w:pPr>
      <w:r w:rsidRPr="00482147">
        <w:rPr>
          <w:rFonts w:asciiTheme="majorHAnsi" w:hAnsiTheme="majorHAnsi" w:cstheme="majorHAnsi"/>
        </w:rPr>
        <w:t>Noise Level Control Regulation for the year 2003;</w:t>
      </w:r>
    </w:p>
    <w:p w:rsidR="00A80A25" w:rsidRPr="00482147" w:rsidRDefault="00A80A25" w:rsidP="00512B56">
      <w:pPr>
        <w:pStyle w:val="ListParagraph"/>
        <w:numPr>
          <w:ilvl w:val="0"/>
          <w:numId w:val="12"/>
        </w:numPr>
        <w:spacing w:after="0" w:line="240" w:lineRule="auto"/>
        <w:ind w:left="900"/>
        <w:jc w:val="both"/>
        <w:rPr>
          <w:rFonts w:asciiTheme="majorHAnsi" w:hAnsiTheme="majorHAnsi" w:cstheme="majorHAnsi"/>
        </w:rPr>
      </w:pPr>
      <w:r w:rsidRPr="00482147">
        <w:rPr>
          <w:rFonts w:asciiTheme="majorHAnsi" w:hAnsiTheme="majorHAnsi" w:cstheme="majorHAnsi"/>
        </w:rPr>
        <w:t>Hazardous Waste Management and Handling Regulation for the year 2003;</w:t>
      </w:r>
    </w:p>
    <w:p w:rsidR="00A80A25" w:rsidRPr="00482147" w:rsidRDefault="00A80A25" w:rsidP="00512B56">
      <w:pPr>
        <w:pStyle w:val="ListParagraph"/>
        <w:numPr>
          <w:ilvl w:val="0"/>
          <w:numId w:val="12"/>
        </w:numPr>
        <w:spacing w:after="0" w:line="240" w:lineRule="auto"/>
        <w:ind w:left="900"/>
        <w:jc w:val="both"/>
        <w:rPr>
          <w:rFonts w:asciiTheme="majorHAnsi" w:hAnsiTheme="majorHAnsi" w:cstheme="majorHAnsi"/>
        </w:rPr>
      </w:pPr>
      <w:r w:rsidRPr="00482147">
        <w:rPr>
          <w:rFonts w:asciiTheme="majorHAnsi" w:hAnsiTheme="majorHAnsi" w:cstheme="majorHAnsi"/>
        </w:rPr>
        <w:t xml:space="preserve">Regulation for the Control of the Use of Ozone Depleting Materials for the year 2003; </w:t>
      </w:r>
    </w:p>
    <w:p w:rsidR="00A80A25" w:rsidRPr="00482147" w:rsidRDefault="00A80A25" w:rsidP="00512B56">
      <w:pPr>
        <w:pStyle w:val="ListParagraph"/>
        <w:numPr>
          <w:ilvl w:val="0"/>
          <w:numId w:val="12"/>
        </w:numPr>
        <w:spacing w:after="0" w:line="240" w:lineRule="auto"/>
        <w:ind w:left="900"/>
        <w:jc w:val="both"/>
        <w:rPr>
          <w:rFonts w:asciiTheme="majorHAnsi" w:hAnsiTheme="majorHAnsi" w:cstheme="majorHAnsi"/>
        </w:rPr>
      </w:pPr>
      <w:r w:rsidRPr="00482147">
        <w:rPr>
          <w:rFonts w:asciiTheme="majorHAnsi" w:hAnsiTheme="majorHAnsi" w:cstheme="majorHAnsi"/>
        </w:rPr>
        <w:t xml:space="preserve">Regulation for the Management, Transport and Handling of dangerous and Hazardous Materials number 24 for the year 2005; </w:t>
      </w:r>
    </w:p>
    <w:p w:rsidR="00A80A25" w:rsidRPr="00482147" w:rsidRDefault="00A80A25" w:rsidP="00512B56">
      <w:pPr>
        <w:pStyle w:val="ListParagraph"/>
        <w:numPr>
          <w:ilvl w:val="0"/>
          <w:numId w:val="12"/>
        </w:numPr>
        <w:spacing w:after="0" w:line="240" w:lineRule="auto"/>
        <w:ind w:left="900"/>
        <w:jc w:val="both"/>
        <w:rPr>
          <w:rFonts w:asciiTheme="majorHAnsi" w:hAnsiTheme="majorHAnsi" w:cstheme="majorHAnsi"/>
        </w:rPr>
      </w:pPr>
      <w:r w:rsidRPr="00482147">
        <w:rPr>
          <w:rFonts w:asciiTheme="majorHAnsi" w:hAnsiTheme="majorHAnsi" w:cstheme="majorHAnsi"/>
        </w:rPr>
        <w:t xml:space="preserve"> Public Heath Law (No. 54, 2002);</w:t>
      </w:r>
    </w:p>
    <w:p w:rsidR="00A80A25" w:rsidRPr="00482147" w:rsidRDefault="00A80A25" w:rsidP="00512B56">
      <w:pPr>
        <w:pStyle w:val="ListParagraph"/>
        <w:numPr>
          <w:ilvl w:val="0"/>
          <w:numId w:val="12"/>
        </w:numPr>
        <w:spacing w:after="0" w:line="240" w:lineRule="auto"/>
        <w:ind w:left="900"/>
        <w:jc w:val="both"/>
        <w:rPr>
          <w:rFonts w:asciiTheme="majorHAnsi" w:hAnsiTheme="majorHAnsi" w:cstheme="majorHAnsi"/>
        </w:rPr>
      </w:pPr>
      <w:r w:rsidRPr="00482147">
        <w:rPr>
          <w:rFonts w:asciiTheme="majorHAnsi" w:hAnsiTheme="majorHAnsi" w:cstheme="majorHAnsi"/>
        </w:rPr>
        <w:t>Water Authority Law (No. 18, 1988) and related standards;</w:t>
      </w:r>
    </w:p>
    <w:p w:rsidR="00A80A25" w:rsidRPr="00482147" w:rsidRDefault="00A80A25" w:rsidP="00512B56">
      <w:pPr>
        <w:pStyle w:val="ListParagraph"/>
        <w:numPr>
          <w:ilvl w:val="0"/>
          <w:numId w:val="12"/>
        </w:numPr>
        <w:spacing w:after="0" w:line="240" w:lineRule="auto"/>
        <w:ind w:left="900"/>
        <w:jc w:val="both"/>
        <w:rPr>
          <w:rFonts w:asciiTheme="majorHAnsi" w:hAnsiTheme="majorHAnsi" w:cstheme="majorHAnsi"/>
        </w:rPr>
      </w:pPr>
      <w:r w:rsidRPr="00482147">
        <w:rPr>
          <w:rFonts w:asciiTheme="majorHAnsi" w:hAnsiTheme="majorHAnsi" w:cstheme="majorHAnsi"/>
        </w:rPr>
        <w:t>Regulations for protection of birds and wildlife and roles covering their hunting (No. 113, 1973);</w:t>
      </w:r>
    </w:p>
    <w:p w:rsidR="00A80A25" w:rsidRPr="00482147" w:rsidRDefault="00A80A25" w:rsidP="00512B56">
      <w:pPr>
        <w:pStyle w:val="ListParagraph"/>
        <w:numPr>
          <w:ilvl w:val="0"/>
          <w:numId w:val="12"/>
        </w:numPr>
        <w:spacing w:after="0" w:line="240" w:lineRule="auto"/>
        <w:ind w:left="900"/>
        <w:jc w:val="both"/>
        <w:rPr>
          <w:rFonts w:asciiTheme="majorHAnsi" w:hAnsiTheme="majorHAnsi" w:cstheme="majorHAnsi"/>
        </w:rPr>
      </w:pPr>
      <w:r w:rsidRPr="00482147">
        <w:rPr>
          <w:rFonts w:asciiTheme="majorHAnsi" w:hAnsiTheme="majorHAnsi" w:cstheme="majorHAnsi"/>
        </w:rPr>
        <w:t>The Antiquities Law (No. 21, 1988);</w:t>
      </w:r>
    </w:p>
    <w:p w:rsidR="00A80A25" w:rsidRPr="00482147" w:rsidRDefault="00A80A25" w:rsidP="00512B56">
      <w:pPr>
        <w:pStyle w:val="ListParagraph"/>
        <w:numPr>
          <w:ilvl w:val="0"/>
          <w:numId w:val="12"/>
        </w:numPr>
        <w:spacing w:after="0" w:line="240" w:lineRule="auto"/>
        <w:ind w:left="900"/>
        <w:jc w:val="both"/>
        <w:rPr>
          <w:rFonts w:asciiTheme="majorHAnsi" w:hAnsiTheme="majorHAnsi" w:cstheme="majorHAnsi"/>
        </w:rPr>
      </w:pPr>
      <w:r w:rsidRPr="00482147">
        <w:rPr>
          <w:rFonts w:asciiTheme="majorHAnsi" w:hAnsiTheme="majorHAnsi" w:cstheme="majorHAnsi"/>
        </w:rPr>
        <w:t>Civil Defense Law (No. 18, 1999);</w:t>
      </w:r>
    </w:p>
    <w:p w:rsidR="00A80A25" w:rsidRPr="00482147" w:rsidRDefault="00A80A25" w:rsidP="00512B56">
      <w:pPr>
        <w:pStyle w:val="ListParagraph"/>
        <w:numPr>
          <w:ilvl w:val="0"/>
          <w:numId w:val="12"/>
        </w:numPr>
        <w:spacing w:after="0" w:line="240" w:lineRule="auto"/>
        <w:ind w:left="900"/>
        <w:jc w:val="both"/>
        <w:rPr>
          <w:rFonts w:asciiTheme="majorHAnsi" w:hAnsiTheme="majorHAnsi" w:cstheme="majorHAnsi"/>
        </w:rPr>
      </w:pPr>
      <w:r w:rsidRPr="00482147">
        <w:rPr>
          <w:rFonts w:asciiTheme="majorHAnsi" w:hAnsiTheme="majorHAnsi" w:cstheme="majorHAnsi"/>
        </w:rPr>
        <w:t>Traffic Law No. 47, 2001;</w:t>
      </w:r>
    </w:p>
    <w:p w:rsidR="00A80A25" w:rsidRPr="00482147" w:rsidRDefault="00A80A25" w:rsidP="00512B56">
      <w:pPr>
        <w:pStyle w:val="ListParagraph"/>
        <w:numPr>
          <w:ilvl w:val="0"/>
          <w:numId w:val="12"/>
        </w:numPr>
        <w:spacing w:after="0" w:line="240" w:lineRule="auto"/>
        <w:ind w:left="900"/>
        <w:jc w:val="both"/>
        <w:rPr>
          <w:rFonts w:asciiTheme="majorHAnsi" w:hAnsiTheme="majorHAnsi" w:cstheme="majorHAnsi"/>
        </w:rPr>
      </w:pPr>
      <w:r w:rsidRPr="00482147">
        <w:rPr>
          <w:rFonts w:asciiTheme="majorHAnsi" w:hAnsiTheme="majorHAnsi" w:cstheme="majorHAnsi"/>
        </w:rPr>
        <w:t>Labor Law;</w:t>
      </w:r>
    </w:p>
    <w:p w:rsidR="00A80A25" w:rsidRPr="00482147" w:rsidRDefault="00A80A25" w:rsidP="00512B56">
      <w:pPr>
        <w:pStyle w:val="ListParagraph"/>
        <w:numPr>
          <w:ilvl w:val="0"/>
          <w:numId w:val="12"/>
        </w:numPr>
        <w:spacing w:after="0" w:line="240" w:lineRule="auto"/>
        <w:ind w:left="900"/>
        <w:jc w:val="both"/>
        <w:rPr>
          <w:rFonts w:asciiTheme="majorHAnsi" w:hAnsiTheme="majorHAnsi" w:cstheme="majorHAnsi"/>
        </w:rPr>
      </w:pPr>
      <w:r w:rsidRPr="00482147">
        <w:rPr>
          <w:rFonts w:asciiTheme="majorHAnsi" w:hAnsiTheme="majorHAnsi" w:cstheme="majorHAnsi"/>
        </w:rPr>
        <w:t>Penalty Law (No. 16, 1960);</w:t>
      </w:r>
    </w:p>
    <w:p w:rsidR="00A80A25" w:rsidRPr="00482147" w:rsidRDefault="00A80A25" w:rsidP="00512B56">
      <w:pPr>
        <w:pStyle w:val="ListParagraph"/>
        <w:numPr>
          <w:ilvl w:val="0"/>
          <w:numId w:val="12"/>
        </w:numPr>
        <w:spacing w:after="0" w:line="240" w:lineRule="auto"/>
        <w:ind w:left="900"/>
        <w:jc w:val="both"/>
        <w:rPr>
          <w:rFonts w:asciiTheme="majorHAnsi" w:hAnsiTheme="majorHAnsi" w:cstheme="majorHAnsi"/>
        </w:rPr>
      </w:pPr>
      <w:r w:rsidRPr="00482147">
        <w:rPr>
          <w:rFonts w:asciiTheme="majorHAnsi" w:hAnsiTheme="majorHAnsi" w:cstheme="majorHAnsi"/>
        </w:rPr>
        <w:t>Ministry of Agriculture Law (No. 44, 2002);</w:t>
      </w:r>
    </w:p>
    <w:p w:rsidR="00A80A25" w:rsidRPr="00482147" w:rsidRDefault="00A80A25" w:rsidP="00512B56">
      <w:pPr>
        <w:pStyle w:val="ListParagraph"/>
        <w:numPr>
          <w:ilvl w:val="0"/>
          <w:numId w:val="12"/>
        </w:numPr>
        <w:spacing w:after="0" w:line="240" w:lineRule="auto"/>
        <w:ind w:left="900"/>
        <w:jc w:val="both"/>
        <w:rPr>
          <w:rFonts w:asciiTheme="majorHAnsi" w:hAnsiTheme="majorHAnsi" w:cstheme="majorHAnsi"/>
        </w:rPr>
      </w:pPr>
      <w:r w:rsidRPr="00482147">
        <w:rPr>
          <w:rFonts w:asciiTheme="majorHAnsi" w:hAnsiTheme="majorHAnsi" w:cstheme="majorHAnsi"/>
        </w:rPr>
        <w:t>Natural Resources Authority Laws 2002;</w:t>
      </w:r>
    </w:p>
    <w:p w:rsidR="00A80A25" w:rsidRPr="00482147" w:rsidRDefault="00A80A25" w:rsidP="00512B56">
      <w:pPr>
        <w:pStyle w:val="ListParagraph"/>
        <w:numPr>
          <w:ilvl w:val="0"/>
          <w:numId w:val="12"/>
        </w:numPr>
        <w:spacing w:after="0" w:line="240" w:lineRule="auto"/>
        <w:ind w:left="900"/>
        <w:jc w:val="both"/>
        <w:rPr>
          <w:rFonts w:asciiTheme="majorHAnsi" w:hAnsiTheme="majorHAnsi" w:cstheme="majorHAnsi"/>
        </w:rPr>
      </w:pPr>
      <w:r w:rsidRPr="00482147">
        <w:rPr>
          <w:rFonts w:asciiTheme="majorHAnsi" w:hAnsiTheme="majorHAnsi" w:cstheme="majorHAnsi"/>
        </w:rPr>
        <w:t>Jordanian Standards for Air Pollution (JS 1189/2006);</w:t>
      </w:r>
    </w:p>
    <w:p w:rsidR="00A80A25" w:rsidRPr="00482147" w:rsidRDefault="00A80A25" w:rsidP="00512B56">
      <w:pPr>
        <w:pStyle w:val="ListParagraph"/>
        <w:numPr>
          <w:ilvl w:val="0"/>
          <w:numId w:val="12"/>
        </w:numPr>
        <w:spacing w:after="0" w:line="240" w:lineRule="auto"/>
        <w:ind w:left="900"/>
        <w:jc w:val="both"/>
        <w:rPr>
          <w:rFonts w:asciiTheme="majorHAnsi" w:hAnsiTheme="majorHAnsi" w:cstheme="majorHAnsi"/>
        </w:rPr>
      </w:pPr>
      <w:r w:rsidRPr="00482147">
        <w:rPr>
          <w:rFonts w:asciiTheme="majorHAnsi" w:hAnsiTheme="majorHAnsi" w:cstheme="majorHAnsi"/>
        </w:rPr>
        <w:t>Handling and discharge of used oil by-law of 2003;</w:t>
      </w:r>
    </w:p>
    <w:p w:rsidR="00A80A25" w:rsidRPr="00482147" w:rsidRDefault="00A80A25" w:rsidP="00512B56">
      <w:pPr>
        <w:pStyle w:val="ListParagraph"/>
        <w:numPr>
          <w:ilvl w:val="0"/>
          <w:numId w:val="12"/>
        </w:numPr>
        <w:spacing w:after="0" w:line="240" w:lineRule="auto"/>
        <w:ind w:left="900"/>
        <w:jc w:val="both"/>
        <w:rPr>
          <w:rFonts w:asciiTheme="majorHAnsi" w:hAnsiTheme="majorHAnsi" w:cstheme="majorHAnsi"/>
        </w:rPr>
      </w:pPr>
      <w:r w:rsidRPr="00482147">
        <w:rPr>
          <w:rFonts w:asciiTheme="majorHAnsi" w:hAnsiTheme="majorHAnsi" w:cstheme="majorHAnsi"/>
        </w:rPr>
        <w:t>Natural Reserves and national parks by-law (No, 29, 2005); and</w:t>
      </w:r>
    </w:p>
    <w:p w:rsidR="00A80A25" w:rsidRPr="00482147" w:rsidRDefault="00A80A25" w:rsidP="00512B56">
      <w:pPr>
        <w:pStyle w:val="ListParagraph"/>
        <w:numPr>
          <w:ilvl w:val="0"/>
          <w:numId w:val="12"/>
        </w:numPr>
        <w:spacing w:after="0" w:line="240" w:lineRule="auto"/>
        <w:ind w:left="900"/>
        <w:jc w:val="both"/>
        <w:rPr>
          <w:rFonts w:asciiTheme="majorHAnsi" w:hAnsiTheme="majorHAnsi" w:cstheme="majorHAnsi"/>
        </w:rPr>
      </w:pPr>
      <w:r w:rsidRPr="00482147">
        <w:rPr>
          <w:rFonts w:asciiTheme="majorHAnsi" w:hAnsiTheme="majorHAnsi" w:cstheme="majorHAnsi"/>
        </w:rPr>
        <w:t xml:space="preserve">Soil protection by-law (No.25, 2005) </w:t>
      </w:r>
    </w:p>
    <w:p w:rsidR="00A80A25" w:rsidRPr="00482147" w:rsidRDefault="00A80A25" w:rsidP="00A80A25">
      <w:pPr>
        <w:spacing w:after="0" w:line="240" w:lineRule="auto"/>
        <w:ind w:left="540"/>
        <w:jc w:val="both"/>
        <w:rPr>
          <w:rFonts w:asciiTheme="majorHAnsi" w:hAnsiTheme="majorHAnsi" w:cstheme="majorHAnsi"/>
        </w:rPr>
      </w:pPr>
    </w:p>
    <w:p w:rsidR="00990E23" w:rsidRPr="004B05D8" w:rsidRDefault="00A80A25" w:rsidP="004B05D8">
      <w:pPr>
        <w:pStyle w:val="Heading1"/>
        <w:rPr>
          <w:i/>
          <w:sz w:val="24"/>
          <w:szCs w:val="24"/>
        </w:rPr>
      </w:pPr>
      <w:bookmarkStart w:id="55" w:name="_Toc377842842"/>
      <w:r w:rsidRPr="004B05D8">
        <w:rPr>
          <w:i/>
          <w:sz w:val="24"/>
          <w:szCs w:val="24"/>
        </w:rPr>
        <w:t>2.7</w:t>
      </w:r>
      <w:r w:rsidR="00FF6918">
        <w:rPr>
          <w:i/>
          <w:sz w:val="24"/>
          <w:szCs w:val="24"/>
        </w:rPr>
        <w:tab/>
      </w:r>
      <w:r w:rsidR="00990E23" w:rsidRPr="004B05D8">
        <w:rPr>
          <w:i/>
          <w:sz w:val="24"/>
          <w:szCs w:val="24"/>
        </w:rPr>
        <w:t>Institutional Framework</w:t>
      </w:r>
      <w:bookmarkEnd w:id="55"/>
    </w:p>
    <w:p w:rsidR="00283ED4" w:rsidRPr="004B05D8" w:rsidRDefault="00283ED4" w:rsidP="004B05D8">
      <w:pPr>
        <w:spacing w:line="240" w:lineRule="auto"/>
        <w:rPr>
          <w:b/>
        </w:rPr>
      </w:pPr>
      <w:r w:rsidRPr="00A80A25">
        <w:rPr>
          <w:rFonts w:cstheme="minorHAnsi"/>
          <w:iCs/>
          <w:color w:val="000000"/>
        </w:rPr>
        <w:t xml:space="preserve">To ensure prompt and efficient implementation, the Project’s institutional set up and implementation arrangements will follow the systems and procedures that have already been established under the ongoing RLDP, </w:t>
      </w:r>
      <w:r w:rsidRPr="00A80A25">
        <w:rPr>
          <w:rFonts w:cstheme="minorHAnsi"/>
        </w:rPr>
        <w:t xml:space="preserve">which have proven to be time-tested and effective in working with multiple municipal stakeholders. The RLDP, which is funded through an IBRD loan and the French Agency for Development, </w:t>
      </w:r>
      <w:r w:rsidRPr="00A80A25">
        <w:rPr>
          <w:rFonts w:cstheme="minorHAnsi"/>
          <w:bCs/>
        </w:rPr>
        <w:t>is implemented by MOMA with support of CVDB, with the latter having developed solid experience and knowledge in providing technical assistance to municipalities as well as on Bank-related fiduciary and safeguards aspects. Adhering to this well-functioning institutional set up, the Jordan Emergency Social Services and Resilience Project (JESSRP) will be implemented according to the following project administrative structure and management</w:t>
      </w:r>
      <w:r w:rsidR="00FF4635" w:rsidRPr="00A80A25">
        <w:rPr>
          <w:rFonts w:cstheme="minorHAnsi"/>
          <w:bCs/>
        </w:rPr>
        <w:t>:</w:t>
      </w:r>
    </w:p>
    <w:p w:rsidR="00283ED4" w:rsidRPr="00AB7C0C" w:rsidRDefault="00283ED4" w:rsidP="00283ED4">
      <w:pPr>
        <w:spacing w:after="0" w:line="240" w:lineRule="auto"/>
        <w:jc w:val="both"/>
        <w:rPr>
          <w:rFonts w:cstheme="minorHAnsi"/>
          <w:bCs/>
          <w:sz w:val="24"/>
          <w:szCs w:val="24"/>
        </w:rPr>
      </w:pPr>
    </w:p>
    <w:p w:rsidR="00283ED4" w:rsidRPr="00A80A25" w:rsidRDefault="00283ED4" w:rsidP="00283ED4">
      <w:pPr>
        <w:spacing w:after="0" w:line="240" w:lineRule="auto"/>
        <w:jc w:val="both"/>
        <w:rPr>
          <w:rFonts w:cstheme="minorHAnsi"/>
          <w:iCs/>
          <w:color w:val="000000"/>
        </w:rPr>
      </w:pPr>
      <w:r w:rsidRPr="00A80A25">
        <w:rPr>
          <w:rFonts w:cstheme="minorHAnsi"/>
          <w:b/>
          <w:i/>
        </w:rPr>
        <w:t>An inter-ministerial Steering Committee (SC</w:t>
      </w:r>
      <w:r w:rsidRPr="00A80A25">
        <w:rPr>
          <w:rFonts w:cstheme="minorHAnsi"/>
          <w:b/>
        </w:rPr>
        <w:t xml:space="preserve">) </w:t>
      </w:r>
      <w:r w:rsidRPr="00A80A25">
        <w:rPr>
          <w:rFonts w:cstheme="minorHAnsi"/>
        </w:rPr>
        <w:t>will, as for the RLDP, provide strategic direction and exercise overall coordination and oversight at the national level. It will be headed by the Secretary General, MOMA and include key ministries and agencies such as Ministry of Planning and International Cooperation (MOPIC), MOI, MOMA, Ministry of Water and Irrigation (MWI) and CVDB. It will also include representatives of participating governorates and municipalities (on a rotating basis). MOMA, especially the Project Management Unit (PMU</w:t>
      </w:r>
      <w:r w:rsidR="00FF4635" w:rsidRPr="00A80A25">
        <w:rPr>
          <w:rFonts w:cstheme="minorHAnsi"/>
        </w:rPr>
        <w:t>)</w:t>
      </w:r>
      <w:r w:rsidRPr="00A80A25">
        <w:rPr>
          <w:rFonts w:cstheme="minorHAnsi"/>
        </w:rPr>
        <w:t xml:space="preserve"> will function as the Secretariat to the SC</w:t>
      </w:r>
      <w:r w:rsidRPr="00A80A25">
        <w:rPr>
          <w:rFonts w:cstheme="minorHAnsi"/>
          <w:color w:val="000000"/>
          <w:lang w:val="en-GB"/>
        </w:rPr>
        <w:t>.</w:t>
      </w:r>
      <w:r w:rsidRPr="00A80A25">
        <w:rPr>
          <w:rFonts w:cstheme="minorHAnsi"/>
        </w:rPr>
        <w:t xml:space="preserve">It will meet at least once every six months. </w:t>
      </w:r>
    </w:p>
    <w:p w:rsidR="00283ED4" w:rsidRPr="00A80A25" w:rsidRDefault="00283ED4" w:rsidP="00283ED4">
      <w:pPr>
        <w:spacing w:after="0" w:line="240" w:lineRule="auto"/>
        <w:jc w:val="both"/>
        <w:rPr>
          <w:rFonts w:cstheme="minorHAnsi"/>
          <w:iCs/>
          <w:color w:val="000000"/>
        </w:rPr>
      </w:pPr>
    </w:p>
    <w:p w:rsidR="00283ED4" w:rsidRPr="00A80A25" w:rsidRDefault="00283ED4" w:rsidP="00283ED4">
      <w:pPr>
        <w:spacing w:after="0" w:line="240" w:lineRule="auto"/>
        <w:jc w:val="both"/>
        <w:rPr>
          <w:rFonts w:cstheme="minorHAnsi"/>
          <w:iCs/>
          <w:color w:val="000000"/>
        </w:rPr>
      </w:pPr>
      <w:r w:rsidRPr="00A80A25">
        <w:rPr>
          <w:rFonts w:cstheme="minorHAnsi"/>
          <w:b/>
          <w:i/>
        </w:rPr>
        <w:t>MOMA</w:t>
      </w:r>
      <w:r w:rsidRPr="00A80A25">
        <w:rPr>
          <w:rFonts w:cstheme="minorHAnsi"/>
        </w:rPr>
        <w:t xml:space="preserve"> will be responsible for overall Project coordination, management and reporting, and for implementing Subcomponent 2B. Similar to the RLDP, a </w:t>
      </w:r>
      <w:r w:rsidRPr="00A80A25">
        <w:rPr>
          <w:rFonts w:cstheme="minorHAnsi"/>
          <w:b/>
        </w:rPr>
        <w:t>PMU within MOMA</w:t>
      </w:r>
      <w:r w:rsidRPr="00A80A25">
        <w:rPr>
          <w:rFonts w:cstheme="minorHAnsi"/>
        </w:rPr>
        <w:t xml:space="preserve">, comprising of a Project Director, two Deputy Directors (one each from MOMA and CVDB) and support staff will be responsible for day-to-day Project coordination, management and implementation oversight. This will involve, </w:t>
      </w:r>
      <w:r w:rsidRPr="00A80A25">
        <w:rPr>
          <w:rFonts w:cstheme="minorHAnsi"/>
          <w:i/>
        </w:rPr>
        <w:t>inter alia</w:t>
      </w:r>
      <w:r w:rsidRPr="00A80A25">
        <w:rPr>
          <w:rFonts w:cstheme="minorHAnsi"/>
        </w:rPr>
        <w:t>: (</w:t>
      </w:r>
      <w:proofErr w:type="spellStart"/>
      <w:r w:rsidRPr="00A80A25">
        <w:rPr>
          <w:rFonts w:cstheme="minorHAnsi"/>
        </w:rPr>
        <w:t>i</w:t>
      </w:r>
      <w:proofErr w:type="spellEnd"/>
      <w:r w:rsidRPr="00A80A25">
        <w:rPr>
          <w:rFonts w:cstheme="minorHAnsi"/>
        </w:rPr>
        <w:t xml:space="preserve">) providing support to the SC, planning and supervision of Project activities, coordination amongst institutional partners and donors, organizing annual joint missions, etc.; (ii) overall fiduciary oversight of the Project, including Project monitoring, financial management (FM), audits, safeguards compliance, etc.; (iii) Project reporting to the Government and donors, including the preparation and dissemination of Project progress reports; (iv) Project related information and communication activities; and (v) management and implementation of Subcomponent 2B, </w:t>
      </w:r>
      <w:r w:rsidRPr="00A80A25">
        <w:rPr>
          <w:rFonts w:cstheme="minorHAnsi"/>
          <w:bCs/>
        </w:rPr>
        <w:t>which involves</w:t>
      </w:r>
      <w:r w:rsidRPr="00A80A25">
        <w:rPr>
          <w:rFonts w:cstheme="minorHAnsi"/>
        </w:rPr>
        <w:t xml:space="preserve"> building capacities for emergency preparedness and risk management systems in Jordan.</w:t>
      </w:r>
    </w:p>
    <w:p w:rsidR="00283ED4" w:rsidRPr="00A80A25" w:rsidRDefault="00283ED4" w:rsidP="00283ED4">
      <w:pPr>
        <w:spacing w:after="0" w:line="240" w:lineRule="auto"/>
        <w:jc w:val="both"/>
        <w:rPr>
          <w:rFonts w:cstheme="minorHAnsi"/>
        </w:rPr>
      </w:pPr>
    </w:p>
    <w:p w:rsidR="00283ED4" w:rsidRPr="00A80A25" w:rsidRDefault="00283ED4" w:rsidP="00283ED4">
      <w:pPr>
        <w:spacing w:after="0" w:line="240" w:lineRule="auto"/>
        <w:jc w:val="both"/>
        <w:rPr>
          <w:rFonts w:cstheme="minorHAnsi"/>
          <w:iCs/>
          <w:color w:val="000000"/>
        </w:rPr>
      </w:pPr>
      <w:r w:rsidRPr="00A80A25">
        <w:rPr>
          <w:rFonts w:cstheme="minorHAnsi"/>
        </w:rPr>
        <w:t xml:space="preserve">MOMA, working with CVDB, will also support and oversee participating municipalities. MOMA will be assisted by UNDP, which will be contracted to provide technical assistance and implementation support to participating municipalities during year one. </w:t>
      </w:r>
    </w:p>
    <w:p w:rsidR="00283ED4" w:rsidRPr="00A80A25" w:rsidRDefault="00283ED4" w:rsidP="00283ED4">
      <w:pPr>
        <w:spacing w:after="0" w:line="240" w:lineRule="auto"/>
        <w:jc w:val="both"/>
        <w:rPr>
          <w:rFonts w:cstheme="minorHAnsi"/>
          <w:iCs/>
          <w:color w:val="000000"/>
        </w:rPr>
      </w:pPr>
    </w:p>
    <w:p w:rsidR="00283ED4" w:rsidRPr="00A80A25" w:rsidRDefault="00283ED4" w:rsidP="00283ED4">
      <w:pPr>
        <w:spacing w:after="0" w:line="240" w:lineRule="auto"/>
        <w:jc w:val="both"/>
        <w:rPr>
          <w:rFonts w:cstheme="minorHAnsi"/>
          <w:iCs/>
          <w:color w:val="000000"/>
        </w:rPr>
      </w:pPr>
      <w:r w:rsidRPr="00A80A25">
        <w:rPr>
          <w:rFonts w:cstheme="minorHAnsi"/>
          <w:b/>
          <w:i/>
        </w:rPr>
        <w:t>CVDB will support MOMA</w:t>
      </w:r>
      <w:r w:rsidRPr="00A80A25">
        <w:rPr>
          <w:rFonts w:cstheme="minorHAnsi"/>
        </w:rPr>
        <w:t xml:space="preserve"> under a management contract and be responsible for providing (</w:t>
      </w:r>
      <w:proofErr w:type="spellStart"/>
      <w:r w:rsidRPr="00A80A25">
        <w:rPr>
          <w:rFonts w:cstheme="minorHAnsi"/>
        </w:rPr>
        <w:t>i</w:t>
      </w:r>
      <w:proofErr w:type="spellEnd"/>
      <w:r w:rsidRPr="00A80A25">
        <w:rPr>
          <w:rFonts w:cstheme="minorHAnsi"/>
        </w:rPr>
        <w:t>) fiduciary support to the Project, including the preparation of withdrawal applications and other financial requests; (ii) procurement of works, goods and services for items that are beyond the procurement thresholds set for municipalities under the current regulations; (iii) FM and reporting; and (iv) procurement of annual audits for the entire Project, including expenses made under Component 2 and assurance audits of participating municipalities. CVDB will assign a nodal officer who will be Deputy Director of the PMU and will report to the Project Director on the above set of activities.</w:t>
      </w:r>
    </w:p>
    <w:p w:rsidR="00283ED4" w:rsidRPr="00A80A25" w:rsidRDefault="00283ED4" w:rsidP="00283ED4">
      <w:pPr>
        <w:spacing w:after="0" w:line="240" w:lineRule="auto"/>
        <w:jc w:val="both"/>
        <w:rPr>
          <w:rFonts w:cstheme="minorHAnsi"/>
          <w:iCs/>
          <w:color w:val="000000"/>
        </w:rPr>
      </w:pPr>
    </w:p>
    <w:p w:rsidR="00283ED4" w:rsidRPr="00A80A25" w:rsidRDefault="00283ED4" w:rsidP="00283ED4">
      <w:pPr>
        <w:spacing w:after="0" w:line="240" w:lineRule="auto"/>
        <w:jc w:val="both"/>
        <w:rPr>
          <w:rFonts w:cstheme="minorHAnsi"/>
          <w:iCs/>
          <w:color w:val="000000"/>
        </w:rPr>
      </w:pPr>
      <w:r w:rsidRPr="00A80A25">
        <w:rPr>
          <w:rFonts w:cstheme="minorHAnsi"/>
          <w:b/>
          <w:i/>
        </w:rPr>
        <w:t>MWI</w:t>
      </w:r>
      <w:r w:rsidRPr="00A80A25">
        <w:rPr>
          <w:rFonts w:cstheme="minorHAnsi"/>
        </w:rPr>
        <w:t xml:space="preserve"> through </w:t>
      </w:r>
      <w:proofErr w:type="spellStart"/>
      <w:r w:rsidRPr="00A80A25">
        <w:rPr>
          <w:rFonts w:cstheme="minorHAnsi"/>
        </w:rPr>
        <w:t>Yarmouk</w:t>
      </w:r>
      <w:proofErr w:type="spellEnd"/>
      <w:r w:rsidRPr="00A80A25">
        <w:rPr>
          <w:rFonts w:cstheme="minorHAnsi"/>
        </w:rPr>
        <w:t xml:space="preserve"> Water Company (YWC) will be responsible for supporting municipalities in identifying short term priorities and implementing subprojects in water, wastewater and sanitation (e.g., rehabilitation of wells, wastewater container units, household connections to wastewater networks, urgent supplies and equipment, etc.).A MOU between MWI and MOMA will facilitate this collaboration and enable municipalities to contract YWC. MWI will be a member of the SC. Similarly, MOI will play a key role in supporting and overseeing preparation/updating of local economic development plans by municipalities. It will also be a member of the SC.</w:t>
      </w:r>
    </w:p>
    <w:p w:rsidR="00283ED4" w:rsidRPr="00A80A25" w:rsidRDefault="00283ED4" w:rsidP="00283ED4">
      <w:pPr>
        <w:spacing w:after="0" w:line="240" w:lineRule="auto"/>
        <w:jc w:val="both"/>
        <w:rPr>
          <w:rFonts w:cstheme="minorHAnsi"/>
          <w:b/>
        </w:rPr>
      </w:pPr>
    </w:p>
    <w:p w:rsidR="00283ED4" w:rsidRPr="00A80A25" w:rsidRDefault="00283ED4" w:rsidP="00283ED4">
      <w:pPr>
        <w:spacing w:after="0" w:line="240" w:lineRule="auto"/>
        <w:jc w:val="both"/>
        <w:rPr>
          <w:rFonts w:cstheme="minorHAnsi"/>
          <w:iCs/>
          <w:color w:val="000000"/>
        </w:rPr>
      </w:pPr>
      <w:r w:rsidRPr="00A80A25">
        <w:rPr>
          <w:rFonts w:cstheme="minorHAnsi"/>
        </w:rPr>
        <w:t xml:space="preserve">The </w:t>
      </w:r>
      <w:r w:rsidRPr="00A80A25">
        <w:rPr>
          <w:rFonts w:cstheme="minorHAnsi"/>
          <w:b/>
        </w:rPr>
        <w:t>participating municipalities</w:t>
      </w:r>
      <w:r w:rsidRPr="00A80A25">
        <w:rPr>
          <w:rFonts w:cstheme="minorHAnsi"/>
        </w:rPr>
        <w:t xml:space="preserve"> will be responsible for the identification and delivery of priority infrastructure and services to be financed through the Project, in close collaboration with the beneficiary communities. This will involve (</w:t>
      </w:r>
      <w:proofErr w:type="spellStart"/>
      <w:r w:rsidRPr="00A80A25">
        <w:rPr>
          <w:rFonts w:cstheme="minorHAnsi"/>
        </w:rPr>
        <w:t>i</w:t>
      </w:r>
      <w:proofErr w:type="spellEnd"/>
      <w:r w:rsidRPr="00A80A25">
        <w:rPr>
          <w:rFonts w:cstheme="minorHAnsi"/>
        </w:rPr>
        <w:t xml:space="preserve">) the identification of priority needs, the costing of alternative programs affordable within the financial envelope allocated through the Project, an arbitrage amongst the various alternatives, and the final consolidation of the priority list of eligible expenses; (ii) formulation of local economic development plans, working with governorate level LDUs; (iii) detailed programming of technical requirements, procurement of works, good, and services according to the current regulatory thresholds; and (iv) management of activities, including consultation with the communities and work supervision.  </w:t>
      </w:r>
    </w:p>
    <w:p w:rsidR="00283ED4" w:rsidRPr="00A80A25" w:rsidRDefault="00283ED4" w:rsidP="00283ED4">
      <w:pPr>
        <w:spacing w:after="0" w:line="240" w:lineRule="auto"/>
        <w:jc w:val="both"/>
        <w:rPr>
          <w:rFonts w:cstheme="minorHAnsi"/>
          <w:iCs/>
          <w:color w:val="000000"/>
        </w:rPr>
      </w:pPr>
    </w:p>
    <w:p w:rsidR="00BB13F8" w:rsidRPr="00A80A25" w:rsidRDefault="00283ED4" w:rsidP="00D82F31">
      <w:pPr>
        <w:spacing w:after="0" w:line="240" w:lineRule="auto"/>
        <w:jc w:val="both"/>
        <w:rPr>
          <w:rFonts w:cstheme="minorHAnsi"/>
        </w:rPr>
      </w:pPr>
      <w:r w:rsidRPr="00A80A25">
        <w:rPr>
          <w:rFonts w:cstheme="minorHAnsi"/>
        </w:rPr>
        <w:t xml:space="preserve">The </w:t>
      </w:r>
      <w:r w:rsidRPr="00A80A25">
        <w:rPr>
          <w:rFonts w:cstheme="minorHAnsi"/>
          <w:b/>
        </w:rPr>
        <w:t>beneficiary communities</w:t>
      </w:r>
      <w:r w:rsidRPr="00A80A25">
        <w:rPr>
          <w:rFonts w:cstheme="minorHAnsi"/>
        </w:rPr>
        <w:t xml:space="preserve"> will contribute to the selection of priority activities through participatory processes which are outlined in the Project OM and which includes guidelines for ensuring participation of women, youth and groups that are considered vulnerable. Local social organizations (NGOs, CBOs, charities, etc.) will be expected to facilitate the process. Selection criteria for these groups will also include whether they explicitly represent the interests of women and youth.  The local communities and organizations will also be consulted throughout Project implementation and will be able to track progress and results through the publication and dissemination of relevant Project information.</w:t>
      </w:r>
      <w:r w:rsidR="00D82F31" w:rsidRPr="00A80A25">
        <w:rPr>
          <w:rFonts w:cstheme="minorHAnsi"/>
        </w:rPr>
        <w:t xml:space="preserve"> T</w:t>
      </w:r>
      <w:r w:rsidR="00BB13F8" w:rsidRPr="00A80A25">
        <w:rPr>
          <w:rFonts w:cstheme="minorHAnsi"/>
        </w:rPr>
        <w:t>he MST will be staffed with a social scientist trained and familiar with WB safeguard issues and OP 4.12 who will be personally accountable for ensuring that this screening mechanism is fully functional and observed.  Furthermore, an annual beneficiary impact assessment would be carried out by an independent firm contracted for this specific task.</w:t>
      </w:r>
    </w:p>
    <w:p w:rsidR="00D2643F" w:rsidRPr="00A80A25" w:rsidRDefault="00D2643F" w:rsidP="00D82F31">
      <w:pPr>
        <w:spacing w:after="0" w:line="240" w:lineRule="auto"/>
        <w:jc w:val="both"/>
        <w:rPr>
          <w:rFonts w:cstheme="minorHAnsi"/>
        </w:rPr>
      </w:pPr>
    </w:p>
    <w:p w:rsidR="00CF64F8" w:rsidRPr="00A80A25" w:rsidRDefault="00BB13F8" w:rsidP="00A80A25">
      <w:pPr>
        <w:spacing w:line="240" w:lineRule="auto"/>
        <w:jc w:val="both"/>
        <w:rPr>
          <w:rFonts w:cstheme="minorHAnsi"/>
        </w:rPr>
      </w:pPr>
      <w:r w:rsidRPr="00A80A25">
        <w:rPr>
          <w:rFonts w:cstheme="minorHAnsi"/>
        </w:rPr>
        <w:t>The municipalities will be made aware by the MST about these screening criteria and apply them systematically. On the other hand, CVDB will undertake a review (both of the identified first 10% of priority sub-set of projects and as a mechanism for all subsequent demand-driven investments) to ensure that there is an accurate and unequivocal response to the preceding questions. Provision to conduct such social screening will be put in the operations manual with clear TORs for any required consultant services. In addition, the project team (both MST and the Bank) would conduct spot checks on prospective or actual sub-project sites to ensure quality.</w:t>
      </w:r>
    </w:p>
    <w:p w:rsidR="00CF64F8" w:rsidRPr="00A80A25" w:rsidRDefault="00CF64F8">
      <w:pPr>
        <w:rPr>
          <w:rFonts w:cstheme="minorHAnsi"/>
        </w:rPr>
      </w:pPr>
    </w:p>
    <w:p w:rsidR="00C56AC6" w:rsidRDefault="00C56AC6">
      <w:pPr>
        <w:rPr>
          <w:rFonts w:ascii="Lucida Fax" w:hAnsi="Lucida Fax"/>
          <w:sz w:val="24"/>
          <w:szCs w:val="24"/>
        </w:rPr>
      </w:pPr>
      <w:bookmarkStart w:id="56" w:name="_Toc253967463"/>
      <w:bookmarkStart w:id="57" w:name="_Toc247893925"/>
      <w:r>
        <w:rPr>
          <w:rFonts w:ascii="Lucida Fax" w:hAnsi="Lucida Fax"/>
          <w:sz w:val="24"/>
          <w:szCs w:val="24"/>
        </w:rPr>
        <w:br w:type="page"/>
      </w:r>
    </w:p>
    <w:p w:rsidR="001F167F" w:rsidRPr="00894BFE" w:rsidRDefault="00EE1AA3" w:rsidP="00894BFE">
      <w:pPr>
        <w:pStyle w:val="Heading1"/>
        <w:jc w:val="center"/>
        <w:rPr>
          <w:rFonts w:ascii="Arial" w:hAnsi="Arial" w:cs="Arial"/>
          <w:sz w:val="24"/>
          <w:szCs w:val="24"/>
        </w:rPr>
      </w:pPr>
      <w:bookmarkStart w:id="58" w:name="_Toc377842843"/>
      <w:r w:rsidRPr="00894BFE">
        <w:rPr>
          <w:rFonts w:ascii="Arial" w:hAnsi="Arial" w:cs="Arial"/>
          <w:sz w:val="24"/>
          <w:szCs w:val="24"/>
        </w:rPr>
        <w:t xml:space="preserve">CHAPTER THREE: ENVIRONMENTAL </w:t>
      </w:r>
      <w:r w:rsidR="00C56AC6" w:rsidRPr="00894BFE">
        <w:rPr>
          <w:rFonts w:ascii="Arial" w:hAnsi="Arial" w:cs="Arial"/>
          <w:sz w:val="24"/>
          <w:szCs w:val="24"/>
        </w:rPr>
        <w:t>AND SOCIAL</w:t>
      </w:r>
      <w:r w:rsidRPr="00894BFE">
        <w:rPr>
          <w:rFonts w:ascii="Arial" w:hAnsi="Arial" w:cs="Arial"/>
          <w:sz w:val="24"/>
          <w:szCs w:val="24"/>
        </w:rPr>
        <w:t xml:space="preserve"> BASELINE</w:t>
      </w:r>
      <w:bookmarkEnd w:id="56"/>
      <w:bookmarkEnd w:id="57"/>
      <w:bookmarkEnd w:id="58"/>
    </w:p>
    <w:p w:rsidR="00894BFE" w:rsidRDefault="00894BFE" w:rsidP="001F167F">
      <w:pPr>
        <w:spacing w:line="240" w:lineRule="auto"/>
        <w:jc w:val="both"/>
        <w:rPr>
          <w:rFonts w:cstheme="minorHAnsi"/>
        </w:rPr>
      </w:pPr>
    </w:p>
    <w:p w:rsidR="001F167F" w:rsidRPr="001F167F" w:rsidRDefault="001F167F" w:rsidP="001F167F">
      <w:pPr>
        <w:spacing w:line="240" w:lineRule="auto"/>
        <w:jc w:val="both"/>
        <w:rPr>
          <w:rFonts w:cstheme="minorHAnsi"/>
        </w:rPr>
      </w:pPr>
      <w:r w:rsidRPr="001F167F">
        <w:rPr>
          <w:rFonts w:cstheme="minorHAnsi"/>
        </w:rPr>
        <w:t xml:space="preserve">More than 80% of Jordan is arid and receives less than 200mm annual rainfall. The climate varies from dry sub-humid Mediterranean in the north-west of the country to desert conditions. The rainy season is between October and May with 80% of the annual rainfall occurring between December and March. The temperature ranges from 12 </w:t>
      </w:r>
      <w:proofErr w:type="spellStart"/>
      <w:r w:rsidRPr="001F167F">
        <w:rPr>
          <w:rFonts w:cstheme="minorHAnsi"/>
        </w:rPr>
        <w:t>celsius</w:t>
      </w:r>
      <w:proofErr w:type="spellEnd"/>
      <w:r w:rsidRPr="001F167F">
        <w:rPr>
          <w:rFonts w:cstheme="minorHAnsi"/>
        </w:rPr>
        <w:t xml:space="preserve"> (with January as the coldest month) to about 38 </w:t>
      </w:r>
      <w:proofErr w:type="spellStart"/>
      <w:r w:rsidRPr="001F167F">
        <w:rPr>
          <w:rFonts w:cstheme="minorHAnsi"/>
        </w:rPr>
        <w:t>celsius</w:t>
      </w:r>
      <w:proofErr w:type="spellEnd"/>
      <w:r w:rsidRPr="001F167F">
        <w:rPr>
          <w:rFonts w:cstheme="minorHAnsi"/>
        </w:rPr>
        <w:t xml:space="preserve"> during the summer months, which may range from mid-May to end of September. </w:t>
      </w:r>
    </w:p>
    <w:p w:rsidR="001F167F" w:rsidRPr="001F167F" w:rsidRDefault="001F167F" w:rsidP="001F167F">
      <w:pPr>
        <w:spacing w:line="240" w:lineRule="auto"/>
        <w:jc w:val="both"/>
        <w:rPr>
          <w:rFonts w:cstheme="minorHAnsi"/>
        </w:rPr>
      </w:pPr>
      <w:r w:rsidRPr="001F167F">
        <w:rPr>
          <w:rFonts w:cstheme="minorHAnsi"/>
        </w:rPr>
        <w:t xml:space="preserve">The geology includes basement complex rocks, sandstones, </w:t>
      </w:r>
      <w:proofErr w:type="spellStart"/>
      <w:r w:rsidRPr="001F167F">
        <w:rPr>
          <w:rFonts w:cstheme="minorHAnsi"/>
        </w:rPr>
        <w:t>limestones</w:t>
      </w:r>
      <w:proofErr w:type="spellEnd"/>
      <w:r w:rsidRPr="001F167F">
        <w:rPr>
          <w:rFonts w:cstheme="minorHAnsi"/>
        </w:rPr>
        <w:t>, chalks and various Pleistocene and Holocene deposits. Water resources consist of surface and ground water with reclaimed wastewater being used at an increasing scale for irrigation. Most of the soils are acidic with high carbonate content and low organic matter. Soils with good quality cover small parts of the country and have been altered.</w:t>
      </w:r>
    </w:p>
    <w:p w:rsidR="001F167F" w:rsidRPr="001F167F" w:rsidRDefault="001F167F" w:rsidP="001F167F">
      <w:pPr>
        <w:spacing w:line="240" w:lineRule="auto"/>
        <w:jc w:val="both"/>
        <w:rPr>
          <w:rFonts w:cstheme="minorHAnsi"/>
        </w:rPr>
      </w:pPr>
      <w:r w:rsidRPr="001F167F">
        <w:rPr>
          <w:rFonts w:cstheme="minorHAnsi"/>
        </w:rPr>
        <w:t>Plant diversity in Jordan has declined dramatically and some have become extinct totally from the wild. This has been due to habitat encroachment by urban and agricultural development, deforestation, and deterioration of rangelands by over-grazing and soil erosion.</w:t>
      </w:r>
    </w:p>
    <w:p w:rsidR="001F167F" w:rsidRPr="001F167F" w:rsidRDefault="001F167F" w:rsidP="009E7CCA">
      <w:pPr>
        <w:spacing w:line="240" w:lineRule="auto"/>
        <w:jc w:val="both"/>
        <w:rPr>
          <w:rFonts w:cstheme="minorHAnsi"/>
        </w:rPr>
      </w:pPr>
      <w:r w:rsidRPr="001F167F">
        <w:t xml:space="preserve">Northern Jordan, more specifically the Irbid and </w:t>
      </w:r>
      <w:proofErr w:type="spellStart"/>
      <w:r w:rsidRPr="001F167F">
        <w:t>Mafraq</w:t>
      </w:r>
      <w:proofErr w:type="spellEnd"/>
      <w:r w:rsidRPr="001F167F">
        <w:t xml:space="preserve"> Governorates  </w:t>
      </w:r>
      <w:r w:rsidRPr="001F167F">
        <w:rPr>
          <w:b/>
        </w:rPr>
        <w:t>Irbid</w:t>
      </w:r>
      <w:r w:rsidRPr="001F167F">
        <w:t xml:space="preserve"> Governorate has the second largest population in Jordan after Amman Governorate, and the highest population density in the country.  Irbid Governorate is located in the far north west of Jordan in the </w:t>
      </w:r>
      <w:proofErr w:type="spellStart"/>
      <w:r w:rsidRPr="001F167F">
        <w:t>Yarmouk</w:t>
      </w:r>
      <w:proofErr w:type="spellEnd"/>
      <w:r w:rsidRPr="001F167F">
        <w:t xml:space="preserve"> River basin and Jordan Valley. Most of the governorate is part of the </w:t>
      </w:r>
      <w:proofErr w:type="spellStart"/>
      <w:r w:rsidRPr="001F167F">
        <w:t>Hawran</w:t>
      </w:r>
      <w:proofErr w:type="spellEnd"/>
      <w:r w:rsidRPr="001F167F">
        <w:t xml:space="preserve"> plateau, which covers northern Jordan, and south-west Syria. The governorate is bordered by Syria (the Golan Heights) from the north, the Jordan River from the west, </w:t>
      </w:r>
      <w:proofErr w:type="spellStart"/>
      <w:r w:rsidRPr="001F167F">
        <w:t>Mafraq</w:t>
      </w:r>
      <w:proofErr w:type="spellEnd"/>
      <w:r w:rsidRPr="001F167F">
        <w:t xml:space="preserve"> Governorate from the east, and </w:t>
      </w:r>
      <w:proofErr w:type="spellStart"/>
      <w:r w:rsidRPr="001F167F">
        <w:t>Jerash</w:t>
      </w:r>
      <w:proofErr w:type="spellEnd"/>
      <w:r w:rsidRPr="001F167F">
        <w:t xml:space="preserve">, </w:t>
      </w:r>
      <w:proofErr w:type="spellStart"/>
      <w:r w:rsidRPr="001F167F">
        <w:t>Ajloun</w:t>
      </w:r>
      <w:proofErr w:type="spellEnd"/>
      <w:r w:rsidRPr="001F167F">
        <w:t xml:space="preserve"> and </w:t>
      </w:r>
      <w:proofErr w:type="spellStart"/>
      <w:r w:rsidRPr="001F167F">
        <w:t>Balqa</w:t>
      </w:r>
      <w:proofErr w:type="spellEnd"/>
      <w:r w:rsidRPr="001F167F">
        <w:t xml:space="preserve"> Governorates from the south.  Irbid Governorate has the second largest population of all governorates, and the highest population density in the kingdom.  Irbid City, the capital of the Governorates, has a population of more than 750,000.  This population estimate includes more than 70,000 registered students in Irbid's 10 universities, community colleges and institutes, which also are a main economic driver for the City and Governorate.  Clothing, chemicals and electronics constitute the main exports for Irbid Governorate.  Irbid is also one of the most productive Jordanian agricultural regions, especially in the production of citrus, olives, wheat and </w:t>
      </w:r>
      <w:proofErr w:type="spellStart"/>
      <w:r w:rsidRPr="001F167F">
        <w:t>beehoney</w:t>
      </w:r>
      <w:proofErr w:type="spellEnd"/>
      <w:r w:rsidRPr="001F167F">
        <w:t>.</w:t>
      </w:r>
    </w:p>
    <w:p w:rsidR="001F167F" w:rsidRPr="001F167F" w:rsidRDefault="001F167F" w:rsidP="001F167F">
      <w:pPr>
        <w:autoSpaceDE w:val="0"/>
        <w:autoSpaceDN w:val="0"/>
        <w:adjustRightInd w:val="0"/>
        <w:spacing w:after="0" w:line="240" w:lineRule="auto"/>
        <w:jc w:val="both"/>
        <w:rPr>
          <w:rFonts w:ascii="TimesNewRomanPSMT" w:hAnsi="TimesNewRomanPSMT" w:cs="TimesNewRomanPSMT"/>
        </w:rPr>
      </w:pPr>
      <w:proofErr w:type="spellStart"/>
      <w:r w:rsidRPr="001F167F">
        <w:rPr>
          <w:bCs/>
        </w:rPr>
        <w:t>Mafraq</w:t>
      </w:r>
      <w:proofErr w:type="spellEnd"/>
      <w:r w:rsidRPr="001F167F">
        <w:t xml:space="preserve"> Governorate covers the north-east corner of Jordan of Amman, with a population of more than 300,000.   It is the only governorate in Jordan that has borders with three countries: Iraq to the east, Syria to the north, and Saudi Arabia to the south. It is bordered by Irbid and </w:t>
      </w:r>
      <w:proofErr w:type="spellStart"/>
      <w:r w:rsidRPr="001F167F">
        <w:t>Jerash</w:t>
      </w:r>
      <w:proofErr w:type="spellEnd"/>
      <w:r w:rsidRPr="001F167F">
        <w:t xml:space="preserve"> governorates to the west, and by </w:t>
      </w:r>
      <w:proofErr w:type="spellStart"/>
      <w:r w:rsidRPr="001F167F">
        <w:t>Zarqa</w:t>
      </w:r>
      <w:proofErr w:type="spellEnd"/>
      <w:r w:rsidRPr="001F167F">
        <w:t xml:space="preserve"> governorate to the south.  </w:t>
      </w:r>
      <w:proofErr w:type="spellStart"/>
      <w:r w:rsidRPr="001F167F">
        <w:t>Mafraq</w:t>
      </w:r>
      <w:proofErr w:type="spellEnd"/>
      <w:r w:rsidRPr="001F167F">
        <w:t xml:space="preserve"> Governorate covers the second largest area in the kingdom, yet has the second smallest population density (after </w:t>
      </w:r>
      <w:proofErr w:type="spellStart"/>
      <w:r w:rsidRPr="001F167F">
        <w:t>Ma'an</w:t>
      </w:r>
      <w:proofErr w:type="spellEnd"/>
      <w:r w:rsidRPr="001F167F">
        <w:t xml:space="preserve">). Agriculture forms a central element of the economy for </w:t>
      </w:r>
      <w:proofErr w:type="spellStart"/>
      <w:r w:rsidRPr="001F167F">
        <w:t>Mafraq</w:t>
      </w:r>
      <w:proofErr w:type="spellEnd"/>
      <w:r w:rsidRPr="001F167F">
        <w:t xml:space="preserve"> Governorate, especially in the </w:t>
      </w:r>
      <w:proofErr w:type="spellStart"/>
      <w:r w:rsidRPr="001F167F">
        <w:t>Houran</w:t>
      </w:r>
      <w:proofErr w:type="spellEnd"/>
      <w:r w:rsidRPr="001F167F">
        <w:t xml:space="preserve"> Plateau in the western part of the province.  Agricultural production in this area consists of apples, peaches, cabbage, onions, garlic, and lettuce.  Additional economic drivers include one natural gas production field at Al-</w:t>
      </w:r>
      <w:proofErr w:type="spellStart"/>
      <w:r w:rsidRPr="001F167F">
        <w:t>Reeshah</w:t>
      </w:r>
      <w:proofErr w:type="spellEnd"/>
      <w:r w:rsidRPr="001F167F">
        <w:t xml:space="preserve">, used entirely to produce electricity at a nearby generating station, as well as numerous military bases.   The </w:t>
      </w:r>
      <w:proofErr w:type="spellStart"/>
      <w:r w:rsidRPr="001F167F">
        <w:t>Zaatari</w:t>
      </w:r>
      <w:proofErr w:type="spellEnd"/>
      <w:r w:rsidRPr="001F167F">
        <w:t xml:space="preserve"> refugee camp is located in </w:t>
      </w:r>
      <w:proofErr w:type="spellStart"/>
      <w:r w:rsidRPr="001F167F">
        <w:t>Mafraq</w:t>
      </w:r>
      <w:proofErr w:type="spellEnd"/>
      <w:r w:rsidRPr="001F167F">
        <w:t xml:space="preserve"> Governorate, hosting up to 100,000 Syrian refugees.</w:t>
      </w:r>
    </w:p>
    <w:p w:rsidR="001F167F" w:rsidRPr="001F167F" w:rsidRDefault="001F167F" w:rsidP="001F167F">
      <w:pPr>
        <w:autoSpaceDE w:val="0"/>
        <w:autoSpaceDN w:val="0"/>
        <w:adjustRightInd w:val="0"/>
        <w:spacing w:after="0" w:line="240" w:lineRule="auto"/>
        <w:jc w:val="both"/>
        <w:rPr>
          <w:rFonts w:ascii="TimesNewRomanPSMT" w:hAnsi="TimesNewRomanPSMT" w:cs="TimesNewRomanPSMT"/>
        </w:rPr>
      </w:pPr>
    </w:p>
    <w:p w:rsidR="001F167F" w:rsidRPr="001F167F" w:rsidRDefault="001F167F" w:rsidP="001F167F">
      <w:pPr>
        <w:autoSpaceDE w:val="0"/>
        <w:autoSpaceDN w:val="0"/>
        <w:adjustRightInd w:val="0"/>
        <w:spacing w:after="0" w:line="240" w:lineRule="auto"/>
        <w:jc w:val="both"/>
      </w:pPr>
      <w:r w:rsidRPr="001F167F">
        <w:rPr>
          <w:rFonts w:ascii="Times New Roman" w:hAnsi="Times New Roman" w:cs="Times New Roman"/>
        </w:rPr>
        <w:t xml:space="preserve">Irbid and </w:t>
      </w:r>
      <w:proofErr w:type="spellStart"/>
      <w:r w:rsidRPr="001F167F">
        <w:rPr>
          <w:rFonts w:ascii="Times New Roman" w:hAnsi="Times New Roman" w:cs="Times New Roman"/>
        </w:rPr>
        <w:t>Mafraq</w:t>
      </w:r>
      <w:proofErr w:type="spellEnd"/>
      <w:r w:rsidRPr="001F167F">
        <w:rPr>
          <w:rFonts w:ascii="Times New Roman" w:hAnsi="Times New Roman" w:cs="Times New Roman"/>
        </w:rPr>
        <w:t xml:space="preserve"> Governorates spread across Jordan’s three main geographic, topographic, and climatic regions, each of which run the length of Jordan from the northern to southern border.  From west to east, these are:  (1) the Jordan Rift Valley; (2) the Highlands Region; and (3) the </w:t>
      </w:r>
      <w:proofErr w:type="spellStart"/>
      <w:r w:rsidRPr="001F167F">
        <w:rPr>
          <w:rFonts w:ascii="Times New Roman" w:hAnsi="Times New Roman" w:cs="Times New Roman"/>
        </w:rPr>
        <w:t>Badia</w:t>
      </w:r>
      <w:proofErr w:type="spellEnd"/>
      <w:r w:rsidRPr="001F167F">
        <w:rPr>
          <w:rFonts w:ascii="Times New Roman" w:hAnsi="Times New Roman" w:cs="Times New Roman"/>
        </w:rPr>
        <w:t xml:space="preserve"> and Desert Region.    </w:t>
      </w:r>
    </w:p>
    <w:p w:rsidR="001F167F" w:rsidRPr="001F167F" w:rsidRDefault="001F167F" w:rsidP="001F167F">
      <w:pPr>
        <w:spacing w:line="240" w:lineRule="auto"/>
        <w:jc w:val="both"/>
      </w:pPr>
    </w:p>
    <w:p w:rsidR="001F167F" w:rsidRPr="001F167F" w:rsidRDefault="001F167F" w:rsidP="001F167F">
      <w:pPr>
        <w:spacing w:line="240" w:lineRule="auto"/>
        <w:jc w:val="both"/>
      </w:pPr>
      <w:r w:rsidRPr="001F167F">
        <w:t xml:space="preserve">Urban areas in these two Governorates have been impacted by increases in population specific to Syrian refugees </w:t>
      </w:r>
      <w:proofErr w:type="gramStart"/>
      <w:r w:rsidRPr="001F167F">
        <w:t>which</w:t>
      </w:r>
      <w:proofErr w:type="gramEnd"/>
      <w:r w:rsidRPr="001F167F">
        <w:t xml:space="preserve"> range from 20% to 133%.   Impacts on the biophysical environment include: (a) increased population density in existing residential buildings; (b) new, rapid construction of new multi-unit residential buildings; (c) increased building density in existing residential areas, taking over few existing patches of open space used as children’s play areas, sheep/goat pens, etc.;  (d) increases in trash, both in and out of waste collection bins; (e) increases in roach and rodent populations; (f) crowded existing roads with increases in traffic jams; and (g) e.g. inability to extend urban utilities (sewerage, water supply, street lighting) to neighborhoods  with rapid intensification of residential infrastructure.    Integration of new populations into these cities and towns is fairly evenly distributed, with some neighborhoods bearing impacts more so than others.  Deterioration of municipal services due to population influx is thus having a broad negative environmental impact in these cities and towns.</w:t>
      </w:r>
    </w:p>
    <w:p w:rsidR="001F167F" w:rsidRPr="001F167F" w:rsidRDefault="001F167F" w:rsidP="001F167F">
      <w:pPr>
        <w:spacing w:before="240" w:after="240" w:line="240" w:lineRule="auto"/>
        <w:jc w:val="both"/>
        <w:rPr>
          <w:rFonts w:ascii="Times New Roman" w:eastAsia="Times New Roman" w:hAnsi="Times New Roman" w:cs="Times New Roman"/>
          <w:color w:val="000000" w:themeColor="text1"/>
        </w:rPr>
      </w:pPr>
      <w:r w:rsidRPr="001F167F">
        <w:rPr>
          <w:rFonts w:ascii="Times New Roman" w:eastAsia="Times New Roman" w:hAnsi="Times New Roman" w:cs="Times New Roman"/>
          <w:color w:val="000000" w:themeColor="text1"/>
        </w:rPr>
        <w:t>Impacts are also felt in the rural areas in these two Governorates.  The agricultural sector – which accounts for about 4% of Jordan’s GDP – has seen its costs of production rise significantly Border communities in Jordan that had benefitted from government-</w:t>
      </w:r>
      <w:proofErr w:type="spellStart"/>
      <w:r w:rsidRPr="001F167F">
        <w:rPr>
          <w:rFonts w:ascii="Times New Roman" w:eastAsia="Times New Roman" w:hAnsi="Times New Roman" w:cs="Times New Roman"/>
          <w:color w:val="000000" w:themeColor="text1"/>
        </w:rPr>
        <w:t>subsidised</w:t>
      </w:r>
      <w:proofErr w:type="spellEnd"/>
      <w:r w:rsidRPr="001F167F">
        <w:rPr>
          <w:rFonts w:ascii="Times New Roman" w:eastAsia="Times New Roman" w:hAnsi="Times New Roman" w:cs="Times New Roman"/>
          <w:color w:val="000000" w:themeColor="text1"/>
        </w:rPr>
        <w:t xml:space="preserve"> seeds, </w:t>
      </w:r>
      <w:proofErr w:type="spellStart"/>
      <w:r w:rsidRPr="001F167F">
        <w:rPr>
          <w:rFonts w:ascii="Times New Roman" w:eastAsia="Times New Roman" w:hAnsi="Times New Roman" w:cs="Times New Roman"/>
          <w:color w:val="000000" w:themeColor="text1"/>
        </w:rPr>
        <w:t>fertilisers</w:t>
      </w:r>
      <w:proofErr w:type="spellEnd"/>
      <w:r w:rsidRPr="001F167F">
        <w:rPr>
          <w:rFonts w:ascii="Times New Roman" w:eastAsia="Times New Roman" w:hAnsi="Times New Roman" w:cs="Times New Roman"/>
          <w:color w:val="000000" w:themeColor="text1"/>
        </w:rPr>
        <w:t xml:space="preserve">, pesticides and animal feed from Syria, or earned income by trading or smuggling Syrian agricultural inputs through informal trade networks, no longer benefit from these cross-border efficiencies.  Shortages in inexpensive poultry products imported from Syria, the increased price of animal feed on the local market and a spike in animal-borne diseases due to strained border controls have caused the price of eggs to increase four-fold.  Animal feed prices rose by 22-38% between 2009 and 2012, mostly due to increased transportation costs as a result of the change in the trading route from </w:t>
      </w:r>
      <w:proofErr w:type="spellStart"/>
      <w:r w:rsidRPr="001F167F">
        <w:rPr>
          <w:rFonts w:ascii="Times New Roman" w:eastAsia="Times New Roman" w:hAnsi="Times New Roman" w:cs="Times New Roman"/>
          <w:color w:val="000000" w:themeColor="text1"/>
        </w:rPr>
        <w:t>Tartous</w:t>
      </w:r>
      <w:proofErr w:type="spellEnd"/>
      <w:r w:rsidRPr="001F167F">
        <w:rPr>
          <w:rFonts w:ascii="Times New Roman" w:eastAsia="Times New Roman" w:hAnsi="Times New Roman" w:cs="Times New Roman"/>
          <w:color w:val="000000" w:themeColor="text1"/>
        </w:rPr>
        <w:t xml:space="preserve"> in Syria to the new ports of Aqaba and Haifa. Meanwhile, the illegal cross-border trade in Syrian livestock has pushed the price of sheep and goats down by half in some areas of the country. Competition between Syrian refugees and Jordanians in rural areas has depressed seasonal farm wages as low as JD150 ($210) for 30 days of work.</w:t>
      </w:r>
    </w:p>
    <w:p w:rsidR="001F167F" w:rsidRPr="001F167F" w:rsidRDefault="001F167F" w:rsidP="001F167F">
      <w:pPr>
        <w:spacing w:line="240" w:lineRule="auto"/>
        <w:jc w:val="both"/>
        <w:rPr>
          <w:color w:val="000000" w:themeColor="text1"/>
        </w:rPr>
      </w:pPr>
      <w:r w:rsidRPr="001F167F">
        <w:rPr>
          <w:rFonts w:ascii="Times New Roman" w:eastAsia="Times New Roman" w:hAnsi="Times New Roman" w:cs="Times New Roman"/>
          <w:color w:val="000000" w:themeColor="text1"/>
        </w:rPr>
        <w:t xml:space="preserve">Agricultural commodities that once travelled overland through Syria to markets in the Arabian Peninsula and Iraq, or were trans-shipped through the port of </w:t>
      </w:r>
      <w:proofErr w:type="spellStart"/>
      <w:r w:rsidRPr="001F167F">
        <w:rPr>
          <w:rFonts w:ascii="Times New Roman" w:eastAsia="Times New Roman" w:hAnsi="Times New Roman" w:cs="Times New Roman"/>
          <w:color w:val="000000" w:themeColor="text1"/>
        </w:rPr>
        <w:t>Latakia</w:t>
      </w:r>
      <w:proofErr w:type="spellEnd"/>
      <w:r w:rsidRPr="001F167F">
        <w:rPr>
          <w:rFonts w:ascii="Times New Roman" w:eastAsia="Times New Roman" w:hAnsi="Times New Roman" w:cs="Times New Roman"/>
          <w:color w:val="000000" w:themeColor="text1"/>
        </w:rPr>
        <w:t xml:space="preserve"> to Eastern European countries are now transported by sea through ports in Israel, Turkey or Egypt, or by air from Lebanon, at a much higher cost to producers.  Concerns of an impending food supply shortage are also mounting as </w:t>
      </w:r>
      <w:proofErr w:type="spellStart"/>
      <w:r w:rsidRPr="001F167F">
        <w:rPr>
          <w:rFonts w:ascii="Times New Roman" w:eastAsia="Times New Roman" w:hAnsi="Times New Roman" w:cs="Times New Roman"/>
          <w:color w:val="000000" w:themeColor="text1"/>
        </w:rPr>
        <w:t>HKoJ</w:t>
      </w:r>
      <w:proofErr w:type="spellEnd"/>
      <w:r w:rsidRPr="001F167F">
        <w:rPr>
          <w:rFonts w:ascii="Times New Roman" w:eastAsia="Times New Roman" w:hAnsi="Times New Roman" w:cs="Times New Roman"/>
          <w:color w:val="000000" w:themeColor="text1"/>
        </w:rPr>
        <w:t xml:space="preserve"> copes with a rising import bill due to increased demand from refugees and a decline in Syrian food imports of at least 50%. </w:t>
      </w:r>
    </w:p>
    <w:p w:rsidR="001F167F" w:rsidRPr="001F167F" w:rsidRDefault="001F167F" w:rsidP="001F167F">
      <w:pPr>
        <w:pStyle w:val="Default"/>
        <w:jc w:val="both"/>
        <w:rPr>
          <w:sz w:val="22"/>
          <w:szCs w:val="22"/>
          <w:lang w:val="en-GB"/>
        </w:rPr>
      </w:pPr>
      <w:r w:rsidRPr="001F167F">
        <w:rPr>
          <w:sz w:val="22"/>
          <w:szCs w:val="22"/>
          <w:lang w:val="en-GB"/>
        </w:rPr>
        <w:t xml:space="preserve">According to official figures and statistics, the number of Syrian refugees in Jordan has reached a ratio of nearly nine per cent of the Kingdom's population. This number is even higher in particular areas where the presence of Syrian refugees constitutes nearly 25 per cent of the population. Official Jordanian statements indicate that the cost of hosting the 460,000 registered refugees in the Kingdom, 330,000 of them migrating and settling in various Jordanian towns and cities, has reached approximately 380 million Jordanian dinars (US$780 million) for the year of 2013. This cost will increase significantly beyond one billion dinars should the number of refugees in the Kingdom double as expected. </w:t>
      </w:r>
    </w:p>
    <w:p w:rsidR="001F167F" w:rsidRPr="001F167F" w:rsidRDefault="001F167F" w:rsidP="001F167F">
      <w:pPr>
        <w:pStyle w:val="Default"/>
        <w:jc w:val="both"/>
        <w:rPr>
          <w:sz w:val="22"/>
          <w:szCs w:val="22"/>
          <w:lang w:val="en-GB"/>
        </w:rPr>
      </w:pPr>
    </w:p>
    <w:p w:rsidR="001F167F" w:rsidRPr="001F167F" w:rsidRDefault="001F167F" w:rsidP="001F167F">
      <w:pPr>
        <w:pStyle w:val="Default"/>
        <w:jc w:val="both"/>
        <w:rPr>
          <w:sz w:val="22"/>
          <w:szCs w:val="22"/>
          <w:lang w:val="en-GB"/>
        </w:rPr>
      </w:pPr>
      <w:r w:rsidRPr="001F167F">
        <w:rPr>
          <w:sz w:val="22"/>
          <w:szCs w:val="22"/>
          <w:lang w:val="en-GB"/>
        </w:rPr>
        <w:t>The cost of hosting Syrian refugees in Jordan is divided in the following manner: 130 million for the cost of commodities, 55 million for energy costs, 40 million for health, 35 million for security, 13 million for education, and 15 million for water among other needs.</w:t>
      </w:r>
    </w:p>
    <w:p w:rsidR="001F167F" w:rsidRPr="001F167F" w:rsidRDefault="001F167F" w:rsidP="001F167F">
      <w:pPr>
        <w:pStyle w:val="Default"/>
        <w:jc w:val="both"/>
        <w:rPr>
          <w:sz w:val="22"/>
          <w:szCs w:val="22"/>
          <w:lang w:val="en-GB"/>
        </w:rPr>
      </w:pPr>
    </w:p>
    <w:p w:rsidR="001F167F" w:rsidRPr="001F167F" w:rsidRDefault="001F167F" w:rsidP="001F167F">
      <w:pPr>
        <w:pStyle w:val="Default"/>
        <w:jc w:val="both"/>
        <w:rPr>
          <w:sz w:val="22"/>
          <w:szCs w:val="22"/>
          <w:lang w:val="en-GB"/>
        </w:rPr>
      </w:pPr>
      <w:r w:rsidRPr="001F167F">
        <w:rPr>
          <w:sz w:val="22"/>
          <w:szCs w:val="22"/>
          <w:lang w:val="en-GB"/>
        </w:rPr>
        <w:t xml:space="preserve">As part of JESSRP, UNDP will be conducting a special socio-economic household survey on the impact of the Syrian crisis on Jordanian host communities in Irbid and </w:t>
      </w:r>
      <w:proofErr w:type="spellStart"/>
      <w:r w:rsidRPr="001F167F">
        <w:rPr>
          <w:sz w:val="22"/>
          <w:szCs w:val="22"/>
          <w:lang w:val="en-GB"/>
        </w:rPr>
        <w:t>Mafraq</w:t>
      </w:r>
      <w:proofErr w:type="spellEnd"/>
      <w:r w:rsidRPr="001F167F">
        <w:rPr>
          <w:sz w:val="22"/>
          <w:szCs w:val="22"/>
          <w:lang w:val="en-GB"/>
        </w:rPr>
        <w:t>.  The report, to be completed by December 2013 and will</w:t>
      </w:r>
      <w:r w:rsidRPr="001F167F">
        <w:rPr>
          <w:sz w:val="22"/>
          <w:szCs w:val="22"/>
        </w:rPr>
        <w:t xml:space="preserve"> assess the current socio-economic situation of Jordanian host communities in regard to the Syrian refugee influx and the crisis in Syria, versus the situation in 2010 Household Income and Expenditure Survey (HIES) Survey. At the outset of the household survey, responses will address the following issues: </w:t>
      </w:r>
    </w:p>
    <w:p w:rsidR="001F167F" w:rsidRPr="001F167F" w:rsidRDefault="001F167F" w:rsidP="001F167F">
      <w:pPr>
        <w:pStyle w:val="Default"/>
        <w:numPr>
          <w:ilvl w:val="0"/>
          <w:numId w:val="2"/>
        </w:numPr>
        <w:jc w:val="both"/>
        <w:rPr>
          <w:sz w:val="22"/>
          <w:szCs w:val="22"/>
          <w:lang w:val="en-GB"/>
        </w:rPr>
      </w:pPr>
      <w:r w:rsidRPr="001F167F">
        <w:rPr>
          <w:sz w:val="22"/>
          <w:szCs w:val="22"/>
        </w:rPr>
        <w:t xml:space="preserve">Change in employment status due to the Syrian refugee influx / crisis in Syria (loss of job, change of job), disaggregated by gender and age (youth/not youth) </w:t>
      </w:r>
    </w:p>
    <w:p w:rsidR="001F167F" w:rsidRPr="001F167F" w:rsidRDefault="001F167F" w:rsidP="001F167F">
      <w:pPr>
        <w:pStyle w:val="Default"/>
        <w:numPr>
          <w:ilvl w:val="0"/>
          <w:numId w:val="2"/>
        </w:numPr>
        <w:jc w:val="both"/>
        <w:rPr>
          <w:sz w:val="22"/>
          <w:szCs w:val="22"/>
          <w:lang w:val="en-GB"/>
        </w:rPr>
      </w:pPr>
      <w:r w:rsidRPr="001F167F">
        <w:rPr>
          <w:sz w:val="22"/>
          <w:szCs w:val="22"/>
        </w:rPr>
        <w:t xml:space="preserve">Change in income status (loss of income, change of income source, increased income) </w:t>
      </w:r>
    </w:p>
    <w:p w:rsidR="001F167F" w:rsidRPr="001F167F" w:rsidRDefault="001F167F" w:rsidP="001F167F">
      <w:pPr>
        <w:pStyle w:val="Default"/>
        <w:numPr>
          <w:ilvl w:val="0"/>
          <w:numId w:val="2"/>
        </w:numPr>
        <w:jc w:val="both"/>
        <w:rPr>
          <w:sz w:val="22"/>
          <w:szCs w:val="22"/>
          <w:lang w:val="en-GB"/>
        </w:rPr>
      </w:pPr>
      <w:r w:rsidRPr="001F167F">
        <w:rPr>
          <w:sz w:val="22"/>
          <w:szCs w:val="22"/>
        </w:rPr>
        <w:t xml:space="preserve">Change in household expenditures (source of change, general price inflation, specific price inflation) </w:t>
      </w:r>
    </w:p>
    <w:p w:rsidR="001F167F" w:rsidRPr="001F167F" w:rsidRDefault="001F167F" w:rsidP="001F167F">
      <w:pPr>
        <w:pStyle w:val="Default"/>
        <w:numPr>
          <w:ilvl w:val="0"/>
          <w:numId w:val="2"/>
        </w:numPr>
        <w:jc w:val="both"/>
        <w:rPr>
          <w:sz w:val="22"/>
          <w:szCs w:val="22"/>
          <w:lang w:val="en-GB"/>
        </w:rPr>
      </w:pPr>
      <w:r w:rsidRPr="001F167F">
        <w:rPr>
          <w:sz w:val="22"/>
          <w:szCs w:val="22"/>
        </w:rPr>
        <w:t xml:space="preserve">Change in water availability and source (water network / purchasing water) </w:t>
      </w:r>
    </w:p>
    <w:p w:rsidR="001F167F" w:rsidRPr="001F167F" w:rsidRDefault="001F167F" w:rsidP="001F167F">
      <w:pPr>
        <w:pStyle w:val="Default"/>
        <w:numPr>
          <w:ilvl w:val="0"/>
          <w:numId w:val="2"/>
        </w:numPr>
        <w:jc w:val="both"/>
        <w:rPr>
          <w:sz w:val="22"/>
          <w:szCs w:val="22"/>
          <w:lang w:val="en-GB"/>
        </w:rPr>
      </w:pPr>
      <w:r w:rsidRPr="001F167F">
        <w:rPr>
          <w:sz w:val="22"/>
          <w:szCs w:val="22"/>
        </w:rPr>
        <w:t xml:space="preserve">Change in accessibility and quality of other basic services (education, health, sanitation, solid waste management, municipal services) </w:t>
      </w:r>
    </w:p>
    <w:p w:rsidR="001F167F" w:rsidRPr="001F167F" w:rsidRDefault="001F167F" w:rsidP="001F167F">
      <w:pPr>
        <w:pStyle w:val="Default"/>
        <w:numPr>
          <w:ilvl w:val="0"/>
          <w:numId w:val="2"/>
        </w:numPr>
        <w:jc w:val="both"/>
        <w:rPr>
          <w:sz w:val="22"/>
          <w:szCs w:val="22"/>
          <w:lang w:val="en-GB"/>
        </w:rPr>
      </w:pPr>
      <w:r w:rsidRPr="001F167F">
        <w:rPr>
          <w:sz w:val="22"/>
          <w:szCs w:val="22"/>
        </w:rPr>
        <w:t xml:space="preserve">Priority needs </w:t>
      </w:r>
    </w:p>
    <w:p w:rsidR="001F167F" w:rsidRPr="001F167F" w:rsidRDefault="001F167F" w:rsidP="001F167F">
      <w:pPr>
        <w:pStyle w:val="Default"/>
        <w:numPr>
          <w:ilvl w:val="0"/>
          <w:numId w:val="2"/>
        </w:numPr>
        <w:jc w:val="both"/>
        <w:rPr>
          <w:sz w:val="22"/>
          <w:szCs w:val="22"/>
          <w:lang w:val="en-GB"/>
        </w:rPr>
      </w:pPr>
      <w:r w:rsidRPr="001F167F">
        <w:rPr>
          <w:sz w:val="22"/>
          <w:szCs w:val="22"/>
        </w:rPr>
        <w:t>Perception of the households towards the Syrian refugee presence.</w:t>
      </w:r>
    </w:p>
    <w:p w:rsidR="001F167F" w:rsidRPr="001F167F" w:rsidRDefault="001F167F" w:rsidP="001F167F">
      <w:pPr>
        <w:pStyle w:val="Default"/>
        <w:jc w:val="both"/>
        <w:rPr>
          <w:sz w:val="22"/>
          <w:szCs w:val="22"/>
          <w:lang w:val="en-GB"/>
        </w:rPr>
      </w:pPr>
    </w:p>
    <w:p w:rsidR="001F167F" w:rsidRPr="001F167F" w:rsidRDefault="001F167F" w:rsidP="001F167F">
      <w:pPr>
        <w:pStyle w:val="Default"/>
        <w:jc w:val="both"/>
        <w:rPr>
          <w:sz w:val="22"/>
          <w:szCs w:val="22"/>
          <w:lang w:val="en-GB"/>
        </w:rPr>
      </w:pPr>
      <w:r w:rsidRPr="001F167F">
        <w:rPr>
          <w:sz w:val="22"/>
          <w:szCs w:val="22"/>
          <w:lang w:val="en-GB"/>
        </w:rPr>
        <w:t>In addition to the above, the survey will adapt the 2010 HIES questions with relevance to the current situation of Jordanian households’ vis-à-vis the Syrian refugee crisis in the following sectors:</w:t>
      </w:r>
    </w:p>
    <w:p w:rsidR="001F167F" w:rsidRPr="001F167F" w:rsidRDefault="001F167F" w:rsidP="001F167F">
      <w:pPr>
        <w:pStyle w:val="Default"/>
        <w:numPr>
          <w:ilvl w:val="0"/>
          <w:numId w:val="3"/>
        </w:numPr>
        <w:jc w:val="both"/>
        <w:rPr>
          <w:sz w:val="22"/>
          <w:szCs w:val="22"/>
          <w:lang w:val="en-GB"/>
        </w:rPr>
      </w:pPr>
      <w:r w:rsidRPr="001F167F">
        <w:rPr>
          <w:sz w:val="22"/>
          <w:szCs w:val="22"/>
          <w:lang w:val="en-GB"/>
        </w:rPr>
        <w:t xml:space="preserve">Education </w:t>
      </w:r>
    </w:p>
    <w:p w:rsidR="001F167F" w:rsidRPr="001F167F" w:rsidRDefault="001F167F" w:rsidP="001F167F">
      <w:pPr>
        <w:pStyle w:val="Default"/>
        <w:numPr>
          <w:ilvl w:val="0"/>
          <w:numId w:val="3"/>
        </w:numPr>
        <w:jc w:val="both"/>
        <w:rPr>
          <w:sz w:val="22"/>
          <w:szCs w:val="22"/>
          <w:lang w:val="en-GB"/>
        </w:rPr>
      </w:pPr>
      <w:r w:rsidRPr="001F167F">
        <w:rPr>
          <w:sz w:val="22"/>
          <w:szCs w:val="22"/>
          <w:lang w:val="en-GB"/>
        </w:rPr>
        <w:t>Health</w:t>
      </w:r>
    </w:p>
    <w:p w:rsidR="001F167F" w:rsidRPr="001F167F" w:rsidRDefault="001F167F" w:rsidP="001F167F">
      <w:pPr>
        <w:pStyle w:val="Default"/>
        <w:numPr>
          <w:ilvl w:val="0"/>
          <w:numId w:val="3"/>
        </w:numPr>
        <w:jc w:val="both"/>
        <w:rPr>
          <w:sz w:val="22"/>
          <w:szCs w:val="22"/>
          <w:lang w:val="en-GB"/>
        </w:rPr>
      </w:pPr>
      <w:r w:rsidRPr="001F167F">
        <w:rPr>
          <w:sz w:val="22"/>
          <w:szCs w:val="22"/>
          <w:lang w:val="en-GB"/>
        </w:rPr>
        <w:t>Water and sanitation</w:t>
      </w:r>
    </w:p>
    <w:p w:rsidR="001F167F" w:rsidRPr="001F167F" w:rsidRDefault="001F167F" w:rsidP="001F167F">
      <w:pPr>
        <w:pStyle w:val="Default"/>
        <w:numPr>
          <w:ilvl w:val="0"/>
          <w:numId w:val="3"/>
        </w:numPr>
        <w:jc w:val="both"/>
        <w:rPr>
          <w:sz w:val="22"/>
          <w:szCs w:val="22"/>
          <w:lang w:val="en-GB"/>
        </w:rPr>
      </w:pPr>
      <w:r w:rsidRPr="001F167F">
        <w:rPr>
          <w:sz w:val="22"/>
          <w:szCs w:val="22"/>
          <w:lang w:val="en-GB"/>
        </w:rPr>
        <w:t>Solid waste management and municipal services</w:t>
      </w:r>
    </w:p>
    <w:p w:rsidR="001F167F" w:rsidRPr="001F167F" w:rsidRDefault="001F167F" w:rsidP="001F167F">
      <w:pPr>
        <w:pStyle w:val="Default"/>
        <w:numPr>
          <w:ilvl w:val="0"/>
          <w:numId w:val="3"/>
        </w:numPr>
        <w:jc w:val="both"/>
        <w:rPr>
          <w:sz w:val="22"/>
          <w:szCs w:val="22"/>
          <w:lang w:val="en-GB"/>
        </w:rPr>
      </w:pPr>
      <w:r w:rsidRPr="001F167F">
        <w:rPr>
          <w:sz w:val="22"/>
          <w:szCs w:val="22"/>
          <w:lang w:val="en-GB"/>
        </w:rPr>
        <w:t>Housing</w:t>
      </w:r>
    </w:p>
    <w:p w:rsidR="001F167F" w:rsidRPr="001F167F" w:rsidRDefault="001F167F" w:rsidP="001F167F">
      <w:pPr>
        <w:pStyle w:val="Default"/>
        <w:rPr>
          <w:color w:val="auto"/>
          <w:sz w:val="22"/>
          <w:szCs w:val="22"/>
        </w:rPr>
      </w:pPr>
    </w:p>
    <w:p w:rsidR="001F167F" w:rsidRPr="001F167F" w:rsidRDefault="001F167F" w:rsidP="001F167F">
      <w:pPr>
        <w:pStyle w:val="Default"/>
        <w:rPr>
          <w:color w:val="auto"/>
          <w:sz w:val="22"/>
          <w:szCs w:val="22"/>
        </w:rPr>
      </w:pPr>
      <w:r w:rsidRPr="001F167F">
        <w:rPr>
          <w:color w:val="auto"/>
          <w:sz w:val="22"/>
          <w:szCs w:val="22"/>
        </w:rPr>
        <w:t xml:space="preserve">The survey will also capture household assessment of priority needs between the various sectors.  Please see Annex </w:t>
      </w:r>
      <w:r w:rsidR="00894BFE">
        <w:rPr>
          <w:color w:val="auto"/>
          <w:sz w:val="22"/>
          <w:szCs w:val="22"/>
        </w:rPr>
        <w:t>4</w:t>
      </w:r>
      <w:r w:rsidRPr="001F167F">
        <w:rPr>
          <w:color w:val="auto"/>
          <w:sz w:val="22"/>
          <w:szCs w:val="22"/>
        </w:rPr>
        <w:t xml:space="preserve"> for more details.</w:t>
      </w:r>
    </w:p>
    <w:p w:rsidR="001F167F" w:rsidRDefault="001F167F">
      <w:pPr>
        <w:rPr>
          <w:rFonts w:cstheme="minorHAnsi"/>
          <w:b/>
          <w:color w:val="FF0000"/>
          <w:sz w:val="24"/>
          <w:szCs w:val="24"/>
        </w:rPr>
      </w:pPr>
      <w:r>
        <w:rPr>
          <w:rFonts w:cstheme="minorHAnsi"/>
          <w:b/>
          <w:color w:val="FF0000"/>
          <w:sz w:val="24"/>
          <w:szCs w:val="24"/>
        </w:rPr>
        <w:br w:type="page"/>
      </w:r>
    </w:p>
    <w:p w:rsidR="00EE1AA3" w:rsidRPr="00B948FD" w:rsidRDefault="00C56AC6" w:rsidP="004B05D8">
      <w:pPr>
        <w:pStyle w:val="Heading1"/>
        <w:jc w:val="center"/>
        <w:rPr>
          <w:rFonts w:ascii="Arial" w:hAnsi="Arial" w:cs="Arial"/>
          <w:sz w:val="24"/>
          <w:szCs w:val="24"/>
        </w:rPr>
      </w:pPr>
      <w:bookmarkStart w:id="59" w:name="_Toc377842844"/>
      <w:r w:rsidRPr="00B948FD">
        <w:rPr>
          <w:rFonts w:ascii="Arial" w:hAnsi="Arial" w:cs="Arial"/>
          <w:sz w:val="24"/>
          <w:szCs w:val="24"/>
        </w:rPr>
        <w:t xml:space="preserve">CHAPTER </w:t>
      </w:r>
      <w:r w:rsidR="00192D9A" w:rsidRPr="00B948FD">
        <w:rPr>
          <w:rFonts w:ascii="Arial" w:hAnsi="Arial" w:cs="Arial"/>
          <w:sz w:val="24"/>
          <w:szCs w:val="24"/>
        </w:rPr>
        <w:t>FOUR</w:t>
      </w:r>
      <w:r w:rsidRPr="00B948FD">
        <w:rPr>
          <w:rFonts w:ascii="Arial" w:hAnsi="Arial" w:cs="Arial"/>
          <w:sz w:val="24"/>
          <w:szCs w:val="24"/>
        </w:rPr>
        <w:t>:  POTENTIAL ENVIRONMENTAL AND SOCIAL IMPACTS</w:t>
      </w:r>
      <w:bookmarkEnd w:id="59"/>
    </w:p>
    <w:p w:rsidR="00EE1AA3" w:rsidRPr="00A80A25" w:rsidRDefault="00EE1AA3" w:rsidP="00EE1AA3">
      <w:pPr>
        <w:spacing w:before="120" w:after="120" w:line="240" w:lineRule="atLeast"/>
        <w:jc w:val="both"/>
        <w:rPr>
          <w:rFonts w:cstheme="minorHAnsi"/>
          <w:color w:val="000000"/>
        </w:rPr>
      </w:pPr>
      <w:r w:rsidRPr="00A80A25">
        <w:rPr>
          <w:rFonts w:cstheme="minorHAnsi"/>
          <w:color w:val="000000"/>
        </w:rPr>
        <w:t xml:space="preserve">The typical sub-projects to be financed by JESSRP are similar to those in the RLDP, and are related to rehabilitating basic municipal infrastructure and services focus on developing municipal assets that maintain services while generating revenue streams (e.g. vegetable markets, bus/transport terminals, small-scale manufacturing areas, small and medium scale slaughter houses, tourism facilities, etc.). Other investments would be in the area of developing municipal asset management strategies/plans together with methodologies for participatory planning, budgeting and implementation at local level. The potential impacts would be those associated with: </w:t>
      </w:r>
    </w:p>
    <w:p w:rsidR="00EE1AA3" w:rsidRPr="00A80A25" w:rsidRDefault="00EE1AA3" w:rsidP="00EE1AA3">
      <w:pPr>
        <w:numPr>
          <w:ilvl w:val="0"/>
          <w:numId w:val="6"/>
        </w:numPr>
        <w:tabs>
          <w:tab w:val="clear" w:pos="900"/>
          <w:tab w:val="num" w:pos="1080"/>
        </w:tabs>
        <w:spacing w:after="0" w:line="240" w:lineRule="auto"/>
        <w:ind w:left="1080" w:hanging="446"/>
        <w:jc w:val="both"/>
        <w:rPr>
          <w:rFonts w:cstheme="minorHAnsi"/>
          <w:color w:val="000000"/>
        </w:rPr>
      </w:pPr>
      <w:r w:rsidRPr="00A80A25">
        <w:rPr>
          <w:rFonts w:cstheme="minorHAnsi"/>
          <w:color w:val="000000"/>
        </w:rPr>
        <w:t>construction activities associated with rehabilitating streets and infrastructure (construction safety, noise, dust, waste material, and vehicular traffic);</w:t>
      </w:r>
    </w:p>
    <w:p w:rsidR="00EE1AA3" w:rsidRPr="00A80A25" w:rsidRDefault="00EE1AA3" w:rsidP="00EE1AA3">
      <w:pPr>
        <w:numPr>
          <w:ilvl w:val="0"/>
          <w:numId w:val="6"/>
        </w:numPr>
        <w:tabs>
          <w:tab w:val="clear" w:pos="900"/>
          <w:tab w:val="num" w:pos="1080"/>
        </w:tabs>
        <w:spacing w:after="0" w:line="240" w:lineRule="auto"/>
        <w:ind w:left="1080" w:hanging="446"/>
        <w:jc w:val="both"/>
        <w:rPr>
          <w:rFonts w:cstheme="minorHAnsi"/>
          <w:color w:val="000000"/>
        </w:rPr>
      </w:pPr>
      <w:r w:rsidRPr="00A80A25">
        <w:rPr>
          <w:rFonts w:cstheme="minorHAnsi"/>
          <w:color w:val="000000"/>
        </w:rPr>
        <w:t xml:space="preserve">provision of sanitary and electricity services; </w:t>
      </w:r>
    </w:p>
    <w:p w:rsidR="00EE1AA3" w:rsidRPr="00A80A25" w:rsidRDefault="00EE1AA3" w:rsidP="00EE1AA3">
      <w:pPr>
        <w:numPr>
          <w:ilvl w:val="0"/>
          <w:numId w:val="6"/>
        </w:numPr>
        <w:tabs>
          <w:tab w:val="clear" w:pos="900"/>
          <w:tab w:val="num" w:pos="1080"/>
        </w:tabs>
        <w:spacing w:after="0" w:line="240" w:lineRule="auto"/>
        <w:ind w:left="1080" w:hanging="446"/>
        <w:jc w:val="both"/>
        <w:rPr>
          <w:rFonts w:cstheme="minorHAnsi"/>
          <w:color w:val="000000"/>
        </w:rPr>
      </w:pPr>
      <w:r w:rsidRPr="00A80A25">
        <w:rPr>
          <w:rFonts w:cstheme="minorHAnsi"/>
          <w:color w:val="000000"/>
        </w:rPr>
        <w:t>construction of parking structure, and installation of street signing and lighting;</w:t>
      </w:r>
    </w:p>
    <w:p w:rsidR="00EE1AA3" w:rsidRPr="00A80A25" w:rsidRDefault="00EE1AA3" w:rsidP="00EE1AA3">
      <w:pPr>
        <w:numPr>
          <w:ilvl w:val="0"/>
          <w:numId w:val="6"/>
        </w:numPr>
        <w:tabs>
          <w:tab w:val="clear" w:pos="900"/>
          <w:tab w:val="num" w:pos="1080"/>
        </w:tabs>
        <w:spacing w:after="0" w:line="240" w:lineRule="auto"/>
        <w:ind w:left="1080" w:hanging="446"/>
        <w:jc w:val="both"/>
        <w:rPr>
          <w:rFonts w:cstheme="minorHAnsi"/>
          <w:color w:val="000000"/>
        </w:rPr>
      </w:pPr>
      <w:proofErr w:type="gramStart"/>
      <w:r w:rsidRPr="00A80A25">
        <w:rPr>
          <w:rFonts w:cstheme="minorHAnsi"/>
          <w:color w:val="000000"/>
        </w:rPr>
        <w:t>landscaping</w:t>
      </w:r>
      <w:proofErr w:type="gramEnd"/>
      <w:r w:rsidRPr="00A80A25">
        <w:rPr>
          <w:rFonts w:cstheme="minorHAnsi"/>
          <w:color w:val="000000"/>
        </w:rPr>
        <w:t xml:space="preserve"> and re-vegetation activities.</w:t>
      </w:r>
    </w:p>
    <w:p w:rsidR="00EE1AA3" w:rsidRPr="00A80A25" w:rsidRDefault="00EE1AA3" w:rsidP="00EE1AA3">
      <w:pPr>
        <w:spacing w:before="120" w:after="120" w:line="240" w:lineRule="atLeast"/>
        <w:jc w:val="both"/>
        <w:rPr>
          <w:rFonts w:cstheme="minorHAnsi"/>
          <w:color w:val="000000"/>
        </w:rPr>
      </w:pPr>
      <w:r w:rsidRPr="00A80A25">
        <w:rPr>
          <w:rFonts w:cstheme="minorHAnsi"/>
          <w:color w:val="000000"/>
        </w:rPr>
        <w:t>The potential adverse impacts would be restricted in scope and severity, such as:</w:t>
      </w:r>
    </w:p>
    <w:p w:rsidR="00EE1AA3" w:rsidRPr="00A80A25" w:rsidRDefault="00EE1AA3" w:rsidP="00EE1AA3">
      <w:pPr>
        <w:numPr>
          <w:ilvl w:val="0"/>
          <w:numId w:val="5"/>
        </w:numPr>
        <w:tabs>
          <w:tab w:val="clear" w:pos="900"/>
          <w:tab w:val="num" w:pos="1080"/>
        </w:tabs>
        <w:spacing w:after="0" w:line="240" w:lineRule="auto"/>
        <w:ind w:left="1080"/>
        <w:jc w:val="both"/>
        <w:rPr>
          <w:rFonts w:cstheme="minorHAnsi"/>
          <w:color w:val="000000"/>
        </w:rPr>
      </w:pPr>
      <w:r w:rsidRPr="00A80A25">
        <w:rPr>
          <w:rFonts w:cstheme="minorHAnsi"/>
          <w:color w:val="000000"/>
        </w:rPr>
        <w:t>Dust, noise and odor due to demolition and new construction;</w:t>
      </w:r>
    </w:p>
    <w:p w:rsidR="00EE1AA3" w:rsidRPr="00A80A25" w:rsidRDefault="00EE1AA3" w:rsidP="00EE1AA3">
      <w:pPr>
        <w:numPr>
          <w:ilvl w:val="0"/>
          <w:numId w:val="5"/>
        </w:numPr>
        <w:tabs>
          <w:tab w:val="clear" w:pos="900"/>
          <w:tab w:val="num" w:pos="1080"/>
        </w:tabs>
        <w:spacing w:after="0" w:line="240" w:lineRule="auto"/>
        <w:ind w:left="1080"/>
        <w:jc w:val="both"/>
        <w:rPr>
          <w:rFonts w:cstheme="minorHAnsi"/>
          <w:color w:val="000000"/>
        </w:rPr>
      </w:pPr>
      <w:r w:rsidRPr="00A80A25">
        <w:rPr>
          <w:rFonts w:cstheme="minorHAnsi"/>
          <w:color w:val="000000"/>
        </w:rPr>
        <w:t xml:space="preserve">Construction period impact on traffic congestion and accidents resulting from movement of construction vehicles; </w:t>
      </w:r>
    </w:p>
    <w:p w:rsidR="00EE1AA3" w:rsidRPr="00A80A25" w:rsidRDefault="00EE1AA3" w:rsidP="00EE1AA3">
      <w:pPr>
        <w:numPr>
          <w:ilvl w:val="0"/>
          <w:numId w:val="5"/>
        </w:numPr>
        <w:tabs>
          <w:tab w:val="clear" w:pos="900"/>
          <w:tab w:val="num" w:pos="1080"/>
        </w:tabs>
        <w:spacing w:after="0" w:line="240" w:lineRule="auto"/>
        <w:ind w:left="1080"/>
        <w:jc w:val="both"/>
        <w:rPr>
          <w:rFonts w:cstheme="minorHAnsi"/>
          <w:color w:val="000000"/>
        </w:rPr>
      </w:pPr>
      <w:r w:rsidRPr="00A80A25">
        <w:rPr>
          <w:rFonts w:cstheme="minorHAnsi"/>
          <w:color w:val="000000"/>
        </w:rPr>
        <w:t xml:space="preserve">Risk for aesthetic and vegetation; </w:t>
      </w:r>
    </w:p>
    <w:p w:rsidR="00EE1AA3" w:rsidRPr="00A80A25" w:rsidRDefault="00EE1AA3" w:rsidP="00EE1AA3">
      <w:pPr>
        <w:numPr>
          <w:ilvl w:val="0"/>
          <w:numId w:val="5"/>
        </w:numPr>
        <w:tabs>
          <w:tab w:val="clear" w:pos="900"/>
          <w:tab w:val="num" w:pos="1080"/>
        </w:tabs>
        <w:spacing w:after="0" w:line="240" w:lineRule="auto"/>
        <w:ind w:left="1080"/>
        <w:jc w:val="both"/>
        <w:rPr>
          <w:rFonts w:cstheme="minorHAnsi"/>
          <w:color w:val="000000"/>
        </w:rPr>
      </w:pPr>
      <w:r w:rsidRPr="00A80A25">
        <w:rPr>
          <w:rFonts w:cstheme="minorHAnsi"/>
          <w:color w:val="000000"/>
        </w:rPr>
        <w:t>Risk for inadequate handling of waste material during construction and operation;</w:t>
      </w:r>
    </w:p>
    <w:p w:rsidR="00EE1AA3" w:rsidRPr="00A80A25" w:rsidRDefault="00EE1AA3" w:rsidP="00EE1AA3">
      <w:pPr>
        <w:numPr>
          <w:ilvl w:val="0"/>
          <w:numId w:val="5"/>
        </w:numPr>
        <w:tabs>
          <w:tab w:val="clear" w:pos="900"/>
          <w:tab w:val="num" w:pos="1080"/>
        </w:tabs>
        <w:spacing w:after="0" w:line="240" w:lineRule="auto"/>
        <w:ind w:left="1080"/>
        <w:jc w:val="both"/>
        <w:rPr>
          <w:rFonts w:cstheme="minorHAnsi"/>
          <w:color w:val="000000"/>
        </w:rPr>
      </w:pPr>
      <w:r w:rsidRPr="00A80A25">
        <w:rPr>
          <w:rFonts w:cstheme="minorHAnsi"/>
          <w:color w:val="000000"/>
        </w:rPr>
        <w:t>Risk for road accessibility and health;</w:t>
      </w:r>
    </w:p>
    <w:p w:rsidR="00EE1AA3" w:rsidRPr="00A80A25" w:rsidRDefault="00EE1AA3" w:rsidP="00EE1AA3">
      <w:pPr>
        <w:numPr>
          <w:ilvl w:val="0"/>
          <w:numId w:val="5"/>
        </w:numPr>
        <w:tabs>
          <w:tab w:val="clear" w:pos="900"/>
          <w:tab w:val="num" w:pos="1080"/>
        </w:tabs>
        <w:spacing w:after="0" w:line="240" w:lineRule="auto"/>
        <w:ind w:left="1080"/>
        <w:jc w:val="both"/>
        <w:rPr>
          <w:rFonts w:cstheme="minorHAnsi"/>
          <w:color w:val="000000"/>
        </w:rPr>
      </w:pPr>
      <w:r w:rsidRPr="00A80A25">
        <w:rPr>
          <w:rFonts w:cstheme="minorHAnsi"/>
          <w:color w:val="000000"/>
        </w:rPr>
        <w:t>Disposal of solid and liquid waste generated from slaughter houses; and</w:t>
      </w:r>
    </w:p>
    <w:p w:rsidR="00EE1AA3" w:rsidRPr="00A80A25" w:rsidRDefault="00EE1AA3" w:rsidP="009D73B2">
      <w:pPr>
        <w:numPr>
          <w:ilvl w:val="0"/>
          <w:numId w:val="5"/>
        </w:numPr>
        <w:tabs>
          <w:tab w:val="clear" w:pos="900"/>
          <w:tab w:val="num" w:pos="1080"/>
        </w:tabs>
        <w:spacing w:after="0" w:line="240" w:lineRule="auto"/>
        <w:ind w:left="1080"/>
        <w:jc w:val="both"/>
        <w:rPr>
          <w:rFonts w:cstheme="minorHAnsi"/>
          <w:color w:val="000000"/>
        </w:rPr>
      </w:pPr>
      <w:r w:rsidRPr="00A80A25">
        <w:rPr>
          <w:rFonts w:cstheme="minorHAnsi"/>
          <w:color w:val="000000"/>
        </w:rPr>
        <w:t>Risk for cultural heritage assets identified during “chance finds”.</w:t>
      </w:r>
    </w:p>
    <w:p w:rsidR="00EE1AA3" w:rsidRPr="00A80A25" w:rsidRDefault="00EE1AA3" w:rsidP="00EE1AA3">
      <w:pPr>
        <w:shd w:val="clear" w:color="auto" w:fill="FFFFFF"/>
        <w:spacing w:after="0"/>
        <w:jc w:val="both"/>
        <w:rPr>
          <w:rFonts w:eastAsia="Times New Roman" w:cstheme="minorHAnsi"/>
          <w:b/>
          <w:bCs/>
          <w:u w:val="single"/>
          <w:lang w:val="en-IE"/>
        </w:rPr>
      </w:pPr>
    </w:p>
    <w:p w:rsidR="00EE1AA3" w:rsidRPr="00A80A25" w:rsidRDefault="00EE1AA3" w:rsidP="001F167F">
      <w:pPr>
        <w:shd w:val="clear" w:color="auto" w:fill="FFFFFF"/>
        <w:spacing w:after="0" w:line="240" w:lineRule="auto"/>
        <w:jc w:val="both"/>
        <w:rPr>
          <w:rFonts w:eastAsia="Times New Roman" w:cstheme="minorHAnsi"/>
          <w:bCs/>
          <w:lang w:val="en-IE"/>
        </w:rPr>
      </w:pPr>
      <w:r w:rsidRPr="00A80A25">
        <w:rPr>
          <w:rFonts w:eastAsia="Times New Roman" w:cstheme="minorHAnsi"/>
          <w:bCs/>
          <w:lang w:val="en-IE"/>
        </w:rPr>
        <w:t xml:space="preserve">The below detailed adverse impacts are specific to the following:  water suction pumps, waste collection vehicles, fumigation vehicles, as well as construction activities associated with parks, libraries, community </w:t>
      </w:r>
      <w:r w:rsidR="00FD6A0E" w:rsidRPr="00A80A25">
        <w:rPr>
          <w:rFonts w:eastAsia="Times New Roman" w:cstheme="minorHAnsi"/>
          <w:bCs/>
          <w:lang w:val="en-IE"/>
        </w:rPr>
        <w:t>centres</w:t>
      </w:r>
      <w:r w:rsidRPr="00A80A25">
        <w:rPr>
          <w:rFonts w:eastAsia="Times New Roman" w:cstheme="minorHAnsi"/>
          <w:bCs/>
          <w:lang w:val="en-IE"/>
        </w:rPr>
        <w:t>, roads, cemeteries, etc.</w:t>
      </w:r>
      <w:bookmarkStart w:id="60" w:name="_Toc259019652"/>
    </w:p>
    <w:p w:rsidR="00EE1AA3" w:rsidRPr="00A80A25" w:rsidRDefault="00EE1AA3" w:rsidP="001F167F">
      <w:pPr>
        <w:shd w:val="clear" w:color="auto" w:fill="FFFFFF"/>
        <w:spacing w:after="0" w:line="240" w:lineRule="auto"/>
        <w:jc w:val="both"/>
        <w:rPr>
          <w:rFonts w:eastAsia="Times New Roman" w:cstheme="minorHAnsi"/>
          <w:bCs/>
          <w:lang w:val="en-IE"/>
        </w:rPr>
      </w:pPr>
    </w:p>
    <w:p w:rsidR="00EE1AA3" w:rsidRPr="00A80A25" w:rsidRDefault="00EE1AA3" w:rsidP="001F167F">
      <w:pPr>
        <w:shd w:val="clear" w:color="auto" w:fill="FFFFFF"/>
        <w:spacing w:after="0" w:line="240" w:lineRule="auto"/>
        <w:jc w:val="both"/>
        <w:rPr>
          <w:rFonts w:eastAsia="Times New Roman" w:cstheme="minorHAnsi"/>
          <w:b/>
          <w:bCs/>
          <w:lang w:val="en-IE"/>
        </w:rPr>
      </w:pPr>
      <w:r w:rsidRPr="00A80A25">
        <w:rPr>
          <w:rFonts w:cstheme="minorHAnsi"/>
          <w:b/>
        </w:rPr>
        <w:t>Noise</w:t>
      </w:r>
      <w:bookmarkEnd w:id="60"/>
      <w:r w:rsidRPr="00A80A25">
        <w:rPr>
          <w:rFonts w:cstheme="minorHAnsi"/>
          <w:b/>
        </w:rPr>
        <w:t xml:space="preserve"> Level</w:t>
      </w:r>
      <w:r w:rsidR="009D73B2" w:rsidRPr="00A80A25">
        <w:rPr>
          <w:rFonts w:eastAsia="Times New Roman" w:cstheme="minorHAnsi"/>
          <w:b/>
          <w:bCs/>
          <w:lang w:val="en-IE"/>
        </w:rPr>
        <w:t xml:space="preserve">: </w:t>
      </w:r>
      <w:r w:rsidRPr="00A80A25">
        <w:rPr>
          <w:rFonts w:cstheme="minorHAnsi"/>
        </w:rPr>
        <w:t>The expected impact evaluation process suggests some medium to high negative impacts in relation to noise during the construction phase of water pumping station and pipe-laying operations as well as from the waste compactor, fumigation &amp; waste collection vehicles. There are standard public health and occupational safety measures and procedures to reduce noise impacts during the construction stage and operation of machinery &amp; vehicles such as limiting working hours and working days (reduction of noise level dose), imposing maximum construction noise levels, etc.</w:t>
      </w:r>
    </w:p>
    <w:p w:rsidR="00EE1AA3" w:rsidRPr="00A80A25" w:rsidRDefault="00EE1AA3" w:rsidP="001F167F">
      <w:pPr>
        <w:spacing w:before="240" w:after="240" w:line="240" w:lineRule="auto"/>
        <w:ind w:right="302"/>
        <w:jc w:val="both"/>
        <w:rPr>
          <w:rFonts w:cstheme="minorHAnsi"/>
        </w:rPr>
      </w:pPr>
      <w:r w:rsidRPr="00A80A25">
        <w:rPr>
          <w:rFonts w:cstheme="minorHAnsi"/>
        </w:rPr>
        <w:t>The noise level outputs can be controlled by specifying a maximum noise level which the contractor will have to comply with under the contract terms including supply of hearing protective equipment according to Jordan’s labor law and occupational safety and health regulations.</w:t>
      </w:r>
    </w:p>
    <w:p w:rsidR="00EE1AA3" w:rsidRPr="00A80A25" w:rsidRDefault="00EE1AA3" w:rsidP="00EE1AA3">
      <w:pPr>
        <w:spacing w:before="240" w:after="240" w:line="240" w:lineRule="auto"/>
        <w:ind w:right="302"/>
        <w:jc w:val="both"/>
        <w:rPr>
          <w:rFonts w:cstheme="minorHAnsi"/>
        </w:rPr>
      </w:pPr>
      <w:r w:rsidRPr="00A80A25">
        <w:rPr>
          <w:rFonts w:cstheme="minorHAnsi"/>
          <w:b/>
          <w:bCs/>
          <w:i/>
          <w:iCs/>
        </w:rPr>
        <w:t xml:space="preserve">The following mitigation measures are related to the noise </w:t>
      </w:r>
      <w:proofErr w:type="spellStart"/>
      <w:r w:rsidRPr="00A80A25">
        <w:rPr>
          <w:rFonts w:cstheme="minorHAnsi"/>
          <w:b/>
          <w:bCs/>
          <w:i/>
          <w:iCs/>
        </w:rPr>
        <w:t>issue:</w:t>
      </w:r>
      <w:r w:rsidRPr="00A80A25">
        <w:rPr>
          <w:rFonts w:cstheme="minorHAnsi"/>
        </w:rPr>
        <w:t>All</w:t>
      </w:r>
      <w:proofErr w:type="spellEnd"/>
      <w:r w:rsidRPr="00A80A25">
        <w:rPr>
          <w:rFonts w:cstheme="minorHAnsi"/>
        </w:rPr>
        <w:t xml:space="preserve"> equipment and vehicles shall be maintained in line with manufacturer's recommendations to meet relevant standards in terms of noise level, in addition, the vehicles and machines shall be used responsibly, e.g. machines shall not be left idling for long periods if they are not in use;</w:t>
      </w:r>
    </w:p>
    <w:p w:rsidR="00EE1AA3" w:rsidRPr="00A80A25" w:rsidRDefault="00EE1AA3" w:rsidP="00512B56">
      <w:pPr>
        <w:pStyle w:val="BlockText"/>
        <w:numPr>
          <w:ilvl w:val="0"/>
          <w:numId w:val="17"/>
        </w:numPr>
        <w:tabs>
          <w:tab w:val="clear" w:pos="1890"/>
          <w:tab w:val="num" w:pos="400"/>
        </w:tabs>
        <w:spacing w:before="120" w:after="120"/>
        <w:ind w:left="400" w:right="300" w:hanging="400"/>
        <w:rPr>
          <w:rFonts w:asciiTheme="minorHAnsi" w:eastAsia="Calibri" w:hAnsiTheme="minorHAnsi" w:cstheme="minorHAnsi"/>
          <w:sz w:val="22"/>
          <w:szCs w:val="22"/>
        </w:rPr>
      </w:pPr>
      <w:r w:rsidRPr="00A80A25">
        <w:rPr>
          <w:rFonts w:asciiTheme="minorHAnsi" w:eastAsia="Calibri" w:hAnsiTheme="minorHAnsi" w:cstheme="minorHAnsi"/>
          <w:sz w:val="22"/>
          <w:szCs w:val="22"/>
        </w:rPr>
        <w:t>All the construction works and activities shall be done during day time and during working days; night work curfews should be employed unless with official authority permission , and</w:t>
      </w:r>
    </w:p>
    <w:p w:rsidR="00EE1AA3" w:rsidRPr="00A80A25" w:rsidRDefault="00EE1AA3" w:rsidP="00512B56">
      <w:pPr>
        <w:pStyle w:val="BlockText"/>
        <w:numPr>
          <w:ilvl w:val="0"/>
          <w:numId w:val="17"/>
        </w:numPr>
        <w:tabs>
          <w:tab w:val="clear" w:pos="1890"/>
          <w:tab w:val="num" w:pos="400"/>
        </w:tabs>
        <w:spacing w:before="120" w:after="120"/>
        <w:ind w:left="400" w:right="300" w:hanging="400"/>
        <w:rPr>
          <w:rFonts w:asciiTheme="minorHAnsi" w:eastAsia="Calibri" w:hAnsiTheme="minorHAnsi" w:cstheme="minorHAnsi"/>
          <w:sz w:val="22"/>
          <w:szCs w:val="22"/>
        </w:rPr>
      </w:pPr>
      <w:r w:rsidRPr="00A80A25">
        <w:rPr>
          <w:rFonts w:asciiTheme="minorHAnsi" w:eastAsia="Calibri" w:hAnsiTheme="minorHAnsi" w:cstheme="minorHAnsi"/>
          <w:sz w:val="22"/>
          <w:szCs w:val="22"/>
        </w:rPr>
        <w:t>The construction activities which generate noise level of about 110 dB (A) or more shall be done after the school finish time if the distance between the noise source and the school is less than 1700 m.</w:t>
      </w:r>
    </w:p>
    <w:p w:rsidR="009D73B2" w:rsidRPr="00A80A25" w:rsidRDefault="009D73B2" w:rsidP="00EE1AA3">
      <w:pPr>
        <w:pStyle w:val="BlockText"/>
        <w:spacing w:before="120" w:after="120"/>
        <w:ind w:left="0" w:right="1890"/>
        <w:rPr>
          <w:rFonts w:asciiTheme="minorHAnsi" w:eastAsia="Calibri" w:hAnsiTheme="minorHAnsi" w:cstheme="minorHAnsi"/>
          <w:b/>
          <w:sz w:val="22"/>
          <w:szCs w:val="22"/>
          <w:u w:val="single"/>
        </w:rPr>
      </w:pPr>
    </w:p>
    <w:p w:rsidR="00EE1AA3" w:rsidRPr="00A80A25" w:rsidRDefault="00EE1AA3" w:rsidP="001F167F">
      <w:pPr>
        <w:pStyle w:val="BlockText"/>
        <w:spacing w:before="120" w:after="120"/>
        <w:ind w:left="0" w:right="0"/>
        <w:jc w:val="left"/>
        <w:rPr>
          <w:rFonts w:asciiTheme="minorHAnsi" w:eastAsia="Calibri" w:hAnsiTheme="minorHAnsi" w:cstheme="minorHAnsi"/>
          <w:b/>
          <w:sz w:val="22"/>
          <w:szCs w:val="22"/>
          <w:u w:val="single"/>
        </w:rPr>
      </w:pPr>
      <w:r w:rsidRPr="00A80A25">
        <w:rPr>
          <w:rFonts w:asciiTheme="minorHAnsi" w:eastAsia="Calibri" w:hAnsiTheme="minorHAnsi" w:cstheme="minorHAnsi"/>
          <w:b/>
          <w:sz w:val="22"/>
          <w:szCs w:val="22"/>
        </w:rPr>
        <w:t>Air Quality</w:t>
      </w:r>
      <w:proofErr w:type="gramStart"/>
      <w:r w:rsidR="009D73B2" w:rsidRPr="00A80A25">
        <w:rPr>
          <w:rFonts w:asciiTheme="minorHAnsi" w:eastAsia="Calibri" w:hAnsiTheme="minorHAnsi" w:cstheme="minorHAnsi"/>
          <w:b/>
          <w:sz w:val="22"/>
          <w:szCs w:val="22"/>
        </w:rPr>
        <w:t>:</w:t>
      </w:r>
      <w:r w:rsidRPr="00A80A25">
        <w:rPr>
          <w:rFonts w:asciiTheme="minorHAnsi" w:hAnsiTheme="minorHAnsi" w:cstheme="minorHAnsi"/>
          <w:bCs/>
          <w:sz w:val="22"/>
          <w:szCs w:val="22"/>
          <w:lang w:val="en-IE"/>
        </w:rPr>
        <w:t>The</w:t>
      </w:r>
      <w:proofErr w:type="gramEnd"/>
      <w:r w:rsidRPr="00A80A25">
        <w:rPr>
          <w:rFonts w:asciiTheme="minorHAnsi" w:hAnsiTheme="minorHAnsi" w:cstheme="minorHAnsi"/>
          <w:bCs/>
          <w:sz w:val="22"/>
          <w:szCs w:val="22"/>
          <w:lang w:val="en-IE"/>
        </w:rPr>
        <w:t xml:space="preserve"> construction activities of pump station(s) and pipelines as well as the operation of machinery &amp; vehicles will lead to medium negative impact on air quality on surrounding residents.</w:t>
      </w:r>
    </w:p>
    <w:p w:rsidR="00EE1AA3" w:rsidRPr="00A80A25" w:rsidRDefault="00EE1AA3" w:rsidP="00EE1AA3">
      <w:pPr>
        <w:tabs>
          <w:tab w:val="right" w:pos="8600"/>
        </w:tabs>
        <w:spacing w:before="480" w:after="240" w:line="240" w:lineRule="auto"/>
        <w:ind w:right="300"/>
        <w:jc w:val="lowKashida"/>
        <w:rPr>
          <w:rFonts w:cstheme="minorHAnsi"/>
          <w:b/>
          <w:bCs/>
          <w:i/>
          <w:iCs/>
        </w:rPr>
      </w:pPr>
      <w:r w:rsidRPr="00A80A25">
        <w:rPr>
          <w:rFonts w:cstheme="minorHAnsi"/>
          <w:b/>
          <w:bCs/>
          <w:i/>
          <w:iCs/>
        </w:rPr>
        <w:t>The fol</w:t>
      </w:r>
      <w:r w:rsidR="001F167F">
        <w:rPr>
          <w:rFonts w:cstheme="minorHAnsi"/>
          <w:b/>
          <w:bCs/>
          <w:i/>
          <w:iCs/>
        </w:rPr>
        <w:t>lowin</w:t>
      </w:r>
      <w:r w:rsidRPr="00A80A25">
        <w:rPr>
          <w:rFonts w:cstheme="minorHAnsi"/>
          <w:b/>
          <w:bCs/>
          <w:i/>
          <w:iCs/>
        </w:rPr>
        <w:t>g mitigation measures to reduce dust and other emissions are as follows:</w:t>
      </w:r>
    </w:p>
    <w:p w:rsidR="00EE1AA3" w:rsidRPr="00A80A25" w:rsidRDefault="00EE1AA3" w:rsidP="00B40EE6">
      <w:pPr>
        <w:numPr>
          <w:ilvl w:val="0"/>
          <w:numId w:val="16"/>
        </w:numPr>
        <w:tabs>
          <w:tab w:val="clear" w:pos="2291"/>
          <w:tab w:val="num" w:pos="500"/>
        </w:tabs>
        <w:spacing w:before="240" w:after="240" w:line="240" w:lineRule="auto"/>
        <w:ind w:left="504" w:right="302" w:hanging="504"/>
        <w:jc w:val="both"/>
        <w:rPr>
          <w:rFonts w:cstheme="minorHAnsi"/>
        </w:rPr>
      </w:pPr>
      <w:r w:rsidRPr="00A80A25">
        <w:rPr>
          <w:rFonts w:cstheme="minorHAnsi"/>
        </w:rPr>
        <w:t>Dust resulting from some of the activities above such as the construction activities of a pumping station(s) and from the construction of water pipelines should be minimized by using water sprays to suppress, keep soil damp, and to reduce dust generation.</w:t>
      </w:r>
    </w:p>
    <w:p w:rsidR="00EE1AA3" w:rsidRPr="00A80A25" w:rsidRDefault="00EE1AA3" w:rsidP="00512B56">
      <w:pPr>
        <w:numPr>
          <w:ilvl w:val="0"/>
          <w:numId w:val="16"/>
        </w:numPr>
        <w:tabs>
          <w:tab w:val="clear" w:pos="2291"/>
          <w:tab w:val="num" w:pos="500"/>
        </w:tabs>
        <w:spacing w:before="240" w:after="240" w:line="240" w:lineRule="auto"/>
        <w:ind w:left="500" w:right="302" w:hanging="500"/>
        <w:jc w:val="both"/>
        <w:rPr>
          <w:rFonts w:cstheme="minorHAnsi"/>
        </w:rPr>
      </w:pPr>
      <w:r w:rsidRPr="00A80A25">
        <w:rPr>
          <w:rFonts w:cstheme="minorHAnsi"/>
        </w:rPr>
        <w:t>During the construction phase, it is recommended to regularly monitor vehicular emissions and to conduct periodical maintenance of construction vehicles and machinery, in order to reduce their emissions to comply with the limits of the Jordanian dust emission standards (national) (JS 1140/2006) and World Bank international standards.</w:t>
      </w:r>
    </w:p>
    <w:p w:rsidR="00EE1AA3" w:rsidRPr="00A80A25" w:rsidRDefault="00EE1AA3" w:rsidP="00512B56">
      <w:pPr>
        <w:numPr>
          <w:ilvl w:val="0"/>
          <w:numId w:val="16"/>
        </w:numPr>
        <w:tabs>
          <w:tab w:val="clear" w:pos="2291"/>
          <w:tab w:val="num" w:pos="500"/>
        </w:tabs>
        <w:spacing w:before="240" w:after="240" w:line="240" w:lineRule="auto"/>
        <w:ind w:left="500" w:right="302" w:hanging="500"/>
        <w:jc w:val="both"/>
        <w:rPr>
          <w:rFonts w:cstheme="minorHAnsi"/>
        </w:rPr>
      </w:pPr>
      <w:r w:rsidRPr="00A80A25">
        <w:rPr>
          <w:rFonts w:cstheme="minorHAnsi"/>
        </w:rPr>
        <w:t>During construction phase, it is recommended to regularly monitor the dust concentrations in the ambient air to control its levels to the limits of national standards (JS 1140/2006).</w:t>
      </w:r>
    </w:p>
    <w:p w:rsidR="00EE1AA3" w:rsidRPr="00A80A25" w:rsidRDefault="00EE1AA3" w:rsidP="00EE1AA3">
      <w:pPr>
        <w:pStyle w:val="Heading3"/>
        <w:numPr>
          <w:ilvl w:val="2"/>
          <w:numId w:val="0"/>
        </w:numPr>
        <w:tabs>
          <w:tab w:val="num" w:pos="720"/>
        </w:tabs>
        <w:spacing w:before="480" w:after="480" w:line="240" w:lineRule="auto"/>
        <w:ind w:left="1080" w:hanging="1080"/>
        <w:jc w:val="lowKashida"/>
        <w:rPr>
          <w:rFonts w:asciiTheme="minorHAnsi" w:hAnsiTheme="minorHAnsi" w:cstheme="minorHAnsi"/>
        </w:rPr>
      </w:pPr>
      <w:bookmarkStart w:id="61" w:name="_Toc259019654"/>
      <w:r w:rsidRPr="00A80A25">
        <w:rPr>
          <w:rFonts w:asciiTheme="minorHAnsi" w:hAnsiTheme="minorHAnsi" w:cstheme="minorHAnsi"/>
        </w:rPr>
        <w:t>Construction Waste</w:t>
      </w:r>
      <w:bookmarkEnd w:id="61"/>
      <w:r w:rsidRPr="00A80A25">
        <w:rPr>
          <w:rFonts w:asciiTheme="minorHAnsi" w:hAnsiTheme="minorHAnsi" w:cstheme="minorHAnsi"/>
        </w:rPr>
        <w:t>s, including Hazardous Waste Use and Disposal</w:t>
      </w:r>
    </w:p>
    <w:p w:rsidR="00EE1AA3" w:rsidRPr="00A80A25" w:rsidRDefault="00EE1AA3" w:rsidP="00EE1AA3">
      <w:pPr>
        <w:pStyle w:val="HTMLPreformatted"/>
        <w:jc w:val="both"/>
        <w:rPr>
          <w:rFonts w:asciiTheme="minorHAnsi" w:eastAsia="Calibri" w:hAnsiTheme="minorHAnsi" w:cstheme="minorHAnsi"/>
          <w:sz w:val="22"/>
          <w:szCs w:val="22"/>
        </w:rPr>
      </w:pPr>
      <w:r w:rsidRPr="00A80A25">
        <w:rPr>
          <w:rFonts w:asciiTheme="minorHAnsi" w:eastAsia="Calibri" w:hAnsiTheme="minorHAnsi" w:cstheme="minorHAnsi"/>
          <w:sz w:val="22"/>
          <w:szCs w:val="22"/>
        </w:rPr>
        <w:t xml:space="preserve">The potential impacts specific to the generation of construction debris, including hazardous materials, are temporary and are expected to occur during the construction phase only. However, it is anticipated that there will be no detrimental negative impacts under this category as long as the construction contractor(s) adhere to best management practices.  Small-scale construction and renovation activities should apply best management practices (BMP) to minimize soil erosion, dust, debris and solid generation, and to ensure proper disposal for debris and waste.  Solid waste resource recovery and reuse demonstration is recommended where feasible, for example, source separation of solid waste into marketable recoverable products or source materials, such as aluminum cans, glass bottles, plastic, and white office papers.  </w:t>
      </w:r>
    </w:p>
    <w:p w:rsidR="00EE1AA3" w:rsidRPr="00A80A25" w:rsidRDefault="00EE1AA3" w:rsidP="00EE1AA3">
      <w:pPr>
        <w:tabs>
          <w:tab w:val="right" w:pos="8600"/>
        </w:tabs>
        <w:spacing w:before="480" w:after="240" w:line="240" w:lineRule="auto"/>
        <w:ind w:right="300"/>
        <w:jc w:val="lowKashida"/>
        <w:rPr>
          <w:rFonts w:cstheme="minorHAnsi"/>
          <w:b/>
          <w:bCs/>
          <w:i/>
          <w:iCs/>
        </w:rPr>
      </w:pPr>
      <w:r w:rsidRPr="00A80A25">
        <w:rPr>
          <w:rFonts w:cstheme="minorHAnsi"/>
          <w:b/>
          <w:bCs/>
          <w:i/>
          <w:iCs/>
        </w:rPr>
        <w:t>The following mitigation measures related to construction wastes, including hazardous waste disposal, are as follows:</w:t>
      </w:r>
    </w:p>
    <w:p w:rsidR="00EE1AA3" w:rsidRPr="00A80A25" w:rsidRDefault="00EE1AA3" w:rsidP="00512B56">
      <w:pPr>
        <w:pStyle w:val="BlockText"/>
        <w:numPr>
          <w:ilvl w:val="0"/>
          <w:numId w:val="17"/>
        </w:numPr>
        <w:tabs>
          <w:tab w:val="clear" w:pos="1890"/>
          <w:tab w:val="num" w:pos="500"/>
        </w:tabs>
        <w:spacing w:before="240" w:after="240"/>
        <w:ind w:left="504" w:right="302" w:hanging="504"/>
        <w:rPr>
          <w:rFonts w:asciiTheme="minorHAnsi" w:eastAsia="Calibri" w:hAnsiTheme="minorHAnsi" w:cstheme="minorHAnsi"/>
          <w:sz w:val="22"/>
          <w:szCs w:val="22"/>
        </w:rPr>
      </w:pPr>
      <w:r w:rsidRPr="00A80A25">
        <w:rPr>
          <w:rFonts w:asciiTheme="minorHAnsi" w:eastAsia="Calibri" w:hAnsiTheme="minorHAnsi" w:cstheme="minorHAnsi"/>
          <w:sz w:val="22"/>
          <w:szCs w:val="22"/>
        </w:rPr>
        <w:t xml:space="preserve">All types of wastes resulting from construction and operation activities shall be managed in an environmentally safe manner and according to related regulations. </w:t>
      </w:r>
    </w:p>
    <w:p w:rsidR="00EE1AA3" w:rsidRPr="00A80A25" w:rsidRDefault="00EE1AA3" w:rsidP="00512B56">
      <w:pPr>
        <w:pStyle w:val="BlockText"/>
        <w:numPr>
          <w:ilvl w:val="0"/>
          <w:numId w:val="17"/>
        </w:numPr>
        <w:tabs>
          <w:tab w:val="clear" w:pos="1890"/>
          <w:tab w:val="num" w:pos="500"/>
        </w:tabs>
        <w:spacing w:before="240" w:after="240"/>
        <w:ind w:left="504" w:right="302" w:hanging="504"/>
        <w:rPr>
          <w:rFonts w:asciiTheme="minorHAnsi" w:eastAsia="Calibri" w:hAnsiTheme="minorHAnsi" w:cstheme="minorHAnsi"/>
          <w:sz w:val="22"/>
          <w:szCs w:val="22"/>
        </w:rPr>
      </w:pPr>
      <w:r w:rsidRPr="00A80A25">
        <w:rPr>
          <w:rFonts w:asciiTheme="minorHAnsi" w:eastAsia="Calibri" w:hAnsiTheme="minorHAnsi" w:cstheme="minorHAnsi"/>
          <w:sz w:val="22"/>
          <w:szCs w:val="22"/>
        </w:rPr>
        <w:t xml:space="preserve">All domestic solid wastes shall be collected in compatible closed containers and then transferred to the authorized waste disposal site with prior coordination with the relevant authorities, or the company shall contract a private company to manage this issue. </w:t>
      </w:r>
    </w:p>
    <w:p w:rsidR="00EE1AA3" w:rsidRPr="00A80A25" w:rsidRDefault="00EE1AA3" w:rsidP="00512B56">
      <w:pPr>
        <w:pStyle w:val="BlockText"/>
        <w:numPr>
          <w:ilvl w:val="0"/>
          <w:numId w:val="17"/>
        </w:numPr>
        <w:tabs>
          <w:tab w:val="clear" w:pos="1890"/>
          <w:tab w:val="num" w:pos="500"/>
        </w:tabs>
        <w:spacing w:before="240" w:after="240"/>
        <w:ind w:left="504" w:right="302" w:hanging="504"/>
        <w:rPr>
          <w:rFonts w:asciiTheme="minorHAnsi" w:eastAsia="Calibri" w:hAnsiTheme="minorHAnsi" w:cstheme="minorHAnsi"/>
          <w:sz w:val="22"/>
          <w:szCs w:val="22"/>
        </w:rPr>
      </w:pPr>
      <w:r w:rsidRPr="00A80A25">
        <w:rPr>
          <w:rFonts w:asciiTheme="minorHAnsi" w:eastAsia="Calibri" w:hAnsiTheme="minorHAnsi" w:cstheme="minorHAnsi"/>
          <w:sz w:val="22"/>
          <w:szCs w:val="22"/>
        </w:rPr>
        <w:t xml:space="preserve">Waste oils shall be collected and managed according to the regulations of Management and Handling of Used Oil issued by the </w:t>
      </w:r>
      <w:proofErr w:type="spellStart"/>
      <w:r w:rsidRPr="00A80A25">
        <w:rPr>
          <w:rFonts w:asciiTheme="minorHAnsi" w:eastAsia="Calibri" w:hAnsiTheme="minorHAnsi" w:cstheme="minorHAnsi"/>
          <w:sz w:val="22"/>
          <w:szCs w:val="22"/>
        </w:rPr>
        <w:t>MoEnv</w:t>
      </w:r>
      <w:proofErr w:type="spellEnd"/>
      <w:r w:rsidRPr="00A80A25">
        <w:rPr>
          <w:rFonts w:asciiTheme="minorHAnsi" w:eastAsia="Calibri" w:hAnsiTheme="minorHAnsi" w:cstheme="minorHAnsi"/>
          <w:sz w:val="22"/>
          <w:szCs w:val="22"/>
        </w:rPr>
        <w:t>. Illegal dumping of any type of waste oils as well as burning of any type of waste is strictly forbidden.</w:t>
      </w:r>
    </w:p>
    <w:p w:rsidR="00EE1AA3" w:rsidRPr="00A80A25" w:rsidRDefault="00EE1AA3" w:rsidP="00512B56">
      <w:pPr>
        <w:pStyle w:val="BlockText"/>
        <w:numPr>
          <w:ilvl w:val="0"/>
          <w:numId w:val="17"/>
        </w:numPr>
        <w:tabs>
          <w:tab w:val="clear" w:pos="1890"/>
          <w:tab w:val="num" w:pos="500"/>
        </w:tabs>
        <w:spacing w:before="240" w:after="240"/>
        <w:ind w:left="504" w:right="302" w:hanging="504"/>
        <w:rPr>
          <w:rFonts w:asciiTheme="minorHAnsi" w:eastAsia="Calibri" w:hAnsiTheme="minorHAnsi" w:cstheme="minorHAnsi"/>
          <w:sz w:val="22"/>
          <w:szCs w:val="22"/>
        </w:rPr>
      </w:pPr>
      <w:r w:rsidRPr="00A80A25">
        <w:rPr>
          <w:rFonts w:asciiTheme="minorHAnsi" w:eastAsia="Calibri" w:hAnsiTheme="minorHAnsi" w:cstheme="minorHAnsi"/>
          <w:sz w:val="22"/>
          <w:szCs w:val="22"/>
        </w:rPr>
        <w:t>Excess solid waste (construction debris) resulting from construction activities shall be frequently disposed of to an authorized dumping area as regulated by and with the cooperation of municipalities.</w:t>
      </w:r>
    </w:p>
    <w:p w:rsidR="00EE1AA3" w:rsidRPr="00A80A25" w:rsidRDefault="00EE1AA3" w:rsidP="00B40EE6">
      <w:pPr>
        <w:pStyle w:val="Heading3"/>
        <w:numPr>
          <w:ilvl w:val="2"/>
          <w:numId w:val="0"/>
        </w:numPr>
        <w:tabs>
          <w:tab w:val="num" w:pos="720"/>
        </w:tabs>
        <w:spacing w:before="0" w:line="240" w:lineRule="auto"/>
        <w:ind w:right="300"/>
        <w:jc w:val="lowKashida"/>
        <w:rPr>
          <w:rFonts w:asciiTheme="minorHAnsi" w:hAnsiTheme="minorHAnsi" w:cstheme="minorHAnsi"/>
        </w:rPr>
      </w:pPr>
      <w:bookmarkStart w:id="62" w:name="_Toc259019656"/>
      <w:r w:rsidRPr="00A80A25">
        <w:rPr>
          <w:rFonts w:asciiTheme="minorHAnsi" w:hAnsiTheme="minorHAnsi" w:cstheme="minorHAnsi"/>
        </w:rPr>
        <w:t>Public Health and Occupational Safety</w:t>
      </w:r>
      <w:bookmarkEnd w:id="62"/>
      <w:r w:rsidR="009D73B2" w:rsidRPr="00A80A25">
        <w:rPr>
          <w:rFonts w:asciiTheme="minorHAnsi" w:hAnsiTheme="minorHAnsi" w:cstheme="minorHAnsi"/>
        </w:rPr>
        <w:t xml:space="preserve">: </w:t>
      </w:r>
      <w:r w:rsidR="009D73B2" w:rsidRPr="00A80A25">
        <w:rPr>
          <w:rFonts w:asciiTheme="minorHAnsi" w:hAnsiTheme="minorHAnsi" w:cstheme="minorHAnsi"/>
          <w:b w:val="0"/>
          <w:bCs w:val="0"/>
        </w:rPr>
        <w:t xml:space="preserve">Some medium to high public safety impacts might arise. These impacts relate mainly to disruption of traffic and excavations during construction. Again, there are standard procedures for traffic management during construction, and for control and protection for excavations and trenches the contractor is required to comply </w:t>
      </w:r>
      <w:r w:rsidR="00056521" w:rsidRPr="00A80A25">
        <w:rPr>
          <w:rFonts w:asciiTheme="minorHAnsi" w:hAnsiTheme="minorHAnsi" w:cstheme="minorHAnsi"/>
          <w:b w:val="0"/>
          <w:bCs w:val="0"/>
        </w:rPr>
        <w:t>to protect the safety of workers and the public:</w:t>
      </w:r>
    </w:p>
    <w:p w:rsidR="00A40C19" w:rsidRPr="00A80A25" w:rsidRDefault="00A40C19" w:rsidP="00512B56">
      <w:pPr>
        <w:pStyle w:val="BlockText"/>
        <w:numPr>
          <w:ilvl w:val="0"/>
          <w:numId w:val="17"/>
        </w:numPr>
        <w:tabs>
          <w:tab w:val="clear" w:pos="1890"/>
          <w:tab w:val="right" w:pos="500"/>
        </w:tabs>
        <w:spacing w:before="120" w:after="120"/>
        <w:ind w:left="500" w:right="300" w:hanging="500"/>
        <w:rPr>
          <w:rFonts w:asciiTheme="minorHAnsi" w:eastAsia="Calibri" w:hAnsiTheme="minorHAnsi" w:cstheme="minorHAnsi"/>
          <w:sz w:val="22"/>
          <w:szCs w:val="22"/>
        </w:rPr>
      </w:pPr>
      <w:r w:rsidRPr="00A80A25">
        <w:rPr>
          <w:rFonts w:asciiTheme="minorHAnsi" w:eastAsia="Calibri" w:hAnsiTheme="minorHAnsi" w:cstheme="minorHAnsi"/>
          <w:sz w:val="22"/>
          <w:szCs w:val="22"/>
        </w:rPr>
        <w:t>All sites would be provided with appropriate security fencing to minimize public safety risks during the construction and operational phases;</w:t>
      </w:r>
    </w:p>
    <w:p w:rsidR="00A40C19" w:rsidRPr="00A80A25" w:rsidRDefault="00A40C19" w:rsidP="00512B56">
      <w:pPr>
        <w:pStyle w:val="BlockText"/>
        <w:numPr>
          <w:ilvl w:val="0"/>
          <w:numId w:val="17"/>
        </w:numPr>
        <w:tabs>
          <w:tab w:val="clear" w:pos="1890"/>
          <w:tab w:val="right" w:pos="500"/>
        </w:tabs>
        <w:spacing w:before="120" w:after="120"/>
        <w:ind w:left="500" w:right="300" w:hanging="500"/>
        <w:rPr>
          <w:rFonts w:asciiTheme="minorHAnsi" w:eastAsia="Calibri" w:hAnsiTheme="minorHAnsi" w:cstheme="minorHAnsi"/>
          <w:sz w:val="22"/>
          <w:szCs w:val="22"/>
        </w:rPr>
      </w:pPr>
      <w:r w:rsidRPr="00A80A25">
        <w:rPr>
          <w:rFonts w:asciiTheme="minorHAnsi" w:eastAsia="Calibri" w:hAnsiTheme="minorHAnsi" w:cstheme="minorHAnsi"/>
          <w:sz w:val="22"/>
          <w:szCs w:val="22"/>
        </w:rPr>
        <w:t xml:space="preserve">During construction phase, it is important to coordinate with utility service providers (power lines, water lines, gas </w:t>
      </w:r>
      <w:proofErr w:type="spellStart"/>
      <w:r w:rsidRPr="00A80A25">
        <w:rPr>
          <w:rFonts w:asciiTheme="minorHAnsi" w:eastAsia="Calibri" w:hAnsiTheme="minorHAnsi" w:cstheme="minorHAnsi"/>
          <w:sz w:val="22"/>
          <w:szCs w:val="22"/>
        </w:rPr>
        <w:t>etc</w:t>
      </w:r>
      <w:proofErr w:type="spellEnd"/>
      <w:r w:rsidRPr="00A80A25">
        <w:rPr>
          <w:rFonts w:asciiTheme="minorHAnsi" w:eastAsia="Calibri" w:hAnsiTheme="minorHAnsi" w:cstheme="minorHAnsi"/>
          <w:sz w:val="22"/>
          <w:szCs w:val="22"/>
        </w:rPr>
        <w:t>) and have a designated point of contact person for coordination requirements and have a representative available on site when utilities interruption is required;</w:t>
      </w:r>
    </w:p>
    <w:p w:rsidR="00A40C19" w:rsidRPr="00A80A25" w:rsidRDefault="00A40C19" w:rsidP="00512B56">
      <w:pPr>
        <w:pStyle w:val="BlockText"/>
        <w:numPr>
          <w:ilvl w:val="0"/>
          <w:numId w:val="17"/>
        </w:numPr>
        <w:tabs>
          <w:tab w:val="clear" w:pos="1890"/>
          <w:tab w:val="right" w:pos="500"/>
        </w:tabs>
        <w:spacing w:before="120" w:after="120"/>
        <w:ind w:left="500" w:right="300" w:hanging="500"/>
        <w:rPr>
          <w:rFonts w:asciiTheme="minorHAnsi" w:eastAsia="Calibri" w:hAnsiTheme="minorHAnsi" w:cstheme="minorHAnsi"/>
          <w:sz w:val="22"/>
          <w:szCs w:val="22"/>
        </w:rPr>
      </w:pPr>
      <w:r w:rsidRPr="00A80A25">
        <w:rPr>
          <w:rFonts w:asciiTheme="minorHAnsi" w:eastAsia="Calibri" w:hAnsiTheme="minorHAnsi" w:cstheme="minorHAnsi"/>
          <w:sz w:val="22"/>
          <w:szCs w:val="22"/>
        </w:rPr>
        <w:t>During construction activities, warning signs and warning lights near the residential areas shall be posted. In addition, safety fences shall be used near residential areas, schools and roads.</w:t>
      </w:r>
    </w:p>
    <w:p w:rsidR="001F167F" w:rsidRDefault="00A40C19" w:rsidP="00512B56">
      <w:pPr>
        <w:pStyle w:val="BlockText"/>
        <w:numPr>
          <w:ilvl w:val="0"/>
          <w:numId w:val="17"/>
        </w:numPr>
        <w:tabs>
          <w:tab w:val="clear" w:pos="1890"/>
          <w:tab w:val="right" w:pos="500"/>
        </w:tabs>
        <w:spacing w:before="120" w:after="120"/>
        <w:ind w:left="500" w:right="300" w:hanging="500"/>
        <w:rPr>
          <w:rFonts w:asciiTheme="minorHAnsi" w:eastAsia="Calibri" w:hAnsiTheme="minorHAnsi" w:cstheme="minorHAnsi"/>
          <w:sz w:val="22"/>
          <w:szCs w:val="22"/>
        </w:rPr>
      </w:pPr>
      <w:r w:rsidRPr="00A80A25">
        <w:rPr>
          <w:rFonts w:asciiTheme="minorHAnsi" w:eastAsia="Calibri" w:hAnsiTheme="minorHAnsi" w:cstheme="minorHAnsi"/>
          <w:sz w:val="22"/>
          <w:szCs w:val="22"/>
        </w:rPr>
        <w:t>No excavation soil or debris as well as building materials and water pipes shall be piled on the narrow roads in high densely populated areas.</w:t>
      </w:r>
    </w:p>
    <w:p w:rsidR="00324C0F" w:rsidRPr="001F167F" w:rsidRDefault="001F167F" w:rsidP="001F167F">
      <w:pPr>
        <w:rPr>
          <w:rFonts w:eastAsia="Calibri"/>
        </w:rPr>
      </w:pPr>
      <w:r>
        <w:rPr>
          <w:rFonts w:eastAsia="Calibri"/>
        </w:rPr>
        <w:br w:type="page"/>
      </w:r>
    </w:p>
    <w:p w:rsidR="00CA76CF" w:rsidRPr="00B948FD" w:rsidRDefault="00C56AC6" w:rsidP="004B05D8">
      <w:pPr>
        <w:pStyle w:val="Heading1"/>
        <w:jc w:val="center"/>
        <w:rPr>
          <w:rFonts w:ascii="Arial" w:hAnsi="Arial" w:cs="Arial"/>
          <w:sz w:val="24"/>
          <w:szCs w:val="24"/>
        </w:rPr>
      </w:pPr>
      <w:bookmarkStart w:id="63" w:name="_Toc377842845"/>
      <w:r w:rsidRPr="00B948FD">
        <w:rPr>
          <w:rFonts w:ascii="Arial" w:hAnsi="Arial" w:cs="Arial"/>
          <w:sz w:val="24"/>
          <w:szCs w:val="24"/>
        </w:rPr>
        <w:t xml:space="preserve">CHAPTER </w:t>
      </w:r>
      <w:r w:rsidR="00CA76CF" w:rsidRPr="00B948FD">
        <w:rPr>
          <w:rFonts w:ascii="Arial" w:hAnsi="Arial" w:cs="Arial"/>
          <w:sz w:val="24"/>
          <w:szCs w:val="24"/>
        </w:rPr>
        <w:t>FIVE</w:t>
      </w:r>
      <w:r w:rsidRPr="00B948FD">
        <w:rPr>
          <w:rFonts w:ascii="Arial" w:hAnsi="Arial" w:cs="Arial"/>
          <w:sz w:val="24"/>
          <w:szCs w:val="24"/>
        </w:rPr>
        <w:t>: ENVIRONMENTAL AND SOCIAL MANAGEMENT FRAMEWORK</w:t>
      </w:r>
      <w:bookmarkStart w:id="64" w:name="_Toc372815267"/>
      <w:bookmarkStart w:id="65" w:name="_Toc374405032"/>
      <w:bookmarkStart w:id="66" w:name="_Toc372815266"/>
      <w:bookmarkStart w:id="67" w:name="_Toc374405031"/>
      <w:bookmarkEnd w:id="63"/>
    </w:p>
    <w:p w:rsidR="004B05D8" w:rsidRDefault="004B05D8" w:rsidP="004B05D8">
      <w:pPr>
        <w:pStyle w:val="Heading1"/>
      </w:pPr>
    </w:p>
    <w:p w:rsidR="002E678F" w:rsidRPr="004B05D8" w:rsidRDefault="00056521" w:rsidP="004B05D8">
      <w:pPr>
        <w:pStyle w:val="Heading1"/>
        <w:rPr>
          <w:i/>
          <w:sz w:val="24"/>
          <w:szCs w:val="24"/>
        </w:rPr>
      </w:pPr>
      <w:bookmarkStart w:id="68" w:name="_Toc377842846"/>
      <w:r w:rsidRPr="004B05D8">
        <w:rPr>
          <w:i/>
          <w:sz w:val="24"/>
          <w:szCs w:val="24"/>
        </w:rPr>
        <w:t>5</w:t>
      </w:r>
      <w:r w:rsidR="00994DB8" w:rsidRPr="004B05D8">
        <w:rPr>
          <w:i/>
          <w:sz w:val="24"/>
          <w:szCs w:val="24"/>
        </w:rPr>
        <w:t xml:space="preserve">.1 </w:t>
      </w:r>
      <w:r w:rsidR="00FF6918">
        <w:rPr>
          <w:i/>
          <w:sz w:val="24"/>
          <w:szCs w:val="24"/>
        </w:rPr>
        <w:tab/>
      </w:r>
      <w:r w:rsidR="002E678F" w:rsidRPr="004B05D8">
        <w:rPr>
          <w:i/>
          <w:sz w:val="24"/>
          <w:szCs w:val="24"/>
        </w:rPr>
        <w:t>Safeguards Provisions Built into the Subproject Cycle</w:t>
      </w:r>
      <w:bookmarkEnd w:id="64"/>
      <w:bookmarkEnd w:id="65"/>
      <w:bookmarkEnd w:id="68"/>
    </w:p>
    <w:p w:rsidR="00CA76CF" w:rsidRPr="001F167F" w:rsidRDefault="002E678F" w:rsidP="00994DB8">
      <w:pPr>
        <w:pStyle w:val="Bullet1"/>
        <w:spacing w:before="240"/>
        <w:ind w:left="0" w:firstLine="0"/>
        <w:jc w:val="both"/>
        <w:rPr>
          <w:sz w:val="22"/>
          <w:szCs w:val="22"/>
        </w:rPr>
      </w:pPr>
      <w:r w:rsidRPr="001F167F">
        <w:rPr>
          <w:sz w:val="22"/>
          <w:szCs w:val="22"/>
        </w:rPr>
        <w:t>Environmental appraisal is viewed as an integral part of the appraisal process of both the participating municipalities as well as the local MOMA staff Environmental safeguards are built into the subproject cycle as follows:</w:t>
      </w:r>
    </w:p>
    <w:p w:rsidR="002E678F" w:rsidRPr="001F167F" w:rsidRDefault="002E678F" w:rsidP="00512B56">
      <w:pPr>
        <w:pStyle w:val="Bullet1"/>
        <w:numPr>
          <w:ilvl w:val="0"/>
          <w:numId w:val="21"/>
        </w:numPr>
        <w:jc w:val="both"/>
        <w:rPr>
          <w:sz w:val="22"/>
          <w:szCs w:val="22"/>
        </w:rPr>
      </w:pPr>
      <w:r w:rsidRPr="001F167F">
        <w:rPr>
          <w:b/>
          <w:sz w:val="22"/>
          <w:szCs w:val="22"/>
        </w:rPr>
        <w:t>Design phase</w:t>
      </w:r>
      <w:r w:rsidRPr="001F167F">
        <w:rPr>
          <w:sz w:val="22"/>
          <w:szCs w:val="22"/>
        </w:rPr>
        <w:t>:  The ESMF and RPF have been outlined in the Project Appraisal Document (PAD) approved by the Hashemite Government of Jordan as well as by the MENA Vice President representing World Bank Board of Directors.</w:t>
      </w:r>
    </w:p>
    <w:p w:rsidR="002E678F" w:rsidRPr="001F167F" w:rsidRDefault="002E678F" w:rsidP="00512B56">
      <w:pPr>
        <w:pStyle w:val="Bullet1"/>
        <w:numPr>
          <w:ilvl w:val="0"/>
          <w:numId w:val="21"/>
        </w:numPr>
        <w:jc w:val="both"/>
        <w:rPr>
          <w:sz w:val="22"/>
          <w:szCs w:val="22"/>
        </w:rPr>
      </w:pPr>
      <w:r w:rsidRPr="001F167F">
        <w:rPr>
          <w:b/>
          <w:sz w:val="22"/>
          <w:szCs w:val="22"/>
        </w:rPr>
        <w:t>Subproject</w:t>
      </w:r>
      <w:r w:rsidR="00B72B70">
        <w:rPr>
          <w:b/>
          <w:sz w:val="22"/>
          <w:szCs w:val="22"/>
        </w:rPr>
        <w:t xml:space="preserve"> </w:t>
      </w:r>
      <w:r w:rsidRPr="001F167F">
        <w:rPr>
          <w:b/>
          <w:sz w:val="22"/>
          <w:szCs w:val="22"/>
        </w:rPr>
        <w:t>Appraisal phase 1</w:t>
      </w:r>
      <w:r w:rsidRPr="001F167F">
        <w:rPr>
          <w:sz w:val="22"/>
          <w:szCs w:val="22"/>
        </w:rPr>
        <w:t xml:space="preserve">:  There is an </w:t>
      </w:r>
      <w:r w:rsidRPr="001F167F">
        <w:rPr>
          <w:b/>
          <w:sz w:val="22"/>
          <w:szCs w:val="22"/>
        </w:rPr>
        <w:t>initial subproject screening form</w:t>
      </w:r>
      <w:r w:rsidR="00B40EE6">
        <w:rPr>
          <w:sz w:val="22"/>
          <w:szCs w:val="22"/>
        </w:rPr>
        <w:t xml:space="preserve"> (Annex 5) </w:t>
      </w:r>
      <w:r w:rsidRPr="001F167F">
        <w:rPr>
          <w:sz w:val="22"/>
          <w:szCs w:val="22"/>
        </w:rPr>
        <w:t>which confirms if a possible subproject is eligible and gives further instructions as how to proceed;</w:t>
      </w:r>
    </w:p>
    <w:p w:rsidR="002E678F" w:rsidRPr="001F167F" w:rsidRDefault="002E678F" w:rsidP="00512B56">
      <w:pPr>
        <w:pStyle w:val="Bullet1"/>
        <w:numPr>
          <w:ilvl w:val="0"/>
          <w:numId w:val="21"/>
        </w:numPr>
        <w:jc w:val="both"/>
        <w:rPr>
          <w:sz w:val="22"/>
          <w:szCs w:val="22"/>
        </w:rPr>
      </w:pPr>
      <w:r w:rsidRPr="001F167F">
        <w:rPr>
          <w:b/>
          <w:sz w:val="22"/>
          <w:szCs w:val="22"/>
        </w:rPr>
        <w:t xml:space="preserve">Subproject Appraisal phase 2:  </w:t>
      </w:r>
      <w:r w:rsidRPr="001F167F">
        <w:rPr>
          <w:sz w:val="22"/>
          <w:szCs w:val="22"/>
        </w:rPr>
        <w:t xml:space="preserve">Once a project has been initially accepted, then a </w:t>
      </w:r>
      <w:r w:rsidR="00B40EE6">
        <w:rPr>
          <w:sz w:val="22"/>
          <w:szCs w:val="22"/>
        </w:rPr>
        <w:t>TEG and/or</w:t>
      </w:r>
      <w:r w:rsidR="00592DF1">
        <w:rPr>
          <w:sz w:val="22"/>
          <w:szCs w:val="22"/>
        </w:rPr>
        <w:t xml:space="preserve"> </w:t>
      </w:r>
      <w:r w:rsidRPr="001F167F">
        <w:rPr>
          <w:sz w:val="22"/>
          <w:szCs w:val="22"/>
        </w:rPr>
        <w:t>EMP form should be selected</w:t>
      </w:r>
      <w:r w:rsidR="00894BFE">
        <w:rPr>
          <w:sz w:val="22"/>
          <w:szCs w:val="22"/>
        </w:rPr>
        <w:t>. Please find in A</w:t>
      </w:r>
      <w:r w:rsidR="00AF2B0C">
        <w:rPr>
          <w:sz w:val="22"/>
          <w:szCs w:val="22"/>
        </w:rPr>
        <w:t xml:space="preserve">nnex </w:t>
      </w:r>
      <w:r w:rsidR="00E97C85">
        <w:rPr>
          <w:sz w:val="22"/>
          <w:szCs w:val="22"/>
        </w:rPr>
        <w:t>6</w:t>
      </w:r>
      <w:r w:rsidR="00592DF1">
        <w:rPr>
          <w:sz w:val="22"/>
          <w:szCs w:val="22"/>
        </w:rPr>
        <w:t xml:space="preserve"> </w:t>
      </w:r>
      <w:r w:rsidR="002727F2" w:rsidRPr="001F167F">
        <w:rPr>
          <w:sz w:val="22"/>
          <w:szCs w:val="22"/>
        </w:rPr>
        <w:t xml:space="preserve">a sample </w:t>
      </w:r>
      <w:proofErr w:type="spellStart"/>
      <w:r w:rsidR="002727F2" w:rsidRPr="001F167F">
        <w:rPr>
          <w:sz w:val="22"/>
          <w:szCs w:val="22"/>
        </w:rPr>
        <w:t>ToR</w:t>
      </w:r>
      <w:proofErr w:type="spellEnd"/>
      <w:r w:rsidR="002727F2" w:rsidRPr="001F167F">
        <w:rPr>
          <w:sz w:val="22"/>
          <w:szCs w:val="22"/>
        </w:rPr>
        <w:t xml:space="preserve"> for an EMP</w:t>
      </w:r>
      <w:r w:rsidR="00592DF1">
        <w:rPr>
          <w:sz w:val="22"/>
          <w:szCs w:val="22"/>
        </w:rPr>
        <w:t xml:space="preserve"> and in Annex 7 the TEGs</w:t>
      </w:r>
      <w:r w:rsidR="00506E57" w:rsidRPr="001F167F">
        <w:rPr>
          <w:sz w:val="22"/>
          <w:szCs w:val="22"/>
        </w:rPr>
        <w:t>.</w:t>
      </w:r>
    </w:p>
    <w:p w:rsidR="002E678F" w:rsidRPr="001F167F" w:rsidRDefault="002E678F" w:rsidP="00512B56">
      <w:pPr>
        <w:pStyle w:val="Bullet1"/>
        <w:numPr>
          <w:ilvl w:val="0"/>
          <w:numId w:val="21"/>
        </w:numPr>
        <w:jc w:val="both"/>
        <w:rPr>
          <w:sz w:val="22"/>
          <w:szCs w:val="22"/>
        </w:rPr>
      </w:pPr>
      <w:r w:rsidRPr="001F167F">
        <w:rPr>
          <w:b/>
          <w:sz w:val="22"/>
          <w:szCs w:val="22"/>
        </w:rPr>
        <w:t xml:space="preserve">Subproject Appraisal phase 3:  </w:t>
      </w:r>
      <w:r w:rsidRPr="001F167F">
        <w:rPr>
          <w:sz w:val="22"/>
          <w:szCs w:val="22"/>
        </w:rPr>
        <w:t xml:space="preserve"> There should be a </w:t>
      </w:r>
      <w:r w:rsidRPr="001F167F">
        <w:rPr>
          <w:b/>
          <w:sz w:val="22"/>
          <w:szCs w:val="22"/>
        </w:rPr>
        <w:t xml:space="preserve">site visit and interview </w:t>
      </w:r>
      <w:r w:rsidRPr="001F167F">
        <w:rPr>
          <w:sz w:val="22"/>
          <w:szCs w:val="22"/>
        </w:rPr>
        <w:t xml:space="preserve">to confirm that the subproject has been appropriately categorized; to review technical aspects of the projects in terms of viability; to verify local commitment and capacity; and to verify if OP 4.12 is applicable.   Furthermore, this </w:t>
      </w:r>
      <w:r w:rsidRPr="001F167F">
        <w:rPr>
          <w:b/>
          <w:sz w:val="22"/>
          <w:szCs w:val="22"/>
        </w:rPr>
        <w:t xml:space="preserve">site visit and interview </w:t>
      </w:r>
      <w:r w:rsidRPr="001F167F">
        <w:rPr>
          <w:sz w:val="22"/>
          <w:szCs w:val="22"/>
        </w:rPr>
        <w:t xml:space="preserve">will identify which impacts on the </w:t>
      </w:r>
      <w:r w:rsidR="00B40EE6">
        <w:rPr>
          <w:sz w:val="22"/>
          <w:szCs w:val="22"/>
        </w:rPr>
        <w:t>TEG/</w:t>
      </w:r>
      <w:r w:rsidRPr="001F167F">
        <w:rPr>
          <w:sz w:val="22"/>
          <w:szCs w:val="22"/>
        </w:rPr>
        <w:t xml:space="preserve">EMP template are applicable and to add any specific information in addition to the </w:t>
      </w:r>
      <w:r w:rsidR="00B40EE6">
        <w:rPr>
          <w:sz w:val="22"/>
          <w:szCs w:val="22"/>
        </w:rPr>
        <w:t>TEG/</w:t>
      </w:r>
      <w:r w:rsidRPr="001F167F">
        <w:rPr>
          <w:sz w:val="22"/>
          <w:szCs w:val="22"/>
        </w:rPr>
        <w:t>EMP template relevant for implementation of the subproject.</w:t>
      </w:r>
    </w:p>
    <w:p w:rsidR="002E678F" w:rsidRPr="001F167F" w:rsidRDefault="002E678F" w:rsidP="00512B56">
      <w:pPr>
        <w:pStyle w:val="Bullet1"/>
        <w:numPr>
          <w:ilvl w:val="0"/>
          <w:numId w:val="21"/>
        </w:numPr>
        <w:jc w:val="both"/>
        <w:rPr>
          <w:sz w:val="22"/>
          <w:szCs w:val="22"/>
        </w:rPr>
      </w:pPr>
      <w:r w:rsidRPr="001F167F">
        <w:rPr>
          <w:b/>
          <w:sz w:val="22"/>
          <w:szCs w:val="22"/>
        </w:rPr>
        <w:t>Subproject Approval</w:t>
      </w:r>
      <w:r w:rsidRPr="001F167F">
        <w:rPr>
          <w:sz w:val="22"/>
          <w:szCs w:val="22"/>
        </w:rPr>
        <w:t>:  Insure that all of the relevant information detailed above is documented in a subproject file, along with other technical criteria.   Then subprojects will be funded according to consistency with JESSRP objectives.  In some cases, approval may be delayed or denied if environmental and social safeguards recommendations have not been satisfactorily incorporated into subproject design.</w:t>
      </w:r>
    </w:p>
    <w:p w:rsidR="002E678F" w:rsidRPr="001F167F" w:rsidRDefault="002E678F" w:rsidP="00512B56">
      <w:pPr>
        <w:pStyle w:val="Bullet1"/>
        <w:numPr>
          <w:ilvl w:val="0"/>
          <w:numId w:val="21"/>
        </w:numPr>
        <w:jc w:val="both"/>
        <w:rPr>
          <w:sz w:val="22"/>
          <w:szCs w:val="22"/>
        </w:rPr>
      </w:pPr>
      <w:r w:rsidRPr="001F167F">
        <w:rPr>
          <w:b/>
          <w:sz w:val="22"/>
          <w:szCs w:val="22"/>
        </w:rPr>
        <w:t xml:space="preserve">Subproject Implementation:  </w:t>
      </w:r>
      <w:r w:rsidRPr="001F167F">
        <w:rPr>
          <w:sz w:val="22"/>
          <w:szCs w:val="22"/>
        </w:rPr>
        <w:t xml:space="preserve">Ensure that contracts are prepared with environmental and social safeguards clauses in order to ensure that these details have been incorporated into execution modalities.  </w:t>
      </w:r>
    </w:p>
    <w:p w:rsidR="002E678F" w:rsidRPr="001F167F" w:rsidRDefault="002E678F" w:rsidP="00512B56">
      <w:pPr>
        <w:pStyle w:val="Bullet1"/>
        <w:numPr>
          <w:ilvl w:val="0"/>
          <w:numId w:val="21"/>
        </w:numPr>
        <w:jc w:val="both"/>
        <w:rPr>
          <w:sz w:val="22"/>
          <w:szCs w:val="22"/>
        </w:rPr>
      </w:pPr>
      <w:r w:rsidRPr="001F167F">
        <w:rPr>
          <w:b/>
          <w:sz w:val="22"/>
          <w:szCs w:val="22"/>
        </w:rPr>
        <w:t>Subproject Supervision:</w:t>
      </w:r>
      <w:r w:rsidRPr="001F167F">
        <w:rPr>
          <w:sz w:val="22"/>
          <w:szCs w:val="22"/>
        </w:rPr>
        <w:t xml:space="preserve">  Undertake site visits to ensure that </w:t>
      </w:r>
      <w:r w:rsidR="00B40EE6">
        <w:rPr>
          <w:sz w:val="22"/>
          <w:szCs w:val="22"/>
        </w:rPr>
        <w:t>TEG/</w:t>
      </w:r>
      <w:r w:rsidRPr="001F167F">
        <w:rPr>
          <w:sz w:val="22"/>
          <w:szCs w:val="22"/>
        </w:rPr>
        <w:t>EMPs and accompanying mitigation measures, as required by contracts, are being implemented as expected.  Require changes to subproject design and/or implementation if unforeseen impacts occur.  Keep documentation on site visit details in order to provide this information for monitoring.</w:t>
      </w:r>
    </w:p>
    <w:p w:rsidR="002E678F" w:rsidRPr="001F167F" w:rsidRDefault="002E678F" w:rsidP="00512B56">
      <w:pPr>
        <w:pStyle w:val="Bullet1"/>
        <w:numPr>
          <w:ilvl w:val="0"/>
          <w:numId w:val="21"/>
        </w:numPr>
        <w:jc w:val="both"/>
        <w:rPr>
          <w:sz w:val="22"/>
          <w:szCs w:val="22"/>
        </w:rPr>
      </w:pPr>
      <w:r w:rsidRPr="001F167F">
        <w:rPr>
          <w:b/>
          <w:sz w:val="22"/>
          <w:szCs w:val="22"/>
        </w:rPr>
        <w:t>Subproject Monitoring:</w:t>
      </w:r>
      <w:r w:rsidRPr="001F167F">
        <w:rPr>
          <w:sz w:val="22"/>
          <w:szCs w:val="22"/>
        </w:rPr>
        <w:t xml:space="preserve">  There should be at least one member of the community responsible for day-to-day monitoring.  Monitoring will be conducted by either a MOMA or municipal engineering staff member.</w:t>
      </w:r>
    </w:p>
    <w:p w:rsidR="001F167F" w:rsidRDefault="002E678F" w:rsidP="00512B56">
      <w:pPr>
        <w:pStyle w:val="ListParagraph"/>
        <w:numPr>
          <w:ilvl w:val="0"/>
          <w:numId w:val="21"/>
        </w:numPr>
        <w:spacing w:after="120" w:line="240" w:lineRule="atLeast"/>
        <w:jc w:val="both"/>
        <w:rPr>
          <w:rFonts w:ascii="Times New Roman" w:hAnsi="Times New Roman" w:cs="Times New Roman"/>
        </w:rPr>
      </w:pPr>
      <w:r w:rsidRPr="001F167F">
        <w:rPr>
          <w:rFonts w:ascii="Times New Roman" w:hAnsi="Times New Roman" w:cs="Times New Roman"/>
          <w:b/>
        </w:rPr>
        <w:t xml:space="preserve">Subproject </w:t>
      </w:r>
      <w:r w:rsidR="00592DF1">
        <w:rPr>
          <w:rFonts w:ascii="Times New Roman" w:hAnsi="Times New Roman" w:cs="Times New Roman"/>
          <w:b/>
        </w:rPr>
        <w:t>E</w:t>
      </w:r>
      <w:r w:rsidRPr="001F167F">
        <w:rPr>
          <w:rFonts w:ascii="Times New Roman" w:hAnsi="Times New Roman" w:cs="Times New Roman"/>
          <w:b/>
        </w:rPr>
        <w:t xml:space="preserve">x-post auditing:  </w:t>
      </w:r>
      <w:r w:rsidRPr="001F167F">
        <w:rPr>
          <w:rFonts w:ascii="Times New Roman" w:hAnsi="Times New Roman" w:cs="Times New Roman"/>
        </w:rPr>
        <w:t>On a yearly basis, and ex-post fiduciary audit will be conducted on a subset of subprojects in order to identify systemic weakness in implementation, supervision, and monitoring, as well as any capacity issues which need additional support. This audit will also assess the eligible municipalities’ capacity and performance and recommend areas that need further strengthening.</w:t>
      </w:r>
    </w:p>
    <w:p w:rsidR="001F167F" w:rsidRPr="001F167F" w:rsidRDefault="001F167F" w:rsidP="001F167F">
      <w:pPr>
        <w:pStyle w:val="ListParagraph"/>
        <w:spacing w:after="120" w:line="240" w:lineRule="atLeast"/>
        <w:jc w:val="both"/>
        <w:rPr>
          <w:rFonts w:ascii="Times New Roman" w:hAnsi="Times New Roman" w:cs="Times New Roman"/>
        </w:rPr>
      </w:pPr>
    </w:p>
    <w:p w:rsidR="00CA76CF" w:rsidRPr="004B05D8" w:rsidRDefault="00056521" w:rsidP="004B05D8">
      <w:pPr>
        <w:pStyle w:val="Heading1"/>
        <w:rPr>
          <w:i/>
          <w:sz w:val="24"/>
          <w:szCs w:val="24"/>
        </w:rPr>
      </w:pPr>
      <w:bookmarkStart w:id="69" w:name="_Toc377842847"/>
      <w:r w:rsidRPr="004B05D8">
        <w:rPr>
          <w:i/>
          <w:sz w:val="24"/>
          <w:szCs w:val="24"/>
        </w:rPr>
        <w:t>5</w:t>
      </w:r>
      <w:r w:rsidR="00994DB8" w:rsidRPr="004B05D8">
        <w:rPr>
          <w:i/>
          <w:sz w:val="24"/>
          <w:szCs w:val="24"/>
        </w:rPr>
        <w:t>.2</w:t>
      </w:r>
      <w:r w:rsidR="00FF6918">
        <w:rPr>
          <w:i/>
          <w:sz w:val="24"/>
          <w:szCs w:val="24"/>
        </w:rPr>
        <w:tab/>
      </w:r>
      <w:r w:rsidR="002E678F" w:rsidRPr="004B05D8">
        <w:rPr>
          <w:i/>
          <w:sz w:val="24"/>
          <w:szCs w:val="24"/>
        </w:rPr>
        <w:t xml:space="preserve">Procedures for </w:t>
      </w:r>
      <w:r w:rsidR="00C56AC6" w:rsidRPr="004B05D8">
        <w:rPr>
          <w:i/>
          <w:sz w:val="24"/>
          <w:szCs w:val="24"/>
        </w:rPr>
        <w:t>E</w:t>
      </w:r>
      <w:r w:rsidR="0051127B" w:rsidRPr="004B05D8">
        <w:rPr>
          <w:i/>
          <w:sz w:val="24"/>
          <w:szCs w:val="24"/>
        </w:rPr>
        <w:t xml:space="preserve">nvironmental </w:t>
      </w:r>
      <w:r w:rsidR="002E678F" w:rsidRPr="004B05D8">
        <w:rPr>
          <w:i/>
          <w:sz w:val="24"/>
          <w:szCs w:val="24"/>
        </w:rPr>
        <w:t xml:space="preserve">and Social </w:t>
      </w:r>
      <w:bookmarkEnd w:id="66"/>
      <w:bookmarkEnd w:id="67"/>
      <w:r w:rsidR="002E678F" w:rsidRPr="004B05D8">
        <w:rPr>
          <w:i/>
          <w:sz w:val="24"/>
          <w:szCs w:val="24"/>
        </w:rPr>
        <w:t>Screening</w:t>
      </w:r>
      <w:bookmarkEnd w:id="69"/>
    </w:p>
    <w:p w:rsidR="0051127B" w:rsidRPr="001F167F" w:rsidRDefault="0051127B" w:rsidP="001F167F">
      <w:pPr>
        <w:spacing w:line="240" w:lineRule="auto"/>
        <w:jc w:val="both"/>
        <w:rPr>
          <w:rFonts w:ascii="Times New Roman" w:hAnsi="Times New Roman" w:cs="Times New Roman"/>
          <w:b/>
          <w:i/>
        </w:rPr>
      </w:pPr>
      <w:r w:rsidRPr="001F167F">
        <w:rPr>
          <w:rFonts w:ascii="Times New Roman" w:hAnsi="Times New Roman" w:cs="Times New Roman"/>
        </w:rPr>
        <w:t>Environmental appraisal consists of two steps: Screening, and Environmental</w:t>
      </w:r>
      <w:r w:rsidR="009E7CCA">
        <w:rPr>
          <w:rFonts w:ascii="Times New Roman" w:hAnsi="Times New Roman" w:cs="Times New Roman"/>
        </w:rPr>
        <w:t xml:space="preserve"> </w:t>
      </w:r>
      <w:r w:rsidRPr="001F167F">
        <w:rPr>
          <w:rFonts w:ascii="Times New Roman" w:hAnsi="Times New Roman" w:cs="Times New Roman"/>
        </w:rPr>
        <w:t>Assessment.</w:t>
      </w:r>
      <w:r w:rsidR="009E7CCA">
        <w:rPr>
          <w:rFonts w:ascii="Times New Roman" w:hAnsi="Times New Roman" w:cs="Times New Roman"/>
        </w:rPr>
        <w:t xml:space="preserve"> </w:t>
      </w:r>
      <w:r w:rsidRPr="001F167F">
        <w:rPr>
          <w:rFonts w:ascii="Times New Roman" w:hAnsi="Times New Roman" w:cs="Times New Roman"/>
        </w:rPr>
        <w:t xml:space="preserve">All JESSRP prospective subprojects </w:t>
      </w:r>
      <w:r w:rsidR="003F6B37" w:rsidRPr="001F167F">
        <w:rPr>
          <w:rFonts w:ascii="Times New Roman" w:hAnsi="Times New Roman" w:cs="Times New Roman"/>
        </w:rPr>
        <w:t>first go through a s</w:t>
      </w:r>
      <w:r w:rsidRPr="001F167F">
        <w:rPr>
          <w:rFonts w:ascii="Times New Roman" w:hAnsi="Times New Roman" w:cs="Times New Roman"/>
        </w:rPr>
        <w:t>creening process.</w:t>
      </w:r>
      <w:r w:rsidR="009E7CCA">
        <w:rPr>
          <w:rFonts w:ascii="Times New Roman" w:hAnsi="Times New Roman" w:cs="Times New Roman"/>
        </w:rPr>
        <w:t xml:space="preserve"> </w:t>
      </w:r>
      <w:r w:rsidRPr="001F167F">
        <w:rPr>
          <w:rFonts w:ascii="Times New Roman" w:hAnsi="Times New Roman" w:cs="Times New Roman"/>
        </w:rPr>
        <w:t>The screening involves (a) checking that the activity is permissible (as per the legal and</w:t>
      </w:r>
      <w:r w:rsidR="009E7CCA">
        <w:rPr>
          <w:rFonts w:ascii="Times New Roman" w:hAnsi="Times New Roman" w:cs="Times New Roman"/>
        </w:rPr>
        <w:t xml:space="preserve"> </w:t>
      </w:r>
      <w:r w:rsidRPr="001F167F">
        <w:rPr>
          <w:rFonts w:ascii="Times New Roman" w:hAnsi="Times New Roman" w:cs="Times New Roman"/>
        </w:rPr>
        <w:t>regulatory requirements of the project) and, (b) determining the level of environmental assessment that the prospective subproject requires based on the level</w:t>
      </w:r>
      <w:r w:rsidR="009E7CCA">
        <w:rPr>
          <w:rFonts w:ascii="Times New Roman" w:hAnsi="Times New Roman" w:cs="Times New Roman"/>
        </w:rPr>
        <w:t xml:space="preserve"> </w:t>
      </w:r>
      <w:r w:rsidRPr="001F167F">
        <w:rPr>
          <w:rFonts w:ascii="Times New Roman" w:hAnsi="Times New Roman" w:cs="Times New Roman"/>
        </w:rPr>
        <w:t>of expected impacts.</w:t>
      </w:r>
    </w:p>
    <w:p w:rsidR="00C56AC6" w:rsidRPr="001F167F" w:rsidRDefault="003F6B37" w:rsidP="00CA76CF">
      <w:pPr>
        <w:autoSpaceDE w:val="0"/>
        <w:autoSpaceDN w:val="0"/>
        <w:adjustRightInd w:val="0"/>
        <w:spacing w:after="0" w:line="240" w:lineRule="auto"/>
        <w:jc w:val="both"/>
        <w:rPr>
          <w:rFonts w:ascii="Times New Roman" w:hAnsi="Times New Roman" w:cs="Times New Roman"/>
        </w:rPr>
      </w:pPr>
      <w:r w:rsidRPr="001F167F">
        <w:rPr>
          <w:rFonts w:ascii="Times New Roman" w:hAnsi="Times New Roman" w:cs="Times New Roman"/>
        </w:rPr>
        <w:t>The initial Subproject Intake form</w:t>
      </w:r>
      <w:r w:rsidR="00592DF1">
        <w:rPr>
          <w:rFonts w:ascii="Times New Roman" w:hAnsi="Times New Roman" w:cs="Times New Roman"/>
        </w:rPr>
        <w:t xml:space="preserve"> (see Annex 5)</w:t>
      </w:r>
      <w:r w:rsidRPr="001F167F">
        <w:rPr>
          <w:rFonts w:ascii="Times New Roman" w:hAnsi="Times New Roman" w:cs="Times New Roman"/>
        </w:rPr>
        <w:t xml:space="preserve"> will result in three critical screening outcomes: </w:t>
      </w:r>
    </w:p>
    <w:p w:rsidR="00822A0D" w:rsidRPr="001F167F" w:rsidRDefault="003F6B37" w:rsidP="00CA76CF">
      <w:pPr>
        <w:autoSpaceDE w:val="0"/>
        <w:autoSpaceDN w:val="0"/>
        <w:adjustRightInd w:val="0"/>
        <w:spacing w:after="0" w:line="240" w:lineRule="auto"/>
        <w:ind w:left="720"/>
        <w:jc w:val="both"/>
        <w:rPr>
          <w:rFonts w:ascii="Times New Roman" w:hAnsi="Times New Roman" w:cs="Times New Roman"/>
        </w:rPr>
      </w:pPr>
      <w:r w:rsidRPr="001F167F">
        <w:rPr>
          <w:rFonts w:ascii="Times New Roman" w:hAnsi="Times New Roman" w:cs="Times New Roman"/>
        </w:rPr>
        <w:t xml:space="preserve">(1) </w:t>
      </w:r>
      <w:proofErr w:type="gramStart"/>
      <w:r w:rsidRPr="001F167F">
        <w:rPr>
          <w:rFonts w:ascii="Times New Roman" w:hAnsi="Times New Roman" w:cs="Times New Roman"/>
        </w:rPr>
        <w:t>it</w:t>
      </w:r>
      <w:proofErr w:type="gramEnd"/>
      <w:r w:rsidRPr="001F167F">
        <w:rPr>
          <w:rFonts w:ascii="Times New Roman" w:hAnsi="Times New Roman" w:cs="Times New Roman"/>
        </w:rPr>
        <w:t xml:space="preserve"> will eliminate from consideration any prospective subproject which contains elements from the negative list; </w:t>
      </w:r>
    </w:p>
    <w:p w:rsidR="00C56AC6" w:rsidRPr="001F167F" w:rsidRDefault="00822A0D" w:rsidP="00CA76CF">
      <w:pPr>
        <w:autoSpaceDE w:val="0"/>
        <w:autoSpaceDN w:val="0"/>
        <w:adjustRightInd w:val="0"/>
        <w:spacing w:after="0" w:line="240" w:lineRule="auto"/>
        <w:ind w:left="720"/>
        <w:jc w:val="both"/>
        <w:rPr>
          <w:rFonts w:ascii="Times New Roman" w:hAnsi="Times New Roman" w:cs="Times New Roman"/>
        </w:rPr>
      </w:pPr>
      <w:r w:rsidRPr="001F167F">
        <w:rPr>
          <w:rFonts w:ascii="Times New Roman" w:hAnsi="Times New Roman" w:cs="Times New Roman"/>
        </w:rPr>
        <w:t xml:space="preserve">(2) </w:t>
      </w:r>
      <w:r w:rsidR="003F6B37" w:rsidRPr="001F167F">
        <w:rPr>
          <w:rFonts w:ascii="Times New Roman" w:hAnsi="Times New Roman" w:cs="Times New Roman"/>
        </w:rPr>
        <w:t xml:space="preserve"> </w:t>
      </w:r>
      <w:proofErr w:type="gramStart"/>
      <w:r w:rsidR="003F6B37" w:rsidRPr="001F167F">
        <w:rPr>
          <w:rFonts w:ascii="Times New Roman" w:hAnsi="Times New Roman" w:cs="Times New Roman"/>
        </w:rPr>
        <w:t>it</w:t>
      </w:r>
      <w:proofErr w:type="gramEnd"/>
      <w:r w:rsidR="003F6B37" w:rsidRPr="001F167F">
        <w:rPr>
          <w:rFonts w:ascii="Times New Roman" w:hAnsi="Times New Roman" w:cs="Times New Roman"/>
        </w:rPr>
        <w:t xml:space="preserve"> will determine the category for further assessment; and </w:t>
      </w:r>
    </w:p>
    <w:p w:rsidR="00C56AC6" w:rsidRPr="001F167F" w:rsidRDefault="003F6B37" w:rsidP="00CA76CF">
      <w:pPr>
        <w:autoSpaceDE w:val="0"/>
        <w:autoSpaceDN w:val="0"/>
        <w:adjustRightInd w:val="0"/>
        <w:spacing w:after="0" w:line="240" w:lineRule="auto"/>
        <w:ind w:left="720"/>
        <w:jc w:val="both"/>
        <w:rPr>
          <w:rFonts w:ascii="Times New Roman" w:hAnsi="Times New Roman" w:cs="Times New Roman"/>
        </w:rPr>
      </w:pPr>
      <w:r w:rsidRPr="001F167F">
        <w:rPr>
          <w:rFonts w:ascii="Times New Roman" w:hAnsi="Times New Roman" w:cs="Times New Roman"/>
        </w:rPr>
        <w:t xml:space="preserve">(3) </w:t>
      </w:r>
      <w:proofErr w:type="gramStart"/>
      <w:r w:rsidRPr="001F167F">
        <w:rPr>
          <w:rFonts w:ascii="Times New Roman" w:hAnsi="Times New Roman" w:cs="Times New Roman"/>
        </w:rPr>
        <w:t>it</w:t>
      </w:r>
      <w:proofErr w:type="gramEnd"/>
      <w:r w:rsidRPr="001F167F">
        <w:rPr>
          <w:rFonts w:ascii="Times New Roman" w:hAnsi="Times New Roman" w:cs="Times New Roman"/>
        </w:rPr>
        <w:t xml:space="preserve"> will determine which of the Technical Environmental Guidelines should be applied. </w:t>
      </w:r>
    </w:p>
    <w:p w:rsidR="00C56AC6" w:rsidRPr="001F167F" w:rsidRDefault="00C56AC6" w:rsidP="00C56AC6">
      <w:pPr>
        <w:autoSpaceDE w:val="0"/>
        <w:autoSpaceDN w:val="0"/>
        <w:adjustRightInd w:val="0"/>
        <w:spacing w:after="0" w:line="240" w:lineRule="auto"/>
        <w:jc w:val="both"/>
        <w:rPr>
          <w:rFonts w:ascii="Times New Roman" w:hAnsi="Times New Roman" w:cs="Times New Roman"/>
        </w:rPr>
      </w:pPr>
    </w:p>
    <w:p w:rsidR="003B1EDA" w:rsidRPr="001F167F" w:rsidRDefault="003B1EDA" w:rsidP="003B1EDA">
      <w:pPr>
        <w:pStyle w:val="ListParagraph"/>
        <w:autoSpaceDE w:val="0"/>
        <w:autoSpaceDN w:val="0"/>
        <w:adjustRightInd w:val="0"/>
        <w:spacing w:after="0" w:line="240" w:lineRule="auto"/>
        <w:ind w:left="0"/>
        <w:contextualSpacing w:val="0"/>
        <w:jc w:val="both"/>
        <w:rPr>
          <w:rFonts w:ascii="Times New Roman" w:hAnsi="Times New Roman" w:cs="Times New Roman"/>
          <w:bCs/>
          <w:iCs/>
          <w:color w:val="000000"/>
        </w:rPr>
      </w:pPr>
      <w:r w:rsidRPr="001F167F">
        <w:rPr>
          <w:rFonts w:ascii="Times New Roman" w:hAnsi="Times New Roman" w:cs="Times New Roman"/>
          <w:color w:val="000000"/>
        </w:rPr>
        <w:t>Th</w:t>
      </w:r>
      <w:r w:rsidR="00592DF1">
        <w:rPr>
          <w:rFonts w:ascii="Times New Roman" w:hAnsi="Times New Roman" w:cs="Times New Roman"/>
          <w:color w:val="000000"/>
        </w:rPr>
        <w:t>is same</w:t>
      </w:r>
      <w:r w:rsidRPr="001F167F">
        <w:rPr>
          <w:rFonts w:ascii="Times New Roman" w:hAnsi="Times New Roman" w:cs="Times New Roman"/>
          <w:color w:val="000000"/>
        </w:rPr>
        <w:t xml:space="preserve"> initial safeguards screening form for all proposed civil works subproject level activities assess</w:t>
      </w:r>
      <w:r w:rsidR="00592DF1">
        <w:rPr>
          <w:rFonts w:ascii="Times New Roman" w:hAnsi="Times New Roman" w:cs="Times New Roman"/>
          <w:color w:val="000000"/>
        </w:rPr>
        <w:t>es</w:t>
      </w:r>
      <w:r w:rsidRPr="001F167F">
        <w:rPr>
          <w:rFonts w:ascii="Times New Roman" w:hAnsi="Times New Roman" w:cs="Times New Roman"/>
          <w:color w:val="000000"/>
        </w:rPr>
        <w:t xml:space="preserve"> for, among other things, the application of the Bank Operational Policies on physical cultural resources and involuntary land acquisition and resettlement. </w:t>
      </w:r>
      <w:r w:rsidRPr="001F167F">
        <w:rPr>
          <w:rFonts w:ascii="Times New Roman" w:hAnsi="Times New Roman" w:cs="Times New Roman"/>
        </w:rPr>
        <w:t>For social safeguards, w</w:t>
      </w:r>
      <w:r w:rsidRPr="001F167F">
        <w:rPr>
          <w:rFonts w:ascii="Times New Roman" w:hAnsi="Times New Roman" w:cs="Times New Roman"/>
          <w:color w:val="000000"/>
        </w:rPr>
        <w:t>hile the Project is expected to only operate on public/state lands, the screening will assist in risk management, especially related to the presence of squatter or other encumbrances on state lands. The screening form will also assist, for instance, in “chance finds”, i.e., relating to the Physical and Cultural Resources Policy of the Bank.</w:t>
      </w:r>
      <w:r w:rsidR="009E7CCA">
        <w:rPr>
          <w:rFonts w:ascii="Times New Roman" w:hAnsi="Times New Roman" w:cs="Times New Roman"/>
          <w:color w:val="000000"/>
        </w:rPr>
        <w:t xml:space="preserve"> </w:t>
      </w:r>
      <w:r w:rsidRPr="001F167F">
        <w:rPr>
          <w:rFonts w:ascii="Times New Roman" w:hAnsi="Times New Roman" w:cs="Times New Roman"/>
          <w:bCs/>
          <w:iCs/>
          <w:color w:val="000000"/>
        </w:rPr>
        <w:t xml:space="preserve">This initial screening form will also identify whether the subproject relates to water supply and sewerage (which the </w:t>
      </w:r>
      <w:proofErr w:type="spellStart"/>
      <w:r w:rsidRPr="001F167F">
        <w:rPr>
          <w:rFonts w:ascii="Times New Roman" w:hAnsi="Times New Roman" w:cs="Times New Roman"/>
          <w:bCs/>
          <w:iCs/>
          <w:color w:val="000000"/>
        </w:rPr>
        <w:t>Yarmouk</w:t>
      </w:r>
      <w:proofErr w:type="spellEnd"/>
      <w:r w:rsidRPr="001F167F">
        <w:rPr>
          <w:rFonts w:ascii="Times New Roman" w:hAnsi="Times New Roman" w:cs="Times New Roman"/>
          <w:bCs/>
          <w:iCs/>
          <w:color w:val="000000"/>
        </w:rPr>
        <w:t xml:space="preserve"> Water Company will be implementing) or to all other municipal services (which municipalities will contract out or implement directly).</w:t>
      </w:r>
    </w:p>
    <w:p w:rsidR="003B1EDA" w:rsidRPr="001F167F" w:rsidRDefault="003B1EDA" w:rsidP="003B1EDA">
      <w:pPr>
        <w:pStyle w:val="ListParagraph"/>
        <w:autoSpaceDE w:val="0"/>
        <w:autoSpaceDN w:val="0"/>
        <w:adjustRightInd w:val="0"/>
        <w:spacing w:after="0" w:line="240" w:lineRule="auto"/>
        <w:ind w:left="0"/>
        <w:contextualSpacing w:val="0"/>
        <w:jc w:val="right"/>
        <w:rPr>
          <w:rFonts w:ascii="Times New Roman" w:hAnsi="Times New Roman" w:cs="Times New Roman"/>
          <w:bCs/>
          <w:iCs/>
          <w:color w:val="000000"/>
        </w:rPr>
      </w:pPr>
    </w:p>
    <w:p w:rsidR="003B1EDA" w:rsidRPr="001F167F" w:rsidRDefault="003B1EDA" w:rsidP="003B1EDA">
      <w:pPr>
        <w:pStyle w:val="ListParagraph"/>
        <w:autoSpaceDE w:val="0"/>
        <w:autoSpaceDN w:val="0"/>
        <w:adjustRightInd w:val="0"/>
        <w:spacing w:after="0" w:line="240" w:lineRule="auto"/>
        <w:ind w:left="0"/>
        <w:contextualSpacing w:val="0"/>
        <w:jc w:val="both"/>
        <w:rPr>
          <w:rFonts w:ascii="Times New Roman" w:hAnsi="Times New Roman" w:cs="Times New Roman"/>
        </w:rPr>
      </w:pPr>
      <w:r w:rsidRPr="001F167F">
        <w:rPr>
          <w:rFonts w:ascii="Times New Roman" w:hAnsi="Times New Roman" w:cs="Times New Roman"/>
          <w:color w:val="000000"/>
        </w:rPr>
        <w:t xml:space="preserve">The initial screening form </w:t>
      </w:r>
      <w:r w:rsidR="00592DF1">
        <w:rPr>
          <w:rFonts w:ascii="Times New Roman" w:hAnsi="Times New Roman" w:cs="Times New Roman"/>
          <w:color w:val="000000"/>
        </w:rPr>
        <w:t xml:space="preserve">also confirms the non-applicability of </w:t>
      </w:r>
      <w:r w:rsidRPr="001F167F">
        <w:rPr>
          <w:rFonts w:ascii="Times New Roman" w:hAnsi="Times New Roman" w:cs="Times New Roman"/>
          <w:color w:val="000000"/>
        </w:rPr>
        <w:t xml:space="preserve">OP 4.04 Natural Habitats, OP 4.10 Indigenous Peoples, OP 4.36 Forests, </w:t>
      </w:r>
      <w:r w:rsidR="00592DF1">
        <w:rPr>
          <w:rFonts w:ascii="Times New Roman" w:hAnsi="Times New Roman" w:cs="Times New Roman"/>
          <w:color w:val="000000"/>
        </w:rPr>
        <w:t xml:space="preserve">and </w:t>
      </w:r>
      <w:r w:rsidRPr="001F167F">
        <w:rPr>
          <w:rFonts w:ascii="Times New Roman" w:hAnsi="Times New Roman" w:cs="Times New Roman"/>
          <w:color w:val="000000"/>
        </w:rPr>
        <w:t>OP 4.37 Safety of Dams.  Sub-project locations are all within existing municipal jurisdictions; these jurisdictions are highly-urbanized areas and natural habitats, forests, dams, etc. do not exist within the geographical range of possible sub-project locations.</w:t>
      </w:r>
    </w:p>
    <w:p w:rsidR="003B1EDA" w:rsidRPr="001F167F" w:rsidRDefault="003B1EDA" w:rsidP="003B1EDA">
      <w:pPr>
        <w:pStyle w:val="ListParagraph"/>
        <w:autoSpaceDE w:val="0"/>
        <w:autoSpaceDN w:val="0"/>
        <w:adjustRightInd w:val="0"/>
        <w:spacing w:after="0" w:line="240" w:lineRule="auto"/>
        <w:ind w:left="0"/>
        <w:contextualSpacing w:val="0"/>
        <w:jc w:val="both"/>
        <w:rPr>
          <w:rFonts w:ascii="Times New Roman" w:hAnsi="Times New Roman" w:cs="Times New Roman"/>
        </w:rPr>
      </w:pPr>
    </w:p>
    <w:p w:rsidR="003B1EDA" w:rsidRPr="001F167F" w:rsidRDefault="003B1EDA" w:rsidP="003B1EDA">
      <w:pPr>
        <w:pStyle w:val="ListParagraph"/>
        <w:autoSpaceDE w:val="0"/>
        <w:autoSpaceDN w:val="0"/>
        <w:adjustRightInd w:val="0"/>
        <w:spacing w:after="0" w:line="240" w:lineRule="auto"/>
        <w:ind w:left="0"/>
        <w:contextualSpacing w:val="0"/>
        <w:jc w:val="both"/>
        <w:rPr>
          <w:rFonts w:ascii="Times New Roman" w:hAnsi="Times New Roman" w:cs="Times New Roman"/>
          <w:bCs/>
          <w:iCs/>
          <w:color w:val="000000"/>
        </w:rPr>
      </w:pPr>
      <w:r w:rsidRPr="001F167F">
        <w:rPr>
          <w:rFonts w:ascii="Times New Roman" w:hAnsi="Times New Roman" w:cs="Times New Roman"/>
        </w:rPr>
        <w:t>Eligible</w:t>
      </w:r>
      <w:r w:rsidRPr="001F167F">
        <w:rPr>
          <w:rFonts w:ascii="Times New Roman" w:hAnsi="Times New Roman" w:cs="Times New Roman"/>
          <w:color w:val="000000"/>
        </w:rPr>
        <w:t xml:space="preserve"> activities at the subproject level are not anticipated to trigger World Bank Operational Policy OP 4.12, which covers impacts mainly related to the relocation of households or communities; acquisition of private owned lands (temporarily or otherwise); adverse impacts on livelihoods including those that may occur through restriction of access to resources.  It is anticipated that that subproject level activities will be carried out on public/state owned lands.  However, the Project has prepared a RPF to address unexpected issues that might arise even in the context of state owned lands (i.e., presence of squatters or other encumbrances). This R</w:t>
      </w:r>
      <w:r w:rsidRPr="001F167F">
        <w:rPr>
          <w:rFonts w:ascii="Times New Roman" w:hAnsi="Times New Roman" w:cs="Times New Roman"/>
          <w:bCs/>
          <w:iCs/>
          <w:color w:val="000000"/>
        </w:rPr>
        <w:t>PF will serve as a precautionary measure in the unlikely situation that squatters and/or encumbrances are found on government land used for the Project.  In such events, RAPs will be prepared to address any adverse impacts that may arise as per OP 4.12.</w:t>
      </w:r>
    </w:p>
    <w:p w:rsidR="003B1EDA" w:rsidRPr="001F167F" w:rsidRDefault="003B1EDA" w:rsidP="003B1EDA">
      <w:pPr>
        <w:pStyle w:val="ListParagraph"/>
        <w:autoSpaceDE w:val="0"/>
        <w:autoSpaceDN w:val="0"/>
        <w:adjustRightInd w:val="0"/>
        <w:spacing w:after="0" w:line="240" w:lineRule="auto"/>
        <w:ind w:left="0"/>
        <w:contextualSpacing w:val="0"/>
        <w:jc w:val="both"/>
        <w:rPr>
          <w:rFonts w:ascii="Times New Roman" w:hAnsi="Times New Roman" w:cs="Times New Roman"/>
          <w:bCs/>
          <w:iCs/>
          <w:color w:val="000000"/>
        </w:rPr>
      </w:pPr>
    </w:p>
    <w:p w:rsidR="003B1EDA" w:rsidRPr="001F167F" w:rsidRDefault="003B1EDA" w:rsidP="003B1EDA">
      <w:pPr>
        <w:pStyle w:val="ListParagraph"/>
        <w:autoSpaceDE w:val="0"/>
        <w:autoSpaceDN w:val="0"/>
        <w:adjustRightInd w:val="0"/>
        <w:spacing w:after="0" w:line="240" w:lineRule="auto"/>
        <w:ind w:left="0"/>
        <w:contextualSpacing w:val="0"/>
        <w:jc w:val="both"/>
        <w:rPr>
          <w:rFonts w:ascii="Times New Roman" w:hAnsi="Times New Roman" w:cs="Times New Roman"/>
          <w:color w:val="000000"/>
        </w:rPr>
      </w:pPr>
      <w:r w:rsidRPr="001F167F">
        <w:rPr>
          <w:rFonts w:ascii="Times New Roman" w:hAnsi="Times New Roman" w:cs="Times New Roman"/>
          <w:color w:val="000000"/>
        </w:rPr>
        <w:t>For instance, a positive list and eligibility criteria will be integrated by a set of specific questions related to safeguards. The initial screening form includes the following questions:</w:t>
      </w:r>
    </w:p>
    <w:p w:rsidR="003B1EDA" w:rsidRPr="001F167F" w:rsidRDefault="003B1EDA" w:rsidP="003B1EDA">
      <w:pPr>
        <w:pStyle w:val="ListParagraph"/>
        <w:autoSpaceDE w:val="0"/>
        <w:autoSpaceDN w:val="0"/>
        <w:adjustRightInd w:val="0"/>
        <w:spacing w:after="0" w:line="240" w:lineRule="auto"/>
        <w:ind w:left="0"/>
        <w:contextualSpacing w:val="0"/>
        <w:jc w:val="both"/>
        <w:rPr>
          <w:rFonts w:ascii="Times New Roman" w:hAnsi="Times New Roman" w:cs="Times New Roman"/>
          <w:color w:val="4F81BD" w:themeColor="accent1"/>
        </w:rPr>
      </w:pPr>
    </w:p>
    <w:p w:rsidR="003B1EDA" w:rsidRPr="001F167F" w:rsidRDefault="003B1EDA" w:rsidP="00F1018C">
      <w:pPr>
        <w:pStyle w:val="ListParagraph"/>
        <w:numPr>
          <w:ilvl w:val="0"/>
          <w:numId w:val="8"/>
        </w:numPr>
        <w:autoSpaceDE w:val="0"/>
        <w:autoSpaceDN w:val="0"/>
        <w:adjustRightInd w:val="0"/>
        <w:spacing w:after="0" w:line="240" w:lineRule="auto"/>
        <w:jc w:val="both"/>
        <w:rPr>
          <w:rFonts w:ascii="Times New Roman" w:hAnsi="Times New Roman" w:cs="Times New Roman"/>
        </w:rPr>
      </w:pPr>
      <w:r w:rsidRPr="001F167F">
        <w:rPr>
          <w:rFonts w:ascii="Times New Roman" w:hAnsi="Times New Roman" w:cs="Times New Roman"/>
        </w:rPr>
        <w:t>Will this subproject require the acquisition of private land (temporarily or permanently) for its development?</w:t>
      </w:r>
    </w:p>
    <w:p w:rsidR="003B1EDA" w:rsidRPr="001F167F" w:rsidRDefault="003B1EDA" w:rsidP="00F1018C">
      <w:pPr>
        <w:pStyle w:val="ListParagraph"/>
        <w:numPr>
          <w:ilvl w:val="0"/>
          <w:numId w:val="8"/>
        </w:numPr>
        <w:autoSpaceDE w:val="0"/>
        <w:autoSpaceDN w:val="0"/>
        <w:adjustRightInd w:val="0"/>
        <w:spacing w:after="0" w:line="240" w:lineRule="auto"/>
        <w:contextualSpacing w:val="0"/>
        <w:jc w:val="both"/>
        <w:rPr>
          <w:rFonts w:ascii="Times New Roman" w:hAnsi="Times New Roman" w:cs="Times New Roman"/>
        </w:rPr>
      </w:pPr>
      <w:r w:rsidRPr="001F167F">
        <w:rPr>
          <w:rFonts w:ascii="Times New Roman" w:hAnsi="Times New Roman" w:cs="Times New Roman"/>
        </w:rPr>
        <w:t>Will restriction of access to natural resources (e.g. pasture, fishing locations and forests) occur for households and communities as a result of this subproject?</w:t>
      </w:r>
    </w:p>
    <w:p w:rsidR="003B1EDA" w:rsidRPr="001F167F" w:rsidRDefault="003B1EDA" w:rsidP="00F1018C">
      <w:pPr>
        <w:pStyle w:val="ListParagraph"/>
        <w:numPr>
          <w:ilvl w:val="0"/>
          <w:numId w:val="8"/>
        </w:numPr>
        <w:autoSpaceDE w:val="0"/>
        <w:autoSpaceDN w:val="0"/>
        <w:adjustRightInd w:val="0"/>
        <w:spacing w:after="0" w:line="240" w:lineRule="auto"/>
        <w:contextualSpacing w:val="0"/>
        <w:jc w:val="both"/>
        <w:rPr>
          <w:rFonts w:ascii="Times New Roman" w:hAnsi="Times New Roman" w:cs="Times New Roman"/>
        </w:rPr>
      </w:pPr>
      <w:r w:rsidRPr="001F167F">
        <w:rPr>
          <w:rFonts w:ascii="Times New Roman" w:hAnsi="Times New Roman" w:cs="Times New Roman"/>
        </w:rPr>
        <w:t>Will this subproject result in the involuntary relocation of individuals, families, or businesses?</w:t>
      </w:r>
    </w:p>
    <w:p w:rsidR="003B1EDA" w:rsidRPr="001F167F" w:rsidRDefault="003B1EDA" w:rsidP="00F1018C">
      <w:pPr>
        <w:pStyle w:val="ListParagraph"/>
        <w:numPr>
          <w:ilvl w:val="0"/>
          <w:numId w:val="8"/>
        </w:numPr>
        <w:autoSpaceDE w:val="0"/>
        <w:autoSpaceDN w:val="0"/>
        <w:adjustRightInd w:val="0"/>
        <w:spacing w:after="0" w:line="240" w:lineRule="auto"/>
        <w:contextualSpacing w:val="0"/>
        <w:jc w:val="both"/>
        <w:rPr>
          <w:rFonts w:ascii="Times New Roman" w:hAnsi="Times New Roman" w:cs="Times New Roman"/>
        </w:rPr>
      </w:pPr>
      <w:r w:rsidRPr="001F167F">
        <w:rPr>
          <w:rFonts w:ascii="Times New Roman" w:hAnsi="Times New Roman" w:cs="Times New Roman"/>
        </w:rPr>
        <w:t>Will this subproject result in the temporary or permanent loss of economic activities, like crops, fruit trees, businesses, household infrastructures (such as granaries, outside toilets and kitchens, etc.)?</w:t>
      </w:r>
    </w:p>
    <w:p w:rsidR="003B1EDA" w:rsidRPr="001F167F" w:rsidRDefault="003B1EDA" w:rsidP="00F1018C">
      <w:pPr>
        <w:pStyle w:val="ListParagraph"/>
        <w:numPr>
          <w:ilvl w:val="0"/>
          <w:numId w:val="8"/>
        </w:numPr>
        <w:autoSpaceDE w:val="0"/>
        <w:autoSpaceDN w:val="0"/>
        <w:adjustRightInd w:val="0"/>
        <w:spacing w:after="0" w:line="240" w:lineRule="auto"/>
        <w:contextualSpacing w:val="0"/>
        <w:jc w:val="both"/>
        <w:rPr>
          <w:rFonts w:ascii="Times New Roman" w:hAnsi="Times New Roman" w:cs="Times New Roman"/>
        </w:rPr>
      </w:pPr>
      <w:r w:rsidRPr="001F167F">
        <w:rPr>
          <w:rFonts w:ascii="Times New Roman" w:hAnsi="Times New Roman" w:cs="Times New Roman"/>
        </w:rPr>
        <w:t>Will this subproject result in adverse impacts on individuals or entities encroaching on state lands?</w:t>
      </w:r>
    </w:p>
    <w:p w:rsidR="003B1EDA" w:rsidRPr="001F167F" w:rsidRDefault="003B1EDA" w:rsidP="003B1EDA">
      <w:pPr>
        <w:pStyle w:val="ListParagraph"/>
        <w:autoSpaceDE w:val="0"/>
        <w:autoSpaceDN w:val="0"/>
        <w:adjustRightInd w:val="0"/>
        <w:spacing w:after="0" w:line="240" w:lineRule="auto"/>
        <w:contextualSpacing w:val="0"/>
        <w:jc w:val="both"/>
        <w:rPr>
          <w:rFonts w:ascii="Times New Roman" w:hAnsi="Times New Roman" w:cs="Times New Roman"/>
        </w:rPr>
      </w:pPr>
    </w:p>
    <w:p w:rsidR="003B1EDA" w:rsidRPr="001F167F" w:rsidRDefault="003B1EDA" w:rsidP="003B1EDA">
      <w:pPr>
        <w:spacing w:after="120" w:line="240" w:lineRule="atLeast"/>
        <w:jc w:val="both"/>
        <w:rPr>
          <w:rFonts w:ascii="Times New Roman" w:hAnsi="Times New Roman" w:cs="Times New Roman"/>
          <w:color w:val="000000"/>
        </w:rPr>
      </w:pPr>
      <w:r w:rsidRPr="001F167F">
        <w:rPr>
          <w:rFonts w:ascii="Times New Roman" w:hAnsi="Times New Roman" w:cs="Times New Roman"/>
          <w:color w:val="000000"/>
        </w:rPr>
        <w:t>With respect for screening for physical cultural resources, the initial screening form includes the following:</w:t>
      </w:r>
    </w:p>
    <w:p w:rsidR="003B1EDA" w:rsidRPr="001F167F" w:rsidRDefault="003B1EDA" w:rsidP="00F1018C">
      <w:pPr>
        <w:pStyle w:val="ListParagraph"/>
        <w:numPr>
          <w:ilvl w:val="0"/>
          <w:numId w:val="8"/>
        </w:numPr>
        <w:autoSpaceDE w:val="0"/>
        <w:autoSpaceDN w:val="0"/>
        <w:adjustRightInd w:val="0"/>
        <w:spacing w:after="0" w:line="240" w:lineRule="auto"/>
        <w:jc w:val="both"/>
        <w:rPr>
          <w:rFonts w:ascii="Times New Roman" w:hAnsi="Times New Roman" w:cs="Times New Roman"/>
        </w:rPr>
      </w:pPr>
      <w:r w:rsidRPr="001F167F">
        <w:rPr>
          <w:rFonts w:ascii="Times New Roman" w:hAnsi="Times New Roman" w:cs="Times New Roman"/>
          <w:color w:val="000000"/>
        </w:rPr>
        <w:t xml:space="preserve">Will this subproject involve significant excavations, demolition, </w:t>
      </w:r>
      <w:proofErr w:type="gramStart"/>
      <w:r w:rsidRPr="001F167F">
        <w:rPr>
          <w:rFonts w:ascii="Times New Roman" w:hAnsi="Times New Roman" w:cs="Times New Roman"/>
          <w:color w:val="000000"/>
        </w:rPr>
        <w:t>movement</w:t>
      </w:r>
      <w:proofErr w:type="gramEnd"/>
      <w:r w:rsidRPr="001F167F">
        <w:rPr>
          <w:rFonts w:ascii="Times New Roman" w:hAnsi="Times New Roman" w:cs="Times New Roman"/>
          <w:color w:val="000000"/>
        </w:rPr>
        <w:t xml:space="preserve"> of earth, flooding or other environmental changes?</w:t>
      </w:r>
    </w:p>
    <w:p w:rsidR="003B1EDA" w:rsidRPr="001F167F" w:rsidRDefault="003B1EDA" w:rsidP="00F1018C">
      <w:pPr>
        <w:pStyle w:val="ListParagraph"/>
        <w:numPr>
          <w:ilvl w:val="0"/>
          <w:numId w:val="8"/>
        </w:numPr>
        <w:autoSpaceDE w:val="0"/>
        <w:autoSpaceDN w:val="0"/>
        <w:adjustRightInd w:val="0"/>
        <w:spacing w:after="0" w:line="240" w:lineRule="auto"/>
        <w:jc w:val="both"/>
        <w:rPr>
          <w:rFonts w:ascii="Times New Roman" w:hAnsi="Times New Roman" w:cs="Times New Roman"/>
        </w:rPr>
      </w:pPr>
      <w:r w:rsidRPr="001F167F">
        <w:rPr>
          <w:rFonts w:ascii="Times New Roman" w:hAnsi="Times New Roman" w:cs="Times New Roman"/>
          <w:color w:val="000000"/>
        </w:rPr>
        <w:t>Will this subproject be located in, or in the vicinity of a place with spiritual or cultural meaning, has historic value, or might contain historical artifacts?</w:t>
      </w:r>
    </w:p>
    <w:p w:rsidR="003F6B37" w:rsidRPr="001F167F" w:rsidRDefault="003F6B37" w:rsidP="0051127B">
      <w:pPr>
        <w:autoSpaceDE w:val="0"/>
        <w:autoSpaceDN w:val="0"/>
        <w:adjustRightInd w:val="0"/>
        <w:spacing w:after="0" w:line="240" w:lineRule="auto"/>
        <w:rPr>
          <w:rFonts w:ascii="Times New Roman" w:hAnsi="Times New Roman" w:cs="Times New Roman"/>
        </w:rPr>
      </w:pPr>
    </w:p>
    <w:p w:rsidR="003F6B37" w:rsidRPr="001F167F" w:rsidRDefault="003F6B37" w:rsidP="003F6B37">
      <w:pPr>
        <w:spacing w:after="0" w:line="240" w:lineRule="auto"/>
        <w:jc w:val="both"/>
        <w:rPr>
          <w:rFonts w:ascii="Times New Roman" w:hAnsi="Times New Roman" w:cs="Times New Roman"/>
        </w:rPr>
      </w:pPr>
      <w:r w:rsidRPr="001F167F">
        <w:rPr>
          <w:rFonts w:ascii="Times New Roman" w:hAnsi="Times New Roman" w:cs="Times New Roman"/>
        </w:rPr>
        <w:t>The completion of the initial Subproject Intake form will result in the prospective subproject bein</w:t>
      </w:r>
      <w:r w:rsidR="0059617C" w:rsidRPr="001F167F">
        <w:rPr>
          <w:rFonts w:ascii="Times New Roman" w:hAnsi="Times New Roman" w:cs="Times New Roman"/>
        </w:rPr>
        <w:t>g determined as one of these 7</w:t>
      </w:r>
      <w:r w:rsidRPr="001F167F">
        <w:rPr>
          <w:rFonts w:ascii="Times New Roman" w:hAnsi="Times New Roman" w:cs="Times New Roman"/>
        </w:rPr>
        <w:t xml:space="preserve"> modes of safeguards management: </w:t>
      </w:r>
    </w:p>
    <w:p w:rsidR="00CA76CF" w:rsidRPr="001F167F" w:rsidRDefault="00CA76CF" w:rsidP="003F6B37">
      <w:pPr>
        <w:spacing w:after="0" w:line="240" w:lineRule="auto"/>
        <w:jc w:val="both"/>
        <w:rPr>
          <w:rFonts w:ascii="Times New Roman" w:hAnsi="Times New Roman" w:cs="Times New Roman"/>
        </w:rPr>
      </w:pPr>
    </w:p>
    <w:p w:rsidR="003F6B37" w:rsidRPr="001F167F" w:rsidRDefault="003F6B37" w:rsidP="00512B56">
      <w:pPr>
        <w:pStyle w:val="ListParagraph"/>
        <w:numPr>
          <w:ilvl w:val="0"/>
          <w:numId w:val="11"/>
        </w:numPr>
        <w:tabs>
          <w:tab w:val="left" w:pos="720"/>
        </w:tabs>
        <w:spacing w:after="0" w:line="240" w:lineRule="auto"/>
        <w:ind w:left="1080"/>
        <w:jc w:val="both"/>
        <w:rPr>
          <w:rFonts w:ascii="Times New Roman" w:hAnsi="Times New Roman" w:cs="Times New Roman"/>
        </w:rPr>
      </w:pPr>
      <w:r w:rsidRPr="001F167F">
        <w:rPr>
          <w:rFonts w:ascii="Times New Roman" w:hAnsi="Times New Roman" w:cs="Times New Roman"/>
        </w:rPr>
        <w:t>Important impact (Category "A" according to the WB and Category “1” according to the Government of Jordan) or excluded activity under the negative list: project is excluded;</w:t>
      </w:r>
    </w:p>
    <w:p w:rsidR="0059617C" w:rsidRPr="001F167F" w:rsidRDefault="0059617C" w:rsidP="0059617C">
      <w:pPr>
        <w:pStyle w:val="ListParagraph"/>
        <w:tabs>
          <w:tab w:val="left" w:pos="720"/>
        </w:tabs>
        <w:spacing w:after="0" w:line="240" w:lineRule="auto"/>
        <w:ind w:left="1080"/>
        <w:jc w:val="both"/>
        <w:rPr>
          <w:rFonts w:ascii="Times New Roman" w:hAnsi="Times New Roman" w:cs="Times New Roman"/>
        </w:rPr>
      </w:pPr>
    </w:p>
    <w:p w:rsidR="0059617C" w:rsidRPr="001F167F" w:rsidRDefault="009328AF" w:rsidP="00512B56">
      <w:pPr>
        <w:pStyle w:val="ListParagraph"/>
        <w:numPr>
          <w:ilvl w:val="0"/>
          <w:numId w:val="11"/>
        </w:numPr>
        <w:tabs>
          <w:tab w:val="left" w:pos="720"/>
        </w:tabs>
        <w:spacing w:after="0" w:line="240" w:lineRule="auto"/>
        <w:ind w:left="1080"/>
        <w:jc w:val="both"/>
        <w:rPr>
          <w:rFonts w:ascii="Times New Roman" w:hAnsi="Times New Roman" w:cs="Times New Roman"/>
        </w:rPr>
      </w:pPr>
      <w:r w:rsidRPr="001F167F">
        <w:rPr>
          <w:rFonts w:ascii="Times New Roman" w:hAnsi="Times New Roman" w:cs="Times New Roman"/>
        </w:rPr>
        <w:t>Above</w:t>
      </w:r>
      <w:r w:rsidR="0059617C" w:rsidRPr="001F167F">
        <w:rPr>
          <w:rFonts w:ascii="Times New Roman" w:hAnsi="Times New Roman" w:cs="Times New Roman"/>
        </w:rPr>
        <w:t>–average impact (new construction and/or expansion onto new site), the relevant TEG will be selected and applied, a site-spec</w:t>
      </w:r>
      <w:r w:rsidR="006F1755" w:rsidRPr="001F167F">
        <w:rPr>
          <w:rFonts w:ascii="Times New Roman" w:hAnsi="Times New Roman" w:cs="Times New Roman"/>
        </w:rPr>
        <w:t>i</w:t>
      </w:r>
      <w:r w:rsidR="0059617C" w:rsidRPr="001F167F">
        <w:rPr>
          <w:rFonts w:ascii="Times New Roman" w:hAnsi="Times New Roman" w:cs="Times New Roman"/>
        </w:rPr>
        <w:t>fic EMP will be developed, and the tender documents signed in accordance with the Jordanian regulations and World Bank safeguards clauses;</w:t>
      </w:r>
    </w:p>
    <w:p w:rsidR="0059617C" w:rsidRPr="001F167F" w:rsidRDefault="0059617C" w:rsidP="0059617C">
      <w:pPr>
        <w:tabs>
          <w:tab w:val="left" w:pos="720"/>
        </w:tabs>
        <w:spacing w:after="0" w:line="240" w:lineRule="auto"/>
        <w:jc w:val="both"/>
        <w:rPr>
          <w:rFonts w:ascii="Times New Roman" w:hAnsi="Times New Roman" w:cs="Times New Roman"/>
        </w:rPr>
      </w:pPr>
    </w:p>
    <w:p w:rsidR="003F6B37" w:rsidRPr="001F167F" w:rsidRDefault="003F6B37" w:rsidP="00512B56">
      <w:pPr>
        <w:pStyle w:val="ListParagraph"/>
        <w:numPr>
          <w:ilvl w:val="0"/>
          <w:numId w:val="11"/>
        </w:numPr>
        <w:tabs>
          <w:tab w:val="left" w:pos="720"/>
        </w:tabs>
        <w:spacing w:after="0" w:line="240" w:lineRule="auto"/>
        <w:ind w:left="1080"/>
        <w:jc w:val="both"/>
        <w:rPr>
          <w:rFonts w:ascii="Times New Roman" w:hAnsi="Times New Roman" w:cs="Times New Roman"/>
        </w:rPr>
      </w:pPr>
      <w:r w:rsidRPr="001F167F">
        <w:rPr>
          <w:rFonts w:ascii="Times New Roman" w:hAnsi="Times New Roman" w:cs="Times New Roman"/>
        </w:rPr>
        <w:t>Average impact (</w:t>
      </w:r>
      <w:r w:rsidR="0059617C" w:rsidRPr="001F167F">
        <w:rPr>
          <w:rFonts w:ascii="Times New Roman" w:hAnsi="Times New Roman" w:cs="Times New Roman"/>
        </w:rPr>
        <w:t xml:space="preserve">civil-work rehabilitation on existing site), the relevant TEG will be selected and applied, </w:t>
      </w:r>
      <w:r w:rsidRPr="001F167F">
        <w:rPr>
          <w:rFonts w:ascii="Times New Roman" w:hAnsi="Times New Roman" w:cs="Times New Roman"/>
        </w:rPr>
        <w:t>and the tender documents signed in accordance with the Jordanian regulations and World Bank safeguards clauses;</w:t>
      </w:r>
    </w:p>
    <w:p w:rsidR="003F6B37" w:rsidRPr="001F167F" w:rsidRDefault="003F6B37" w:rsidP="003F6B37">
      <w:pPr>
        <w:pStyle w:val="ListParagraph"/>
        <w:tabs>
          <w:tab w:val="left" w:pos="720"/>
        </w:tabs>
        <w:spacing w:after="0" w:line="240" w:lineRule="auto"/>
        <w:ind w:left="1080"/>
        <w:jc w:val="both"/>
        <w:rPr>
          <w:rFonts w:ascii="Times New Roman" w:hAnsi="Times New Roman" w:cs="Times New Roman"/>
        </w:rPr>
      </w:pPr>
    </w:p>
    <w:p w:rsidR="003F6B37" w:rsidRPr="001F167F" w:rsidRDefault="003F6B37" w:rsidP="00512B56">
      <w:pPr>
        <w:pStyle w:val="ListParagraph"/>
        <w:numPr>
          <w:ilvl w:val="0"/>
          <w:numId w:val="11"/>
        </w:numPr>
        <w:tabs>
          <w:tab w:val="left" w:pos="720"/>
        </w:tabs>
        <w:spacing w:after="0" w:line="240" w:lineRule="auto"/>
        <w:ind w:left="1080"/>
        <w:jc w:val="both"/>
        <w:rPr>
          <w:rFonts w:ascii="Times New Roman" w:hAnsi="Times New Roman" w:cs="Times New Roman"/>
        </w:rPr>
      </w:pPr>
      <w:r w:rsidRPr="001F167F">
        <w:rPr>
          <w:rFonts w:ascii="Times New Roman" w:hAnsi="Times New Roman" w:cs="Times New Roman"/>
        </w:rPr>
        <w:t xml:space="preserve">Negligible or absent impact (Category "C" according to the WB and Category “3” according to the Government of Jordan): no impact assessment is required; </w:t>
      </w:r>
    </w:p>
    <w:p w:rsidR="003F6B37" w:rsidRPr="001F167F" w:rsidRDefault="003F6B37" w:rsidP="003F6B37">
      <w:pPr>
        <w:tabs>
          <w:tab w:val="left" w:pos="720"/>
        </w:tabs>
        <w:spacing w:after="0" w:line="240" w:lineRule="auto"/>
        <w:jc w:val="both"/>
        <w:rPr>
          <w:rFonts w:ascii="Times New Roman" w:hAnsi="Times New Roman" w:cs="Times New Roman"/>
        </w:rPr>
      </w:pPr>
    </w:p>
    <w:p w:rsidR="0059617C" w:rsidRPr="001F167F" w:rsidRDefault="003F6B37" w:rsidP="00512B56">
      <w:pPr>
        <w:pStyle w:val="ListParagraph"/>
        <w:numPr>
          <w:ilvl w:val="0"/>
          <w:numId w:val="11"/>
        </w:numPr>
        <w:tabs>
          <w:tab w:val="left" w:pos="720"/>
        </w:tabs>
        <w:spacing w:after="0" w:line="240" w:lineRule="auto"/>
        <w:ind w:left="1080"/>
        <w:jc w:val="both"/>
        <w:rPr>
          <w:rFonts w:ascii="Times New Roman" w:hAnsi="Times New Roman" w:cs="Times New Roman"/>
        </w:rPr>
      </w:pPr>
      <w:r w:rsidRPr="001F167F">
        <w:rPr>
          <w:rFonts w:ascii="Times New Roman" w:hAnsi="Times New Roman" w:cs="Times New Roman"/>
        </w:rPr>
        <w:t xml:space="preserve">Goods-only procurement of everything </w:t>
      </w:r>
      <w:r w:rsidRPr="001F167F">
        <w:rPr>
          <w:rFonts w:ascii="Times New Roman" w:hAnsi="Times New Roman" w:cs="Times New Roman"/>
          <w:bCs/>
        </w:rPr>
        <w:t>except pesticides/rodenticides</w:t>
      </w:r>
      <w:r w:rsidR="0059617C" w:rsidRPr="001F167F">
        <w:rPr>
          <w:rFonts w:ascii="Times New Roman" w:hAnsi="Times New Roman" w:cs="Times New Roman"/>
        </w:rPr>
        <w:t>, in which adherence with a goods-specific TEG is required;</w:t>
      </w:r>
    </w:p>
    <w:p w:rsidR="003F6B37" w:rsidRPr="001F167F" w:rsidRDefault="003F6B37" w:rsidP="0059617C">
      <w:pPr>
        <w:tabs>
          <w:tab w:val="left" w:pos="720"/>
        </w:tabs>
        <w:spacing w:after="0" w:line="240" w:lineRule="auto"/>
        <w:jc w:val="both"/>
        <w:rPr>
          <w:rFonts w:ascii="Times New Roman" w:hAnsi="Times New Roman" w:cs="Times New Roman"/>
        </w:rPr>
      </w:pPr>
    </w:p>
    <w:p w:rsidR="003F6B37" w:rsidRPr="001F167F" w:rsidRDefault="003F6B37" w:rsidP="00512B56">
      <w:pPr>
        <w:pStyle w:val="ListParagraph"/>
        <w:numPr>
          <w:ilvl w:val="0"/>
          <w:numId w:val="11"/>
        </w:numPr>
        <w:tabs>
          <w:tab w:val="left" w:pos="720"/>
        </w:tabs>
        <w:spacing w:after="0" w:line="240" w:lineRule="auto"/>
        <w:ind w:left="1080"/>
        <w:jc w:val="both"/>
        <w:rPr>
          <w:rFonts w:ascii="Times New Roman" w:hAnsi="Times New Roman" w:cs="Times New Roman"/>
        </w:rPr>
      </w:pPr>
      <w:r w:rsidRPr="001F167F">
        <w:rPr>
          <w:rFonts w:ascii="Times New Roman" w:hAnsi="Times New Roman" w:cs="Times New Roman"/>
        </w:rPr>
        <w:t>Good-only procurement of chemicals (pesticides/rodenticides) for chemical control, in which case the JESSRP Pest Management Plan (PMP) is to be used as  primary document</w:t>
      </w:r>
      <w:r w:rsidR="0059617C" w:rsidRPr="001F167F">
        <w:rPr>
          <w:rFonts w:ascii="Times New Roman" w:hAnsi="Times New Roman" w:cs="Times New Roman"/>
        </w:rPr>
        <w:t>, along with a pesticide-specific TEG</w:t>
      </w:r>
      <w:r w:rsidRPr="001F167F">
        <w:rPr>
          <w:rFonts w:ascii="Times New Roman" w:hAnsi="Times New Roman" w:cs="Times New Roman"/>
        </w:rPr>
        <w:t>;</w:t>
      </w:r>
    </w:p>
    <w:p w:rsidR="003F6B37" w:rsidRPr="001F167F" w:rsidRDefault="003F6B37" w:rsidP="003F6B37">
      <w:pPr>
        <w:tabs>
          <w:tab w:val="left" w:pos="720"/>
        </w:tabs>
        <w:spacing w:after="0" w:line="240" w:lineRule="auto"/>
        <w:jc w:val="both"/>
        <w:rPr>
          <w:rFonts w:ascii="Times New Roman" w:hAnsi="Times New Roman" w:cs="Times New Roman"/>
        </w:rPr>
      </w:pPr>
    </w:p>
    <w:p w:rsidR="003F6B37" w:rsidRPr="001F167F" w:rsidRDefault="003F6B37" w:rsidP="00512B56">
      <w:pPr>
        <w:pStyle w:val="ListParagraph"/>
        <w:numPr>
          <w:ilvl w:val="0"/>
          <w:numId w:val="11"/>
        </w:numPr>
        <w:tabs>
          <w:tab w:val="left" w:pos="720"/>
        </w:tabs>
        <w:spacing w:after="0" w:line="240" w:lineRule="auto"/>
        <w:ind w:left="1080"/>
        <w:jc w:val="both"/>
        <w:rPr>
          <w:rFonts w:ascii="Times New Roman" w:hAnsi="Times New Roman" w:cs="Times New Roman"/>
        </w:rPr>
      </w:pPr>
      <w:r w:rsidRPr="001F167F">
        <w:rPr>
          <w:rFonts w:ascii="Times New Roman" w:hAnsi="Times New Roman" w:cs="Times New Roman"/>
        </w:rPr>
        <w:t>Any site-specific civil works ((b.) or (c.) above) which at the time of design or construction engages OP 4.12 Involuntary Resettlement, in which case the both the process for (b.) or (c.) plus the Resettlement Pol</w:t>
      </w:r>
      <w:r w:rsidR="00CA76CF" w:rsidRPr="001F167F">
        <w:rPr>
          <w:rFonts w:ascii="Times New Roman" w:hAnsi="Times New Roman" w:cs="Times New Roman"/>
        </w:rPr>
        <w:t xml:space="preserve">icy Framework (RPF) is </w:t>
      </w:r>
      <w:r w:rsidR="00FC2207" w:rsidRPr="001F167F">
        <w:rPr>
          <w:rFonts w:ascii="Times New Roman" w:hAnsi="Times New Roman" w:cs="Times New Roman"/>
        </w:rPr>
        <w:t>applied</w:t>
      </w:r>
      <w:r w:rsidRPr="001F167F">
        <w:rPr>
          <w:rFonts w:ascii="Times New Roman" w:hAnsi="Times New Roman" w:cs="Times New Roman"/>
        </w:rPr>
        <w:t>.</w:t>
      </w:r>
    </w:p>
    <w:p w:rsidR="00993979" w:rsidRPr="001F167F" w:rsidRDefault="00993979" w:rsidP="00993979">
      <w:pPr>
        <w:pStyle w:val="ListParagraph"/>
        <w:rPr>
          <w:rFonts w:ascii="Times New Roman" w:hAnsi="Times New Roman" w:cs="Times New Roman"/>
        </w:rPr>
      </w:pPr>
    </w:p>
    <w:p w:rsidR="0051127B" w:rsidRPr="001F167F" w:rsidRDefault="00993979" w:rsidP="001F167F">
      <w:pPr>
        <w:autoSpaceDE w:val="0"/>
        <w:autoSpaceDN w:val="0"/>
        <w:adjustRightInd w:val="0"/>
        <w:spacing w:after="0" w:line="240" w:lineRule="auto"/>
        <w:jc w:val="both"/>
        <w:rPr>
          <w:rFonts w:ascii="Times New Roman" w:hAnsi="Times New Roman" w:cs="Times New Roman"/>
        </w:rPr>
      </w:pPr>
      <w:r w:rsidRPr="001F167F">
        <w:rPr>
          <w:rFonts w:ascii="Times New Roman" w:hAnsi="Times New Roman" w:cs="Times New Roman"/>
        </w:rPr>
        <w:t xml:space="preserve">For all activities for which detailed TEGs are not available, Generic TEGs will be used for the assessment. </w:t>
      </w:r>
      <w:r w:rsidR="0059617C" w:rsidRPr="001F167F">
        <w:rPr>
          <w:rFonts w:ascii="Times New Roman" w:hAnsi="Times New Roman" w:cs="Times New Roman"/>
        </w:rPr>
        <w:t>Any Municipal elected leader or technical staff should be able t</w:t>
      </w:r>
      <w:r w:rsidR="00EE1B84" w:rsidRPr="001F167F">
        <w:rPr>
          <w:rFonts w:ascii="Times New Roman" w:hAnsi="Times New Roman" w:cs="Times New Roman"/>
        </w:rPr>
        <w:t>o fill out the Subproject Intake</w:t>
      </w:r>
      <w:r w:rsidR="0059617C" w:rsidRPr="001F167F">
        <w:rPr>
          <w:rFonts w:ascii="Times New Roman" w:hAnsi="Times New Roman" w:cs="Times New Roman"/>
        </w:rPr>
        <w:t xml:space="preserve"> form.   </w:t>
      </w:r>
      <w:r w:rsidR="00EE1B84" w:rsidRPr="001F167F">
        <w:rPr>
          <w:rFonts w:ascii="Times New Roman" w:hAnsi="Times New Roman" w:cs="Times New Roman"/>
        </w:rPr>
        <w:t xml:space="preserve">However, this form will need to be reviewed by </w:t>
      </w:r>
      <w:proofErr w:type="gramStart"/>
      <w:r w:rsidR="00EE1B84" w:rsidRPr="001F167F">
        <w:rPr>
          <w:rFonts w:ascii="Times New Roman" w:hAnsi="Times New Roman" w:cs="Times New Roman"/>
        </w:rPr>
        <w:t>either a</w:t>
      </w:r>
      <w:proofErr w:type="gramEnd"/>
      <w:r w:rsidR="00EE1B84" w:rsidRPr="001F167F">
        <w:rPr>
          <w:rFonts w:ascii="Times New Roman" w:hAnsi="Times New Roman" w:cs="Times New Roman"/>
        </w:rPr>
        <w:t xml:space="preserve"> local MOMA engineer, a municipal staff engineer, and/or a member of CVBD in order to be finalized and cleared.</w:t>
      </w:r>
    </w:p>
    <w:p w:rsidR="005058EA" w:rsidRPr="001F167F" w:rsidRDefault="005058EA" w:rsidP="001F167F">
      <w:pPr>
        <w:pStyle w:val="Bullet1"/>
        <w:ind w:left="0" w:firstLine="0"/>
        <w:jc w:val="both"/>
        <w:rPr>
          <w:sz w:val="22"/>
          <w:szCs w:val="22"/>
        </w:rPr>
      </w:pPr>
    </w:p>
    <w:tbl>
      <w:tblPr>
        <w:tblStyle w:val="TableGrid"/>
        <w:tblW w:w="0" w:type="auto"/>
        <w:tblInd w:w="720" w:type="dxa"/>
        <w:tblLook w:val="04A0" w:firstRow="1" w:lastRow="0" w:firstColumn="1" w:lastColumn="0" w:noHBand="0" w:noVBand="1"/>
      </w:tblPr>
      <w:tblGrid>
        <w:gridCol w:w="4428"/>
        <w:gridCol w:w="4428"/>
      </w:tblGrid>
      <w:tr w:rsidR="0051127B" w:rsidRPr="001F167F" w:rsidTr="00CD25FF">
        <w:tc>
          <w:tcPr>
            <w:tcW w:w="4428" w:type="dxa"/>
          </w:tcPr>
          <w:p w:rsidR="0051127B" w:rsidRPr="001F167F" w:rsidRDefault="0051127B" w:rsidP="001F167F">
            <w:pPr>
              <w:pStyle w:val="Bullet1"/>
              <w:ind w:left="0" w:firstLine="0"/>
              <w:jc w:val="center"/>
              <w:rPr>
                <w:b/>
                <w:sz w:val="22"/>
                <w:szCs w:val="22"/>
              </w:rPr>
            </w:pPr>
            <w:r w:rsidRPr="001F167F">
              <w:rPr>
                <w:b/>
                <w:sz w:val="22"/>
                <w:szCs w:val="22"/>
              </w:rPr>
              <w:t>If subproject screening form determines</w:t>
            </w:r>
          </w:p>
        </w:tc>
        <w:tc>
          <w:tcPr>
            <w:tcW w:w="4428" w:type="dxa"/>
          </w:tcPr>
          <w:p w:rsidR="0051127B" w:rsidRPr="001F167F" w:rsidRDefault="0051127B" w:rsidP="001F167F">
            <w:pPr>
              <w:pStyle w:val="Bullet1"/>
              <w:ind w:left="0" w:firstLine="0"/>
              <w:jc w:val="center"/>
              <w:rPr>
                <w:b/>
                <w:sz w:val="22"/>
                <w:szCs w:val="22"/>
              </w:rPr>
            </w:pPr>
            <w:r w:rsidRPr="001F167F">
              <w:rPr>
                <w:b/>
                <w:sz w:val="22"/>
                <w:szCs w:val="22"/>
              </w:rPr>
              <w:t>Then the subproject …</w:t>
            </w:r>
          </w:p>
        </w:tc>
      </w:tr>
      <w:tr w:rsidR="0051127B" w:rsidRPr="001F167F" w:rsidTr="00CD25FF">
        <w:tc>
          <w:tcPr>
            <w:tcW w:w="4428" w:type="dxa"/>
          </w:tcPr>
          <w:p w:rsidR="0051127B" w:rsidRPr="001F167F" w:rsidRDefault="0051127B" w:rsidP="001F167F">
            <w:pPr>
              <w:pStyle w:val="Bullet1"/>
              <w:ind w:left="0" w:firstLine="0"/>
              <w:jc w:val="center"/>
              <w:rPr>
                <w:sz w:val="22"/>
                <w:szCs w:val="22"/>
              </w:rPr>
            </w:pPr>
            <w:r w:rsidRPr="001F167F">
              <w:rPr>
                <w:sz w:val="22"/>
                <w:szCs w:val="22"/>
              </w:rPr>
              <w:t>Large-scale civil work impacts (category A/1)</w:t>
            </w:r>
          </w:p>
        </w:tc>
        <w:tc>
          <w:tcPr>
            <w:tcW w:w="4428" w:type="dxa"/>
          </w:tcPr>
          <w:p w:rsidR="0051127B" w:rsidRPr="001F167F" w:rsidRDefault="0051127B" w:rsidP="001F167F">
            <w:pPr>
              <w:pStyle w:val="Bullet1"/>
              <w:ind w:left="0" w:firstLine="0"/>
              <w:jc w:val="center"/>
              <w:rPr>
                <w:sz w:val="22"/>
                <w:szCs w:val="22"/>
              </w:rPr>
            </w:pPr>
            <w:r w:rsidRPr="001F167F">
              <w:rPr>
                <w:sz w:val="22"/>
                <w:szCs w:val="22"/>
              </w:rPr>
              <w:t>is not financed</w:t>
            </w:r>
          </w:p>
        </w:tc>
      </w:tr>
      <w:tr w:rsidR="0051127B" w:rsidRPr="001F167F" w:rsidTr="00CD25FF">
        <w:tc>
          <w:tcPr>
            <w:tcW w:w="4428" w:type="dxa"/>
          </w:tcPr>
          <w:p w:rsidR="0051127B" w:rsidRPr="001F167F" w:rsidRDefault="0051127B" w:rsidP="001F167F">
            <w:pPr>
              <w:pStyle w:val="Bullet1"/>
              <w:ind w:left="0" w:firstLine="0"/>
              <w:jc w:val="center"/>
              <w:rPr>
                <w:sz w:val="22"/>
                <w:szCs w:val="22"/>
              </w:rPr>
            </w:pPr>
            <w:r w:rsidRPr="001F167F">
              <w:rPr>
                <w:sz w:val="22"/>
                <w:szCs w:val="22"/>
              </w:rPr>
              <w:t>Minor, reversible, site-specific impact (category B/2)</w:t>
            </w:r>
          </w:p>
        </w:tc>
        <w:tc>
          <w:tcPr>
            <w:tcW w:w="4428" w:type="dxa"/>
          </w:tcPr>
          <w:p w:rsidR="0051127B" w:rsidRPr="001F167F" w:rsidRDefault="009328AF" w:rsidP="001F167F">
            <w:pPr>
              <w:pStyle w:val="Bullet1"/>
              <w:ind w:left="0" w:firstLine="0"/>
              <w:jc w:val="center"/>
              <w:rPr>
                <w:sz w:val="22"/>
                <w:szCs w:val="22"/>
              </w:rPr>
            </w:pPr>
            <w:r w:rsidRPr="001F167F">
              <w:rPr>
                <w:sz w:val="22"/>
                <w:szCs w:val="22"/>
              </w:rPr>
              <w:t>selects the appropriate TEG</w:t>
            </w:r>
            <w:r w:rsidR="0051127B" w:rsidRPr="001F167F">
              <w:rPr>
                <w:sz w:val="22"/>
                <w:szCs w:val="22"/>
              </w:rPr>
              <w:t xml:space="preserve"> templ</w:t>
            </w:r>
            <w:r w:rsidRPr="001F167F">
              <w:rPr>
                <w:sz w:val="22"/>
                <w:szCs w:val="22"/>
              </w:rPr>
              <w:t>ate</w:t>
            </w:r>
          </w:p>
        </w:tc>
      </w:tr>
      <w:tr w:rsidR="0051127B" w:rsidRPr="001F167F" w:rsidTr="00CD25FF">
        <w:tc>
          <w:tcPr>
            <w:tcW w:w="4428" w:type="dxa"/>
          </w:tcPr>
          <w:p w:rsidR="0051127B" w:rsidRPr="001F167F" w:rsidRDefault="0051127B" w:rsidP="001F167F">
            <w:pPr>
              <w:pStyle w:val="Bullet1"/>
              <w:ind w:left="0" w:firstLine="0"/>
              <w:jc w:val="center"/>
              <w:rPr>
                <w:sz w:val="22"/>
                <w:szCs w:val="22"/>
              </w:rPr>
            </w:pPr>
            <w:r w:rsidRPr="001F167F">
              <w:rPr>
                <w:sz w:val="22"/>
                <w:szCs w:val="22"/>
              </w:rPr>
              <w:t>Goods-only non-chemical procurement</w:t>
            </w:r>
          </w:p>
        </w:tc>
        <w:tc>
          <w:tcPr>
            <w:tcW w:w="4428" w:type="dxa"/>
          </w:tcPr>
          <w:p w:rsidR="0051127B" w:rsidRPr="001F167F" w:rsidRDefault="0051127B" w:rsidP="001F167F">
            <w:pPr>
              <w:pStyle w:val="Bullet1"/>
              <w:ind w:left="0" w:firstLine="0"/>
              <w:jc w:val="center"/>
              <w:rPr>
                <w:sz w:val="22"/>
                <w:szCs w:val="22"/>
              </w:rPr>
            </w:pPr>
            <w:r w:rsidRPr="001F167F">
              <w:rPr>
                <w:sz w:val="22"/>
                <w:szCs w:val="22"/>
              </w:rPr>
              <w:t>selects the appropriate “guidelines for use”</w:t>
            </w:r>
          </w:p>
        </w:tc>
      </w:tr>
      <w:tr w:rsidR="0051127B" w:rsidRPr="001F167F" w:rsidTr="00CD25FF">
        <w:tc>
          <w:tcPr>
            <w:tcW w:w="4428" w:type="dxa"/>
            <w:tcBorders>
              <w:bottom w:val="single" w:sz="18" w:space="0" w:color="000000"/>
            </w:tcBorders>
          </w:tcPr>
          <w:p w:rsidR="0051127B" w:rsidRPr="001F167F" w:rsidRDefault="0051127B" w:rsidP="001F167F">
            <w:pPr>
              <w:pStyle w:val="Bullet1"/>
              <w:ind w:left="0" w:firstLine="0"/>
              <w:jc w:val="center"/>
              <w:rPr>
                <w:sz w:val="22"/>
                <w:szCs w:val="22"/>
              </w:rPr>
            </w:pPr>
            <w:r w:rsidRPr="001F167F">
              <w:rPr>
                <w:sz w:val="22"/>
                <w:szCs w:val="22"/>
              </w:rPr>
              <w:t>Goods-only vector control procurement</w:t>
            </w:r>
          </w:p>
        </w:tc>
        <w:tc>
          <w:tcPr>
            <w:tcW w:w="4428" w:type="dxa"/>
            <w:tcBorders>
              <w:bottom w:val="single" w:sz="18" w:space="0" w:color="000000"/>
            </w:tcBorders>
          </w:tcPr>
          <w:p w:rsidR="0051127B" w:rsidRPr="001F167F" w:rsidRDefault="0051127B" w:rsidP="001F167F">
            <w:pPr>
              <w:pStyle w:val="Bullet1"/>
              <w:ind w:left="0" w:firstLine="0"/>
              <w:jc w:val="center"/>
              <w:rPr>
                <w:sz w:val="22"/>
                <w:szCs w:val="22"/>
              </w:rPr>
            </w:pPr>
            <w:r w:rsidRPr="001F167F">
              <w:rPr>
                <w:sz w:val="22"/>
                <w:szCs w:val="22"/>
              </w:rPr>
              <w:t>refers to PMP for guidance</w:t>
            </w:r>
          </w:p>
        </w:tc>
      </w:tr>
      <w:tr w:rsidR="0051127B" w:rsidRPr="001F167F" w:rsidTr="00CD25FF">
        <w:tc>
          <w:tcPr>
            <w:tcW w:w="4428" w:type="dxa"/>
            <w:tcBorders>
              <w:top w:val="single" w:sz="18" w:space="0" w:color="000000"/>
            </w:tcBorders>
          </w:tcPr>
          <w:p w:rsidR="0051127B" w:rsidRPr="001F167F" w:rsidRDefault="0051127B" w:rsidP="001F167F">
            <w:pPr>
              <w:pStyle w:val="Bullet1"/>
              <w:ind w:left="0" w:firstLine="0"/>
              <w:jc w:val="center"/>
              <w:rPr>
                <w:sz w:val="22"/>
                <w:szCs w:val="22"/>
              </w:rPr>
            </w:pPr>
            <w:r w:rsidRPr="001F167F">
              <w:rPr>
                <w:sz w:val="22"/>
                <w:szCs w:val="22"/>
              </w:rPr>
              <w:t>Involuntary taking of land or restriction of access</w:t>
            </w:r>
          </w:p>
        </w:tc>
        <w:tc>
          <w:tcPr>
            <w:tcW w:w="4428" w:type="dxa"/>
            <w:tcBorders>
              <w:top w:val="single" w:sz="18" w:space="0" w:color="000000"/>
            </w:tcBorders>
          </w:tcPr>
          <w:p w:rsidR="0051127B" w:rsidRPr="001F167F" w:rsidRDefault="0051127B" w:rsidP="001F167F">
            <w:pPr>
              <w:pStyle w:val="Bullet1"/>
              <w:ind w:left="0" w:firstLine="0"/>
              <w:jc w:val="center"/>
              <w:rPr>
                <w:sz w:val="22"/>
                <w:szCs w:val="22"/>
              </w:rPr>
            </w:pPr>
            <w:r w:rsidRPr="001F167F">
              <w:rPr>
                <w:sz w:val="22"/>
                <w:szCs w:val="22"/>
              </w:rPr>
              <w:t>refers to RPF for guidance</w:t>
            </w:r>
          </w:p>
        </w:tc>
      </w:tr>
    </w:tbl>
    <w:p w:rsidR="0051127B" w:rsidRPr="001F167F" w:rsidRDefault="0051127B" w:rsidP="0051127B">
      <w:pPr>
        <w:pStyle w:val="Bullet1"/>
        <w:ind w:left="0" w:firstLine="0"/>
        <w:jc w:val="both"/>
        <w:rPr>
          <w:sz w:val="22"/>
          <w:szCs w:val="22"/>
        </w:rPr>
      </w:pPr>
    </w:p>
    <w:p w:rsidR="0051127B" w:rsidRPr="001F167F" w:rsidRDefault="0051127B" w:rsidP="00EB6131">
      <w:pPr>
        <w:pStyle w:val="Bullet1"/>
        <w:ind w:firstLine="0"/>
        <w:jc w:val="both"/>
        <w:rPr>
          <w:sz w:val="22"/>
          <w:szCs w:val="22"/>
        </w:rPr>
      </w:pPr>
    </w:p>
    <w:p w:rsidR="00AF244E" w:rsidRPr="001F167F" w:rsidRDefault="00A34D6D" w:rsidP="00A34D6D">
      <w:pPr>
        <w:spacing w:after="120" w:line="240" w:lineRule="atLeast"/>
        <w:jc w:val="both"/>
        <w:rPr>
          <w:rFonts w:ascii="Times New Roman" w:hAnsi="Times New Roman" w:cs="Times New Roman"/>
          <w:color w:val="000000"/>
        </w:rPr>
      </w:pPr>
      <w:r w:rsidRPr="001F167F">
        <w:rPr>
          <w:rFonts w:ascii="Times New Roman" w:hAnsi="Times New Roman" w:cs="Times New Roman"/>
          <w:color w:val="000000"/>
        </w:rPr>
        <w:t>During project implementation, individual municipal applications for funds would be reviewed and scored on the basis of screening criteria including economic/financial, social and environmental</w:t>
      </w:r>
      <w:r w:rsidR="00E85FAA" w:rsidRPr="001F167F">
        <w:rPr>
          <w:rFonts w:ascii="Times New Roman" w:hAnsi="Times New Roman" w:cs="Times New Roman"/>
          <w:color w:val="000000"/>
        </w:rPr>
        <w:t xml:space="preserve"> considerations. </w:t>
      </w:r>
    </w:p>
    <w:p w:rsidR="00AF244E" w:rsidRPr="001F167F" w:rsidRDefault="00AF244E" w:rsidP="00082623">
      <w:pPr>
        <w:pStyle w:val="ListParagraph"/>
        <w:autoSpaceDE w:val="0"/>
        <w:autoSpaceDN w:val="0"/>
        <w:adjustRightInd w:val="0"/>
        <w:spacing w:after="0" w:line="240" w:lineRule="auto"/>
        <w:ind w:left="0"/>
        <w:contextualSpacing w:val="0"/>
        <w:jc w:val="both"/>
        <w:rPr>
          <w:rFonts w:ascii="Times New Roman" w:hAnsi="Times New Roman" w:cs="Times New Roman"/>
          <w:color w:val="000000"/>
        </w:rPr>
      </w:pPr>
      <w:r w:rsidRPr="001F167F">
        <w:rPr>
          <w:rFonts w:ascii="Times New Roman" w:hAnsi="Times New Roman" w:cs="Times New Roman"/>
          <w:color w:val="000000"/>
        </w:rPr>
        <w:t>For sub-projects with only goods procurement will be subjec</w:t>
      </w:r>
      <w:r w:rsidR="00082623" w:rsidRPr="001F167F">
        <w:rPr>
          <w:rFonts w:ascii="Times New Roman" w:hAnsi="Times New Roman" w:cs="Times New Roman"/>
          <w:color w:val="000000"/>
        </w:rPr>
        <w:t>t to guidelines of terms of use.  Sub-projects with vector-control goods procurement will require a specific screening form to determine whether the goods are appropriate for procurement vis-à-vis the Pest Management Plan, and will refer to the Pest Management Plan for further guidance on terms of use.</w:t>
      </w:r>
      <w:r w:rsidR="009E7CCA">
        <w:rPr>
          <w:rFonts w:ascii="Times New Roman" w:hAnsi="Times New Roman" w:cs="Times New Roman"/>
          <w:color w:val="000000"/>
        </w:rPr>
        <w:t xml:space="preserve"> </w:t>
      </w:r>
      <w:r w:rsidRPr="001F167F">
        <w:rPr>
          <w:rFonts w:ascii="Times New Roman" w:hAnsi="Times New Roman" w:cs="Times New Roman"/>
          <w:color w:val="000000"/>
        </w:rPr>
        <w:t xml:space="preserve">These goods-only subprojects will not be screened further for environmental and </w:t>
      </w:r>
      <w:r w:rsidR="00082623" w:rsidRPr="001F167F">
        <w:rPr>
          <w:rFonts w:ascii="Times New Roman" w:hAnsi="Times New Roman" w:cs="Times New Roman"/>
          <w:color w:val="000000"/>
        </w:rPr>
        <w:t>social safeguards im</w:t>
      </w:r>
      <w:r w:rsidRPr="001F167F">
        <w:rPr>
          <w:rFonts w:ascii="Times New Roman" w:hAnsi="Times New Roman" w:cs="Times New Roman"/>
          <w:color w:val="000000"/>
        </w:rPr>
        <w:t>pacts.</w:t>
      </w:r>
    </w:p>
    <w:p w:rsidR="00082623" w:rsidRPr="001F167F" w:rsidRDefault="00082623" w:rsidP="00082623">
      <w:pPr>
        <w:pStyle w:val="ListParagraph"/>
        <w:autoSpaceDE w:val="0"/>
        <w:autoSpaceDN w:val="0"/>
        <w:adjustRightInd w:val="0"/>
        <w:spacing w:after="0" w:line="240" w:lineRule="auto"/>
        <w:ind w:left="0"/>
        <w:contextualSpacing w:val="0"/>
        <w:jc w:val="both"/>
        <w:rPr>
          <w:rFonts w:ascii="Times New Roman" w:hAnsi="Times New Roman" w:cs="Times New Roman"/>
          <w:color w:val="000000"/>
        </w:rPr>
      </w:pPr>
    </w:p>
    <w:tbl>
      <w:tblPr>
        <w:tblStyle w:val="TableGrid"/>
        <w:tblW w:w="0" w:type="auto"/>
        <w:tblLook w:val="04A0" w:firstRow="1" w:lastRow="0" w:firstColumn="1" w:lastColumn="0" w:noHBand="0" w:noVBand="1"/>
      </w:tblPr>
      <w:tblGrid>
        <w:gridCol w:w="8856"/>
      </w:tblGrid>
      <w:tr w:rsidR="00AF244E" w:rsidRPr="001F167F" w:rsidTr="00AF244E">
        <w:tc>
          <w:tcPr>
            <w:tcW w:w="8856" w:type="dxa"/>
          </w:tcPr>
          <w:p w:rsidR="00AF244E" w:rsidRPr="001F167F" w:rsidRDefault="00AF244E" w:rsidP="00F27BC6">
            <w:pPr>
              <w:autoSpaceDE w:val="0"/>
              <w:autoSpaceDN w:val="0"/>
              <w:adjustRightInd w:val="0"/>
              <w:jc w:val="both"/>
              <w:rPr>
                <w:b/>
                <w:bCs/>
                <w:iCs/>
                <w:color w:val="000000"/>
                <w:sz w:val="22"/>
                <w:szCs w:val="22"/>
              </w:rPr>
            </w:pPr>
            <w:r w:rsidRPr="001F167F">
              <w:rPr>
                <w:b/>
                <w:bCs/>
                <w:iCs/>
                <w:color w:val="000000"/>
                <w:sz w:val="22"/>
                <w:szCs w:val="22"/>
              </w:rPr>
              <w:t>Goods procurement:   guidelines on terms of use</w:t>
            </w:r>
          </w:p>
        </w:tc>
      </w:tr>
      <w:tr w:rsidR="00AF244E" w:rsidRPr="001F167F" w:rsidTr="00AF244E">
        <w:tc>
          <w:tcPr>
            <w:tcW w:w="8856" w:type="dxa"/>
          </w:tcPr>
          <w:p w:rsidR="00AF244E" w:rsidRPr="001F167F" w:rsidRDefault="00AF244E" w:rsidP="00F27BC6">
            <w:pPr>
              <w:autoSpaceDE w:val="0"/>
              <w:autoSpaceDN w:val="0"/>
              <w:adjustRightInd w:val="0"/>
              <w:jc w:val="both"/>
              <w:rPr>
                <w:bCs/>
                <w:iCs/>
                <w:color w:val="000000"/>
                <w:sz w:val="22"/>
                <w:szCs w:val="22"/>
              </w:rPr>
            </w:pPr>
            <w:r w:rsidRPr="001F167F">
              <w:rPr>
                <w:bCs/>
                <w:iCs/>
                <w:color w:val="000000"/>
                <w:sz w:val="22"/>
                <w:szCs w:val="22"/>
              </w:rPr>
              <w:t>Garbage containers, waste compactors, tippers, loaders, pick-up trucks and other waste collection vehicles</w:t>
            </w:r>
          </w:p>
        </w:tc>
      </w:tr>
      <w:tr w:rsidR="00AF244E" w:rsidRPr="001F167F" w:rsidTr="00AF244E">
        <w:tc>
          <w:tcPr>
            <w:tcW w:w="8856" w:type="dxa"/>
          </w:tcPr>
          <w:p w:rsidR="00AF244E" w:rsidRPr="001F167F" w:rsidRDefault="00AF244E" w:rsidP="00F27BC6">
            <w:pPr>
              <w:autoSpaceDE w:val="0"/>
              <w:autoSpaceDN w:val="0"/>
              <w:adjustRightInd w:val="0"/>
              <w:jc w:val="both"/>
              <w:rPr>
                <w:bCs/>
                <w:iCs/>
                <w:color w:val="000000"/>
                <w:sz w:val="22"/>
                <w:szCs w:val="22"/>
              </w:rPr>
            </w:pPr>
            <w:r w:rsidRPr="001F167F">
              <w:rPr>
                <w:bCs/>
                <w:iCs/>
                <w:color w:val="000000"/>
                <w:sz w:val="22"/>
                <w:szCs w:val="22"/>
              </w:rPr>
              <w:t>Mobile water supply tasks, sewage tanks</w:t>
            </w:r>
          </w:p>
        </w:tc>
      </w:tr>
      <w:tr w:rsidR="00AF244E" w:rsidRPr="001F167F" w:rsidTr="00AF244E">
        <w:tc>
          <w:tcPr>
            <w:tcW w:w="8856" w:type="dxa"/>
          </w:tcPr>
          <w:p w:rsidR="00AF244E" w:rsidRPr="001F167F" w:rsidRDefault="00AF244E" w:rsidP="00F27BC6">
            <w:pPr>
              <w:autoSpaceDE w:val="0"/>
              <w:autoSpaceDN w:val="0"/>
              <w:adjustRightInd w:val="0"/>
              <w:jc w:val="both"/>
              <w:rPr>
                <w:bCs/>
                <w:iCs/>
                <w:color w:val="000000"/>
                <w:sz w:val="22"/>
                <w:szCs w:val="22"/>
              </w:rPr>
            </w:pPr>
            <w:r w:rsidRPr="001F167F">
              <w:rPr>
                <w:bCs/>
                <w:iCs/>
                <w:color w:val="000000"/>
                <w:sz w:val="22"/>
                <w:szCs w:val="22"/>
              </w:rPr>
              <w:t>Water supply pumps, starter panels, motors, cables,  pipes, fittings, and valves, heavy vehicles and equipment, as well as water quality laboratory equipment</w:t>
            </w:r>
          </w:p>
        </w:tc>
      </w:tr>
      <w:tr w:rsidR="00AF244E" w:rsidRPr="001F167F" w:rsidTr="00AF244E">
        <w:tc>
          <w:tcPr>
            <w:tcW w:w="8856" w:type="dxa"/>
          </w:tcPr>
          <w:p w:rsidR="00AF244E" w:rsidRPr="001F167F" w:rsidRDefault="00AF244E" w:rsidP="00F27BC6">
            <w:pPr>
              <w:autoSpaceDE w:val="0"/>
              <w:autoSpaceDN w:val="0"/>
              <w:adjustRightInd w:val="0"/>
              <w:jc w:val="both"/>
              <w:rPr>
                <w:b/>
                <w:bCs/>
                <w:iCs/>
                <w:color w:val="000000"/>
                <w:sz w:val="22"/>
                <w:szCs w:val="22"/>
              </w:rPr>
            </w:pPr>
            <w:r w:rsidRPr="001F167F">
              <w:rPr>
                <w:b/>
                <w:bCs/>
                <w:iCs/>
                <w:color w:val="000000"/>
                <w:sz w:val="22"/>
                <w:szCs w:val="22"/>
              </w:rPr>
              <w:t>Vector control related inputs:  application of Pest Management screening tool and PMP-specific EMP</w:t>
            </w:r>
          </w:p>
        </w:tc>
      </w:tr>
      <w:tr w:rsidR="00AF244E" w:rsidRPr="001F167F" w:rsidTr="00AF244E">
        <w:tc>
          <w:tcPr>
            <w:tcW w:w="8856" w:type="dxa"/>
          </w:tcPr>
          <w:p w:rsidR="00AF244E" w:rsidRPr="001F167F" w:rsidRDefault="00AF244E" w:rsidP="00F27BC6">
            <w:pPr>
              <w:autoSpaceDE w:val="0"/>
              <w:autoSpaceDN w:val="0"/>
              <w:adjustRightInd w:val="0"/>
              <w:jc w:val="both"/>
              <w:rPr>
                <w:bCs/>
                <w:iCs/>
                <w:color w:val="000000"/>
                <w:sz w:val="22"/>
                <w:szCs w:val="22"/>
              </w:rPr>
            </w:pPr>
            <w:r w:rsidRPr="001F167F">
              <w:rPr>
                <w:bCs/>
                <w:iCs/>
                <w:color w:val="000000"/>
                <w:sz w:val="22"/>
                <w:szCs w:val="22"/>
              </w:rPr>
              <w:t>Fumigation vehicles, trailed sprayers, insecticides, rodenticides</w:t>
            </w:r>
          </w:p>
        </w:tc>
      </w:tr>
    </w:tbl>
    <w:p w:rsidR="00993979" w:rsidRPr="001F167F" w:rsidRDefault="00993979">
      <w:pPr>
        <w:rPr>
          <w:rFonts w:ascii="Times New Roman" w:hAnsi="Times New Roman" w:cs="Times New Roman"/>
          <w:color w:val="000000"/>
        </w:rPr>
      </w:pPr>
    </w:p>
    <w:p w:rsidR="00993979" w:rsidRPr="001F167F" w:rsidRDefault="00993979" w:rsidP="001F167F">
      <w:pPr>
        <w:spacing w:line="240" w:lineRule="auto"/>
        <w:jc w:val="both"/>
        <w:rPr>
          <w:rFonts w:ascii="Times New Roman" w:hAnsi="Times New Roman" w:cs="Times New Roman"/>
        </w:rPr>
      </w:pPr>
      <w:r w:rsidRPr="001F167F">
        <w:rPr>
          <w:rFonts w:ascii="Times New Roman" w:hAnsi="Times New Roman" w:cs="Times New Roman"/>
        </w:rPr>
        <w:t>Initial subproject screening will be conducted by Governorate and Municipality supervisory engineers who have received initial Bank safeguards training, and the screening forms will be reviewed by th</w:t>
      </w:r>
      <w:r w:rsidR="00E1148E">
        <w:rPr>
          <w:rFonts w:ascii="Times New Roman" w:hAnsi="Times New Roman" w:cs="Times New Roman"/>
        </w:rPr>
        <w:t xml:space="preserve">e MST environmental safeguards consultant </w:t>
      </w:r>
      <w:r w:rsidRPr="001F167F">
        <w:rPr>
          <w:rFonts w:ascii="Times New Roman" w:hAnsi="Times New Roman" w:cs="Times New Roman"/>
        </w:rPr>
        <w:t xml:space="preserve">as per the </w:t>
      </w:r>
      <w:r w:rsidRPr="001F167F">
        <w:rPr>
          <w:rFonts w:ascii="Times New Roman" w:hAnsi="Times New Roman" w:cs="Times New Roman"/>
          <w:color w:val="000000"/>
        </w:rPr>
        <w:t>initial safeguards screening methodology above</w:t>
      </w:r>
      <w:r w:rsidRPr="001F167F">
        <w:rPr>
          <w:rFonts w:ascii="Times New Roman" w:hAnsi="Times New Roman" w:cs="Times New Roman"/>
        </w:rPr>
        <w:t>.</w:t>
      </w:r>
    </w:p>
    <w:tbl>
      <w:tblPr>
        <w:tblStyle w:val="TableGrid"/>
        <w:tblW w:w="0" w:type="auto"/>
        <w:tblLook w:val="04A0" w:firstRow="1" w:lastRow="0" w:firstColumn="1" w:lastColumn="0" w:noHBand="0" w:noVBand="1"/>
      </w:tblPr>
      <w:tblGrid>
        <w:gridCol w:w="8856"/>
      </w:tblGrid>
      <w:tr w:rsidR="00993979" w:rsidRPr="001F167F" w:rsidTr="00D3725B">
        <w:tc>
          <w:tcPr>
            <w:tcW w:w="8856" w:type="dxa"/>
          </w:tcPr>
          <w:p w:rsidR="00993979" w:rsidRPr="001F167F" w:rsidRDefault="00993979" w:rsidP="00D3725B">
            <w:pPr>
              <w:autoSpaceDE w:val="0"/>
              <w:autoSpaceDN w:val="0"/>
              <w:adjustRightInd w:val="0"/>
              <w:jc w:val="both"/>
              <w:rPr>
                <w:b/>
                <w:bCs/>
                <w:iCs/>
                <w:color w:val="000000"/>
                <w:sz w:val="22"/>
                <w:szCs w:val="22"/>
              </w:rPr>
            </w:pPr>
            <w:r w:rsidRPr="001F167F">
              <w:rPr>
                <w:b/>
                <w:bCs/>
                <w:iCs/>
                <w:color w:val="000000"/>
                <w:sz w:val="22"/>
                <w:szCs w:val="22"/>
              </w:rPr>
              <w:t>Small-scale civil works (rehabilitation):  mandatory application of Environmental and Social Screening tools and selection and use of relevant TEG from existing TEG templates</w:t>
            </w:r>
          </w:p>
        </w:tc>
      </w:tr>
      <w:tr w:rsidR="00993979" w:rsidRPr="001F167F" w:rsidTr="00D3725B">
        <w:tc>
          <w:tcPr>
            <w:tcW w:w="8856" w:type="dxa"/>
          </w:tcPr>
          <w:p w:rsidR="00993979" w:rsidRPr="001F167F" w:rsidRDefault="00993979" w:rsidP="00D3725B">
            <w:pPr>
              <w:autoSpaceDE w:val="0"/>
              <w:autoSpaceDN w:val="0"/>
              <w:adjustRightInd w:val="0"/>
              <w:jc w:val="both"/>
              <w:rPr>
                <w:bCs/>
                <w:iCs/>
                <w:color w:val="000000"/>
                <w:sz w:val="22"/>
                <w:szCs w:val="22"/>
              </w:rPr>
            </w:pPr>
            <w:r w:rsidRPr="001F167F">
              <w:rPr>
                <w:bCs/>
                <w:iCs/>
                <w:color w:val="000000"/>
                <w:sz w:val="22"/>
                <w:szCs w:val="22"/>
              </w:rPr>
              <w:t>Rehabilitation of currently-existing parks, libraries, community centers, and cemeteries</w:t>
            </w:r>
          </w:p>
        </w:tc>
      </w:tr>
      <w:tr w:rsidR="00993979" w:rsidRPr="001F167F" w:rsidTr="00D3725B">
        <w:tc>
          <w:tcPr>
            <w:tcW w:w="8856" w:type="dxa"/>
          </w:tcPr>
          <w:p w:rsidR="00993979" w:rsidRPr="001F167F" w:rsidRDefault="00993979" w:rsidP="00D3725B">
            <w:pPr>
              <w:autoSpaceDE w:val="0"/>
              <w:autoSpaceDN w:val="0"/>
              <w:adjustRightInd w:val="0"/>
              <w:jc w:val="both"/>
              <w:rPr>
                <w:bCs/>
                <w:iCs/>
                <w:color w:val="000000"/>
                <w:sz w:val="22"/>
                <w:szCs w:val="22"/>
              </w:rPr>
            </w:pPr>
            <w:r w:rsidRPr="001F167F">
              <w:rPr>
                <w:bCs/>
                <w:iCs/>
                <w:color w:val="000000"/>
                <w:sz w:val="22"/>
                <w:szCs w:val="22"/>
              </w:rPr>
              <w:t>Rehabilitation of currently-existing roads, sidewalks, street lamps, street signage, etc.</w:t>
            </w:r>
          </w:p>
        </w:tc>
      </w:tr>
      <w:tr w:rsidR="00993979" w:rsidRPr="001F167F" w:rsidTr="00D3725B">
        <w:tc>
          <w:tcPr>
            <w:tcW w:w="8856" w:type="dxa"/>
          </w:tcPr>
          <w:p w:rsidR="00993979" w:rsidRPr="001F167F" w:rsidRDefault="00993979" w:rsidP="00D3725B">
            <w:pPr>
              <w:autoSpaceDE w:val="0"/>
              <w:autoSpaceDN w:val="0"/>
              <w:adjustRightInd w:val="0"/>
              <w:jc w:val="both"/>
              <w:rPr>
                <w:bCs/>
                <w:iCs/>
                <w:color w:val="000000"/>
                <w:sz w:val="22"/>
                <w:szCs w:val="22"/>
              </w:rPr>
            </w:pPr>
            <w:r w:rsidRPr="001F167F">
              <w:rPr>
                <w:bCs/>
                <w:iCs/>
                <w:color w:val="000000"/>
                <w:sz w:val="22"/>
                <w:szCs w:val="22"/>
              </w:rPr>
              <w:t>Rehabilitation and upgrading of currently-existing wells</w:t>
            </w:r>
          </w:p>
        </w:tc>
      </w:tr>
      <w:tr w:rsidR="00993979" w:rsidRPr="001F167F" w:rsidTr="00D3725B">
        <w:tc>
          <w:tcPr>
            <w:tcW w:w="8856" w:type="dxa"/>
          </w:tcPr>
          <w:p w:rsidR="00993979" w:rsidRPr="001F167F" w:rsidRDefault="00993979" w:rsidP="00D3725B">
            <w:pPr>
              <w:autoSpaceDE w:val="0"/>
              <w:autoSpaceDN w:val="0"/>
              <w:adjustRightInd w:val="0"/>
              <w:jc w:val="both"/>
              <w:rPr>
                <w:bCs/>
                <w:iCs/>
                <w:color w:val="000000"/>
                <w:sz w:val="22"/>
                <w:szCs w:val="22"/>
              </w:rPr>
            </w:pPr>
            <w:r w:rsidRPr="001F167F">
              <w:rPr>
                <w:b/>
                <w:bCs/>
                <w:iCs/>
                <w:color w:val="000000"/>
                <w:sz w:val="22"/>
                <w:szCs w:val="22"/>
              </w:rPr>
              <w:t>Small-scale civil works (expansion and/or new construction):  mandatory application of Environmental and Social Screening tools and required development and application of site-specific EMP; only to occur on currently-owned municipal lands</w:t>
            </w:r>
          </w:p>
        </w:tc>
      </w:tr>
      <w:tr w:rsidR="00993979" w:rsidRPr="001F167F" w:rsidTr="00D3725B">
        <w:tc>
          <w:tcPr>
            <w:tcW w:w="8856" w:type="dxa"/>
          </w:tcPr>
          <w:p w:rsidR="00993979" w:rsidRPr="001F167F" w:rsidRDefault="00993979" w:rsidP="00D3725B">
            <w:pPr>
              <w:autoSpaceDE w:val="0"/>
              <w:autoSpaceDN w:val="0"/>
              <w:adjustRightInd w:val="0"/>
              <w:jc w:val="both"/>
              <w:rPr>
                <w:bCs/>
                <w:iCs/>
                <w:color w:val="000000"/>
                <w:sz w:val="22"/>
                <w:szCs w:val="22"/>
              </w:rPr>
            </w:pPr>
            <w:r w:rsidRPr="001F167F">
              <w:rPr>
                <w:bCs/>
                <w:iCs/>
                <w:color w:val="000000"/>
                <w:sz w:val="22"/>
                <w:szCs w:val="22"/>
              </w:rPr>
              <w:t>Cemetery expansion</w:t>
            </w:r>
          </w:p>
        </w:tc>
      </w:tr>
      <w:tr w:rsidR="00993979" w:rsidRPr="001F167F" w:rsidTr="00D3725B">
        <w:tc>
          <w:tcPr>
            <w:tcW w:w="8856" w:type="dxa"/>
          </w:tcPr>
          <w:p w:rsidR="00993979" w:rsidRPr="001F167F" w:rsidRDefault="00993979" w:rsidP="00D3725B">
            <w:pPr>
              <w:autoSpaceDE w:val="0"/>
              <w:autoSpaceDN w:val="0"/>
              <w:adjustRightInd w:val="0"/>
              <w:jc w:val="both"/>
              <w:rPr>
                <w:bCs/>
                <w:iCs/>
                <w:color w:val="000000"/>
                <w:sz w:val="22"/>
                <w:szCs w:val="22"/>
              </w:rPr>
            </w:pPr>
            <w:r w:rsidRPr="001F167F">
              <w:rPr>
                <w:bCs/>
                <w:iCs/>
                <w:color w:val="000000"/>
                <w:sz w:val="22"/>
                <w:szCs w:val="22"/>
              </w:rPr>
              <w:t>Construction of new roads, parks, libraries, and or community centers</w:t>
            </w:r>
          </w:p>
        </w:tc>
      </w:tr>
      <w:tr w:rsidR="00993979" w:rsidRPr="001F167F" w:rsidTr="00D3725B">
        <w:tc>
          <w:tcPr>
            <w:tcW w:w="8856" w:type="dxa"/>
          </w:tcPr>
          <w:p w:rsidR="00993979" w:rsidRPr="001F167F" w:rsidRDefault="00993979" w:rsidP="00D3725B">
            <w:pPr>
              <w:autoSpaceDE w:val="0"/>
              <w:autoSpaceDN w:val="0"/>
              <w:adjustRightInd w:val="0"/>
              <w:jc w:val="both"/>
              <w:rPr>
                <w:bCs/>
                <w:iCs/>
                <w:color w:val="000000"/>
                <w:sz w:val="22"/>
                <w:szCs w:val="22"/>
              </w:rPr>
            </w:pPr>
            <w:r w:rsidRPr="001F167F">
              <w:rPr>
                <w:bCs/>
                <w:iCs/>
                <w:color w:val="000000"/>
                <w:sz w:val="22"/>
                <w:szCs w:val="22"/>
              </w:rPr>
              <w:t>New household connections to existing water supply and/or sewerage networks</w:t>
            </w:r>
          </w:p>
        </w:tc>
      </w:tr>
      <w:tr w:rsidR="00993979" w:rsidRPr="001F167F" w:rsidTr="00D3725B">
        <w:tc>
          <w:tcPr>
            <w:tcW w:w="8856" w:type="dxa"/>
          </w:tcPr>
          <w:p w:rsidR="00993979" w:rsidRPr="001F167F" w:rsidRDefault="00993979" w:rsidP="00D3725B">
            <w:pPr>
              <w:autoSpaceDE w:val="0"/>
              <w:autoSpaceDN w:val="0"/>
              <w:adjustRightInd w:val="0"/>
              <w:jc w:val="both"/>
              <w:rPr>
                <w:bCs/>
                <w:iCs/>
                <w:color w:val="000000"/>
                <w:sz w:val="22"/>
                <w:szCs w:val="22"/>
              </w:rPr>
            </w:pPr>
            <w:r w:rsidRPr="001F167F">
              <w:rPr>
                <w:bCs/>
                <w:iCs/>
                <w:color w:val="000000"/>
                <w:sz w:val="22"/>
                <w:szCs w:val="22"/>
              </w:rPr>
              <w:t>Selected water supply and/or sewerage rehabilitation measures.</w:t>
            </w:r>
          </w:p>
        </w:tc>
      </w:tr>
    </w:tbl>
    <w:p w:rsidR="005B1691" w:rsidRPr="001F167F" w:rsidRDefault="008C19B2" w:rsidP="005B1691">
      <w:pPr>
        <w:rPr>
          <w:rFonts w:ascii="Times New Roman" w:hAnsi="Times New Roman" w:cs="Times New Roman"/>
          <w:color w:val="000000"/>
        </w:rPr>
      </w:pPr>
      <w:r w:rsidRPr="001F167F">
        <w:rPr>
          <w:rFonts w:ascii="Times New Roman" w:hAnsi="Times New Roman" w:cs="Times New Roman"/>
          <w:color w:val="000000"/>
        </w:rPr>
        <w:br w:type="page"/>
      </w:r>
    </w:p>
    <w:p w:rsidR="000E02EB" w:rsidRPr="004B05D8" w:rsidRDefault="00056521" w:rsidP="004B05D8">
      <w:pPr>
        <w:pStyle w:val="Heading1"/>
        <w:rPr>
          <w:i/>
          <w:sz w:val="24"/>
          <w:szCs w:val="24"/>
        </w:rPr>
      </w:pPr>
      <w:bookmarkStart w:id="70" w:name="_Toc377842848"/>
      <w:r w:rsidRPr="004B05D8">
        <w:rPr>
          <w:i/>
          <w:sz w:val="24"/>
          <w:szCs w:val="24"/>
        </w:rPr>
        <w:t>5.</w:t>
      </w:r>
      <w:r w:rsidR="000E02EB" w:rsidRPr="004B05D8">
        <w:rPr>
          <w:i/>
          <w:sz w:val="24"/>
          <w:szCs w:val="24"/>
        </w:rPr>
        <w:t>3</w:t>
      </w:r>
      <w:r w:rsidR="00FF6918">
        <w:rPr>
          <w:i/>
          <w:color w:val="FF0000"/>
          <w:sz w:val="24"/>
          <w:szCs w:val="24"/>
        </w:rPr>
        <w:tab/>
      </w:r>
      <w:r w:rsidR="000E02EB" w:rsidRPr="004B05D8">
        <w:rPr>
          <w:i/>
          <w:sz w:val="24"/>
          <w:szCs w:val="24"/>
        </w:rPr>
        <w:t xml:space="preserve">Procedures for Subproject Assessment </w:t>
      </w:r>
      <w:r w:rsidR="00FC2207" w:rsidRPr="004B05D8">
        <w:rPr>
          <w:i/>
          <w:sz w:val="24"/>
          <w:szCs w:val="24"/>
        </w:rPr>
        <w:t xml:space="preserve">and </w:t>
      </w:r>
      <w:r w:rsidR="004B05D8">
        <w:rPr>
          <w:i/>
          <w:sz w:val="24"/>
          <w:szCs w:val="24"/>
        </w:rPr>
        <w:t>D</w:t>
      </w:r>
      <w:r w:rsidR="000E02EB" w:rsidRPr="004B05D8">
        <w:rPr>
          <w:i/>
          <w:sz w:val="24"/>
          <w:szCs w:val="24"/>
        </w:rPr>
        <w:t>evelopment of E</w:t>
      </w:r>
      <w:r w:rsidR="00B948FD">
        <w:rPr>
          <w:i/>
          <w:sz w:val="24"/>
          <w:szCs w:val="24"/>
        </w:rPr>
        <w:t>MPs</w:t>
      </w:r>
      <w:bookmarkEnd w:id="70"/>
    </w:p>
    <w:p w:rsidR="00993979" w:rsidRPr="00993979" w:rsidRDefault="00993979" w:rsidP="00993979">
      <w:pPr>
        <w:pStyle w:val="ListParagraph"/>
        <w:autoSpaceDE w:val="0"/>
        <w:autoSpaceDN w:val="0"/>
        <w:adjustRightInd w:val="0"/>
        <w:spacing w:after="0" w:line="240" w:lineRule="auto"/>
        <w:ind w:left="0"/>
        <w:contextualSpacing w:val="0"/>
        <w:jc w:val="both"/>
        <w:rPr>
          <w:rFonts w:cstheme="minorHAnsi"/>
          <w:color w:val="FF0000"/>
          <w:sz w:val="24"/>
          <w:szCs w:val="24"/>
        </w:rPr>
      </w:pPr>
    </w:p>
    <w:p w:rsidR="00C538D2" w:rsidRPr="001F167F" w:rsidRDefault="00E53218" w:rsidP="00DC1FAB">
      <w:pPr>
        <w:pStyle w:val="ListParagraph"/>
        <w:autoSpaceDE w:val="0"/>
        <w:autoSpaceDN w:val="0"/>
        <w:adjustRightInd w:val="0"/>
        <w:spacing w:after="0" w:line="240" w:lineRule="auto"/>
        <w:ind w:left="0"/>
        <w:contextualSpacing w:val="0"/>
        <w:jc w:val="both"/>
        <w:rPr>
          <w:rFonts w:cstheme="minorHAnsi"/>
          <w:bCs/>
          <w:iCs/>
          <w:color w:val="000000"/>
        </w:rPr>
      </w:pPr>
      <w:r w:rsidRPr="001F167F">
        <w:rPr>
          <w:rFonts w:cstheme="minorHAnsi"/>
          <w:bCs/>
          <w:iCs/>
          <w:color w:val="000000"/>
        </w:rPr>
        <w:t xml:space="preserve">There are </w:t>
      </w:r>
      <w:r w:rsidR="00C538D2" w:rsidRPr="001F167F">
        <w:rPr>
          <w:rFonts w:cstheme="minorHAnsi"/>
          <w:bCs/>
          <w:iCs/>
          <w:color w:val="000000"/>
        </w:rPr>
        <w:t>subproject EMP templates</w:t>
      </w:r>
      <w:r w:rsidRPr="001F167F">
        <w:rPr>
          <w:rFonts w:cstheme="minorHAnsi"/>
          <w:bCs/>
          <w:iCs/>
          <w:color w:val="000000"/>
        </w:rPr>
        <w:t xml:space="preserve"> (called Technical Environmental Guidelines, or TEGs)</w:t>
      </w:r>
      <w:r w:rsidR="00C538D2" w:rsidRPr="001F167F">
        <w:rPr>
          <w:rFonts w:cstheme="minorHAnsi"/>
          <w:bCs/>
          <w:iCs/>
          <w:color w:val="000000"/>
        </w:rPr>
        <w:t xml:space="preserve"> prepared as part of the ESMF for the following categories</w:t>
      </w:r>
      <w:r w:rsidR="00506E57" w:rsidRPr="001F167F">
        <w:rPr>
          <w:rFonts w:cstheme="minorHAnsi"/>
          <w:bCs/>
          <w:iCs/>
          <w:color w:val="000000"/>
        </w:rPr>
        <w:t>.</w:t>
      </w:r>
    </w:p>
    <w:p w:rsidR="00C538D2" w:rsidRPr="001F167F" w:rsidRDefault="00C538D2" w:rsidP="00F1018C">
      <w:pPr>
        <w:pStyle w:val="ListParagraph"/>
        <w:numPr>
          <w:ilvl w:val="0"/>
          <w:numId w:val="7"/>
        </w:numPr>
        <w:autoSpaceDE w:val="0"/>
        <w:autoSpaceDN w:val="0"/>
        <w:adjustRightInd w:val="0"/>
        <w:spacing w:after="0" w:line="240" w:lineRule="auto"/>
        <w:contextualSpacing w:val="0"/>
        <w:jc w:val="both"/>
        <w:rPr>
          <w:rFonts w:cstheme="minorHAnsi"/>
          <w:bCs/>
          <w:iCs/>
          <w:color w:val="000000"/>
        </w:rPr>
      </w:pPr>
      <w:r w:rsidRPr="001F167F">
        <w:rPr>
          <w:rFonts w:cstheme="minorHAnsi"/>
          <w:bCs/>
          <w:iCs/>
          <w:color w:val="000000"/>
        </w:rPr>
        <w:t>Pest-management related goods purchase and use;</w:t>
      </w:r>
    </w:p>
    <w:p w:rsidR="00C538D2" w:rsidRPr="001F167F" w:rsidRDefault="00C538D2" w:rsidP="00F1018C">
      <w:pPr>
        <w:pStyle w:val="ListParagraph"/>
        <w:numPr>
          <w:ilvl w:val="0"/>
          <w:numId w:val="7"/>
        </w:numPr>
        <w:autoSpaceDE w:val="0"/>
        <w:autoSpaceDN w:val="0"/>
        <w:adjustRightInd w:val="0"/>
        <w:spacing w:after="0" w:line="240" w:lineRule="auto"/>
        <w:contextualSpacing w:val="0"/>
        <w:jc w:val="both"/>
        <w:rPr>
          <w:rFonts w:cstheme="minorHAnsi"/>
          <w:bCs/>
          <w:iCs/>
          <w:color w:val="000000"/>
        </w:rPr>
      </w:pPr>
      <w:r w:rsidRPr="001F167F">
        <w:rPr>
          <w:rFonts w:cstheme="minorHAnsi"/>
          <w:bCs/>
          <w:iCs/>
          <w:color w:val="000000"/>
        </w:rPr>
        <w:t>Non pest-management related (e.g. solid waste, water supply, slaughterhouse, cemetery) related goods purchase and use;</w:t>
      </w:r>
    </w:p>
    <w:p w:rsidR="00C538D2" w:rsidRPr="001F167F" w:rsidRDefault="00C538D2" w:rsidP="00F1018C">
      <w:pPr>
        <w:pStyle w:val="ListParagraph"/>
        <w:numPr>
          <w:ilvl w:val="0"/>
          <w:numId w:val="7"/>
        </w:numPr>
        <w:autoSpaceDE w:val="0"/>
        <w:autoSpaceDN w:val="0"/>
        <w:adjustRightInd w:val="0"/>
        <w:spacing w:after="0" w:line="240" w:lineRule="auto"/>
        <w:contextualSpacing w:val="0"/>
        <w:jc w:val="both"/>
        <w:rPr>
          <w:rFonts w:cstheme="minorHAnsi"/>
          <w:bCs/>
          <w:iCs/>
          <w:color w:val="000000"/>
        </w:rPr>
      </w:pPr>
      <w:r w:rsidRPr="001F167F">
        <w:rPr>
          <w:rFonts w:cstheme="minorHAnsi"/>
          <w:bCs/>
          <w:iCs/>
          <w:color w:val="000000"/>
        </w:rPr>
        <w:t>Small-scale road and/or lighting rehabilitation and/or new construction on existing right of way (ROW);</w:t>
      </w:r>
    </w:p>
    <w:p w:rsidR="00C538D2" w:rsidRPr="001F167F" w:rsidRDefault="00C538D2" w:rsidP="00F1018C">
      <w:pPr>
        <w:pStyle w:val="ListParagraph"/>
        <w:numPr>
          <w:ilvl w:val="0"/>
          <w:numId w:val="7"/>
        </w:numPr>
        <w:autoSpaceDE w:val="0"/>
        <w:autoSpaceDN w:val="0"/>
        <w:adjustRightInd w:val="0"/>
        <w:spacing w:after="0" w:line="240" w:lineRule="auto"/>
        <w:contextualSpacing w:val="0"/>
        <w:jc w:val="both"/>
        <w:rPr>
          <w:rFonts w:cstheme="minorHAnsi"/>
          <w:bCs/>
          <w:iCs/>
          <w:color w:val="000000"/>
        </w:rPr>
      </w:pPr>
      <w:r w:rsidRPr="001F167F">
        <w:rPr>
          <w:rFonts w:cstheme="minorHAnsi"/>
          <w:bCs/>
          <w:iCs/>
          <w:color w:val="000000"/>
        </w:rPr>
        <w:t>Small-scale water supply or sewerage rehabilitation and/or new construction on existing ROW;</w:t>
      </w:r>
    </w:p>
    <w:p w:rsidR="00C538D2" w:rsidRPr="001F167F" w:rsidRDefault="00C538D2" w:rsidP="00F1018C">
      <w:pPr>
        <w:pStyle w:val="ListParagraph"/>
        <w:numPr>
          <w:ilvl w:val="0"/>
          <w:numId w:val="7"/>
        </w:numPr>
        <w:autoSpaceDE w:val="0"/>
        <w:autoSpaceDN w:val="0"/>
        <w:adjustRightInd w:val="0"/>
        <w:spacing w:after="0" w:line="240" w:lineRule="auto"/>
        <w:contextualSpacing w:val="0"/>
        <w:jc w:val="both"/>
        <w:rPr>
          <w:rFonts w:cstheme="minorHAnsi"/>
          <w:bCs/>
          <w:iCs/>
          <w:color w:val="000000"/>
        </w:rPr>
      </w:pPr>
      <w:r w:rsidRPr="001F167F">
        <w:rPr>
          <w:rFonts w:cstheme="minorHAnsi"/>
          <w:bCs/>
          <w:iCs/>
          <w:color w:val="000000"/>
        </w:rPr>
        <w:t>Small-scale rehabilitation and maintenance work on existing public wells; and</w:t>
      </w:r>
    </w:p>
    <w:p w:rsidR="00C538D2" w:rsidRPr="001F167F" w:rsidRDefault="00C538D2" w:rsidP="00F1018C">
      <w:pPr>
        <w:pStyle w:val="ListParagraph"/>
        <w:numPr>
          <w:ilvl w:val="0"/>
          <w:numId w:val="7"/>
        </w:numPr>
        <w:autoSpaceDE w:val="0"/>
        <w:autoSpaceDN w:val="0"/>
        <w:adjustRightInd w:val="0"/>
        <w:spacing w:after="0" w:line="240" w:lineRule="auto"/>
        <w:contextualSpacing w:val="0"/>
        <w:jc w:val="both"/>
        <w:rPr>
          <w:rFonts w:cstheme="minorHAnsi"/>
          <w:bCs/>
          <w:iCs/>
          <w:color w:val="000000"/>
        </w:rPr>
      </w:pPr>
      <w:r w:rsidRPr="001F167F">
        <w:rPr>
          <w:rFonts w:cstheme="minorHAnsi"/>
          <w:bCs/>
          <w:iCs/>
          <w:color w:val="000000"/>
        </w:rPr>
        <w:t>Small-scale civil works rehabilitation, extension, and/or new construction of municipal structures (e.g. libraries, parks, community centers, women and/or youth centers) on state lands.</w:t>
      </w:r>
    </w:p>
    <w:p w:rsidR="00C538D2" w:rsidRPr="001F167F" w:rsidRDefault="00C538D2" w:rsidP="00C538D2">
      <w:pPr>
        <w:pStyle w:val="ListParagraph"/>
        <w:autoSpaceDE w:val="0"/>
        <w:autoSpaceDN w:val="0"/>
        <w:adjustRightInd w:val="0"/>
        <w:ind w:left="840"/>
        <w:jc w:val="both"/>
        <w:rPr>
          <w:rFonts w:cstheme="minorHAnsi"/>
          <w:bCs/>
          <w:iCs/>
          <w:color w:val="000000"/>
        </w:rPr>
      </w:pPr>
    </w:p>
    <w:p w:rsidR="00C538D2" w:rsidRPr="001F167F" w:rsidRDefault="00E53218" w:rsidP="00DC1FAB">
      <w:pPr>
        <w:pStyle w:val="ListParagraph"/>
        <w:autoSpaceDE w:val="0"/>
        <w:autoSpaceDN w:val="0"/>
        <w:adjustRightInd w:val="0"/>
        <w:spacing w:after="0" w:line="240" w:lineRule="auto"/>
        <w:ind w:left="0"/>
        <w:jc w:val="both"/>
        <w:rPr>
          <w:rFonts w:cstheme="minorHAnsi"/>
          <w:bCs/>
          <w:iCs/>
          <w:color w:val="000000"/>
        </w:rPr>
      </w:pPr>
      <w:r w:rsidRPr="001F167F">
        <w:rPr>
          <w:rFonts w:cstheme="minorHAnsi"/>
          <w:bCs/>
          <w:iCs/>
          <w:color w:val="000000"/>
        </w:rPr>
        <w:t>These TEGs</w:t>
      </w:r>
      <w:r w:rsidR="00AF2B0C">
        <w:rPr>
          <w:rFonts w:cstheme="minorHAnsi"/>
          <w:bCs/>
          <w:iCs/>
          <w:color w:val="000000"/>
        </w:rPr>
        <w:t xml:space="preserve"> (See Annex </w:t>
      </w:r>
      <w:r w:rsidR="00E97C85">
        <w:rPr>
          <w:rFonts w:cstheme="minorHAnsi"/>
          <w:bCs/>
          <w:iCs/>
          <w:color w:val="000000"/>
        </w:rPr>
        <w:t>7</w:t>
      </w:r>
      <w:r w:rsidR="00506E57" w:rsidRPr="001F167F">
        <w:rPr>
          <w:rFonts w:cstheme="minorHAnsi"/>
          <w:bCs/>
          <w:iCs/>
          <w:color w:val="000000"/>
        </w:rPr>
        <w:t>)</w:t>
      </w:r>
      <w:r w:rsidRPr="001F167F">
        <w:rPr>
          <w:rFonts w:cstheme="minorHAnsi"/>
          <w:bCs/>
          <w:iCs/>
          <w:color w:val="000000"/>
        </w:rPr>
        <w:t xml:space="preserve"> are accompanied by suggested </w:t>
      </w:r>
      <w:r w:rsidR="00C538D2" w:rsidRPr="001F167F">
        <w:rPr>
          <w:rFonts w:cstheme="minorHAnsi"/>
          <w:bCs/>
          <w:iCs/>
          <w:color w:val="000000"/>
        </w:rPr>
        <w:t>mitigation measures and suggested standard clauses for contractors’ contracts, to be made specific to the site by a Municipal and/or MOMA engineer trained in the use of subpr</w:t>
      </w:r>
      <w:r w:rsidRPr="001F167F">
        <w:rPr>
          <w:rFonts w:cstheme="minorHAnsi"/>
          <w:bCs/>
          <w:iCs/>
          <w:color w:val="000000"/>
        </w:rPr>
        <w:t>oject screening and TEG</w:t>
      </w:r>
      <w:r w:rsidR="00C538D2" w:rsidRPr="001F167F">
        <w:rPr>
          <w:rFonts w:cstheme="minorHAnsi"/>
          <w:bCs/>
          <w:iCs/>
          <w:color w:val="000000"/>
        </w:rPr>
        <w:t xml:space="preserve"> use. Similarly, </w:t>
      </w:r>
      <w:proofErr w:type="spellStart"/>
      <w:r w:rsidR="00C538D2" w:rsidRPr="001F167F">
        <w:rPr>
          <w:rFonts w:cstheme="minorHAnsi"/>
          <w:bCs/>
          <w:iCs/>
          <w:color w:val="000000"/>
        </w:rPr>
        <w:t>ther</w:t>
      </w:r>
      <w:proofErr w:type="spellEnd"/>
      <w:r w:rsidR="00E1148E">
        <w:rPr>
          <w:rFonts w:cstheme="minorHAnsi"/>
          <w:bCs/>
          <w:iCs/>
          <w:color w:val="000000"/>
        </w:rPr>
        <w:t xml:space="preserve"> </w:t>
      </w:r>
      <w:r w:rsidR="00C538D2" w:rsidRPr="001F167F">
        <w:rPr>
          <w:rFonts w:cstheme="minorHAnsi"/>
          <w:bCs/>
          <w:iCs/>
          <w:color w:val="000000"/>
        </w:rPr>
        <w:t>subproject supervision/monitoring form developed for the small scale rehabilitation works so as to record co</w:t>
      </w:r>
      <w:r w:rsidRPr="001F167F">
        <w:rPr>
          <w:rFonts w:cstheme="minorHAnsi"/>
          <w:bCs/>
          <w:iCs/>
          <w:color w:val="000000"/>
        </w:rPr>
        <w:t>mpliance with the TEG</w:t>
      </w:r>
      <w:r w:rsidR="00E1148E">
        <w:rPr>
          <w:rFonts w:cstheme="minorHAnsi"/>
          <w:bCs/>
          <w:iCs/>
          <w:color w:val="000000"/>
        </w:rPr>
        <w:t xml:space="preserve"> is attached in Annex 9</w:t>
      </w:r>
      <w:r w:rsidR="00C538D2" w:rsidRPr="001F167F">
        <w:rPr>
          <w:rFonts w:cstheme="minorHAnsi"/>
          <w:bCs/>
          <w:iCs/>
          <w:color w:val="000000"/>
        </w:rPr>
        <w:t>.  These will be completed by a Municipal and/or MOMA engineer trained in the appl</w:t>
      </w:r>
      <w:r w:rsidRPr="001F167F">
        <w:rPr>
          <w:rFonts w:cstheme="minorHAnsi"/>
          <w:bCs/>
          <w:iCs/>
          <w:color w:val="000000"/>
        </w:rPr>
        <w:t>ication of these TEG</w:t>
      </w:r>
      <w:r w:rsidR="00C538D2" w:rsidRPr="001F167F">
        <w:rPr>
          <w:rFonts w:cstheme="minorHAnsi"/>
          <w:bCs/>
          <w:iCs/>
          <w:color w:val="000000"/>
        </w:rPr>
        <w:t xml:space="preserve"> monitoring forms.</w:t>
      </w:r>
    </w:p>
    <w:p w:rsidR="00C538D2" w:rsidRPr="001F167F" w:rsidRDefault="00C538D2" w:rsidP="00C538D2">
      <w:pPr>
        <w:pStyle w:val="ListParagraph"/>
        <w:autoSpaceDE w:val="0"/>
        <w:autoSpaceDN w:val="0"/>
        <w:adjustRightInd w:val="0"/>
        <w:ind w:left="0"/>
        <w:jc w:val="both"/>
        <w:rPr>
          <w:rFonts w:cstheme="minorHAnsi"/>
          <w:bCs/>
          <w:iCs/>
          <w:color w:val="000000"/>
        </w:rPr>
      </w:pPr>
    </w:p>
    <w:p w:rsidR="00095C42" w:rsidRPr="001F167F" w:rsidRDefault="00E97C85" w:rsidP="00095C42">
      <w:pPr>
        <w:pStyle w:val="ListParagraph"/>
        <w:autoSpaceDE w:val="0"/>
        <w:autoSpaceDN w:val="0"/>
        <w:adjustRightInd w:val="0"/>
        <w:spacing w:after="0" w:line="240" w:lineRule="auto"/>
        <w:ind w:left="0"/>
        <w:jc w:val="both"/>
        <w:rPr>
          <w:rFonts w:cstheme="minorHAnsi"/>
          <w:bCs/>
          <w:iCs/>
          <w:color w:val="000000"/>
        </w:rPr>
      </w:pPr>
      <w:r>
        <w:rPr>
          <w:rFonts w:cstheme="minorHAnsi"/>
          <w:bCs/>
          <w:iCs/>
          <w:color w:val="000000"/>
        </w:rPr>
        <w:t>Municipal Services Team (MST) environmental s</w:t>
      </w:r>
      <w:r w:rsidR="00C538D2" w:rsidRPr="001F167F">
        <w:rPr>
          <w:rFonts w:cstheme="minorHAnsi"/>
          <w:bCs/>
          <w:iCs/>
          <w:color w:val="000000"/>
        </w:rPr>
        <w:t>afeguards supervision will include qua</w:t>
      </w:r>
      <w:r w:rsidR="00E53218" w:rsidRPr="001F167F">
        <w:rPr>
          <w:rFonts w:cstheme="minorHAnsi"/>
          <w:bCs/>
          <w:iCs/>
          <w:color w:val="000000"/>
        </w:rPr>
        <w:t>lity assurance on TEG</w:t>
      </w:r>
      <w:r w:rsidR="00C538D2" w:rsidRPr="001F167F">
        <w:rPr>
          <w:rFonts w:cstheme="minorHAnsi"/>
          <w:bCs/>
          <w:iCs/>
          <w:color w:val="000000"/>
        </w:rPr>
        <w:t xml:space="preserve"> monitoring and reporting, field visits to selected subprojects, as well as inclusion in a yearly fiduciary audit, which will </w:t>
      </w:r>
      <w:r w:rsidR="00C538D2" w:rsidRPr="001F167F">
        <w:rPr>
          <w:rFonts w:cstheme="minorHAnsi"/>
        </w:rPr>
        <w:t>include post-review</w:t>
      </w:r>
      <w:r w:rsidR="00E53218" w:rsidRPr="001F167F">
        <w:rPr>
          <w:rFonts w:cstheme="minorHAnsi"/>
        </w:rPr>
        <w:t xml:space="preserve"> of a subset of subprojects </w:t>
      </w:r>
      <w:r w:rsidR="00C538D2" w:rsidRPr="001F167F">
        <w:rPr>
          <w:rFonts w:cstheme="minorHAnsi"/>
        </w:rPr>
        <w:t>with regards to design as well as implementation.</w:t>
      </w:r>
    </w:p>
    <w:p w:rsidR="00C538D2" w:rsidRPr="004B05D8" w:rsidRDefault="00056521" w:rsidP="004B05D8">
      <w:pPr>
        <w:pStyle w:val="Heading1"/>
        <w:rPr>
          <w:i/>
          <w:sz w:val="24"/>
          <w:szCs w:val="24"/>
        </w:rPr>
      </w:pPr>
      <w:bookmarkStart w:id="71" w:name="_Toc377842849"/>
      <w:r w:rsidRPr="004B05D8">
        <w:rPr>
          <w:i/>
          <w:sz w:val="24"/>
          <w:szCs w:val="24"/>
        </w:rPr>
        <w:t>5</w:t>
      </w:r>
      <w:r w:rsidR="00FF6918">
        <w:rPr>
          <w:i/>
          <w:sz w:val="24"/>
          <w:szCs w:val="24"/>
        </w:rPr>
        <w:t>.4</w:t>
      </w:r>
      <w:r w:rsidR="00FF6918">
        <w:rPr>
          <w:i/>
          <w:sz w:val="24"/>
          <w:szCs w:val="24"/>
        </w:rPr>
        <w:tab/>
      </w:r>
      <w:r w:rsidR="00FC2207" w:rsidRPr="004B05D8">
        <w:rPr>
          <w:i/>
          <w:sz w:val="24"/>
          <w:szCs w:val="24"/>
        </w:rPr>
        <w:t>Implementation</w:t>
      </w:r>
      <w:r w:rsidR="00C538D2" w:rsidRPr="004B05D8">
        <w:rPr>
          <w:i/>
          <w:sz w:val="24"/>
          <w:szCs w:val="24"/>
        </w:rPr>
        <w:t xml:space="preserve"> Arrangements</w:t>
      </w:r>
      <w:bookmarkEnd w:id="71"/>
    </w:p>
    <w:p w:rsidR="00C538D2" w:rsidRPr="001F167F" w:rsidRDefault="00C538D2" w:rsidP="0004242D">
      <w:pPr>
        <w:pStyle w:val="ListParagraph"/>
        <w:spacing w:after="0" w:line="240" w:lineRule="auto"/>
        <w:ind w:left="0"/>
        <w:jc w:val="both"/>
        <w:rPr>
          <w:rFonts w:cstheme="minorHAnsi"/>
        </w:rPr>
      </w:pPr>
      <w:r w:rsidRPr="001F167F">
        <w:rPr>
          <w:rFonts w:cstheme="minorHAnsi"/>
        </w:rPr>
        <w:t>The Project will essentially build upon the institutional arrangements in place for the ongoing Regional and Local Development Project (RLDP) with one significant departure: municipalities will play a key nodal role with respect to implementation and coordination of activities related to activities financed by the supplementary Block Grant</w:t>
      </w:r>
      <w:r w:rsidRPr="001F167F">
        <w:rPr>
          <w:rFonts w:cstheme="minorHAnsi"/>
          <w:bCs/>
        </w:rPr>
        <w:t xml:space="preserve">.   </w:t>
      </w:r>
      <w:r w:rsidRPr="001F167F">
        <w:rPr>
          <w:rFonts w:cstheme="minorHAnsi"/>
          <w:iCs/>
          <w:color w:val="000000"/>
        </w:rPr>
        <w:t>The JESSRP PMU will comprise a Project Director, Deputy Director and a representative from CVDB. The PMU will be supported by support staff, as required. The safeguards instruments of ESMP and RPF will be attached to the OM as stand-alone annexes.</w:t>
      </w:r>
    </w:p>
    <w:p w:rsidR="00C538D2" w:rsidRPr="001F167F" w:rsidRDefault="00C538D2" w:rsidP="00C538D2">
      <w:pPr>
        <w:pStyle w:val="ListParagraph"/>
        <w:ind w:left="0"/>
        <w:jc w:val="both"/>
        <w:rPr>
          <w:rFonts w:cstheme="minorHAnsi"/>
        </w:rPr>
      </w:pPr>
    </w:p>
    <w:p w:rsidR="00C538D2" w:rsidRPr="001F167F" w:rsidRDefault="00C538D2" w:rsidP="0004242D">
      <w:pPr>
        <w:pStyle w:val="ListParagraph"/>
        <w:spacing w:after="0" w:line="240" w:lineRule="auto"/>
        <w:ind w:left="0"/>
        <w:jc w:val="both"/>
        <w:rPr>
          <w:rFonts w:cstheme="minorHAnsi"/>
        </w:rPr>
      </w:pPr>
      <w:r w:rsidRPr="001F167F">
        <w:rPr>
          <w:rFonts w:cstheme="minorHAnsi"/>
        </w:rPr>
        <w:t>CVDB will be responsible for providing fiduciary support to the Project, including with regards to procurement, financial management, and environmental and social safeguard aspects.  CVDB will assign a nodal officer who will be a member of the PMU and will report to the Project Director on the above set of activities.</w:t>
      </w:r>
    </w:p>
    <w:p w:rsidR="00C538D2" w:rsidRPr="001F167F" w:rsidRDefault="00C538D2" w:rsidP="00C538D2">
      <w:pPr>
        <w:pStyle w:val="ListParagraph"/>
        <w:rPr>
          <w:rFonts w:cstheme="minorHAnsi"/>
        </w:rPr>
      </w:pPr>
    </w:p>
    <w:p w:rsidR="00C538D2" w:rsidRPr="001F167F" w:rsidRDefault="00C538D2" w:rsidP="008C19B2">
      <w:pPr>
        <w:pStyle w:val="ListParagraph"/>
        <w:spacing w:after="0" w:line="240" w:lineRule="auto"/>
        <w:ind w:left="0"/>
        <w:jc w:val="both"/>
        <w:rPr>
          <w:rFonts w:cstheme="minorHAnsi"/>
        </w:rPr>
      </w:pPr>
      <w:r w:rsidRPr="001F167F">
        <w:rPr>
          <w:rFonts w:cstheme="minorHAnsi"/>
        </w:rPr>
        <w:t>It is expected that the subproject screening, EMP subproject finalization, and EMP monitoring will be conducted by municipality-based supervisory engineers, including those staffing the municipality as well as MOMA field-based staff, to be supplemented by other municipality staff as needed. A</w:t>
      </w:r>
      <w:r w:rsidR="00DB4184" w:rsidRPr="001F167F">
        <w:rPr>
          <w:rFonts w:cstheme="minorHAnsi"/>
        </w:rPr>
        <w:t>n environmental</w:t>
      </w:r>
      <w:r w:rsidRPr="001F167F">
        <w:rPr>
          <w:rFonts w:cstheme="minorHAnsi"/>
        </w:rPr>
        <w:t xml:space="preserve"> safeguards consultant</w:t>
      </w:r>
      <w:r w:rsidR="00DB4184" w:rsidRPr="001F167F">
        <w:rPr>
          <w:rFonts w:cstheme="minorHAnsi"/>
        </w:rPr>
        <w:t>, to be hired as part of the M</w:t>
      </w:r>
      <w:r w:rsidR="00592DF1">
        <w:rPr>
          <w:rFonts w:cstheme="minorHAnsi"/>
        </w:rPr>
        <w:t>unicipal</w:t>
      </w:r>
      <w:r w:rsidR="00DB4184" w:rsidRPr="001F167F">
        <w:rPr>
          <w:rFonts w:cstheme="minorHAnsi"/>
        </w:rPr>
        <w:t xml:space="preserve"> S</w:t>
      </w:r>
      <w:r w:rsidR="00592DF1">
        <w:rPr>
          <w:rFonts w:cstheme="minorHAnsi"/>
        </w:rPr>
        <w:t>ervices</w:t>
      </w:r>
      <w:r w:rsidR="00DB4184" w:rsidRPr="001F167F">
        <w:rPr>
          <w:rFonts w:cstheme="minorHAnsi"/>
        </w:rPr>
        <w:t xml:space="preserve"> Team (MST)</w:t>
      </w:r>
      <w:r w:rsidRPr="001F167F">
        <w:rPr>
          <w:rFonts w:cstheme="minorHAnsi"/>
        </w:rPr>
        <w:t>, will review the above documents for quality assurance, conduct ‘spot checks’, design and conduct necessary training, and prepare monthly safeguards monitoring reports in a timely manner.</w:t>
      </w:r>
    </w:p>
    <w:p w:rsidR="008C19B2" w:rsidRPr="001F167F" w:rsidRDefault="008C19B2" w:rsidP="008C19B2">
      <w:pPr>
        <w:pStyle w:val="ListParagraph"/>
        <w:spacing w:after="0" w:line="240" w:lineRule="auto"/>
        <w:ind w:left="0"/>
        <w:jc w:val="both"/>
        <w:rPr>
          <w:rFonts w:cstheme="minorHAnsi"/>
        </w:rPr>
      </w:pPr>
    </w:p>
    <w:p w:rsidR="00C538D2" w:rsidRPr="001F167F" w:rsidRDefault="008C19B2" w:rsidP="00A40C19">
      <w:pPr>
        <w:spacing w:line="240" w:lineRule="auto"/>
        <w:jc w:val="both"/>
        <w:rPr>
          <w:rFonts w:cstheme="minorHAnsi"/>
        </w:rPr>
      </w:pPr>
      <w:r w:rsidRPr="001F167F">
        <w:rPr>
          <w:rFonts w:cstheme="minorHAnsi"/>
        </w:rPr>
        <w:t>MOMA, the project implementing agency, will</w:t>
      </w:r>
      <w:r w:rsidR="009E7CCA">
        <w:rPr>
          <w:rFonts w:cstheme="minorHAnsi"/>
        </w:rPr>
        <w:t xml:space="preserve"> </w:t>
      </w:r>
      <w:r w:rsidRPr="001F167F">
        <w:rPr>
          <w:rFonts w:cstheme="minorHAnsi"/>
        </w:rPr>
        <w:t>ensure that the beneficiary municipalities</w:t>
      </w:r>
      <w:r w:rsidR="006F1755" w:rsidRPr="001F167F">
        <w:rPr>
          <w:rFonts w:cstheme="minorHAnsi"/>
        </w:rPr>
        <w:t xml:space="preserve"> adopt and implement the ESMF </w:t>
      </w:r>
      <w:r w:rsidRPr="001F167F">
        <w:rPr>
          <w:rFonts w:cstheme="minorHAnsi"/>
        </w:rPr>
        <w:t>for screening of subprojects, and that WB funds will not be used towards the funding of any category A type sub-projects or other projects included in a negative list cited above.</w:t>
      </w:r>
    </w:p>
    <w:p w:rsidR="00A34D6D" w:rsidRPr="001F167F" w:rsidRDefault="00A34D6D" w:rsidP="00A34D6D">
      <w:pPr>
        <w:spacing w:after="120" w:line="240" w:lineRule="atLeast"/>
        <w:jc w:val="both"/>
        <w:rPr>
          <w:rFonts w:cstheme="minorHAnsi"/>
          <w:bCs/>
        </w:rPr>
      </w:pPr>
      <w:r w:rsidRPr="001F167F">
        <w:rPr>
          <w:rFonts w:cstheme="minorHAnsi"/>
          <w:color w:val="000000"/>
        </w:rPr>
        <w:t>Compone</w:t>
      </w:r>
      <w:r w:rsidR="006F1755" w:rsidRPr="001F167F">
        <w:rPr>
          <w:rFonts w:cstheme="minorHAnsi"/>
          <w:color w:val="000000"/>
        </w:rPr>
        <w:t xml:space="preserve">nt 2 will be directly supported by the MST. This Team </w:t>
      </w:r>
      <w:r w:rsidRPr="001F167F">
        <w:rPr>
          <w:rFonts w:cstheme="minorHAnsi"/>
          <w:color w:val="000000"/>
        </w:rPr>
        <w:t>will be strengthened through the recruitment of a dedicated social scientist and a full-time qualified environmental specialist</w:t>
      </w:r>
      <w:r w:rsidR="001A07E3" w:rsidRPr="001F167F">
        <w:rPr>
          <w:rFonts w:cstheme="minorHAnsi"/>
          <w:color w:val="000000"/>
        </w:rPr>
        <w:t xml:space="preserve">, </w:t>
      </w:r>
      <w:r w:rsidRPr="001F167F">
        <w:rPr>
          <w:rFonts w:cstheme="minorHAnsi"/>
          <w:color w:val="000000"/>
        </w:rPr>
        <w:t xml:space="preserve">with </w:t>
      </w:r>
      <w:r w:rsidR="001A07E3" w:rsidRPr="001F167F">
        <w:rPr>
          <w:rFonts w:cstheme="minorHAnsi"/>
          <w:color w:val="000000"/>
        </w:rPr>
        <w:t xml:space="preserve">both </w:t>
      </w:r>
      <w:r w:rsidRPr="001F167F">
        <w:rPr>
          <w:rFonts w:cstheme="minorHAnsi"/>
          <w:color w:val="000000"/>
        </w:rPr>
        <w:t xml:space="preserve">good understanding of the Bank’s social and environmental policies in their respective fields of expertise, as well as experience on the ground in monitoring and mitigating the anticipated social and environmental implications created by the implemented sub-projects. </w:t>
      </w:r>
      <w:r w:rsidR="00EB6131" w:rsidRPr="001F167F">
        <w:rPr>
          <w:rFonts w:cstheme="minorHAnsi"/>
          <w:color w:val="000000"/>
        </w:rPr>
        <w:t xml:space="preserve">Social and Environment Specialists hired as part of the MST will be responsible for reviewing, advising and reporting respectively on social and environmental issues throughout the project life.  </w:t>
      </w:r>
      <w:r w:rsidRPr="001F167F">
        <w:rPr>
          <w:rFonts w:cstheme="minorHAnsi"/>
          <w:color w:val="000000"/>
        </w:rPr>
        <w:t>The Project would further develop such capacity by financing additi</w:t>
      </w:r>
      <w:r w:rsidR="006F1755" w:rsidRPr="001F167F">
        <w:rPr>
          <w:rFonts w:cstheme="minorHAnsi"/>
          <w:color w:val="000000"/>
        </w:rPr>
        <w:t>onal safeguards training to MOMA</w:t>
      </w:r>
      <w:r w:rsidRPr="001F167F">
        <w:rPr>
          <w:rFonts w:cstheme="minorHAnsi"/>
          <w:color w:val="000000"/>
        </w:rPr>
        <w:t xml:space="preserve"> and municipal operati</w:t>
      </w:r>
      <w:r w:rsidR="006F1755" w:rsidRPr="001F167F">
        <w:rPr>
          <w:rFonts w:cstheme="minorHAnsi"/>
          <w:color w:val="000000"/>
        </w:rPr>
        <w:t>ons staff. Furthermore, the MST safeguards staff</w:t>
      </w:r>
      <w:r w:rsidRPr="001F167F">
        <w:rPr>
          <w:rFonts w:cstheme="minorHAnsi"/>
          <w:color w:val="000000"/>
        </w:rPr>
        <w:t xml:space="preserve"> would aim at building further social and environment management capacities of local contractors </w:t>
      </w:r>
      <w:r w:rsidRPr="001F167F">
        <w:rPr>
          <w:rFonts w:cstheme="minorHAnsi"/>
          <w:bCs/>
        </w:rPr>
        <w:t>through technical well-structured training.</w:t>
      </w:r>
    </w:p>
    <w:p w:rsidR="00A34D6D" w:rsidRPr="001F167F" w:rsidRDefault="006F1755" w:rsidP="00A34D6D">
      <w:pPr>
        <w:spacing w:after="120" w:line="240" w:lineRule="atLeast"/>
        <w:jc w:val="both"/>
        <w:rPr>
          <w:rFonts w:cstheme="minorHAnsi"/>
          <w:bCs/>
        </w:rPr>
      </w:pPr>
      <w:r w:rsidRPr="001F167F">
        <w:rPr>
          <w:rFonts w:cstheme="minorHAnsi"/>
          <w:bCs/>
        </w:rPr>
        <w:t>E</w:t>
      </w:r>
      <w:r w:rsidR="00A34D6D" w:rsidRPr="001F167F">
        <w:rPr>
          <w:rFonts w:cstheme="minorHAnsi"/>
          <w:bCs/>
        </w:rPr>
        <w:t xml:space="preserve">ligible municipalities </w:t>
      </w:r>
      <w:r w:rsidR="00A34D6D" w:rsidRPr="001F167F">
        <w:rPr>
          <w:rFonts w:cstheme="minorHAnsi"/>
          <w:color w:val="000000"/>
        </w:rPr>
        <w:t>would also benefit from the services of qualified local consulting firms who will assist in the supervision of the infrastructure related activities. Over the years of Bank’s operations in Jordan, several leading Jordanian consulting firms have developed good knowledge and experiences with Bank’s social and environmental safeguards. This type of firms would be expected to be competitively selected to supervise sub-projects implementation on the ground, ensuring quality and the contractors’ compliance with the EMP and appropriate management of any social issue that might emerge during implementation.</w:t>
      </w:r>
      <w:r w:rsidR="00506E57" w:rsidRPr="001F167F">
        <w:rPr>
          <w:rFonts w:cstheme="minorHAnsi"/>
          <w:color w:val="000000"/>
        </w:rPr>
        <w:t xml:space="preserve"> Environmental and social management clauses will be inserted i</w:t>
      </w:r>
      <w:r w:rsidR="00894BFE">
        <w:rPr>
          <w:rFonts w:cstheme="minorHAnsi"/>
          <w:color w:val="000000"/>
        </w:rPr>
        <w:t>nto the various contracts (see A</w:t>
      </w:r>
      <w:r w:rsidR="000D75C4">
        <w:rPr>
          <w:rFonts w:cstheme="minorHAnsi"/>
          <w:color w:val="000000"/>
        </w:rPr>
        <w:t xml:space="preserve">nnex </w:t>
      </w:r>
      <w:r w:rsidR="00E97C85">
        <w:rPr>
          <w:rFonts w:cstheme="minorHAnsi"/>
          <w:color w:val="000000"/>
        </w:rPr>
        <w:t>8</w:t>
      </w:r>
      <w:r w:rsidR="00506E57" w:rsidRPr="001F167F">
        <w:rPr>
          <w:rFonts w:cstheme="minorHAnsi"/>
          <w:color w:val="000000"/>
        </w:rPr>
        <w:t>) to tie the contractors and consulting firms into respecting the environmental and social norms in civil works.</w:t>
      </w:r>
    </w:p>
    <w:p w:rsidR="0004242D" w:rsidRPr="001F167F" w:rsidRDefault="0004242D" w:rsidP="001F167F">
      <w:pPr>
        <w:spacing w:line="240" w:lineRule="auto"/>
        <w:jc w:val="lowKashida"/>
        <w:rPr>
          <w:rFonts w:cstheme="minorHAnsi"/>
        </w:rPr>
      </w:pPr>
      <w:bookmarkStart w:id="72" w:name="_Toc257180156"/>
      <w:bookmarkStart w:id="73" w:name="_Toc258324636"/>
      <w:bookmarkEnd w:id="72"/>
      <w:bookmarkEnd w:id="73"/>
      <w:r w:rsidRPr="001F167F">
        <w:rPr>
          <w:rFonts w:cstheme="minorHAnsi"/>
        </w:rPr>
        <w:t>Certain illustrative activities that are broadly defined und</w:t>
      </w:r>
      <w:r w:rsidR="00800511" w:rsidRPr="001F167F">
        <w:rPr>
          <w:rFonts w:cstheme="minorHAnsi"/>
        </w:rPr>
        <w:t xml:space="preserve">er this JESSRP Project (such new parks and other community recreational spaces, new libraries, new women’s and/or youth centers, construction and/or expansion of cemeteries, construction of new roads and sidewalks, and </w:t>
      </w:r>
      <w:r w:rsidRPr="001F167F">
        <w:rPr>
          <w:rFonts w:cstheme="minorHAnsi"/>
        </w:rPr>
        <w:t>well drilling, irrigation of street medians and landscaping for municipal sectors)</w:t>
      </w:r>
      <w:r w:rsidR="00800511" w:rsidRPr="001F167F">
        <w:rPr>
          <w:rFonts w:cstheme="minorHAnsi"/>
        </w:rPr>
        <w:t xml:space="preserve"> will require a site-specific Environmental Management Plan (EMP)</w:t>
      </w:r>
      <w:r w:rsidRPr="001F167F">
        <w:rPr>
          <w:rFonts w:cstheme="minorHAnsi"/>
        </w:rPr>
        <w:t xml:space="preserve">.  The Conditions would be to implement environmentally sound design and practices use by the implementing body and their subcontractor(s) through an environmental assessment checklist, monitoring and evaluation (M&amp;E), and best management practices (BMP) to minimize dust, soil erosion and debris and waste production; to properly dispose of debris and waste; and to minimize impacts to drainage and water bodies.  </w:t>
      </w:r>
    </w:p>
    <w:p w:rsidR="001F167F" w:rsidRPr="004B05D8" w:rsidRDefault="000735DE" w:rsidP="001F167F">
      <w:pPr>
        <w:pStyle w:val="HTMLPreformatted"/>
        <w:jc w:val="both"/>
        <w:rPr>
          <w:rFonts w:asciiTheme="minorHAnsi" w:eastAsia="Calibri" w:hAnsiTheme="minorHAnsi" w:cstheme="minorHAnsi"/>
          <w:sz w:val="22"/>
          <w:szCs w:val="22"/>
        </w:rPr>
      </w:pPr>
      <w:r w:rsidRPr="001F167F">
        <w:rPr>
          <w:rFonts w:asciiTheme="minorHAnsi" w:eastAsia="Calibri" w:hAnsiTheme="minorHAnsi" w:cstheme="minorHAnsi"/>
          <w:sz w:val="22"/>
          <w:szCs w:val="22"/>
        </w:rPr>
        <w:t xml:space="preserve">As with all World Bank-funded projects if new information becomes available that indicates that any of the proposed actions might be “major” and their effects “significant”, the </w:t>
      </w:r>
      <w:r w:rsidR="00800511" w:rsidRPr="001F167F">
        <w:rPr>
          <w:rFonts w:asciiTheme="minorHAnsi" w:eastAsia="Calibri" w:hAnsiTheme="minorHAnsi" w:cstheme="minorHAnsi"/>
          <w:sz w:val="22"/>
          <w:szCs w:val="22"/>
        </w:rPr>
        <w:t xml:space="preserve">municipality and/or </w:t>
      </w:r>
      <w:r w:rsidRPr="001F167F">
        <w:rPr>
          <w:rFonts w:asciiTheme="minorHAnsi" w:eastAsia="Calibri" w:hAnsiTheme="minorHAnsi" w:cstheme="minorHAnsi"/>
          <w:sz w:val="22"/>
          <w:szCs w:val="22"/>
        </w:rPr>
        <w:t>MOMA shall make the World Bank aware of these actions and potential</w:t>
      </w:r>
      <w:r w:rsidR="00A40C19" w:rsidRPr="001F167F">
        <w:rPr>
          <w:rFonts w:asciiTheme="minorHAnsi" w:eastAsia="Calibri" w:hAnsiTheme="minorHAnsi" w:cstheme="minorHAnsi"/>
          <w:sz w:val="22"/>
          <w:szCs w:val="22"/>
        </w:rPr>
        <w:t xml:space="preserve"> effects.</w:t>
      </w:r>
    </w:p>
    <w:p w:rsidR="00DA26F4" w:rsidRPr="004B05D8" w:rsidRDefault="00056521" w:rsidP="004B05D8">
      <w:pPr>
        <w:pStyle w:val="Heading1"/>
        <w:rPr>
          <w:i/>
          <w:sz w:val="24"/>
          <w:szCs w:val="24"/>
        </w:rPr>
      </w:pPr>
      <w:bookmarkStart w:id="74" w:name="_Toc377842850"/>
      <w:r w:rsidRPr="004B05D8">
        <w:rPr>
          <w:i/>
          <w:sz w:val="24"/>
          <w:szCs w:val="24"/>
        </w:rPr>
        <w:t>5</w:t>
      </w:r>
      <w:r w:rsidR="00FF6918">
        <w:rPr>
          <w:i/>
          <w:sz w:val="24"/>
          <w:szCs w:val="24"/>
        </w:rPr>
        <w:t>.5</w:t>
      </w:r>
      <w:r w:rsidR="00FF6918">
        <w:rPr>
          <w:i/>
          <w:sz w:val="24"/>
          <w:szCs w:val="24"/>
        </w:rPr>
        <w:tab/>
      </w:r>
      <w:r w:rsidRPr="004B05D8">
        <w:rPr>
          <w:i/>
          <w:sz w:val="24"/>
          <w:szCs w:val="24"/>
        </w:rPr>
        <w:t xml:space="preserve">Monitoring </w:t>
      </w:r>
      <w:r w:rsidR="00DA26F4" w:rsidRPr="004B05D8">
        <w:rPr>
          <w:i/>
          <w:sz w:val="24"/>
          <w:szCs w:val="24"/>
        </w:rPr>
        <w:t>Plan</w:t>
      </w:r>
      <w:bookmarkEnd w:id="74"/>
    </w:p>
    <w:p w:rsidR="00921EE6" w:rsidRPr="001F167F" w:rsidRDefault="00DA26F4" w:rsidP="008C19B2">
      <w:pPr>
        <w:spacing w:line="240" w:lineRule="auto"/>
        <w:jc w:val="both"/>
        <w:rPr>
          <w:rFonts w:cstheme="minorHAnsi"/>
        </w:rPr>
      </w:pPr>
      <w:r w:rsidRPr="001F167F">
        <w:rPr>
          <w:rFonts w:cstheme="minorHAnsi"/>
        </w:rPr>
        <w:t xml:space="preserve">Aiming at providing information about key environmental and social impacts of the project, and effectiveness of mitigation measures, the </w:t>
      </w:r>
      <w:r w:rsidR="00EB6131" w:rsidRPr="001F167F">
        <w:rPr>
          <w:rFonts w:cstheme="minorHAnsi"/>
        </w:rPr>
        <w:t>MST</w:t>
      </w:r>
      <w:r w:rsidRPr="001F167F">
        <w:rPr>
          <w:rFonts w:cstheme="minorHAnsi"/>
        </w:rPr>
        <w:t xml:space="preserve"> in close collaboration with the Ministry of Environment and MOMA is required to formulate a detailed monitoring plan during constructional and operational phases of the proposed project sub acti</w:t>
      </w:r>
      <w:r w:rsidR="008C19B2" w:rsidRPr="001F167F">
        <w:rPr>
          <w:rFonts w:cstheme="minorHAnsi"/>
        </w:rPr>
        <w:t>vi</w:t>
      </w:r>
      <w:r w:rsidRPr="001F167F">
        <w:rPr>
          <w:rFonts w:cstheme="minorHAnsi"/>
        </w:rPr>
        <w:t xml:space="preserve">ties, to ensure key environmental and social impacts are mitigated to the extent required. </w:t>
      </w:r>
      <w:r w:rsidR="00921EE6" w:rsidRPr="001F167F">
        <w:rPr>
          <w:rFonts w:cstheme="minorHAnsi"/>
        </w:rPr>
        <w:t xml:space="preserve">The M&amp;E specialist within the MST, who will be responsible for monitoring overall progress and evaluating project performance, will also be in charge of monitoring and evaluating safeguard compliance with the ESMF. MOMA will include a section on safeguards compliance in each progress report which will be submitted to the SC and the WB, with input from CVDB, MOE, MWI and other regulatory agencies as needed. </w:t>
      </w:r>
    </w:p>
    <w:p w:rsidR="00DA26F4" w:rsidRPr="001F167F" w:rsidRDefault="00DA26F4" w:rsidP="00DA26F4">
      <w:pPr>
        <w:spacing w:line="240" w:lineRule="auto"/>
        <w:jc w:val="both"/>
        <w:rPr>
          <w:rFonts w:cstheme="minorHAnsi"/>
        </w:rPr>
      </w:pPr>
      <w:r w:rsidRPr="001F167F">
        <w:rPr>
          <w:rFonts w:cstheme="minorHAnsi"/>
        </w:rPr>
        <w:t>Key objectives of the monitoring plan include:</w:t>
      </w:r>
    </w:p>
    <w:p w:rsidR="00DA26F4" w:rsidRPr="001F167F" w:rsidRDefault="00DA26F4" w:rsidP="00512B56">
      <w:pPr>
        <w:pStyle w:val="ListParagraph"/>
        <w:numPr>
          <w:ilvl w:val="0"/>
          <w:numId w:val="12"/>
        </w:numPr>
        <w:spacing w:after="0" w:line="240" w:lineRule="auto"/>
        <w:ind w:left="900"/>
        <w:jc w:val="both"/>
        <w:rPr>
          <w:rFonts w:cstheme="minorHAnsi"/>
        </w:rPr>
      </w:pPr>
      <w:r w:rsidRPr="001F167F">
        <w:rPr>
          <w:rFonts w:cstheme="minorHAnsi"/>
        </w:rPr>
        <w:t>Enabling the munic</w:t>
      </w:r>
      <w:r w:rsidR="008C19B2" w:rsidRPr="001F167F">
        <w:rPr>
          <w:rFonts w:cstheme="minorHAnsi"/>
        </w:rPr>
        <w:t>i</w:t>
      </w:r>
      <w:r w:rsidRPr="001F167F">
        <w:rPr>
          <w:rFonts w:cstheme="minorHAnsi"/>
        </w:rPr>
        <w:t>palities and the World Bank to evaluate the success of mitigation as part of project supervision.</w:t>
      </w:r>
    </w:p>
    <w:p w:rsidR="00DA26F4" w:rsidRPr="001F167F" w:rsidRDefault="00DA26F4" w:rsidP="00512B56">
      <w:pPr>
        <w:pStyle w:val="ListParagraph"/>
        <w:numPr>
          <w:ilvl w:val="0"/>
          <w:numId w:val="12"/>
        </w:numPr>
        <w:spacing w:after="0" w:line="240" w:lineRule="auto"/>
        <w:ind w:left="900"/>
        <w:jc w:val="both"/>
        <w:rPr>
          <w:rFonts w:cstheme="minorHAnsi"/>
        </w:rPr>
      </w:pPr>
      <w:r w:rsidRPr="001F167F">
        <w:rPr>
          <w:rFonts w:cstheme="minorHAnsi"/>
        </w:rPr>
        <w:t>Allowing corrective actions to be taken whenever needed.</w:t>
      </w:r>
    </w:p>
    <w:p w:rsidR="008C19B2" w:rsidRPr="001F167F" w:rsidRDefault="008C19B2" w:rsidP="008C19B2">
      <w:pPr>
        <w:pStyle w:val="ListParagraph"/>
        <w:spacing w:after="0" w:line="240" w:lineRule="auto"/>
        <w:ind w:left="900"/>
        <w:jc w:val="both"/>
        <w:rPr>
          <w:rFonts w:cstheme="minorHAnsi"/>
        </w:rPr>
      </w:pPr>
    </w:p>
    <w:p w:rsidR="00DA26F4" w:rsidRPr="001F167F" w:rsidRDefault="00DA26F4" w:rsidP="008C19B2">
      <w:pPr>
        <w:spacing w:line="240" w:lineRule="auto"/>
        <w:jc w:val="both"/>
        <w:rPr>
          <w:rFonts w:cstheme="minorHAnsi"/>
        </w:rPr>
      </w:pPr>
      <w:r w:rsidRPr="001F167F">
        <w:rPr>
          <w:rFonts w:cstheme="minorHAnsi"/>
        </w:rPr>
        <w:t>The plan contains objectives of monitoring, and specific targets to achieve, as well as main elements of monitoring like parameters to be monitored, full description of methods and equipment to be used for monitoring, sampling locations, frequency of measurements, threshold limits (per national and international standards), corrective action procedures, personnel responsible for monitoring, reporting and communication procedures.</w:t>
      </w:r>
      <w:r w:rsidR="00AF2B0C">
        <w:rPr>
          <w:rFonts w:cstheme="minorHAnsi"/>
        </w:rPr>
        <w:t xml:space="preserve">  See Annex </w:t>
      </w:r>
      <w:r w:rsidR="00E97C85">
        <w:rPr>
          <w:rFonts w:cstheme="minorHAnsi"/>
        </w:rPr>
        <w:t>9</w:t>
      </w:r>
      <w:r w:rsidR="00AF2B0C">
        <w:rPr>
          <w:rFonts w:cstheme="minorHAnsi"/>
        </w:rPr>
        <w:t xml:space="preserve"> for</w:t>
      </w:r>
      <w:r w:rsidR="00E97C85">
        <w:rPr>
          <w:rFonts w:cstheme="minorHAnsi"/>
        </w:rPr>
        <w:t xml:space="preserve"> the </w:t>
      </w:r>
      <w:r w:rsidR="00AF2B0C">
        <w:rPr>
          <w:rFonts w:cstheme="minorHAnsi"/>
        </w:rPr>
        <w:t>sub-project screening form for monitoring purposes.</w:t>
      </w:r>
    </w:p>
    <w:p w:rsidR="00DA26F4" w:rsidRPr="001F167F" w:rsidRDefault="00DA26F4" w:rsidP="008C19B2">
      <w:pPr>
        <w:spacing w:line="240" w:lineRule="auto"/>
        <w:jc w:val="both"/>
        <w:rPr>
          <w:rFonts w:cstheme="minorHAnsi"/>
        </w:rPr>
      </w:pPr>
      <w:r w:rsidRPr="001F167F">
        <w:rPr>
          <w:rFonts w:cstheme="minorHAnsi"/>
        </w:rPr>
        <w:t>Monitoring and procedures are set out in a way that:</w:t>
      </w:r>
    </w:p>
    <w:p w:rsidR="00DA26F4" w:rsidRPr="001F167F" w:rsidRDefault="00DA26F4" w:rsidP="00512B56">
      <w:pPr>
        <w:pStyle w:val="ListParagraph"/>
        <w:numPr>
          <w:ilvl w:val="0"/>
          <w:numId w:val="12"/>
        </w:numPr>
        <w:spacing w:after="0" w:line="240" w:lineRule="auto"/>
        <w:ind w:left="900"/>
        <w:jc w:val="both"/>
        <w:rPr>
          <w:rFonts w:cstheme="minorHAnsi"/>
        </w:rPr>
      </w:pPr>
      <w:r w:rsidRPr="001F167F">
        <w:rPr>
          <w:rFonts w:cstheme="minorHAnsi"/>
        </w:rPr>
        <w:t>Early detection of conditions that necessitate particular mitigation measures is ensured</w:t>
      </w:r>
    </w:p>
    <w:p w:rsidR="001F167F" w:rsidRDefault="00DA26F4" w:rsidP="00512B56">
      <w:pPr>
        <w:pStyle w:val="ListParagraph"/>
        <w:numPr>
          <w:ilvl w:val="0"/>
          <w:numId w:val="12"/>
        </w:numPr>
        <w:spacing w:after="0" w:line="240" w:lineRule="auto"/>
        <w:ind w:left="900"/>
        <w:jc w:val="both"/>
        <w:rPr>
          <w:rFonts w:cstheme="minorHAnsi"/>
        </w:rPr>
      </w:pPr>
      <w:r w:rsidRPr="001F167F">
        <w:rPr>
          <w:rFonts w:cstheme="minorHAnsi"/>
        </w:rPr>
        <w:t>Information on the progress and results of mitigation is furnished Prior to applying monitoring plan, A given construction contractor should have his plan approved by the MOE with a clearly delineated Key Performance Indicators (KPIs) to facilitate further evaluations</w:t>
      </w:r>
      <w:r w:rsidR="001F167F">
        <w:rPr>
          <w:rFonts w:cstheme="minorHAnsi"/>
        </w:rPr>
        <w:t>.</w:t>
      </w:r>
    </w:p>
    <w:p w:rsidR="00921EE6" w:rsidRPr="001F167F" w:rsidRDefault="00921EE6" w:rsidP="001F167F">
      <w:pPr>
        <w:pStyle w:val="ListParagraph"/>
        <w:spacing w:after="0" w:line="240" w:lineRule="auto"/>
        <w:ind w:left="900"/>
        <w:jc w:val="both"/>
        <w:rPr>
          <w:rFonts w:cstheme="minorHAnsi"/>
        </w:rPr>
      </w:pPr>
    </w:p>
    <w:p w:rsidR="00DA26F4" w:rsidRPr="001F167F" w:rsidRDefault="00DA26F4" w:rsidP="008C19B2">
      <w:pPr>
        <w:spacing w:line="240" w:lineRule="auto"/>
        <w:jc w:val="both"/>
        <w:rPr>
          <w:rFonts w:cstheme="minorHAnsi"/>
        </w:rPr>
      </w:pPr>
      <w:r w:rsidRPr="001F167F">
        <w:rPr>
          <w:rFonts w:cstheme="minorHAnsi"/>
        </w:rPr>
        <w:t>Monitoring includes</w:t>
      </w:r>
      <w:r w:rsidRPr="001F167F">
        <w:rPr>
          <w:rFonts w:cstheme="minorHAnsi"/>
          <w:rtl/>
        </w:rPr>
        <w:t>:</w:t>
      </w:r>
    </w:p>
    <w:p w:rsidR="00DA26F4" w:rsidRPr="001F167F" w:rsidRDefault="00DA26F4" w:rsidP="00512B56">
      <w:pPr>
        <w:pStyle w:val="ListParagraph"/>
        <w:numPr>
          <w:ilvl w:val="0"/>
          <w:numId w:val="12"/>
        </w:numPr>
        <w:spacing w:after="0" w:line="240" w:lineRule="auto"/>
        <w:ind w:left="900"/>
        <w:jc w:val="both"/>
        <w:rPr>
          <w:rFonts w:cstheme="minorHAnsi"/>
        </w:rPr>
      </w:pPr>
      <w:r w:rsidRPr="001F167F">
        <w:rPr>
          <w:rFonts w:cstheme="minorHAnsi"/>
        </w:rPr>
        <w:t>Visual observations</w:t>
      </w:r>
    </w:p>
    <w:p w:rsidR="008C19B2" w:rsidRPr="001F167F" w:rsidRDefault="00DA26F4" w:rsidP="00512B56">
      <w:pPr>
        <w:pStyle w:val="ListParagraph"/>
        <w:numPr>
          <w:ilvl w:val="0"/>
          <w:numId w:val="12"/>
        </w:numPr>
        <w:spacing w:after="0" w:line="240" w:lineRule="auto"/>
        <w:ind w:left="900"/>
        <w:jc w:val="both"/>
        <w:rPr>
          <w:rFonts w:cstheme="minorHAnsi"/>
        </w:rPr>
      </w:pPr>
      <w:r w:rsidRPr="001F167F">
        <w:rPr>
          <w:rFonts w:cstheme="minorHAnsi"/>
        </w:rPr>
        <w:t>Selection of environmental and social parameters at specific locations</w:t>
      </w:r>
      <w:r w:rsidRPr="001F167F">
        <w:rPr>
          <w:rFonts w:cstheme="minorHAnsi"/>
          <w:rtl/>
        </w:rPr>
        <w:t>;</w:t>
      </w:r>
    </w:p>
    <w:p w:rsidR="00DA26F4" w:rsidRDefault="00DA26F4" w:rsidP="00512B56">
      <w:pPr>
        <w:pStyle w:val="ListParagraph"/>
        <w:numPr>
          <w:ilvl w:val="0"/>
          <w:numId w:val="12"/>
        </w:numPr>
        <w:spacing w:after="0" w:line="240" w:lineRule="auto"/>
        <w:ind w:left="900"/>
        <w:jc w:val="both"/>
        <w:rPr>
          <w:rFonts w:cstheme="minorHAnsi"/>
        </w:rPr>
      </w:pPr>
      <w:r w:rsidRPr="001F167F">
        <w:rPr>
          <w:rFonts w:cstheme="minorHAnsi"/>
        </w:rPr>
        <w:t>Sampling and regular testing of these parameters</w:t>
      </w:r>
    </w:p>
    <w:p w:rsidR="001F167F" w:rsidRPr="001F167F" w:rsidRDefault="001F167F" w:rsidP="001F167F">
      <w:pPr>
        <w:pStyle w:val="ListParagraph"/>
        <w:spacing w:after="0" w:line="240" w:lineRule="auto"/>
        <w:ind w:left="900"/>
        <w:jc w:val="both"/>
        <w:rPr>
          <w:rFonts w:cstheme="minorHAnsi"/>
        </w:rPr>
      </w:pPr>
    </w:p>
    <w:p w:rsidR="000E02EB" w:rsidRPr="001F167F" w:rsidRDefault="00DA26F4" w:rsidP="00506E57">
      <w:pPr>
        <w:spacing w:line="240" w:lineRule="auto"/>
        <w:jc w:val="both"/>
        <w:rPr>
          <w:rFonts w:cstheme="minorHAnsi"/>
        </w:rPr>
      </w:pPr>
      <w:r w:rsidRPr="001F167F">
        <w:rPr>
          <w:rFonts w:cstheme="minorHAnsi"/>
        </w:rPr>
        <w:t>Formulation and imp</w:t>
      </w:r>
      <w:r w:rsidR="00FD6A0E" w:rsidRPr="001F167F">
        <w:rPr>
          <w:rFonts w:cstheme="minorHAnsi"/>
        </w:rPr>
        <w:t>lementation of EMP</w:t>
      </w:r>
      <w:r w:rsidRPr="001F167F">
        <w:rPr>
          <w:rFonts w:cstheme="minorHAnsi"/>
        </w:rPr>
        <w:t xml:space="preserve"> plan are to be budgeted within a given contractor fee and clearly stated in the Terms of Reference.</w:t>
      </w:r>
      <w:r w:rsidR="009E7CCA">
        <w:rPr>
          <w:rFonts w:cstheme="minorHAnsi"/>
        </w:rPr>
        <w:t xml:space="preserve"> </w:t>
      </w:r>
      <w:r w:rsidR="008C19B2" w:rsidRPr="001F167F">
        <w:rPr>
          <w:rFonts w:cstheme="minorHAnsi"/>
        </w:rPr>
        <w:t>The project owner is entitled to evaluate</w:t>
      </w:r>
      <w:r w:rsidRPr="001F167F">
        <w:rPr>
          <w:rFonts w:cstheme="minorHAnsi"/>
        </w:rPr>
        <w:t xml:space="preserve"> ou</w:t>
      </w:r>
      <w:r w:rsidR="008C19B2" w:rsidRPr="001F167F">
        <w:rPr>
          <w:rFonts w:cstheme="minorHAnsi"/>
        </w:rPr>
        <w:t>tcomes of the monitoring plan on an</w:t>
      </w:r>
      <w:r w:rsidRPr="001F167F">
        <w:rPr>
          <w:rFonts w:cstheme="minorHAnsi"/>
        </w:rPr>
        <w:t xml:space="preserve"> annual basis through conducting an annual plan review.</w:t>
      </w:r>
      <w:r w:rsidR="009E7CCA">
        <w:rPr>
          <w:rFonts w:cstheme="minorHAnsi"/>
        </w:rPr>
        <w:t xml:space="preserve"> </w:t>
      </w:r>
      <w:r w:rsidRPr="001F167F">
        <w:rPr>
          <w:rFonts w:cstheme="minorHAnsi"/>
        </w:rPr>
        <w:t>Monitoring will be undertaken at a number of levels. It will be undertaken at work sites under the direction and guidance of the environmental specialist of the CVDB who is responsible for reporting the monitoring to the World Bank.</w:t>
      </w:r>
    </w:p>
    <w:p w:rsidR="000E02EB" w:rsidRPr="004B05D8" w:rsidRDefault="00056521" w:rsidP="004B05D8">
      <w:pPr>
        <w:pStyle w:val="Heading1"/>
        <w:rPr>
          <w:i/>
          <w:sz w:val="24"/>
          <w:szCs w:val="24"/>
        </w:rPr>
      </w:pPr>
      <w:bookmarkStart w:id="75" w:name="_Toc377842851"/>
      <w:r w:rsidRPr="004B05D8">
        <w:rPr>
          <w:i/>
          <w:sz w:val="24"/>
          <w:szCs w:val="24"/>
        </w:rPr>
        <w:t>5</w:t>
      </w:r>
      <w:r w:rsidR="00F07862" w:rsidRPr="004B05D8">
        <w:rPr>
          <w:i/>
          <w:sz w:val="24"/>
          <w:szCs w:val="24"/>
        </w:rPr>
        <w:t>.6</w:t>
      </w:r>
      <w:r w:rsidR="00FF6918">
        <w:rPr>
          <w:i/>
          <w:sz w:val="24"/>
          <w:szCs w:val="24"/>
        </w:rPr>
        <w:tab/>
      </w:r>
      <w:r w:rsidR="000E02EB" w:rsidRPr="004B05D8">
        <w:rPr>
          <w:i/>
          <w:sz w:val="24"/>
          <w:szCs w:val="24"/>
        </w:rPr>
        <w:t>Monitoring Indicators</w:t>
      </w:r>
      <w:bookmarkEnd w:id="75"/>
    </w:p>
    <w:p w:rsidR="00816AB8" w:rsidRPr="001F167F" w:rsidRDefault="00816AB8" w:rsidP="000E02EB">
      <w:pPr>
        <w:pStyle w:val="ListParagraph"/>
        <w:autoSpaceDE w:val="0"/>
        <w:autoSpaceDN w:val="0"/>
        <w:adjustRightInd w:val="0"/>
        <w:spacing w:after="0" w:line="240" w:lineRule="auto"/>
        <w:ind w:left="0"/>
        <w:contextualSpacing w:val="0"/>
        <w:jc w:val="both"/>
        <w:rPr>
          <w:rFonts w:cstheme="minorHAnsi"/>
          <w:b/>
          <w:bCs/>
          <w:i/>
          <w:iCs/>
          <w:color w:val="000000"/>
        </w:rPr>
      </w:pPr>
    </w:p>
    <w:p w:rsidR="00816AB8" w:rsidRPr="001F167F" w:rsidRDefault="00FC2207" w:rsidP="00AF125D">
      <w:pPr>
        <w:spacing w:after="120" w:line="240" w:lineRule="atLeast"/>
        <w:jc w:val="both"/>
        <w:rPr>
          <w:rFonts w:cstheme="minorHAnsi"/>
        </w:rPr>
      </w:pPr>
      <w:r w:rsidRPr="001F167F">
        <w:rPr>
          <w:rFonts w:cstheme="minorHAnsi"/>
        </w:rPr>
        <w:t xml:space="preserve">The </w:t>
      </w:r>
      <w:r w:rsidR="00816AB8" w:rsidRPr="001F167F">
        <w:rPr>
          <w:rFonts w:cstheme="minorHAnsi"/>
        </w:rPr>
        <w:t>performance indicators</w:t>
      </w:r>
      <w:r w:rsidRPr="001F167F">
        <w:rPr>
          <w:rFonts w:cstheme="minorHAnsi"/>
        </w:rPr>
        <w:t xml:space="preserve"> below will</w:t>
      </w:r>
      <w:r w:rsidR="00816AB8" w:rsidRPr="001F167F">
        <w:rPr>
          <w:rFonts w:cstheme="minorHAnsi"/>
        </w:rPr>
        <w:t xml:space="preserve"> be monitored and reported on</w:t>
      </w:r>
      <w:r w:rsidR="00E1148E">
        <w:rPr>
          <w:rFonts w:cstheme="minorHAnsi"/>
        </w:rPr>
        <w:t xml:space="preserve"> by the MST environmental safeguards consultant</w:t>
      </w:r>
      <w:r w:rsidRPr="001F167F">
        <w:rPr>
          <w:rFonts w:cstheme="minorHAnsi"/>
        </w:rPr>
        <w:t xml:space="preserve"> to monitor compliance on the ESMF</w:t>
      </w:r>
      <w:r w:rsidR="00816AB8" w:rsidRPr="001F167F">
        <w:rPr>
          <w:rFonts w:cstheme="minorHAnsi"/>
        </w:rPr>
        <w:t>:</w:t>
      </w:r>
    </w:p>
    <w:p w:rsidR="00816AB8" w:rsidRPr="001F167F" w:rsidRDefault="00816AB8" w:rsidP="00512B56">
      <w:pPr>
        <w:pStyle w:val="ListParagraph"/>
        <w:numPr>
          <w:ilvl w:val="0"/>
          <w:numId w:val="34"/>
        </w:numPr>
        <w:spacing w:after="120" w:line="240" w:lineRule="atLeast"/>
        <w:jc w:val="both"/>
        <w:rPr>
          <w:rFonts w:cstheme="minorHAnsi"/>
        </w:rPr>
      </w:pPr>
      <w:r w:rsidRPr="001F167F">
        <w:rPr>
          <w:rFonts w:cstheme="minorHAnsi"/>
        </w:rPr>
        <w:t>Subproject screening forms completed and cleared by MST safeguards specialist as a percentage of total subprojects cleared for JESSRP funds;</w:t>
      </w:r>
    </w:p>
    <w:p w:rsidR="00816AB8" w:rsidRPr="001F167F" w:rsidRDefault="00816AB8" w:rsidP="00512B56">
      <w:pPr>
        <w:pStyle w:val="ListParagraph"/>
        <w:numPr>
          <w:ilvl w:val="0"/>
          <w:numId w:val="34"/>
        </w:numPr>
        <w:spacing w:after="120" w:line="240" w:lineRule="atLeast"/>
        <w:jc w:val="both"/>
        <w:rPr>
          <w:rFonts w:cstheme="minorHAnsi"/>
        </w:rPr>
      </w:pPr>
      <w:r w:rsidRPr="001F167F">
        <w:rPr>
          <w:rFonts w:cstheme="minorHAnsi"/>
        </w:rPr>
        <w:t>Subprojects with civil works content with completed and quality-cleared (by MST) construction-phase monitoring forms as a percentage of total subprojects with civil works content.</w:t>
      </w:r>
    </w:p>
    <w:p w:rsidR="00DB4184" w:rsidRPr="001F167F" w:rsidRDefault="00DB4184" w:rsidP="00512B56">
      <w:pPr>
        <w:pStyle w:val="ListParagraph"/>
        <w:numPr>
          <w:ilvl w:val="0"/>
          <w:numId w:val="34"/>
        </w:numPr>
        <w:spacing w:after="120" w:line="240" w:lineRule="atLeast"/>
        <w:jc w:val="both"/>
        <w:rPr>
          <w:rFonts w:cstheme="minorHAnsi"/>
        </w:rPr>
      </w:pPr>
      <w:r w:rsidRPr="001F167F">
        <w:rPr>
          <w:rFonts w:cstheme="minorHAnsi"/>
        </w:rPr>
        <w:t>Number of participants in safeguards-specific workshop sessions, to be reported specific to each municipality.</w:t>
      </w:r>
    </w:p>
    <w:p w:rsidR="000E02EB" w:rsidRPr="001F167F" w:rsidRDefault="000E02EB" w:rsidP="00FC2207">
      <w:pPr>
        <w:autoSpaceDE w:val="0"/>
        <w:autoSpaceDN w:val="0"/>
        <w:adjustRightInd w:val="0"/>
        <w:spacing w:after="0" w:line="240" w:lineRule="auto"/>
        <w:jc w:val="both"/>
        <w:rPr>
          <w:rFonts w:cstheme="minorHAnsi"/>
          <w:bCs/>
          <w:iCs/>
          <w:color w:val="000000"/>
        </w:rPr>
      </w:pPr>
    </w:p>
    <w:p w:rsidR="000E02EB" w:rsidRPr="004B05D8" w:rsidRDefault="00056521" w:rsidP="004B05D8">
      <w:pPr>
        <w:pStyle w:val="Heading1"/>
        <w:rPr>
          <w:i/>
          <w:color w:val="000000"/>
          <w:sz w:val="24"/>
          <w:szCs w:val="24"/>
        </w:rPr>
      </w:pPr>
      <w:bookmarkStart w:id="76" w:name="_Toc377842852"/>
      <w:bookmarkStart w:id="77" w:name="_Toc374405035"/>
      <w:r w:rsidRPr="004B05D8">
        <w:rPr>
          <w:i/>
          <w:sz w:val="24"/>
          <w:szCs w:val="24"/>
        </w:rPr>
        <w:t>5</w:t>
      </w:r>
      <w:r w:rsidR="00FC2207" w:rsidRPr="004B05D8">
        <w:rPr>
          <w:i/>
          <w:sz w:val="24"/>
          <w:szCs w:val="24"/>
        </w:rPr>
        <w:t>.7</w:t>
      </w:r>
      <w:r w:rsidR="00FF6918">
        <w:rPr>
          <w:i/>
          <w:sz w:val="24"/>
          <w:szCs w:val="24"/>
        </w:rPr>
        <w:tab/>
      </w:r>
      <w:r w:rsidR="000E02EB" w:rsidRPr="004B05D8">
        <w:rPr>
          <w:i/>
          <w:sz w:val="24"/>
          <w:szCs w:val="24"/>
        </w:rPr>
        <w:t>Capacity Building and Training Plan</w:t>
      </w:r>
      <w:bookmarkEnd w:id="76"/>
    </w:p>
    <w:bookmarkEnd w:id="77"/>
    <w:p w:rsidR="00FD6A0E" w:rsidRPr="001F167F" w:rsidRDefault="00FD6A0E" w:rsidP="008C19B2">
      <w:pPr>
        <w:pStyle w:val="ListParagraph"/>
        <w:spacing w:after="0" w:line="240" w:lineRule="auto"/>
        <w:ind w:left="0"/>
        <w:jc w:val="both"/>
        <w:rPr>
          <w:rFonts w:cstheme="minorHAnsi"/>
        </w:rPr>
      </w:pPr>
    </w:p>
    <w:p w:rsidR="00E31DCA" w:rsidRPr="001F167F" w:rsidRDefault="00FD6A0E" w:rsidP="00FC2207">
      <w:pPr>
        <w:pStyle w:val="ListParagraph"/>
        <w:spacing w:after="0" w:line="240" w:lineRule="auto"/>
        <w:ind w:left="0"/>
        <w:jc w:val="both"/>
        <w:rPr>
          <w:rFonts w:cstheme="minorHAnsi"/>
        </w:rPr>
      </w:pPr>
      <w:r w:rsidRPr="001F167F">
        <w:rPr>
          <w:rFonts w:cstheme="minorHAnsi"/>
        </w:rPr>
        <w:t>I</w:t>
      </w:r>
      <w:r w:rsidR="008C19B2" w:rsidRPr="001F167F">
        <w:rPr>
          <w:rFonts w:cstheme="minorHAnsi"/>
        </w:rPr>
        <w:t>t is expected that</w:t>
      </w:r>
      <w:r w:rsidR="00EB6131" w:rsidRPr="001F167F">
        <w:rPr>
          <w:rFonts w:cstheme="minorHAnsi"/>
        </w:rPr>
        <w:t xml:space="preserve"> the safeguards members of the MST, or an individual consultant</w:t>
      </w:r>
      <w:r w:rsidR="008C19B2" w:rsidRPr="001F167F">
        <w:rPr>
          <w:rFonts w:cstheme="minorHAnsi"/>
        </w:rPr>
        <w:t xml:space="preserve"> or local consulting firm, will</w:t>
      </w:r>
      <w:r w:rsidR="00EB6131" w:rsidRPr="001F167F">
        <w:rPr>
          <w:rFonts w:cstheme="minorHAnsi"/>
        </w:rPr>
        <w:t xml:space="preserve"> b</w:t>
      </w:r>
      <w:r w:rsidR="00BC31B0" w:rsidRPr="001F167F">
        <w:rPr>
          <w:rFonts w:cstheme="minorHAnsi"/>
        </w:rPr>
        <w:t xml:space="preserve">e hired and supervised by MST, </w:t>
      </w:r>
      <w:r w:rsidR="00EB6131" w:rsidRPr="001F167F">
        <w:rPr>
          <w:rFonts w:cstheme="minorHAnsi"/>
        </w:rPr>
        <w:t xml:space="preserve">will </w:t>
      </w:r>
      <w:r w:rsidR="008C19B2" w:rsidRPr="001F167F">
        <w:rPr>
          <w:rFonts w:cstheme="minorHAnsi"/>
        </w:rPr>
        <w:t>design and implement these training programs.   These are expected to cover the following topics: (</w:t>
      </w:r>
      <w:proofErr w:type="spellStart"/>
      <w:r w:rsidR="008C19B2" w:rsidRPr="001F167F">
        <w:rPr>
          <w:rFonts w:cstheme="minorHAnsi"/>
        </w:rPr>
        <w:t>i</w:t>
      </w:r>
      <w:proofErr w:type="spellEnd"/>
      <w:r w:rsidR="008C19B2" w:rsidRPr="001F167F">
        <w:rPr>
          <w:rFonts w:cstheme="minorHAnsi"/>
        </w:rPr>
        <w:t>) overview of World Bank safeguard Operational Policies; (ii) overview of the JESSRP ESMF structure, including positive list of potential subprojects; (iii) exposure to and training on the use of the initial screening tool, the subproject EMP templates and the cover sheet to tailor them to individual subprojects; (iv) exposure to and training on subproject EMP on-site monitoring form; and (v) resources to access in case of questions or in case of “complicated” subprojects.</w:t>
      </w:r>
    </w:p>
    <w:p w:rsidR="00FC2207" w:rsidRPr="001F167F" w:rsidRDefault="00FC2207" w:rsidP="00FC2207">
      <w:pPr>
        <w:pStyle w:val="ListParagraph"/>
        <w:spacing w:after="0" w:line="240" w:lineRule="auto"/>
        <w:ind w:left="0"/>
        <w:jc w:val="both"/>
        <w:rPr>
          <w:rFonts w:cstheme="minorHAnsi"/>
        </w:rPr>
      </w:pPr>
    </w:p>
    <w:p w:rsidR="00E31DCA" w:rsidRPr="001F167F" w:rsidRDefault="00E31DCA" w:rsidP="00E31DCA">
      <w:pPr>
        <w:autoSpaceDE w:val="0"/>
        <w:autoSpaceDN w:val="0"/>
        <w:adjustRightInd w:val="0"/>
        <w:spacing w:line="240" w:lineRule="auto"/>
        <w:jc w:val="both"/>
        <w:rPr>
          <w:rFonts w:cstheme="minorHAnsi"/>
          <w:color w:val="000000"/>
        </w:rPr>
      </w:pPr>
      <w:r w:rsidRPr="001F167F">
        <w:rPr>
          <w:rFonts w:cstheme="minorHAnsi"/>
          <w:color w:val="000000"/>
        </w:rPr>
        <w:t xml:space="preserve">MOMA as the Implementing Agency, has sound technical capacity and previous experience with implementing Bank projects such as RLDP, and thus will be able to ensure compliance with safeguard policies. In addition, CVDB will have fiduciary oversight, the Ministry of Environment and Ministry of Health both have overall regulatory oversight authorities in relation to environmental, social and,  public health respectively. Local municipal contractors and municipalities executing component 1 will be subject to the oversight of these regulatory authorities.  Municipalities have moderate prior experience implementing Bank projects and hence are not familiar with the requirements to comply with safeguard policies. Additional training and capacity strengthening will be undertaken during project mobilization and implementation as necessary by both the appointed project  as well as existing engineering departments at the MOMA and large municipalities such as Irbid and </w:t>
      </w:r>
      <w:proofErr w:type="spellStart"/>
      <w:r w:rsidRPr="001F167F">
        <w:rPr>
          <w:rFonts w:cstheme="minorHAnsi"/>
          <w:color w:val="000000"/>
        </w:rPr>
        <w:t>Mafraq</w:t>
      </w:r>
      <w:proofErr w:type="spellEnd"/>
      <w:r w:rsidRPr="001F167F">
        <w:rPr>
          <w:rFonts w:cstheme="minorHAnsi"/>
          <w:color w:val="000000"/>
        </w:rPr>
        <w:t xml:space="preserve"> at both the PMU level (M&amp;E specialist on Bank safeguard policies and on the requirements for monitoring and reporting), and by the implementing agency and contractors (engineering departments at the small municipalities (grant beneficiaries) and  local contractors) and community level (specifically in the areas of small development activities, chance-finds procedures, etc.).</w:t>
      </w:r>
    </w:p>
    <w:p w:rsidR="009D73B2" w:rsidRPr="001F167F" w:rsidRDefault="00E31DCA" w:rsidP="00E31DCA">
      <w:pPr>
        <w:spacing w:line="240" w:lineRule="auto"/>
        <w:jc w:val="both"/>
        <w:rPr>
          <w:rFonts w:cstheme="minorHAnsi"/>
        </w:rPr>
      </w:pPr>
      <w:r w:rsidRPr="001F167F">
        <w:rPr>
          <w:rFonts w:cstheme="minorHAnsi"/>
        </w:rPr>
        <w:t xml:space="preserve">As mitigation measures must be taken into account in the project design and costs, the ESMF does not need a separate budget allocation. However, it is imperative that the training activities costs reflect the incremental effort necessary to fully implement the ESMF.  </w:t>
      </w:r>
    </w:p>
    <w:p w:rsidR="00E31DCA" w:rsidRPr="001F167F" w:rsidRDefault="00506E57" w:rsidP="00E31DCA">
      <w:pPr>
        <w:spacing w:after="0" w:line="240" w:lineRule="auto"/>
        <w:jc w:val="center"/>
        <w:rPr>
          <w:rFonts w:cstheme="minorHAnsi"/>
        </w:rPr>
      </w:pPr>
      <w:r w:rsidRPr="001F167F">
        <w:rPr>
          <w:rFonts w:cstheme="minorHAnsi"/>
          <w:b/>
          <w:bCs/>
          <w:i/>
          <w:iCs/>
        </w:rPr>
        <w:t>Table 5.1</w:t>
      </w:r>
      <w:r w:rsidR="00E31DCA" w:rsidRPr="001F167F">
        <w:rPr>
          <w:rFonts w:cstheme="minorHAnsi"/>
          <w:b/>
          <w:bCs/>
          <w:i/>
          <w:iCs/>
        </w:rPr>
        <w:t xml:space="preserve">:  Suggested Institutional Strengthening and Capacity Building </w:t>
      </w:r>
      <w:r w:rsidRPr="001F167F">
        <w:rPr>
          <w:rFonts w:cstheme="minorHAnsi"/>
          <w:b/>
          <w:bCs/>
          <w:i/>
          <w:iCs/>
        </w:rPr>
        <w:t>Topics</w:t>
      </w:r>
    </w:p>
    <w:p w:rsidR="00E31DCA" w:rsidRPr="001F167F" w:rsidRDefault="00E31DCA" w:rsidP="00E31DCA">
      <w:pPr>
        <w:spacing w:after="0" w:line="240" w:lineRule="auto"/>
        <w:jc w:val="center"/>
        <w:rPr>
          <w:rFonts w:cstheme="minorHAnsi"/>
        </w:rPr>
      </w:pPr>
    </w:p>
    <w:tbl>
      <w:tblPr>
        <w:tblStyle w:val="TableGrid"/>
        <w:tblW w:w="0" w:type="auto"/>
        <w:jc w:val="center"/>
        <w:tblInd w:w="-2646" w:type="dxa"/>
        <w:tblLook w:val="04A0" w:firstRow="1" w:lastRow="0" w:firstColumn="1" w:lastColumn="0" w:noHBand="0" w:noVBand="1"/>
      </w:tblPr>
      <w:tblGrid>
        <w:gridCol w:w="9477"/>
      </w:tblGrid>
      <w:tr w:rsidR="00E31DCA" w:rsidRPr="001F167F" w:rsidTr="00E31DCA">
        <w:trPr>
          <w:jc w:val="center"/>
        </w:trPr>
        <w:tc>
          <w:tcPr>
            <w:tcW w:w="9477" w:type="dxa"/>
          </w:tcPr>
          <w:p w:rsidR="00E31DCA" w:rsidRPr="001F167F" w:rsidRDefault="00E31DCA" w:rsidP="00E31DCA">
            <w:pPr>
              <w:rPr>
                <w:rFonts w:asciiTheme="minorHAnsi" w:hAnsiTheme="minorHAnsi" w:cstheme="minorHAnsi"/>
                <w:sz w:val="22"/>
                <w:szCs w:val="22"/>
              </w:rPr>
            </w:pPr>
            <w:r w:rsidRPr="001F167F">
              <w:rPr>
                <w:rFonts w:asciiTheme="minorHAnsi" w:hAnsiTheme="minorHAnsi" w:cstheme="minorHAnsi"/>
                <w:sz w:val="22"/>
                <w:szCs w:val="22"/>
              </w:rPr>
              <w:t>Understanding the WB ESMF and its various elements</w:t>
            </w:r>
          </w:p>
        </w:tc>
      </w:tr>
      <w:tr w:rsidR="00E31DCA" w:rsidRPr="001F167F" w:rsidTr="00E31DCA">
        <w:trPr>
          <w:jc w:val="center"/>
        </w:trPr>
        <w:tc>
          <w:tcPr>
            <w:tcW w:w="9477" w:type="dxa"/>
          </w:tcPr>
          <w:p w:rsidR="00E31DCA" w:rsidRPr="001F167F" w:rsidRDefault="00E31DCA" w:rsidP="00E31DCA">
            <w:pPr>
              <w:jc w:val="both"/>
              <w:rPr>
                <w:rFonts w:asciiTheme="minorHAnsi" w:hAnsiTheme="minorHAnsi" w:cstheme="minorHAnsi"/>
                <w:sz w:val="22"/>
                <w:szCs w:val="22"/>
              </w:rPr>
            </w:pPr>
            <w:r w:rsidRPr="001F167F">
              <w:rPr>
                <w:rFonts w:asciiTheme="minorHAnsi" w:hAnsiTheme="minorHAnsi" w:cstheme="minorHAnsi"/>
                <w:sz w:val="22"/>
                <w:szCs w:val="22"/>
              </w:rPr>
              <w:t>Jordan’s Environmental Protection Law no. 52 / 2006- Environmental Impact Assessment Review Process under the EIA Regulations no. 37/2006 and its five annexes</w:t>
            </w:r>
          </w:p>
          <w:p w:rsidR="00E31DCA" w:rsidRPr="001F167F" w:rsidRDefault="00E31DCA" w:rsidP="00E31DCA">
            <w:pPr>
              <w:jc w:val="both"/>
              <w:rPr>
                <w:rFonts w:asciiTheme="minorHAnsi" w:hAnsiTheme="minorHAnsi" w:cstheme="minorHAnsi"/>
                <w:sz w:val="22"/>
                <w:szCs w:val="22"/>
              </w:rPr>
            </w:pPr>
            <w:r w:rsidRPr="001F167F">
              <w:rPr>
                <w:rFonts w:asciiTheme="minorHAnsi" w:hAnsiTheme="minorHAnsi" w:cstheme="minorHAnsi"/>
                <w:sz w:val="22"/>
                <w:szCs w:val="22"/>
              </w:rPr>
              <w:t xml:space="preserve">(Environmental Impact Assessment (EIA) is a key tool to ensure that decisions taken at the legislative and regulatory level are actually executed and built into the design and implementation of development projects.) </w:t>
            </w:r>
          </w:p>
        </w:tc>
      </w:tr>
      <w:tr w:rsidR="00E31DCA" w:rsidRPr="001F167F" w:rsidTr="00E31DCA">
        <w:trPr>
          <w:jc w:val="center"/>
        </w:trPr>
        <w:tc>
          <w:tcPr>
            <w:tcW w:w="9477" w:type="dxa"/>
          </w:tcPr>
          <w:p w:rsidR="00E31DCA" w:rsidRPr="001F167F" w:rsidRDefault="00E31DCA" w:rsidP="00E31DCA">
            <w:pPr>
              <w:autoSpaceDE w:val="0"/>
              <w:autoSpaceDN w:val="0"/>
              <w:adjustRightInd w:val="0"/>
              <w:rPr>
                <w:rFonts w:asciiTheme="minorHAnsi" w:hAnsiTheme="minorHAnsi" w:cstheme="minorHAnsi"/>
                <w:sz w:val="22"/>
                <w:szCs w:val="22"/>
              </w:rPr>
            </w:pPr>
            <w:r w:rsidRPr="001F167F">
              <w:rPr>
                <w:rFonts w:asciiTheme="minorHAnsi" w:hAnsiTheme="minorHAnsi" w:cstheme="minorHAnsi"/>
                <w:sz w:val="22"/>
                <w:szCs w:val="22"/>
              </w:rPr>
              <w:t>ESMF Implementation</w:t>
            </w:r>
            <w:r w:rsidR="009E7CCA">
              <w:rPr>
                <w:rFonts w:asciiTheme="minorHAnsi" w:hAnsiTheme="minorHAnsi" w:cstheme="minorHAnsi"/>
                <w:sz w:val="22"/>
                <w:szCs w:val="22"/>
              </w:rPr>
              <w:t xml:space="preserve"> </w:t>
            </w:r>
            <w:r w:rsidRPr="001F167F">
              <w:rPr>
                <w:rFonts w:asciiTheme="minorHAnsi" w:hAnsiTheme="minorHAnsi" w:cstheme="minorHAnsi"/>
                <w:sz w:val="22"/>
                <w:szCs w:val="22"/>
              </w:rPr>
              <w:t>with focus on (</w:t>
            </w:r>
            <w:r w:rsidRPr="001F167F">
              <w:rPr>
                <w:rFonts w:asciiTheme="minorHAnsi" w:hAnsiTheme="minorHAnsi" w:cstheme="minorHAnsi"/>
                <w:iCs/>
                <w:color w:val="000000"/>
                <w:sz w:val="22"/>
                <w:szCs w:val="22"/>
              </w:rPr>
              <w:t>Environmental Assessment (OP 4.01) Involuntary Resettlement (OP/BP 4.12) and the IPM) as these are triggered under this project</w:t>
            </w:r>
          </w:p>
        </w:tc>
      </w:tr>
      <w:tr w:rsidR="00E31DCA" w:rsidRPr="001F167F" w:rsidTr="00E31DCA">
        <w:trPr>
          <w:jc w:val="center"/>
        </w:trPr>
        <w:tc>
          <w:tcPr>
            <w:tcW w:w="9477" w:type="dxa"/>
          </w:tcPr>
          <w:p w:rsidR="00E31DCA" w:rsidRPr="001F167F" w:rsidRDefault="00E31DCA" w:rsidP="00E31DCA">
            <w:pPr>
              <w:rPr>
                <w:rFonts w:asciiTheme="minorHAnsi" w:hAnsiTheme="minorHAnsi" w:cstheme="minorHAnsi"/>
                <w:sz w:val="22"/>
                <w:szCs w:val="22"/>
              </w:rPr>
            </w:pPr>
            <w:r w:rsidRPr="001F167F">
              <w:rPr>
                <w:rFonts w:asciiTheme="minorHAnsi" w:hAnsiTheme="minorHAnsi" w:cstheme="minorHAnsi"/>
                <w:sz w:val="22"/>
                <w:szCs w:val="22"/>
              </w:rPr>
              <w:t>Municipal needs consultation procedures</w:t>
            </w:r>
          </w:p>
        </w:tc>
      </w:tr>
      <w:tr w:rsidR="00E31DCA" w:rsidRPr="001F167F" w:rsidTr="00E31DCA">
        <w:trPr>
          <w:jc w:val="center"/>
        </w:trPr>
        <w:tc>
          <w:tcPr>
            <w:tcW w:w="9477" w:type="dxa"/>
          </w:tcPr>
          <w:p w:rsidR="00E31DCA" w:rsidRPr="001F167F" w:rsidRDefault="00E31DCA" w:rsidP="00E31DCA">
            <w:pPr>
              <w:rPr>
                <w:rFonts w:asciiTheme="minorHAnsi" w:hAnsiTheme="minorHAnsi" w:cstheme="minorHAnsi"/>
                <w:sz w:val="22"/>
                <w:szCs w:val="22"/>
              </w:rPr>
            </w:pPr>
            <w:r w:rsidRPr="001F167F">
              <w:rPr>
                <w:rFonts w:asciiTheme="minorHAnsi" w:hAnsiTheme="minorHAnsi" w:cstheme="minorHAnsi"/>
                <w:sz w:val="22"/>
                <w:szCs w:val="22"/>
              </w:rPr>
              <w:t>Preservation of chance finds</w:t>
            </w:r>
          </w:p>
        </w:tc>
      </w:tr>
      <w:tr w:rsidR="00E31DCA" w:rsidRPr="001F167F" w:rsidTr="00E31DCA">
        <w:trPr>
          <w:jc w:val="center"/>
        </w:trPr>
        <w:tc>
          <w:tcPr>
            <w:tcW w:w="9477" w:type="dxa"/>
          </w:tcPr>
          <w:p w:rsidR="00E31DCA" w:rsidRPr="001F167F" w:rsidRDefault="00E31DCA" w:rsidP="00E31DCA">
            <w:pPr>
              <w:rPr>
                <w:rFonts w:asciiTheme="minorHAnsi" w:hAnsiTheme="minorHAnsi" w:cstheme="minorHAnsi"/>
                <w:sz w:val="22"/>
                <w:szCs w:val="22"/>
              </w:rPr>
            </w:pPr>
            <w:r w:rsidRPr="001F167F">
              <w:rPr>
                <w:rFonts w:asciiTheme="minorHAnsi" w:hAnsiTheme="minorHAnsi" w:cstheme="minorHAnsi"/>
                <w:sz w:val="22"/>
                <w:szCs w:val="22"/>
              </w:rPr>
              <w:t>Conservation of archaeological and cultural resources</w:t>
            </w:r>
          </w:p>
        </w:tc>
      </w:tr>
      <w:tr w:rsidR="00E31DCA" w:rsidRPr="001F167F" w:rsidTr="00E31DCA">
        <w:trPr>
          <w:jc w:val="center"/>
        </w:trPr>
        <w:tc>
          <w:tcPr>
            <w:tcW w:w="9477" w:type="dxa"/>
          </w:tcPr>
          <w:p w:rsidR="00E31DCA" w:rsidRPr="001F167F" w:rsidRDefault="00E31DCA" w:rsidP="00E31DCA">
            <w:pPr>
              <w:rPr>
                <w:rFonts w:asciiTheme="minorHAnsi" w:hAnsiTheme="minorHAnsi" w:cstheme="minorHAnsi"/>
                <w:sz w:val="22"/>
                <w:szCs w:val="22"/>
              </w:rPr>
            </w:pPr>
            <w:r w:rsidRPr="001F167F">
              <w:rPr>
                <w:rFonts w:asciiTheme="minorHAnsi" w:hAnsiTheme="minorHAnsi" w:cstheme="minorHAnsi"/>
                <w:sz w:val="22"/>
                <w:szCs w:val="22"/>
              </w:rPr>
              <w:t>Preservation of natural habitats</w:t>
            </w:r>
          </w:p>
        </w:tc>
      </w:tr>
      <w:tr w:rsidR="00E31DCA" w:rsidRPr="001F167F" w:rsidTr="00E31DCA">
        <w:trPr>
          <w:jc w:val="center"/>
        </w:trPr>
        <w:tc>
          <w:tcPr>
            <w:tcW w:w="9477" w:type="dxa"/>
          </w:tcPr>
          <w:p w:rsidR="00E31DCA" w:rsidRPr="001F167F" w:rsidRDefault="00E31DCA" w:rsidP="00E31DCA">
            <w:pPr>
              <w:rPr>
                <w:rFonts w:asciiTheme="minorHAnsi" w:hAnsiTheme="minorHAnsi" w:cstheme="minorHAnsi"/>
                <w:sz w:val="22"/>
                <w:szCs w:val="22"/>
              </w:rPr>
            </w:pPr>
            <w:r w:rsidRPr="001F167F">
              <w:rPr>
                <w:rFonts w:asciiTheme="minorHAnsi" w:hAnsiTheme="minorHAnsi" w:cstheme="minorHAnsi"/>
                <w:sz w:val="22"/>
                <w:szCs w:val="22"/>
              </w:rPr>
              <w:t>Reduction of emissions, dust, and suppression of noise</w:t>
            </w:r>
          </w:p>
        </w:tc>
      </w:tr>
      <w:tr w:rsidR="00E31DCA" w:rsidRPr="001F167F" w:rsidTr="00E31DCA">
        <w:trPr>
          <w:jc w:val="center"/>
        </w:trPr>
        <w:tc>
          <w:tcPr>
            <w:tcW w:w="9477" w:type="dxa"/>
          </w:tcPr>
          <w:p w:rsidR="00E31DCA" w:rsidRPr="001F167F" w:rsidRDefault="00E31DCA" w:rsidP="00E31DCA">
            <w:pPr>
              <w:rPr>
                <w:rFonts w:asciiTheme="minorHAnsi" w:hAnsiTheme="minorHAnsi" w:cstheme="minorHAnsi"/>
                <w:sz w:val="22"/>
                <w:szCs w:val="22"/>
              </w:rPr>
            </w:pPr>
            <w:r w:rsidRPr="001F167F">
              <w:rPr>
                <w:rFonts w:asciiTheme="minorHAnsi" w:hAnsiTheme="minorHAnsi" w:cstheme="minorHAnsi"/>
                <w:sz w:val="22"/>
                <w:szCs w:val="22"/>
              </w:rPr>
              <w:t>Occupational Health and Safety</w:t>
            </w:r>
          </w:p>
        </w:tc>
      </w:tr>
      <w:tr w:rsidR="00E31DCA" w:rsidRPr="001F167F" w:rsidTr="00E31DCA">
        <w:trPr>
          <w:jc w:val="center"/>
        </w:trPr>
        <w:tc>
          <w:tcPr>
            <w:tcW w:w="9477" w:type="dxa"/>
          </w:tcPr>
          <w:p w:rsidR="00E31DCA" w:rsidRPr="001F167F" w:rsidRDefault="00E31DCA" w:rsidP="00E31DCA">
            <w:pPr>
              <w:rPr>
                <w:rFonts w:asciiTheme="minorHAnsi" w:hAnsiTheme="minorHAnsi" w:cstheme="minorHAnsi"/>
                <w:sz w:val="22"/>
                <w:szCs w:val="22"/>
              </w:rPr>
            </w:pPr>
            <w:r w:rsidRPr="001F167F">
              <w:rPr>
                <w:rFonts w:asciiTheme="minorHAnsi" w:hAnsiTheme="minorHAnsi" w:cstheme="minorHAnsi"/>
                <w:sz w:val="22"/>
                <w:szCs w:val="22"/>
              </w:rPr>
              <w:t>Solid Waste Management</w:t>
            </w:r>
          </w:p>
        </w:tc>
      </w:tr>
      <w:tr w:rsidR="00E31DCA" w:rsidRPr="001F167F" w:rsidTr="00E31DCA">
        <w:trPr>
          <w:jc w:val="center"/>
        </w:trPr>
        <w:tc>
          <w:tcPr>
            <w:tcW w:w="9477" w:type="dxa"/>
          </w:tcPr>
          <w:p w:rsidR="00E31DCA" w:rsidRPr="001F167F" w:rsidRDefault="00E31DCA" w:rsidP="00E31DCA">
            <w:pPr>
              <w:rPr>
                <w:rFonts w:asciiTheme="minorHAnsi" w:hAnsiTheme="minorHAnsi" w:cstheme="minorHAnsi"/>
                <w:sz w:val="22"/>
                <w:szCs w:val="22"/>
              </w:rPr>
            </w:pPr>
            <w:r w:rsidRPr="001F167F">
              <w:rPr>
                <w:rFonts w:asciiTheme="minorHAnsi" w:hAnsiTheme="minorHAnsi" w:cstheme="minorHAnsi"/>
                <w:sz w:val="22"/>
                <w:szCs w:val="22"/>
              </w:rPr>
              <w:t>Sewage Waste Management</w:t>
            </w:r>
          </w:p>
        </w:tc>
      </w:tr>
      <w:tr w:rsidR="00E31DCA" w:rsidRPr="001F167F" w:rsidTr="00E31DCA">
        <w:trPr>
          <w:jc w:val="center"/>
        </w:trPr>
        <w:tc>
          <w:tcPr>
            <w:tcW w:w="9477" w:type="dxa"/>
          </w:tcPr>
          <w:p w:rsidR="00E31DCA" w:rsidRPr="001F167F" w:rsidRDefault="00E31DCA" w:rsidP="00E31DCA">
            <w:pPr>
              <w:rPr>
                <w:rFonts w:asciiTheme="minorHAnsi" w:hAnsiTheme="minorHAnsi" w:cstheme="minorHAnsi"/>
                <w:sz w:val="22"/>
                <w:szCs w:val="22"/>
              </w:rPr>
            </w:pPr>
            <w:r w:rsidRPr="001F167F">
              <w:rPr>
                <w:rFonts w:asciiTheme="minorHAnsi" w:hAnsiTheme="minorHAnsi" w:cstheme="minorHAnsi"/>
                <w:sz w:val="22"/>
                <w:szCs w:val="22"/>
              </w:rPr>
              <w:t>Soil protection and prevention of compaction</w:t>
            </w:r>
          </w:p>
        </w:tc>
      </w:tr>
      <w:tr w:rsidR="00E31DCA" w:rsidRPr="001F167F" w:rsidTr="00E31DCA">
        <w:trPr>
          <w:jc w:val="center"/>
        </w:trPr>
        <w:tc>
          <w:tcPr>
            <w:tcW w:w="9477" w:type="dxa"/>
          </w:tcPr>
          <w:p w:rsidR="00E31DCA" w:rsidRPr="001F167F" w:rsidRDefault="00E31DCA" w:rsidP="00E31DCA">
            <w:pPr>
              <w:rPr>
                <w:rFonts w:asciiTheme="minorHAnsi" w:hAnsiTheme="minorHAnsi" w:cstheme="minorHAnsi"/>
                <w:sz w:val="22"/>
                <w:szCs w:val="22"/>
              </w:rPr>
            </w:pPr>
            <w:r w:rsidRPr="001F167F">
              <w:rPr>
                <w:rFonts w:asciiTheme="minorHAnsi" w:hAnsiTheme="minorHAnsi" w:cstheme="minorHAnsi"/>
                <w:sz w:val="22"/>
                <w:szCs w:val="22"/>
              </w:rPr>
              <w:t>Sanitary facilities management</w:t>
            </w:r>
          </w:p>
        </w:tc>
      </w:tr>
      <w:tr w:rsidR="00E31DCA" w:rsidRPr="001F167F" w:rsidTr="00E31DCA">
        <w:trPr>
          <w:jc w:val="center"/>
        </w:trPr>
        <w:tc>
          <w:tcPr>
            <w:tcW w:w="9477" w:type="dxa"/>
          </w:tcPr>
          <w:p w:rsidR="00E31DCA" w:rsidRPr="001F167F" w:rsidRDefault="00E31DCA" w:rsidP="00E31DCA">
            <w:pPr>
              <w:rPr>
                <w:rFonts w:asciiTheme="minorHAnsi" w:hAnsiTheme="minorHAnsi" w:cstheme="minorHAnsi"/>
                <w:sz w:val="22"/>
                <w:szCs w:val="22"/>
              </w:rPr>
            </w:pPr>
            <w:r w:rsidRPr="001F167F">
              <w:rPr>
                <w:rFonts w:asciiTheme="minorHAnsi" w:hAnsiTheme="minorHAnsi" w:cstheme="minorHAnsi"/>
                <w:sz w:val="22"/>
                <w:szCs w:val="22"/>
              </w:rPr>
              <w:t>Implementation of maintenance and repair measures</w:t>
            </w:r>
          </w:p>
        </w:tc>
      </w:tr>
      <w:tr w:rsidR="00E31DCA" w:rsidRPr="001F167F" w:rsidTr="00E31DCA">
        <w:trPr>
          <w:jc w:val="center"/>
        </w:trPr>
        <w:tc>
          <w:tcPr>
            <w:tcW w:w="9477" w:type="dxa"/>
          </w:tcPr>
          <w:p w:rsidR="00E31DCA" w:rsidRPr="001F167F" w:rsidRDefault="00E31DCA" w:rsidP="00E31DCA">
            <w:pPr>
              <w:rPr>
                <w:rFonts w:asciiTheme="minorHAnsi" w:hAnsiTheme="minorHAnsi" w:cstheme="minorHAnsi"/>
                <w:sz w:val="22"/>
                <w:szCs w:val="22"/>
              </w:rPr>
            </w:pPr>
            <w:r w:rsidRPr="001F167F">
              <w:rPr>
                <w:rFonts w:asciiTheme="minorHAnsi" w:hAnsiTheme="minorHAnsi" w:cstheme="minorHAnsi"/>
                <w:sz w:val="22"/>
                <w:szCs w:val="22"/>
              </w:rPr>
              <w:t>Accident prevention</w:t>
            </w:r>
          </w:p>
        </w:tc>
      </w:tr>
      <w:tr w:rsidR="00E31DCA" w:rsidRPr="001F167F" w:rsidTr="00E31DCA">
        <w:trPr>
          <w:jc w:val="center"/>
        </w:trPr>
        <w:tc>
          <w:tcPr>
            <w:tcW w:w="9477" w:type="dxa"/>
          </w:tcPr>
          <w:p w:rsidR="00E31DCA" w:rsidRPr="001F167F" w:rsidRDefault="00E31DCA" w:rsidP="00E31DCA">
            <w:pPr>
              <w:rPr>
                <w:rFonts w:asciiTheme="minorHAnsi" w:hAnsiTheme="minorHAnsi" w:cstheme="minorHAnsi"/>
                <w:sz w:val="22"/>
                <w:szCs w:val="22"/>
              </w:rPr>
            </w:pPr>
            <w:r w:rsidRPr="001F167F">
              <w:rPr>
                <w:rFonts w:asciiTheme="minorHAnsi" w:hAnsiTheme="minorHAnsi" w:cstheme="minorHAnsi"/>
                <w:sz w:val="22"/>
                <w:szCs w:val="22"/>
              </w:rPr>
              <w:t>Preventing pollution of water resources and structures</w:t>
            </w:r>
          </w:p>
        </w:tc>
      </w:tr>
      <w:tr w:rsidR="00E31DCA" w:rsidRPr="001F167F" w:rsidTr="00E31DCA">
        <w:trPr>
          <w:jc w:val="center"/>
        </w:trPr>
        <w:tc>
          <w:tcPr>
            <w:tcW w:w="9477" w:type="dxa"/>
          </w:tcPr>
          <w:p w:rsidR="00E31DCA" w:rsidRPr="001F167F" w:rsidRDefault="00E31DCA" w:rsidP="00E31DCA">
            <w:pPr>
              <w:rPr>
                <w:rFonts w:asciiTheme="minorHAnsi" w:hAnsiTheme="minorHAnsi" w:cstheme="minorHAnsi"/>
                <w:sz w:val="22"/>
                <w:szCs w:val="22"/>
              </w:rPr>
            </w:pPr>
            <w:r w:rsidRPr="001F167F">
              <w:rPr>
                <w:rFonts w:asciiTheme="minorHAnsi" w:hAnsiTheme="minorHAnsi" w:cstheme="minorHAnsi"/>
                <w:sz w:val="22"/>
                <w:szCs w:val="22"/>
              </w:rPr>
              <w:t>Community involvement in maintenance and operation of municipal facilities (corporate social responsibility and community participation)</w:t>
            </w:r>
          </w:p>
        </w:tc>
      </w:tr>
      <w:tr w:rsidR="00E31DCA" w:rsidRPr="001F167F" w:rsidTr="00E31DCA">
        <w:trPr>
          <w:jc w:val="center"/>
        </w:trPr>
        <w:tc>
          <w:tcPr>
            <w:tcW w:w="9477" w:type="dxa"/>
          </w:tcPr>
          <w:p w:rsidR="00E31DCA" w:rsidRPr="001F167F" w:rsidRDefault="00E31DCA" w:rsidP="00E31DCA">
            <w:pPr>
              <w:rPr>
                <w:rFonts w:asciiTheme="minorHAnsi" w:hAnsiTheme="minorHAnsi" w:cstheme="minorHAnsi"/>
                <w:sz w:val="22"/>
                <w:szCs w:val="22"/>
              </w:rPr>
            </w:pPr>
            <w:r w:rsidRPr="001F167F">
              <w:rPr>
                <w:rFonts w:asciiTheme="minorHAnsi" w:hAnsiTheme="minorHAnsi" w:cstheme="minorHAnsi"/>
                <w:sz w:val="22"/>
                <w:szCs w:val="22"/>
              </w:rPr>
              <w:t>Community involvement &amp; conflict resolution</w:t>
            </w:r>
          </w:p>
        </w:tc>
      </w:tr>
    </w:tbl>
    <w:p w:rsidR="00E31DCA" w:rsidRPr="001F167F" w:rsidRDefault="00E31DCA" w:rsidP="00E31DCA">
      <w:pPr>
        <w:rPr>
          <w:rFonts w:cstheme="minorHAnsi"/>
        </w:rPr>
      </w:pPr>
    </w:p>
    <w:p w:rsidR="006626EE" w:rsidRPr="001F167F" w:rsidRDefault="00506E57" w:rsidP="006626EE">
      <w:pPr>
        <w:spacing w:after="0" w:line="240" w:lineRule="auto"/>
        <w:jc w:val="center"/>
        <w:rPr>
          <w:rFonts w:cstheme="minorHAnsi"/>
        </w:rPr>
      </w:pPr>
      <w:r w:rsidRPr="001F167F">
        <w:rPr>
          <w:rFonts w:cstheme="minorHAnsi"/>
          <w:b/>
          <w:bCs/>
          <w:i/>
          <w:iCs/>
        </w:rPr>
        <w:t>Table 5.2</w:t>
      </w:r>
      <w:r w:rsidR="006626EE" w:rsidRPr="001F167F">
        <w:rPr>
          <w:rFonts w:cstheme="minorHAnsi"/>
          <w:b/>
          <w:bCs/>
          <w:i/>
          <w:iCs/>
        </w:rPr>
        <w:t>:  Institutional Strengthening and Capacity Building Implementation Plan</w:t>
      </w:r>
    </w:p>
    <w:p w:rsidR="006626EE" w:rsidRPr="001F167F" w:rsidRDefault="006626EE" w:rsidP="00E31DCA">
      <w:pPr>
        <w:rPr>
          <w:rFonts w:cstheme="minorHAnsi"/>
        </w:rPr>
      </w:pPr>
    </w:p>
    <w:tbl>
      <w:tblPr>
        <w:tblStyle w:val="TableGrid"/>
        <w:tblW w:w="9540" w:type="dxa"/>
        <w:tblInd w:w="-342" w:type="dxa"/>
        <w:tblLayout w:type="fixed"/>
        <w:tblLook w:val="04A0" w:firstRow="1" w:lastRow="0" w:firstColumn="1" w:lastColumn="0" w:noHBand="0" w:noVBand="1"/>
      </w:tblPr>
      <w:tblGrid>
        <w:gridCol w:w="1800"/>
        <w:gridCol w:w="2399"/>
        <w:gridCol w:w="1742"/>
        <w:gridCol w:w="7"/>
        <w:gridCol w:w="1720"/>
        <w:gridCol w:w="1872"/>
      </w:tblGrid>
      <w:tr w:rsidR="00E31DCA" w:rsidRPr="001F167F" w:rsidTr="00FF6918">
        <w:tc>
          <w:tcPr>
            <w:tcW w:w="9540" w:type="dxa"/>
            <w:gridSpan w:val="6"/>
          </w:tcPr>
          <w:p w:rsidR="00E31DCA" w:rsidRPr="001F167F" w:rsidRDefault="00E31DCA" w:rsidP="00E31DCA">
            <w:pPr>
              <w:autoSpaceDE w:val="0"/>
              <w:autoSpaceDN w:val="0"/>
              <w:adjustRightInd w:val="0"/>
              <w:rPr>
                <w:rFonts w:asciiTheme="minorHAnsi" w:eastAsia="Times New Roman Bold+FPEF" w:hAnsiTheme="minorHAnsi" w:cstheme="minorHAnsi"/>
                <w:b/>
                <w:bCs/>
                <w:sz w:val="22"/>
                <w:szCs w:val="22"/>
              </w:rPr>
            </w:pPr>
            <w:r w:rsidRPr="001F167F">
              <w:rPr>
                <w:rFonts w:asciiTheme="minorHAnsi" w:eastAsia="Times New Roman Bold+FPEF" w:hAnsiTheme="minorHAnsi" w:cstheme="minorHAnsi"/>
                <w:b/>
                <w:bCs/>
                <w:sz w:val="22"/>
                <w:szCs w:val="22"/>
              </w:rPr>
              <w:t>The Institutional Strengthening and Training for Implementation</w:t>
            </w:r>
          </w:p>
        </w:tc>
      </w:tr>
      <w:tr w:rsidR="00E31DCA" w:rsidRPr="001F167F" w:rsidTr="00FF6918">
        <w:tc>
          <w:tcPr>
            <w:tcW w:w="1800" w:type="dxa"/>
          </w:tcPr>
          <w:p w:rsidR="00E31DCA" w:rsidRPr="001F167F" w:rsidRDefault="00E31DCA" w:rsidP="00E31DCA">
            <w:pPr>
              <w:autoSpaceDE w:val="0"/>
              <w:autoSpaceDN w:val="0"/>
              <w:adjustRightInd w:val="0"/>
              <w:rPr>
                <w:rFonts w:asciiTheme="minorHAnsi" w:eastAsia="Times New Roman Bold+FPEF" w:hAnsiTheme="minorHAnsi" w:cstheme="minorHAnsi"/>
                <w:b/>
                <w:bCs/>
                <w:sz w:val="22"/>
                <w:szCs w:val="22"/>
              </w:rPr>
            </w:pPr>
            <w:r w:rsidRPr="001F167F">
              <w:rPr>
                <w:rFonts w:asciiTheme="minorHAnsi" w:eastAsia="Times New Roman Bold+FPEF" w:hAnsiTheme="minorHAnsi" w:cstheme="minorHAnsi"/>
                <w:b/>
                <w:bCs/>
                <w:sz w:val="22"/>
                <w:szCs w:val="22"/>
              </w:rPr>
              <w:t>Institutional Strengthening Activity</w:t>
            </w:r>
          </w:p>
        </w:tc>
        <w:tc>
          <w:tcPr>
            <w:tcW w:w="2399" w:type="dxa"/>
          </w:tcPr>
          <w:p w:rsidR="00E31DCA" w:rsidRPr="001F167F" w:rsidRDefault="00E31DCA" w:rsidP="00E31DCA">
            <w:pPr>
              <w:autoSpaceDE w:val="0"/>
              <w:autoSpaceDN w:val="0"/>
              <w:adjustRightInd w:val="0"/>
              <w:rPr>
                <w:rFonts w:asciiTheme="minorHAnsi" w:eastAsia="Times New Roman Bold+FPEF" w:hAnsiTheme="minorHAnsi" w:cstheme="minorHAnsi"/>
                <w:b/>
                <w:bCs/>
                <w:sz w:val="22"/>
                <w:szCs w:val="22"/>
              </w:rPr>
            </w:pPr>
            <w:r w:rsidRPr="001F167F">
              <w:rPr>
                <w:rFonts w:asciiTheme="minorHAnsi" w:eastAsia="Times New Roman Bold+FPEF" w:hAnsiTheme="minorHAnsi" w:cstheme="minorHAnsi"/>
                <w:b/>
                <w:bCs/>
                <w:sz w:val="22"/>
                <w:szCs w:val="22"/>
              </w:rPr>
              <w:t>Position(s) (institutions)</w:t>
            </w:r>
          </w:p>
        </w:tc>
        <w:tc>
          <w:tcPr>
            <w:tcW w:w="1742" w:type="dxa"/>
          </w:tcPr>
          <w:p w:rsidR="00E31DCA" w:rsidRPr="001F167F" w:rsidRDefault="00E31DCA" w:rsidP="00E31DCA">
            <w:pPr>
              <w:autoSpaceDE w:val="0"/>
              <w:autoSpaceDN w:val="0"/>
              <w:adjustRightInd w:val="0"/>
              <w:rPr>
                <w:rFonts w:asciiTheme="minorHAnsi" w:eastAsia="Times New Roman Bold+FPEF" w:hAnsiTheme="minorHAnsi" w:cstheme="minorHAnsi"/>
                <w:b/>
                <w:bCs/>
                <w:sz w:val="22"/>
                <w:szCs w:val="22"/>
              </w:rPr>
            </w:pPr>
            <w:r w:rsidRPr="001F167F">
              <w:rPr>
                <w:rFonts w:asciiTheme="minorHAnsi" w:eastAsia="Times New Roman Bold+FPEF" w:hAnsiTheme="minorHAnsi" w:cstheme="minorHAnsi"/>
                <w:b/>
                <w:bCs/>
                <w:sz w:val="22"/>
                <w:szCs w:val="22"/>
              </w:rPr>
              <w:t xml:space="preserve"> Scheduling </w:t>
            </w:r>
          </w:p>
        </w:tc>
        <w:tc>
          <w:tcPr>
            <w:tcW w:w="1727" w:type="dxa"/>
            <w:gridSpan w:val="2"/>
          </w:tcPr>
          <w:p w:rsidR="00E31DCA" w:rsidRPr="001F167F" w:rsidRDefault="00E31DCA" w:rsidP="00E31DCA">
            <w:pPr>
              <w:autoSpaceDE w:val="0"/>
              <w:autoSpaceDN w:val="0"/>
              <w:adjustRightInd w:val="0"/>
              <w:rPr>
                <w:rFonts w:asciiTheme="minorHAnsi" w:eastAsia="Times New Roman Bold+FPEF" w:hAnsiTheme="minorHAnsi" w:cstheme="minorHAnsi"/>
                <w:b/>
                <w:bCs/>
                <w:sz w:val="22"/>
                <w:szCs w:val="22"/>
              </w:rPr>
            </w:pPr>
            <w:r w:rsidRPr="001F167F">
              <w:rPr>
                <w:rFonts w:asciiTheme="minorHAnsi" w:eastAsia="Times New Roman Bold+FPEF" w:hAnsiTheme="minorHAnsi" w:cstheme="minorHAnsi"/>
                <w:b/>
                <w:bCs/>
                <w:sz w:val="22"/>
                <w:szCs w:val="22"/>
              </w:rPr>
              <w:t xml:space="preserve">Responsibilities </w:t>
            </w:r>
          </w:p>
        </w:tc>
        <w:tc>
          <w:tcPr>
            <w:tcW w:w="1872" w:type="dxa"/>
          </w:tcPr>
          <w:p w:rsidR="00E31DCA" w:rsidRPr="001F167F" w:rsidRDefault="00E31DCA" w:rsidP="00E31DCA">
            <w:pPr>
              <w:autoSpaceDE w:val="0"/>
              <w:autoSpaceDN w:val="0"/>
              <w:adjustRightInd w:val="0"/>
              <w:rPr>
                <w:rFonts w:asciiTheme="minorHAnsi" w:eastAsia="Times New Roman Bold+FPEF" w:hAnsiTheme="minorHAnsi" w:cstheme="minorHAnsi"/>
                <w:b/>
                <w:bCs/>
                <w:sz w:val="22"/>
                <w:szCs w:val="22"/>
              </w:rPr>
            </w:pPr>
            <w:r w:rsidRPr="001F167F">
              <w:rPr>
                <w:rFonts w:asciiTheme="minorHAnsi" w:eastAsia="Times New Roman Bold+FPEF" w:hAnsiTheme="minorHAnsi" w:cstheme="minorHAnsi"/>
                <w:b/>
                <w:bCs/>
                <w:sz w:val="22"/>
                <w:szCs w:val="22"/>
              </w:rPr>
              <w:t>Cost Estimates</w:t>
            </w:r>
          </w:p>
        </w:tc>
      </w:tr>
      <w:tr w:rsidR="00E31DCA" w:rsidRPr="001F167F" w:rsidTr="00FF6918">
        <w:tc>
          <w:tcPr>
            <w:tcW w:w="1800" w:type="dxa"/>
          </w:tcPr>
          <w:p w:rsidR="00E31DCA" w:rsidRPr="001F167F" w:rsidRDefault="00E31DCA" w:rsidP="00E31DCA">
            <w:pPr>
              <w:autoSpaceDE w:val="0"/>
              <w:autoSpaceDN w:val="0"/>
              <w:adjustRightInd w:val="0"/>
              <w:rPr>
                <w:rFonts w:asciiTheme="minorHAnsi" w:hAnsiTheme="minorHAnsi" w:cstheme="minorHAnsi"/>
                <w:sz w:val="22"/>
                <w:szCs w:val="22"/>
              </w:rPr>
            </w:pPr>
            <w:r w:rsidRPr="001F167F">
              <w:rPr>
                <w:rFonts w:asciiTheme="minorHAnsi" w:hAnsiTheme="minorHAnsi" w:cstheme="minorHAnsi"/>
                <w:sz w:val="22"/>
                <w:szCs w:val="22"/>
              </w:rPr>
              <w:t>Understanding the WB ESMF and its various elements</w:t>
            </w:r>
          </w:p>
        </w:tc>
        <w:tc>
          <w:tcPr>
            <w:tcW w:w="2399" w:type="dxa"/>
          </w:tcPr>
          <w:p w:rsidR="00E31DCA" w:rsidRPr="001F167F" w:rsidRDefault="00E31DCA" w:rsidP="00E31DCA">
            <w:pPr>
              <w:autoSpaceDE w:val="0"/>
              <w:autoSpaceDN w:val="0"/>
              <w:adjustRightInd w:val="0"/>
              <w:rPr>
                <w:rFonts w:asciiTheme="minorHAnsi" w:hAnsiTheme="minorHAnsi" w:cstheme="minorHAnsi"/>
                <w:sz w:val="22"/>
                <w:szCs w:val="22"/>
              </w:rPr>
            </w:pPr>
            <w:r w:rsidRPr="001F167F">
              <w:rPr>
                <w:rFonts w:asciiTheme="minorHAnsi" w:hAnsiTheme="minorHAnsi" w:cstheme="minorHAnsi"/>
                <w:sz w:val="22"/>
                <w:szCs w:val="22"/>
              </w:rPr>
              <w:t>Project Owner  MOMA, municipalities, and CVDB</w:t>
            </w:r>
          </w:p>
        </w:tc>
        <w:tc>
          <w:tcPr>
            <w:tcW w:w="1742" w:type="dxa"/>
          </w:tcPr>
          <w:p w:rsidR="00E31DCA" w:rsidRPr="001F167F" w:rsidRDefault="00E31DCA" w:rsidP="00E31DCA">
            <w:pPr>
              <w:autoSpaceDE w:val="0"/>
              <w:autoSpaceDN w:val="0"/>
              <w:adjustRightInd w:val="0"/>
              <w:rPr>
                <w:rFonts w:asciiTheme="minorHAnsi" w:hAnsiTheme="minorHAnsi" w:cstheme="minorHAnsi"/>
                <w:sz w:val="22"/>
                <w:szCs w:val="22"/>
              </w:rPr>
            </w:pPr>
            <w:r w:rsidRPr="001F167F">
              <w:rPr>
                <w:rFonts w:asciiTheme="minorHAnsi" w:hAnsiTheme="minorHAnsi" w:cstheme="minorHAnsi"/>
                <w:sz w:val="22"/>
                <w:szCs w:val="22"/>
              </w:rPr>
              <w:t>Throughout project implementation and operation</w:t>
            </w:r>
          </w:p>
        </w:tc>
        <w:tc>
          <w:tcPr>
            <w:tcW w:w="1727" w:type="dxa"/>
            <w:gridSpan w:val="2"/>
          </w:tcPr>
          <w:p w:rsidR="00E31DCA" w:rsidRPr="001F167F" w:rsidRDefault="00E31DCA" w:rsidP="00E31DCA">
            <w:pPr>
              <w:autoSpaceDE w:val="0"/>
              <w:autoSpaceDN w:val="0"/>
              <w:adjustRightInd w:val="0"/>
              <w:rPr>
                <w:rFonts w:asciiTheme="minorHAnsi" w:hAnsiTheme="minorHAnsi" w:cstheme="minorHAnsi"/>
                <w:sz w:val="22"/>
                <w:szCs w:val="22"/>
              </w:rPr>
            </w:pPr>
            <w:r w:rsidRPr="001F167F">
              <w:rPr>
                <w:rFonts w:asciiTheme="minorHAnsi" w:hAnsiTheme="minorHAnsi" w:cstheme="minorHAnsi"/>
                <w:sz w:val="22"/>
                <w:szCs w:val="22"/>
              </w:rPr>
              <w:t>Project Owner</w:t>
            </w:r>
          </w:p>
        </w:tc>
        <w:tc>
          <w:tcPr>
            <w:tcW w:w="1872" w:type="dxa"/>
          </w:tcPr>
          <w:p w:rsidR="00E31DCA" w:rsidRPr="001F167F" w:rsidRDefault="00E31DCA" w:rsidP="00E31DCA">
            <w:pPr>
              <w:autoSpaceDE w:val="0"/>
              <w:autoSpaceDN w:val="0"/>
              <w:adjustRightInd w:val="0"/>
              <w:rPr>
                <w:rFonts w:asciiTheme="minorHAnsi" w:hAnsiTheme="minorHAnsi" w:cstheme="minorHAnsi"/>
                <w:sz w:val="22"/>
                <w:szCs w:val="22"/>
              </w:rPr>
            </w:pPr>
            <w:r w:rsidRPr="001F167F">
              <w:rPr>
                <w:rFonts w:asciiTheme="minorHAnsi" w:hAnsiTheme="minorHAnsi" w:cstheme="minorHAnsi"/>
                <w:sz w:val="22"/>
                <w:szCs w:val="22"/>
              </w:rPr>
              <w:t>Included in ESMF Fee</w:t>
            </w:r>
          </w:p>
        </w:tc>
      </w:tr>
      <w:tr w:rsidR="00E31DCA" w:rsidRPr="001F167F" w:rsidTr="00FF6918">
        <w:trPr>
          <w:trHeight w:val="80"/>
        </w:trPr>
        <w:tc>
          <w:tcPr>
            <w:tcW w:w="1800" w:type="dxa"/>
            <w:vMerge w:val="restart"/>
          </w:tcPr>
          <w:p w:rsidR="00E31DCA" w:rsidRPr="001F167F" w:rsidRDefault="00E31DCA" w:rsidP="00E31DCA">
            <w:pPr>
              <w:autoSpaceDE w:val="0"/>
              <w:autoSpaceDN w:val="0"/>
              <w:adjustRightInd w:val="0"/>
              <w:rPr>
                <w:rFonts w:asciiTheme="minorHAnsi" w:eastAsia="Times New Roman Bold+FPEF" w:hAnsiTheme="minorHAnsi" w:cstheme="minorHAnsi"/>
                <w:b/>
                <w:bCs/>
                <w:sz w:val="22"/>
                <w:szCs w:val="22"/>
              </w:rPr>
            </w:pPr>
            <w:r w:rsidRPr="001F167F">
              <w:rPr>
                <w:rFonts w:asciiTheme="minorHAnsi" w:hAnsiTheme="minorHAnsi" w:cstheme="minorHAnsi"/>
                <w:sz w:val="22"/>
                <w:szCs w:val="22"/>
              </w:rPr>
              <w:t>Mitigation</w:t>
            </w:r>
          </w:p>
        </w:tc>
        <w:tc>
          <w:tcPr>
            <w:tcW w:w="2399" w:type="dxa"/>
          </w:tcPr>
          <w:p w:rsidR="00E31DCA" w:rsidRPr="001F167F" w:rsidRDefault="00E31DCA" w:rsidP="00E31DCA">
            <w:pPr>
              <w:autoSpaceDE w:val="0"/>
              <w:autoSpaceDN w:val="0"/>
              <w:adjustRightInd w:val="0"/>
              <w:rPr>
                <w:rFonts w:asciiTheme="minorHAnsi" w:hAnsiTheme="minorHAnsi" w:cstheme="minorHAnsi"/>
                <w:sz w:val="22"/>
                <w:szCs w:val="22"/>
              </w:rPr>
            </w:pPr>
            <w:r w:rsidRPr="001F167F">
              <w:rPr>
                <w:rFonts w:asciiTheme="minorHAnsi" w:hAnsiTheme="minorHAnsi" w:cstheme="minorHAnsi"/>
                <w:sz w:val="22"/>
                <w:szCs w:val="22"/>
              </w:rPr>
              <w:t xml:space="preserve">Project Owner- MOMA municipalities, and CVDB; </w:t>
            </w:r>
          </w:p>
        </w:tc>
        <w:tc>
          <w:tcPr>
            <w:tcW w:w="1742" w:type="dxa"/>
          </w:tcPr>
          <w:p w:rsidR="00E31DCA" w:rsidRPr="001F167F" w:rsidRDefault="00E31DCA" w:rsidP="00E31DCA">
            <w:pPr>
              <w:autoSpaceDE w:val="0"/>
              <w:autoSpaceDN w:val="0"/>
              <w:adjustRightInd w:val="0"/>
              <w:rPr>
                <w:rFonts w:asciiTheme="minorHAnsi" w:hAnsiTheme="minorHAnsi" w:cstheme="minorHAnsi"/>
                <w:sz w:val="22"/>
                <w:szCs w:val="22"/>
              </w:rPr>
            </w:pPr>
            <w:r w:rsidRPr="001F167F">
              <w:rPr>
                <w:rFonts w:asciiTheme="minorHAnsi" w:hAnsiTheme="minorHAnsi" w:cstheme="minorHAnsi"/>
                <w:sz w:val="22"/>
                <w:szCs w:val="22"/>
              </w:rPr>
              <w:t>Throughout project implementation and operation</w:t>
            </w:r>
          </w:p>
        </w:tc>
        <w:tc>
          <w:tcPr>
            <w:tcW w:w="1727" w:type="dxa"/>
            <w:gridSpan w:val="2"/>
          </w:tcPr>
          <w:p w:rsidR="00E31DCA" w:rsidRPr="001F167F" w:rsidRDefault="00E31DCA" w:rsidP="00E31DCA">
            <w:pPr>
              <w:autoSpaceDE w:val="0"/>
              <w:autoSpaceDN w:val="0"/>
              <w:adjustRightInd w:val="0"/>
              <w:rPr>
                <w:rFonts w:asciiTheme="minorHAnsi" w:hAnsiTheme="minorHAnsi" w:cstheme="minorHAnsi"/>
                <w:sz w:val="22"/>
                <w:szCs w:val="22"/>
              </w:rPr>
            </w:pPr>
            <w:r w:rsidRPr="001F167F">
              <w:rPr>
                <w:rFonts w:asciiTheme="minorHAnsi" w:hAnsiTheme="minorHAnsi" w:cstheme="minorHAnsi"/>
                <w:sz w:val="22"/>
                <w:szCs w:val="22"/>
              </w:rPr>
              <w:t>Project Owner</w:t>
            </w:r>
          </w:p>
        </w:tc>
        <w:tc>
          <w:tcPr>
            <w:tcW w:w="1872" w:type="dxa"/>
          </w:tcPr>
          <w:p w:rsidR="00E31DCA" w:rsidRPr="001F167F" w:rsidRDefault="00E31DCA" w:rsidP="00E31DCA">
            <w:pPr>
              <w:autoSpaceDE w:val="0"/>
              <w:autoSpaceDN w:val="0"/>
              <w:adjustRightInd w:val="0"/>
              <w:rPr>
                <w:rFonts w:asciiTheme="minorHAnsi" w:hAnsiTheme="minorHAnsi" w:cstheme="minorHAnsi"/>
                <w:sz w:val="22"/>
                <w:szCs w:val="22"/>
              </w:rPr>
            </w:pPr>
            <w:r w:rsidRPr="001F167F">
              <w:rPr>
                <w:rFonts w:asciiTheme="minorHAnsi" w:hAnsiTheme="minorHAnsi" w:cstheme="minorHAnsi"/>
                <w:sz w:val="22"/>
                <w:szCs w:val="22"/>
              </w:rPr>
              <w:t>Included in operating fee</w:t>
            </w:r>
          </w:p>
        </w:tc>
      </w:tr>
      <w:tr w:rsidR="00E31DCA" w:rsidRPr="001F167F" w:rsidTr="00FF6918">
        <w:trPr>
          <w:trHeight w:val="80"/>
        </w:trPr>
        <w:tc>
          <w:tcPr>
            <w:tcW w:w="1800" w:type="dxa"/>
            <w:vMerge/>
          </w:tcPr>
          <w:p w:rsidR="00E31DCA" w:rsidRPr="001F167F" w:rsidRDefault="00E31DCA" w:rsidP="00E31DCA">
            <w:pPr>
              <w:autoSpaceDE w:val="0"/>
              <w:autoSpaceDN w:val="0"/>
              <w:adjustRightInd w:val="0"/>
              <w:rPr>
                <w:rFonts w:asciiTheme="minorHAnsi" w:eastAsia="Times New Roman Bold+FPEF" w:hAnsiTheme="minorHAnsi" w:cstheme="minorHAnsi"/>
                <w:b/>
                <w:bCs/>
                <w:sz w:val="22"/>
                <w:szCs w:val="22"/>
              </w:rPr>
            </w:pPr>
          </w:p>
        </w:tc>
        <w:tc>
          <w:tcPr>
            <w:tcW w:w="2399" w:type="dxa"/>
          </w:tcPr>
          <w:p w:rsidR="00E31DCA" w:rsidRPr="001F167F" w:rsidRDefault="00E31DCA" w:rsidP="00E31DCA">
            <w:pPr>
              <w:autoSpaceDE w:val="0"/>
              <w:autoSpaceDN w:val="0"/>
              <w:adjustRightInd w:val="0"/>
              <w:rPr>
                <w:rFonts w:asciiTheme="minorHAnsi" w:hAnsiTheme="minorHAnsi" w:cstheme="minorHAnsi"/>
                <w:sz w:val="22"/>
                <w:szCs w:val="22"/>
              </w:rPr>
            </w:pPr>
            <w:r w:rsidRPr="001F167F">
              <w:rPr>
                <w:rFonts w:asciiTheme="minorHAnsi" w:hAnsiTheme="minorHAnsi" w:cstheme="minorHAnsi"/>
                <w:sz w:val="22"/>
                <w:szCs w:val="22"/>
              </w:rPr>
              <w:t>Cities and Villages Development Bank (CVDB)</w:t>
            </w:r>
          </w:p>
        </w:tc>
        <w:tc>
          <w:tcPr>
            <w:tcW w:w="1742" w:type="dxa"/>
          </w:tcPr>
          <w:p w:rsidR="00E31DCA" w:rsidRPr="001F167F" w:rsidRDefault="00E31DCA" w:rsidP="00E31DCA">
            <w:pPr>
              <w:autoSpaceDE w:val="0"/>
              <w:autoSpaceDN w:val="0"/>
              <w:adjustRightInd w:val="0"/>
              <w:rPr>
                <w:rFonts w:asciiTheme="minorHAnsi" w:hAnsiTheme="minorHAnsi" w:cstheme="minorHAnsi"/>
                <w:sz w:val="22"/>
                <w:szCs w:val="22"/>
              </w:rPr>
            </w:pPr>
            <w:r w:rsidRPr="001F167F">
              <w:rPr>
                <w:rFonts w:asciiTheme="minorHAnsi" w:hAnsiTheme="minorHAnsi" w:cstheme="minorHAnsi"/>
                <w:sz w:val="22"/>
                <w:szCs w:val="22"/>
              </w:rPr>
              <w:t>Throughout project implementation and operation</w:t>
            </w:r>
          </w:p>
        </w:tc>
        <w:tc>
          <w:tcPr>
            <w:tcW w:w="1727" w:type="dxa"/>
            <w:gridSpan w:val="2"/>
          </w:tcPr>
          <w:p w:rsidR="00E31DCA" w:rsidRPr="001F167F" w:rsidRDefault="00E31DCA" w:rsidP="00E31DCA">
            <w:pPr>
              <w:autoSpaceDE w:val="0"/>
              <w:autoSpaceDN w:val="0"/>
              <w:adjustRightInd w:val="0"/>
              <w:rPr>
                <w:rFonts w:asciiTheme="minorHAnsi" w:hAnsiTheme="minorHAnsi" w:cstheme="minorHAnsi"/>
                <w:sz w:val="22"/>
                <w:szCs w:val="22"/>
              </w:rPr>
            </w:pPr>
            <w:r w:rsidRPr="001F167F">
              <w:rPr>
                <w:rFonts w:asciiTheme="minorHAnsi" w:hAnsiTheme="minorHAnsi" w:cstheme="minorHAnsi"/>
                <w:bCs/>
                <w:sz w:val="22"/>
                <w:szCs w:val="22"/>
              </w:rPr>
              <w:t>CVDB fiduciary aspects of the Projects as further described in the Operations Manual</w:t>
            </w:r>
          </w:p>
        </w:tc>
        <w:tc>
          <w:tcPr>
            <w:tcW w:w="1872" w:type="dxa"/>
          </w:tcPr>
          <w:p w:rsidR="00E31DCA" w:rsidRPr="001F167F" w:rsidRDefault="00E31DCA" w:rsidP="00E31DCA">
            <w:pPr>
              <w:autoSpaceDE w:val="0"/>
              <w:autoSpaceDN w:val="0"/>
              <w:adjustRightInd w:val="0"/>
              <w:rPr>
                <w:rFonts w:asciiTheme="minorHAnsi" w:hAnsiTheme="minorHAnsi" w:cstheme="minorHAnsi"/>
                <w:sz w:val="22"/>
                <w:szCs w:val="22"/>
              </w:rPr>
            </w:pPr>
            <w:r w:rsidRPr="001F167F">
              <w:rPr>
                <w:rFonts w:asciiTheme="minorHAnsi" w:hAnsiTheme="minorHAnsi" w:cstheme="minorHAnsi"/>
                <w:sz w:val="22"/>
                <w:szCs w:val="22"/>
              </w:rPr>
              <w:t>Included in service fee</w:t>
            </w:r>
          </w:p>
        </w:tc>
      </w:tr>
      <w:tr w:rsidR="00E31DCA" w:rsidRPr="001F167F" w:rsidTr="00FF6918">
        <w:trPr>
          <w:trHeight w:val="80"/>
        </w:trPr>
        <w:tc>
          <w:tcPr>
            <w:tcW w:w="1800" w:type="dxa"/>
            <w:vMerge/>
          </w:tcPr>
          <w:p w:rsidR="00E31DCA" w:rsidRPr="001F167F" w:rsidRDefault="00E31DCA" w:rsidP="00E31DCA">
            <w:pPr>
              <w:autoSpaceDE w:val="0"/>
              <w:autoSpaceDN w:val="0"/>
              <w:adjustRightInd w:val="0"/>
              <w:rPr>
                <w:rFonts w:asciiTheme="minorHAnsi" w:eastAsia="Times New Roman Bold+FPEF" w:hAnsiTheme="minorHAnsi" w:cstheme="minorHAnsi"/>
                <w:b/>
                <w:bCs/>
                <w:sz w:val="22"/>
                <w:szCs w:val="22"/>
              </w:rPr>
            </w:pPr>
          </w:p>
        </w:tc>
        <w:tc>
          <w:tcPr>
            <w:tcW w:w="2399" w:type="dxa"/>
          </w:tcPr>
          <w:p w:rsidR="00E31DCA" w:rsidRPr="001F167F" w:rsidRDefault="00E31DCA" w:rsidP="00E31DCA">
            <w:pPr>
              <w:autoSpaceDE w:val="0"/>
              <w:autoSpaceDN w:val="0"/>
              <w:adjustRightInd w:val="0"/>
              <w:rPr>
                <w:rFonts w:asciiTheme="minorHAnsi" w:hAnsiTheme="minorHAnsi" w:cstheme="minorHAnsi"/>
                <w:sz w:val="22"/>
                <w:szCs w:val="22"/>
              </w:rPr>
            </w:pPr>
            <w:r w:rsidRPr="001F167F">
              <w:rPr>
                <w:rFonts w:asciiTheme="minorHAnsi" w:hAnsiTheme="minorHAnsi" w:cstheme="minorHAnsi"/>
                <w:sz w:val="22"/>
                <w:szCs w:val="22"/>
              </w:rPr>
              <w:t>Grantees –(municipalities)</w:t>
            </w:r>
          </w:p>
        </w:tc>
        <w:tc>
          <w:tcPr>
            <w:tcW w:w="1742" w:type="dxa"/>
          </w:tcPr>
          <w:p w:rsidR="00E31DCA" w:rsidRPr="001F167F" w:rsidRDefault="00E31DCA" w:rsidP="00E31DCA">
            <w:pPr>
              <w:rPr>
                <w:rFonts w:asciiTheme="minorHAnsi" w:hAnsiTheme="minorHAnsi" w:cstheme="minorHAnsi"/>
                <w:sz w:val="22"/>
                <w:szCs w:val="22"/>
              </w:rPr>
            </w:pPr>
            <w:r w:rsidRPr="001F167F">
              <w:rPr>
                <w:rFonts w:asciiTheme="minorHAnsi" w:hAnsiTheme="minorHAnsi" w:cstheme="minorHAnsi"/>
                <w:sz w:val="22"/>
                <w:szCs w:val="22"/>
              </w:rPr>
              <w:t>Throughout grant service period</w:t>
            </w:r>
          </w:p>
        </w:tc>
        <w:tc>
          <w:tcPr>
            <w:tcW w:w="1727" w:type="dxa"/>
            <w:gridSpan w:val="2"/>
          </w:tcPr>
          <w:p w:rsidR="00E31DCA" w:rsidRPr="001F167F" w:rsidRDefault="00FE36C2" w:rsidP="00E31DCA">
            <w:pPr>
              <w:rPr>
                <w:rFonts w:asciiTheme="minorHAnsi" w:hAnsiTheme="minorHAnsi" w:cstheme="minorHAnsi"/>
                <w:sz w:val="22"/>
                <w:szCs w:val="22"/>
              </w:rPr>
            </w:pPr>
            <w:r w:rsidRPr="001F167F">
              <w:rPr>
                <w:rFonts w:asciiTheme="minorHAnsi" w:hAnsiTheme="minorHAnsi" w:cstheme="minorHAnsi"/>
                <w:sz w:val="22"/>
                <w:szCs w:val="22"/>
              </w:rPr>
              <w:t>G</w:t>
            </w:r>
            <w:r w:rsidR="00E31DCA" w:rsidRPr="001F167F">
              <w:rPr>
                <w:rFonts w:asciiTheme="minorHAnsi" w:hAnsiTheme="minorHAnsi" w:cstheme="minorHAnsi"/>
                <w:sz w:val="22"/>
                <w:szCs w:val="22"/>
              </w:rPr>
              <w:t>rantee</w:t>
            </w:r>
          </w:p>
        </w:tc>
        <w:tc>
          <w:tcPr>
            <w:tcW w:w="1872" w:type="dxa"/>
          </w:tcPr>
          <w:p w:rsidR="00E31DCA" w:rsidRPr="001F167F" w:rsidRDefault="00E31DCA" w:rsidP="00E31DCA">
            <w:pPr>
              <w:rPr>
                <w:rFonts w:asciiTheme="minorHAnsi" w:hAnsiTheme="minorHAnsi" w:cstheme="minorHAnsi"/>
                <w:sz w:val="22"/>
                <w:szCs w:val="22"/>
              </w:rPr>
            </w:pPr>
            <w:r w:rsidRPr="001F167F">
              <w:rPr>
                <w:rFonts w:asciiTheme="minorHAnsi" w:hAnsiTheme="minorHAnsi" w:cstheme="minorHAnsi"/>
                <w:sz w:val="22"/>
                <w:szCs w:val="22"/>
              </w:rPr>
              <w:t>Included in amount granted</w:t>
            </w:r>
          </w:p>
        </w:tc>
      </w:tr>
      <w:tr w:rsidR="00E31DCA" w:rsidRPr="001F167F" w:rsidTr="00FF6918">
        <w:trPr>
          <w:trHeight w:val="97"/>
        </w:trPr>
        <w:tc>
          <w:tcPr>
            <w:tcW w:w="1800" w:type="dxa"/>
            <w:vMerge w:val="restart"/>
          </w:tcPr>
          <w:p w:rsidR="00E31DCA" w:rsidRPr="001F167F" w:rsidRDefault="00E31DCA" w:rsidP="00E31DCA">
            <w:pPr>
              <w:autoSpaceDE w:val="0"/>
              <w:autoSpaceDN w:val="0"/>
              <w:adjustRightInd w:val="0"/>
              <w:rPr>
                <w:rFonts w:asciiTheme="minorHAnsi" w:eastAsia="Times New Roman Bold+FPEF" w:hAnsiTheme="minorHAnsi" w:cstheme="minorHAnsi"/>
                <w:b/>
                <w:bCs/>
                <w:sz w:val="22"/>
                <w:szCs w:val="22"/>
              </w:rPr>
            </w:pPr>
            <w:r w:rsidRPr="001F167F">
              <w:rPr>
                <w:rFonts w:asciiTheme="minorHAnsi" w:hAnsiTheme="minorHAnsi" w:cstheme="minorHAnsi"/>
                <w:sz w:val="22"/>
                <w:szCs w:val="22"/>
              </w:rPr>
              <w:t>Monitoring</w:t>
            </w:r>
          </w:p>
        </w:tc>
        <w:tc>
          <w:tcPr>
            <w:tcW w:w="2399" w:type="dxa"/>
          </w:tcPr>
          <w:p w:rsidR="00E31DCA" w:rsidRPr="001F167F" w:rsidRDefault="00E31DCA" w:rsidP="00E31DCA">
            <w:pPr>
              <w:autoSpaceDE w:val="0"/>
              <w:autoSpaceDN w:val="0"/>
              <w:adjustRightInd w:val="0"/>
              <w:rPr>
                <w:rFonts w:asciiTheme="minorHAnsi" w:hAnsiTheme="minorHAnsi" w:cstheme="minorHAnsi"/>
                <w:sz w:val="22"/>
                <w:szCs w:val="22"/>
              </w:rPr>
            </w:pPr>
            <w:r w:rsidRPr="001F167F">
              <w:rPr>
                <w:rFonts w:asciiTheme="minorHAnsi" w:hAnsiTheme="minorHAnsi" w:cstheme="minorHAnsi"/>
                <w:sz w:val="22"/>
                <w:szCs w:val="22"/>
              </w:rPr>
              <w:t>Project Owner- MOMA</w:t>
            </w:r>
          </w:p>
        </w:tc>
        <w:tc>
          <w:tcPr>
            <w:tcW w:w="1742" w:type="dxa"/>
          </w:tcPr>
          <w:p w:rsidR="00E31DCA" w:rsidRPr="001F167F" w:rsidRDefault="00E31DCA" w:rsidP="00E31DCA">
            <w:pPr>
              <w:autoSpaceDE w:val="0"/>
              <w:autoSpaceDN w:val="0"/>
              <w:adjustRightInd w:val="0"/>
              <w:rPr>
                <w:rFonts w:asciiTheme="minorHAnsi" w:hAnsiTheme="minorHAnsi" w:cstheme="minorHAnsi"/>
                <w:sz w:val="22"/>
                <w:szCs w:val="22"/>
              </w:rPr>
            </w:pPr>
            <w:r w:rsidRPr="001F167F">
              <w:rPr>
                <w:rFonts w:asciiTheme="minorHAnsi" w:hAnsiTheme="minorHAnsi" w:cstheme="minorHAnsi"/>
                <w:sz w:val="22"/>
                <w:szCs w:val="22"/>
              </w:rPr>
              <w:t>Throughout project implementation and operation</w:t>
            </w:r>
          </w:p>
        </w:tc>
        <w:tc>
          <w:tcPr>
            <w:tcW w:w="1727" w:type="dxa"/>
            <w:gridSpan w:val="2"/>
          </w:tcPr>
          <w:p w:rsidR="00E31DCA" w:rsidRPr="001F167F" w:rsidRDefault="00E31DCA" w:rsidP="00E31DCA">
            <w:pPr>
              <w:autoSpaceDE w:val="0"/>
              <w:autoSpaceDN w:val="0"/>
              <w:adjustRightInd w:val="0"/>
              <w:rPr>
                <w:rFonts w:asciiTheme="minorHAnsi" w:hAnsiTheme="minorHAnsi" w:cstheme="minorHAnsi"/>
                <w:sz w:val="22"/>
                <w:szCs w:val="22"/>
              </w:rPr>
            </w:pPr>
            <w:r w:rsidRPr="001F167F">
              <w:rPr>
                <w:rFonts w:asciiTheme="minorHAnsi" w:hAnsiTheme="minorHAnsi" w:cstheme="minorHAnsi"/>
                <w:sz w:val="22"/>
                <w:szCs w:val="22"/>
              </w:rPr>
              <w:t>Project Owner</w:t>
            </w:r>
          </w:p>
        </w:tc>
        <w:tc>
          <w:tcPr>
            <w:tcW w:w="1872" w:type="dxa"/>
          </w:tcPr>
          <w:p w:rsidR="00E31DCA" w:rsidRPr="001F167F" w:rsidRDefault="00E31DCA" w:rsidP="00E31DCA">
            <w:pPr>
              <w:autoSpaceDE w:val="0"/>
              <w:autoSpaceDN w:val="0"/>
              <w:adjustRightInd w:val="0"/>
              <w:rPr>
                <w:rFonts w:asciiTheme="minorHAnsi" w:eastAsia="Times New Roman Bold+FPEF" w:hAnsiTheme="minorHAnsi" w:cstheme="minorHAnsi"/>
                <w:b/>
                <w:bCs/>
                <w:sz w:val="22"/>
                <w:szCs w:val="22"/>
              </w:rPr>
            </w:pPr>
            <w:r w:rsidRPr="001F167F">
              <w:rPr>
                <w:rFonts w:asciiTheme="minorHAnsi" w:hAnsiTheme="minorHAnsi" w:cstheme="minorHAnsi"/>
                <w:sz w:val="22"/>
                <w:szCs w:val="22"/>
              </w:rPr>
              <w:t>According to funds allocated</w:t>
            </w:r>
          </w:p>
        </w:tc>
      </w:tr>
      <w:tr w:rsidR="00E31DCA" w:rsidRPr="001F167F" w:rsidTr="00FF6918">
        <w:trPr>
          <w:trHeight w:val="97"/>
        </w:trPr>
        <w:tc>
          <w:tcPr>
            <w:tcW w:w="1800" w:type="dxa"/>
            <w:vMerge/>
          </w:tcPr>
          <w:p w:rsidR="00E31DCA" w:rsidRPr="001F167F" w:rsidRDefault="00E31DCA" w:rsidP="00E31DCA">
            <w:pPr>
              <w:autoSpaceDE w:val="0"/>
              <w:autoSpaceDN w:val="0"/>
              <w:adjustRightInd w:val="0"/>
              <w:rPr>
                <w:rFonts w:asciiTheme="minorHAnsi" w:hAnsiTheme="minorHAnsi" w:cstheme="minorHAnsi"/>
                <w:sz w:val="22"/>
                <w:szCs w:val="22"/>
              </w:rPr>
            </w:pPr>
          </w:p>
        </w:tc>
        <w:tc>
          <w:tcPr>
            <w:tcW w:w="2399" w:type="dxa"/>
          </w:tcPr>
          <w:p w:rsidR="00E31DCA" w:rsidRPr="001F167F" w:rsidRDefault="00E31DCA" w:rsidP="00E31DCA">
            <w:pPr>
              <w:autoSpaceDE w:val="0"/>
              <w:autoSpaceDN w:val="0"/>
              <w:adjustRightInd w:val="0"/>
              <w:rPr>
                <w:rFonts w:asciiTheme="minorHAnsi" w:hAnsiTheme="minorHAnsi" w:cstheme="minorHAnsi"/>
                <w:sz w:val="22"/>
                <w:szCs w:val="22"/>
              </w:rPr>
            </w:pPr>
            <w:r w:rsidRPr="001F167F">
              <w:rPr>
                <w:rFonts w:asciiTheme="minorHAnsi" w:hAnsiTheme="minorHAnsi" w:cstheme="minorHAnsi"/>
                <w:sz w:val="22"/>
                <w:szCs w:val="22"/>
              </w:rPr>
              <w:t>Ministry of Environment</w:t>
            </w:r>
          </w:p>
        </w:tc>
        <w:tc>
          <w:tcPr>
            <w:tcW w:w="1742" w:type="dxa"/>
          </w:tcPr>
          <w:p w:rsidR="00E31DCA" w:rsidRPr="001F167F" w:rsidRDefault="00E31DCA" w:rsidP="00E31DCA">
            <w:pPr>
              <w:autoSpaceDE w:val="0"/>
              <w:autoSpaceDN w:val="0"/>
              <w:adjustRightInd w:val="0"/>
              <w:rPr>
                <w:rFonts w:asciiTheme="minorHAnsi" w:hAnsiTheme="minorHAnsi" w:cstheme="minorHAnsi"/>
                <w:sz w:val="22"/>
                <w:szCs w:val="22"/>
              </w:rPr>
            </w:pPr>
            <w:r w:rsidRPr="001F167F">
              <w:rPr>
                <w:rFonts w:asciiTheme="minorHAnsi" w:hAnsiTheme="minorHAnsi" w:cstheme="minorHAnsi"/>
                <w:sz w:val="22"/>
                <w:szCs w:val="22"/>
              </w:rPr>
              <w:t>Throughout project implementation and operation</w:t>
            </w:r>
          </w:p>
        </w:tc>
        <w:tc>
          <w:tcPr>
            <w:tcW w:w="1727" w:type="dxa"/>
            <w:gridSpan w:val="2"/>
          </w:tcPr>
          <w:p w:rsidR="00E31DCA" w:rsidRPr="001F167F" w:rsidRDefault="00E31DCA" w:rsidP="00E31DCA">
            <w:pPr>
              <w:autoSpaceDE w:val="0"/>
              <w:autoSpaceDN w:val="0"/>
              <w:adjustRightInd w:val="0"/>
              <w:rPr>
                <w:rFonts w:asciiTheme="minorHAnsi" w:hAnsiTheme="minorHAnsi" w:cstheme="minorHAnsi"/>
                <w:sz w:val="22"/>
                <w:szCs w:val="22"/>
              </w:rPr>
            </w:pPr>
            <w:r w:rsidRPr="001F167F">
              <w:rPr>
                <w:rFonts w:asciiTheme="minorHAnsi" w:hAnsiTheme="minorHAnsi" w:cstheme="minorHAnsi"/>
                <w:sz w:val="22"/>
                <w:szCs w:val="22"/>
              </w:rPr>
              <w:t>Regulatory Authority responsible for Environmental Protection</w:t>
            </w:r>
          </w:p>
        </w:tc>
        <w:tc>
          <w:tcPr>
            <w:tcW w:w="1872" w:type="dxa"/>
          </w:tcPr>
          <w:p w:rsidR="00E31DCA" w:rsidRPr="001F167F" w:rsidRDefault="00E31DCA" w:rsidP="00E31DCA">
            <w:pPr>
              <w:autoSpaceDE w:val="0"/>
              <w:autoSpaceDN w:val="0"/>
              <w:adjustRightInd w:val="0"/>
              <w:rPr>
                <w:rFonts w:asciiTheme="minorHAnsi" w:eastAsia="Times New Roman Bold+FPEF" w:hAnsiTheme="minorHAnsi" w:cstheme="minorHAnsi"/>
                <w:b/>
                <w:bCs/>
                <w:sz w:val="22"/>
                <w:szCs w:val="22"/>
              </w:rPr>
            </w:pPr>
            <w:r w:rsidRPr="001F167F">
              <w:rPr>
                <w:rFonts w:asciiTheme="minorHAnsi" w:hAnsiTheme="minorHAnsi" w:cstheme="minorHAnsi"/>
                <w:sz w:val="22"/>
                <w:szCs w:val="22"/>
              </w:rPr>
              <w:t>Included within the grant agreement</w:t>
            </w:r>
          </w:p>
        </w:tc>
      </w:tr>
      <w:tr w:rsidR="00E31DCA" w:rsidRPr="001F167F" w:rsidTr="00FF6918">
        <w:trPr>
          <w:trHeight w:val="97"/>
        </w:trPr>
        <w:tc>
          <w:tcPr>
            <w:tcW w:w="1800" w:type="dxa"/>
            <w:vMerge/>
          </w:tcPr>
          <w:p w:rsidR="00E31DCA" w:rsidRPr="001F167F" w:rsidRDefault="00E31DCA" w:rsidP="00E31DCA">
            <w:pPr>
              <w:autoSpaceDE w:val="0"/>
              <w:autoSpaceDN w:val="0"/>
              <w:adjustRightInd w:val="0"/>
              <w:rPr>
                <w:rFonts w:asciiTheme="minorHAnsi" w:hAnsiTheme="minorHAnsi" w:cstheme="minorHAnsi"/>
                <w:sz w:val="22"/>
                <w:szCs w:val="22"/>
              </w:rPr>
            </w:pPr>
          </w:p>
        </w:tc>
        <w:tc>
          <w:tcPr>
            <w:tcW w:w="2399" w:type="dxa"/>
          </w:tcPr>
          <w:p w:rsidR="00E31DCA" w:rsidRPr="001F167F" w:rsidRDefault="00E31DCA" w:rsidP="00E31DCA">
            <w:pPr>
              <w:autoSpaceDE w:val="0"/>
              <w:autoSpaceDN w:val="0"/>
              <w:adjustRightInd w:val="0"/>
              <w:rPr>
                <w:rFonts w:asciiTheme="minorHAnsi" w:hAnsiTheme="minorHAnsi" w:cstheme="minorHAnsi"/>
                <w:sz w:val="22"/>
                <w:szCs w:val="22"/>
              </w:rPr>
            </w:pPr>
            <w:r w:rsidRPr="001F167F">
              <w:rPr>
                <w:rFonts w:asciiTheme="minorHAnsi" w:hAnsiTheme="minorHAnsi" w:cstheme="minorHAnsi"/>
                <w:sz w:val="22"/>
                <w:szCs w:val="22"/>
              </w:rPr>
              <w:t>CVDB-</w:t>
            </w:r>
          </w:p>
        </w:tc>
        <w:tc>
          <w:tcPr>
            <w:tcW w:w="1742" w:type="dxa"/>
          </w:tcPr>
          <w:p w:rsidR="00E31DCA" w:rsidRPr="001F167F" w:rsidRDefault="00E31DCA" w:rsidP="00E31DCA">
            <w:pPr>
              <w:rPr>
                <w:rFonts w:asciiTheme="minorHAnsi" w:hAnsiTheme="minorHAnsi" w:cstheme="minorHAnsi"/>
                <w:sz w:val="22"/>
                <w:szCs w:val="22"/>
              </w:rPr>
            </w:pPr>
            <w:r w:rsidRPr="001F167F">
              <w:rPr>
                <w:rFonts w:asciiTheme="minorHAnsi" w:hAnsiTheme="minorHAnsi" w:cstheme="minorHAnsi"/>
                <w:sz w:val="22"/>
                <w:szCs w:val="22"/>
              </w:rPr>
              <w:t>Throughout project service period</w:t>
            </w:r>
          </w:p>
        </w:tc>
        <w:tc>
          <w:tcPr>
            <w:tcW w:w="1727" w:type="dxa"/>
            <w:gridSpan w:val="2"/>
          </w:tcPr>
          <w:p w:rsidR="00E31DCA" w:rsidRPr="001F167F" w:rsidRDefault="00FE36C2" w:rsidP="00E31DCA">
            <w:pPr>
              <w:rPr>
                <w:rFonts w:asciiTheme="minorHAnsi" w:hAnsiTheme="minorHAnsi" w:cstheme="minorHAnsi"/>
                <w:sz w:val="22"/>
                <w:szCs w:val="22"/>
              </w:rPr>
            </w:pPr>
            <w:r w:rsidRPr="001F167F">
              <w:rPr>
                <w:rFonts w:asciiTheme="minorHAnsi" w:hAnsiTheme="minorHAnsi" w:cstheme="minorHAnsi"/>
                <w:bCs/>
                <w:sz w:val="22"/>
                <w:szCs w:val="22"/>
              </w:rPr>
              <w:t>F</w:t>
            </w:r>
            <w:r w:rsidR="00E31DCA" w:rsidRPr="001F167F">
              <w:rPr>
                <w:rFonts w:asciiTheme="minorHAnsi" w:hAnsiTheme="minorHAnsi" w:cstheme="minorHAnsi"/>
                <w:bCs/>
                <w:sz w:val="22"/>
                <w:szCs w:val="22"/>
              </w:rPr>
              <w:t>iduciary</w:t>
            </w:r>
          </w:p>
        </w:tc>
        <w:tc>
          <w:tcPr>
            <w:tcW w:w="1872" w:type="dxa"/>
          </w:tcPr>
          <w:p w:rsidR="00E31DCA" w:rsidRPr="001F167F" w:rsidRDefault="00E31DCA" w:rsidP="00E31DCA">
            <w:pPr>
              <w:autoSpaceDE w:val="0"/>
              <w:autoSpaceDN w:val="0"/>
              <w:adjustRightInd w:val="0"/>
              <w:rPr>
                <w:rFonts w:asciiTheme="minorHAnsi" w:eastAsia="Times New Roman Bold+FPEF" w:hAnsiTheme="minorHAnsi" w:cstheme="minorHAnsi"/>
                <w:b/>
                <w:bCs/>
                <w:sz w:val="22"/>
                <w:szCs w:val="22"/>
              </w:rPr>
            </w:pPr>
            <w:r w:rsidRPr="001F167F">
              <w:rPr>
                <w:rFonts w:asciiTheme="minorHAnsi" w:hAnsiTheme="minorHAnsi" w:cstheme="minorHAnsi"/>
                <w:sz w:val="22"/>
                <w:szCs w:val="22"/>
              </w:rPr>
              <w:t>Included within the amount delegation of authority for fiduciary services</w:t>
            </w:r>
          </w:p>
        </w:tc>
      </w:tr>
      <w:tr w:rsidR="00E31DCA" w:rsidRPr="001F167F" w:rsidTr="00FF6918">
        <w:tc>
          <w:tcPr>
            <w:tcW w:w="1800" w:type="dxa"/>
          </w:tcPr>
          <w:p w:rsidR="00E31DCA" w:rsidRPr="001F167F" w:rsidRDefault="00E31DCA" w:rsidP="00E31DCA">
            <w:pPr>
              <w:rPr>
                <w:rFonts w:asciiTheme="minorHAnsi" w:hAnsiTheme="minorHAnsi" w:cstheme="minorHAnsi"/>
                <w:sz w:val="22"/>
                <w:szCs w:val="22"/>
              </w:rPr>
            </w:pPr>
            <w:r w:rsidRPr="001F167F">
              <w:rPr>
                <w:rFonts w:asciiTheme="minorHAnsi" w:eastAsia="Times New Roman Bold+FPEF" w:hAnsiTheme="minorHAnsi" w:cstheme="minorHAnsi"/>
                <w:b/>
                <w:bCs/>
                <w:sz w:val="22"/>
                <w:szCs w:val="22"/>
              </w:rPr>
              <w:t xml:space="preserve">Training </w:t>
            </w:r>
          </w:p>
        </w:tc>
        <w:tc>
          <w:tcPr>
            <w:tcW w:w="2399" w:type="dxa"/>
          </w:tcPr>
          <w:p w:rsidR="00E31DCA" w:rsidRPr="001F167F" w:rsidRDefault="00E31DCA" w:rsidP="00E31DCA">
            <w:pPr>
              <w:rPr>
                <w:rFonts w:asciiTheme="minorHAnsi" w:hAnsiTheme="minorHAnsi" w:cstheme="minorHAnsi"/>
                <w:sz w:val="22"/>
                <w:szCs w:val="22"/>
              </w:rPr>
            </w:pPr>
            <w:r w:rsidRPr="001F167F">
              <w:rPr>
                <w:rFonts w:asciiTheme="minorHAnsi" w:eastAsia="Times New Roman Bold+FPEF" w:hAnsiTheme="minorHAnsi" w:cstheme="minorHAnsi"/>
                <w:b/>
                <w:bCs/>
                <w:sz w:val="22"/>
                <w:szCs w:val="22"/>
              </w:rPr>
              <w:t>Participants</w:t>
            </w:r>
          </w:p>
        </w:tc>
        <w:tc>
          <w:tcPr>
            <w:tcW w:w="1749" w:type="dxa"/>
            <w:gridSpan w:val="2"/>
          </w:tcPr>
          <w:p w:rsidR="00E31DCA" w:rsidRPr="001F167F" w:rsidRDefault="00E31DCA" w:rsidP="00E31DCA">
            <w:pPr>
              <w:jc w:val="center"/>
              <w:rPr>
                <w:rFonts w:asciiTheme="minorHAnsi" w:hAnsiTheme="minorHAnsi" w:cstheme="minorHAnsi"/>
                <w:sz w:val="22"/>
                <w:szCs w:val="22"/>
              </w:rPr>
            </w:pPr>
            <w:r w:rsidRPr="001F167F">
              <w:rPr>
                <w:rFonts w:asciiTheme="minorHAnsi" w:eastAsia="Times New Roman Bold+FPEF" w:hAnsiTheme="minorHAnsi" w:cstheme="minorHAnsi"/>
                <w:b/>
                <w:bCs/>
                <w:sz w:val="22"/>
                <w:szCs w:val="22"/>
              </w:rPr>
              <w:t>Contents</w:t>
            </w:r>
          </w:p>
        </w:tc>
        <w:tc>
          <w:tcPr>
            <w:tcW w:w="1720" w:type="dxa"/>
          </w:tcPr>
          <w:p w:rsidR="00E31DCA" w:rsidRPr="001F167F" w:rsidRDefault="00E31DCA" w:rsidP="00E31DCA">
            <w:pPr>
              <w:rPr>
                <w:rFonts w:asciiTheme="minorHAnsi" w:hAnsiTheme="minorHAnsi" w:cstheme="minorHAnsi"/>
                <w:sz w:val="22"/>
                <w:szCs w:val="22"/>
              </w:rPr>
            </w:pPr>
            <w:r w:rsidRPr="001F167F">
              <w:rPr>
                <w:rFonts w:asciiTheme="minorHAnsi" w:eastAsia="Times New Roman Bold+FPEF" w:hAnsiTheme="minorHAnsi" w:cstheme="minorHAnsi"/>
                <w:b/>
                <w:bCs/>
                <w:sz w:val="22"/>
                <w:szCs w:val="22"/>
              </w:rPr>
              <w:t>Scheduling</w:t>
            </w:r>
          </w:p>
        </w:tc>
        <w:tc>
          <w:tcPr>
            <w:tcW w:w="1872" w:type="dxa"/>
          </w:tcPr>
          <w:p w:rsidR="00E31DCA" w:rsidRPr="001F167F" w:rsidRDefault="00E31DCA" w:rsidP="00E31DCA">
            <w:pPr>
              <w:rPr>
                <w:rFonts w:asciiTheme="minorHAnsi" w:hAnsiTheme="minorHAnsi" w:cstheme="minorHAnsi"/>
                <w:sz w:val="22"/>
                <w:szCs w:val="22"/>
              </w:rPr>
            </w:pPr>
            <w:r w:rsidRPr="001F167F">
              <w:rPr>
                <w:rFonts w:asciiTheme="minorHAnsi" w:eastAsia="Times New Roman Bold+FPEF" w:hAnsiTheme="minorHAnsi" w:cstheme="minorHAnsi"/>
                <w:b/>
                <w:bCs/>
                <w:sz w:val="22"/>
                <w:szCs w:val="22"/>
              </w:rPr>
              <w:t>Cost Estimates</w:t>
            </w:r>
          </w:p>
        </w:tc>
      </w:tr>
      <w:tr w:rsidR="00E31DCA" w:rsidRPr="001F167F" w:rsidTr="00FF6918">
        <w:tc>
          <w:tcPr>
            <w:tcW w:w="1800" w:type="dxa"/>
          </w:tcPr>
          <w:p w:rsidR="00E31DCA" w:rsidRPr="001F167F" w:rsidRDefault="00E31DCA" w:rsidP="00512B56">
            <w:pPr>
              <w:pStyle w:val="ListParagraph"/>
              <w:numPr>
                <w:ilvl w:val="0"/>
                <w:numId w:val="19"/>
              </w:numPr>
              <w:autoSpaceDE w:val="0"/>
              <w:autoSpaceDN w:val="0"/>
              <w:adjustRightInd w:val="0"/>
              <w:rPr>
                <w:rFonts w:asciiTheme="minorHAnsi" w:hAnsiTheme="minorHAnsi" w:cstheme="minorHAnsi"/>
                <w:sz w:val="22"/>
                <w:szCs w:val="22"/>
              </w:rPr>
            </w:pPr>
            <w:r w:rsidRPr="001F167F">
              <w:rPr>
                <w:rFonts w:asciiTheme="minorHAnsi" w:hAnsiTheme="minorHAnsi" w:cstheme="minorHAnsi"/>
                <w:sz w:val="22"/>
                <w:szCs w:val="22"/>
              </w:rPr>
              <w:t>Municipal needs consultation  procedures-</w:t>
            </w:r>
          </w:p>
          <w:p w:rsidR="00E31DCA" w:rsidRPr="001F167F" w:rsidRDefault="00E31DCA" w:rsidP="00E31DCA">
            <w:pPr>
              <w:autoSpaceDE w:val="0"/>
              <w:autoSpaceDN w:val="0"/>
              <w:adjustRightInd w:val="0"/>
              <w:rPr>
                <w:rFonts w:asciiTheme="minorHAnsi" w:hAnsiTheme="minorHAnsi" w:cstheme="minorHAnsi"/>
                <w:sz w:val="22"/>
                <w:szCs w:val="22"/>
              </w:rPr>
            </w:pPr>
          </w:p>
        </w:tc>
        <w:tc>
          <w:tcPr>
            <w:tcW w:w="2399" w:type="dxa"/>
          </w:tcPr>
          <w:p w:rsidR="00E31DCA" w:rsidRPr="001F167F" w:rsidRDefault="00E31DCA" w:rsidP="00E31DCA">
            <w:pPr>
              <w:autoSpaceDE w:val="0"/>
              <w:autoSpaceDN w:val="0"/>
              <w:adjustRightInd w:val="0"/>
              <w:rPr>
                <w:rFonts w:asciiTheme="minorHAnsi" w:hAnsiTheme="minorHAnsi" w:cstheme="minorHAnsi"/>
                <w:sz w:val="22"/>
                <w:szCs w:val="22"/>
              </w:rPr>
            </w:pPr>
            <w:r w:rsidRPr="001F167F">
              <w:rPr>
                <w:rFonts w:asciiTheme="minorHAnsi" w:hAnsiTheme="minorHAnsi" w:cstheme="minorHAnsi"/>
                <w:sz w:val="22"/>
                <w:szCs w:val="22"/>
              </w:rPr>
              <w:t>MOMA, participating municipalities staff and participating GOJ agencies</w:t>
            </w:r>
          </w:p>
        </w:tc>
        <w:tc>
          <w:tcPr>
            <w:tcW w:w="1742" w:type="dxa"/>
          </w:tcPr>
          <w:p w:rsidR="00E31DCA" w:rsidRPr="001F167F" w:rsidRDefault="00E31DCA" w:rsidP="00E31DCA">
            <w:pPr>
              <w:autoSpaceDE w:val="0"/>
              <w:autoSpaceDN w:val="0"/>
              <w:adjustRightInd w:val="0"/>
              <w:rPr>
                <w:rFonts w:asciiTheme="minorHAnsi" w:hAnsiTheme="minorHAnsi" w:cstheme="minorHAnsi"/>
                <w:sz w:val="22"/>
                <w:szCs w:val="22"/>
              </w:rPr>
            </w:pPr>
            <w:r w:rsidRPr="001F167F">
              <w:rPr>
                <w:rFonts w:asciiTheme="minorHAnsi" w:hAnsiTheme="minorHAnsi" w:cstheme="minorHAnsi"/>
                <w:sz w:val="22"/>
                <w:szCs w:val="22"/>
              </w:rPr>
              <w:t xml:space="preserve">* On-the-job training workshops </w:t>
            </w:r>
          </w:p>
          <w:p w:rsidR="00E31DCA" w:rsidRPr="001F167F" w:rsidRDefault="00E31DCA" w:rsidP="00512B56">
            <w:pPr>
              <w:pStyle w:val="ListParagraph"/>
              <w:numPr>
                <w:ilvl w:val="0"/>
                <w:numId w:val="20"/>
              </w:numPr>
              <w:autoSpaceDE w:val="0"/>
              <w:autoSpaceDN w:val="0"/>
              <w:adjustRightInd w:val="0"/>
              <w:rPr>
                <w:rFonts w:asciiTheme="minorHAnsi" w:hAnsiTheme="minorHAnsi" w:cstheme="minorHAnsi"/>
                <w:sz w:val="22"/>
                <w:szCs w:val="22"/>
              </w:rPr>
            </w:pPr>
            <w:r w:rsidRPr="001F167F">
              <w:rPr>
                <w:rFonts w:asciiTheme="minorHAnsi" w:hAnsiTheme="minorHAnsi" w:cstheme="minorHAnsi"/>
                <w:sz w:val="22"/>
                <w:szCs w:val="22"/>
              </w:rPr>
              <w:t>Participating municipalities will be responsible for the identification and delivery of priority infrastructure and services to be financed through the project, in close collaboration with the beneficiary communities</w:t>
            </w:r>
          </w:p>
        </w:tc>
        <w:tc>
          <w:tcPr>
            <w:tcW w:w="1727" w:type="dxa"/>
            <w:gridSpan w:val="2"/>
          </w:tcPr>
          <w:p w:rsidR="00E31DCA" w:rsidRPr="001F167F" w:rsidRDefault="00E31DCA" w:rsidP="00E31DCA">
            <w:pPr>
              <w:autoSpaceDE w:val="0"/>
              <w:autoSpaceDN w:val="0"/>
              <w:adjustRightInd w:val="0"/>
              <w:rPr>
                <w:rFonts w:asciiTheme="minorHAnsi" w:hAnsiTheme="minorHAnsi" w:cstheme="minorHAnsi"/>
                <w:sz w:val="22"/>
                <w:szCs w:val="22"/>
              </w:rPr>
            </w:pPr>
            <w:r w:rsidRPr="001F167F">
              <w:rPr>
                <w:rFonts w:asciiTheme="minorHAnsi" w:hAnsiTheme="minorHAnsi" w:cstheme="minorHAnsi"/>
                <w:sz w:val="22"/>
                <w:szCs w:val="22"/>
              </w:rPr>
              <w:t>* Preparing for a</w:t>
            </w:r>
          </w:p>
          <w:p w:rsidR="00E31DCA" w:rsidRPr="001F167F" w:rsidRDefault="00E31DCA" w:rsidP="00E31DCA">
            <w:pPr>
              <w:autoSpaceDE w:val="0"/>
              <w:autoSpaceDN w:val="0"/>
              <w:adjustRightInd w:val="0"/>
              <w:rPr>
                <w:rFonts w:asciiTheme="minorHAnsi" w:hAnsiTheme="minorHAnsi" w:cstheme="minorHAnsi"/>
                <w:sz w:val="22"/>
                <w:szCs w:val="22"/>
              </w:rPr>
            </w:pPr>
            <w:r w:rsidRPr="001F167F">
              <w:rPr>
                <w:rFonts w:asciiTheme="minorHAnsi" w:hAnsiTheme="minorHAnsi" w:cstheme="minorHAnsi"/>
                <w:sz w:val="22"/>
                <w:szCs w:val="22"/>
              </w:rPr>
              <w:t>consultation session</w:t>
            </w:r>
          </w:p>
          <w:p w:rsidR="00E31DCA" w:rsidRPr="001F167F" w:rsidRDefault="00E31DCA" w:rsidP="00E31DCA">
            <w:pPr>
              <w:autoSpaceDE w:val="0"/>
              <w:autoSpaceDN w:val="0"/>
              <w:adjustRightInd w:val="0"/>
              <w:rPr>
                <w:rFonts w:asciiTheme="minorHAnsi" w:hAnsiTheme="minorHAnsi" w:cstheme="minorHAnsi"/>
                <w:sz w:val="22"/>
                <w:szCs w:val="22"/>
              </w:rPr>
            </w:pPr>
            <w:r w:rsidRPr="001F167F">
              <w:rPr>
                <w:rFonts w:asciiTheme="minorHAnsi" w:hAnsiTheme="minorHAnsi" w:cstheme="minorHAnsi"/>
                <w:sz w:val="22"/>
                <w:szCs w:val="22"/>
              </w:rPr>
              <w:t>* Audience nomination</w:t>
            </w:r>
          </w:p>
          <w:p w:rsidR="00E31DCA" w:rsidRPr="001F167F" w:rsidRDefault="00E31DCA" w:rsidP="00E31DCA">
            <w:pPr>
              <w:autoSpaceDE w:val="0"/>
              <w:autoSpaceDN w:val="0"/>
              <w:adjustRightInd w:val="0"/>
              <w:rPr>
                <w:rFonts w:asciiTheme="minorHAnsi" w:hAnsiTheme="minorHAnsi" w:cstheme="minorHAnsi"/>
                <w:sz w:val="22"/>
                <w:szCs w:val="22"/>
              </w:rPr>
            </w:pPr>
            <w:r w:rsidRPr="001F167F">
              <w:rPr>
                <w:rFonts w:asciiTheme="minorHAnsi" w:hAnsiTheme="minorHAnsi" w:cstheme="minorHAnsi"/>
                <w:sz w:val="22"/>
                <w:szCs w:val="22"/>
              </w:rPr>
              <w:t>(focus groups)</w:t>
            </w:r>
          </w:p>
          <w:p w:rsidR="00E31DCA" w:rsidRPr="001F167F" w:rsidRDefault="00E31DCA" w:rsidP="00E31DCA">
            <w:pPr>
              <w:autoSpaceDE w:val="0"/>
              <w:autoSpaceDN w:val="0"/>
              <w:adjustRightInd w:val="0"/>
              <w:rPr>
                <w:rFonts w:asciiTheme="minorHAnsi" w:hAnsiTheme="minorHAnsi" w:cstheme="minorHAnsi"/>
                <w:sz w:val="22"/>
                <w:szCs w:val="22"/>
              </w:rPr>
            </w:pPr>
            <w:r w:rsidRPr="001F167F">
              <w:rPr>
                <w:rFonts w:asciiTheme="minorHAnsi" w:hAnsiTheme="minorHAnsi" w:cstheme="minorHAnsi"/>
                <w:sz w:val="22"/>
                <w:szCs w:val="22"/>
              </w:rPr>
              <w:t>* Consultation</w:t>
            </w:r>
          </w:p>
          <w:p w:rsidR="00E31DCA" w:rsidRPr="001F167F" w:rsidRDefault="00E31DCA" w:rsidP="00E31DCA">
            <w:pPr>
              <w:autoSpaceDE w:val="0"/>
              <w:autoSpaceDN w:val="0"/>
              <w:adjustRightInd w:val="0"/>
              <w:rPr>
                <w:rFonts w:asciiTheme="minorHAnsi" w:hAnsiTheme="minorHAnsi" w:cstheme="minorHAnsi"/>
                <w:sz w:val="22"/>
                <w:szCs w:val="22"/>
              </w:rPr>
            </w:pPr>
            <w:r w:rsidRPr="001F167F">
              <w:rPr>
                <w:rFonts w:asciiTheme="minorHAnsi" w:hAnsiTheme="minorHAnsi" w:cstheme="minorHAnsi"/>
                <w:sz w:val="22"/>
                <w:szCs w:val="22"/>
              </w:rPr>
              <w:t>communication skills</w:t>
            </w:r>
          </w:p>
          <w:p w:rsidR="00E31DCA" w:rsidRPr="001F167F" w:rsidRDefault="00E31DCA" w:rsidP="00E31DCA">
            <w:pPr>
              <w:autoSpaceDE w:val="0"/>
              <w:autoSpaceDN w:val="0"/>
              <w:adjustRightInd w:val="0"/>
              <w:rPr>
                <w:rFonts w:asciiTheme="minorHAnsi" w:hAnsiTheme="minorHAnsi" w:cstheme="minorHAnsi"/>
                <w:sz w:val="22"/>
                <w:szCs w:val="22"/>
              </w:rPr>
            </w:pPr>
            <w:r w:rsidRPr="001F167F">
              <w:rPr>
                <w:rFonts w:asciiTheme="minorHAnsi" w:hAnsiTheme="minorHAnsi" w:cstheme="minorHAnsi"/>
                <w:sz w:val="22"/>
                <w:szCs w:val="22"/>
              </w:rPr>
              <w:t>* Effective management</w:t>
            </w:r>
          </w:p>
          <w:p w:rsidR="00E31DCA" w:rsidRPr="001F167F" w:rsidRDefault="00E31DCA" w:rsidP="00E31DCA">
            <w:pPr>
              <w:rPr>
                <w:rFonts w:asciiTheme="minorHAnsi" w:hAnsiTheme="minorHAnsi" w:cstheme="minorHAnsi"/>
                <w:sz w:val="22"/>
                <w:szCs w:val="22"/>
              </w:rPr>
            </w:pPr>
            <w:r w:rsidRPr="001F167F">
              <w:rPr>
                <w:rFonts w:asciiTheme="minorHAnsi" w:hAnsiTheme="minorHAnsi" w:cstheme="minorHAnsi"/>
                <w:sz w:val="22"/>
                <w:szCs w:val="22"/>
              </w:rPr>
              <w:t>of consultation output</w:t>
            </w:r>
          </w:p>
        </w:tc>
        <w:tc>
          <w:tcPr>
            <w:tcW w:w="1872" w:type="dxa"/>
          </w:tcPr>
          <w:p w:rsidR="00E31DCA" w:rsidRPr="001F167F" w:rsidRDefault="00E31DCA" w:rsidP="00E31DCA">
            <w:pPr>
              <w:autoSpaceDE w:val="0"/>
              <w:autoSpaceDN w:val="0"/>
              <w:adjustRightInd w:val="0"/>
              <w:rPr>
                <w:rFonts w:asciiTheme="minorHAnsi" w:hAnsiTheme="minorHAnsi" w:cstheme="minorHAnsi"/>
                <w:sz w:val="22"/>
                <w:szCs w:val="22"/>
              </w:rPr>
            </w:pPr>
            <w:r w:rsidRPr="001F167F">
              <w:rPr>
                <w:rFonts w:asciiTheme="minorHAnsi" w:hAnsiTheme="minorHAnsi" w:cstheme="minorHAnsi"/>
                <w:sz w:val="22"/>
                <w:szCs w:val="22"/>
              </w:rPr>
              <w:t>Conduction of</w:t>
            </w:r>
          </w:p>
          <w:p w:rsidR="00E31DCA" w:rsidRPr="001F167F" w:rsidRDefault="00E31DCA" w:rsidP="00E31DCA">
            <w:pPr>
              <w:autoSpaceDE w:val="0"/>
              <w:autoSpaceDN w:val="0"/>
              <w:adjustRightInd w:val="0"/>
              <w:rPr>
                <w:rFonts w:asciiTheme="minorHAnsi" w:hAnsiTheme="minorHAnsi" w:cstheme="minorHAnsi"/>
                <w:sz w:val="22"/>
                <w:szCs w:val="22"/>
              </w:rPr>
            </w:pPr>
            <w:r w:rsidRPr="001F167F">
              <w:rPr>
                <w:rFonts w:asciiTheme="minorHAnsi" w:hAnsiTheme="minorHAnsi" w:cstheme="minorHAnsi"/>
                <w:sz w:val="22"/>
                <w:szCs w:val="22"/>
              </w:rPr>
              <w:t>scoping session and</w:t>
            </w:r>
          </w:p>
          <w:p w:rsidR="00E31DCA" w:rsidRPr="001F167F" w:rsidRDefault="00E31DCA" w:rsidP="00E31DCA">
            <w:pPr>
              <w:autoSpaceDE w:val="0"/>
              <w:autoSpaceDN w:val="0"/>
              <w:adjustRightInd w:val="0"/>
              <w:rPr>
                <w:rFonts w:asciiTheme="minorHAnsi" w:hAnsiTheme="minorHAnsi" w:cstheme="minorHAnsi"/>
                <w:sz w:val="22"/>
                <w:szCs w:val="22"/>
              </w:rPr>
            </w:pPr>
            <w:r w:rsidRPr="001F167F">
              <w:rPr>
                <w:rFonts w:asciiTheme="minorHAnsi" w:hAnsiTheme="minorHAnsi" w:cstheme="minorHAnsi"/>
                <w:sz w:val="22"/>
                <w:szCs w:val="22"/>
              </w:rPr>
              <w:t>public disclosure</w:t>
            </w:r>
          </w:p>
          <w:p w:rsidR="00E31DCA" w:rsidRPr="001F167F" w:rsidRDefault="00E31DCA" w:rsidP="00E31DCA">
            <w:pPr>
              <w:autoSpaceDE w:val="0"/>
              <w:autoSpaceDN w:val="0"/>
              <w:adjustRightInd w:val="0"/>
              <w:rPr>
                <w:rFonts w:asciiTheme="minorHAnsi" w:hAnsiTheme="minorHAnsi" w:cstheme="minorHAnsi"/>
                <w:sz w:val="22"/>
                <w:szCs w:val="22"/>
              </w:rPr>
            </w:pPr>
            <w:r w:rsidRPr="001F167F">
              <w:rPr>
                <w:rFonts w:asciiTheme="minorHAnsi" w:hAnsiTheme="minorHAnsi" w:cstheme="minorHAnsi"/>
                <w:sz w:val="22"/>
                <w:szCs w:val="22"/>
              </w:rPr>
              <w:t>session would cost~</w:t>
            </w:r>
          </w:p>
          <w:p w:rsidR="00E31DCA" w:rsidRPr="001F167F" w:rsidRDefault="00E31DCA" w:rsidP="00E31DCA">
            <w:pPr>
              <w:autoSpaceDE w:val="0"/>
              <w:autoSpaceDN w:val="0"/>
              <w:adjustRightInd w:val="0"/>
              <w:rPr>
                <w:rFonts w:asciiTheme="minorHAnsi" w:hAnsiTheme="minorHAnsi" w:cstheme="minorHAnsi"/>
                <w:sz w:val="22"/>
                <w:szCs w:val="22"/>
              </w:rPr>
            </w:pPr>
            <w:r w:rsidRPr="001F167F">
              <w:rPr>
                <w:rFonts w:asciiTheme="minorHAnsi" w:hAnsiTheme="minorHAnsi" w:cstheme="minorHAnsi"/>
                <w:sz w:val="22"/>
                <w:szCs w:val="22"/>
              </w:rPr>
              <w:t>1,000 USD per</w:t>
            </w:r>
          </w:p>
          <w:p w:rsidR="00E31DCA" w:rsidRPr="001F167F" w:rsidRDefault="00E31DCA" w:rsidP="00E31DCA">
            <w:pPr>
              <w:autoSpaceDE w:val="0"/>
              <w:autoSpaceDN w:val="0"/>
              <w:adjustRightInd w:val="0"/>
              <w:rPr>
                <w:rFonts w:asciiTheme="minorHAnsi" w:hAnsiTheme="minorHAnsi" w:cstheme="minorHAnsi"/>
                <w:b/>
                <w:bCs/>
                <w:i/>
                <w:iCs/>
                <w:sz w:val="22"/>
                <w:szCs w:val="22"/>
              </w:rPr>
            </w:pPr>
            <w:r w:rsidRPr="001F167F">
              <w:rPr>
                <w:rFonts w:asciiTheme="minorHAnsi" w:hAnsiTheme="minorHAnsi" w:cstheme="minorHAnsi"/>
                <w:b/>
                <w:bCs/>
                <w:i/>
                <w:iCs/>
                <w:sz w:val="22"/>
                <w:szCs w:val="22"/>
              </w:rPr>
              <w:t>Trai</w:t>
            </w:r>
            <w:r w:rsidR="006626EE" w:rsidRPr="001F167F">
              <w:rPr>
                <w:rFonts w:asciiTheme="minorHAnsi" w:hAnsiTheme="minorHAnsi" w:cstheme="minorHAnsi"/>
                <w:b/>
                <w:bCs/>
                <w:i/>
                <w:iCs/>
                <w:sz w:val="22"/>
                <w:szCs w:val="22"/>
              </w:rPr>
              <w:t xml:space="preserve">nee for the package listed above under </w:t>
            </w:r>
            <w:r w:rsidRPr="001F167F">
              <w:rPr>
                <w:rFonts w:asciiTheme="minorHAnsi" w:hAnsiTheme="minorHAnsi" w:cstheme="minorHAnsi"/>
                <w:b/>
                <w:bCs/>
                <w:i/>
                <w:iCs/>
                <w:sz w:val="22"/>
                <w:szCs w:val="22"/>
              </w:rPr>
              <w:t>Table</w:t>
            </w:r>
            <w:r w:rsidR="006626EE" w:rsidRPr="001F167F">
              <w:rPr>
                <w:rFonts w:asciiTheme="minorHAnsi" w:hAnsiTheme="minorHAnsi" w:cstheme="minorHAnsi"/>
                <w:b/>
                <w:bCs/>
                <w:i/>
                <w:iCs/>
                <w:sz w:val="22"/>
                <w:szCs w:val="22"/>
              </w:rPr>
              <w:t xml:space="preserve"> 6</w:t>
            </w:r>
          </w:p>
        </w:tc>
      </w:tr>
      <w:tr w:rsidR="00E31DCA" w:rsidRPr="001F167F" w:rsidTr="00FF6918">
        <w:tc>
          <w:tcPr>
            <w:tcW w:w="1800" w:type="dxa"/>
          </w:tcPr>
          <w:p w:rsidR="00E31DCA" w:rsidRPr="001F167F" w:rsidRDefault="00E31DCA" w:rsidP="00E31DCA">
            <w:pPr>
              <w:autoSpaceDE w:val="0"/>
              <w:autoSpaceDN w:val="0"/>
              <w:adjustRightInd w:val="0"/>
              <w:rPr>
                <w:rFonts w:asciiTheme="minorHAnsi" w:hAnsiTheme="minorHAnsi" w:cstheme="minorHAnsi"/>
                <w:sz w:val="22"/>
                <w:szCs w:val="22"/>
              </w:rPr>
            </w:pPr>
            <w:r w:rsidRPr="001F167F">
              <w:rPr>
                <w:rFonts w:asciiTheme="minorHAnsi" w:hAnsiTheme="minorHAnsi" w:cstheme="minorHAnsi"/>
                <w:sz w:val="22"/>
                <w:szCs w:val="22"/>
              </w:rPr>
              <w:t>* ESMF</w:t>
            </w:r>
          </w:p>
          <w:p w:rsidR="00E31DCA" w:rsidRPr="001F167F" w:rsidRDefault="00E31DCA" w:rsidP="00E31DCA">
            <w:pPr>
              <w:autoSpaceDE w:val="0"/>
              <w:autoSpaceDN w:val="0"/>
              <w:adjustRightInd w:val="0"/>
              <w:rPr>
                <w:rFonts w:asciiTheme="minorHAnsi" w:hAnsiTheme="minorHAnsi" w:cstheme="minorHAnsi"/>
                <w:sz w:val="22"/>
                <w:szCs w:val="22"/>
              </w:rPr>
            </w:pPr>
            <w:r w:rsidRPr="001F167F">
              <w:rPr>
                <w:rFonts w:asciiTheme="minorHAnsi" w:hAnsiTheme="minorHAnsi" w:cstheme="minorHAnsi"/>
                <w:sz w:val="22"/>
                <w:szCs w:val="22"/>
              </w:rPr>
              <w:t>Implementation</w:t>
            </w:r>
          </w:p>
        </w:tc>
        <w:tc>
          <w:tcPr>
            <w:tcW w:w="2399" w:type="dxa"/>
          </w:tcPr>
          <w:p w:rsidR="00E31DCA" w:rsidRPr="001F167F" w:rsidRDefault="00E31DCA" w:rsidP="00E31DCA">
            <w:pPr>
              <w:autoSpaceDE w:val="0"/>
              <w:autoSpaceDN w:val="0"/>
              <w:adjustRightInd w:val="0"/>
              <w:rPr>
                <w:rFonts w:asciiTheme="minorHAnsi" w:hAnsiTheme="minorHAnsi" w:cstheme="minorHAnsi"/>
                <w:sz w:val="22"/>
                <w:szCs w:val="22"/>
              </w:rPr>
            </w:pPr>
            <w:r w:rsidRPr="001F167F">
              <w:rPr>
                <w:rFonts w:asciiTheme="minorHAnsi" w:hAnsiTheme="minorHAnsi" w:cstheme="minorHAnsi"/>
                <w:sz w:val="22"/>
                <w:szCs w:val="22"/>
              </w:rPr>
              <w:t>MOMA Staff and participating municipalities</w:t>
            </w:r>
          </w:p>
        </w:tc>
        <w:tc>
          <w:tcPr>
            <w:tcW w:w="1742" w:type="dxa"/>
          </w:tcPr>
          <w:p w:rsidR="00E31DCA" w:rsidRPr="001F167F" w:rsidRDefault="00E31DCA" w:rsidP="00E31DCA">
            <w:pPr>
              <w:autoSpaceDE w:val="0"/>
              <w:autoSpaceDN w:val="0"/>
              <w:adjustRightInd w:val="0"/>
              <w:rPr>
                <w:rFonts w:asciiTheme="minorHAnsi" w:hAnsiTheme="minorHAnsi" w:cstheme="minorHAnsi"/>
                <w:sz w:val="22"/>
                <w:szCs w:val="22"/>
              </w:rPr>
            </w:pPr>
            <w:r w:rsidRPr="001F167F">
              <w:rPr>
                <w:rFonts w:asciiTheme="minorHAnsi" w:hAnsiTheme="minorHAnsi" w:cstheme="minorHAnsi"/>
                <w:sz w:val="22"/>
                <w:szCs w:val="22"/>
              </w:rPr>
              <w:t xml:space="preserve">* Off-the-job training workshops for field workers of municipalities and local contractors </w:t>
            </w:r>
          </w:p>
          <w:p w:rsidR="00E31DCA" w:rsidRPr="001F167F" w:rsidRDefault="00E31DCA" w:rsidP="00E31DCA">
            <w:pPr>
              <w:autoSpaceDE w:val="0"/>
              <w:autoSpaceDN w:val="0"/>
              <w:adjustRightInd w:val="0"/>
              <w:rPr>
                <w:rFonts w:asciiTheme="minorHAnsi" w:hAnsiTheme="minorHAnsi" w:cstheme="minorHAnsi"/>
                <w:sz w:val="22"/>
                <w:szCs w:val="22"/>
              </w:rPr>
            </w:pPr>
            <w:r w:rsidRPr="001F167F">
              <w:rPr>
                <w:rFonts w:asciiTheme="minorHAnsi" w:hAnsiTheme="minorHAnsi" w:cstheme="minorHAnsi"/>
                <w:sz w:val="22"/>
                <w:szCs w:val="22"/>
              </w:rPr>
              <w:t>*Municipal engineering staff training on the use of screening forms and EMP templates</w:t>
            </w:r>
          </w:p>
          <w:p w:rsidR="00E31DCA" w:rsidRPr="001F167F" w:rsidRDefault="00E31DCA" w:rsidP="00E31DCA">
            <w:pPr>
              <w:autoSpaceDE w:val="0"/>
              <w:autoSpaceDN w:val="0"/>
              <w:adjustRightInd w:val="0"/>
              <w:rPr>
                <w:rFonts w:asciiTheme="minorHAnsi" w:hAnsiTheme="minorHAnsi" w:cstheme="minorHAnsi"/>
                <w:sz w:val="22"/>
                <w:szCs w:val="22"/>
              </w:rPr>
            </w:pPr>
            <w:r w:rsidRPr="001F167F">
              <w:rPr>
                <w:rFonts w:asciiTheme="minorHAnsi" w:hAnsiTheme="minorHAnsi" w:cstheme="minorHAnsi"/>
                <w:sz w:val="22"/>
                <w:szCs w:val="22"/>
              </w:rPr>
              <w:t>* Special training for engineering municipal staff on filling the supervision templates (inspection of construction forms)</w:t>
            </w:r>
          </w:p>
          <w:p w:rsidR="00E31DCA" w:rsidRPr="001F167F" w:rsidRDefault="00E31DCA" w:rsidP="00E31DCA">
            <w:pPr>
              <w:autoSpaceDE w:val="0"/>
              <w:autoSpaceDN w:val="0"/>
              <w:adjustRightInd w:val="0"/>
              <w:rPr>
                <w:rFonts w:asciiTheme="minorHAnsi" w:hAnsiTheme="minorHAnsi" w:cstheme="minorHAnsi"/>
                <w:sz w:val="22"/>
                <w:szCs w:val="22"/>
              </w:rPr>
            </w:pPr>
          </w:p>
        </w:tc>
        <w:tc>
          <w:tcPr>
            <w:tcW w:w="1727" w:type="dxa"/>
            <w:gridSpan w:val="2"/>
          </w:tcPr>
          <w:p w:rsidR="00E31DCA" w:rsidRPr="001F167F" w:rsidRDefault="00E31DCA" w:rsidP="00E31DCA">
            <w:pPr>
              <w:autoSpaceDE w:val="0"/>
              <w:autoSpaceDN w:val="0"/>
              <w:adjustRightInd w:val="0"/>
              <w:rPr>
                <w:rFonts w:asciiTheme="minorHAnsi" w:hAnsiTheme="minorHAnsi" w:cstheme="minorHAnsi"/>
                <w:sz w:val="22"/>
                <w:szCs w:val="22"/>
              </w:rPr>
            </w:pPr>
            <w:r w:rsidRPr="001F167F">
              <w:rPr>
                <w:rFonts w:asciiTheme="minorHAnsi" w:hAnsiTheme="minorHAnsi" w:cstheme="minorHAnsi"/>
                <w:sz w:val="22"/>
                <w:szCs w:val="22"/>
              </w:rPr>
              <w:t>* Core value of implementing a ESMF</w:t>
            </w:r>
          </w:p>
          <w:p w:rsidR="00E31DCA" w:rsidRPr="001F167F" w:rsidRDefault="00E31DCA" w:rsidP="00E31DCA">
            <w:pPr>
              <w:autoSpaceDE w:val="0"/>
              <w:autoSpaceDN w:val="0"/>
              <w:adjustRightInd w:val="0"/>
              <w:rPr>
                <w:rFonts w:asciiTheme="minorHAnsi" w:hAnsiTheme="minorHAnsi" w:cstheme="minorHAnsi"/>
                <w:sz w:val="22"/>
                <w:szCs w:val="22"/>
              </w:rPr>
            </w:pPr>
            <w:r w:rsidRPr="001F167F">
              <w:rPr>
                <w:rFonts w:asciiTheme="minorHAnsi" w:hAnsiTheme="minorHAnsi" w:cstheme="minorHAnsi"/>
                <w:sz w:val="22"/>
                <w:szCs w:val="22"/>
              </w:rPr>
              <w:t>* Key elements of ESMF and systematic approach to implementation</w:t>
            </w:r>
          </w:p>
          <w:p w:rsidR="00E31DCA" w:rsidRPr="001F167F" w:rsidRDefault="00E31DCA" w:rsidP="00E31DCA">
            <w:pPr>
              <w:autoSpaceDE w:val="0"/>
              <w:autoSpaceDN w:val="0"/>
              <w:adjustRightInd w:val="0"/>
              <w:rPr>
                <w:rFonts w:asciiTheme="minorHAnsi" w:hAnsiTheme="minorHAnsi" w:cstheme="minorHAnsi"/>
                <w:sz w:val="22"/>
                <w:szCs w:val="22"/>
              </w:rPr>
            </w:pPr>
            <w:r w:rsidRPr="001F167F">
              <w:rPr>
                <w:rFonts w:asciiTheme="minorHAnsi" w:hAnsiTheme="minorHAnsi" w:cstheme="minorHAnsi"/>
                <w:sz w:val="22"/>
                <w:szCs w:val="22"/>
              </w:rPr>
              <w:t>* Regulatory framework and literature review</w:t>
            </w:r>
          </w:p>
          <w:p w:rsidR="00E31DCA" w:rsidRPr="001F167F" w:rsidRDefault="00E31DCA" w:rsidP="00E31DCA">
            <w:pPr>
              <w:autoSpaceDE w:val="0"/>
              <w:autoSpaceDN w:val="0"/>
              <w:adjustRightInd w:val="0"/>
              <w:rPr>
                <w:rFonts w:asciiTheme="minorHAnsi" w:hAnsiTheme="minorHAnsi" w:cstheme="minorHAnsi"/>
                <w:sz w:val="22"/>
                <w:szCs w:val="22"/>
              </w:rPr>
            </w:pPr>
            <w:r w:rsidRPr="001F167F">
              <w:rPr>
                <w:rFonts w:asciiTheme="minorHAnsi" w:hAnsiTheme="minorHAnsi" w:cstheme="minorHAnsi"/>
                <w:sz w:val="22"/>
                <w:szCs w:val="22"/>
              </w:rPr>
              <w:t>* Identifying target groups and valued environmental and social components</w:t>
            </w:r>
          </w:p>
          <w:p w:rsidR="00E31DCA" w:rsidRPr="001F167F" w:rsidRDefault="00E31DCA" w:rsidP="00E31DCA">
            <w:pPr>
              <w:autoSpaceDE w:val="0"/>
              <w:autoSpaceDN w:val="0"/>
              <w:adjustRightInd w:val="0"/>
              <w:rPr>
                <w:rFonts w:asciiTheme="minorHAnsi" w:hAnsiTheme="minorHAnsi" w:cstheme="minorHAnsi"/>
                <w:sz w:val="22"/>
                <w:szCs w:val="22"/>
              </w:rPr>
            </w:pPr>
            <w:r w:rsidRPr="001F167F">
              <w:rPr>
                <w:rFonts w:asciiTheme="minorHAnsi" w:hAnsiTheme="minorHAnsi" w:cstheme="minorHAnsi"/>
                <w:sz w:val="22"/>
                <w:szCs w:val="22"/>
              </w:rPr>
              <w:t>* Analyzing impacts and setting pollution prevention measures</w:t>
            </w:r>
          </w:p>
          <w:p w:rsidR="00E31DCA" w:rsidRPr="001F167F" w:rsidRDefault="00E31DCA" w:rsidP="00E31DCA">
            <w:pPr>
              <w:autoSpaceDE w:val="0"/>
              <w:autoSpaceDN w:val="0"/>
              <w:adjustRightInd w:val="0"/>
              <w:rPr>
                <w:rFonts w:asciiTheme="minorHAnsi" w:hAnsiTheme="minorHAnsi" w:cstheme="minorHAnsi"/>
                <w:sz w:val="22"/>
                <w:szCs w:val="22"/>
              </w:rPr>
            </w:pPr>
            <w:r w:rsidRPr="001F167F">
              <w:rPr>
                <w:rFonts w:asciiTheme="minorHAnsi" w:hAnsiTheme="minorHAnsi" w:cstheme="minorHAnsi"/>
                <w:sz w:val="22"/>
                <w:szCs w:val="22"/>
              </w:rPr>
              <w:t>* Setting key elements of environmental and social management</w:t>
            </w:r>
          </w:p>
          <w:p w:rsidR="00E31DCA" w:rsidRPr="001F167F" w:rsidRDefault="00E31DCA" w:rsidP="00E31DCA">
            <w:pPr>
              <w:autoSpaceDE w:val="0"/>
              <w:autoSpaceDN w:val="0"/>
              <w:adjustRightInd w:val="0"/>
              <w:rPr>
                <w:rFonts w:asciiTheme="minorHAnsi" w:hAnsiTheme="minorHAnsi" w:cstheme="minorHAnsi"/>
                <w:sz w:val="22"/>
                <w:szCs w:val="22"/>
              </w:rPr>
            </w:pPr>
            <w:r w:rsidRPr="001F167F">
              <w:rPr>
                <w:rFonts w:asciiTheme="minorHAnsi" w:hAnsiTheme="minorHAnsi" w:cstheme="minorHAnsi"/>
                <w:sz w:val="22"/>
                <w:szCs w:val="22"/>
              </w:rPr>
              <w:t>plans</w:t>
            </w:r>
          </w:p>
          <w:p w:rsidR="00E31DCA" w:rsidRPr="001F167F" w:rsidRDefault="00E31DCA" w:rsidP="00E31DCA">
            <w:pPr>
              <w:autoSpaceDE w:val="0"/>
              <w:autoSpaceDN w:val="0"/>
              <w:adjustRightInd w:val="0"/>
              <w:rPr>
                <w:rFonts w:asciiTheme="minorHAnsi" w:hAnsiTheme="minorHAnsi" w:cstheme="minorHAnsi"/>
                <w:sz w:val="22"/>
                <w:szCs w:val="22"/>
              </w:rPr>
            </w:pPr>
            <w:r w:rsidRPr="001F167F">
              <w:rPr>
                <w:rFonts w:asciiTheme="minorHAnsi" w:hAnsiTheme="minorHAnsi" w:cstheme="minorHAnsi"/>
                <w:sz w:val="22"/>
                <w:szCs w:val="22"/>
              </w:rPr>
              <w:t>* Effective monitoring</w:t>
            </w:r>
          </w:p>
          <w:p w:rsidR="00E31DCA" w:rsidRPr="001F167F" w:rsidRDefault="00E31DCA" w:rsidP="00E31DCA">
            <w:pPr>
              <w:autoSpaceDE w:val="0"/>
              <w:autoSpaceDN w:val="0"/>
              <w:adjustRightInd w:val="0"/>
              <w:rPr>
                <w:rFonts w:asciiTheme="minorHAnsi" w:hAnsiTheme="minorHAnsi" w:cstheme="minorHAnsi"/>
                <w:sz w:val="22"/>
                <w:szCs w:val="22"/>
              </w:rPr>
            </w:pPr>
            <w:r w:rsidRPr="001F167F">
              <w:rPr>
                <w:rFonts w:asciiTheme="minorHAnsi" w:hAnsiTheme="minorHAnsi" w:cstheme="minorHAnsi"/>
                <w:sz w:val="22"/>
                <w:szCs w:val="22"/>
              </w:rPr>
              <w:t>plan (approaches and</w:t>
            </w:r>
          </w:p>
          <w:p w:rsidR="00E31DCA" w:rsidRPr="001F167F" w:rsidRDefault="00E31DCA" w:rsidP="00E31DCA">
            <w:pPr>
              <w:rPr>
                <w:rFonts w:asciiTheme="minorHAnsi" w:hAnsiTheme="minorHAnsi" w:cstheme="minorHAnsi"/>
                <w:sz w:val="22"/>
                <w:szCs w:val="22"/>
              </w:rPr>
            </w:pPr>
            <w:r w:rsidRPr="001F167F">
              <w:rPr>
                <w:rFonts w:asciiTheme="minorHAnsi" w:hAnsiTheme="minorHAnsi" w:cstheme="minorHAnsi"/>
                <w:sz w:val="22"/>
                <w:szCs w:val="22"/>
              </w:rPr>
              <w:t>fund resources)</w:t>
            </w:r>
          </w:p>
        </w:tc>
        <w:tc>
          <w:tcPr>
            <w:tcW w:w="1872" w:type="dxa"/>
          </w:tcPr>
          <w:p w:rsidR="00E31DCA" w:rsidRPr="001F167F" w:rsidRDefault="00E31DCA" w:rsidP="00E31DCA">
            <w:pPr>
              <w:autoSpaceDE w:val="0"/>
              <w:autoSpaceDN w:val="0"/>
              <w:adjustRightInd w:val="0"/>
              <w:rPr>
                <w:rFonts w:asciiTheme="minorHAnsi" w:hAnsiTheme="minorHAnsi" w:cstheme="minorHAnsi"/>
                <w:sz w:val="22"/>
                <w:szCs w:val="22"/>
              </w:rPr>
            </w:pPr>
            <w:r w:rsidRPr="001F167F">
              <w:rPr>
                <w:rFonts w:asciiTheme="minorHAnsi" w:hAnsiTheme="minorHAnsi" w:cstheme="minorHAnsi"/>
                <w:sz w:val="22"/>
                <w:szCs w:val="22"/>
              </w:rPr>
              <w:t>35,000 USD to 50,000 USD dependent upon number of trainees</w:t>
            </w:r>
          </w:p>
          <w:p w:rsidR="00E31DCA" w:rsidRPr="001F167F" w:rsidRDefault="00E31DCA" w:rsidP="00E31DCA">
            <w:pPr>
              <w:autoSpaceDE w:val="0"/>
              <w:autoSpaceDN w:val="0"/>
              <w:adjustRightInd w:val="0"/>
              <w:rPr>
                <w:rFonts w:asciiTheme="minorHAnsi" w:hAnsiTheme="minorHAnsi" w:cstheme="minorHAnsi"/>
                <w:sz w:val="22"/>
                <w:szCs w:val="22"/>
              </w:rPr>
            </w:pPr>
            <w:r w:rsidRPr="001F167F">
              <w:rPr>
                <w:rFonts w:asciiTheme="minorHAnsi" w:hAnsiTheme="minorHAnsi" w:cstheme="minorHAnsi"/>
                <w:sz w:val="22"/>
                <w:szCs w:val="22"/>
              </w:rPr>
              <w:t>and venue</w:t>
            </w:r>
          </w:p>
        </w:tc>
      </w:tr>
    </w:tbl>
    <w:p w:rsidR="00E31DCA" w:rsidRPr="001F167F" w:rsidRDefault="00E31DCA" w:rsidP="008C19B2">
      <w:pPr>
        <w:pStyle w:val="ListParagraph"/>
        <w:ind w:left="0"/>
        <w:jc w:val="both"/>
        <w:rPr>
          <w:rFonts w:cstheme="minorHAnsi"/>
        </w:rPr>
      </w:pPr>
    </w:p>
    <w:p w:rsidR="00F07862" w:rsidRPr="004B05D8" w:rsidRDefault="00056521" w:rsidP="004B05D8">
      <w:pPr>
        <w:pStyle w:val="Heading1"/>
        <w:rPr>
          <w:i/>
          <w:sz w:val="24"/>
          <w:szCs w:val="24"/>
        </w:rPr>
      </w:pPr>
      <w:bookmarkStart w:id="78" w:name="_Toc377842853"/>
      <w:r w:rsidRPr="004B05D8">
        <w:rPr>
          <w:i/>
          <w:sz w:val="24"/>
          <w:szCs w:val="24"/>
        </w:rPr>
        <w:t>5</w:t>
      </w:r>
      <w:r w:rsidR="009D73B2" w:rsidRPr="004B05D8">
        <w:rPr>
          <w:i/>
          <w:sz w:val="24"/>
          <w:szCs w:val="24"/>
        </w:rPr>
        <w:t>.8</w:t>
      </w:r>
      <w:r w:rsidR="00FF6918">
        <w:rPr>
          <w:i/>
          <w:sz w:val="24"/>
          <w:szCs w:val="24"/>
        </w:rPr>
        <w:tab/>
      </w:r>
      <w:r w:rsidR="00F07862" w:rsidRPr="004B05D8">
        <w:rPr>
          <w:i/>
          <w:sz w:val="24"/>
          <w:szCs w:val="24"/>
        </w:rPr>
        <w:t>Consultation and Disclosure Requirements</w:t>
      </w:r>
      <w:bookmarkEnd w:id="78"/>
    </w:p>
    <w:p w:rsidR="00F07862" w:rsidRPr="001F167F" w:rsidRDefault="00F07862" w:rsidP="00F07862">
      <w:pPr>
        <w:pStyle w:val="ListParagraph"/>
        <w:autoSpaceDE w:val="0"/>
        <w:autoSpaceDN w:val="0"/>
        <w:adjustRightInd w:val="0"/>
        <w:spacing w:after="0" w:line="240" w:lineRule="auto"/>
        <w:ind w:left="0"/>
        <w:jc w:val="both"/>
        <w:rPr>
          <w:rFonts w:cstheme="minorHAnsi"/>
        </w:rPr>
      </w:pPr>
      <w:r w:rsidRPr="001F167F">
        <w:rPr>
          <w:rFonts w:cstheme="minorHAnsi"/>
          <w:color w:val="000000"/>
        </w:rPr>
        <w:t>Durin</w:t>
      </w:r>
      <w:r w:rsidR="00FD6A0E" w:rsidRPr="001F167F">
        <w:rPr>
          <w:rFonts w:cstheme="minorHAnsi"/>
          <w:color w:val="000000"/>
        </w:rPr>
        <w:t>g the EMP and RAP</w:t>
      </w:r>
      <w:r w:rsidRPr="001F167F">
        <w:rPr>
          <w:rFonts w:cstheme="minorHAnsi"/>
          <w:color w:val="000000"/>
        </w:rPr>
        <w:t xml:space="preserve"> preparation process</w:t>
      </w:r>
      <w:r w:rsidR="00FD6A0E" w:rsidRPr="001F167F">
        <w:rPr>
          <w:rFonts w:cstheme="minorHAnsi"/>
          <w:color w:val="000000"/>
        </w:rPr>
        <w:t xml:space="preserve"> for sub-projects</w:t>
      </w:r>
      <w:r w:rsidRPr="001F167F">
        <w:rPr>
          <w:rFonts w:cstheme="minorHAnsi"/>
          <w:color w:val="000000"/>
        </w:rPr>
        <w:t xml:space="preserve">, the grantee consults project-affected groups and local nongovernmental organizations (NGOs) about the Project's environmental aspects and takes their views </w:t>
      </w:r>
      <w:r w:rsidRPr="001F167F">
        <w:rPr>
          <w:rFonts w:cstheme="minorHAnsi"/>
        </w:rPr>
        <w:t>into account. The borrower initiates such consultations as early as possible. For meaningful consultations between the grantee and Project-affected groups, the grantee provides relevant material (e.g. the ESMF and the RPF) in a timely manner prior to consultation and in a form and language that are understandable and accessible to</w:t>
      </w:r>
      <w:r w:rsidR="00506E57" w:rsidRPr="001F167F">
        <w:rPr>
          <w:rFonts w:cstheme="minorHAnsi"/>
        </w:rPr>
        <w:t xml:space="preserve"> the groups being consulted.  </w:t>
      </w:r>
      <w:r w:rsidRPr="001F167F">
        <w:rPr>
          <w:rFonts w:cstheme="minorHAnsi"/>
        </w:rPr>
        <w:t>In addition, the grantee must consult with such groups throughout Project implementation as necessary to address safeguards-related issues that affect them.  Provisions and specifics, including budgets, will be included in the relevant TORs and subsequent safeguards documents.</w:t>
      </w:r>
    </w:p>
    <w:p w:rsidR="000E02EB" w:rsidRPr="004B05D8" w:rsidRDefault="00056521" w:rsidP="004B05D8">
      <w:pPr>
        <w:pStyle w:val="Heading1"/>
        <w:rPr>
          <w:i/>
          <w:sz w:val="24"/>
          <w:szCs w:val="24"/>
        </w:rPr>
      </w:pPr>
      <w:bookmarkStart w:id="79" w:name="_Toc374405034"/>
      <w:bookmarkStart w:id="80" w:name="_Toc377842854"/>
      <w:r w:rsidRPr="004B05D8">
        <w:rPr>
          <w:i/>
          <w:sz w:val="24"/>
          <w:szCs w:val="24"/>
        </w:rPr>
        <w:t>5</w:t>
      </w:r>
      <w:r w:rsidR="009D73B2" w:rsidRPr="004B05D8">
        <w:rPr>
          <w:i/>
          <w:sz w:val="24"/>
          <w:szCs w:val="24"/>
        </w:rPr>
        <w:t>.9</w:t>
      </w:r>
      <w:r w:rsidR="00FF6918">
        <w:rPr>
          <w:i/>
          <w:sz w:val="24"/>
          <w:szCs w:val="24"/>
        </w:rPr>
        <w:tab/>
      </w:r>
      <w:r w:rsidRPr="004B05D8">
        <w:rPr>
          <w:i/>
          <w:sz w:val="24"/>
          <w:szCs w:val="24"/>
        </w:rPr>
        <w:t>ESMF</w:t>
      </w:r>
      <w:r w:rsidR="000E02EB" w:rsidRPr="004B05D8">
        <w:rPr>
          <w:i/>
          <w:sz w:val="24"/>
          <w:szCs w:val="24"/>
        </w:rPr>
        <w:t xml:space="preserve"> Cost Estimate</w:t>
      </w:r>
      <w:bookmarkEnd w:id="79"/>
      <w:bookmarkEnd w:id="80"/>
    </w:p>
    <w:p w:rsidR="000E02EB" w:rsidRPr="001F167F" w:rsidRDefault="000E02EB" w:rsidP="00506E57">
      <w:pPr>
        <w:spacing w:after="120" w:line="240" w:lineRule="atLeast"/>
        <w:jc w:val="both"/>
        <w:rPr>
          <w:rFonts w:cstheme="minorHAnsi"/>
        </w:rPr>
      </w:pPr>
      <w:r w:rsidRPr="001F167F">
        <w:rPr>
          <w:rFonts w:cstheme="minorHAnsi"/>
        </w:rPr>
        <w:t>The cost associated with implementing the EMP is accommodated by the project and estimated at around US$219,400. First, the project will finance as part of the project management fee the cost of a full-time environmental specialist to join the CVDB operations team as well as the cost of a supporting specialized firm to carryout annual audits and r</w:t>
      </w:r>
      <w:r w:rsidR="00506E57" w:rsidRPr="001F167F">
        <w:rPr>
          <w:rFonts w:cstheme="minorHAnsi"/>
        </w:rPr>
        <w:t>eview of compliance with the ESMF</w:t>
      </w:r>
      <w:r w:rsidRPr="001F167F">
        <w:rPr>
          <w:rFonts w:cstheme="minorHAnsi"/>
        </w:rPr>
        <w:t xml:space="preserve">. Second, the project will finance training workshops addressed to CVDB and municipal operation staff and eligible contractors. Finally, it will finance public awareness campaigns at each of the municipalities to ensure public knowledge of the project objectives, description and what activities will be launched in their communities. Moreover, the supervision consultants and the contractors will share the project implementation plans including any specific actions that will take place during construction. This includes vehicular traffic detour plans, temporary interruption of water and electricity supplies, etc. </w:t>
      </w:r>
    </w:p>
    <w:p w:rsidR="000E02EB" w:rsidRPr="001F167F" w:rsidRDefault="000E02EB" w:rsidP="000E02EB">
      <w:pPr>
        <w:spacing w:after="0" w:line="240" w:lineRule="auto"/>
        <w:jc w:val="center"/>
        <w:rPr>
          <w:rFonts w:cstheme="minorHAnsi"/>
          <w:b/>
          <w:bCs/>
          <w:i/>
          <w:iCs/>
        </w:rPr>
      </w:pPr>
    </w:p>
    <w:p w:rsidR="000E02EB" w:rsidRPr="00FF6918" w:rsidRDefault="00506E57" w:rsidP="00FF6918">
      <w:pPr>
        <w:spacing w:after="0" w:line="240" w:lineRule="auto"/>
        <w:jc w:val="center"/>
        <w:rPr>
          <w:rFonts w:cstheme="minorHAnsi"/>
        </w:rPr>
      </w:pPr>
      <w:r w:rsidRPr="001F167F">
        <w:rPr>
          <w:rFonts w:cstheme="minorHAnsi"/>
          <w:b/>
          <w:bCs/>
          <w:i/>
          <w:iCs/>
        </w:rPr>
        <w:t>Table 5.3</w:t>
      </w:r>
      <w:r w:rsidR="005B1691" w:rsidRPr="001F167F">
        <w:rPr>
          <w:rFonts w:cstheme="minorHAnsi"/>
          <w:b/>
          <w:bCs/>
          <w:i/>
          <w:iCs/>
        </w:rPr>
        <w:t>:  ESMF</w:t>
      </w:r>
      <w:r w:rsidR="000E02EB" w:rsidRPr="001F167F">
        <w:rPr>
          <w:rFonts w:cstheme="minorHAnsi"/>
          <w:b/>
          <w:bCs/>
          <w:i/>
          <w:iCs/>
        </w:rPr>
        <w:t xml:space="preserve"> Implementation Cost Estimate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8"/>
        <w:gridCol w:w="1440"/>
        <w:gridCol w:w="1620"/>
        <w:gridCol w:w="1278"/>
      </w:tblGrid>
      <w:tr w:rsidR="000E02EB" w:rsidRPr="001F167F" w:rsidTr="00FF6918">
        <w:tc>
          <w:tcPr>
            <w:tcW w:w="4518" w:type="dxa"/>
            <w:shd w:val="clear" w:color="auto" w:fill="auto"/>
            <w:vAlign w:val="center"/>
          </w:tcPr>
          <w:p w:rsidR="000E02EB" w:rsidRPr="001F167F" w:rsidRDefault="000E02EB" w:rsidP="000E02EB">
            <w:pPr>
              <w:spacing w:after="120"/>
              <w:jc w:val="center"/>
              <w:rPr>
                <w:rFonts w:cstheme="minorHAnsi"/>
                <w:b/>
              </w:rPr>
            </w:pPr>
            <w:r w:rsidRPr="001F167F">
              <w:rPr>
                <w:rFonts w:cstheme="minorHAnsi"/>
                <w:b/>
              </w:rPr>
              <w:t>Activity</w:t>
            </w:r>
          </w:p>
        </w:tc>
        <w:tc>
          <w:tcPr>
            <w:tcW w:w="1440" w:type="dxa"/>
            <w:shd w:val="clear" w:color="auto" w:fill="auto"/>
            <w:vAlign w:val="center"/>
          </w:tcPr>
          <w:p w:rsidR="000E02EB" w:rsidRPr="001F167F" w:rsidRDefault="000E02EB" w:rsidP="000E02EB">
            <w:pPr>
              <w:spacing w:after="120"/>
              <w:jc w:val="center"/>
              <w:rPr>
                <w:rFonts w:cstheme="minorHAnsi"/>
                <w:b/>
              </w:rPr>
            </w:pPr>
            <w:r w:rsidRPr="001F167F">
              <w:rPr>
                <w:rFonts w:cstheme="minorHAnsi"/>
                <w:b/>
              </w:rPr>
              <w:t>Quantity</w:t>
            </w:r>
          </w:p>
        </w:tc>
        <w:tc>
          <w:tcPr>
            <w:tcW w:w="1620" w:type="dxa"/>
            <w:shd w:val="clear" w:color="auto" w:fill="auto"/>
            <w:vAlign w:val="center"/>
          </w:tcPr>
          <w:p w:rsidR="000E02EB" w:rsidRPr="001F167F" w:rsidRDefault="000E02EB" w:rsidP="000E02EB">
            <w:pPr>
              <w:spacing w:after="120"/>
              <w:jc w:val="center"/>
              <w:rPr>
                <w:rFonts w:cstheme="minorHAnsi"/>
                <w:b/>
              </w:rPr>
            </w:pPr>
            <w:r w:rsidRPr="001F167F">
              <w:rPr>
                <w:rFonts w:cstheme="minorHAnsi"/>
                <w:b/>
              </w:rPr>
              <w:t>Unit Rate in US$</w:t>
            </w:r>
          </w:p>
        </w:tc>
        <w:tc>
          <w:tcPr>
            <w:tcW w:w="1278" w:type="dxa"/>
            <w:shd w:val="clear" w:color="auto" w:fill="auto"/>
            <w:vAlign w:val="center"/>
          </w:tcPr>
          <w:p w:rsidR="000E02EB" w:rsidRPr="001F167F" w:rsidRDefault="00FF6918" w:rsidP="000E02EB">
            <w:pPr>
              <w:spacing w:after="120"/>
              <w:jc w:val="center"/>
              <w:rPr>
                <w:rFonts w:cstheme="minorHAnsi"/>
                <w:b/>
              </w:rPr>
            </w:pPr>
            <w:r>
              <w:rPr>
                <w:rFonts w:cstheme="minorHAnsi"/>
                <w:b/>
              </w:rPr>
              <w:t xml:space="preserve">Total </w:t>
            </w:r>
            <w:r w:rsidR="000E02EB" w:rsidRPr="001F167F">
              <w:rPr>
                <w:rFonts w:cstheme="minorHAnsi"/>
                <w:b/>
              </w:rPr>
              <w:t>US$</w:t>
            </w:r>
          </w:p>
        </w:tc>
      </w:tr>
      <w:tr w:rsidR="000E02EB" w:rsidRPr="001F167F" w:rsidTr="00FF6918">
        <w:tc>
          <w:tcPr>
            <w:tcW w:w="4518" w:type="dxa"/>
            <w:shd w:val="clear" w:color="auto" w:fill="auto"/>
          </w:tcPr>
          <w:p w:rsidR="000E02EB" w:rsidRPr="001F167F" w:rsidRDefault="000E02EB" w:rsidP="000E02EB">
            <w:pPr>
              <w:spacing w:before="120" w:after="120"/>
              <w:rPr>
                <w:rFonts w:cstheme="minorHAnsi"/>
                <w:bCs/>
              </w:rPr>
            </w:pPr>
            <w:r w:rsidRPr="001F167F">
              <w:rPr>
                <w:rFonts w:cstheme="minorHAnsi"/>
                <w:bCs/>
              </w:rPr>
              <w:t xml:space="preserve">1. Recruit </w:t>
            </w:r>
            <w:r w:rsidR="00FF6918">
              <w:rPr>
                <w:rFonts w:cstheme="minorHAnsi"/>
                <w:bCs/>
              </w:rPr>
              <w:t xml:space="preserve">MST </w:t>
            </w:r>
            <w:r w:rsidRPr="001F167F">
              <w:rPr>
                <w:rFonts w:cstheme="minorHAnsi"/>
                <w:bCs/>
              </w:rPr>
              <w:t>Environment Safeguards Specialis</w:t>
            </w:r>
            <w:r w:rsidR="00FF6918">
              <w:rPr>
                <w:rFonts w:cstheme="minorHAnsi"/>
                <w:bCs/>
              </w:rPr>
              <w:t>t</w:t>
            </w:r>
          </w:p>
        </w:tc>
        <w:tc>
          <w:tcPr>
            <w:tcW w:w="1440" w:type="dxa"/>
            <w:shd w:val="clear" w:color="auto" w:fill="auto"/>
          </w:tcPr>
          <w:p w:rsidR="000E02EB" w:rsidRPr="001F167F" w:rsidRDefault="000E02EB" w:rsidP="000E02EB">
            <w:pPr>
              <w:spacing w:before="120" w:after="120"/>
              <w:jc w:val="center"/>
              <w:rPr>
                <w:rFonts w:cstheme="minorHAnsi"/>
                <w:bCs/>
              </w:rPr>
            </w:pPr>
            <w:r w:rsidRPr="001F167F">
              <w:rPr>
                <w:rFonts w:cstheme="minorHAnsi"/>
                <w:bCs/>
              </w:rPr>
              <w:t>1</w:t>
            </w:r>
          </w:p>
        </w:tc>
        <w:tc>
          <w:tcPr>
            <w:tcW w:w="1620" w:type="dxa"/>
            <w:shd w:val="clear" w:color="auto" w:fill="auto"/>
          </w:tcPr>
          <w:p w:rsidR="000E02EB" w:rsidRPr="001F167F" w:rsidRDefault="000E02EB" w:rsidP="000E02EB">
            <w:pPr>
              <w:spacing w:before="120" w:after="120"/>
              <w:jc w:val="center"/>
              <w:rPr>
                <w:rFonts w:cstheme="minorHAnsi"/>
                <w:bCs/>
              </w:rPr>
            </w:pPr>
            <w:r w:rsidRPr="001F167F">
              <w:rPr>
                <w:rFonts w:cstheme="minorHAnsi"/>
                <w:bCs/>
              </w:rPr>
              <w:t>1,400/month</w:t>
            </w:r>
          </w:p>
        </w:tc>
        <w:tc>
          <w:tcPr>
            <w:tcW w:w="1278" w:type="dxa"/>
            <w:shd w:val="clear" w:color="auto" w:fill="auto"/>
          </w:tcPr>
          <w:p w:rsidR="000E02EB" w:rsidRPr="001F167F" w:rsidRDefault="000E02EB" w:rsidP="000E02EB">
            <w:pPr>
              <w:spacing w:before="120" w:after="120"/>
              <w:jc w:val="center"/>
              <w:rPr>
                <w:rFonts w:cstheme="minorHAnsi"/>
                <w:bCs/>
              </w:rPr>
            </w:pPr>
            <w:r w:rsidRPr="001F167F">
              <w:rPr>
                <w:rFonts w:cstheme="minorHAnsi"/>
                <w:bCs/>
              </w:rPr>
              <w:t>67,200</w:t>
            </w:r>
            <w:r w:rsidRPr="001F167F">
              <w:rPr>
                <w:rFonts w:cstheme="minorHAnsi"/>
                <w:vertAlign w:val="superscript"/>
              </w:rPr>
              <w:t>1</w:t>
            </w:r>
          </w:p>
        </w:tc>
      </w:tr>
      <w:tr w:rsidR="000E02EB" w:rsidRPr="001F167F" w:rsidTr="00FF6918">
        <w:tc>
          <w:tcPr>
            <w:tcW w:w="4518" w:type="dxa"/>
            <w:shd w:val="clear" w:color="auto" w:fill="auto"/>
          </w:tcPr>
          <w:p w:rsidR="000E02EB" w:rsidRPr="001F167F" w:rsidRDefault="000E02EB" w:rsidP="000E02EB">
            <w:pPr>
              <w:spacing w:before="120" w:after="120"/>
              <w:rPr>
                <w:rFonts w:cstheme="minorHAnsi"/>
                <w:bCs/>
              </w:rPr>
            </w:pPr>
            <w:r w:rsidRPr="001F167F">
              <w:rPr>
                <w:rFonts w:cstheme="minorHAnsi"/>
                <w:bCs/>
              </w:rPr>
              <w:t>2. Recruit Specialize Local Environment Consulting Firm to supervise and report on compliance with the EMP.</w:t>
            </w:r>
          </w:p>
        </w:tc>
        <w:tc>
          <w:tcPr>
            <w:tcW w:w="1440" w:type="dxa"/>
            <w:shd w:val="clear" w:color="auto" w:fill="auto"/>
          </w:tcPr>
          <w:p w:rsidR="000E02EB" w:rsidRPr="001F167F" w:rsidRDefault="000E02EB" w:rsidP="000E02EB">
            <w:pPr>
              <w:spacing w:before="120" w:after="120"/>
              <w:jc w:val="center"/>
              <w:rPr>
                <w:rFonts w:cstheme="minorHAnsi"/>
                <w:bCs/>
              </w:rPr>
            </w:pPr>
            <w:r w:rsidRPr="001F167F">
              <w:rPr>
                <w:rFonts w:cstheme="minorHAnsi"/>
                <w:bCs/>
              </w:rPr>
              <w:t>1</w:t>
            </w:r>
          </w:p>
        </w:tc>
        <w:tc>
          <w:tcPr>
            <w:tcW w:w="1620" w:type="dxa"/>
            <w:shd w:val="clear" w:color="auto" w:fill="auto"/>
          </w:tcPr>
          <w:p w:rsidR="000E02EB" w:rsidRPr="001F167F" w:rsidRDefault="000E02EB" w:rsidP="000E02EB">
            <w:pPr>
              <w:spacing w:before="120" w:after="120"/>
              <w:jc w:val="center"/>
              <w:rPr>
                <w:rFonts w:cstheme="minorHAnsi"/>
                <w:bCs/>
              </w:rPr>
            </w:pPr>
            <w:r w:rsidRPr="001F167F">
              <w:rPr>
                <w:rFonts w:cstheme="minorHAnsi"/>
                <w:bCs/>
              </w:rPr>
              <w:t>10,000/year</w:t>
            </w:r>
          </w:p>
        </w:tc>
        <w:tc>
          <w:tcPr>
            <w:tcW w:w="1278" w:type="dxa"/>
            <w:shd w:val="clear" w:color="auto" w:fill="auto"/>
          </w:tcPr>
          <w:p w:rsidR="000E02EB" w:rsidRPr="001F167F" w:rsidRDefault="000E02EB" w:rsidP="000E02EB">
            <w:pPr>
              <w:spacing w:before="120" w:after="120"/>
              <w:jc w:val="center"/>
              <w:rPr>
                <w:rFonts w:cstheme="minorHAnsi"/>
                <w:bCs/>
              </w:rPr>
            </w:pPr>
            <w:r w:rsidRPr="001F167F">
              <w:rPr>
                <w:rFonts w:cstheme="minorHAnsi"/>
                <w:bCs/>
              </w:rPr>
              <w:t>40,000</w:t>
            </w:r>
            <w:r w:rsidRPr="001F167F">
              <w:rPr>
                <w:rFonts w:cstheme="minorHAnsi"/>
                <w:vertAlign w:val="superscript"/>
              </w:rPr>
              <w:t>1</w:t>
            </w:r>
          </w:p>
        </w:tc>
      </w:tr>
      <w:tr w:rsidR="000E02EB" w:rsidRPr="001F167F" w:rsidTr="00FF6918">
        <w:tc>
          <w:tcPr>
            <w:tcW w:w="4518" w:type="dxa"/>
            <w:shd w:val="clear" w:color="auto" w:fill="auto"/>
          </w:tcPr>
          <w:p w:rsidR="000E02EB" w:rsidRPr="001F167F" w:rsidRDefault="000E02EB" w:rsidP="000E02EB">
            <w:pPr>
              <w:spacing w:before="120" w:after="120"/>
              <w:rPr>
                <w:rFonts w:cstheme="minorHAnsi"/>
                <w:bCs/>
              </w:rPr>
            </w:pPr>
            <w:r w:rsidRPr="001F167F">
              <w:rPr>
                <w:rFonts w:cstheme="minorHAnsi"/>
                <w:bCs/>
              </w:rPr>
              <w:t xml:space="preserve">3. Recruit </w:t>
            </w:r>
            <w:r w:rsidR="00FF6918">
              <w:rPr>
                <w:rFonts w:cstheme="minorHAnsi"/>
                <w:bCs/>
              </w:rPr>
              <w:t xml:space="preserve">MST </w:t>
            </w:r>
            <w:r w:rsidRPr="001F167F">
              <w:rPr>
                <w:rFonts w:cstheme="minorHAnsi"/>
                <w:bCs/>
              </w:rPr>
              <w:t>Social Safeguards Specialist</w:t>
            </w:r>
          </w:p>
        </w:tc>
        <w:tc>
          <w:tcPr>
            <w:tcW w:w="1440" w:type="dxa"/>
            <w:shd w:val="clear" w:color="auto" w:fill="auto"/>
          </w:tcPr>
          <w:p w:rsidR="000E02EB" w:rsidRPr="001F167F" w:rsidRDefault="000E02EB" w:rsidP="000E02EB">
            <w:pPr>
              <w:spacing w:before="120" w:after="120"/>
              <w:jc w:val="center"/>
              <w:rPr>
                <w:rFonts w:cstheme="minorHAnsi"/>
                <w:bCs/>
              </w:rPr>
            </w:pPr>
            <w:r w:rsidRPr="001F167F">
              <w:rPr>
                <w:rFonts w:cstheme="minorHAnsi"/>
                <w:bCs/>
              </w:rPr>
              <w:t>1</w:t>
            </w:r>
          </w:p>
        </w:tc>
        <w:tc>
          <w:tcPr>
            <w:tcW w:w="1620" w:type="dxa"/>
            <w:shd w:val="clear" w:color="auto" w:fill="auto"/>
          </w:tcPr>
          <w:p w:rsidR="000E02EB" w:rsidRPr="001F167F" w:rsidRDefault="000E02EB" w:rsidP="000E02EB">
            <w:pPr>
              <w:spacing w:before="120" w:after="120"/>
              <w:jc w:val="center"/>
              <w:rPr>
                <w:rFonts w:cstheme="minorHAnsi"/>
                <w:bCs/>
              </w:rPr>
            </w:pPr>
            <w:r w:rsidRPr="001F167F">
              <w:rPr>
                <w:rFonts w:cstheme="minorHAnsi"/>
                <w:bCs/>
              </w:rPr>
              <w:t>1,400/month</w:t>
            </w:r>
          </w:p>
        </w:tc>
        <w:tc>
          <w:tcPr>
            <w:tcW w:w="1278" w:type="dxa"/>
            <w:shd w:val="clear" w:color="auto" w:fill="auto"/>
          </w:tcPr>
          <w:p w:rsidR="000E02EB" w:rsidRPr="001F167F" w:rsidRDefault="000E02EB" w:rsidP="000E02EB">
            <w:pPr>
              <w:spacing w:before="120" w:after="120"/>
              <w:jc w:val="center"/>
              <w:rPr>
                <w:rFonts w:cstheme="minorHAnsi"/>
                <w:bCs/>
              </w:rPr>
            </w:pPr>
            <w:r w:rsidRPr="001F167F">
              <w:rPr>
                <w:rFonts w:cstheme="minorHAnsi"/>
                <w:bCs/>
              </w:rPr>
              <w:t>67,200</w:t>
            </w:r>
            <w:r w:rsidRPr="001F167F">
              <w:rPr>
                <w:rFonts w:cstheme="minorHAnsi"/>
                <w:vertAlign w:val="superscript"/>
              </w:rPr>
              <w:t>1</w:t>
            </w:r>
          </w:p>
        </w:tc>
      </w:tr>
      <w:tr w:rsidR="000E02EB" w:rsidRPr="001F167F" w:rsidTr="00FF6918">
        <w:tc>
          <w:tcPr>
            <w:tcW w:w="4518" w:type="dxa"/>
            <w:shd w:val="clear" w:color="auto" w:fill="auto"/>
          </w:tcPr>
          <w:p w:rsidR="000E02EB" w:rsidRPr="001F167F" w:rsidRDefault="000E02EB" w:rsidP="000E02EB">
            <w:pPr>
              <w:spacing w:before="120" w:after="120"/>
              <w:rPr>
                <w:rFonts w:cstheme="minorHAnsi"/>
                <w:bCs/>
              </w:rPr>
            </w:pPr>
            <w:r w:rsidRPr="001F167F">
              <w:rPr>
                <w:rFonts w:cstheme="minorHAnsi"/>
                <w:bCs/>
              </w:rPr>
              <w:t>4. Capacity Building and Training for CVDB and municipal operations staff and contractors (workshops).</w:t>
            </w:r>
          </w:p>
        </w:tc>
        <w:tc>
          <w:tcPr>
            <w:tcW w:w="1440" w:type="dxa"/>
            <w:shd w:val="clear" w:color="auto" w:fill="auto"/>
          </w:tcPr>
          <w:p w:rsidR="000E02EB" w:rsidRPr="001F167F" w:rsidRDefault="000E02EB" w:rsidP="000E02EB">
            <w:pPr>
              <w:spacing w:before="120" w:after="120"/>
              <w:jc w:val="center"/>
              <w:rPr>
                <w:rFonts w:cstheme="minorHAnsi"/>
                <w:bCs/>
              </w:rPr>
            </w:pPr>
            <w:r w:rsidRPr="001F167F">
              <w:rPr>
                <w:rFonts w:cstheme="minorHAnsi"/>
                <w:bCs/>
              </w:rPr>
              <w:t>2</w:t>
            </w:r>
          </w:p>
        </w:tc>
        <w:tc>
          <w:tcPr>
            <w:tcW w:w="1620" w:type="dxa"/>
            <w:shd w:val="clear" w:color="auto" w:fill="auto"/>
          </w:tcPr>
          <w:p w:rsidR="000E02EB" w:rsidRPr="001F167F" w:rsidRDefault="000E02EB" w:rsidP="000E02EB">
            <w:pPr>
              <w:spacing w:before="120" w:after="120"/>
              <w:jc w:val="center"/>
              <w:rPr>
                <w:rFonts w:cstheme="minorHAnsi"/>
                <w:bCs/>
              </w:rPr>
            </w:pPr>
            <w:r w:rsidRPr="001F167F">
              <w:rPr>
                <w:rFonts w:cstheme="minorHAnsi"/>
                <w:bCs/>
              </w:rPr>
              <w:t>10,000</w:t>
            </w:r>
          </w:p>
        </w:tc>
        <w:tc>
          <w:tcPr>
            <w:tcW w:w="1278" w:type="dxa"/>
            <w:shd w:val="clear" w:color="auto" w:fill="auto"/>
          </w:tcPr>
          <w:p w:rsidR="000E02EB" w:rsidRPr="001F167F" w:rsidRDefault="000E02EB" w:rsidP="000E02EB">
            <w:pPr>
              <w:spacing w:before="120" w:after="120"/>
              <w:jc w:val="center"/>
              <w:rPr>
                <w:rFonts w:cstheme="minorHAnsi"/>
                <w:bCs/>
              </w:rPr>
            </w:pPr>
            <w:r w:rsidRPr="001F167F">
              <w:rPr>
                <w:rFonts w:cstheme="minorHAnsi"/>
                <w:bCs/>
              </w:rPr>
              <w:t>20,000</w:t>
            </w:r>
          </w:p>
        </w:tc>
      </w:tr>
      <w:tr w:rsidR="000E02EB" w:rsidRPr="001F167F" w:rsidTr="00FF6918">
        <w:tc>
          <w:tcPr>
            <w:tcW w:w="4518" w:type="dxa"/>
            <w:shd w:val="clear" w:color="auto" w:fill="F3F3F3"/>
          </w:tcPr>
          <w:p w:rsidR="000E02EB" w:rsidRPr="001F167F" w:rsidRDefault="000E02EB" w:rsidP="000E02EB">
            <w:pPr>
              <w:spacing w:before="120" w:after="120"/>
              <w:rPr>
                <w:rFonts w:cstheme="minorHAnsi"/>
                <w:bCs/>
              </w:rPr>
            </w:pPr>
            <w:r w:rsidRPr="001F167F">
              <w:rPr>
                <w:rFonts w:cstheme="minorHAnsi"/>
                <w:bCs/>
              </w:rPr>
              <w:t>5. Costs associated with mitigation measures to be added to physical contracts</w:t>
            </w:r>
          </w:p>
        </w:tc>
        <w:tc>
          <w:tcPr>
            <w:tcW w:w="1440" w:type="dxa"/>
            <w:shd w:val="clear" w:color="auto" w:fill="F3F3F3"/>
          </w:tcPr>
          <w:p w:rsidR="000E02EB" w:rsidRPr="001F167F" w:rsidRDefault="000E02EB" w:rsidP="000E02EB">
            <w:pPr>
              <w:spacing w:before="120" w:after="120"/>
              <w:jc w:val="center"/>
              <w:rPr>
                <w:rFonts w:cstheme="minorHAnsi"/>
                <w:bCs/>
              </w:rPr>
            </w:pPr>
            <w:r w:rsidRPr="001F167F">
              <w:rPr>
                <w:rFonts w:cstheme="minorHAnsi"/>
                <w:bCs/>
              </w:rPr>
              <w:t>multiple</w:t>
            </w:r>
          </w:p>
        </w:tc>
        <w:tc>
          <w:tcPr>
            <w:tcW w:w="1620" w:type="dxa"/>
            <w:shd w:val="clear" w:color="auto" w:fill="F3F3F3"/>
          </w:tcPr>
          <w:p w:rsidR="000E02EB" w:rsidRPr="001F167F" w:rsidRDefault="000E02EB" w:rsidP="000E02EB">
            <w:pPr>
              <w:spacing w:after="120"/>
              <w:jc w:val="center"/>
              <w:rPr>
                <w:rFonts w:cstheme="minorHAnsi"/>
                <w:b/>
              </w:rPr>
            </w:pPr>
            <w:r w:rsidRPr="001F167F">
              <w:rPr>
                <w:rFonts w:cstheme="minorHAnsi"/>
                <w:bCs/>
              </w:rPr>
              <w:t>5% of contract value</w:t>
            </w:r>
          </w:p>
        </w:tc>
        <w:tc>
          <w:tcPr>
            <w:tcW w:w="1278" w:type="dxa"/>
            <w:shd w:val="clear" w:color="auto" w:fill="F3F3F3"/>
          </w:tcPr>
          <w:p w:rsidR="000E02EB" w:rsidRPr="001F167F" w:rsidRDefault="000E02EB" w:rsidP="000E02EB">
            <w:pPr>
              <w:spacing w:before="120" w:after="120"/>
              <w:jc w:val="center"/>
              <w:rPr>
                <w:rFonts w:cstheme="minorHAnsi"/>
                <w:bCs/>
              </w:rPr>
            </w:pPr>
            <w:r w:rsidRPr="001F167F">
              <w:rPr>
                <w:rFonts w:cstheme="minorHAnsi"/>
                <w:bCs/>
              </w:rPr>
              <w:t>TBD</w:t>
            </w:r>
          </w:p>
        </w:tc>
      </w:tr>
      <w:tr w:rsidR="000E02EB" w:rsidRPr="001F167F" w:rsidTr="00FF6918">
        <w:tc>
          <w:tcPr>
            <w:tcW w:w="4518" w:type="dxa"/>
            <w:shd w:val="clear" w:color="auto" w:fill="auto"/>
          </w:tcPr>
          <w:p w:rsidR="000E02EB" w:rsidRPr="001F167F" w:rsidRDefault="000E02EB" w:rsidP="000E02EB">
            <w:pPr>
              <w:spacing w:before="120" w:after="120"/>
              <w:rPr>
                <w:rFonts w:cstheme="minorHAnsi"/>
                <w:bCs/>
              </w:rPr>
            </w:pPr>
            <w:r w:rsidRPr="001F167F">
              <w:rPr>
                <w:rFonts w:cstheme="minorHAnsi"/>
                <w:bCs/>
              </w:rPr>
              <w:t>6. Miscellaneous.</w:t>
            </w:r>
          </w:p>
        </w:tc>
        <w:tc>
          <w:tcPr>
            <w:tcW w:w="1440" w:type="dxa"/>
            <w:shd w:val="clear" w:color="auto" w:fill="auto"/>
          </w:tcPr>
          <w:p w:rsidR="000E02EB" w:rsidRPr="001F167F" w:rsidRDefault="000E02EB" w:rsidP="000E02EB">
            <w:pPr>
              <w:spacing w:before="120" w:after="120"/>
              <w:jc w:val="center"/>
              <w:rPr>
                <w:rFonts w:cstheme="minorHAnsi"/>
                <w:bCs/>
              </w:rPr>
            </w:pPr>
          </w:p>
        </w:tc>
        <w:tc>
          <w:tcPr>
            <w:tcW w:w="1620" w:type="dxa"/>
            <w:shd w:val="clear" w:color="auto" w:fill="auto"/>
          </w:tcPr>
          <w:p w:rsidR="000E02EB" w:rsidRPr="001F167F" w:rsidRDefault="000E02EB" w:rsidP="000E02EB">
            <w:pPr>
              <w:spacing w:before="120" w:after="120"/>
              <w:jc w:val="center"/>
              <w:rPr>
                <w:rFonts w:cstheme="minorHAnsi"/>
                <w:bCs/>
              </w:rPr>
            </w:pPr>
            <w:r w:rsidRPr="001F167F">
              <w:rPr>
                <w:rFonts w:cstheme="minorHAnsi"/>
                <w:bCs/>
              </w:rPr>
              <w:t>5,000/year</w:t>
            </w:r>
          </w:p>
        </w:tc>
        <w:tc>
          <w:tcPr>
            <w:tcW w:w="1278" w:type="dxa"/>
            <w:shd w:val="clear" w:color="auto" w:fill="auto"/>
          </w:tcPr>
          <w:p w:rsidR="000E02EB" w:rsidRPr="001F167F" w:rsidRDefault="000E02EB" w:rsidP="000E02EB">
            <w:pPr>
              <w:spacing w:before="120" w:after="120"/>
              <w:jc w:val="center"/>
              <w:rPr>
                <w:rFonts w:cstheme="minorHAnsi"/>
                <w:bCs/>
              </w:rPr>
            </w:pPr>
            <w:r w:rsidRPr="001F167F">
              <w:rPr>
                <w:rFonts w:cstheme="minorHAnsi"/>
                <w:bCs/>
              </w:rPr>
              <w:t>25,000</w:t>
            </w:r>
          </w:p>
        </w:tc>
      </w:tr>
      <w:tr w:rsidR="000E02EB" w:rsidRPr="001F167F" w:rsidTr="00FF6918">
        <w:tc>
          <w:tcPr>
            <w:tcW w:w="4518" w:type="dxa"/>
            <w:shd w:val="clear" w:color="auto" w:fill="auto"/>
          </w:tcPr>
          <w:p w:rsidR="000E02EB" w:rsidRPr="001F167F" w:rsidRDefault="000E02EB" w:rsidP="000E02EB">
            <w:pPr>
              <w:spacing w:before="120" w:after="120"/>
              <w:rPr>
                <w:rFonts w:cstheme="minorHAnsi"/>
                <w:b/>
              </w:rPr>
            </w:pPr>
            <w:r w:rsidRPr="001F167F">
              <w:rPr>
                <w:rFonts w:cstheme="minorHAnsi"/>
                <w:b/>
              </w:rPr>
              <w:t>Total</w:t>
            </w:r>
          </w:p>
        </w:tc>
        <w:tc>
          <w:tcPr>
            <w:tcW w:w="1440" w:type="dxa"/>
            <w:shd w:val="clear" w:color="auto" w:fill="auto"/>
          </w:tcPr>
          <w:p w:rsidR="000E02EB" w:rsidRPr="001F167F" w:rsidRDefault="000E02EB" w:rsidP="000E02EB">
            <w:pPr>
              <w:spacing w:before="120" w:after="120"/>
              <w:jc w:val="center"/>
              <w:rPr>
                <w:rFonts w:cstheme="minorHAnsi"/>
                <w:b/>
              </w:rPr>
            </w:pPr>
          </w:p>
        </w:tc>
        <w:tc>
          <w:tcPr>
            <w:tcW w:w="1620" w:type="dxa"/>
            <w:shd w:val="clear" w:color="auto" w:fill="auto"/>
          </w:tcPr>
          <w:p w:rsidR="000E02EB" w:rsidRPr="001F167F" w:rsidRDefault="000E02EB" w:rsidP="000E02EB">
            <w:pPr>
              <w:spacing w:before="120" w:after="120"/>
              <w:jc w:val="center"/>
              <w:rPr>
                <w:rFonts w:cstheme="minorHAnsi"/>
                <w:b/>
              </w:rPr>
            </w:pPr>
          </w:p>
        </w:tc>
        <w:tc>
          <w:tcPr>
            <w:tcW w:w="1278" w:type="dxa"/>
            <w:shd w:val="clear" w:color="auto" w:fill="auto"/>
          </w:tcPr>
          <w:p w:rsidR="000E02EB" w:rsidRPr="001F167F" w:rsidRDefault="000E02EB" w:rsidP="000E02EB">
            <w:pPr>
              <w:spacing w:before="120" w:after="120"/>
              <w:jc w:val="center"/>
              <w:rPr>
                <w:rFonts w:cstheme="minorHAnsi"/>
                <w:b/>
              </w:rPr>
            </w:pPr>
            <w:r w:rsidRPr="001F167F">
              <w:rPr>
                <w:rFonts w:cstheme="minorHAnsi"/>
                <w:b/>
              </w:rPr>
              <w:t>219,400</w:t>
            </w:r>
          </w:p>
        </w:tc>
      </w:tr>
    </w:tbl>
    <w:p w:rsidR="00BC26EF" w:rsidRPr="00FF6918" w:rsidRDefault="00C8607E" w:rsidP="00FF6918">
      <w:pPr>
        <w:jc w:val="center"/>
        <w:rPr>
          <w:rFonts w:cstheme="minorHAnsi"/>
          <w:sz w:val="24"/>
          <w:szCs w:val="24"/>
        </w:rPr>
      </w:pPr>
      <w:r>
        <w:rPr>
          <w:rFonts w:cstheme="minorHAnsi"/>
          <w:sz w:val="24"/>
          <w:szCs w:val="24"/>
        </w:rPr>
        <w:br w:type="page"/>
      </w:r>
      <w:bookmarkStart w:id="81" w:name="_Toc125420843"/>
      <w:bookmarkStart w:id="82" w:name="_Toc372815268"/>
      <w:bookmarkStart w:id="83" w:name="_Toc374405036"/>
      <w:r w:rsidR="00BC26EF" w:rsidRPr="00FF6918">
        <w:rPr>
          <w:rFonts w:cstheme="minorHAnsi"/>
          <w:b/>
          <w:sz w:val="28"/>
          <w:szCs w:val="28"/>
          <w:u w:val="single"/>
        </w:rPr>
        <w:t>ANNEXES</w:t>
      </w:r>
    </w:p>
    <w:p w:rsidR="00607E89" w:rsidRPr="00FF6918" w:rsidRDefault="00DA26F4" w:rsidP="00607E89">
      <w:pPr>
        <w:pStyle w:val="Heading1"/>
        <w:jc w:val="center"/>
        <w:rPr>
          <w:rFonts w:ascii="Arial" w:hAnsi="Arial" w:cs="Arial"/>
          <w:sz w:val="24"/>
          <w:szCs w:val="24"/>
        </w:rPr>
      </w:pPr>
      <w:bookmarkStart w:id="84" w:name="_Toc377842855"/>
      <w:r w:rsidRPr="00FF6918">
        <w:rPr>
          <w:rFonts w:ascii="Arial" w:hAnsi="Arial" w:cs="Arial"/>
          <w:sz w:val="24"/>
          <w:szCs w:val="24"/>
        </w:rPr>
        <w:t xml:space="preserve">Annex 1: </w:t>
      </w:r>
      <w:bookmarkEnd w:id="81"/>
      <w:bookmarkEnd w:id="82"/>
      <w:bookmarkEnd w:id="83"/>
      <w:r w:rsidR="00607E89" w:rsidRPr="00607E89">
        <w:rPr>
          <w:rFonts w:ascii="Arial" w:hAnsi="Arial" w:cs="Arial"/>
          <w:sz w:val="24"/>
          <w:szCs w:val="24"/>
        </w:rPr>
        <w:t>JESSRP Consultation Participants and Photographs</w:t>
      </w:r>
      <w:bookmarkEnd w:id="84"/>
    </w:p>
    <w:p w:rsidR="00607E89" w:rsidRPr="00FF6918" w:rsidRDefault="00607E89" w:rsidP="00607E89"/>
    <w:tbl>
      <w:tblPr>
        <w:tblW w:w="9360" w:type="dxa"/>
        <w:jc w:val="center"/>
        <w:tblLook w:val="04A0" w:firstRow="1" w:lastRow="0" w:firstColumn="1" w:lastColumn="0" w:noHBand="0" w:noVBand="1"/>
      </w:tblPr>
      <w:tblGrid>
        <w:gridCol w:w="639"/>
        <w:gridCol w:w="4169"/>
        <w:gridCol w:w="4768"/>
      </w:tblGrid>
      <w:tr w:rsidR="00607E89" w:rsidRPr="00482147" w:rsidTr="00AF2B0C">
        <w:trPr>
          <w:trHeight w:val="630"/>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rPr>
                <w:rFonts w:asciiTheme="majorHAnsi" w:hAnsiTheme="majorHAnsi" w:cstheme="majorHAnsi"/>
              </w:rPr>
            </w:pPr>
            <w:r w:rsidRPr="00482147">
              <w:rPr>
                <w:rFonts w:asciiTheme="majorHAnsi" w:hAnsiTheme="majorHAnsi" w:cstheme="majorHAnsi"/>
              </w:rPr>
              <w:t> </w:t>
            </w:r>
          </w:p>
        </w:tc>
        <w:tc>
          <w:tcPr>
            <w:tcW w:w="8960" w:type="dxa"/>
            <w:gridSpan w:val="2"/>
            <w:tcBorders>
              <w:top w:val="single" w:sz="8" w:space="0" w:color="auto"/>
              <w:left w:val="nil"/>
              <w:bottom w:val="single" w:sz="8" w:space="0" w:color="auto"/>
              <w:right w:val="single" w:sz="8" w:space="0" w:color="auto"/>
            </w:tcBorders>
            <w:shd w:val="clear" w:color="auto" w:fill="auto"/>
            <w:noWrap/>
            <w:vAlign w:val="center"/>
            <w:hideMark/>
          </w:tcPr>
          <w:p w:rsidR="00607E89" w:rsidRPr="00482147" w:rsidRDefault="00607E89" w:rsidP="00AF2B0C">
            <w:pPr>
              <w:spacing w:after="0" w:line="240" w:lineRule="auto"/>
              <w:jc w:val="center"/>
              <w:rPr>
                <w:rFonts w:asciiTheme="majorHAnsi" w:hAnsiTheme="majorHAnsi" w:cstheme="majorHAnsi"/>
                <w:b/>
                <w:bCs/>
              </w:rPr>
            </w:pPr>
            <w:r w:rsidRPr="00482147">
              <w:rPr>
                <w:rFonts w:asciiTheme="majorHAnsi" w:hAnsiTheme="majorHAnsi" w:cstheme="majorHAnsi"/>
                <w:b/>
                <w:bCs/>
              </w:rPr>
              <w:t>Irbid Municipality</w:t>
            </w:r>
          </w:p>
        </w:tc>
      </w:tr>
      <w:tr w:rsidR="00607E89" w:rsidRPr="00482147" w:rsidTr="00AF2B0C">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rPr>
                <w:rFonts w:asciiTheme="majorHAnsi" w:hAnsiTheme="majorHAnsi" w:cstheme="majorHAnsi"/>
              </w:rPr>
            </w:pPr>
            <w:r w:rsidRPr="00482147">
              <w:rPr>
                <w:rFonts w:asciiTheme="majorHAnsi" w:hAnsiTheme="majorHAnsi" w:cstheme="majorHAnsi"/>
              </w:rPr>
              <w:t>No.</w:t>
            </w:r>
          </w:p>
        </w:tc>
        <w:tc>
          <w:tcPr>
            <w:tcW w:w="4180" w:type="dxa"/>
            <w:tcBorders>
              <w:top w:val="nil"/>
              <w:left w:val="nil"/>
              <w:bottom w:val="single" w:sz="8" w:space="0" w:color="auto"/>
              <w:right w:val="single" w:sz="8" w:space="0" w:color="auto"/>
            </w:tcBorders>
            <w:shd w:val="clear" w:color="auto" w:fill="auto"/>
            <w:noWrap/>
            <w:vAlign w:val="center"/>
            <w:hideMark/>
          </w:tcPr>
          <w:p w:rsidR="00607E89" w:rsidRPr="00482147" w:rsidRDefault="00607E89" w:rsidP="00AF2B0C">
            <w:pPr>
              <w:spacing w:after="0" w:line="240" w:lineRule="auto"/>
              <w:jc w:val="center"/>
              <w:rPr>
                <w:rFonts w:asciiTheme="majorHAnsi" w:hAnsiTheme="majorHAnsi" w:cstheme="majorHAnsi"/>
                <w:b/>
                <w:bCs/>
                <w:i/>
                <w:iCs/>
              </w:rPr>
            </w:pPr>
            <w:r w:rsidRPr="00482147">
              <w:rPr>
                <w:rFonts w:asciiTheme="majorHAnsi" w:hAnsiTheme="majorHAnsi" w:cstheme="majorHAnsi"/>
                <w:b/>
                <w:bCs/>
                <w:i/>
                <w:iCs/>
              </w:rPr>
              <w:t>Name</w:t>
            </w:r>
          </w:p>
        </w:tc>
        <w:tc>
          <w:tcPr>
            <w:tcW w:w="4780" w:type="dxa"/>
            <w:tcBorders>
              <w:top w:val="nil"/>
              <w:left w:val="nil"/>
              <w:bottom w:val="single" w:sz="8" w:space="0" w:color="auto"/>
              <w:right w:val="single" w:sz="8" w:space="0" w:color="auto"/>
            </w:tcBorders>
            <w:shd w:val="clear" w:color="auto" w:fill="auto"/>
            <w:noWrap/>
            <w:vAlign w:val="center"/>
            <w:hideMark/>
          </w:tcPr>
          <w:p w:rsidR="00607E89" w:rsidRPr="00482147" w:rsidRDefault="00607E89" w:rsidP="00AF2B0C">
            <w:pPr>
              <w:spacing w:after="0" w:line="240" w:lineRule="auto"/>
              <w:jc w:val="center"/>
              <w:rPr>
                <w:rFonts w:asciiTheme="majorHAnsi" w:hAnsiTheme="majorHAnsi" w:cstheme="majorHAnsi"/>
                <w:b/>
                <w:bCs/>
                <w:i/>
                <w:iCs/>
              </w:rPr>
            </w:pPr>
            <w:r w:rsidRPr="00482147">
              <w:rPr>
                <w:rFonts w:asciiTheme="majorHAnsi" w:hAnsiTheme="majorHAnsi" w:cstheme="majorHAnsi"/>
                <w:b/>
                <w:bCs/>
                <w:i/>
                <w:iCs/>
              </w:rPr>
              <w:t>Organization</w:t>
            </w:r>
          </w:p>
        </w:tc>
      </w:tr>
      <w:tr w:rsidR="00607E89" w:rsidRPr="00482147" w:rsidTr="00AF2B0C">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hideMark/>
          </w:tcPr>
          <w:p w:rsidR="00607E89" w:rsidRPr="00482147" w:rsidRDefault="00607E89" w:rsidP="00AF2B0C">
            <w:pPr>
              <w:spacing w:after="0" w:line="240" w:lineRule="auto"/>
              <w:jc w:val="right"/>
              <w:rPr>
                <w:rFonts w:asciiTheme="majorHAnsi" w:hAnsiTheme="majorHAnsi" w:cstheme="majorHAnsi"/>
              </w:rPr>
            </w:pPr>
            <w:r w:rsidRPr="00482147">
              <w:rPr>
                <w:rFonts w:asciiTheme="majorHAnsi" w:hAnsiTheme="majorHAnsi" w:cstheme="majorHAnsi"/>
              </w:rPr>
              <w:t>1</w:t>
            </w:r>
          </w:p>
        </w:tc>
        <w:tc>
          <w:tcPr>
            <w:tcW w:w="4180" w:type="dxa"/>
            <w:tcBorders>
              <w:top w:val="nil"/>
              <w:left w:val="nil"/>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rPr>
                <w:rFonts w:asciiTheme="majorHAnsi" w:hAnsiTheme="majorHAnsi" w:cstheme="majorHAnsi"/>
              </w:rPr>
            </w:pPr>
            <w:proofErr w:type="spellStart"/>
            <w:r w:rsidRPr="00482147">
              <w:rPr>
                <w:rFonts w:asciiTheme="majorHAnsi" w:hAnsiTheme="majorHAnsi" w:cstheme="majorHAnsi"/>
              </w:rPr>
              <w:t>QasemMostafaaldawood</w:t>
            </w:r>
            <w:proofErr w:type="spellEnd"/>
          </w:p>
        </w:tc>
        <w:tc>
          <w:tcPr>
            <w:tcW w:w="4780" w:type="dxa"/>
            <w:tcBorders>
              <w:top w:val="nil"/>
              <w:left w:val="nil"/>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rPr>
                <w:rFonts w:asciiTheme="majorHAnsi" w:hAnsiTheme="majorHAnsi" w:cstheme="majorHAnsi"/>
              </w:rPr>
            </w:pPr>
            <w:r w:rsidRPr="00482147">
              <w:rPr>
                <w:rFonts w:asciiTheme="majorHAnsi" w:hAnsiTheme="majorHAnsi" w:cstheme="majorHAnsi"/>
              </w:rPr>
              <w:t>Development Manager</w:t>
            </w:r>
          </w:p>
        </w:tc>
      </w:tr>
      <w:tr w:rsidR="00607E89" w:rsidRPr="00482147" w:rsidTr="00AF2B0C">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jc w:val="right"/>
              <w:rPr>
                <w:rFonts w:asciiTheme="majorHAnsi" w:hAnsiTheme="majorHAnsi" w:cstheme="majorHAnsi"/>
              </w:rPr>
            </w:pPr>
            <w:r w:rsidRPr="00482147">
              <w:rPr>
                <w:rFonts w:asciiTheme="majorHAnsi" w:hAnsiTheme="majorHAnsi" w:cstheme="majorHAnsi"/>
              </w:rPr>
              <w:t>2</w:t>
            </w:r>
          </w:p>
        </w:tc>
        <w:tc>
          <w:tcPr>
            <w:tcW w:w="4180" w:type="dxa"/>
            <w:tcBorders>
              <w:top w:val="single" w:sz="4" w:space="0" w:color="auto"/>
              <w:left w:val="nil"/>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rPr>
                <w:rFonts w:asciiTheme="majorHAnsi" w:hAnsiTheme="majorHAnsi" w:cstheme="majorHAnsi"/>
              </w:rPr>
            </w:pPr>
            <w:r w:rsidRPr="00482147">
              <w:rPr>
                <w:rFonts w:asciiTheme="majorHAnsi" w:hAnsiTheme="majorHAnsi" w:cstheme="majorHAnsi"/>
              </w:rPr>
              <w:t xml:space="preserve">Mohammad </w:t>
            </w:r>
            <w:proofErr w:type="spellStart"/>
            <w:r w:rsidRPr="00482147">
              <w:rPr>
                <w:rFonts w:asciiTheme="majorHAnsi" w:hAnsiTheme="majorHAnsi" w:cstheme="majorHAnsi"/>
              </w:rPr>
              <w:t>KherQasemJenbawee</w:t>
            </w:r>
            <w:proofErr w:type="spellEnd"/>
          </w:p>
        </w:tc>
        <w:tc>
          <w:tcPr>
            <w:tcW w:w="4780" w:type="dxa"/>
            <w:tcBorders>
              <w:top w:val="single" w:sz="4" w:space="0" w:color="auto"/>
              <w:left w:val="nil"/>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rPr>
                <w:rFonts w:asciiTheme="majorHAnsi" w:hAnsiTheme="majorHAnsi" w:cstheme="majorHAnsi"/>
              </w:rPr>
            </w:pPr>
            <w:r w:rsidRPr="00482147">
              <w:rPr>
                <w:rFonts w:asciiTheme="majorHAnsi" w:hAnsiTheme="majorHAnsi" w:cstheme="majorHAnsi"/>
              </w:rPr>
              <w:t> </w:t>
            </w:r>
          </w:p>
        </w:tc>
      </w:tr>
      <w:tr w:rsidR="00607E89" w:rsidRPr="00482147" w:rsidTr="00AF2B0C">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jc w:val="right"/>
              <w:rPr>
                <w:rFonts w:asciiTheme="majorHAnsi" w:hAnsiTheme="majorHAnsi" w:cstheme="majorHAnsi"/>
              </w:rPr>
            </w:pPr>
            <w:r w:rsidRPr="00482147">
              <w:rPr>
                <w:rFonts w:asciiTheme="majorHAnsi" w:hAnsiTheme="majorHAnsi" w:cstheme="majorHAnsi"/>
              </w:rPr>
              <w:t>3</w:t>
            </w:r>
          </w:p>
        </w:tc>
        <w:tc>
          <w:tcPr>
            <w:tcW w:w="4180" w:type="dxa"/>
            <w:tcBorders>
              <w:top w:val="nil"/>
              <w:left w:val="nil"/>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rPr>
                <w:rFonts w:asciiTheme="majorHAnsi" w:hAnsiTheme="majorHAnsi" w:cstheme="majorHAnsi"/>
              </w:rPr>
            </w:pPr>
            <w:r w:rsidRPr="00482147">
              <w:rPr>
                <w:rFonts w:asciiTheme="majorHAnsi" w:hAnsiTheme="majorHAnsi" w:cstheme="majorHAnsi"/>
              </w:rPr>
              <w:t>Abed Al-</w:t>
            </w:r>
            <w:proofErr w:type="spellStart"/>
            <w:r w:rsidRPr="00482147">
              <w:rPr>
                <w:rFonts w:asciiTheme="majorHAnsi" w:hAnsiTheme="majorHAnsi" w:cstheme="majorHAnsi"/>
              </w:rPr>
              <w:t>MajeedJaradat</w:t>
            </w:r>
            <w:proofErr w:type="spellEnd"/>
          </w:p>
        </w:tc>
        <w:tc>
          <w:tcPr>
            <w:tcW w:w="4780" w:type="dxa"/>
            <w:tcBorders>
              <w:top w:val="nil"/>
              <w:left w:val="nil"/>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rPr>
                <w:rFonts w:asciiTheme="majorHAnsi" w:hAnsiTheme="majorHAnsi" w:cstheme="majorHAnsi"/>
              </w:rPr>
            </w:pPr>
            <w:r w:rsidRPr="00482147">
              <w:rPr>
                <w:rFonts w:asciiTheme="majorHAnsi" w:hAnsiTheme="majorHAnsi" w:cstheme="majorHAnsi"/>
              </w:rPr>
              <w:t>Irbid Cultural Club</w:t>
            </w:r>
          </w:p>
        </w:tc>
      </w:tr>
      <w:tr w:rsidR="00607E89" w:rsidRPr="00482147" w:rsidTr="00AF2B0C">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jc w:val="right"/>
              <w:rPr>
                <w:rFonts w:asciiTheme="majorHAnsi" w:hAnsiTheme="majorHAnsi" w:cstheme="majorHAnsi"/>
              </w:rPr>
            </w:pPr>
            <w:r w:rsidRPr="00482147">
              <w:rPr>
                <w:rFonts w:asciiTheme="majorHAnsi" w:hAnsiTheme="majorHAnsi" w:cstheme="majorHAnsi"/>
              </w:rPr>
              <w:t>4</w:t>
            </w:r>
          </w:p>
        </w:tc>
        <w:tc>
          <w:tcPr>
            <w:tcW w:w="4180" w:type="dxa"/>
            <w:tcBorders>
              <w:top w:val="nil"/>
              <w:left w:val="nil"/>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rPr>
                <w:rFonts w:asciiTheme="majorHAnsi" w:hAnsiTheme="majorHAnsi" w:cstheme="majorHAnsi"/>
              </w:rPr>
            </w:pPr>
            <w:proofErr w:type="spellStart"/>
            <w:r w:rsidRPr="00482147">
              <w:rPr>
                <w:rFonts w:asciiTheme="majorHAnsi" w:hAnsiTheme="majorHAnsi" w:cstheme="majorHAnsi"/>
              </w:rPr>
              <w:t>khaldoonFarhanNseir</w:t>
            </w:r>
            <w:proofErr w:type="spellEnd"/>
          </w:p>
        </w:tc>
        <w:tc>
          <w:tcPr>
            <w:tcW w:w="4780" w:type="dxa"/>
            <w:tcBorders>
              <w:top w:val="nil"/>
              <w:left w:val="nil"/>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rPr>
                <w:rFonts w:asciiTheme="majorHAnsi" w:hAnsiTheme="majorHAnsi" w:cstheme="majorHAnsi"/>
              </w:rPr>
            </w:pPr>
            <w:r w:rsidRPr="00482147">
              <w:rPr>
                <w:rFonts w:asciiTheme="majorHAnsi" w:hAnsiTheme="majorHAnsi" w:cstheme="majorHAnsi"/>
              </w:rPr>
              <w:t>local committee</w:t>
            </w:r>
          </w:p>
        </w:tc>
      </w:tr>
      <w:tr w:rsidR="00607E89" w:rsidRPr="00482147" w:rsidTr="00AF2B0C">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jc w:val="right"/>
              <w:rPr>
                <w:rFonts w:asciiTheme="majorHAnsi" w:hAnsiTheme="majorHAnsi" w:cstheme="majorHAnsi"/>
              </w:rPr>
            </w:pPr>
            <w:r w:rsidRPr="00482147">
              <w:rPr>
                <w:rFonts w:asciiTheme="majorHAnsi" w:hAnsiTheme="majorHAnsi" w:cstheme="majorHAnsi"/>
              </w:rPr>
              <w:t>5</w:t>
            </w:r>
          </w:p>
        </w:tc>
        <w:tc>
          <w:tcPr>
            <w:tcW w:w="4180" w:type="dxa"/>
            <w:tcBorders>
              <w:top w:val="nil"/>
              <w:left w:val="nil"/>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rPr>
                <w:rFonts w:asciiTheme="majorHAnsi" w:hAnsiTheme="majorHAnsi" w:cstheme="majorHAnsi"/>
              </w:rPr>
            </w:pPr>
            <w:proofErr w:type="spellStart"/>
            <w:r w:rsidRPr="00482147">
              <w:rPr>
                <w:rFonts w:asciiTheme="majorHAnsi" w:hAnsiTheme="majorHAnsi" w:cstheme="majorHAnsi"/>
              </w:rPr>
              <w:t>AdeebAbabneh</w:t>
            </w:r>
            <w:proofErr w:type="spellEnd"/>
          </w:p>
        </w:tc>
        <w:tc>
          <w:tcPr>
            <w:tcW w:w="4780" w:type="dxa"/>
            <w:tcBorders>
              <w:top w:val="nil"/>
              <w:left w:val="nil"/>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rPr>
                <w:rFonts w:asciiTheme="majorHAnsi" w:hAnsiTheme="majorHAnsi" w:cstheme="majorHAnsi"/>
              </w:rPr>
            </w:pPr>
            <w:r w:rsidRPr="00482147">
              <w:rPr>
                <w:rFonts w:asciiTheme="majorHAnsi" w:hAnsiTheme="majorHAnsi" w:cstheme="majorHAnsi"/>
              </w:rPr>
              <w:t>Member- Sal District</w:t>
            </w:r>
          </w:p>
        </w:tc>
      </w:tr>
      <w:tr w:rsidR="00607E89" w:rsidRPr="00482147" w:rsidTr="00AF2B0C">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jc w:val="right"/>
              <w:rPr>
                <w:rFonts w:asciiTheme="majorHAnsi" w:hAnsiTheme="majorHAnsi" w:cstheme="majorHAnsi"/>
              </w:rPr>
            </w:pPr>
            <w:r w:rsidRPr="00482147">
              <w:rPr>
                <w:rFonts w:asciiTheme="majorHAnsi" w:hAnsiTheme="majorHAnsi" w:cstheme="majorHAnsi"/>
              </w:rPr>
              <w:t>6</w:t>
            </w:r>
          </w:p>
        </w:tc>
        <w:tc>
          <w:tcPr>
            <w:tcW w:w="4180" w:type="dxa"/>
            <w:tcBorders>
              <w:top w:val="nil"/>
              <w:left w:val="nil"/>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rPr>
                <w:rFonts w:asciiTheme="majorHAnsi" w:hAnsiTheme="majorHAnsi" w:cstheme="majorHAnsi"/>
              </w:rPr>
            </w:pPr>
            <w:r w:rsidRPr="00482147">
              <w:rPr>
                <w:rFonts w:asciiTheme="majorHAnsi" w:hAnsiTheme="majorHAnsi" w:cstheme="majorHAnsi"/>
              </w:rPr>
              <w:t xml:space="preserve">Omar </w:t>
            </w:r>
            <w:proofErr w:type="spellStart"/>
            <w:r w:rsidRPr="00482147">
              <w:rPr>
                <w:rFonts w:asciiTheme="majorHAnsi" w:hAnsiTheme="majorHAnsi" w:cstheme="majorHAnsi"/>
              </w:rPr>
              <w:t>Jaradat</w:t>
            </w:r>
            <w:proofErr w:type="spellEnd"/>
          </w:p>
        </w:tc>
        <w:tc>
          <w:tcPr>
            <w:tcW w:w="4780" w:type="dxa"/>
            <w:tcBorders>
              <w:top w:val="nil"/>
              <w:left w:val="nil"/>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rPr>
                <w:rFonts w:asciiTheme="majorHAnsi" w:hAnsiTheme="majorHAnsi" w:cstheme="majorHAnsi"/>
              </w:rPr>
            </w:pPr>
            <w:r w:rsidRPr="00482147">
              <w:rPr>
                <w:rFonts w:asciiTheme="majorHAnsi" w:hAnsiTheme="majorHAnsi" w:cstheme="majorHAnsi"/>
              </w:rPr>
              <w:t xml:space="preserve">Member- </w:t>
            </w:r>
            <w:proofErr w:type="spellStart"/>
            <w:r w:rsidRPr="00482147">
              <w:rPr>
                <w:rFonts w:asciiTheme="majorHAnsi" w:hAnsiTheme="majorHAnsi" w:cstheme="majorHAnsi"/>
              </w:rPr>
              <w:t>Bushra</w:t>
            </w:r>
            <w:proofErr w:type="spellEnd"/>
            <w:r w:rsidRPr="00482147">
              <w:rPr>
                <w:rFonts w:asciiTheme="majorHAnsi" w:hAnsiTheme="majorHAnsi" w:cstheme="majorHAnsi"/>
              </w:rPr>
              <w:t xml:space="preserve"> District</w:t>
            </w:r>
          </w:p>
        </w:tc>
      </w:tr>
      <w:tr w:rsidR="00607E89" w:rsidRPr="00482147" w:rsidTr="00AF2B0C">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jc w:val="right"/>
              <w:rPr>
                <w:rFonts w:asciiTheme="majorHAnsi" w:hAnsiTheme="majorHAnsi" w:cstheme="majorHAnsi"/>
              </w:rPr>
            </w:pPr>
            <w:r w:rsidRPr="00482147">
              <w:rPr>
                <w:rFonts w:asciiTheme="majorHAnsi" w:hAnsiTheme="majorHAnsi" w:cstheme="majorHAnsi"/>
              </w:rPr>
              <w:t>7</w:t>
            </w:r>
          </w:p>
        </w:tc>
        <w:tc>
          <w:tcPr>
            <w:tcW w:w="4180" w:type="dxa"/>
            <w:tcBorders>
              <w:top w:val="nil"/>
              <w:left w:val="nil"/>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rPr>
                <w:rFonts w:asciiTheme="majorHAnsi" w:hAnsiTheme="majorHAnsi" w:cstheme="majorHAnsi"/>
              </w:rPr>
            </w:pPr>
            <w:proofErr w:type="spellStart"/>
            <w:r w:rsidRPr="00482147">
              <w:rPr>
                <w:rFonts w:asciiTheme="majorHAnsi" w:hAnsiTheme="majorHAnsi" w:cstheme="majorHAnsi"/>
              </w:rPr>
              <w:t>ArefAwwad</w:t>
            </w:r>
            <w:proofErr w:type="spellEnd"/>
            <w:r w:rsidRPr="00482147">
              <w:rPr>
                <w:rFonts w:asciiTheme="majorHAnsi" w:hAnsiTheme="majorHAnsi" w:cstheme="majorHAnsi"/>
              </w:rPr>
              <w:t xml:space="preserve"> Al-</w:t>
            </w:r>
            <w:proofErr w:type="spellStart"/>
            <w:r w:rsidRPr="00482147">
              <w:rPr>
                <w:rFonts w:asciiTheme="majorHAnsi" w:hAnsiTheme="majorHAnsi" w:cstheme="majorHAnsi"/>
              </w:rPr>
              <w:t>Hlal</w:t>
            </w:r>
            <w:proofErr w:type="spellEnd"/>
          </w:p>
        </w:tc>
        <w:tc>
          <w:tcPr>
            <w:tcW w:w="4780" w:type="dxa"/>
            <w:tcBorders>
              <w:top w:val="nil"/>
              <w:left w:val="nil"/>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rPr>
                <w:rFonts w:asciiTheme="majorHAnsi" w:hAnsiTheme="majorHAnsi" w:cstheme="majorHAnsi"/>
              </w:rPr>
            </w:pPr>
            <w:r w:rsidRPr="00482147">
              <w:rPr>
                <w:rFonts w:asciiTheme="majorHAnsi" w:hAnsiTheme="majorHAnsi" w:cstheme="majorHAnsi"/>
              </w:rPr>
              <w:t>Member of Writers Association</w:t>
            </w:r>
          </w:p>
        </w:tc>
      </w:tr>
      <w:tr w:rsidR="00607E89" w:rsidRPr="00482147" w:rsidTr="00AF2B0C">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jc w:val="right"/>
              <w:rPr>
                <w:rFonts w:asciiTheme="majorHAnsi" w:hAnsiTheme="majorHAnsi" w:cstheme="majorHAnsi"/>
              </w:rPr>
            </w:pPr>
            <w:r w:rsidRPr="00482147">
              <w:rPr>
                <w:rFonts w:asciiTheme="majorHAnsi" w:hAnsiTheme="majorHAnsi" w:cstheme="majorHAnsi"/>
              </w:rPr>
              <w:t>8</w:t>
            </w:r>
          </w:p>
        </w:tc>
        <w:tc>
          <w:tcPr>
            <w:tcW w:w="4180" w:type="dxa"/>
            <w:tcBorders>
              <w:top w:val="nil"/>
              <w:left w:val="nil"/>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rPr>
                <w:rFonts w:asciiTheme="majorHAnsi" w:hAnsiTheme="majorHAnsi" w:cstheme="majorHAnsi"/>
              </w:rPr>
            </w:pPr>
            <w:r w:rsidRPr="00482147">
              <w:rPr>
                <w:rFonts w:asciiTheme="majorHAnsi" w:hAnsiTheme="majorHAnsi" w:cstheme="majorHAnsi"/>
              </w:rPr>
              <w:t xml:space="preserve">Dr. </w:t>
            </w:r>
            <w:proofErr w:type="spellStart"/>
            <w:r w:rsidRPr="00482147">
              <w:rPr>
                <w:rFonts w:asciiTheme="majorHAnsi" w:hAnsiTheme="majorHAnsi" w:cstheme="majorHAnsi"/>
              </w:rPr>
              <w:t>Radwan</w:t>
            </w:r>
            <w:proofErr w:type="spellEnd"/>
            <w:r w:rsidRPr="00482147">
              <w:rPr>
                <w:rFonts w:asciiTheme="majorHAnsi" w:hAnsiTheme="majorHAnsi" w:cstheme="majorHAnsi"/>
              </w:rPr>
              <w:t xml:space="preserve"> Mahmoud Abu </w:t>
            </w:r>
            <w:proofErr w:type="spellStart"/>
            <w:r w:rsidRPr="00482147">
              <w:rPr>
                <w:rFonts w:asciiTheme="majorHAnsi" w:hAnsiTheme="majorHAnsi" w:cstheme="majorHAnsi"/>
              </w:rPr>
              <w:t>Ein</w:t>
            </w:r>
            <w:proofErr w:type="spellEnd"/>
          </w:p>
        </w:tc>
        <w:tc>
          <w:tcPr>
            <w:tcW w:w="4780" w:type="dxa"/>
            <w:tcBorders>
              <w:top w:val="nil"/>
              <w:left w:val="nil"/>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rPr>
                <w:rFonts w:asciiTheme="majorHAnsi" w:hAnsiTheme="majorHAnsi" w:cstheme="majorHAnsi"/>
              </w:rPr>
            </w:pPr>
            <w:proofErr w:type="spellStart"/>
            <w:r w:rsidRPr="00482147">
              <w:rPr>
                <w:rFonts w:asciiTheme="majorHAnsi" w:hAnsiTheme="majorHAnsi" w:cstheme="majorHAnsi"/>
              </w:rPr>
              <w:t>Dama</w:t>
            </w:r>
            <w:proofErr w:type="spellEnd"/>
            <w:r w:rsidRPr="00482147">
              <w:rPr>
                <w:rFonts w:asciiTheme="majorHAnsi" w:hAnsiTheme="majorHAnsi" w:cstheme="majorHAnsi"/>
              </w:rPr>
              <w:t xml:space="preserve"> Directorate/Irbid Governorate</w:t>
            </w:r>
          </w:p>
        </w:tc>
      </w:tr>
      <w:tr w:rsidR="00607E89" w:rsidRPr="00482147" w:rsidTr="00AF2B0C">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jc w:val="right"/>
              <w:rPr>
                <w:rFonts w:asciiTheme="majorHAnsi" w:hAnsiTheme="majorHAnsi" w:cstheme="majorHAnsi"/>
              </w:rPr>
            </w:pPr>
            <w:r w:rsidRPr="00482147">
              <w:rPr>
                <w:rFonts w:asciiTheme="majorHAnsi" w:hAnsiTheme="majorHAnsi" w:cstheme="majorHAnsi"/>
              </w:rPr>
              <w:t>9</w:t>
            </w:r>
          </w:p>
        </w:tc>
        <w:tc>
          <w:tcPr>
            <w:tcW w:w="4180" w:type="dxa"/>
            <w:tcBorders>
              <w:top w:val="nil"/>
              <w:left w:val="nil"/>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rPr>
                <w:rFonts w:asciiTheme="majorHAnsi" w:hAnsiTheme="majorHAnsi" w:cstheme="majorHAnsi"/>
              </w:rPr>
            </w:pPr>
            <w:r w:rsidRPr="00482147">
              <w:rPr>
                <w:rFonts w:asciiTheme="majorHAnsi" w:hAnsiTheme="majorHAnsi" w:cstheme="majorHAnsi"/>
              </w:rPr>
              <w:t>Ahmad Al-</w:t>
            </w:r>
            <w:proofErr w:type="spellStart"/>
            <w:r w:rsidRPr="00482147">
              <w:rPr>
                <w:rFonts w:asciiTheme="majorHAnsi" w:hAnsiTheme="majorHAnsi" w:cstheme="majorHAnsi"/>
              </w:rPr>
              <w:t>Otoum</w:t>
            </w:r>
            <w:proofErr w:type="spellEnd"/>
          </w:p>
        </w:tc>
        <w:tc>
          <w:tcPr>
            <w:tcW w:w="4780" w:type="dxa"/>
            <w:tcBorders>
              <w:top w:val="nil"/>
              <w:left w:val="nil"/>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rPr>
                <w:rFonts w:asciiTheme="majorHAnsi" w:hAnsiTheme="majorHAnsi" w:cstheme="majorHAnsi"/>
              </w:rPr>
            </w:pPr>
            <w:r w:rsidRPr="00482147">
              <w:rPr>
                <w:rFonts w:asciiTheme="majorHAnsi" w:hAnsiTheme="majorHAnsi" w:cstheme="majorHAnsi"/>
              </w:rPr>
              <w:t>Irbid University</w:t>
            </w:r>
          </w:p>
        </w:tc>
      </w:tr>
      <w:tr w:rsidR="00607E89" w:rsidRPr="00482147" w:rsidTr="00AF2B0C">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jc w:val="right"/>
              <w:rPr>
                <w:rFonts w:asciiTheme="majorHAnsi" w:hAnsiTheme="majorHAnsi" w:cstheme="majorHAnsi"/>
              </w:rPr>
            </w:pPr>
            <w:r w:rsidRPr="00482147">
              <w:rPr>
                <w:rFonts w:asciiTheme="majorHAnsi" w:hAnsiTheme="majorHAnsi" w:cstheme="majorHAnsi"/>
              </w:rPr>
              <w:t>10</w:t>
            </w:r>
          </w:p>
        </w:tc>
        <w:tc>
          <w:tcPr>
            <w:tcW w:w="4180" w:type="dxa"/>
            <w:tcBorders>
              <w:top w:val="nil"/>
              <w:left w:val="nil"/>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rPr>
                <w:rFonts w:asciiTheme="majorHAnsi" w:hAnsiTheme="majorHAnsi" w:cstheme="majorHAnsi"/>
              </w:rPr>
            </w:pPr>
            <w:r w:rsidRPr="00482147">
              <w:rPr>
                <w:rFonts w:asciiTheme="majorHAnsi" w:hAnsiTheme="majorHAnsi" w:cstheme="majorHAnsi"/>
              </w:rPr>
              <w:t xml:space="preserve">Mohammad </w:t>
            </w:r>
            <w:proofErr w:type="spellStart"/>
            <w:r w:rsidRPr="00482147">
              <w:rPr>
                <w:rFonts w:asciiTheme="majorHAnsi" w:hAnsiTheme="majorHAnsi" w:cstheme="majorHAnsi"/>
              </w:rPr>
              <w:t>Falah</w:t>
            </w:r>
            <w:proofErr w:type="spellEnd"/>
            <w:r w:rsidRPr="00482147">
              <w:rPr>
                <w:rFonts w:asciiTheme="majorHAnsi" w:hAnsiTheme="majorHAnsi" w:cstheme="majorHAnsi"/>
              </w:rPr>
              <w:t xml:space="preserve"> Al-Hori</w:t>
            </w:r>
          </w:p>
        </w:tc>
        <w:tc>
          <w:tcPr>
            <w:tcW w:w="4780" w:type="dxa"/>
            <w:tcBorders>
              <w:top w:val="nil"/>
              <w:left w:val="nil"/>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rPr>
                <w:rFonts w:asciiTheme="majorHAnsi" w:hAnsiTheme="majorHAnsi" w:cstheme="majorHAnsi"/>
              </w:rPr>
            </w:pPr>
            <w:r w:rsidRPr="00482147">
              <w:rPr>
                <w:rFonts w:asciiTheme="majorHAnsi" w:hAnsiTheme="majorHAnsi" w:cstheme="majorHAnsi"/>
              </w:rPr>
              <w:t>Member- Hour District</w:t>
            </w:r>
          </w:p>
        </w:tc>
      </w:tr>
      <w:tr w:rsidR="00607E89" w:rsidRPr="00482147" w:rsidTr="00AF2B0C">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jc w:val="right"/>
              <w:rPr>
                <w:rFonts w:asciiTheme="majorHAnsi" w:hAnsiTheme="majorHAnsi" w:cstheme="majorHAnsi"/>
              </w:rPr>
            </w:pPr>
            <w:r w:rsidRPr="00482147">
              <w:rPr>
                <w:rFonts w:asciiTheme="majorHAnsi" w:hAnsiTheme="majorHAnsi" w:cstheme="majorHAnsi"/>
              </w:rPr>
              <w:t>11</w:t>
            </w:r>
          </w:p>
        </w:tc>
        <w:tc>
          <w:tcPr>
            <w:tcW w:w="4180" w:type="dxa"/>
            <w:tcBorders>
              <w:top w:val="nil"/>
              <w:left w:val="nil"/>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rPr>
                <w:rFonts w:asciiTheme="majorHAnsi" w:hAnsiTheme="majorHAnsi" w:cstheme="majorHAnsi"/>
              </w:rPr>
            </w:pPr>
            <w:proofErr w:type="spellStart"/>
            <w:r w:rsidRPr="00482147">
              <w:rPr>
                <w:rFonts w:asciiTheme="majorHAnsi" w:hAnsiTheme="majorHAnsi" w:cstheme="majorHAnsi"/>
              </w:rPr>
              <w:t>MaisamIsmaeelSoboh</w:t>
            </w:r>
            <w:proofErr w:type="spellEnd"/>
          </w:p>
        </w:tc>
        <w:tc>
          <w:tcPr>
            <w:tcW w:w="4780" w:type="dxa"/>
            <w:tcBorders>
              <w:top w:val="nil"/>
              <w:left w:val="nil"/>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rPr>
                <w:rFonts w:asciiTheme="majorHAnsi" w:hAnsiTheme="majorHAnsi" w:cstheme="majorHAnsi"/>
              </w:rPr>
            </w:pPr>
            <w:r w:rsidRPr="00482147">
              <w:rPr>
                <w:rFonts w:asciiTheme="majorHAnsi" w:hAnsiTheme="majorHAnsi" w:cstheme="majorHAnsi"/>
              </w:rPr>
              <w:t>Member- Municipal Council</w:t>
            </w:r>
          </w:p>
        </w:tc>
      </w:tr>
      <w:tr w:rsidR="00607E89" w:rsidRPr="00482147" w:rsidTr="00AF2B0C">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jc w:val="right"/>
              <w:rPr>
                <w:rFonts w:asciiTheme="majorHAnsi" w:hAnsiTheme="majorHAnsi" w:cstheme="majorHAnsi"/>
              </w:rPr>
            </w:pPr>
            <w:r w:rsidRPr="00482147">
              <w:rPr>
                <w:rFonts w:asciiTheme="majorHAnsi" w:hAnsiTheme="majorHAnsi" w:cstheme="majorHAnsi"/>
              </w:rPr>
              <w:t>12</w:t>
            </w:r>
          </w:p>
        </w:tc>
        <w:tc>
          <w:tcPr>
            <w:tcW w:w="4180" w:type="dxa"/>
            <w:tcBorders>
              <w:top w:val="nil"/>
              <w:left w:val="nil"/>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rPr>
                <w:rFonts w:asciiTheme="majorHAnsi" w:hAnsiTheme="majorHAnsi" w:cstheme="majorHAnsi"/>
              </w:rPr>
            </w:pPr>
            <w:r w:rsidRPr="00482147">
              <w:rPr>
                <w:rFonts w:asciiTheme="majorHAnsi" w:hAnsiTheme="majorHAnsi" w:cstheme="majorHAnsi"/>
              </w:rPr>
              <w:t xml:space="preserve">Dr. </w:t>
            </w:r>
            <w:proofErr w:type="spellStart"/>
            <w:r w:rsidRPr="00482147">
              <w:rPr>
                <w:rFonts w:asciiTheme="majorHAnsi" w:hAnsiTheme="majorHAnsi" w:cstheme="majorHAnsi"/>
              </w:rPr>
              <w:t>Shahadeh</w:t>
            </w:r>
            <w:proofErr w:type="spellEnd"/>
            <w:r w:rsidRPr="00482147">
              <w:rPr>
                <w:rFonts w:asciiTheme="majorHAnsi" w:hAnsiTheme="majorHAnsi" w:cstheme="majorHAnsi"/>
              </w:rPr>
              <w:t xml:space="preserve"> Al-</w:t>
            </w:r>
            <w:proofErr w:type="spellStart"/>
            <w:r w:rsidRPr="00482147">
              <w:rPr>
                <w:rFonts w:asciiTheme="majorHAnsi" w:hAnsiTheme="majorHAnsi" w:cstheme="majorHAnsi"/>
              </w:rPr>
              <w:t>Qora'an</w:t>
            </w:r>
            <w:proofErr w:type="spellEnd"/>
          </w:p>
        </w:tc>
        <w:tc>
          <w:tcPr>
            <w:tcW w:w="4780" w:type="dxa"/>
            <w:tcBorders>
              <w:top w:val="nil"/>
              <w:left w:val="nil"/>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rPr>
                <w:rFonts w:asciiTheme="majorHAnsi" w:hAnsiTheme="majorHAnsi" w:cstheme="majorHAnsi"/>
              </w:rPr>
            </w:pPr>
            <w:r w:rsidRPr="00482147">
              <w:rPr>
                <w:rFonts w:asciiTheme="majorHAnsi" w:hAnsiTheme="majorHAnsi" w:cstheme="majorHAnsi"/>
              </w:rPr>
              <w:t>Environmental Manager- Irbid Governorate</w:t>
            </w:r>
          </w:p>
        </w:tc>
      </w:tr>
      <w:tr w:rsidR="00607E89" w:rsidRPr="00482147" w:rsidTr="00AF2B0C">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jc w:val="right"/>
              <w:rPr>
                <w:rFonts w:asciiTheme="majorHAnsi" w:hAnsiTheme="majorHAnsi" w:cstheme="majorHAnsi"/>
              </w:rPr>
            </w:pPr>
            <w:r w:rsidRPr="00482147">
              <w:rPr>
                <w:rFonts w:asciiTheme="majorHAnsi" w:hAnsiTheme="majorHAnsi" w:cstheme="majorHAnsi"/>
              </w:rPr>
              <w:t>13</w:t>
            </w:r>
          </w:p>
        </w:tc>
        <w:tc>
          <w:tcPr>
            <w:tcW w:w="4180" w:type="dxa"/>
            <w:tcBorders>
              <w:top w:val="nil"/>
              <w:left w:val="nil"/>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rPr>
                <w:rFonts w:asciiTheme="majorHAnsi" w:hAnsiTheme="majorHAnsi" w:cstheme="majorHAnsi"/>
              </w:rPr>
            </w:pPr>
            <w:proofErr w:type="spellStart"/>
            <w:r w:rsidRPr="00482147">
              <w:rPr>
                <w:rFonts w:asciiTheme="majorHAnsi" w:hAnsiTheme="majorHAnsi" w:cstheme="majorHAnsi"/>
              </w:rPr>
              <w:t>khaldoonHatamleh</w:t>
            </w:r>
            <w:proofErr w:type="spellEnd"/>
          </w:p>
        </w:tc>
        <w:tc>
          <w:tcPr>
            <w:tcW w:w="4780" w:type="dxa"/>
            <w:tcBorders>
              <w:top w:val="nil"/>
              <w:left w:val="nil"/>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rPr>
                <w:rFonts w:asciiTheme="majorHAnsi" w:hAnsiTheme="majorHAnsi" w:cstheme="majorHAnsi"/>
              </w:rPr>
            </w:pPr>
            <w:r w:rsidRPr="00482147">
              <w:rPr>
                <w:rFonts w:asciiTheme="majorHAnsi" w:hAnsiTheme="majorHAnsi" w:cstheme="majorHAnsi"/>
              </w:rPr>
              <w:t>Member- Municipal Council</w:t>
            </w:r>
          </w:p>
        </w:tc>
      </w:tr>
      <w:tr w:rsidR="00607E89" w:rsidRPr="00482147" w:rsidTr="00AF2B0C">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jc w:val="right"/>
              <w:rPr>
                <w:rFonts w:asciiTheme="majorHAnsi" w:hAnsiTheme="majorHAnsi" w:cstheme="majorHAnsi"/>
              </w:rPr>
            </w:pPr>
            <w:r w:rsidRPr="00482147">
              <w:rPr>
                <w:rFonts w:asciiTheme="majorHAnsi" w:hAnsiTheme="majorHAnsi" w:cstheme="majorHAnsi"/>
              </w:rPr>
              <w:t>14</w:t>
            </w:r>
          </w:p>
        </w:tc>
        <w:tc>
          <w:tcPr>
            <w:tcW w:w="4180" w:type="dxa"/>
            <w:tcBorders>
              <w:top w:val="nil"/>
              <w:left w:val="nil"/>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rPr>
                <w:rFonts w:asciiTheme="majorHAnsi" w:hAnsiTheme="majorHAnsi" w:cstheme="majorHAnsi"/>
              </w:rPr>
            </w:pPr>
            <w:proofErr w:type="spellStart"/>
            <w:r w:rsidRPr="00482147">
              <w:rPr>
                <w:rFonts w:asciiTheme="majorHAnsi" w:hAnsiTheme="majorHAnsi" w:cstheme="majorHAnsi"/>
              </w:rPr>
              <w:t>Mousa</w:t>
            </w:r>
            <w:proofErr w:type="spellEnd"/>
            <w:r w:rsidRPr="00482147">
              <w:rPr>
                <w:rFonts w:asciiTheme="majorHAnsi" w:hAnsiTheme="majorHAnsi" w:cstheme="majorHAnsi"/>
              </w:rPr>
              <w:t xml:space="preserve"> Fayez </w:t>
            </w:r>
            <w:proofErr w:type="spellStart"/>
            <w:r w:rsidRPr="00482147">
              <w:rPr>
                <w:rFonts w:asciiTheme="majorHAnsi" w:hAnsiTheme="majorHAnsi" w:cstheme="majorHAnsi"/>
              </w:rPr>
              <w:t>Mousa</w:t>
            </w:r>
            <w:proofErr w:type="spellEnd"/>
          </w:p>
        </w:tc>
        <w:tc>
          <w:tcPr>
            <w:tcW w:w="4780" w:type="dxa"/>
            <w:tcBorders>
              <w:top w:val="nil"/>
              <w:left w:val="nil"/>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rPr>
                <w:rFonts w:asciiTheme="majorHAnsi" w:hAnsiTheme="majorHAnsi" w:cstheme="majorHAnsi"/>
              </w:rPr>
            </w:pPr>
            <w:r w:rsidRPr="00482147">
              <w:rPr>
                <w:rFonts w:asciiTheme="majorHAnsi" w:hAnsiTheme="majorHAnsi" w:cstheme="majorHAnsi"/>
              </w:rPr>
              <w:t xml:space="preserve">Manager of Al </w:t>
            </w:r>
            <w:proofErr w:type="spellStart"/>
            <w:r w:rsidRPr="00482147">
              <w:rPr>
                <w:rFonts w:asciiTheme="majorHAnsi" w:hAnsiTheme="majorHAnsi" w:cstheme="majorHAnsi"/>
              </w:rPr>
              <w:t>Farouq</w:t>
            </w:r>
            <w:proofErr w:type="spellEnd"/>
            <w:r w:rsidRPr="00482147">
              <w:rPr>
                <w:rFonts w:asciiTheme="majorHAnsi" w:hAnsiTheme="majorHAnsi" w:cstheme="majorHAnsi"/>
              </w:rPr>
              <w:t xml:space="preserve"> Cooperative</w:t>
            </w:r>
          </w:p>
        </w:tc>
      </w:tr>
      <w:tr w:rsidR="00607E89" w:rsidRPr="00482147" w:rsidTr="00AF2B0C">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jc w:val="right"/>
              <w:rPr>
                <w:rFonts w:asciiTheme="majorHAnsi" w:hAnsiTheme="majorHAnsi" w:cstheme="majorHAnsi"/>
              </w:rPr>
            </w:pPr>
            <w:r w:rsidRPr="00482147">
              <w:rPr>
                <w:rFonts w:asciiTheme="majorHAnsi" w:hAnsiTheme="majorHAnsi" w:cstheme="majorHAnsi"/>
              </w:rPr>
              <w:t>15</w:t>
            </w:r>
          </w:p>
        </w:tc>
        <w:tc>
          <w:tcPr>
            <w:tcW w:w="4180" w:type="dxa"/>
            <w:tcBorders>
              <w:top w:val="nil"/>
              <w:left w:val="nil"/>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rPr>
                <w:rFonts w:asciiTheme="majorHAnsi" w:hAnsiTheme="majorHAnsi" w:cstheme="majorHAnsi"/>
              </w:rPr>
            </w:pPr>
            <w:r w:rsidRPr="00482147">
              <w:rPr>
                <w:rFonts w:asciiTheme="majorHAnsi" w:hAnsiTheme="majorHAnsi" w:cstheme="majorHAnsi"/>
              </w:rPr>
              <w:t xml:space="preserve">Bashar </w:t>
            </w:r>
            <w:proofErr w:type="spellStart"/>
            <w:r w:rsidRPr="00482147">
              <w:rPr>
                <w:rFonts w:asciiTheme="majorHAnsi" w:hAnsiTheme="majorHAnsi" w:cstheme="majorHAnsi"/>
              </w:rPr>
              <w:t>Neran</w:t>
            </w:r>
            <w:proofErr w:type="spellEnd"/>
          </w:p>
        </w:tc>
        <w:tc>
          <w:tcPr>
            <w:tcW w:w="4780" w:type="dxa"/>
            <w:tcBorders>
              <w:top w:val="nil"/>
              <w:left w:val="nil"/>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rPr>
                <w:rFonts w:asciiTheme="majorHAnsi" w:hAnsiTheme="majorHAnsi" w:cstheme="majorHAnsi"/>
              </w:rPr>
            </w:pPr>
            <w:r w:rsidRPr="00482147">
              <w:rPr>
                <w:rFonts w:asciiTheme="majorHAnsi" w:hAnsiTheme="majorHAnsi" w:cstheme="majorHAnsi"/>
              </w:rPr>
              <w:t>Journalist</w:t>
            </w:r>
          </w:p>
        </w:tc>
      </w:tr>
      <w:tr w:rsidR="00607E89" w:rsidRPr="00482147" w:rsidTr="00AF2B0C">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jc w:val="right"/>
              <w:rPr>
                <w:rFonts w:asciiTheme="majorHAnsi" w:hAnsiTheme="majorHAnsi" w:cstheme="majorHAnsi"/>
              </w:rPr>
            </w:pPr>
            <w:r w:rsidRPr="00482147">
              <w:rPr>
                <w:rFonts w:asciiTheme="majorHAnsi" w:hAnsiTheme="majorHAnsi" w:cstheme="majorHAnsi"/>
              </w:rPr>
              <w:t>16</w:t>
            </w:r>
          </w:p>
        </w:tc>
        <w:tc>
          <w:tcPr>
            <w:tcW w:w="4180" w:type="dxa"/>
            <w:tcBorders>
              <w:top w:val="nil"/>
              <w:left w:val="nil"/>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rPr>
                <w:rFonts w:asciiTheme="majorHAnsi" w:hAnsiTheme="majorHAnsi" w:cstheme="majorHAnsi"/>
              </w:rPr>
            </w:pPr>
            <w:proofErr w:type="spellStart"/>
            <w:r w:rsidRPr="00482147">
              <w:rPr>
                <w:rFonts w:asciiTheme="majorHAnsi" w:hAnsiTheme="majorHAnsi" w:cstheme="majorHAnsi"/>
              </w:rPr>
              <w:t>Nawwaf</w:t>
            </w:r>
            <w:proofErr w:type="spellEnd"/>
            <w:r w:rsidRPr="00482147">
              <w:rPr>
                <w:rFonts w:asciiTheme="majorHAnsi" w:hAnsiTheme="majorHAnsi" w:cstheme="majorHAnsi"/>
              </w:rPr>
              <w:t xml:space="preserve"> Al-Share'</w:t>
            </w:r>
          </w:p>
        </w:tc>
        <w:tc>
          <w:tcPr>
            <w:tcW w:w="4780" w:type="dxa"/>
            <w:tcBorders>
              <w:top w:val="nil"/>
              <w:left w:val="nil"/>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rPr>
                <w:rFonts w:asciiTheme="majorHAnsi" w:hAnsiTheme="majorHAnsi" w:cstheme="majorHAnsi"/>
              </w:rPr>
            </w:pPr>
            <w:r w:rsidRPr="00482147">
              <w:rPr>
                <w:rFonts w:asciiTheme="majorHAnsi" w:hAnsiTheme="majorHAnsi" w:cstheme="majorHAnsi"/>
              </w:rPr>
              <w:t xml:space="preserve">Member- </w:t>
            </w:r>
            <w:proofErr w:type="spellStart"/>
            <w:r w:rsidRPr="00482147">
              <w:rPr>
                <w:rFonts w:asciiTheme="majorHAnsi" w:hAnsiTheme="majorHAnsi" w:cstheme="majorHAnsi"/>
              </w:rPr>
              <w:t>Howara</w:t>
            </w:r>
            <w:proofErr w:type="spellEnd"/>
            <w:r w:rsidRPr="00482147">
              <w:rPr>
                <w:rFonts w:asciiTheme="majorHAnsi" w:hAnsiTheme="majorHAnsi" w:cstheme="majorHAnsi"/>
              </w:rPr>
              <w:t xml:space="preserve"> District</w:t>
            </w:r>
          </w:p>
        </w:tc>
      </w:tr>
      <w:tr w:rsidR="00607E89" w:rsidRPr="00482147" w:rsidTr="00AF2B0C">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jc w:val="right"/>
              <w:rPr>
                <w:rFonts w:asciiTheme="majorHAnsi" w:hAnsiTheme="majorHAnsi" w:cstheme="majorHAnsi"/>
              </w:rPr>
            </w:pPr>
            <w:r w:rsidRPr="00482147">
              <w:rPr>
                <w:rFonts w:asciiTheme="majorHAnsi" w:hAnsiTheme="majorHAnsi" w:cstheme="majorHAnsi"/>
              </w:rPr>
              <w:t>17</w:t>
            </w:r>
          </w:p>
        </w:tc>
        <w:tc>
          <w:tcPr>
            <w:tcW w:w="4180" w:type="dxa"/>
            <w:tcBorders>
              <w:top w:val="nil"/>
              <w:left w:val="nil"/>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rPr>
                <w:rFonts w:asciiTheme="majorHAnsi" w:hAnsiTheme="majorHAnsi" w:cstheme="majorHAnsi"/>
              </w:rPr>
            </w:pPr>
            <w:proofErr w:type="spellStart"/>
            <w:r w:rsidRPr="00482147">
              <w:rPr>
                <w:rFonts w:asciiTheme="majorHAnsi" w:hAnsiTheme="majorHAnsi" w:cstheme="majorHAnsi"/>
              </w:rPr>
              <w:t>TradSayel</w:t>
            </w:r>
            <w:proofErr w:type="spellEnd"/>
            <w:r w:rsidRPr="00482147">
              <w:rPr>
                <w:rFonts w:asciiTheme="majorHAnsi" w:hAnsiTheme="majorHAnsi" w:cstheme="majorHAnsi"/>
              </w:rPr>
              <w:t xml:space="preserve"> Al </w:t>
            </w:r>
            <w:proofErr w:type="spellStart"/>
            <w:r w:rsidRPr="00482147">
              <w:rPr>
                <w:rFonts w:asciiTheme="majorHAnsi" w:hAnsiTheme="majorHAnsi" w:cstheme="majorHAnsi"/>
              </w:rPr>
              <w:t>Taani</w:t>
            </w:r>
            <w:proofErr w:type="spellEnd"/>
          </w:p>
        </w:tc>
        <w:tc>
          <w:tcPr>
            <w:tcW w:w="4780" w:type="dxa"/>
            <w:tcBorders>
              <w:top w:val="nil"/>
              <w:left w:val="nil"/>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rPr>
                <w:rFonts w:asciiTheme="majorHAnsi" w:hAnsiTheme="majorHAnsi" w:cstheme="majorHAnsi"/>
              </w:rPr>
            </w:pPr>
            <w:r w:rsidRPr="00482147">
              <w:rPr>
                <w:rFonts w:asciiTheme="majorHAnsi" w:hAnsiTheme="majorHAnsi" w:cstheme="majorHAnsi"/>
              </w:rPr>
              <w:t xml:space="preserve">Member- </w:t>
            </w:r>
            <w:proofErr w:type="spellStart"/>
            <w:r w:rsidRPr="00482147">
              <w:rPr>
                <w:rFonts w:asciiTheme="majorHAnsi" w:hAnsiTheme="majorHAnsi" w:cstheme="majorHAnsi"/>
              </w:rPr>
              <w:t>BeitRas</w:t>
            </w:r>
            <w:proofErr w:type="spellEnd"/>
            <w:r w:rsidRPr="00482147">
              <w:rPr>
                <w:rFonts w:asciiTheme="majorHAnsi" w:hAnsiTheme="majorHAnsi" w:cstheme="majorHAnsi"/>
              </w:rPr>
              <w:t xml:space="preserve"> District</w:t>
            </w:r>
          </w:p>
        </w:tc>
      </w:tr>
      <w:tr w:rsidR="00607E89" w:rsidRPr="00482147" w:rsidTr="00AF2B0C">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jc w:val="right"/>
              <w:rPr>
                <w:rFonts w:asciiTheme="majorHAnsi" w:hAnsiTheme="majorHAnsi" w:cstheme="majorHAnsi"/>
              </w:rPr>
            </w:pPr>
            <w:r w:rsidRPr="00482147">
              <w:rPr>
                <w:rFonts w:asciiTheme="majorHAnsi" w:hAnsiTheme="majorHAnsi" w:cstheme="majorHAnsi"/>
              </w:rPr>
              <w:t>18</w:t>
            </w:r>
          </w:p>
        </w:tc>
        <w:tc>
          <w:tcPr>
            <w:tcW w:w="4180" w:type="dxa"/>
            <w:tcBorders>
              <w:top w:val="nil"/>
              <w:left w:val="nil"/>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rPr>
                <w:rFonts w:asciiTheme="majorHAnsi" w:hAnsiTheme="majorHAnsi" w:cstheme="majorHAnsi"/>
              </w:rPr>
            </w:pPr>
            <w:r w:rsidRPr="00482147">
              <w:rPr>
                <w:rFonts w:asciiTheme="majorHAnsi" w:hAnsiTheme="majorHAnsi" w:cstheme="majorHAnsi"/>
              </w:rPr>
              <w:t>Mohammad Saleh Al-</w:t>
            </w:r>
            <w:proofErr w:type="spellStart"/>
            <w:r w:rsidRPr="00482147">
              <w:rPr>
                <w:rFonts w:asciiTheme="majorHAnsi" w:hAnsiTheme="majorHAnsi" w:cstheme="majorHAnsi"/>
              </w:rPr>
              <w:t>Hazeem</w:t>
            </w:r>
            <w:proofErr w:type="spellEnd"/>
            <w:r w:rsidRPr="00482147">
              <w:rPr>
                <w:rFonts w:asciiTheme="majorHAnsi" w:hAnsiTheme="majorHAnsi" w:cstheme="majorHAnsi"/>
              </w:rPr>
              <w:t xml:space="preserve"> Al-</w:t>
            </w:r>
            <w:proofErr w:type="spellStart"/>
            <w:r w:rsidRPr="00482147">
              <w:rPr>
                <w:rFonts w:asciiTheme="majorHAnsi" w:hAnsiTheme="majorHAnsi" w:cstheme="majorHAnsi"/>
              </w:rPr>
              <w:t>No'man</w:t>
            </w:r>
            <w:proofErr w:type="spellEnd"/>
          </w:p>
        </w:tc>
        <w:tc>
          <w:tcPr>
            <w:tcW w:w="4780" w:type="dxa"/>
            <w:tcBorders>
              <w:top w:val="nil"/>
              <w:left w:val="nil"/>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rPr>
                <w:rFonts w:asciiTheme="majorHAnsi" w:hAnsiTheme="majorHAnsi" w:cstheme="majorHAnsi"/>
              </w:rPr>
            </w:pPr>
            <w:r w:rsidRPr="00482147">
              <w:rPr>
                <w:rFonts w:asciiTheme="majorHAnsi" w:hAnsiTheme="majorHAnsi" w:cstheme="majorHAnsi"/>
              </w:rPr>
              <w:t xml:space="preserve">Member- </w:t>
            </w:r>
            <w:proofErr w:type="spellStart"/>
            <w:r w:rsidRPr="00482147">
              <w:rPr>
                <w:rFonts w:asciiTheme="majorHAnsi" w:hAnsiTheme="majorHAnsi" w:cstheme="majorHAnsi"/>
              </w:rPr>
              <w:t>Marou</w:t>
            </w:r>
            <w:proofErr w:type="spellEnd"/>
            <w:r w:rsidRPr="00482147">
              <w:rPr>
                <w:rFonts w:asciiTheme="majorHAnsi" w:hAnsiTheme="majorHAnsi" w:cstheme="majorHAnsi"/>
              </w:rPr>
              <w:t xml:space="preserve"> District</w:t>
            </w:r>
          </w:p>
        </w:tc>
      </w:tr>
      <w:tr w:rsidR="00607E89" w:rsidRPr="00482147" w:rsidTr="00AF2B0C">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jc w:val="right"/>
              <w:rPr>
                <w:rFonts w:asciiTheme="majorHAnsi" w:hAnsiTheme="majorHAnsi" w:cstheme="majorHAnsi"/>
              </w:rPr>
            </w:pPr>
            <w:r w:rsidRPr="00482147">
              <w:rPr>
                <w:rFonts w:asciiTheme="majorHAnsi" w:hAnsiTheme="majorHAnsi" w:cstheme="majorHAnsi"/>
              </w:rPr>
              <w:t>19</w:t>
            </w:r>
          </w:p>
        </w:tc>
        <w:tc>
          <w:tcPr>
            <w:tcW w:w="4180" w:type="dxa"/>
            <w:tcBorders>
              <w:top w:val="nil"/>
              <w:left w:val="nil"/>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rPr>
                <w:rFonts w:asciiTheme="majorHAnsi" w:hAnsiTheme="majorHAnsi" w:cstheme="majorHAnsi"/>
              </w:rPr>
            </w:pPr>
            <w:proofErr w:type="spellStart"/>
            <w:r w:rsidRPr="00482147">
              <w:rPr>
                <w:rFonts w:asciiTheme="majorHAnsi" w:hAnsiTheme="majorHAnsi" w:cstheme="majorHAnsi"/>
              </w:rPr>
              <w:t>FarooqQweiderGharaybeh</w:t>
            </w:r>
            <w:proofErr w:type="spellEnd"/>
          </w:p>
        </w:tc>
        <w:tc>
          <w:tcPr>
            <w:tcW w:w="4780" w:type="dxa"/>
            <w:tcBorders>
              <w:top w:val="nil"/>
              <w:left w:val="nil"/>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rPr>
                <w:rFonts w:asciiTheme="majorHAnsi" w:hAnsiTheme="majorHAnsi" w:cstheme="majorHAnsi"/>
              </w:rPr>
            </w:pPr>
            <w:r w:rsidRPr="00482147">
              <w:rPr>
                <w:rFonts w:asciiTheme="majorHAnsi" w:hAnsiTheme="majorHAnsi" w:cstheme="majorHAnsi"/>
              </w:rPr>
              <w:t xml:space="preserve">Member- </w:t>
            </w:r>
            <w:proofErr w:type="spellStart"/>
            <w:r w:rsidRPr="00482147">
              <w:rPr>
                <w:rFonts w:asciiTheme="majorHAnsi" w:hAnsiTheme="majorHAnsi" w:cstheme="majorHAnsi"/>
              </w:rPr>
              <w:t>Ma'd</w:t>
            </w:r>
            <w:proofErr w:type="spellEnd"/>
            <w:r w:rsidRPr="00482147">
              <w:rPr>
                <w:rFonts w:asciiTheme="majorHAnsi" w:hAnsiTheme="majorHAnsi" w:cstheme="majorHAnsi"/>
              </w:rPr>
              <w:t xml:space="preserve"> District</w:t>
            </w:r>
          </w:p>
        </w:tc>
      </w:tr>
      <w:tr w:rsidR="00607E89" w:rsidRPr="00482147" w:rsidTr="00AF2B0C">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jc w:val="right"/>
              <w:rPr>
                <w:rFonts w:asciiTheme="majorHAnsi" w:hAnsiTheme="majorHAnsi" w:cstheme="majorHAnsi"/>
              </w:rPr>
            </w:pPr>
            <w:r w:rsidRPr="00482147">
              <w:rPr>
                <w:rFonts w:asciiTheme="majorHAnsi" w:hAnsiTheme="majorHAnsi" w:cstheme="majorHAnsi"/>
              </w:rPr>
              <w:t>20</w:t>
            </w:r>
          </w:p>
        </w:tc>
        <w:tc>
          <w:tcPr>
            <w:tcW w:w="4180" w:type="dxa"/>
            <w:tcBorders>
              <w:top w:val="nil"/>
              <w:left w:val="nil"/>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rPr>
                <w:rFonts w:asciiTheme="majorHAnsi" w:hAnsiTheme="majorHAnsi" w:cstheme="majorHAnsi"/>
              </w:rPr>
            </w:pPr>
            <w:r w:rsidRPr="00482147">
              <w:rPr>
                <w:rFonts w:asciiTheme="majorHAnsi" w:hAnsiTheme="majorHAnsi" w:cstheme="majorHAnsi"/>
              </w:rPr>
              <w:t xml:space="preserve">Nader </w:t>
            </w:r>
            <w:proofErr w:type="spellStart"/>
            <w:r w:rsidRPr="00482147">
              <w:rPr>
                <w:rFonts w:asciiTheme="majorHAnsi" w:hAnsiTheme="majorHAnsi" w:cstheme="majorHAnsi"/>
              </w:rPr>
              <w:t>Khatatbeh</w:t>
            </w:r>
            <w:proofErr w:type="spellEnd"/>
          </w:p>
        </w:tc>
        <w:tc>
          <w:tcPr>
            <w:tcW w:w="4780" w:type="dxa"/>
            <w:tcBorders>
              <w:top w:val="nil"/>
              <w:left w:val="nil"/>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rPr>
                <w:rFonts w:asciiTheme="majorHAnsi" w:hAnsiTheme="majorHAnsi" w:cstheme="majorHAnsi"/>
              </w:rPr>
            </w:pPr>
            <w:r w:rsidRPr="00482147">
              <w:rPr>
                <w:rFonts w:asciiTheme="majorHAnsi" w:hAnsiTheme="majorHAnsi" w:cstheme="majorHAnsi"/>
              </w:rPr>
              <w:t>Journalist- Al-</w:t>
            </w:r>
            <w:proofErr w:type="spellStart"/>
            <w:r w:rsidRPr="00482147">
              <w:rPr>
                <w:rFonts w:asciiTheme="majorHAnsi" w:hAnsiTheme="majorHAnsi" w:cstheme="majorHAnsi"/>
              </w:rPr>
              <w:t>Rai</w:t>
            </w:r>
            <w:proofErr w:type="spellEnd"/>
            <w:r w:rsidRPr="00482147">
              <w:rPr>
                <w:rFonts w:asciiTheme="majorHAnsi" w:hAnsiTheme="majorHAnsi" w:cstheme="majorHAnsi"/>
              </w:rPr>
              <w:t xml:space="preserve"> daily newspaper</w:t>
            </w:r>
          </w:p>
        </w:tc>
      </w:tr>
      <w:tr w:rsidR="00607E89" w:rsidRPr="00482147" w:rsidTr="00AF2B0C">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jc w:val="right"/>
              <w:rPr>
                <w:rFonts w:asciiTheme="majorHAnsi" w:hAnsiTheme="majorHAnsi" w:cstheme="majorHAnsi"/>
              </w:rPr>
            </w:pPr>
            <w:r w:rsidRPr="00482147">
              <w:rPr>
                <w:rFonts w:asciiTheme="majorHAnsi" w:hAnsiTheme="majorHAnsi" w:cstheme="majorHAnsi"/>
              </w:rPr>
              <w:t>21</w:t>
            </w:r>
          </w:p>
        </w:tc>
        <w:tc>
          <w:tcPr>
            <w:tcW w:w="4180" w:type="dxa"/>
            <w:tcBorders>
              <w:top w:val="nil"/>
              <w:left w:val="nil"/>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rPr>
                <w:rFonts w:asciiTheme="majorHAnsi" w:hAnsiTheme="majorHAnsi" w:cstheme="majorHAnsi"/>
              </w:rPr>
            </w:pPr>
            <w:r w:rsidRPr="00482147">
              <w:rPr>
                <w:rFonts w:asciiTheme="majorHAnsi" w:hAnsiTheme="majorHAnsi" w:cstheme="majorHAnsi"/>
              </w:rPr>
              <w:t>Fayyad Al-</w:t>
            </w:r>
            <w:proofErr w:type="spellStart"/>
            <w:r w:rsidRPr="00482147">
              <w:rPr>
                <w:rFonts w:asciiTheme="majorHAnsi" w:hAnsiTheme="majorHAnsi" w:cstheme="majorHAnsi"/>
              </w:rPr>
              <w:t>Fawares</w:t>
            </w:r>
            <w:proofErr w:type="spellEnd"/>
          </w:p>
        </w:tc>
        <w:tc>
          <w:tcPr>
            <w:tcW w:w="4780" w:type="dxa"/>
            <w:tcBorders>
              <w:top w:val="nil"/>
              <w:left w:val="nil"/>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rPr>
                <w:rFonts w:asciiTheme="majorHAnsi" w:hAnsiTheme="majorHAnsi" w:cstheme="majorHAnsi"/>
              </w:rPr>
            </w:pPr>
            <w:r w:rsidRPr="00482147">
              <w:rPr>
                <w:rFonts w:asciiTheme="majorHAnsi" w:hAnsiTheme="majorHAnsi" w:cstheme="majorHAnsi"/>
              </w:rPr>
              <w:t>Head of Joint Services Committee- Irbid</w:t>
            </w:r>
          </w:p>
        </w:tc>
      </w:tr>
      <w:tr w:rsidR="00607E89" w:rsidRPr="00482147" w:rsidTr="00AF2B0C">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jc w:val="right"/>
              <w:rPr>
                <w:rFonts w:asciiTheme="majorHAnsi" w:hAnsiTheme="majorHAnsi" w:cstheme="majorHAnsi"/>
              </w:rPr>
            </w:pPr>
            <w:r w:rsidRPr="00482147">
              <w:rPr>
                <w:rFonts w:asciiTheme="majorHAnsi" w:hAnsiTheme="majorHAnsi" w:cstheme="majorHAnsi"/>
              </w:rPr>
              <w:t>22</w:t>
            </w:r>
          </w:p>
        </w:tc>
        <w:tc>
          <w:tcPr>
            <w:tcW w:w="4180" w:type="dxa"/>
            <w:tcBorders>
              <w:top w:val="nil"/>
              <w:left w:val="nil"/>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rPr>
                <w:rFonts w:asciiTheme="majorHAnsi" w:hAnsiTheme="majorHAnsi" w:cstheme="majorHAnsi"/>
              </w:rPr>
            </w:pPr>
            <w:r w:rsidRPr="00482147">
              <w:rPr>
                <w:rFonts w:asciiTheme="majorHAnsi" w:hAnsiTheme="majorHAnsi" w:cstheme="majorHAnsi"/>
              </w:rPr>
              <w:t>Ahmad Al-</w:t>
            </w:r>
            <w:proofErr w:type="spellStart"/>
            <w:r w:rsidRPr="00482147">
              <w:rPr>
                <w:rFonts w:asciiTheme="majorHAnsi" w:hAnsiTheme="majorHAnsi" w:cstheme="majorHAnsi"/>
              </w:rPr>
              <w:t>Tamimi</w:t>
            </w:r>
            <w:proofErr w:type="spellEnd"/>
          </w:p>
        </w:tc>
        <w:tc>
          <w:tcPr>
            <w:tcW w:w="4780" w:type="dxa"/>
            <w:tcBorders>
              <w:top w:val="nil"/>
              <w:left w:val="nil"/>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rPr>
                <w:rFonts w:asciiTheme="majorHAnsi" w:hAnsiTheme="majorHAnsi" w:cstheme="majorHAnsi"/>
              </w:rPr>
            </w:pPr>
            <w:r w:rsidRPr="00482147">
              <w:rPr>
                <w:rFonts w:asciiTheme="majorHAnsi" w:hAnsiTheme="majorHAnsi" w:cstheme="majorHAnsi"/>
              </w:rPr>
              <w:t>Journalist- Al-</w:t>
            </w:r>
            <w:proofErr w:type="spellStart"/>
            <w:r w:rsidRPr="00482147">
              <w:rPr>
                <w:rFonts w:asciiTheme="majorHAnsi" w:hAnsiTheme="majorHAnsi" w:cstheme="majorHAnsi"/>
              </w:rPr>
              <w:t>Ghad</w:t>
            </w:r>
            <w:proofErr w:type="spellEnd"/>
            <w:r w:rsidRPr="00482147">
              <w:rPr>
                <w:rFonts w:asciiTheme="majorHAnsi" w:hAnsiTheme="majorHAnsi" w:cstheme="majorHAnsi"/>
              </w:rPr>
              <w:t xml:space="preserve"> daily newspaper</w:t>
            </w:r>
          </w:p>
        </w:tc>
      </w:tr>
      <w:tr w:rsidR="00607E89" w:rsidRPr="00482147" w:rsidTr="00AF2B0C">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jc w:val="right"/>
              <w:rPr>
                <w:rFonts w:asciiTheme="majorHAnsi" w:hAnsiTheme="majorHAnsi" w:cstheme="majorHAnsi"/>
              </w:rPr>
            </w:pPr>
            <w:r w:rsidRPr="00482147">
              <w:rPr>
                <w:rFonts w:asciiTheme="majorHAnsi" w:hAnsiTheme="majorHAnsi" w:cstheme="majorHAnsi"/>
              </w:rPr>
              <w:t>23</w:t>
            </w:r>
          </w:p>
        </w:tc>
        <w:tc>
          <w:tcPr>
            <w:tcW w:w="4180" w:type="dxa"/>
            <w:tcBorders>
              <w:top w:val="nil"/>
              <w:left w:val="nil"/>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rPr>
                <w:rFonts w:asciiTheme="majorHAnsi" w:hAnsiTheme="majorHAnsi" w:cstheme="majorHAnsi"/>
              </w:rPr>
            </w:pPr>
            <w:r w:rsidRPr="00482147">
              <w:rPr>
                <w:rFonts w:asciiTheme="majorHAnsi" w:hAnsiTheme="majorHAnsi" w:cstheme="majorHAnsi"/>
              </w:rPr>
              <w:t xml:space="preserve">Dr. Mohammad </w:t>
            </w:r>
            <w:proofErr w:type="spellStart"/>
            <w:r w:rsidRPr="00482147">
              <w:rPr>
                <w:rFonts w:asciiTheme="majorHAnsi" w:hAnsiTheme="majorHAnsi" w:cstheme="majorHAnsi"/>
              </w:rPr>
              <w:t>Ghezlan</w:t>
            </w:r>
            <w:proofErr w:type="spellEnd"/>
          </w:p>
        </w:tc>
        <w:tc>
          <w:tcPr>
            <w:tcW w:w="4780" w:type="dxa"/>
            <w:tcBorders>
              <w:top w:val="nil"/>
              <w:left w:val="nil"/>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rPr>
                <w:rFonts w:asciiTheme="majorHAnsi" w:hAnsiTheme="majorHAnsi" w:cstheme="majorHAnsi"/>
              </w:rPr>
            </w:pPr>
            <w:r w:rsidRPr="00482147">
              <w:rPr>
                <w:rFonts w:asciiTheme="majorHAnsi" w:hAnsiTheme="majorHAnsi" w:cstheme="majorHAnsi"/>
              </w:rPr>
              <w:t xml:space="preserve">Education Directorate- </w:t>
            </w:r>
            <w:proofErr w:type="spellStart"/>
            <w:r w:rsidRPr="00482147">
              <w:rPr>
                <w:rFonts w:asciiTheme="majorHAnsi" w:hAnsiTheme="majorHAnsi" w:cstheme="majorHAnsi"/>
              </w:rPr>
              <w:t>Bani</w:t>
            </w:r>
            <w:proofErr w:type="spellEnd"/>
            <w:r w:rsidRPr="00482147">
              <w:rPr>
                <w:rFonts w:asciiTheme="majorHAnsi" w:hAnsiTheme="majorHAnsi" w:cstheme="majorHAnsi"/>
              </w:rPr>
              <w:t xml:space="preserve"> Obeid District</w:t>
            </w:r>
          </w:p>
        </w:tc>
      </w:tr>
      <w:tr w:rsidR="00607E89" w:rsidRPr="00482147" w:rsidTr="00AF2B0C">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jc w:val="right"/>
              <w:rPr>
                <w:rFonts w:asciiTheme="majorHAnsi" w:hAnsiTheme="majorHAnsi" w:cstheme="majorHAnsi"/>
              </w:rPr>
            </w:pPr>
            <w:r w:rsidRPr="00482147">
              <w:rPr>
                <w:rFonts w:asciiTheme="majorHAnsi" w:hAnsiTheme="majorHAnsi" w:cstheme="majorHAnsi"/>
              </w:rPr>
              <w:t>24</w:t>
            </w:r>
          </w:p>
        </w:tc>
        <w:tc>
          <w:tcPr>
            <w:tcW w:w="4180" w:type="dxa"/>
            <w:tcBorders>
              <w:top w:val="nil"/>
              <w:left w:val="nil"/>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rPr>
                <w:rFonts w:asciiTheme="majorHAnsi" w:hAnsiTheme="majorHAnsi" w:cstheme="majorHAnsi"/>
              </w:rPr>
            </w:pPr>
            <w:r w:rsidRPr="00482147">
              <w:rPr>
                <w:rFonts w:asciiTheme="majorHAnsi" w:hAnsiTheme="majorHAnsi" w:cstheme="majorHAnsi"/>
              </w:rPr>
              <w:t xml:space="preserve">Mohammad </w:t>
            </w:r>
            <w:proofErr w:type="spellStart"/>
            <w:r w:rsidRPr="00482147">
              <w:rPr>
                <w:rFonts w:asciiTheme="majorHAnsi" w:hAnsiTheme="majorHAnsi" w:cstheme="majorHAnsi"/>
              </w:rPr>
              <w:t>Ameen</w:t>
            </w:r>
            <w:proofErr w:type="spellEnd"/>
            <w:r w:rsidRPr="00482147">
              <w:rPr>
                <w:rFonts w:asciiTheme="majorHAnsi" w:hAnsiTheme="majorHAnsi" w:cstheme="majorHAnsi"/>
              </w:rPr>
              <w:t xml:space="preserve"> Al-</w:t>
            </w:r>
            <w:proofErr w:type="spellStart"/>
            <w:r w:rsidRPr="00482147">
              <w:rPr>
                <w:rFonts w:asciiTheme="majorHAnsi" w:hAnsiTheme="majorHAnsi" w:cstheme="majorHAnsi"/>
              </w:rPr>
              <w:t>Khateeb</w:t>
            </w:r>
            <w:proofErr w:type="spellEnd"/>
          </w:p>
        </w:tc>
        <w:tc>
          <w:tcPr>
            <w:tcW w:w="4780" w:type="dxa"/>
            <w:tcBorders>
              <w:top w:val="nil"/>
              <w:left w:val="nil"/>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rPr>
                <w:rFonts w:asciiTheme="majorHAnsi" w:hAnsiTheme="majorHAnsi" w:cstheme="majorHAnsi"/>
              </w:rPr>
            </w:pPr>
            <w:r w:rsidRPr="00482147">
              <w:rPr>
                <w:rFonts w:asciiTheme="majorHAnsi" w:hAnsiTheme="majorHAnsi" w:cstheme="majorHAnsi"/>
              </w:rPr>
              <w:t xml:space="preserve">Education Directorate- </w:t>
            </w:r>
            <w:proofErr w:type="spellStart"/>
            <w:r w:rsidRPr="00482147">
              <w:rPr>
                <w:rFonts w:asciiTheme="majorHAnsi" w:hAnsiTheme="majorHAnsi" w:cstheme="majorHAnsi"/>
              </w:rPr>
              <w:t>Qasabet</w:t>
            </w:r>
            <w:proofErr w:type="spellEnd"/>
            <w:r w:rsidRPr="00482147">
              <w:rPr>
                <w:rFonts w:asciiTheme="majorHAnsi" w:hAnsiTheme="majorHAnsi" w:cstheme="majorHAnsi"/>
              </w:rPr>
              <w:t xml:space="preserve"> Irbid District</w:t>
            </w:r>
          </w:p>
        </w:tc>
      </w:tr>
      <w:tr w:rsidR="00607E89" w:rsidRPr="00482147" w:rsidTr="00AF2B0C">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jc w:val="right"/>
              <w:rPr>
                <w:rFonts w:asciiTheme="majorHAnsi" w:hAnsiTheme="majorHAnsi" w:cstheme="majorHAnsi"/>
              </w:rPr>
            </w:pPr>
            <w:r w:rsidRPr="00482147">
              <w:rPr>
                <w:rFonts w:asciiTheme="majorHAnsi" w:hAnsiTheme="majorHAnsi" w:cstheme="majorHAnsi"/>
              </w:rPr>
              <w:t>25</w:t>
            </w:r>
          </w:p>
        </w:tc>
        <w:tc>
          <w:tcPr>
            <w:tcW w:w="4180" w:type="dxa"/>
            <w:tcBorders>
              <w:top w:val="nil"/>
              <w:left w:val="nil"/>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rPr>
                <w:rFonts w:asciiTheme="majorHAnsi" w:hAnsiTheme="majorHAnsi" w:cstheme="majorHAnsi"/>
              </w:rPr>
            </w:pPr>
            <w:proofErr w:type="spellStart"/>
            <w:r w:rsidRPr="00482147">
              <w:rPr>
                <w:rFonts w:asciiTheme="majorHAnsi" w:hAnsiTheme="majorHAnsi" w:cstheme="majorHAnsi"/>
              </w:rPr>
              <w:t>Bassam</w:t>
            </w:r>
            <w:proofErr w:type="spellEnd"/>
            <w:r w:rsidRPr="00482147">
              <w:rPr>
                <w:rFonts w:asciiTheme="majorHAnsi" w:hAnsiTheme="majorHAnsi" w:cstheme="majorHAnsi"/>
              </w:rPr>
              <w:t xml:space="preserve"> Al-</w:t>
            </w:r>
            <w:proofErr w:type="spellStart"/>
            <w:r w:rsidRPr="00482147">
              <w:rPr>
                <w:rFonts w:asciiTheme="majorHAnsi" w:hAnsiTheme="majorHAnsi" w:cstheme="majorHAnsi"/>
              </w:rPr>
              <w:t>Malkawi</w:t>
            </w:r>
            <w:proofErr w:type="spellEnd"/>
          </w:p>
        </w:tc>
        <w:tc>
          <w:tcPr>
            <w:tcW w:w="4780" w:type="dxa"/>
            <w:tcBorders>
              <w:top w:val="nil"/>
              <w:left w:val="nil"/>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rPr>
                <w:rFonts w:asciiTheme="majorHAnsi" w:hAnsiTheme="majorHAnsi" w:cstheme="majorHAnsi"/>
              </w:rPr>
            </w:pPr>
            <w:r w:rsidRPr="00482147">
              <w:rPr>
                <w:rFonts w:asciiTheme="majorHAnsi" w:hAnsiTheme="majorHAnsi" w:cstheme="majorHAnsi"/>
              </w:rPr>
              <w:t>Irbid Municipality- GIS</w:t>
            </w:r>
          </w:p>
        </w:tc>
      </w:tr>
      <w:tr w:rsidR="00607E89" w:rsidRPr="00482147" w:rsidTr="00AF2B0C">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jc w:val="right"/>
              <w:rPr>
                <w:rFonts w:asciiTheme="majorHAnsi" w:hAnsiTheme="majorHAnsi" w:cstheme="majorHAnsi"/>
              </w:rPr>
            </w:pPr>
            <w:r w:rsidRPr="00482147">
              <w:rPr>
                <w:rFonts w:asciiTheme="majorHAnsi" w:hAnsiTheme="majorHAnsi" w:cstheme="majorHAnsi"/>
              </w:rPr>
              <w:t>26</w:t>
            </w:r>
          </w:p>
        </w:tc>
        <w:tc>
          <w:tcPr>
            <w:tcW w:w="4180" w:type="dxa"/>
            <w:tcBorders>
              <w:top w:val="nil"/>
              <w:left w:val="nil"/>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rPr>
                <w:rFonts w:asciiTheme="majorHAnsi" w:hAnsiTheme="majorHAnsi" w:cstheme="majorHAnsi"/>
              </w:rPr>
            </w:pPr>
            <w:r w:rsidRPr="00482147">
              <w:rPr>
                <w:rFonts w:asciiTheme="majorHAnsi" w:hAnsiTheme="majorHAnsi" w:cstheme="majorHAnsi"/>
              </w:rPr>
              <w:t>Mohammad Al-Tall</w:t>
            </w:r>
          </w:p>
        </w:tc>
        <w:tc>
          <w:tcPr>
            <w:tcW w:w="4780" w:type="dxa"/>
            <w:tcBorders>
              <w:top w:val="nil"/>
              <w:left w:val="nil"/>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rPr>
                <w:rFonts w:asciiTheme="majorHAnsi" w:hAnsiTheme="majorHAnsi" w:cstheme="majorHAnsi"/>
              </w:rPr>
            </w:pPr>
            <w:r w:rsidRPr="00482147">
              <w:rPr>
                <w:rFonts w:asciiTheme="majorHAnsi" w:hAnsiTheme="majorHAnsi" w:cstheme="majorHAnsi"/>
              </w:rPr>
              <w:t>Irbid Municipality- GIS</w:t>
            </w:r>
          </w:p>
        </w:tc>
      </w:tr>
      <w:tr w:rsidR="00607E89" w:rsidRPr="00482147" w:rsidTr="00AF2B0C">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jc w:val="right"/>
              <w:rPr>
                <w:rFonts w:asciiTheme="majorHAnsi" w:hAnsiTheme="majorHAnsi" w:cstheme="majorHAnsi"/>
              </w:rPr>
            </w:pPr>
            <w:r w:rsidRPr="00482147">
              <w:rPr>
                <w:rFonts w:asciiTheme="majorHAnsi" w:hAnsiTheme="majorHAnsi" w:cstheme="majorHAnsi"/>
              </w:rPr>
              <w:t>27</w:t>
            </w:r>
          </w:p>
        </w:tc>
        <w:tc>
          <w:tcPr>
            <w:tcW w:w="4180" w:type="dxa"/>
            <w:tcBorders>
              <w:top w:val="nil"/>
              <w:left w:val="nil"/>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rPr>
                <w:rFonts w:asciiTheme="majorHAnsi" w:hAnsiTheme="majorHAnsi" w:cstheme="majorHAnsi"/>
              </w:rPr>
            </w:pPr>
            <w:proofErr w:type="spellStart"/>
            <w:r w:rsidRPr="00482147">
              <w:rPr>
                <w:rFonts w:asciiTheme="majorHAnsi" w:hAnsiTheme="majorHAnsi" w:cstheme="majorHAnsi"/>
              </w:rPr>
              <w:t>Abdallah</w:t>
            </w:r>
            <w:proofErr w:type="spellEnd"/>
            <w:r w:rsidRPr="00482147">
              <w:rPr>
                <w:rFonts w:asciiTheme="majorHAnsi" w:hAnsiTheme="majorHAnsi" w:cstheme="majorHAnsi"/>
              </w:rPr>
              <w:t xml:space="preserve"> Al-</w:t>
            </w:r>
            <w:proofErr w:type="spellStart"/>
            <w:r w:rsidRPr="00482147">
              <w:rPr>
                <w:rFonts w:asciiTheme="majorHAnsi" w:hAnsiTheme="majorHAnsi" w:cstheme="majorHAnsi"/>
              </w:rPr>
              <w:t>Sheyyab</w:t>
            </w:r>
            <w:proofErr w:type="spellEnd"/>
          </w:p>
        </w:tc>
        <w:tc>
          <w:tcPr>
            <w:tcW w:w="4780" w:type="dxa"/>
            <w:tcBorders>
              <w:top w:val="nil"/>
              <w:left w:val="nil"/>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rPr>
                <w:rFonts w:asciiTheme="majorHAnsi" w:hAnsiTheme="majorHAnsi" w:cstheme="majorHAnsi"/>
              </w:rPr>
            </w:pPr>
            <w:r w:rsidRPr="00482147">
              <w:rPr>
                <w:rFonts w:asciiTheme="majorHAnsi" w:hAnsiTheme="majorHAnsi" w:cstheme="majorHAnsi"/>
              </w:rPr>
              <w:t>Lawyer</w:t>
            </w:r>
          </w:p>
        </w:tc>
      </w:tr>
      <w:tr w:rsidR="00607E89" w:rsidRPr="00482147" w:rsidTr="00AF2B0C">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jc w:val="right"/>
              <w:rPr>
                <w:rFonts w:asciiTheme="majorHAnsi" w:hAnsiTheme="majorHAnsi" w:cstheme="majorHAnsi"/>
              </w:rPr>
            </w:pPr>
            <w:r w:rsidRPr="00482147">
              <w:rPr>
                <w:rFonts w:asciiTheme="majorHAnsi" w:hAnsiTheme="majorHAnsi" w:cstheme="majorHAnsi"/>
              </w:rPr>
              <w:t>28</w:t>
            </w:r>
          </w:p>
        </w:tc>
        <w:tc>
          <w:tcPr>
            <w:tcW w:w="4180" w:type="dxa"/>
            <w:tcBorders>
              <w:top w:val="nil"/>
              <w:left w:val="nil"/>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rPr>
                <w:rFonts w:asciiTheme="majorHAnsi" w:hAnsiTheme="majorHAnsi" w:cstheme="majorHAnsi"/>
              </w:rPr>
            </w:pPr>
            <w:r w:rsidRPr="00482147">
              <w:rPr>
                <w:rFonts w:asciiTheme="majorHAnsi" w:hAnsiTheme="majorHAnsi" w:cstheme="majorHAnsi"/>
              </w:rPr>
              <w:t>Ibrahim Al-Saeed</w:t>
            </w:r>
          </w:p>
        </w:tc>
        <w:tc>
          <w:tcPr>
            <w:tcW w:w="4780" w:type="dxa"/>
            <w:tcBorders>
              <w:top w:val="nil"/>
              <w:left w:val="nil"/>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rPr>
                <w:rFonts w:asciiTheme="majorHAnsi" w:hAnsiTheme="majorHAnsi" w:cstheme="majorHAnsi"/>
              </w:rPr>
            </w:pPr>
            <w:r w:rsidRPr="00482147">
              <w:rPr>
                <w:rFonts w:asciiTheme="majorHAnsi" w:hAnsiTheme="majorHAnsi" w:cstheme="majorHAnsi"/>
              </w:rPr>
              <w:t>Member- District</w:t>
            </w:r>
          </w:p>
        </w:tc>
      </w:tr>
      <w:tr w:rsidR="00607E89" w:rsidRPr="00482147" w:rsidTr="00AF2B0C">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jc w:val="right"/>
              <w:rPr>
                <w:rFonts w:asciiTheme="majorHAnsi" w:hAnsiTheme="majorHAnsi" w:cstheme="majorHAnsi"/>
              </w:rPr>
            </w:pPr>
            <w:r w:rsidRPr="00482147">
              <w:rPr>
                <w:rFonts w:asciiTheme="majorHAnsi" w:hAnsiTheme="majorHAnsi" w:cstheme="majorHAnsi"/>
              </w:rPr>
              <w:t>29</w:t>
            </w:r>
          </w:p>
        </w:tc>
        <w:tc>
          <w:tcPr>
            <w:tcW w:w="4180" w:type="dxa"/>
            <w:tcBorders>
              <w:top w:val="nil"/>
              <w:left w:val="nil"/>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rPr>
                <w:rFonts w:asciiTheme="majorHAnsi" w:hAnsiTheme="majorHAnsi" w:cstheme="majorHAnsi"/>
              </w:rPr>
            </w:pPr>
            <w:proofErr w:type="spellStart"/>
            <w:r w:rsidRPr="00482147">
              <w:rPr>
                <w:rFonts w:asciiTheme="majorHAnsi" w:hAnsiTheme="majorHAnsi" w:cstheme="majorHAnsi"/>
              </w:rPr>
              <w:t>Abdallah</w:t>
            </w:r>
            <w:proofErr w:type="spellEnd"/>
            <w:r w:rsidRPr="00482147">
              <w:rPr>
                <w:rFonts w:asciiTheme="majorHAnsi" w:hAnsiTheme="majorHAnsi" w:cstheme="majorHAnsi"/>
              </w:rPr>
              <w:t xml:space="preserve"> Mahdi</w:t>
            </w:r>
          </w:p>
        </w:tc>
        <w:tc>
          <w:tcPr>
            <w:tcW w:w="4780" w:type="dxa"/>
            <w:tcBorders>
              <w:top w:val="nil"/>
              <w:left w:val="nil"/>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rPr>
                <w:rFonts w:asciiTheme="majorHAnsi" w:hAnsiTheme="majorHAnsi" w:cstheme="majorHAnsi"/>
              </w:rPr>
            </w:pPr>
            <w:r w:rsidRPr="00482147">
              <w:rPr>
                <w:rFonts w:asciiTheme="majorHAnsi" w:hAnsiTheme="majorHAnsi" w:cstheme="majorHAnsi"/>
              </w:rPr>
              <w:t>Member- District</w:t>
            </w:r>
          </w:p>
        </w:tc>
      </w:tr>
      <w:tr w:rsidR="00607E89" w:rsidRPr="00482147" w:rsidTr="00AF2B0C">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jc w:val="right"/>
              <w:rPr>
                <w:rFonts w:asciiTheme="majorHAnsi" w:hAnsiTheme="majorHAnsi" w:cstheme="majorHAnsi"/>
              </w:rPr>
            </w:pPr>
            <w:r w:rsidRPr="00482147">
              <w:rPr>
                <w:rFonts w:asciiTheme="majorHAnsi" w:hAnsiTheme="majorHAnsi" w:cstheme="majorHAnsi"/>
              </w:rPr>
              <w:t>30</w:t>
            </w:r>
          </w:p>
        </w:tc>
        <w:tc>
          <w:tcPr>
            <w:tcW w:w="4180" w:type="dxa"/>
            <w:tcBorders>
              <w:top w:val="nil"/>
              <w:left w:val="nil"/>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rPr>
                <w:rFonts w:asciiTheme="majorHAnsi" w:hAnsiTheme="majorHAnsi" w:cstheme="majorHAnsi"/>
              </w:rPr>
            </w:pPr>
            <w:r w:rsidRPr="00482147">
              <w:rPr>
                <w:rFonts w:asciiTheme="majorHAnsi" w:hAnsiTheme="majorHAnsi" w:cstheme="majorHAnsi"/>
              </w:rPr>
              <w:t xml:space="preserve">Eng. </w:t>
            </w:r>
            <w:proofErr w:type="spellStart"/>
            <w:r w:rsidRPr="00482147">
              <w:rPr>
                <w:rFonts w:asciiTheme="majorHAnsi" w:hAnsiTheme="majorHAnsi" w:cstheme="majorHAnsi"/>
              </w:rPr>
              <w:t>HananHamad</w:t>
            </w:r>
            <w:proofErr w:type="spellEnd"/>
          </w:p>
        </w:tc>
        <w:tc>
          <w:tcPr>
            <w:tcW w:w="4780" w:type="dxa"/>
            <w:tcBorders>
              <w:top w:val="nil"/>
              <w:left w:val="nil"/>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rPr>
                <w:rFonts w:asciiTheme="majorHAnsi" w:hAnsiTheme="majorHAnsi" w:cstheme="majorHAnsi"/>
              </w:rPr>
            </w:pPr>
            <w:r w:rsidRPr="00482147">
              <w:rPr>
                <w:rFonts w:asciiTheme="majorHAnsi" w:hAnsiTheme="majorHAnsi" w:cstheme="majorHAnsi"/>
              </w:rPr>
              <w:t>Environmental Dept.- Irbid Governorate</w:t>
            </w:r>
          </w:p>
        </w:tc>
      </w:tr>
      <w:tr w:rsidR="00607E89" w:rsidRPr="00482147" w:rsidTr="00AF2B0C">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jc w:val="right"/>
              <w:rPr>
                <w:rFonts w:asciiTheme="majorHAnsi" w:hAnsiTheme="majorHAnsi" w:cstheme="majorHAnsi"/>
              </w:rPr>
            </w:pPr>
            <w:r w:rsidRPr="00482147">
              <w:rPr>
                <w:rFonts w:asciiTheme="majorHAnsi" w:hAnsiTheme="majorHAnsi" w:cstheme="majorHAnsi"/>
              </w:rPr>
              <w:t>31</w:t>
            </w:r>
          </w:p>
        </w:tc>
        <w:tc>
          <w:tcPr>
            <w:tcW w:w="4180" w:type="dxa"/>
            <w:tcBorders>
              <w:top w:val="nil"/>
              <w:left w:val="nil"/>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rPr>
                <w:rFonts w:asciiTheme="majorHAnsi" w:hAnsiTheme="majorHAnsi" w:cstheme="majorHAnsi"/>
              </w:rPr>
            </w:pPr>
            <w:r w:rsidRPr="00482147">
              <w:rPr>
                <w:rFonts w:asciiTheme="majorHAnsi" w:hAnsiTheme="majorHAnsi" w:cstheme="majorHAnsi"/>
              </w:rPr>
              <w:t>Eng. Sameer Adel</w:t>
            </w:r>
          </w:p>
        </w:tc>
        <w:tc>
          <w:tcPr>
            <w:tcW w:w="4780" w:type="dxa"/>
            <w:tcBorders>
              <w:top w:val="nil"/>
              <w:left w:val="nil"/>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rPr>
                <w:rFonts w:asciiTheme="majorHAnsi" w:hAnsiTheme="majorHAnsi" w:cstheme="majorHAnsi"/>
              </w:rPr>
            </w:pPr>
            <w:r w:rsidRPr="00482147">
              <w:rPr>
                <w:rFonts w:asciiTheme="majorHAnsi" w:hAnsiTheme="majorHAnsi" w:cstheme="majorHAnsi"/>
              </w:rPr>
              <w:t>Engineering Firm</w:t>
            </w:r>
          </w:p>
        </w:tc>
      </w:tr>
      <w:tr w:rsidR="00607E89" w:rsidRPr="00482147" w:rsidTr="00AF2B0C">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jc w:val="right"/>
              <w:rPr>
                <w:rFonts w:asciiTheme="majorHAnsi" w:hAnsiTheme="majorHAnsi" w:cstheme="majorHAnsi"/>
              </w:rPr>
            </w:pPr>
            <w:r w:rsidRPr="00482147">
              <w:rPr>
                <w:rFonts w:asciiTheme="majorHAnsi" w:hAnsiTheme="majorHAnsi" w:cstheme="majorHAnsi"/>
              </w:rPr>
              <w:t>32</w:t>
            </w:r>
          </w:p>
        </w:tc>
        <w:tc>
          <w:tcPr>
            <w:tcW w:w="4180" w:type="dxa"/>
            <w:tcBorders>
              <w:top w:val="nil"/>
              <w:left w:val="nil"/>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rPr>
                <w:rFonts w:asciiTheme="majorHAnsi" w:hAnsiTheme="majorHAnsi" w:cstheme="majorHAnsi"/>
              </w:rPr>
            </w:pPr>
            <w:r w:rsidRPr="00482147">
              <w:rPr>
                <w:rFonts w:asciiTheme="majorHAnsi" w:hAnsiTheme="majorHAnsi" w:cstheme="majorHAnsi"/>
              </w:rPr>
              <w:t xml:space="preserve">Eng. </w:t>
            </w:r>
            <w:proofErr w:type="spellStart"/>
            <w:r w:rsidRPr="00482147">
              <w:rPr>
                <w:rFonts w:asciiTheme="majorHAnsi" w:hAnsiTheme="majorHAnsi" w:cstheme="majorHAnsi"/>
              </w:rPr>
              <w:t>Wafa</w:t>
            </w:r>
            <w:proofErr w:type="spellEnd"/>
            <w:r w:rsidRPr="00482147">
              <w:rPr>
                <w:rFonts w:asciiTheme="majorHAnsi" w:hAnsiTheme="majorHAnsi" w:cstheme="majorHAnsi"/>
              </w:rPr>
              <w:t xml:space="preserve">' Mahmoud </w:t>
            </w:r>
            <w:proofErr w:type="spellStart"/>
            <w:r w:rsidRPr="00482147">
              <w:rPr>
                <w:rFonts w:asciiTheme="majorHAnsi" w:hAnsiTheme="majorHAnsi" w:cstheme="majorHAnsi"/>
              </w:rPr>
              <w:t>Asa'd</w:t>
            </w:r>
            <w:proofErr w:type="spellEnd"/>
          </w:p>
        </w:tc>
        <w:tc>
          <w:tcPr>
            <w:tcW w:w="4780" w:type="dxa"/>
            <w:tcBorders>
              <w:top w:val="nil"/>
              <w:left w:val="nil"/>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rPr>
                <w:rFonts w:asciiTheme="majorHAnsi" w:hAnsiTheme="majorHAnsi" w:cstheme="majorHAnsi"/>
              </w:rPr>
            </w:pPr>
            <w:r w:rsidRPr="00482147">
              <w:rPr>
                <w:rFonts w:asciiTheme="majorHAnsi" w:hAnsiTheme="majorHAnsi" w:cstheme="majorHAnsi"/>
              </w:rPr>
              <w:t>Jordan Environment Society</w:t>
            </w:r>
          </w:p>
        </w:tc>
      </w:tr>
      <w:tr w:rsidR="00607E89" w:rsidRPr="00482147" w:rsidTr="00AF2B0C">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jc w:val="right"/>
              <w:rPr>
                <w:rFonts w:asciiTheme="majorHAnsi" w:hAnsiTheme="majorHAnsi" w:cstheme="majorHAnsi"/>
              </w:rPr>
            </w:pPr>
            <w:r w:rsidRPr="00482147">
              <w:rPr>
                <w:rFonts w:asciiTheme="majorHAnsi" w:hAnsiTheme="majorHAnsi" w:cstheme="majorHAnsi"/>
              </w:rPr>
              <w:t>33</w:t>
            </w:r>
          </w:p>
        </w:tc>
        <w:tc>
          <w:tcPr>
            <w:tcW w:w="4180" w:type="dxa"/>
            <w:tcBorders>
              <w:top w:val="nil"/>
              <w:left w:val="nil"/>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rPr>
                <w:rFonts w:asciiTheme="majorHAnsi" w:hAnsiTheme="majorHAnsi" w:cstheme="majorHAnsi"/>
              </w:rPr>
            </w:pPr>
            <w:proofErr w:type="spellStart"/>
            <w:r w:rsidRPr="00482147">
              <w:rPr>
                <w:rFonts w:asciiTheme="majorHAnsi" w:hAnsiTheme="majorHAnsi" w:cstheme="majorHAnsi"/>
              </w:rPr>
              <w:t>JojoAsa'd</w:t>
            </w:r>
            <w:proofErr w:type="spellEnd"/>
          </w:p>
        </w:tc>
        <w:tc>
          <w:tcPr>
            <w:tcW w:w="4780" w:type="dxa"/>
            <w:tcBorders>
              <w:top w:val="nil"/>
              <w:left w:val="nil"/>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rPr>
                <w:rFonts w:asciiTheme="majorHAnsi" w:hAnsiTheme="majorHAnsi" w:cstheme="majorHAnsi"/>
              </w:rPr>
            </w:pPr>
            <w:r w:rsidRPr="00482147">
              <w:rPr>
                <w:rFonts w:asciiTheme="majorHAnsi" w:hAnsiTheme="majorHAnsi" w:cstheme="majorHAnsi"/>
              </w:rPr>
              <w:t>Jordan Environment Society</w:t>
            </w:r>
          </w:p>
        </w:tc>
      </w:tr>
      <w:tr w:rsidR="00607E89" w:rsidRPr="00482147" w:rsidTr="00AF2B0C">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jc w:val="right"/>
              <w:rPr>
                <w:rFonts w:asciiTheme="majorHAnsi" w:hAnsiTheme="majorHAnsi" w:cstheme="majorHAnsi"/>
              </w:rPr>
            </w:pPr>
            <w:r w:rsidRPr="00482147">
              <w:rPr>
                <w:rFonts w:asciiTheme="majorHAnsi" w:hAnsiTheme="majorHAnsi" w:cstheme="majorHAnsi"/>
              </w:rPr>
              <w:t>34</w:t>
            </w:r>
          </w:p>
        </w:tc>
        <w:tc>
          <w:tcPr>
            <w:tcW w:w="4180" w:type="dxa"/>
            <w:tcBorders>
              <w:top w:val="nil"/>
              <w:left w:val="nil"/>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rPr>
                <w:rFonts w:asciiTheme="majorHAnsi" w:hAnsiTheme="majorHAnsi" w:cstheme="majorHAnsi"/>
              </w:rPr>
            </w:pPr>
            <w:r w:rsidRPr="00482147">
              <w:rPr>
                <w:rFonts w:asciiTheme="majorHAnsi" w:hAnsiTheme="majorHAnsi" w:cstheme="majorHAnsi"/>
              </w:rPr>
              <w:t>Haifa Al-</w:t>
            </w:r>
            <w:proofErr w:type="spellStart"/>
            <w:r w:rsidRPr="00482147">
              <w:rPr>
                <w:rFonts w:asciiTheme="majorHAnsi" w:hAnsiTheme="majorHAnsi" w:cstheme="majorHAnsi"/>
              </w:rPr>
              <w:t>Safadi</w:t>
            </w:r>
            <w:proofErr w:type="spellEnd"/>
          </w:p>
        </w:tc>
        <w:tc>
          <w:tcPr>
            <w:tcW w:w="4780" w:type="dxa"/>
            <w:tcBorders>
              <w:top w:val="nil"/>
              <w:left w:val="nil"/>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rPr>
                <w:rFonts w:asciiTheme="majorHAnsi" w:hAnsiTheme="majorHAnsi" w:cstheme="majorHAnsi"/>
              </w:rPr>
            </w:pPr>
            <w:r w:rsidRPr="00482147">
              <w:rPr>
                <w:rFonts w:asciiTheme="majorHAnsi" w:hAnsiTheme="majorHAnsi" w:cstheme="majorHAnsi"/>
              </w:rPr>
              <w:t>Women Organization- Bride of the North</w:t>
            </w:r>
          </w:p>
        </w:tc>
      </w:tr>
      <w:tr w:rsidR="00607E89" w:rsidRPr="00482147" w:rsidTr="00AF2B0C">
        <w:trPr>
          <w:trHeight w:val="600"/>
          <w:jc w:val="center"/>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607E89" w:rsidRPr="00482147" w:rsidRDefault="00607E89" w:rsidP="00AF2B0C">
            <w:pPr>
              <w:spacing w:after="0" w:line="240" w:lineRule="auto"/>
              <w:jc w:val="right"/>
              <w:rPr>
                <w:rFonts w:asciiTheme="majorHAnsi" w:hAnsiTheme="majorHAnsi" w:cstheme="majorHAnsi"/>
              </w:rPr>
            </w:pPr>
            <w:r w:rsidRPr="00482147">
              <w:rPr>
                <w:rFonts w:asciiTheme="majorHAnsi" w:hAnsiTheme="majorHAnsi" w:cstheme="majorHAnsi"/>
              </w:rPr>
              <w:t>35</w:t>
            </w:r>
          </w:p>
        </w:tc>
        <w:tc>
          <w:tcPr>
            <w:tcW w:w="4180" w:type="dxa"/>
            <w:tcBorders>
              <w:top w:val="nil"/>
              <w:left w:val="nil"/>
              <w:bottom w:val="single" w:sz="4" w:space="0" w:color="auto"/>
              <w:right w:val="single" w:sz="4" w:space="0" w:color="auto"/>
            </w:tcBorders>
            <w:shd w:val="clear" w:color="auto" w:fill="auto"/>
            <w:vAlign w:val="bottom"/>
            <w:hideMark/>
          </w:tcPr>
          <w:p w:rsidR="00607E89" w:rsidRPr="00482147" w:rsidRDefault="00607E89" w:rsidP="00AF2B0C">
            <w:pPr>
              <w:spacing w:after="0" w:line="240" w:lineRule="auto"/>
              <w:rPr>
                <w:rFonts w:asciiTheme="majorHAnsi" w:hAnsiTheme="majorHAnsi" w:cstheme="majorHAnsi"/>
              </w:rPr>
            </w:pPr>
            <w:proofErr w:type="spellStart"/>
            <w:r w:rsidRPr="00482147">
              <w:rPr>
                <w:rFonts w:asciiTheme="majorHAnsi" w:hAnsiTheme="majorHAnsi" w:cstheme="majorHAnsi"/>
              </w:rPr>
              <w:t>MajedBaniMa'afi</w:t>
            </w:r>
            <w:proofErr w:type="spellEnd"/>
          </w:p>
        </w:tc>
        <w:tc>
          <w:tcPr>
            <w:tcW w:w="4780" w:type="dxa"/>
            <w:tcBorders>
              <w:top w:val="nil"/>
              <w:left w:val="nil"/>
              <w:bottom w:val="single" w:sz="4" w:space="0" w:color="auto"/>
              <w:right w:val="single" w:sz="4" w:space="0" w:color="auto"/>
            </w:tcBorders>
            <w:shd w:val="clear" w:color="auto" w:fill="auto"/>
            <w:vAlign w:val="bottom"/>
            <w:hideMark/>
          </w:tcPr>
          <w:p w:rsidR="00607E89" w:rsidRPr="00482147" w:rsidRDefault="00607E89" w:rsidP="00AF2B0C">
            <w:pPr>
              <w:spacing w:after="0" w:line="240" w:lineRule="auto"/>
              <w:rPr>
                <w:rFonts w:asciiTheme="majorHAnsi" w:hAnsiTheme="majorHAnsi" w:cstheme="majorHAnsi"/>
              </w:rPr>
            </w:pPr>
            <w:r w:rsidRPr="00482147">
              <w:rPr>
                <w:rFonts w:asciiTheme="majorHAnsi" w:hAnsiTheme="majorHAnsi" w:cstheme="majorHAnsi"/>
              </w:rPr>
              <w:t>Head of Construction Contractors Association- North of Jordan</w:t>
            </w:r>
          </w:p>
        </w:tc>
      </w:tr>
      <w:tr w:rsidR="00607E89" w:rsidRPr="00482147" w:rsidTr="00AF2B0C">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jc w:val="right"/>
              <w:rPr>
                <w:rFonts w:asciiTheme="majorHAnsi" w:hAnsiTheme="majorHAnsi" w:cstheme="majorHAnsi"/>
              </w:rPr>
            </w:pPr>
            <w:r w:rsidRPr="00482147">
              <w:rPr>
                <w:rFonts w:asciiTheme="majorHAnsi" w:hAnsiTheme="majorHAnsi" w:cstheme="majorHAnsi"/>
              </w:rPr>
              <w:t>36</w:t>
            </w:r>
          </w:p>
        </w:tc>
        <w:tc>
          <w:tcPr>
            <w:tcW w:w="4180" w:type="dxa"/>
            <w:tcBorders>
              <w:top w:val="nil"/>
              <w:left w:val="nil"/>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rPr>
                <w:rFonts w:asciiTheme="majorHAnsi" w:hAnsiTheme="majorHAnsi" w:cstheme="majorHAnsi"/>
              </w:rPr>
            </w:pPr>
            <w:proofErr w:type="spellStart"/>
            <w:r w:rsidRPr="00482147">
              <w:rPr>
                <w:rFonts w:asciiTheme="majorHAnsi" w:hAnsiTheme="majorHAnsi" w:cstheme="majorHAnsi"/>
              </w:rPr>
              <w:t>Fardous</w:t>
            </w:r>
            <w:proofErr w:type="spellEnd"/>
            <w:r w:rsidRPr="00482147">
              <w:rPr>
                <w:rFonts w:asciiTheme="majorHAnsi" w:hAnsiTheme="majorHAnsi" w:cstheme="majorHAnsi"/>
              </w:rPr>
              <w:t xml:space="preserve"> Al-</w:t>
            </w:r>
            <w:proofErr w:type="spellStart"/>
            <w:r w:rsidRPr="00482147">
              <w:rPr>
                <w:rFonts w:asciiTheme="majorHAnsi" w:hAnsiTheme="majorHAnsi" w:cstheme="majorHAnsi"/>
              </w:rPr>
              <w:t>Sheyyab</w:t>
            </w:r>
            <w:proofErr w:type="spellEnd"/>
          </w:p>
        </w:tc>
        <w:tc>
          <w:tcPr>
            <w:tcW w:w="4780" w:type="dxa"/>
            <w:tcBorders>
              <w:top w:val="nil"/>
              <w:left w:val="nil"/>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rPr>
                <w:rFonts w:asciiTheme="majorHAnsi" w:hAnsiTheme="majorHAnsi" w:cstheme="majorHAnsi"/>
              </w:rPr>
            </w:pPr>
            <w:r w:rsidRPr="00482147">
              <w:rPr>
                <w:rFonts w:asciiTheme="majorHAnsi" w:hAnsiTheme="majorHAnsi" w:cstheme="majorHAnsi"/>
              </w:rPr>
              <w:t>Jordanian Women Union</w:t>
            </w:r>
          </w:p>
        </w:tc>
      </w:tr>
      <w:tr w:rsidR="00607E89" w:rsidRPr="00482147" w:rsidTr="00AF2B0C">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jc w:val="right"/>
              <w:rPr>
                <w:rFonts w:asciiTheme="majorHAnsi" w:hAnsiTheme="majorHAnsi" w:cstheme="majorHAnsi"/>
              </w:rPr>
            </w:pPr>
            <w:r w:rsidRPr="00482147">
              <w:rPr>
                <w:rFonts w:asciiTheme="majorHAnsi" w:hAnsiTheme="majorHAnsi" w:cstheme="majorHAnsi"/>
              </w:rPr>
              <w:t>37</w:t>
            </w:r>
          </w:p>
        </w:tc>
        <w:tc>
          <w:tcPr>
            <w:tcW w:w="4180" w:type="dxa"/>
            <w:tcBorders>
              <w:top w:val="nil"/>
              <w:left w:val="nil"/>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rPr>
                <w:rFonts w:asciiTheme="majorHAnsi" w:hAnsiTheme="majorHAnsi" w:cstheme="majorHAnsi"/>
              </w:rPr>
            </w:pPr>
            <w:proofErr w:type="spellStart"/>
            <w:r w:rsidRPr="00482147">
              <w:rPr>
                <w:rFonts w:asciiTheme="majorHAnsi" w:hAnsiTheme="majorHAnsi" w:cstheme="majorHAnsi"/>
              </w:rPr>
              <w:t>Awni</w:t>
            </w:r>
            <w:proofErr w:type="spellEnd"/>
            <w:r w:rsidRPr="00482147">
              <w:rPr>
                <w:rFonts w:asciiTheme="majorHAnsi" w:hAnsiTheme="majorHAnsi" w:cstheme="majorHAnsi"/>
              </w:rPr>
              <w:t xml:space="preserve"> Al-</w:t>
            </w:r>
            <w:proofErr w:type="spellStart"/>
            <w:r w:rsidRPr="00482147">
              <w:rPr>
                <w:rFonts w:asciiTheme="majorHAnsi" w:hAnsiTheme="majorHAnsi" w:cstheme="majorHAnsi"/>
              </w:rPr>
              <w:t>Bsool</w:t>
            </w:r>
            <w:proofErr w:type="spellEnd"/>
          </w:p>
        </w:tc>
        <w:tc>
          <w:tcPr>
            <w:tcW w:w="4780" w:type="dxa"/>
            <w:tcBorders>
              <w:top w:val="nil"/>
              <w:left w:val="nil"/>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rPr>
                <w:rFonts w:asciiTheme="majorHAnsi" w:hAnsiTheme="majorHAnsi" w:cstheme="majorHAnsi"/>
              </w:rPr>
            </w:pPr>
            <w:r w:rsidRPr="00482147">
              <w:rPr>
                <w:rFonts w:asciiTheme="majorHAnsi" w:hAnsiTheme="majorHAnsi" w:cstheme="majorHAnsi"/>
              </w:rPr>
              <w:t>Irbid Municipality</w:t>
            </w:r>
          </w:p>
        </w:tc>
      </w:tr>
      <w:tr w:rsidR="00607E89" w:rsidRPr="00482147" w:rsidTr="00AF2B0C">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jc w:val="right"/>
              <w:rPr>
                <w:rFonts w:asciiTheme="majorHAnsi" w:hAnsiTheme="majorHAnsi" w:cstheme="majorHAnsi"/>
              </w:rPr>
            </w:pPr>
            <w:r w:rsidRPr="00482147">
              <w:rPr>
                <w:rFonts w:asciiTheme="majorHAnsi" w:hAnsiTheme="majorHAnsi" w:cstheme="majorHAnsi"/>
              </w:rPr>
              <w:t>38</w:t>
            </w:r>
          </w:p>
        </w:tc>
        <w:tc>
          <w:tcPr>
            <w:tcW w:w="4180" w:type="dxa"/>
            <w:tcBorders>
              <w:top w:val="nil"/>
              <w:left w:val="nil"/>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rPr>
                <w:rFonts w:asciiTheme="majorHAnsi" w:hAnsiTheme="majorHAnsi" w:cstheme="majorHAnsi"/>
              </w:rPr>
            </w:pPr>
            <w:proofErr w:type="spellStart"/>
            <w:r w:rsidRPr="00482147">
              <w:rPr>
                <w:rFonts w:asciiTheme="majorHAnsi" w:hAnsiTheme="majorHAnsi" w:cstheme="majorHAnsi"/>
              </w:rPr>
              <w:t>Lotfi</w:t>
            </w:r>
            <w:proofErr w:type="spellEnd"/>
            <w:r w:rsidRPr="00482147">
              <w:rPr>
                <w:rFonts w:asciiTheme="majorHAnsi" w:hAnsiTheme="majorHAnsi" w:cstheme="majorHAnsi"/>
              </w:rPr>
              <w:t xml:space="preserve"> Al-</w:t>
            </w:r>
            <w:proofErr w:type="spellStart"/>
            <w:r w:rsidRPr="00482147">
              <w:rPr>
                <w:rFonts w:asciiTheme="majorHAnsi" w:hAnsiTheme="majorHAnsi" w:cstheme="majorHAnsi"/>
              </w:rPr>
              <w:t>Qora'an</w:t>
            </w:r>
            <w:proofErr w:type="spellEnd"/>
          </w:p>
        </w:tc>
        <w:tc>
          <w:tcPr>
            <w:tcW w:w="4780" w:type="dxa"/>
            <w:tcBorders>
              <w:top w:val="nil"/>
              <w:left w:val="nil"/>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rPr>
                <w:rFonts w:asciiTheme="majorHAnsi" w:hAnsiTheme="majorHAnsi" w:cstheme="majorHAnsi"/>
              </w:rPr>
            </w:pPr>
            <w:r w:rsidRPr="00482147">
              <w:rPr>
                <w:rFonts w:asciiTheme="majorHAnsi" w:hAnsiTheme="majorHAnsi" w:cstheme="majorHAnsi"/>
              </w:rPr>
              <w:t>Jordanian Writers Association</w:t>
            </w:r>
          </w:p>
        </w:tc>
      </w:tr>
      <w:tr w:rsidR="00607E89" w:rsidRPr="00482147" w:rsidTr="00AF2B0C">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jc w:val="right"/>
              <w:rPr>
                <w:rFonts w:asciiTheme="majorHAnsi" w:hAnsiTheme="majorHAnsi" w:cstheme="majorHAnsi"/>
              </w:rPr>
            </w:pPr>
            <w:r w:rsidRPr="00482147">
              <w:rPr>
                <w:rFonts w:asciiTheme="majorHAnsi" w:hAnsiTheme="majorHAnsi" w:cstheme="majorHAnsi"/>
              </w:rPr>
              <w:t>39</w:t>
            </w:r>
          </w:p>
        </w:tc>
        <w:tc>
          <w:tcPr>
            <w:tcW w:w="4180" w:type="dxa"/>
            <w:tcBorders>
              <w:top w:val="nil"/>
              <w:left w:val="nil"/>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rPr>
                <w:rFonts w:asciiTheme="majorHAnsi" w:hAnsiTheme="majorHAnsi" w:cstheme="majorHAnsi"/>
              </w:rPr>
            </w:pPr>
            <w:r w:rsidRPr="00482147">
              <w:rPr>
                <w:rFonts w:asciiTheme="majorHAnsi" w:hAnsiTheme="majorHAnsi" w:cstheme="majorHAnsi"/>
              </w:rPr>
              <w:t xml:space="preserve">Mohammad </w:t>
            </w:r>
            <w:proofErr w:type="spellStart"/>
            <w:r w:rsidRPr="00482147">
              <w:rPr>
                <w:rFonts w:asciiTheme="majorHAnsi" w:hAnsiTheme="majorHAnsi" w:cstheme="majorHAnsi"/>
              </w:rPr>
              <w:t>Mahasneh</w:t>
            </w:r>
            <w:proofErr w:type="spellEnd"/>
          </w:p>
        </w:tc>
        <w:tc>
          <w:tcPr>
            <w:tcW w:w="4780" w:type="dxa"/>
            <w:tcBorders>
              <w:top w:val="nil"/>
              <w:left w:val="nil"/>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rPr>
                <w:rFonts w:asciiTheme="majorHAnsi" w:hAnsiTheme="majorHAnsi" w:cstheme="majorHAnsi"/>
              </w:rPr>
            </w:pPr>
            <w:proofErr w:type="spellStart"/>
            <w:r w:rsidRPr="00482147">
              <w:rPr>
                <w:rFonts w:asciiTheme="majorHAnsi" w:hAnsiTheme="majorHAnsi" w:cstheme="majorHAnsi"/>
              </w:rPr>
              <w:t>Arar</w:t>
            </w:r>
            <w:proofErr w:type="spellEnd"/>
            <w:r w:rsidRPr="00482147">
              <w:rPr>
                <w:rFonts w:asciiTheme="majorHAnsi" w:hAnsiTheme="majorHAnsi" w:cstheme="majorHAnsi"/>
              </w:rPr>
              <w:t xml:space="preserve"> Cultural Foundation</w:t>
            </w:r>
          </w:p>
        </w:tc>
      </w:tr>
      <w:tr w:rsidR="00607E89" w:rsidRPr="00482147" w:rsidTr="00AF2B0C">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jc w:val="right"/>
              <w:rPr>
                <w:rFonts w:asciiTheme="majorHAnsi" w:hAnsiTheme="majorHAnsi" w:cstheme="majorHAnsi"/>
              </w:rPr>
            </w:pPr>
            <w:r w:rsidRPr="00482147">
              <w:rPr>
                <w:rFonts w:asciiTheme="majorHAnsi" w:hAnsiTheme="majorHAnsi" w:cstheme="majorHAnsi"/>
              </w:rPr>
              <w:t>40</w:t>
            </w:r>
          </w:p>
        </w:tc>
        <w:tc>
          <w:tcPr>
            <w:tcW w:w="4180" w:type="dxa"/>
            <w:tcBorders>
              <w:top w:val="nil"/>
              <w:left w:val="nil"/>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rPr>
                <w:rFonts w:asciiTheme="majorHAnsi" w:hAnsiTheme="majorHAnsi" w:cstheme="majorHAnsi"/>
              </w:rPr>
            </w:pPr>
            <w:r w:rsidRPr="00482147">
              <w:rPr>
                <w:rFonts w:asciiTheme="majorHAnsi" w:hAnsiTheme="majorHAnsi" w:cstheme="majorHAnsi"/>
              </w:rPr>
              <w:t>Ibrahim Al-</w:t>
            </w:r>
            <w:proofErr w:type="spellStart"/>
            <w:r w:rsidRPr="00482147">
              <w:rPr>
                <w:rFonts w:asciiTheme="majorHAnsi" w:hAnsiTheme="majorHAnsi" w:cstheme="majorHAnsi"/>
              </w:rPr>
              <w:t>Batayneh</w:t>
            </w:r>
            <w:proofErr w:type="spellEnd"/>
          </w:p>
        </w:tc>
        <w:tc>
          <w:tcPr>
            <w:tcW w:w="4780" w:type="dxa"/>
            <w:tcBorders>
              <w:top w:val="nil"/>
              <w:left w:val="nil"/>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rPr>
                <w:rFonts w:asciiTheme="majorHAnsi" w:hAnsiTheme="majorHAnsi" w:cstheme="majorHAnsi"/>
              </w:rPr>
            </w:pPr>
            <w:r w:rsidRPr="00482147">
              <w:rPr>
                <w:rFonts w:asciiTheme="majorHAnsi" w:hAnsiTheme="majorHAnsi" w:cstheme="majorHAnsi"/>
              </w:rPr>
              <w:t>Member- Municipal Council</w:t>
            </w:r>
          </w:p>
        </w:tc>
      </w:tr>
      <w:tr w:rsidR="00607E89" w:rsidRPr="00482147" w:rsidTr="00AF2B0C">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jc w:val="right"/>
              <w:rPr>
                <w:rFonts w:asciiTheme="majorHAnsi" w:hAnsiTheme="majorHAnsi" w:cstheme="majorHAnsi"/>
              </w:rPr>
            </w:pPr>
            <w:r w:rsidRPr="00482147">
              <w:rPr>
                <w:rFonts w:asciiTheme="majorHAnsi" w:hAnsiTheme="majorHAnsi" w:cstheme="majorHAnsi"/>
              </w:rPr>
              <w:t>41</w:t>
            </w:r>
          </w:p>
        </w:tc>
        <w:tc>
          <w:tcPr>
            <w:tcW w:w="4180" w:type="dxa"/>
            <w:tcBorders>
              <w:top w:val="nil"/>
              <w:left w:val="nil"/>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rPr>
                <w:rFonts w:asciiTheme="majorHAnsi" w:hAnsiTheme="majorHAnsi" w:cstheme="majorHAnsi"/>
              </w:rPr>
            </w:pPr>
            <w:r w:rsidRPr="00482147">
              <w:rPr>
                <w:rFonts w:asciiTheme="majorHAnsi" w:hAnsiTheme="majorHAnsi" w:cstheme="majorHAnsi"/>
              </w:rPr>
              <w:t>Abdel Kareem Al-</w:t>
            </w:r>
            <w:proofErr w:type="spellStart"/>
            <w:r w:rsidRPr="00482147">
              <w:rPr>
                <w:rFonts w:asciiTheme="majorHAnsi" w:hAnsiTheme="majorHAnsi" w:cstheme="majorHAnsi"/>
              </w:rPr>
              <w:t>Badarneh</w:t>
            </w:r>
            <w:proofErr w:type="spellEnd"/>
          </w:p>
        </w:tc>
        <w:tc>
          <w:tcPr>
            <w:tcW w:w="4780" w:type="dxa"/>
            <w:tcBorders>
              <w:top w:val="nil"/>
              <w:left w:val="nil"/>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rPr>
                <w:rFonts w:asciiTheme="majorHAnsi" w:hAnsiTheme="majorHAnsi" w:cstheme="majorHAnsi"/>
              </w:rPr>
            </w:pPr>
            <w:r w:rsidRPr="00482147">
              <w:rPr>
                <w:rFonts w:asciiTheme="majorHAnsi" w:hAnsiTheme="majorHAnsi" w:cstheme="majorHAnsi"/>
              </w:rPr>
              <w:t>Ex. Deputy Mayor</w:t>
            </w:r>
          </w:p>
        </w:tc>
      </w:tr>
      <w:tr w:rsidR="00607E89" w:rsidRPr="00482147" w:rsidTr="00AF2B0C">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jc w:val="right"/>
              <w:rPr>
                <w:rFonts w:asciiTheme="majorHAnsi" w:hAnsiTheme="majorHAnsi" w:cstheme="majorHAnsi"/>
              </w:rPr>
            </w:pPr>
            <w:r w:rsidRPr="00482147">
              <w:rPr>
                <w:rFonts w:asciiTheme="majorHAnsi" w:hAnsiTheme="majorHAnsi" w:cstheme="majorHAnsi"/>
              </w:rPr>
              <w:t>42</w:t>
            </w:r>
          </w:p>
        </w:tc>
        <w:tc>
          <w:tcPr>
            <w:tcW w:w="4180" w:type="dxa"/>
            <w:tcBorders>
              <w:top w:val="nil"/>
              <w:left w:val="nil"/>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rPr>
                <w:rFonts w:asciiTheme="majorHAnsi" w:hAnsiTheme="majorHAnsi" w:cstheme="majorHAnsi"/>
              </w:rPr>
            </w:pPr>
            <w:r w:rsidRPr="00482147">
              <w:rPr>
                <w:rFonts w:asciiTheme="majorHAnsi" w:hAnsiTheme="majorHAnsi" w:cstheme="majorHAnsi"/>
              </w:rPr>
              <w:t xml:space="preserve">Eng. </w:t>
            </w:r>
            <w:proofErr w:type="spellStart"/>
            <w:r w:rsidRPr="00482147">
              <w:rPr>
                <w:rFonts w:asciiTheme="majorHAnsi" w:hAnsiTheme="majorHAnsi" w:cstheme="majorHAnsi"/>
              </w:rPr>
              <w:t>Hussien</w:t>
            </w:r>
            <w:proofErr w:type="spellEnd"/>
            <w:r w:rsidRPr="00482147">
              <w:rPr>
                <w:rFonts w:asciiTheme="majorHAnsi" w:hAnsiTheme="majorHAnsi" w:cstheme="majorHAnsi"/>
              </w:rPr>
              <w:t xml:space="preserve"> Al-Sheikh Hussein</w:t>
            </w:r>
          </w:p>
        </w:tc>
        <w:tc>
          <w:tcPr>
            <w:tcW w:w="4780" w:type="dxa"/>
            <w:tcBorders>
              <w:top w:val="nil"/>
              <w:left w:val="nil"/>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rPr>
                <w:rFonts w:asciiTheme="majorHAnsi" w:hAnsiTheme="majorHAnsi" w:cstheme="majorHAnsi"/>
              </w:rPr>
            </w:pPr>
            <w:r w:rsidRPr="00482147">
              <w:rPr>
                <w:rFonts w:asciiTheme="majorHAnsi" w:hAnsiTheme="majorHAnsi" w:cstheme="majorHAnsi"/>
              </w:rPr>
              <w:t>Head of Local Development Unit</w:t>
            </w:r>
          </w:p>
        </w:tc>
      </w:tr>
      <w:tr w:rsidR="00607E89" w:rsidRPr="00482147" w:rsidTr="00AF2B0C">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jc w:val="right"/>
              <w:rPr>
                <w:rFonts w:asciiTheme="majorHAnsi" w:hAnsiTheme="majorHAnsi" w:cstheme="majorHAnsi"/>
              </w:rPr>
            </w:pPr>
            <w:r w:rsidRPr="00482147">
              <w:rPr>
                <w:rFonts w:asciiTheme="majorHAnsi" w:hAnsiTheme="majorHAnsi" w:cstheme="majorHAnsi"/>
              </w:rPr>
              <w:t>43</w:t>
            </w:r>
          </w:p>
        </w:tc>
        <w:tc>
          <w:tcPr>
            <w:tcW w:w="4180" w:type="dxa"/>
            <w:tcBorders>
              <w:top w:val="nil"/>
              <w:left w:val="nil"/>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rPr>
                <w:rFonts w:asciiTheme="majorHAnsi" w:hAnsiTheme="majorHAnsi" w:cstheme="majorHAnsi"/>
              </w:rPr>
            </w:pPr>
            <w:r w:rsidRPr="00482147">
              <w:rPr>
                <w:rFonts w:asciiTheme="majorHAnsi" w:hAnsiTheme="majorHAnsi" w:cstheme="majorHAnsi"/>
              </w:rPr>
              <w:t xml:space="preserve">Eng. Huda </w:t>
            </w:r>
            <w:proofErr w:type="spellStart"/>
            <w:r w:rsidRPr="00482147">
              <w:rPr>
                <w:rFonts w:asciiTheme="majorHAnsi" w:hAnsiTheme="majorHAnsi" w:cstheme="majorHAnsi"/>
              </w:rPr>
              <w:t>Hijazi</w:t>
            </w:r>
            <w:proofErr w:type="spellEnd"/>
          </w:p>
        </w:tc>
        <w:tc>
          <w:tcPr>
            <w:tcW w:w="4780" w:type="dxa"/>
            <w:tcBorders>
              <w:top w:val="nil"/>
              <w:left w:val="nil"/>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rPr>
                <w:rFonts w:asciiTheme="majorHAnsi" w:hAnsiTheme="majorHAnsi" w:cstheme="majorHAnsi"/>
              </w:rPr>
            </w:pPr>
            <w:r w:rsidRPr="00482147">
              <w:rPr>
                <w:rFonts w:asciiTheme="majorHAnsi" w:hAnsiTheme="majorHAnsi" w:cstheme="majorHAnsi"/>
              </w:rPr>
              <w:t>Head of GIS Dept.- Municipality</w:t>
            </w:r>
          </w:p>
        </w:tc>
      </w:tr>
      <w:tr w:rsidR="00607E89" w:rsidRPr="00482147" w:rsidTr="00AF2B0C">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jc w:val="right"/>
              <w:rPr>
                <w:rFonts w:asciiTheme="majorHAnsi" w:hAnsiTheme="majorHAnsi" w:cstheme="majorHAnsi"/>
              </w:rPr>
            </w:pPr>
            <w:r w:rsidRPr="00482147">
              <w:rPr>
                <w:rFonts w:asciiTheme="majorHAnsi" w:hAnsiTheme="majorHAnsi" w:cstheme="majorHAnsi"/>
              </w:rPr>
              <w:t>44</w:t>
            </w:r>
          </w:p>
        </w:tc>
        <w:tc>
          <w:tcPr>
            <w:tcW w:w="4180" w:type="dxa"/>
            <w:tcBorders>
              <w:top w:val="nil"/>
              <w:left w:val="nil"/>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rPr>
                <w:rFonts w:asciiTheme="majorHAnsi" w:hAnsiTheme="majorHAnsi" w:cstheme="majorHAnsi"/>
              </w:rPr>
            </w:pPr>
            <w:r w:rsidRPr="00482147">
              <w:rPr>
                <w:rFonts w:asciiTheme="majorHAnsi" w:hAnsiTheme="majorHAnsi" w:cstheme="majorHAnsi"/>
              </w:rPr>
              <w:t xml:space="preserve">Eng. </w:t>
            </w:r>
            <w:proofErr w:type="spellStart"/>
            <w:r w:rsidRPr="00482147">
              <w:rPr>
                <w:rFonts w:asciiTheme="majorHAnsi" w:hAnsiTheme="majorHAnsi" w:cstheme="majorHAnsi"/>
              </w:rPr>
              <w:t>Dyana</w:t>
            </w:r>
            <w:proofErr w:type="spellEnd"/>
            <w:r w:rsidRPr="00482147">
              <w:rPr>
                <w:rFonts w:asciiTheme="majorHAnsi" w:hAnsiTheme="majorHAnsi" w:cstheme="majorHAnsi"/>
              </w:rPr>
              <w:t xml:space="preserve"> Al-</w:t>
            </w:r>
            <w:proofErr w:type="spellStart"/>
            <w:r w:rsidRPr="00482147">
              <w:rPr>
                <w:rFonts w:asciiTheme="majorHAnsi" w:hAnsiTheme="majorHAnsi" w:cstheme="majorHAnsi"/>
              </w:rPr>
              <w:t>Rawabdeh</w:t>
            </w:r>
            <w:proofErr w:type="spellEnd"/>
          </w:p>
        </w:tc>
        <w:tc>
          <w:tcPr>
            <w:tcW w:w="4780" w:type="dxa"/>
            <w:tcBorders>
              <w:top w:val="nil"/>
              <w:left w:val="nil"/>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rPr>
                <w:rFonts w:asciiTheme="majorHAnsi" w:hAnsiTheme="majorHAnsi" w:cstheme="majorHAnsi"/>
              </w:rPr>
            </w:pPr>
            <w:r w:rsidRPr="00482147">
              <w:rPr>
                <w:rFonts w:asciiTheme="majorHAnsi" w:hAnsiTheme="majorHAnsi" w:cstheme="majorHAnsi"/>
              </w:rPr>
              <w:t>Planning Dept.- Municipality</w:t>
            </w:r>
          </w:p>
        </w:tc>
      </w:tr>
      <w:tr w:rsidR="00607E89" w:rsidRPr="00482147" w:rsidTr="00AF2B0C">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jc w:val="right"/>
              <w:rPr>
                <w:rFonts w:asciiTheme="majorHAnsi" w:hAnsiTheme="majorHAnsi" w:cstheme="majorHAnsi"/>
              </w:rPr>
            </w:pPr>
            <w:r w:rsidRPr="00482147">
              <w:rPr>
                <w:rFonts w:asciiTheme="majorHAnsi" w:hAnsiTheme="majorHAnsi" w:cstheme="majorHAnsi"/>
              </w:rPr>
              <w:t>45</w:t>
            </w:r>
          </w:p>
        </w:tc>
        <w:tc>
          <w:tcPr>
            <w:tcW w:w="4180" w:type="dxa"/>
            <w:tcBorders>
              <w:top w:val="nil"/>
              <w:left w:val="nil"/>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rPr>
                <w:rFonts w:asciiTheme="majorHAnsi" w:hAnsiTheme="majorHAnsi" w:cstheme="majorHAnsi"/>
              </w:rPr>
            </w:pPr>
            <w:r w:rsidRPr="00482147">
              <w:rPr>
                <w:rFonts w:asciiTheme="majorHAnsi" w:hAnsiTheme="majorHAnsi" w:cstheme="majorHAnsi"/>
              </w:rPr>
              <w:t>Rotan Al-</w:t>
            </w:r>
            <w:proofErr w:type="spellStart"/>
            <w:r w:rsidRPr="00482147">
              <w:rPr>
                <w:rFonts w:asciiTheme="majorHAnsi" w:hAnsiTheme="majorHAnsi" w:cstheme="majorHAnsi"/>
              </w:rPr>
              <w:t>Sokhni</w:t>
            </w:r>
            <w:proofErr w:type="spellEnd"/>
          </w:p>
        </w:tc>
        <w:tc>
          <w:tcPr>
            <w:tcW w:w="4780" w:type="dxa"/>
            <w:tcBorders>
              <w:top w:val="nil"/>
              <w:left w:val="nil"/>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rPr>
                <w:rFonts w:asciiTheme="majorHAnsi" w:hAnsiTheme="majorHAnsi" w:cstheme="majorHAnsi"/>
              </w:rPr>
            </w:pPr>
            <w:r w:rsidRPr="00482147">
              <w:rPr>
                <w:rFonts w:asciiTheme="majorHAnsi" w:hAnsiTheme="majorHAnsi" w:cstheme="majorHAnsi"/>
              </w:rPr>
              <w:t>Cultural Dept.- Municipality</w:t>
            </w:r>
          </w:p>
        </w:tc>
      </w:tr>
      <w:tr w:rsidR="00607E89" w:rsidRPr="00482147" w:rsidTr="00AF2B0C">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jc w:val="right"/>
              <w:rPr>
                <w:rFonts w:asciiTheme="majorHAnsi" w:hAnsiTheme="majorHAnsi" w:cstheme="majorHAnsi"/>
              </w:rPr>
            </w:pPr>
            <w:r w:rsidRPr="00482147">
              <w:rPr>
                <w:rFonts w:asciiTheme="majorHAnsi" w:hAnsiTheme="majorHAnsi" w:cstheme="majorHAnsi"/>
              </w:rPr>
              <w:t>46</w:t>
            </w:r>
          </w:p>
        </w:tc>
        <w:tc>
          <w:tcPr>
            <w:tcW w:w="4180" w:type="dxa"/>
            <w:tcBorders>
              <w:top w:val="nil"/>
              <w:left w:val="nil"/>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rPr>
                <w:rFonts w:asciiTheme="majorHAnsi" w:hAnsiTheme="majorHAnsi" w:cstheme="majorHAnsi"/>
              </w:rPr>
            </w:pPr>
            <w:r w:rsidRPr="00482147">
              <w:rPr>
                <w:rFonts w:asciiTheme="majorHAnsi" w:hAnsiTheme="majorHAnsi" w:cstheme="majorHAnsi"/>
              </w:rPr>
              <w:t xml:space="preserve">Eng. </w:t>
            </w:r>
            <w:proofErr w:type="spellStart"/>
            <w:r w:rsidRPr="00482147">
              <w:rPr>
                <w:rFonts w:asciiTheme="majorHAnsi" w:hAnsiTheme="majorHAnsi" w:cstheme="majorHAnsi"/>
              </w:rPr>
              <w:t>Riham</w:t>
            </w:r>
            <w:proofErr w:type="spellEnd"/>
            <w:r w:rsidRPr="00482147">
              <w:rPr>
                <w:rFonts w:asciiTheme="majorHAnsi" w:hAnsiTheme="majorHAnsi" w:cstheme="majorHAnsi"/>
              </w:rPr>
              <w:t xml:space="preserve"> Al-</w:t>
            </w:r>
            <w:proofErr w:type="spellStart"/>
            <w:r w:rsidRPr="00482147">
              <w:rPr>
                <w:rFonts w:asciiTheme="majorHAnsi" w:hAnsiTheme="majorHAnsi" w:cstheme="majorHAnsi"/>
              </w:rPr>
              <w:t>Jammal</w:t>
            </w:r>
            <w:proofErr w:type="spellEnd"/>
          </w:p>
        </w:tc>
        <w:tc>
          <w:tcPr>
            <w:tcW w:w="4780" w:type="dxa"/>
            <w:tcBorders>
              <w:top w:val="nil"/>
              <w:left w:val="nil"/>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rPr>
                <w:rFonts w:asciiTheme="majorHAnsi" w:hAnsiTheme="majorHAnsi" w:cstheme="majorHAnsi"/>
              </w:rPr>
            </w:pPr>
            <w:r w:rsidRPr="00482147">
              <w:rPr>
                <w:rFonts w:asciiTheme="majorHAnsi" w:hAnsiTheme="majorHAnsi" w:cstheme="majorHAnsi"/>
              </w:rPr>
              <w:t>Planning Dept.- Municipality</w:t>
            </w:r>
          </w:p>
        </w:tc>
      </w:tr>
      <w:tr w:rsidR="00607E89" w:rsidRPr="00482147" w:rsidTr="00AF2B0C">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jc w:val="right"/>
              <w:rPr>
                <w:rFonts w:asciiTheme="majorHAnsi" w:hAnsiTheme="majorHAnsi" w:cstheme="majorHAnsi"/>
              </w:rPr>
            </w:pPr>
            <w:r w:rsidRPr="00482147">
              <w:rPr>
                <w:rFonts w:asciiTheme="majorHAnsi" w:hAnsiTheme="majorHAnsi" w:cstheme="majorHAnsi"/>
              </w:rPr>
              <w:t>47</w:t>
            </w:r>
          </w:p>
        </w:tc>
        <w:tc>
          <w:tcPr>
            <w:tcW w:w="4180" w:type="dxa"/>
            <w:tcBorders>
              <w:top w:val="nil"/>
              <w:left w:val="nil"/>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rPr>
                <w:rFonts w:asciiTheme="majorHAnsi" w:hAnsiTheme="majorHAnsi" w:cstheme="majorHAnsi"/>
              </w:rPr>
            </w:pPr>
            <w:r w:rsidRPr="00482147">
              <w:rPr>
                <w:rFonts w:asciiTheme="majorHAnsi" w:hAnsiTheme="majorHAnsi" w:cstheme="majorHAnsi"/>
              </w:rPr>
              <w:t xml:space="preserve">Eng. </w:t>
            </w:r>
            <w:proofErr w:type="spellStart"/>
            <w:r w:rsidRPr="00482147">
              <w:rPr>
                <w:rFonts w:asciiTheme="majorHAnsi" w:hAnsiTheme="majorHAnsi" w:cstheme="majorHAnsi"/>
              </w:rPr>
              <w:t>Qamar</w:t>
            </w:r>
            <w:proofErr w:type="spellEnd"/>
            <w:r w:rsidRPr="00482147">
              <w:rPr>
                <w:rFonts w:asciiTheme="majorHAnsi" w:hAnsiTheme="majorHAnsi" w:cstheme="majorHAnsi"/>
              </w:rPr>
              <w:t xml:space="preserve"> Al-</w:t>
            </w:r>
            <w:proofErr w:type="spellStart"/>
            <w:r w:rsidRPr="00482147">
              <w:rPr>
                <w:rFonts w:asciiTheme="majorHAnsi" w:hAnsiTheme="majorHAnsi" w:cstheme="majorHAnsi"/>
              </w:rPr>
              <w:t>Shennar</w:t>
            </w:r>
            <w:proofErr w:type="spellEnd"/>
          </w:p>
        </w:tc>
        <w:tc>
          <w:tcPr>
            <w:tcW w:w="4780" w:type="dxa"/>
            <w:tcBorders>
              <w:top w:val="nil"/>
              <w:left w:val="nil"/>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rPr>
                <w:rFonts w:asciiTheme="majorHAnsi" w:hAnsiTheme="majorHAnsi" w:cstheme="majorHAnsi"/>
              </w:rPr>
            </w:pPr>
            <w:r w:rsidRPr="00482147">
              <w:rPr>
                <w:rFonts w:asciiTheme="majorHAnsi" w:hAnsiTheme="majorHAnsi" w:cstheme="majorHAnsi"/>
              </w:rPr>
              <w:t>Planning Dept.- Municipality</w:t>
            </w:r>
          </w:p>
        </w:tc>
      </w:tr>
      <w:tr w:rsidR="00607E89" w:rsidRPr="00482147" w:rsidTr="00AF2B0C">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jc w:val="right"/>
              <w:rPr>
                <w:rFonts w:asciiTheme="majorHAnsi" w:hAnsiTheme="majorHAnsi" w:cstheme="majorHAnsi"/>
              </w:rPr>
            </w:pPr>
            <w:r w:rsidRPr="00482147">
              <w:rPr>
                <w:rFonts w:asciiTheme="majorHAnsi" w:hAnsiTheme="majorHAnsi" w:cstheme="majorHAnsi"/>
              </w:rPr>
              <w:t>48</w:t>
            </w:r>
          </w:p>
        </w:tc>
        <w:tc>
          <w:tcPr>
            <w:tcW w:w="4180" w:type="dxa"/>
            <w:tcBorders>
              <w:top w:val="nil"/>
              <w:left w:val="nil"/>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rPr>
                <w:rFonts w:asciiTheme="majorHAnsi" w:hAnsiTheme="majorHAnsi" w:cstheme="majorHAnsi"/>
              </w:rPr>
            </w:pPr>
            <w:r w:rsidRPr="00482147">
              <w:rPr>
                <w:rFonts w:asciiTheme="majorHAnsi" w:hAnsiTheme="majorHAnsi" w:cstheme="majorHAnsi"/>
              </w:rPr>
              <w:t xml:space="preserve">Eng. </w:t>
            </w:r>
            <w:proofErr w:type="spellStart"/>
            <w:r w:rsidRPr="00482147">
              <w:rPr>
                <w:rFonts w:asciiTheme="majorHAnsi" w:hAnsiTheme="majorHAnsi" w:cstheme="majorHAnsi"/>
              </w:rPr>
              <w:t>Reem</w:t>
            </w:r>
            <w:proofErr w:type="spellEnd"/>
            <w:r w:rsidRPr="00482147">
              <w:rPr>
                <w:rFonts w:asciiTheme="majorHAnsi" w:hAnsiTheme="majorHAnsi" w:cstheme="majorHAnsi"/>
              </w:rPr>
              <w:t xml:space="preserve"> Abu Al-Rob</w:t>
            </w:r>
          </w:p>
        </w:tc>
        <w:tc>
          <w:tcPr>
            <w:tcW w:w="4780" w:type="dxa"/>
            <w:tcBorders>
              <w:top w:val="nil"/>
              <w:left w:val="nil"/>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rPr>
                <w:rFonts w:asciiTheme="majorHAnsi" w:hAnsiTheme="majorHAnsi" w:cstheme="majorHAnsi"/>
              </w:rPr>
            </w:pPr>
            <w:r w:rsidRPr="00482147">
              <w:rPr>
                <w:rFonts w:asciiTheme="majorHAnsi" w:hAnsiTheme="majorHAnsi" w:cstheme="majorHAnsi"/>
              </w:rPr>
              <w:t>CVDB</w:t>
            </w:r>
          </w:p>
        </w:tc>
      </w:tr>
      <w:tr w:rsidR="00607E89" w:rsidRPr="00482147" w:rsidTr="00AF2B0C">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jc w:val="right"/>
              <w:rPr>
                <w:rFonts w:asciiTheme="majorHAnsi" w:hAnsiTheme="majorHAnsi" w:cstheme="majorHAnsi"/>
              </w:rPr>
            </w:pPr>
            <w:r w:rsidRPr="00482147">
              <w:rPr>
                <w:rFonts w:asciiTheme="majorHAnsi" w:hAnsiTheme="majorHAnsi" w:cstheme="majorHAnsi"/>
              </w:rPr>
              <w:t>49</w:t>
            </w:r>
          </w:p>
        </w:tc>
        <w:tc>
          <w:tcPr>
            <w:tcW w:w="4180" w:type="dxa"/>
            <w:tcBorders>
              <w:top w:val="nil"/>
              <w:left w:val="nil"/>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rPr>
                <w:rFonts w:asciiTheme="majorHAnsi" w:hAnsiTheme="majorHAnsi" w:cstheme="majorHAnsi"/>
              </w:rPr>
            </w:pPr>
            <w:r w:rsidRPr="00482147">
              <w:rPr>
                <w:rFonts w:asciiTheme="majorHAnsi" w:hAnsiTheme="majorHAnsi" w:cstheme="majorHAnsi"/>
              </w:rPr>
              <w:t xml:space="preserve">Sari </w:t>
            </w:r>
            <w:proofErr w:type="spellStart"/>
            <w:r w:rsidRPr="00482147">
              <w:rPr>
                <w:rFonts w:asciiTheme="majorHAnsi" w:hAnsiTheme="majorHAnsi" w:cstheme="majorHAnsi"/>
              </w:rPr>
              <w:t>Abbadi</w:t>
            </w:r>
            <w:proofErr w:type="spellEnd"/>
          </w:p>
        </w:tc>
        <w:tc>
          <w:tcPr>
            <w:tcW w:w="4780" w:type="dxa"/>
            <w:tcBorders>
              <w:top w:val="nil"/>
              <w:left w:val="nil"/>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rPr>
                <w:rFonts w:asciiTheme="majorHAnsi" w:hAnsiTheme="majorHAnsi" w:cstheme="majorHAnsi"/>
              </w:rPr>
            </w:pPr>
            <w:r w:rsidRPr="00482147">
              <w:rPr>
                <w:rFonts w:asciiTheme="majorHAnsi" w:hAnsiTheme="majorHAnsi" w:cstheme="majorHAnsi"/>
              </w:rPr>
              <w:t>CVDB</w:t>
            </w:r>
          </w:p>
        </w:tc>
      </w:tr>
      <w:tr w:rsidR="00607E89" w:rsidRPr="00482147" w:rsidTr="00AF2B0C">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jc w:val="right"/>
              <w:rPr>
                <w:rFonts w:asciiTheme="majorHAnsi" w:hAnsiTheme="majorHAnsi" w:cstheme="majorHAnsi"/>
              </w:rPr>
            </w:pPr>
            <w:r w:rsidRPr="00482147">
              <w:rPr>
                <w:rFonts w:asciiTheme="majorHAnsi" w:hAnsiTheme="majorHAnsi" w:cstheme="majorHAnsi"/>
              </w:rPr>
              <w:t>50</w:t>
            </w:r>
          </w:p>
        </w:tc>
        <w:tc>
          <w:tcPr>
            <w:tcW w:w="4180" w:type="dxa"/>
            <w:tcBorders>
              <w:top w:val="nil"/>
              <w:left w:val="nil"/>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rPr>
                <w:rFonts w:asciiTheme="majorHAnsi" w:hAnsiTheme="majorHAnsi" w:cstheme="majorHAnsi"/>
              </w:rPr>
            </w:pPr>
            <w:r w:rsidRPr="00482147">
              <w:rPr>
                <w:rFonts w:asciiTheme="majorHAnsi" w:hAnsiTheme="majorHAnsi" w:cstheme="majorHAnsi"/>
              </w:rPr>
              <w:t xml:space="preserve">Eng. </w:t>
            </w:r>
            <w:proofErr w:type="spellStart"/>
            <w:r w:rsidRPr="00482147">
              <w:rPr>
                <w:rFonts w:asciiTheme="majorHAnsi" w:hAnsiTheme="majorHAnsi" w:cstheme="majorHAnsi"/>
              </w:rPr>
              <w:t>Zeyad</w:t>
            </w:r>
            <w:proofErr w:type="spellEnd"/>
            <w:r w:rsidRPr="00482147">
              <w:rPr>
                <w:rFonts w:asciiTheme="majorHAnsi" w:hAnsiTheme="majorHAnsi" w:cstheme="majorHAnsi"/>
              </w:rPr>
              <w:t xml:space="preserve"> Tall</w:t>
            </w:r>
          </w:p>
        </w:tc>
        <w:tc>
          <w:tcPr>
            <w:tcW w:w="4780" w:type="dxa"/>
            <w:tcBorders>
              <w:top w:val="nil"/>
              <w:left w:val="nil"/>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rPr>
                <w:rFonts w:asciiTheme="majorHAnsi" w:hAnsiTheme="majorHAnsi" w:cstheme="majorHAnsi"/>
              </w:rPr>
            </w:pPr>
            <w:r w:rsidRPr="00482147">
              <w:rPr>
                <w:rFonts w:asciiTheme="majorHAnsi" w:hAnsiTheme="majorHAnsi" w:cstheme="majorHAnsi"/>
              </w:rPr>
              <w:t>Mayor- Irbid Municipality</w:t>
            </w:r>
          </w:p>
        </w:tc>
      </w:tr>
      <w:tr w:rsidR="00607E89" w:rsidRPr="00482147" w:rsidTr="00AF2B0C">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jc w:val="right"/>
              <w:rPr>
                <w:rFonts w:asciiTheme="majorHAnsi" w:hAnsiTheme="majorHAnsi" w:cstheme="majorHAnsi"/>
              </w:rPr>
            </w:pPr>
            <w:r w:rsidRPr="00482147">
              <w:rPr>
                <w:rFonts w:asciiTheme="majorHAnsi" w:hAnsiTheme="majorHAnsi" w:cstheme="majorHAnsi"/>
              </w:rPr>
              <w:t>51</w:t>
            </w:r>
          </w:p>
        </w:tc>
        <w:tc>
          <w:tcPr>
            <w:tcW w:w="4180" w:type="dxa"/>
            <w:tcBorders>
              <w:top w:val="nil"/>
              <w:left w:val="nil"/>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rPr>
                <w:rFonts w:asciiTheme="majorHAnsi" w:hAnsiTheme="majorHAnsi" w:cstheme="majorHAnsi"/>
              </w:rPr>
            </w:pPr>
            <w:r w:rsidRPr="00482147">
              <w:rPr>
                <w:rFonts w:asciiTheme="majorHAnsi" w:hAnsiTheme="majorHAnsi" w:cstheme="majorHAnsi"/>
              </w:rPr>
              <w:t xml:space="preserve">Eng. </w:t>
            </w:r>
            <w:proofErr w:type="spellStart"/>
            <w:r w:rsidRPr="00482147">
              <w:rPr>
                <w:rFonts w:asciiTheme="majorHAnsi" w:hAnsiTheme="majorHAnsi" w:cstheme="majorHAnsi"/>
              </w:rPr>
              <w:t>Qasem</w:t>
            </w:r>
            <w:proofErr w:type="spellEnd"/>
            <w:r w:rsidRPr="00482147">
              <w:rPr>
                <w:rFonts w:asciiTheme="majorHAnsi" w:hAnsiTheme="majorHAnsi" w:cstheme="majorHAnsi"/>
              </w:rPr>
              <w:t xml:space="preserve"> Al-</w:t>
            </w:r>
            <w:proofErr w:type="spellStart"/>
            <w:r w:rsidRPr="00482147">
              <w:rPr>
                <w:rFonts w:asciiTheme="majorHAnsi" w:hAnsiTheme="majorHAnsi" w:cstheme="majorHAnsi"/>
              </w:rPr>
              <w:t>Taweel</w:t>
            </w:r>
            <w:proofErr w:type="spellEnd"/>
          </w:p>
        </w:tc>
        <w:tc>
          <w:tcPr>
            <w:tcW w:w="4780" w:type="dxa"/>
            <w:tcBorders>
              <w:top w:val="nil"/>
              <w:left w:val="nil"/>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rPr>
                <w:rFonts w:asciiTheme="majorHAnsi" w:hAnsiTheme="majorHAnsi" w:cstheme="majorHAnsi"/>
              </w:rPr>
            </w:pPr>
            <w:r w:rsidRPr="00482147">
              <w:rPr>
                <w:rFonts w:asciiTheme="majorHAnsi" w:hAnsiTheme="majorHAnsi" w:cstheme="majorHAnsi"/>
              </w:rPr>
              <w:t>Engineering Firm</w:t>
            </w:r>
          </w:p>
        </w:tc>
      </w:tr>
      <w:tr w:rsidR="00607E89" w:rsidRPr="00482147" w:rsidTr="00AF2B0C">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jc w:val="right"/>
              <w:rPr>
                <w:rFonts w:asciiTheme="majorHAnsi" w:hAnsiTheme="majorHAnsi" w:cstheme="majorHAnsi"/>
              </w:rPr>
            </w:pPr>
            <w:r w:rsidRPr="00482147">
              <w:rPr>
                <w:rFonts w:asciiTheme="majorHAnsi" w:hAnsiTheme="majorHAnsi" w:cstheme="majorHAnsi"/>
              </w:rPr>
              <w:t>52</w:t>
            </w:r>
          </w:p>
        </w:tc>
        <w:tc>
          <w:tcPr>
            <w:tcW w:w="4180" w:type="dxa"/>
            <w:tcBorders>
              <w:top w:val="nil"/>
              <w:left w:val="nil"/>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rPr>
                <w:rFonts w:asciiTheme="majorHAnsi" w:hAnsiTheme="majorHAnsi" w:cstheme="majorHAnsi"/>
              </w:rPr>
            </w:pPr>
            <w:r w:rsidRPr="00482147">
              <w:rPr>
                <w:rFonts w:asciiTheme="majorHAnsi" w:hAnsiTheme="majorHAnsi" w:cstheme="majorHAnsi"/>
              </w:rPr>
              <w:t xml:space="preserve">Eng. </w:t>
            </w:r>
            <w:proofErr w:type="spellStart"/>
            <w:r w:rsidRPr="00482147">
              <w:rPr>
                <w:rFonts w:asciiTheme="majorHAnsi" w:hAnsiTheme="majorHAnsi" w:cstheme="majorHAnsi"/>
              </w:rPr>
              <w:t>Ma'mounHyagneh</w:t>
            </w:r>
            <w:proofErr w:type="spellEnd"/>
          </w:p>
        </w:tc>
        <w:tc>
          <w:tcPr>
            <w:tcW w:w="4780" w:type="dxa"/>
            <w:tcBorders>
              <w:top w:val="nil"/>
              <w:left w:val="nil"/>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rPr>
                <w:rFonts w:asciiTheme="majorHAnsi" w:hAnsiTheme="majorHAnsi" w:cstheme="majorHAnsi"/>
              </w:rPr>
            </w:pPr>
            <w:r w:rsidRPr="00482147">
              <w:rPr>
                <w:rFonts w:asciiTheme="majorHAnsi" w:hAnsiTheme="majorHAnsi" w:cstheme="majorHAnsi"/>
              </w:rPr>
              <w:t>Irbid Municipality</w:t>
            </w:r>
          </w:p>
        </w:tc>
      </w:tr>
      <w:tr w:rsidR="00607E89" w:rsidRPr="00482147" w:rsidTr="00AF2B0C">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jc w:val="right"/>
              <w:rPr>
                <w:rFonts w:asciiTheme="majorHAnsi" w:hAnsiTheme="majorHAnsi" w:cstheme="majorHAnsi"/>
              </w:rPr>
            </w:pPr>
            <w:r w:rsidRPr="00482147">
              <w:rPr>
                <w:rFonts w:asciiTheme="majorHAnsi" w:hAnsiTheme="majorHAnsi" w:cstheme="majorHAnsi"/>
              </w:rPr>
              <w:t>53</w:t>
            </w:r>
          </w:p>
        </w:tc>
        <w:tc>
          <w:tcPr>
            <w:tcW w:w="4180" w:type="dxa"/>
            <w:tcBorders>
              <w:top w:val="nil"/>
              <w:left w:val="nil"/>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rPr>
                <w:rFonts w:asciiTheme="majorHAnsi" w:hAnsiTheme="majorHAnsi" w:cstheme="majorHAnsi"/>
              </w:rPr>
            </w:pPr>
            <w:r w:rsidRPr="00482147">
              <w:rPr>
                <w:rFonts w:asciiTheme="majorHAnsi" w:hAnsiTheme="majorHAnsi" w:cstheme="majorHAnsi"/>
              </w:rPr>
              <w:t xml:space="preserve">Eng. </w:t>
            </w:r>
            <w:proofErr w:type="spellStart"/>
            <w:r w:rsidRPr="00482147">
              <w:rPr>
                <w:rFonts w:asciiTheme="majorHAnsi" w:hAnsiTheme="majorHAnsi" w:cstheme="majorHAnsi"/>
              </w:rPr>
              <w:t>Majed</w:t>
            </w:r>
            <w:proofErr w:type="spellEnd"/>
            <w:r w:rsidRPr="00482147">
              <w:rPr>
                <w:rFonts w:asciiTheme="majorHAnsi" w:hAnsiTheme="majorHAnsi" w:cstheme="majorHAnsi"/>
              </w:rPr>
              <w:t xml:space="preserve"> Al-</w:t>
            </w:r>
            <w:proofErr w:type="spellStart"/>
            <w:r w:rsidRPr="00482147">
              <w:rPr>
                <w:rFonts w:asciiTheme="majorHAnsi" w:hAnsiTheme="majorHAnsi" w:cstheme="majorHAnsi"/>
              </w:rPr>
              <w:t>Nemri</w:t>
            </w:r>
            <w:proofErr w:type="spellEnd"/>
          </w:p>
        </w:tc>
        <w:tc>
          <w:tcPr>
            <w:tcW w:w="4780" w:type="dxa"/>
            <w:tcBorders>
              <w:top w:val="nil"/>
              <w:left w:val="nil"/>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rPr>
                <w:rFonts w:asciiTheme="majorHAnsi" w:hAnsiTheme="majorHAnsi" w:cstheme="majorHAnsi"/>
              </w:rPr>
            </w:pPr>
            <w:r w:rsidRPr="00482147">
              <w:rPr>
                <w:rFonts w:asciiTheme="majorHAnsi" w:hAnsiTheme="majorHAnsi" w:cstheme="majorHAnsi"/>
              </w:rPr>
              <w:t>Head of Works Dept.- Irbid Municipality</w:t>
            </w:r>
          </w:p>
        </w:tc>
      </w:tr>
      <w:tr w:rsidR="00607E89" w:rsidRPr="00482147" w:rsidTr="00AF2B0C">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jc w:val="right"/>
              <w:rPr>
                <w:rFonts w:asciiTheme="majorHAnsi" w:hAnsiTheme="majorHAnsi" w:cstheme="majorHAnsi"/>
              </w:rPr>
            </w:pPr>
            <w:r w:rsidRPr="00482147">
              <w:rPr>
                <w:rFonts w:asciiTheme="majorHAnsi" w:hAnsiTheme="majorHAnsi" w:cstheme="majorHAnsi"/>
              </w:rPr>
              <w:t>54</w:t>
            </w:r>
          </w:p>
        </w:tc>
        <w:tc>
          <w:tcPr>
            <w:tcW w:w="4180" w:type="dxa"/>
            <w:tcBorders>
              <w:top w:val="nil"/>
              <w:left w:val="nil"/>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rPr>
                <w:rFonts w:asciiTheme="majorHAnsi" w:hAnsiTheme="majorHAnsi" w:cstheme="majorHAnsi"/>
              </w:rPr>
            </w:pPr>
            <w:proofErr w:type="spellStart"/>
            <w:r w:rsidRPr="00482147">
              <w:rPr>
                <w:rFonts w:asciiTheme="majorHAnsi" w:hAnsiTheme="majorHAnsi" w:cstheme="majorHAnsi"/>
              </w:rPr>
              <w:t>Zeinab</w:t>
            </w:r>
            <w:proofErr w:type="spellEnd"/>
            <w:r w:rsidRPr="00482147">
              <w:rPr>
                <w:rFonts w:asciiTheme="majorHAnsi" w:hAnsiTheme="majorHAnsi" w:cstheme="majorHAnsi"/>
              </w:rPr>
              <w:t xml:space="preserve"> Ahmad</w:t>
            </w:r>
          </w:p>
        </w:tc>
        <w:tc>
          <w:tcPr>
            <w:tcW w:w="4780" w:type="dxa"/>
            <w:tcBorders>
              <w:top w:val="nil"/>
              <w:left w:val="nil"/>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rPr>
                <w:rFonts w:asciiTheme="majorHAnsi" w:hAnsiTheme="majorHAnsi" w:cstheme="majorHAnsi"/>
              </w:rPr>
            </w:pPr>
            <w:r w:rsidRPr="00482147">
              <w:rPr>
                <w:rFonts w:asciiTheme="majorHAnsi" w:hAnsiTheme="majorHAnsi" w:cstheme="majorHAnsi"/>
              </w:rPr>
              <w:t>Member- Municipal Council</w:t>
            </w:r>
          </w:p>
        </w:tc>
      </w:tr>
      <w:tr w:rsidR="00607E89" w:rsidRPr="00482147" w:rsidTr="00AF2B0C">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jc w:val="right"/>
              <w:rPr>
                <w:rFonts w:asciiTheme="majorHAnsi" w:hAnsiTheme="majorHAnsi" w:cstheme="majorHAnsi"/>
              </w:rPr>
            </w:pPr>
            <w:r w:rsidRPr="00482147">
              <w:rPr>
                <w:rFonts w:asciiTheme="majorHAnsi" w:hAnsiTheme="majorHAnsi" w:cstheme="majorHAnsi"/>
              </w:rPr>
              <w:t>55</w:t>
            </w:r>
          </w:p>
        </w:tc>
        <w:tc>
          <w:tcPr>
            <w:tcW w:w="4180" w:type="dxa"/>
            <w:tcBorders>
              <w:top w:val="nil"/>
              <w:left w:val="nil"/>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rPr>
                <w:rFonts w:asciiTheme="majorHAnsi" w:hAnsiTheme="majorHAnsi" w:cstheme="majorHAnsi"/>
              </w:rPr>
            </w:pPr>
            <w:r w:rsidRPr="00482147">
              <w:rPr>
                <w:rFonts w:asciiTheme="majorHAnsi" w:hAnsiTheme="majorHAnsi" w:cstheme="majorHAnsi"/>
              </w:rPr>
              <w:t>Haifa Haddad</w:t>
            </w:r>
          </w:p>
        </w:tc>
        <w:tc>
          <w:tcPr>
            <w:tcW w:w="4780" w:type="dxa"/>
            <w:tcBorders>
              <w:top w:val="nil"/>
              <w:left w:val="nil"/>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rPr>
                <w:rFonts w:asciiTheme="majorHAnsi" w:hAnsiTheme="majorHAnsi" w:cstheme="majorHAnsi"/>
              </w:rPr>
            </w:pPr>
            <w:r w:rsidRPr="00482147">
              <w:rPr>
                <w:rFonts w:asciiTheme="majorHAnsi" w:hAnsiTheme="majorHAnsi" w:cstheme="majorHAnsi"/>
              </w:rPr>
              <w:t>Member- Municipal Council</w:t>
            </w:r>
          </w:p>
        </w:tc>
      </w:tr>
      <w:tr w:rsidR="00607E89" w:rsidRPr="00482147" w:rsidTr="00AF2B0C">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jc w:val="right"/>
              <w:rPr>
                <w:rFonts w:asciiTheme="majorHAnsi" w:hAnsiTheme="majorHAnsi" w:cstheme="majorHAnsi"/>
              </w:rPr>
            </w:pPr>
            <w:r w:rsidRPr="00482147">
              <w:rPr>
                <w:rFonts w:asciiTheme="majorHAnsi" w:hAnsiTheme="majorHAnsi" w:cstheme="majorHAnsi"/>
              </w:rPr>
              <w:t>56</w:t>
            </w:r>
          </w:p>
        </w:tc>
        <w:tc>
          <w:tcPr>
            <w:tcW w:w="4180" w:type="dxa"/>
            <w:tcBorders>
              <w:top w:val="nil"/>
              <w:left w:val="nil"/>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rPr>
                <w:rFonts w:asciiTheme="majorHAnsi" w:hAnsiTheme="majorHAnsi" w:cstheme="majorHAnsi"/>
              </w:rPr>
            </w:pPr>
            <w:r w:rsidRPr="00482147">
              <w:rPr>
                <w:rFonts w:asciiTheme="majorHAnsi" w:hAnsiTheme="majorHAnsi" w:cstheme="majorHAnsi"/>
              </w:rPr>
              <w:t>Prof. Ahmad Al-</w:t>
            </w:r>
            <w:proofErr w:type="spellStart"/>
            <w:r w:rsidRPr="00482147">
              <w:rPr>
                <w:rFonts w:asciiTheme="majorHAnsi" w:hAnsiTheme="majorHAnsi" w:cstheme="majorHAnsi"/>
              </w:rPr>
              <w:t>Jawarneh</w:t>
            </w:r>
            <w:proofErr w:type="spellEnd"/>
          </w:p>
        </w:tc>
        <w:tc>
          <w:tcPr>
            <w:tcW w:w="4780" w:type="dxa"/>
            <w:tcBorders>
              <w:top w:val="nil"/>
              <w:left w:val="nil"/>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rPr>
                <w:rFonts w:asciiTheme="majorHAnsi" w:hAnsiTheme="majorHAnsi" w:cstheme="majorHAnsi"/>
              </w:rPr>
            </w:pPr>
            <w:proofErr w:type="spellStart"/>
            <w:r w:rsidRPr="00482147">
              <w:rPr>
                <w:rFonts w:asciiTheme="majorHAnsi" w:hAnsiTheme="majorHAnsi" w:cstheme="majorHAnsi"/>
              </w:rPr>
              <w:t>Yarmouk</w:t>
            </w:r>
            <w:proofErr w:type="spellEnd"/>
            <w:r w:rsidRPr="00482147">
              <w:rPr>
                <w:rFonts w:asciiTheme="majorHAnsi" w:hAnsiTheme="majorHAnsi" w:cstheme="majorHAnsi"/>
              </w:rPr>
              <w:t xml:space="preserve"> University</w:t>
            </w:r>
          </w:p>
        </w:tc>
      </w:tr>
      <w:tr w:rsidR="00607E89" w:rsidRPr="00482147" w:rsidTr="00AF2B0C">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jc w:val="right"/>
              <w:rPr>
                <w:rFonts w:asciiTheme="majorHAnsi" w:hAnsiTheme="majorHAnsi" w:cstheme="majorHAnsi"/>
              </w:rPr>
            </w:pPr>
            <w:r w:rsidRPr="00482147">
              <w:rPr>
                <w:rFonts w:asciiTheme="majorHAnsi" w:hAnsiTheme="majorHAnsi" w:cstheme="majorHAnsi"/>
              </w:rPr>
              <w:t>57</w:t>
            </w:r>
          </w:p>
        </w:tc>
        <w:tc>
          <w:tcPr>
            <w:tcW w:w="4180" w:type="dxa"/>
            <w:tcBorders>
              <w:top w:val="nil"/>
              <w:left w:val="nil"/>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rPr>
                <w:rFonts w:asciiTheme="majorHAnsi" w:hAnsiTheme="majorHAnsi" w:cstheme="majorHAnsi"/>
              </w:rPr>
            </w:pPr>
            <w:r w:rsidRPr="00482147">
              <w:rPr>
                <w:rFonts w:asciiTheme="majorHAnsi" w:hAnsiTheme="majorHAnsi" w:cstheme="majorHAnsi"/>
              </w:rPr>
              <w:t xml:space="preserve">Fayyad </w:t>
            </w:r>
            <w:proofErr w:type="spellStart"/>
            <w:r w:rsidRPr="00482147">
              <w:rPr>
                <w:rFonts w:asciiTheme="majorHAnsi" w:hAnsiTheme="majorHAnsi" w:cstheme="majorHAnsi"/>
              </w:rPr>
              <w:t>Sabha</w:t>
            </w:r>
            <w:proofErr w:type="spellEnd"/>
          </w:p>
        </w:tc>
        <w:tc>
          <w:tcPr>
            <w:tcW w:w="4780" w:type="dxa"/>
            <w:tcBorders>
              <w:top w:val="nil"/>
              <w:left w:val="nil"/>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rPr>
                <w:rFonts w:asciiTheme="majorHAnsi" w:hAnsiTheme="majorHAnsi" w:cstheme="majorHAnsi"/>
              </w:rPr>
            </w:pPr>
            <w:r w:rsidRPr="00482147">
              <w:rPr>
                <w:rFonts w:asciiTheme="majorHAnsi" w:hAnsiTheme="majorHAnsi" w:cstheme="majorHAnsi"/>
              </w:rPr>
              <w:t>Contractor</w:t>
            </w:r>
          </w:p>
        </w:tc>
      </w:tr>
      <w:tr w:rsidR="00607E89" w:rsidRPr="00482147" w:rsidTr="00AF2B0C">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jc w:val="right"/>
              <w:rPr>
                <w:rFonts w:asciiTheme="majorHAnsi" w:hAnsiTheme="majorHAnsi" w:cstheme="majorHAnsi"/>
              </w:rPr>
            </w:pPr>
            <w:r w:rsidRPr="00482147">
              <w:rPr>
                <w:rFonts w:asciiTheme="majorHAnsi" w:hAnsiTheme="majorHAnsi" w:cstheme="majorHAnsi"/>
              </w:rPr>
              <w:t>58</w:t>
            </w:r>
          </w:p>
        </w:tc>
        <w:tc>
          <w:tcPr>
            <w:tcW w:w="4180" w:type="dxa"/>
            <w:tcBorders>
              <w:top w:val="nil"/>
              <w:left w:val="nil"/>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rPr>
                <w:rFonts w:asciiTheme="majorHAnsi" w:hAnsiTheme="majorHAnsi" w:cstheme="majorHAnsi"/>
              </w:rPr>
            </w:pPr>
            <w:r w:rsidRPr="00482147">
              <w:rPr>
                <w:rFonts w:asciiTheme="majorHAnsi" w:hAnsiTheme="majorHAnsi" w:cstheme="majorHAnsi"/>
              </w:rPr>
              <w:t>Khaled Ali</w:t>
            </w:r>
          </w:p>
        </w:tc>
        <w:tc>
          <w:tcPr>
            <w:tcW w:w="4780" w:type="dxa"/>
            <w:tcBorders>
              <w:top w:val="nil"/>
              <w:left w:val="nil"/>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rPr>
                <w:rFonts w:asciiTheme="majorHAnsi" w:hAnsiTheme="majorHAnsi" w:cstheme="majorHAnsi"/>
              </w:rPr>
            </w:pPr>
            <w:r w:rsidRPr="00482147">
              <w:rPr>
                <w:rFonts w:asciiTheme="majorHAnsi" w:hAnsiTheme="majorHAnsi" w:cstheme="majorHAnsi"/>
              </w:rPr>
              <w:t>Irbid Municipality</w:t>
            </w:r>
          </w:p>
        </w:tc>
      </w:tr>
      <w:tr w:rsidR="00607E89" w:rsidRPr="00482147" w:rsidTr="00AF2B0C">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jc w:val="right"/>
              <w:rPr>
                <w:rFonts w:asciiTheme="majorHAnsi" w:hAnsiTheme="majorHAnsi" w:cstheme="majorHAnsi"/>
              </w:rPr>
            </w:pPr>
            <w:r w:rsidRPr="00482147">
              <w:rPr>
                <w:rFonts w:asciiTheme="majorHAnsi" w:hAnsiTheme="majorHAnsi" w:cstheme="majorHAnsi"/>
              </w:rPr>
              <w:t>59</w:t>
            </w:r>
          </w:p>
        </w:tc>
        <w:tc>
          <w:tcPr>
            <w:tcW w:w="4180" w:type="dxa"/>
            <w:tcBorders>
              <w:top w:val="nil"/>
              <w:left w:val="nil"/>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rPr>
                <w:rFonts w:asciiTheme="majorHAnsi" w:hAnsiTheme="majorHAnsi" w:cstheme="majorHAnsi"/>
              </w:rPr>
            </w:pPr>
            <w:proofErr w:type="spellStart"/>
            <w:r w:rsidRPr="00482147">
              <w:rPr>
                <w:rFonts w:asciiTheme="majorHAnsi" w:hAnsiTheme="majorHAnsi" w:cstheme="majorHAnsi"/>
              </w:rPr>
              <w:t>AnasKhaled</w:t>
            </w:r>
            <w:proofErr w:type="spellEnd"/>
          </w:p>
        </w:tc>
        <w:tc>
          <w:tcPr>
            <w:tcW w:w="4780" w:type="dxa"/>
            <w:tcBorders>
              <w:top w:val="nil"/>
              <w:left w:val="nil"/>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rPr>
                <w:rFonts w:asciiTheme="majorHAnsi" w:hAnsiTheme="majorHAnsi" w:cstheme="majorHAnsi"/>
              </w:rPr>
            </w:pPr>
            <w:r w:rsidRPr="00482147">
              <w:rPr>
                <w:rFonts w:asciiTheme="majorHAnsi" w:hAnsiTheme="majorHAnsi" w:cstheme="majorHAnsi"/>
              </w:rPr>
              <w:t>Irbid Municipality</w:t>
            </w:r>
          </w:p>
        </w:tc>
      </w:tr>
      <w:tr w:rsidR="00607E89" w:rsidRPr="00482147" w:rsidTr="00AF2B0C">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jc w:val="right"/>
              <w:rPr>
                <w:rFonts w:asciiTheme="majorHAnsi" w:hAnsiTheme="majorHAnsi" w:cstheme="majorHAnsi"/>
              </w:rPr>
            </w:pPr>
            <w:r w:rsidRPr="00482147">
              <w:rPr>
                <w:rFonts w:asciiTheme="majorHAnsi" w:hAnsiTheme="majorHAnsi" w:cstheme="majorHAnsi"/>
              </w:rPr>
              <w:t>60</w:t>
            </w:r>
          </w:p>
        </w:tc>
        <w:tc>
          <w:tcPr>
            <w:tcW w:w="4180" w:type="dxa"/>
            <w:tcBorders>
              <w:top w:val="nil"/>
              <w:left w:val="nil"/>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rPr>
                <w:rFonts w:asciiTheme="majorHAnsi" w:hAnsiTheme="majorHAnsi" w:cstheme="majorHAnsi"/>
              </w:rPr>
            </w:pPr>
            <w:r w:rsidRPr="00482147">
              <w:rPr>
                <w:rFonts w:asciiTheme="majorHAnsi" w:hAnsiTheme="majorHAnsi" w:cstheme="majorHAnsi"/>
              </w:rPr>
              <w:t xml:space="preserve">Hussein </w:t>
            </w:r>
            <w:proofErr w:type="spellStart"/>
            <w:r w:rsidRPr="00482147">
              <w:rPr>
                <w:rFonts w:asciiTheme="majorHAnsi" w:hAnsiTheme="majorHAnsi" w:cstheme="majorHAnsi"/>
              </w:rPr>
              <w:t>Hawari</w:t>
            </w:r>
            <w:proofErr w:type="spellEnd"/>
          </w:p>
        </w:tc>
        <w:tc>
          <w:tcPr>
            <w:tcW w:w="4780" w:type="dxa"/>
            <w:tcBorders>
              <w:top w:val="nil"/>
              <w:left w:val="nil"/>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rPr>
                <w:rFonts w:asciiTheme="majorHAnsi" w:hAnsiTheme="majorHAnsi" w:cstheme="majorHAnsi"/>
              </w:rPr>
            </w:pPr>
            <w:r w:rsidRPr="00482147">
              <w:rPr>
                <w:rFonts w:asciiTheme="majorHAnsi" w:hAnsiTheme="majorHAnsi" w:cstheme="majorHAnsi"/>
              </w:rPr>
              <w:t>Services Committee- Irbid Camp</w:t>
            </w:r>
          </w:p>
        </w:tc>
      </w:tr>
      <w:tr w:rsidR="00607E89" w:rsidRPr="00482147" w:rsidTr="00AF2B0C">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jc w:val="right"/>
              <w:rPr>
                <w:rFonts w:asciiTheme="majorHAnsi" w:hAnsiTheme="majorHAnsi" w:cstheme="majorHAnsi"/>
              </w:rPr>
            </w:pPr>
            <w:r w:rsidRPr="00482147">
              <w:rPr>
                <w:rFonts w:asciiTheme="majorHAnsi" w:hAnsiTheme="majorHAnsi" w:cstheme="majorHAnsi"/>
              </w:rPr>
              <w:t>61</w:t>
            </w:r>
          </w:p>
        </w:tc>
        <w:tc>
          <w:tcPr>
            <w:tcW w:w="4180" w:type="dxa"/>
            <w:tcBorders>
              <w:top w:val="nil"/>
              <w:left w:val="nil"/>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rPr>
                <w:rFonts w:asciiTheme="majorHAnsi" w:hAnsiTheme="majorHAnsi" w:cstheme="majorHAnsi"/>
              </w:rPr>
            </w:pPr>
            <w:r w:rsidRPr="00482147">
              <w:rPr>
                <w:rFonts w:asciiTheme="majorHAnsi" w:hAnsiTheme="majorHAnsi" w:cstheme="majorHAnsi"/>
              </w:rPr>
              <w:t>Ali Al-</w:t>
            </w:r>
            <w:proofErr w:type="spellStart"/>
            <w:r w:rsidRPr="00482147">
              <w:rPr>
                <w:rFonts w:asciiTheme="majorHAnsi" w:hAnsiTheme="majorHAnsi" w:cstheme="majorHAnsi"/>
              </w:rPr>
              <w:t>Amarat</w:t>
            </w:r>
            <w:proofErr w:type="spellEnd"/>
          </w:p>
        </w:tc>
        <w:tc>
          <w:tcPr>
            <w:tcW w:w="4780" w:type="dxa"/>
            <w:tcBorders>
              <w:top w:val="nil"/>
              <w:left w:val="nil"/>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rPr>
                <w:rFonts w:asciiTheme="majorHAnsi" w:hAnsiTheme="majorHAnsi" w:cstheme="majorHAnsi"/>
              </w:rPr>
            </w:pPr>
            <w:r w:rsidRPr="00482147">
              <w:rPr>
                <w:rFonts w:asciiTheme="majorHAnsi" w:hAnsiTheme="majorHAnsi" w:cstheme="majorHAnsi"/>
              </w:rPr>
              <w:t>Member- Municipal Council</w:t>
            </w:r>
          </w:p>
        </w:tc>
      </w:tr>
      <w:tr w:rsidR="00607E89" w:rsidRPr="00482147" w:rsidTr="00AF2B0C">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jc w:val="right"/>
              <w:rPr>
                <w:rFonts w:asciiTheme="majorHAnsi" w:hAnsiTheme="majorHAnsi" w:cstheme="majorHAnsi"/>
              </w:rPr>
            </w:pPr>
            <w:r w:rsidRPr="00482147">
              <w:rPr>
                <w:rFonts w:asciiTheme="majorHAnsi" w:hAnsiTheme="majorHAnsi" w:cstheme="majorHAnsi"/>
              </w:rPr>
              <w:t>62</w:t>
            </w:r>
          </w:p>
        </w:tc>
        <w:tc>
          <w:tcPr>
            <w:tcW w:w="4180" w:type="dxa"/>
            <w:tcBorders>
              <w:top w:val="nil"/>
              <w:left w:val="nil"/>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rPr>
                <w:rFonts w:asciiTheme="majorHAnsi" w:hAnsiTheme="majorHAnsi" w:cstheme="majorHAnsi"/>
              </w:rPr>
            </w:pPr>
            <w:proofErr w:type="spellStart"/>
            <w:r w:rsidRPr="00482147">
              <w:rPr>
                <w:rFonts w:asciiTheme="majorHAnsi" w:hAnsiTheme="majorHAnsi" w:cstheme="majorHAnsi"/>
              </w:rPr>
              <w:t>SluimanTaleb</w:t>
            </w:r>
            <w:proofErr w:type="spellEnd"/>
          </w:p>
        </w:tc>
        <w:tc>
          <w:tcPr>
            <w:tcW w:w="4780" w:type="dxa"/>
            <w:tcBorders>
              <w:top w:val="nil"/>
              <w:left w:val="nil"/>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rPr>
                <w:rFonts w:asciiTheme="majorHAnsi" w:hAnsiTheme="majorHAnsi" w:cstheme="majorHAnsi"/>
              </w:rPr>
            </w:pPr>
            <w:r w:rsidRPr="00482147">
              <w:rPr>
                <w:rFonts w:asciiTheme="majorHAnsi" w:hAnsiTheme="majorHAnsi" w:cstheme="majorHAnsi"/>
              </w:rPr>
              <w:t>Citizen</w:t>
            </w:r>
          </w:p>
        </w:tc>
      </w:tr>
      <w:tr w:rsidR="00607E89" w:rsidRPr="00482147" w:rsidTr="00AF2B0C">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jc w:val="right"/>
              <w:rPr>
                <w:rFonts w:asciiTheme="majorHAnsi" w:hAnsiTheme="majorHAnsi" w:cstheme="majorHAnsi"/>
              </w:rPr>
            </w:pPr>
            <w:r w:rsidRPr="00482147">
              <w:rPr>
                <w:rFonts w:asciiTheme="majorHAnsi" w:hAnsiTheme="majorHAnsi" w:cstheme="majorHAnsi"/>
              </w:rPr>
              <w:t>63</w:t>
            </w:r>
          </w:p>
        </w:tc>
        <w:tc>
          <w:tcPr>
            <w:tcW w:w="4180" w:type="dxa"/>
            <w:tcBorders>
              <w:top w:val="nil"/>
              <w:left w:val="nil"/>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rPr>
                <w:rFonts w:asciiTheme="majorHAnsi" w:hAnsiTheme="majorHAnsi" w:cstheme="majorHAnsi"/>
              </w:rPr>
            </w:pPr>
            <w:r w:rsidRPr="00482147">
              <w:rPr>
                <w:rFonts w:asciiTheme="majorHAnsi" w:hAnsiTheme="majorHAnsi" w:cstheme="majorHAnsi"/>
              </w:rPr>
              <w:t xml:space="preserve">Dr. </w:t>
            </w:r>
            <w:proofErr w:type="spellStart"/>
            <w:r w:rsidRPr="00482147">
              <w:rPr>
                <w:rFonts w:asciiTheme="majorHAnsi" w:hAnsiTheme="majorHAnsi" w:cstheme="majorHAnsi"/>
              </w:rPr>
              <w:t>Jaber</w:t>
            </w:r>
            <w:proofErr w:type="spellEnd"/>
            <w:r w:rsidRPr="00482147">
              <w:rPr>
                <w:rFonts w:asciiTheme="majorHAnsi" w:hAnsiTheme="majorHAnsi" w:cstheme="majorHAnsi"/>
              </w:rPr>
              <w:t xml:space="preserve"> Abu </w:t>
            </w:r>
            <w:proofErr w:type="spellStart"/>
            <w:r w:rsidRPr="00482147">
              <w:rPr>
                <w:rFonts w:asciiTheme="majorHAnsi" w:hAnsiTheme="majorHAnsi" w:cstheme="majorHAnsi"/>
              </w:rPr>
              <w:t>Naser</w:t>
            </w:r>
            <w:proofErr w:type="spellEnd"/>
          </w:p>
        </w:tc>
        <w:tc>
          <w:tcPr>
            <w:tcW w:w="4780" w:type="dxa"/>
            <w:tcBorders>
              <w:top w:val="nil"/>
              <w:left w:val="nil"/>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rPr>
                <w:rFonts w:asciiTheme="majorHAnsi" w:hAnsiTheme="majorHAnsi" w:cstheme="majorHAnsi"/>
              </w:rPr>
            </w:pPr>
            <w:proofErr w:type="spellStart"/>
            <w:r w:rsidRPr="00482147">
              <w:rPr>
                <w:rFonts w:asciiTheme="majorHAnsi" w:hAnsiTheme="majorHAnsi" w:cstheme="majorHAnsi"/>
              </w:rPr>
              <w:t>Puniversity</w:t>
            </w:r>
            <w:proofErr w:type="spellEnd"/>
            <w:r w:rsidRPr="00482147">
              <w:rPr>
                <w:rFonts w:asciiTheme="majorHAnsi" w:hAnsiTheme="majorHAnsi" w:cstheme="majorHAnsi"/>
              </w:rPr>
              <w:t xml:space="preserve"> Professor</w:t>
            </w:r>
          </w:p>
        </w:tc>
      </w:tr>
      <w:tr w:rsidR="00607E89" w:rsidRPr="00482147" w:rsidTr="00AF2B0C">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jc w:val="right"/>
              <w:rPr>
                <w:rFonts w:asciiTheme="majorHAnsi" w:hAnsiTheme="majorHAnsi" w:cstheme="majorHAnsi"/>
              </w:rPr>
            </w:pPr>
            <w:r w:rsidRPr="00482147">
              <w:rPr>
                <w:rFonts w:asciiTheme="majorHAnsi" w:hAnsiTheme="majorHAnsi" w:cstheme="majorHAnsi"/>
              </w:rPr>
              <w:t>64</w:t>
            </w:r>
          </w:p>
        </w:tc>
        <w:tc>
          <w:tcPr>
            <w:tcW w:w="4180" w:type="dxa"/>
            <w:tcBorders>
              <w:top w:val="nil"/>
              <w:left w:val="nil"/>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rPr>
                <w:rFonts w:asciiTheme="majorHAnsi" w:hAnsiTheme="majorHAnsi" w:cstheme="majorHAnsi"/>
              </w:rPr>
            </w:pPr>
            <w:r w:rsidRPr="00482147">
              <w:rPr>
                <w:rFonts w:asciiTheme="majorHAnsi" w:hAnsiTheme="majorHAnsi" w:cstheme="majorHAnsi"/>
              </w:rPr>
              <w:t xml:space="preserve">Dr. </w:t>
            </w:r>
            <w:proofErr w:type="spellStart"/>
            <w:r w:rsidRPr="00482147">
              <w:rPr>
                <w:rFonts w:asciiTheme="majorHAnsi" w:hAnsiTheme="majorHAnsi" w:cstheme="majorHAnsi"/>
              </w:rPr>
              <w:t>SaleemAbabneh</w:t>
            </w:r>
            <w:proofErr w:type="spellEnd"/>
          </w:p>
        </w:tc>
        <w:tc>
          <w:tcPr>
            <w:tcW w:w="4780" w:type="dxa"/>
            <w:tcBorders>
              <w:top w:val="nil"/>
              <w:left w:val="nil"/>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rPr>
                <w:rFonts w:asciiTheme="majorHAnsi" w:hAnsiTheme="majorHAnsi" w:cstheme="majorHAnsi"/>
              </w:rPr>
            </w:pPr>
            <w:r w:rsidRPr="00482147">
              <w:rPr>
                <w:rFonts w:asciiTheme="majorHAnsi" w:hAnsiTheme="majorHAnsi" w:cstheme="majorHAnsi"/>
              </w:rPr>
              <w:t>Advisor</w:t>
            </w:r>
          </w:p>
        </w:tc>
      </w:tr>
      <w:tr w:rsidR="00607E89" w:rsidRPr="00482147" w:rsidTr="00AF2B0C">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jc w:val="right"/>
              <w:rPr>
                <w:rFonts w:asciiTheme="majorHAnsi" w:hAnsiTheme="majorHAnsi" w:cstheme="majorHAnsi"/>
              </w:rPr>
            </w:pPr>
            <w:r w:rsidRPr="00482147">
              <w:rPr>
                <w:rFonts w:asciiTheme="majorHAnsi" w:hAnsiTheme="majorHAnsi" w:cstheme="majorHAnsi"/>
              </w:rPr>
              <w:t>65</w:t>
            </w:r>
          </w:p>
        </w:tc>
        <w:tc>
          <w:tcPr>
            <w:tcW w:w="4180" w:type="dxa"/>
            <w:tcBorders>
              <w:top w:val="nil"/>
              <w:left w:val="nil"/>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rPr>
                <w:rFonts w:asciiTheme="majorHAnsi" w:hAnsiTheme="majorHAnsi" w:cstheme="majorHAnsi"/>
              </w:rPr>
            </w:pPr>
            <w:proofErr w:type="spellStart"/>
            <w:r w:rsidRPr="00482147">
              <w:rPr>
                <w:rFonts w:asciiTheme="majorHAnsi" w:hAnsiTheme="majorHAnsi" w:cstheme="majorHAnsi"/>
              </w:rPr>
              <w:t>Raed</w:t>
            </w:r>
            <w:proofErr w:type="spellEnd"/>
            <w:r w:rsidRPr="00482147">
              <w:rPr>
                <w:rFonts w:asciiTheme="majorHAnsi" w:hAnsiTheme="majorHAnsi" w:cstheme="majorHAnsi"/>
              </w:rPr>
              <w:t xml:space="preserve"> Mohammad</w:t>
            </w:r>
          </w:p>
        </w:tc>
        <w:tc>
          <w:tcPr>
            <w:tcW w:w="4780" w:type="dxa"/>
            <w:tcBorders>
              <w:top w:val="nil"/>
              <w:left w:val="nil"/>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rPr>
                <w:rFonts w:asciiTheme="majorHAnsi" w:hAnsiTheme="majorHAnsi" w:cstheme="majorHAnsi"/>
              </w:rPr>
            </w:pPr>
            <w:r w:rsidRPr="00482147">
              <w:rPr>
                <w:rFonts w:asciiTheme="majorHAnsi" w:hAnsiTheme="majorHAnsi" w:cstheme="majorHAnsi"/>
              </w:rPr>
              <w:t>Member- Municipal Council</w:t>
            </w:r>
          </w:p>
        </w:tc>
      </w:tr>
      <w:tr w:rsidR="00607E89" w:rsidRPr="00482147" w:rsidTr="00AF2B0C">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jc w:val="right"/>
              <w:rPr>
                <w:rFonts w:asciiTheme="majorHAnsi" w:hAnsiTheme="majorHAnsi" w:cstheme="majorHAnsi"/>
              </w:rPr>
            </w:pPr>
            <w:r w:rsidRPr="00482147">
              <w:rPr>
                <w:rFonts w:asciiTheme="majorHAnsi" w:hAnsiTheme="majorHAnsi" w:cstheme="majorHAnsi"/>
              </w:rPr>
              <w:t>66</w:t>
            </w:r>
          </w:p>
        </w:tc>
        <w:tc>
          <w:tcPr>
            <w:tcW w:w="4180" w:type="dxa"/>
            <w:tcBorders>
              <w:top w:val="nil"/>
              <w:left w:val="nil"/>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rPr>
                <w:rFonts w:asciiTheme="majorHAnsi" w:hAnsiTheme="majorHAnsi" w:cstheme="majorHAnsi"/>
              </w:rPr>
            </w:pPr>
            <w:proofErr w:type="spellStart"/>
            <w:r w:rsidRPr="00482147">
              <w:rPr>
                <w:rFonts w:asciiTheme="majorHAnsi" w:hAnsiTheme="majorHAnsi" w:cstheme="majorHAnsi"/>
              </w:rPr>
              <w:t>FalahBani</w:t>
            </w:r>
            <w:proofErr w:type="spellEnd"/>
            <w:r w:rsidRPr="00482147">
              <w:rPr>
                <w:rFonts w:asciiTheme="majorHAnsi" w:hAnsiTheme="majorHAnsi" w:cstheme="majorHAnsi"/>
              </w:rPr>
              <w:t xml:space="preserve"> Hani</w:t>
            </w:r>
          </w:p>
        </w:tc>
        <w:tc>
          <w:tcPr>
            <w:tcW w:w="4780" w:type="dxa"/>
            <w:tcBorders>
              <w:top w:val="nil"/>
              <w:left w:val="nil"/>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rPr>
                <w:rFonts w:asciiTheme="majorHAnsi" w:hAnsiTheme="majorHAnsi" w:cstheme="majorHAnsi"/>
              </w:rPr>
            </w:pPr>
            <w:r w:rsidRPr="00482147">
              <w:rPr>
                <w:rFonts w:asciiTheme="majorHAnsi" w:hAnsiTheme="majorHAnsi" w:cstheme="majorHAnsi"/>
              </w:rPr>
              <w:t>Merchant</w:t>
            </w:r>
          </w:p>
        </w:tc>
      </w:tr>
      <w:tr w:rsidR="00607E89" w:rsidRPr="00482147" w:rsidTr="00AF2B0C">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jc w:val="right"/>
              <w:rPr>
                <w:rFonts w:asciiTheme="majorHAnsi" w:hAnsiTheme="majorHAnsi" w:cstheme="majorHAnsi"/>
              </w:rPr>
            </w:pPr>
            <w:r w:rsidRPr="00482147">
              <w:rPr>
                <w:rFonts w:asciiTheme="majorHAnsi" w:hAnsiTheme="majorHAnsi" w:cstheme="majorHAnsi"/>
              </w:rPr>
              <w:t>67</w:t>
            </w:r>
          </w:p>
        </w:tc>
        <w:tc>
          <w:tcPr>
            <w:tcW w:w="4180" w:type="dxa"/>
            <w:tcBorders>
              <w:top w:val="nil"/>
              <w:left w:val="nil"/>
              <w:bottom w:val="nil"/>
              <w:right w:val="single" w:sz="4" w:space="0" w:color="auto"/>
            </w:tcBorders>
            <w:shd w:val="clear" w:color="auto" w:fill="auto"/>
            <w:noWrap/>
            <w:vAlign w:val="bottom"/>
            <w:hideMark/>
          </w:tcPr>
          <w:p w:rsidR="00607E89" w:rsidRPr="00482147" w:rsidRDefault="00607E89" w:rsidP="00AF2B0C">
            <w:pPr>
              <w:spacing w:after="0" w:line="240" w:lineRule="auto"/>
              <w:rPr>
                <w:rFonts w:asciiTheme="majorHAnsi" w:hAnsiTheme="majorHAnsi" w:cstheme="majorHAnsi"/>
              </w:rPr>
            </w:pPr>
            <w:r w:rsidRPr="00482147">
              <w:rPr>
                <w:rFonts w:asciiTheme="majorHAnsi" w:hAnsiTheme="majorHAnsi" w:cstheme="majorHAnsi"/>
              </w:rPr>
              <w:t xml:space="preserve">Abdel </w:t>
            </w:r>
            <w:proofErr w:type="spellStart"/>
            <w:r w:rsidRPr="00482147">
              <w:rPr>
                <w:rFonts w:asciiTheme="majorHAnsi" w:hAnsiTheme="majorHAnsi" w:cstheme="majorHAnsi"/>
              </w:rPr>
              <w:t>SamadKhashef</w:t>
            </w:r>
            <w:proofErr w:type="spellEnd"/>
          </w:p>
        </w:tc>
        <w:tc>
          <w:tcPr>
            <w:tcW w:w="4780" w:type="dxa"/>
            <w:tcBorders>
              <w:top w:val="nil"/>
              <w:left w:val="nil"/>
              <w:bottom w:val="nil"/>
              <w:right w:val="single" w:sz="4" w:space="0" w:color="auto"/>
            </w:tcBorders>
            <w:shd w:val="clear" w:color="auto" w:fill="auto"/>
            <w:noWrap/>
            <w:vAlign w:val="bottom"/>
            <w:hideMark/>
          </w:tcPr>
          <w:p w:rsidR="00607E89" w:rsidRPr="00482147" w:rsidRDefault="00607E89" w:rsidP="00AF2B0C">
            <w:pPr>
              <w:spacing w:after="0" w:line="240" w:lineRule="auto"/>
              <w:rPr>
                <w:rFonts w:asciiTheme="majorHAnsi" w:hAnsiTheme="majorHAnsi" w:cstheme="majorHAnsi"/>
              </w:rPr>
            </w:pPr>
            <w:r w:rsidRPr="00482147">
              <w:rPr>
                <w:rFonts w:asciiTheme="majorHAnsi" w:hAnsiTheme="majorHAnsi" w:cstheme="majorHAnsi"/>
              </w:rPr>
              <w:t>Syrian Merchant</w:t>
            </w:r>
          </w:p>
        </w:tc>
      </w:tr>
      <w:tr w:rsidR="00607E89" w:rsidRPr="00482147" w:rsidTr="00AF2B0C">
        <w:trPr>
          <w:trHeight w:val="66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rPr>
                <w:rFonts w:asciiTheme="majorHAnsi" w:hAnsiTheme="majorHAnsi" w:cstheme="majorHAnsi"/>
              </w:rPr>
            </w:pPr>
            <w:r w:rsidRPr="00482147">
              <w:rPr>
                <w:rFonts w:asciiTheme="majorHAnsi" w:hAnsiTheme="majorHAnsi" w:cstheme="majorHAnsi"/>
              </w:rPr>
              <w:t> </w:t>
            </w:r>
          </w:p>
        </w:tc>
        <w:tc>
          <w:tcPr>
            <w:tcW w:w="8960" w:type="dxa"/>
            <w:gridSpan w:val="2"/>
            <w:tcBorders>
              <w:top w:val="single" w:sz="8" w:space="0" w:color="auto"/>
              <w:left w:val="nil"/>
              <w:bottom w:val="single" w:sz="8" w:space="0" w:color="auto"/>
              <w:right w:val="single" w:sz="4" w:space="0" w:color="000000"/>
            </w:tcBorders>
            <w:shd w:val="clear" w:color="auto" w:fill="auto"/>
            <w:noWrap/>
            <w:vAlign w:val="center"/>
            <w:hideMark/>
          </w:tcPr>
          <w:p w:rsidR="00607E89" w:rsidRPr="00482147" w:rsidRDefault="00607E89" w:rsidP="00AF2B0C">
            <w:pPr>
              <w:spacing w:after="0" w:line="240" w:lineRule="auto"/>
              <w:jc w:val="center"/>
              <w:rPr>
                <w:rFonts w:asciiTheme="majorHAnsi" w:hAnsiTheme="majorHAnsi" w:cstheme="majorHAnsi"/>
                <w:b/>
                <w:bCs/>
              </w:rPr>
            </w:pPr>
            <w:r w:rsidRPr="00482147">
              <w:rPr>
                <w:rFonts w:asciiTheme="majorHAnsi" w:hAnsiTheme="majorHAnsi" w:cstheme="majorHAnsi"/>
                <w:b/>
                <w:bCs/>
              </w:rPr>
              <w:t>AL-</w:t>
            </w:r>
            <w:proofErr w:type="spellStart"/>
            <w:r w:rsidRPr="00482147">
              <w:rPr>
                <w:rFonts w:asciiTheme="majorHAnsi" w:hAnsiTheme="majorHAnsi" w:cstheme="majorHAnsi"/>
                <w:b/>
                <w:bCs/>
              </w:rPr>
              <w:t>Mafraq</w:t>
            </w:r>
            <w:proofErr w:type="spellEnd"/>
            <w:r w:rsidRPr="00482147">
              <w:rPr>
                <w:rFonts w:asciiTheme="majorHAnsi" w:hAnsiTheme="majorHAnsi" w:cstheme="majorHAnsi"/>
                <w:b/>
                <w:bCs/>
              </w:rPr>
              <w:t xml:space="preserve"> Municipality</w:t>
            </w:r>
          </w:p>
        </w:tc>
      </w:tr>
      <w:tr w:rsidR="00607E89" w:rsidRPr="00482147" w:rsidTr="00AF2B0C">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rPr>
                <w:rFonts w:asciiTheme="majorHAnsi" w:hAnsiTheme="majorHAnsi" w:cstheme="majorHAnsi"/>
              </w:rPr>
            </w:pPr>
            <w:r w:rsidRPr="00482147">
              <w:rPr>
                <w:rFonts w:asciiTheme="majorHAnsi" w:hAnsiTheme="majorHAnsi" w:cstheme="majorHAnsi"/>
              </w:rPr>
              <w:t> </w:t>
            </w:r>
          </w:p>
        </w:tc>
        <w:tc>
          <w:tcPr>
            <w:tcW w:w="4180" w:type="dxa"/>
            <w:tcBorders>
              <w:top w:val="single" w:sz="8" w:space="0" w:color="auto"/>
              <w:left w:val="nil"/>
              <w:bottom w:val="single" w:sz="8" w:space="0" w:color="auto"/>
              <w:right w:val="single" w:sz="8" w:space="0" w:color="auto"/>
            </w:tcBorders>
            <w:shd w:val="clear" w:color="auto" w:fill="auto"/>
            <w:noWrap/>
            <w:vAlign w:val="bottom"/>
            <w:hideMark/>
          </w:tcPr>
          <w:p w:rsidR="00607E89" w:rsidRPr="00482147" w:rsidRDefault="00607E89" w:rsidP="00AF2B0C">
            <w:pPr>
              <w:spacing w:after="0" w:line="240" w:lineRule="auto"/>
              <w:jc w:val="center"/>
              <w:rPr>
                <w:rFonts w:asciiTheme="majorHAnsi" w:hAnsiTheme="majorHAnsi" w:cstheme="majorHAnsi"/>
                <w:b/>
                <w:bCs/>
                <w:i/>
                <w:iCs/>
              </w:rPr>
            </w:pPr>
            <w:r w:rsidRPr="00482147">
              <w:rPr>
                <w:rFonts w:asciiTheme="majorHAnsi" w:hAnsiTheme="majorHAnsi" w:cstheme="majorHAnsi"/>
                <w:b/>
                <w:bCs/>
                <w:i/>
                <w:iCs/>
              </w:rPr>
              <w:t>Name</w:t>
            </w:r>
          </w:p>
        </w:tc>
        <w:tc>
          <w:tcPr>
            <w:tcW w:w="4780" w:type="dxa"/>
            <w:tcBorders>
              <w:top w:val="nil"/>
              <w:left w:val="single" w:sz="8" w:space="0" w:color="auto"/>
              <w:bottom w:val="single" w:sz="8" w:space="0" w:color="auto"/>
              <w:right w:val="single" w:sz="4" w:space="0" w:color="auto"/>
            </w:tcBorders>
            <w:shd w:val="clear" w:color="auto" w:fill="auto"/>
            <w:noWrap/>
            <w:vAlign w:val="bottom"/>
            <w:hideMark/>
          </w:tcPr>
          <w:p w:rsidR="00607E89" w:rsidRPr="00482147" w:rsidRDefault="00607E89" w:rsidP="00AF2B0C">
            <w:pPr>
              <w:spacing w:after="0" w:line="240" w:lineRule="auto"/>
              <w:jc w:val="center"/>
              <w:rPr>
                <w:rFonts w:asciiTheme="majorHAnsi" w:hAnsiTheme="majorHAnsi" w:cstheme="majorHAnsi"/>
                <w:b/>
                <w:bCs/>
                <w:i/>
                <w:iCs/>
              </w:rPr>
            </w:pPr>
            <w:r w:rsidRPr="00482147">
              <w:rPr>
                <w:rFonts w:asciiTheme="majorHAnsi" w:hAnsiTheme="majorHAnsi" w:cstheme="majorHAnsi"/>
                <w:b/>
                <w:bCs/>
                <w:i/>
                <w:iCs/>
              </w:rPr>
              <w:t>Organization</w:t>
            </w:r>
          </w:p>
        </w:tc>
      </w:tr>
      <w:tr w:rsidR="00607E89" w:rsidRPr="00482147" w:rsidTr="00AF2B0C">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jc w:val="right"/>
              <w:rPr>
                <w:rFonts w:asciiTheme="majorHAnsi" w:hAnsiTheme="majorHAnsi" w:cstheme="majorHAnsi"/>
              </w:rPr>
            </w:pPr>
            <w:r w:rsidRPr="00482147">
              <w:rPr>
                <w:rFonts w:asciiTheme="majorHAnsi" w:hAnsiTheme="majorHAnsi" w:cstheme="majorHAnsi"/>
              </w:rPr>
              <w:t>68</w:t>
            </w:r>
          </w:p>
        </w:tc>
        <w:tc>
          <w:tcPr>
            <w:tcW w:w="4180" w:type="dxa"/>
            <w:tcBorders>
              <w:top w:val="nil"/>
              <w:left w:val="nil"/>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rPr>
                <w:rFonts w:asciiTheme="majorHAnsi" w:hAnsiTheme="majorHAnsi" w:cstheme="majorHAnsi"/>
              </w:rPr>
            </w:pPr>
            <w:r w:rsidRPr="00482147">
              <w:rPr>
                <w:rFonts w:asciiTheme="majorHAnsi" w:hAnsiTheme="majorHAnsi" w:cstheme="majorHAnsi"/>
              </w:rPr>
              <w:t>Abed Al-Rahman Al-</w:t>
            </w:r>
            <w:proofErr w:type="spellStart"/>
            <w:r w:rsidRPr="00482147">
              <w:rPr>
                <w:rFonts w:asciiTheme="majorHAnsi" w:hAnsiTheme="majorHAnsi" w:cstheme="majorHAnsi"/>
              </w:rPr>
              <w:t>Khateeb</w:t>
            </w:r>
            <w:proofErr w:type="spellEnd"/>
          </w:p>
        </w:tc>
        <w:tc>
          <w:tcPr>
            <w:tcW w:w="4780" w:type="dxa"/>
            <w:tcBorders>
              <w:top w:val="nil"/>
              <w:left w:val="nil"/>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rPr>
                <w:rFonts w:asciiTheme="majorHAnsi" w:hAnsiTheme="majorHAnsi" w:cstheme="majorHAnsi"/>
              </w:rPr>
            </w:pPr>
            <w:r w:rsidRPr="00482147">
              <w:rPr>
                <w:rFonts w:asciiTheme="majorHAnsi" w:hAnsiTheme="majorHAnsi" w:cstheme="majorHAnsi"/>
              </w:rPr>
              <w:t>Municipality</w:t>
            </w:r>
          </w:p>
        </w:tc>
      </w:tr>
      <w:tr w:rsidR="00607E89" w:rsidRPr="00482147" w:rsidTr="00AF2B0C">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jc w:val="right"/>
              <w:rPr>
                <w:rFonts w:asciiTheme="majorHAnsi" w:hAnsiTheme="majorHAnsi" w:cstheme="majorHAnsi"/>
              </w:rPr>
            </w:pPr>
            <w:r w:rsidRPr="00482147">
              <w:rPr>
                <w:rFonts w:asciiTheme="majorHAnsi" w:hAnsiTheme="majorHAnsi" w:cstheme="majorHAnsi"/>
              </w:rPr>
              <w:t>69</w:t>
            </w:r>
          </w:p>
        </w:tc>
        <w:tc>
          <w:tcPr>
            <w:tcW w:w="4180" w:type="dxa"/>
            <w:tcBorders>
              <w:top w:val="nil"/>
              <w:left w:val="nil"/>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rPr>
                <w:rFonts w:asciiTheme="majorHAnsi" w:hAnsiTheme="majorHAnsi" w:cstheme="majorHAnsi"/>
              </w:rPr>
            </w:pPr>
            <w:proofErr w:type="spellStart"/>
            <w:r w:rsidRPr="00482147">
              <w:rPr>
                <w:rFonts w:asciiTheme="majorHAnsi" w:hAnsiTheme="majorHAnsi" w:cstheme="majorHAnsi"/>
              </w:rPr>
              <w:t>Heba</w:t>
            </w:r>
            <w:proofErr w:type="spellEnd"/>
            <w:r w:rsidRPr="00482147">
              <w:rPr>
                <w:rFonts w:asciiTheme="majorHAnsi" w:hAnsiTheme="majorHAnsi" w:cstheme="majorHAnsi"/>
              </w:rPr>
              <w:t xml:space="preserve"> Ibrahim </w:t>
            </w:r>
            <w:proofErr w:type="spellStart"/>
            <w:r w:rsidRPr="00482147">
              <w:rPr>
                <w:rFonts w:asciiTheme="majorHAnsi" w:hAnsiTheme="majorHAnsi" w:cstheme="majorHAnsi"/>
              </w:rPr>
              <w:t>Mashaqbeh</w:t>
            </w:r>
            <w:proofErr w:type="spellEnd"/>
          </w:p>
        </w:tc>
        <w:tc>
          <w:tcPr>
            <w:tcW w:w="4780" w:type="dxa"/>
            <w:tcBorders>
              <w:top w:val="nil"/>
              <w:left w:val="nil"/>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rPr>
                <w:rFonts w:asciiTheme="majorHAnsi" w:hAnsiTheme="majorHAnsi" w:cstheme="majorHAnsi"/>
              </w:rPr>
            </w:pPr>
            <w:r w:rsidRPr="00482147">
              <w:rPr>
                <w:rFonts w:asciiTheme="majorHAnsi" w:hAnsiTheme="majorHAnsi" w:cstheme="majorHAnsi"/>
              </w:rPr>
              <w:t>charity organization</w:t>
            </w:r>
          </w:p>
        </w:tc>
      </w:tr>
      <w:tr w:rsidR="00607E89" w:rsidRPr="00482147" w:rsidTr="00AF2B0C">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jc w:val="right"/>
              <w:rPr>
                <w:rFonts w:asciiTheme="majorHAnsi" w:hAnsiTheme="majorHAnsi" w:cstheme="majorHAnsi"/>
              </w:rPr>
            </w:pPr>
            <w:r w:rsidRPr="00482147">
              <w:rPr>
                <w:rFonts w:asciiTheme="majorHAnsi" w:hAnsiTheme="majorHAnsi" w:cstheme="majorHAnsi"/>
              </w:rPr>
              <w:t>70</w:t>
            </w:r>
          </w:p>
        </w:tc>
        <w:tc>
          <w:tcPr>
            <w:tcW w:w="4180" w:type="dxa"/>
            <w:tcBorders>
              <w:top w:val="nil"/>
              <w:left w:val="nil"/>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rPr>
                <w:rFonts w:asciiTheme="majorHAnsi" w:hAnsiTheme="majorHAnsi" w:cstheme="majorHAnsi"/>
              </w:rPr>
            </w:pPr>
            <w:proofErr w:type="spellStart"/>
            <w:r w:rsidRPr="00482147">
              <w:rPr>
                <w:rFonts w:asciiTheme="majorHAnsi" w:hAnsiTheme="majorHAnsi" w:cstheme="majorHAnsi"/>
              </w:rPr>
              <w:t>AmalzayedAlodeh</w:t>
            </w:r>
            <w:proofErr w:type="spellEnd"/>
          </w:p>
        </w:tc>
        <w:tc>
          <w:tcPr>
            <w:tcW w:w="4780" w:type="dxa"/>
            <w:tcBorders>
              <w:top w:val="nil"/>
              <w:left w:val="nil"/>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rPr>
                <w:rFonts w:asciiTheme="majorHAnsi" w:hAnsiTheme="majorHAnsi" w:cstheme="majorHAnsi"/>
              </w:rPr>
            </w:pPr>
            <w:proofErr w:type="spellStart"/>
            <w:r w:rsidRPr="00482147">
              <w:rPr>
                <w:rFonts w:asciiTheme="majorHAnsi" w:hAnsiTheme="majorHAnsi" w:cstheme="majorHAnsi"/>
              </w:rPr>
              <w:t>Mafraq</w:t>
            </w:r>
            <w:proofErr w:type="spellEnd"/>
            <w:r w:rsidRPr="00482147">
              <w:rPr>
                <w:rFonts w:asciiTheme="majorHAnsi" w:hAnsiTheme="majorHAnsi" w:cstheme="majorHAnsi"/>
              </w:rPr>
              <w:t xml:space="preserve"> Municipality- Local Development Unit</w:t>
            </w:r>
          </w:p>
        </w:tc>
      </w:tr>
      <w:tr w:rsidR="00607E89" w:rsidRPr="00482147" w:rsidTr="00AF2B0C">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jc w:val="right"/>
              <w:rPr>
                <w:rFonts w:asciiTheme="majorHAnsi" w:hAnsiTheme="majorHAnsi" w:cstheme="majorHAnsi"/>
              </w:rPr>
            </w:pPr>
            <w:r w:rsidRPr="00482147">
              <w:rPr>
                <w:rFonts w:asciiTheme="majorHAnsi" w:hAnsiTheme="majorHAnsi" w:cstheme="majorHAnsi"/>
              </w:rPr>
              <w:t>71</w:t>
            </w:r>
          </w:p>
        </w:tc>
        <w:tc>
          <w:tcPr>
            <w:tcW w:w="4180" w:type="dxa"/>
            <w:tcBorders>
              <w:top w:val="nil"/>
              <w:left w:val="nil"/>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rPr>
                <w:rFonts w:asciiTheme="majorHAnsi" w:hAnsiTheme="majorHAnsi" w:cstheme="majorHAnsi"/>
              </w:rPr>
            </w:pPr>
            <w:proofErr w:type="spellStart"/>
            <w:r w:rsidRPr="00482147">
              <w:rPr>
                <w:rFonts w:asciiTheme="majorHAnsi" w:hAnsiTheme="majorHAnsi" w:cstheme="majorHAnsi"/>
              </w:rPr>
              <w:t>HasanfahedRahebe</w:t>
            </w:r>
            <w:proofErr w:type="spellEnd"/>
          </w:p>
        </w:tc>
        <w:tc>
          <w:tcPr>
            <w:tcW w:w="4780" w:type="dxa"/>
            <w:tcBorders>
              <w:top w:val="nil"/>
              <w:left w:val="nil"/>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rPr>
                <w:rFonts w:asciiTheme="majorHAnsi" w:hAnsiTheme="majorHAnsi" w:cstheme="majorHAnsi"/>
              </w:rPr>
            </w:pPr>
            <w:r w:rsidRPr="00482147">
              <w:rPr>
                <w:rFonts w:asciiTheme="majorHAnsi" w:hAnsiTheme="majorHAnsi" w:cstheme="majorHAnsi"/>
              </w:rPr>
              <w:t>Mayor- Umm Al-</w:t>
            </w:r>
            <w:proofErr w:type="spellStart"/>
            <w:r w:rsidRPr="00482147">
              <w:rPr>
                <w:rFonts w:asciiTheme="majorHAnsi" w:hAnsiTheme="majorHAnsi" w:cstheme="majorHAnsi"/>
              </w:rPr>
              <w:t>Jemal</w:t>
            </w:r>
            <w:proofErr w:type="spellEnd"/>
            <w:r w:rsidRPr="00482147">
              <w:rPr>
                <w:rFonts w:asciiTheme="majorHAnsi" w:hAnsiTheme="majorHAnsi" w:cstheme="majorHAnsi"/>
              </w:rPr>
              <w:t xml:space="preserve"> Municipality</w:t>
            </w:r>
          </w:p>
        </w:tc>
      </w:tr>
      <w:tr w:rsidR="00607E89" w:rsidRPr="00482147" w:rsidTr="00AF2B0C">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jc w:val="right"/>
              <w:rPr>
                <w:rFonts w:asciiTheme="majorHAnsi" w:hAnsiTheme="majorHAnsi" w:cstheme="majorHAnsi"/>
              </w:rPr>
            </w:pPr>
            <w:r w:rsidRPr="00482147">
              <w:rPr>
                <w:rFonts w:asciiTheme="majorHAnsi" w:hAnsiTheme="majorHAnsi" w:cstheme="majorHAnsi"/>
              </w:rPr>
              <w:t>72</w:t>
            </w:r>
          </w:p>
        </w:tc>
        <w:tc>
          <w:tcPr>
            <w:tcW w:w="4180" w:type="dxa"/>
            <w:tcBorders>
              <w:top w:val="nil"/>
              <w:left w:val="nil"/>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rPr>
                <w:rFonts w:asciiTheme="majorHAnsi" w:hAnsiTheme="majorHAnsi" w:cstheme="majorHAnsi"/>
              </w:rPr>
            </w:pPr>
            <w:r w:rsidRPr="00482147">
              <w:rPr>
                <w:rFonts w:asciiTheme="majorHAnsi" w:hAnsiTheme="majorHAnsi" w:cstheme="majorHAnsi"/>
              </w:rPr>
              <w:t xml:space="preserve">Eng. </w:t>
            </w:r>
            <w:proofErr w:type="spellStart"/>
            <w:r w:rsidRPr="00482147">
              <w:rPr>
                <w:rFonts w:asciiTheme="majorHAnsi" w:hAnsiTheme="majorHAnsi" w:cstheme="majorHAnsi"/>
              </w:rPr>
              <w:t>NajehShorfan</w:t>
            </w:r>
            <w:proofErr w:type="spellEnd"/>
          </w:p>
        </w:tc>
        <w:tc>
          <w:tcPr>
            <w:tcW w:w="4780" w:type="dxa"/>
            <w:tcBorders>
              <w:top w:val="nil"/>
              <w:left w:val="nil"/>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rPr>
                <w:rFonts w:asciiTheme="majorHAnsi" w:hAnsiTheme="majorHAnsi" w:cstheme="majorHAnsi"/>
              </w:rPr>
            </w:pPr>
            <w:r w:rsidRPr="00482147">
              <w:rPr>
                <w:rFonts w:asciiTheme="majorHAnsi" w:hAnsiTheme="majorHAnsi" w:cstheme="majorHAnsi"/>
              </w:rPr>
              <w:t xml:space="preserve">Mayor of </w:t>
            </w:r>
            <w:proofErr w:type="spellStart"/>
            <w:r w:rsidRPr="00482147">
              <w:rPr>
                <w:rFonts w:asciiTheme="majorHAnsi" w:hAnsiTheme="majorHAnsi" w:cstheme="majorHAnsi"/>
              </w:rPr>
              <w:t>Alsalheyeh&amp;Nayfeh</w:t>
            </w:r>
            <w:proofErr w:type="spellEnd"/>
            <w:r w:rsidRPr="00482147">
              <w:rPr>
                <w:rFonts w:asciiTheme="majorHAnsi" w:hAnsiTheme="majorHAnsi" w:cstheme="majorHAnsi"/>
              </w:rPr>
              <w:t xml:space="preserve"> Municipality</w:t>
            </w:r>
          </w:p>
        </w:tc>
      </w:tr>
      <w:tr w:rsidR="00607E89" w:rsidRPr="00482147" w:rsidTr="00AF2B0C">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jc w:val="right"/>
              <w:rPr>
                <w:rFonts w:asciiTheme="majorHAnsi" w:hAnsiTheme="majorHAnsi" w:cstheme="majorHAnsi"/>
              </w:rPr>
            </w:pPr>
            <w:r w:rsidRPr="00482147">
              <w:rPr>
                <w:rFonts w:asciiTheme="majorHAnsi" w:hAnsiTheme="majorHAnsi" w:cstheme="majorHAnsi"/>
              </w:rPr>
              <w:t>73</w:t>
            </w:r>
          </w:p>
        </w:tc>
        <w:tc>
          <w:tcPr>
            <w:tcW w:w="4180" w:type="dxa"/>
            <w:tcBorders>
              <w:top w:val="nil"/>
              <w:left w:val="nil"/>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rPr>
                <w:rFonts w:asciiTheme="majorHAnsi" w:hAnsiTheme="majorHAnsi" w:cstheme="majorHAnsi"/>
              </w:rPr>
            </w:pPr>
            <w:proofErr w:type="spellStart"/>
            <w:r w:rsidRPr="00482147">
              <w:rPr>
                <w:rFonts w:asciiTheme="majorHAnsi" w:hAnsiTheme="majorHAnsi" w:cstheme="majorHAnsi"/>
              </w:rPr>
              <w:t>Qasem</w:t>
            </w:r>
            <w:proofErr w:type="spellEnd"/>
            <w:r w:rsidRPr="00482147">
              <w:rPr>
                <w:rFonts w:asciiTheme="majorHAnsi" w:hAnsiTheme="majorHAnsi" w:cstheme="majorHAnsi"/>
              </w:rPr>
              <w:t xml:space="preserve"> Abu </w:t>
            </w:r>
          </w:p>
        </w:tc>
        <w:tc>
          <w:tcPr>
            <w:tcW w:w="4780" w:type="dxa"/>
            <w:tcBorders>
              <w:top w:val="nil"/>
              <w:left w:val="nil"/>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rPr>
                <w:rFonts w:asciiTheme="majorHAnsi" w:hAnsiTheme="majorHAnsi" w:cstheme="majorHAnsi"/>
              </w:rPr>
            </w:pPr>
            <w:r w:rsidRPr="00482147">
              <w:rPr>
                <w:rFonts w:asciiTheme="majorHAnsi" w:hAnsiTheme="majorHAnsi" w:cstheme="majorHAnsi"/>
              </w:rPr>
              <w:t>Umm Al-</w:t>
            </w:r>
            <w:proofErr w:type="spellStart"/>
            <w:r w:rsidRPr="00482147">
              <w:rPr>
                <w:rFonts w:asciiTheme="majorHAnsi" w:hAnsiTheme="majorHAnsi" w:cstheme="majorHAnsi"/>
              </w:rPr>
              <w:t>Jemal</w:t>
            </w:r>
            <w:proofErr w:type="spellEnd"/>
            <w:r w:rsidRPr="00482147">
              <w:rPr>
                <w:rFonts w:asciiTheme="majorHAnsi" w:hAnsiTheme="majorHAnsi" w:cstheme="majorHAnsi"/>
              </w:rPr>
              <w:t xml:space="preserve"> Municipality</w:t>
            </w:r>
          </w:p>
        </w:tc>
      </w:tr>
      <w:tr w:rsidR="00607E89" w:rsidRPr="00482147" w:rsidTr="00AF2B0C">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jc w:val="right"/>
              <w:rPr>
                <w:rFonts w:asciiTheme="majorHAnsi" w:hAnsiTheme="majorHAnsi" w:cstheme="majorHAnsi"/>
              </w:rPr>
            </w:pPr>
            <w:r w:rsidRPr="00482147">
              <w:rPr>
                <w:rFonts w:asciiTheme="majorHAnsi" w:hAnsiTheme="majorHAnsi" w:cstheme="majorHAnsi"/>
              </w:rPr>
              <w:t>74</w:t>
            </w:r>
          </w:p>
        </w:tc>
        <w:tc>
          <w:tcPr>
            <w:tcW w:w="4180" w:type="dxa"/>
            <w:tcBorders>
              <w:top w:val="nil"/>
              <w:left w:val="nil"/>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rPr>
                <w:rFonts w:asciiTheme="majorHAnsi" w:hAnsiTheme="majorHAnsi" w:cstheme="majorHAnsi"/>
              </w:rPr>
            </w:pPr>
            <w:proofErr w:type="spellStart"/>
            <w:r w:rsidRPr="00482147">
              <w:rPr>
                <w:rFonts w:asciiTheme="majorHAnsi" w:hAnsiTheme="majorHAnsi" w:cstheme="majorHAnsi"/>
              </w:rPr>
              <w:t>DalalMefleh</w:t>
            </w:r>
            <w:proofErr w:type="spellEnd"/>
            <w:r w:rsidRPr="00482147">
              <w:rPr>
                <w:rFonts w:asciiTheme="majorHAnsi" w:hAnsiTheme="majorHAnsi" w:cstheme="majorHAnsi"/>
              </w:rPr>
              <w:t xml:space="preserve"> Al-</w:t>
            </w:r>
            <w:proofErr w:type="spellStart"/>
            <w:r w:rsidRPr="00482147">
              <w:rPr>
                <w:rFonts w:asciiTheme="majorHAnsi" w:hAnsiTheme="majorHAnsi" w:cstheme="majorHAnsi"/>
              </w:rPr>
              <w:t>Shanableh</w:t>
            </w:r>
            <w:proofErr w:type="spellEnd"/>
          </w:p>
        </w:tc>
        <w:tc>
          <w:tcPr>
            <w:tcW w:w="4780" w:type="dxa"/>
            <w:tcBorders>
              <w:top w:val="nil"/>
              <w:left w:val="nil"/>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rPr>
                <w:rFonts w:asciiTheme="majorHAnsi" w:hAnsiTheme="majorHAnsi" w:cstheme="majorHAnsi"/>
              </w:rPr>
            </w:pPr>
            <w:proofErr w:type="spellStart"/>
            <w:r w:rsidRPr="00482147">
              <w:rPr>
                <w:rFonts w:asciiTheme="majorHAnsi" w:hAnsiTheme="majorHAnsi" w:cstheme="majorHAnsi"/>
              </w:rPr>
              <w:t>Mafraq</w:t>
            </w:r>
            <w:proofErr w:type="spellEnd"/>
            <w:r w:rsidRPr="00482147">
              <w:rPr>
                <w:rFonts w:asciiTheme="majorHAnsi" w:hAnsiTheme="majorHAnsi" w:cstheme="majorHAnsi"/>
              </w:rPr>
              <w:t xml:space="preserve"> Municipality- Local Development Unit</w:t>
            </w:r>
          </w:p>
        </w:tc>
      </w:tr>
      <w:tr w:rsidR="00607E89" w:rsidRPr="00482147" w:rsidTr="00AF2B0C">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jc w:val="right"/>
              <w:rPr>
                <w:rFonts w:asciiTheme="majorHAnsi" w:hAnsiTheme="majorHAnsi" w:cstheme="majorHAnsi"/>
              </w:rPr>
            </w:pPr>
            <w:r w:rsidRPr="00482147">
              <w:rPr>
                <w:rFonts w:asciiTheme="majorHAnsi" w:hAnsiTheme="majorHAnsi" w:cstheme="majorHAnsi"/>
              </w:rPr>
              <w:t>75</w:t>
            </w:r>
          </w:p>
        </w:tc>
        <w:tc>
          <w:tcPr>
            <w:tcW w:w="4180" w:type="dxa"/>
            <w:tcBorders>
              <w:top w:val="nil"/>
              <w:left w:val="nil"/>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rPr>
                <w:rFonts w:asciiTheme="majorHAnsi" w:hAnsiTheme="majorHAnsi" w:cstheme="majorHAnsi"/>
              </w:rPr>
            </w:pPr>
            <w:proofErr w:type="spellStart"/>
            <w:r w:rsidRPr="00482147">
              <w:rPr>
                <w:rFonts w:asciiTheme="majorHAnsi" w:hAnsiTheme="majorHAnsi" w:cstheme="majorHAnsi"/>
              </w:rPr>
              <w:t>MofedaZawahreh</w:t>
            </w:r>
            <w:proofErr w:type="spellEnd"/>
          </w:p>
        </w:tc>
        <w:tc>
          <w:tcPr>
            <w:tcW w:w="4780" w:type="dxa"/>
            <w:tcBorders>
              <w:top w:val="nil"/>
              <w:left w:val="nil"/>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rPr>
                <w:rFonts w:asciiTheme="majorHAnsi" w:hAnsiTheme="majorHAnsi" w:cstheme="majorHAnsi"/>
              </w:rPr>
            </w:pPr>
            <w:r w:rsidRPr="00482147">
              <w:rPr>
                <w:rFonts w:asciiTheme="majorHAnsi" w:hAnsiTheme="majorHAnsi" w:cstheme="majorHAnsi"/>
              </w:rPr>
              <w:t>Member- Jordanian Juvenile &amp; Orphans Association</w:t>
            </w:r>
          </w:p>
        </w:tc>
      </w:tr>
      <w:tr w:rsidR="00607E89" w:rsidRPr="00482147" w:rsidTr="00AF2B0C">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jc w:val="right"/>
              <w:rPr>
                <w:rFonts w:asciiTheme="majorHAnsi" w:hAnsiTheme="majorHAnsi" w:cstheme="majorHAnsi"/>
              </w:rPr>
            </w:pPr>
            <w:r w:rsidRPr="00482147">
              <w:rPr>
                <w:rFonts w:asciiTheme="majorHAnsi" w:hAnsiTheme="majorHAnsi" w:cstheme="majorHAnsi"/>
              </w:rPr>
              <w:t>76</w:t>
            </w:r>
          </w:p>
        </w:tc>
        <w:tc>
          <w:tcPr>
            <w:tcW w:w="4180" w:type="dxa"/>
            <w:tcBorders>
              <w:top w:val="nil"/>
              <w:left w:val="nil"/>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rPr>
                <w:rFonts w:asciiTheme="majorHAnsi" w:hAnsiTheme="majorHAnsi" w:cstheme="majorHAnsi"/>
              </w:rPr>
            </w:pPr>
            <w:proofErr w:type="spellStart"/>
            <w:r w:rsidRPr="00482147">
              <w:rPr>
                <w:rFonts w:asciiTheme="majorHAnsi" w:hAnsiTheme="majorHAnsi" w:cstheme="majorHAnsi"/>
              </w:rPr>
              <w:t>ReemSleimanShdeifat</w:t>
            </w:r>
            <w:proofErr w:type="spellEnd"/>
          </w:p>
        </w:tc>
        <w:tc>
          <w:tcPr>
            <w:tcW w:w="4780" w:type="dxa"/>
            <w:tcBorders>
              <w:top w:val="nil"/>
              <w:left w:val="nil"/>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rPr>
                <w:rFonts w:asciiTheme="majorHAnsi" w:hAnsiTheme="majorHAnsi" w:cstheme="majorHAnsi"/>
              </w:rPr>
            </w:pPr>
            <w:r w:rsidRPr="00482147">
              <w:rPr>
                <w:rFonts w:asciiTheme="majorHAnsi" w:hAnsiTheme="majorHAnsi" w:cstheme="majorHAnsi"/>
              </w:rPr>
              <w:t>Jordanian Juvenile &amp; Orphans Association</w:t>
            </w:r>
          </w:p>
        </w:tc>
      </w:tr>
      <w:tr w:rsidR="00607E89" w:rsidRPr="00482147" w:rsidTr="00AF2B0C">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jc w:val="right"/>
              <w:rPr>
                <w:rFonts w:asciiTheme="majorHAnsi" w:hAnsiTheme="majorHAnsi" w:cstheme="majorHAnsi"/>
              </w:rPr>
            </w:pPr>
            <w:r w:rsidRPr="00482147">
              <w:rPr>
                <w:rFonts w:asciiTheme="majorHAnsi" w:hAnsiTheme="majorHAnsi" w:cstheme="majorHAnsi"/>
              </w:rPr>
              <w:t>77</w:t>
            </w:r>
          </w:p>
        </w:tc>
        <w:tc>
          <w:tcPr>
            <w:tcW w:w="4180" w:type="dxa"/>
            <w:tcBorders>
              <w:top w:val="nil"/>
              <w:left w:val="nil"/>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rPr>
                <w:rFonts w:asciiTheme="majorHAnsi" w:hAnsiTheme="majorHAnsi" w:cstheme="majorHAnsi"/>
              </w:rPr>
            </w:pPr>
            <w:r w:rsidRPr="00482147">
              <w:rPr>
                <w:rFonts w:asciiTheme="majorHAnsi" w:hAnsiTheme="majorHAnsi" w:cstheme="majorHAnsi"/>
              </w:rPr>
              <w:t xml:space="preserve">Mohammad </w:t>
            </w:r>
            <w:proofErr w:type="spellStart"/>
            <w:r w:rsidRPr="00482147">
              <w:rPr>
                <w:rFonts w:asciiTheme="majorHAnsi" w:hAnsiTheme="majorHAnsi" w:cstheme="majorHAnsi"/>
              </w:rPr>
              <w:t>Fadel</w:t>
            </w:r>
            <w:proofErr w:type="spellEnd"/>
            <w:r w:rsidRPr="00482147">
              <w:rPr>
                <w:rFonts w:asciiTheme="majorHAnsi" w:hAnsiTheme="majorHAnsi" w:cstheme="majorHAnsi"/>
              </w:rPr>
              <w:t xml:space="preserve"> Al-</w:t>
            </w:r>
            <w:proofErr w:type="spellStart"/>
            <w:r w:rsidRPr="00482147">
              <w:rPr>
                <w:rFonts w:asciiTheme="majorHAnsi" w:hAnsiTheme="majorHAnsi" w:cstheme="majorHAnsi"/>
              </w:rPr>
              <w:t>Hesban</w:t>
            </w:r>
            <w:proofErr w:type="spellEnd"/>
          </w:p>
        </w:tc>
        <w:tc>
          <w:tcPr>
            <w:tcW w:w="4780" w:type="dxa"/>
            <w:tcBorders>
              <w:top w:val="nil"/>
              <w:left w:val="nil"/>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rPr>
                <w:rFonts w:asciiTheme="majorHAnsi" w:hAnsiTheme="majorHAnsi" w:cstheme="majorHAnsi"/>
              </w:rPr>
            </w:pPr>
            <w:proofErr w:type="spellStart"/>
            <w:r w:rsidRPr="00482147">
              <w:rPr>
                <w:rFonts w:asciiTheme="majorHAnsi" w:hAnsiTheme="majorHAnsi" w:cstheme="majorHAnsi"/>
              </w:rPr>
              <w:t>Mafraq</w:t>
            </w:r>
            <w:proofErr w:type="spellEnd"/>
            <w:r w:rsidRPr="00482147">
              <w:rPr>
                <w:rFonts w:asciiTheme="majorHAnsi" w:hAnsiTheme="majorHAnsi" w:cstheme="majorHAnsi"/>
              </w:rPr>
              <w:t xml:space="preserve"> Municipality</w:t>
            </w:r>
          </w:p>
        </w:tc>
      </w:tr>
      <w:tr w:rsidR="00607E89" w:rsidRPr="00482147" w:rsidTr="00AF2B0C">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jc w:val="right"/>
              <w:rPr>
                <w:rFonts w:asciiTheme="majorHAnsi" w:hAnsiTheme="majorHAnsi" w:cstheme="majorHAnsi"/>
              </w:rPr>
            </w:pPr>
            <w:r w:rsidRPr="00482147">
              <w:rPr>
                <w:rFonts w:asciiTheme="majorHAnsi" w:hAnsiTheme="majorHAnsi" w:cstheme="majorHAnsi"/>
              </w:rPr>
              <w:t>78</w:t>
            </w:r>
          </w:p>
        </w:tc>
        <w:tc>
          <w:tcPr>
            <w:tcW w:w="4180" w:type="dxa"/>
            <w:tcBorders>
              <w:top w:val="nil"/>
              <w:left w:val="nil"/>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rPr>
                <w:rFonts w:asciiTheme="majorHAnsi" w:hAnsiTheme="majorHAnsi" w:cstheme="majorHAnsi"/>
              </w:rPr>
            </w:pPr>
            <w:r w:rsidRPr="00482147">
              <w:rPr>
                <w:rFonts w:asciiTheme="majorHAnsi" w:hAnsiTheme="majorHAnsi" w:cstheme="majorHAnsi"/>
              </w:rPr>
              <w:t>Ahmad Hasan Al-</w:t>
            </w:r>
            <w:proofErr w:type="spellStart"/>
            <w:r w:rsidRPr="00482147">
              <w:rPr>
                <w:rFonts w:asciiTheme="majorHAnsi" w:hAnsiTheme="majorHAnsi" w:cstheme="majorHAnsi"/>
              </w:rPr>
              <w:t>N'eimi</w:t>
            </w:r>
            <w:proofErr w:type="spellEnd"/>
          </w:p>
        </w:tc>
        <w:tc>
          <w:tcPr>
            <w:tcW w:w="4780" w:type="dxa"/>
            <w:tcBorders>
              <w:top w:val="nil"/>
              <w:left w:val="nil"/>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rPr>
                <w:rFonts w:asciiTheme="majorHAnsi" w:hAnsiTheme="majorHAnsi" w:cstheme="majorHAnsi"/>
              </w:rPr>
            </w:pPr>
            <w:proofErr w:type="spellStart"/>
            <w:r w:rsidRPr="00482147">
              <w:rPr>
                <w:rFonts w:asciiTheme="majorHAnsi" w:hAnsiTheme="majorHAnsi" w:cstheme="majorHAnsi"/>
              </w:rPr>
              <w:t>Mafraq</w:t>
            </w:r>
            <w:proofErr w:type="spellEnd"/>
            <w:r w:rsidRPr="00482147">
              <w:rPr>
                <w:rFonts w:asciiTheme="majorHAnsi" w:hAnsiTheme="majorHAnsi" w:cstheme="majorHAnsi"/>
              </w:rPr>
              <w:t xml:space="preserve"> Municipality</w:t>
            </w:r>
          </w:p>
        </w:tc>
      </w:tr>
      <w:tr w:rsidR="00607E89" w:rsidRPr="00482147" w:rsidTr="00AF2B0C">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jc w:val="right"/>
              <w:rPr>
                <w:rFonts w:asciiTheme="majorHAnsi" w:hAnsiTheme="majorHAnsi" w:cstheme="majorHAnsi"/>
              </w:rPr>
            </w:pPr>
            <w:r w:rsidRPr="00482147">
              <w:rPr>
                <w:rFonts w:asciiTheme="majorHAnsi" w:hAnsiTheme="majorHAnsi" w:cstheme="majorHAnsi"/>
              </w:rPr>
              <w:t>79</w:t>
            </w:r>
          </w:p>
        </w:tc>
        <w:tc>
          <w:tcPr>
            <w:tcW w:w="4180" w:type="dxa"/>
            <w:tcBorders>
              <w:top w:val="nil"/>
              <w:left w:val="nil"/>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rPr>
                <w:rFonts w:asciiTheme="majorHAnsi" w:hAnsiTheme="majorHAnsi" w:cstheme="majorHAnsi"/>
              </w:rPr>
            </w:pPr>
            <w:proofErr w:type="spellStart"/>
            <w:r w:rsidRPr="00482147">
              <w:rPr>
                <w:rFonts w:asciiTheme="majorHAnsi" w:hAnsiTheme="majorHAnsi" w:cstheme="majorHAnsi"/>
              </w:rPr>
              <w:t>Wael</w:t>
            </w:r>
            <w:proofErr w:type="spellEnd"/>
            <w:r w:rsidRPr="00482147">
              <w:rPr>
                <w:rFonts w:asciiTheme="majorHAnsi" w:hAnsiTheme="majorHAnsi" w:cstheme="majorHAnsi"/>
              </w:rPr>
              <w:t xml:space="preserve"> Mohammad</w:t>
            </w:r>
          </w:p>
        </w:tc>
        <w:tc>
          <w:tcPr>
            <w:tcW w:w="4780" w:type="dxa"/>
            <w:tcBorders>
              <w:top w:val="nil"/>
              <w:left w:val="nil"/>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rPr>
                <w:rFonts w:asciiTheme="majorHAnsi" w:hAnsiTheme="majorHAnsi" w:cstheme="majorHAnsi"/>
              </w:rPr>
            </w:pPr>
            <w:proofErr w:type="spellStart"/>
            <w:r w:rsidRPr="00482147">
              <w:rPr>
                <w:rFonts w:asciiTheme="majorHAnsi" w:hAnsiTheme="majorHAnsi" w:cstheme="majorHAnsi"/>
              </w:rPr>
              <w:t>Mafraq</w:t>
            </w:r>
            <w:proofErr w:type="spellEnd"/>
            <w:r w:rsidRPr="00482147">
              <w:rPr>
                <w:rFonts w:asciiTheme="majorHAnsi" w:hAnsiTheme="majorHAnsi" w:cstheme="majorHAnsi"/>
              </w:rPr>
              <w:t xml:space="preserve"> Municipality</w:t>
            </w:r>
          </w:p>
        </w:tc>
      </w:tr>
      <w:tr w:rsidR="00607E89" w:rsidRPr="00482147" w:rsidTr="00AF2B0C">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jc w:val="right"/>
              <w:rPr>
                <w:rFonts w:asciiTheme="majorHAnsi" w:hAnsiTheme="majorHAnsi" w:cstheme="majorHAnsi"/>
              </w:rPr>
            </w:pPr>
            <w:r w:rsidRPr="00482147">
              <w:rPr>
                <w:rFonts w:asciiTheme="majorHAnsi" w:hAnsiTheme="majorHAnsi" w:cstheme="majorHAnsi"/>
              </w:rPr>
              <w:t>80</w:t>
            </w:r>
          </w:p>
        </w:tc>
        <w:tc>
          <w:tcPr>
            <w:tcW w:w="4180" w:type="dxa"/>
            <w:tcBorders>
              <w:top w:val="nil"/>
              <w:left w:val="nil"/>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rPr>
                <w:rFonts w:asciiTheme="majorHAnsi" w:hAnsiTheme="majorHAnsi" w:cstheme="majorHAnsi"/>
              </w:rPr>
            </w:pPr>
            <w:r w:rsidRPr="00482147">
              <w:rPr>
                <w:rFonts w:asciiTheme="majorHAnsi" w:hAnsiTheme="majorHAnsi" w:cstheme="majorHAnsi"/>
              </w:rPr>
              <w:t xml:space="preserve">Marwan Abdel </w:t>
            </w:r>
            <w:proofErr w:type="spellStart"/>
            <w:r w:rsidRPr="00482147">
              <w:rPr>
                <w:rFonts w:asciiTheme="majorHAnsi" w:hAnsiTheme="majorHAnsi" w:cstheme="majorHAnsi"/>
              </w:rPr>
              <w:t>Majeed</w:t>
            </w:r>
            <w:proofErr w:type="spellEnd"/>
          </w:p>
        </w:tc>
        <w:tc>
          <w:tcPr>
            <w:tcW w:w="4780" w:type="dxa"/>
            <w:tcBorders>
              <w:top w:val="nil"/>
              <w:left w:val="nil"/>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rPr>
                <w:rFonts w:asciiTheme="majorHAnsi" w:hAnsiTheme="majorHAnsi" w:cstheme="majorHAnsi"/>
              </w:rPr>
            </w:pPr>
            <w:proofErr w:type="spellStart"/>
            <w:r w:rsidRPr="00482147">
              <w:rPr>
                <w:rFonts w:asciiTheme="majorHAnsi" w:hAnsiTheme="majorHAnsi" w:cstheme="majorHAnsi"/>
              </w:rPr>
              <w:t>Mafraq</w:t>
            </w:r>
            <w:proofErr w:type="spellEnd"/>
            <w:r w:rsidRPr="00482147">
              <w:rPr>
                <w:rFonts w:asciiTheme="majorHAnsi" w:hAnsiTheme="majorHAnsi" w:cstheme="majorHAnsi"/>
              </w:rPr>
              <w:t xml:space="preserve"> Municipality</w:t>
            </w:r>
          </w:p>
        </w:tc>
      </w:tr>
      <w:tr w:rsidR="00607E89" w:rsidRPr="00482147" w:rsidTr="00AF2B0C">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jc w:val="right"/>
              <w:rPr>
                <w:rFonts w:asciiTheme="majorHAnsi" w:hAnsiTheme="majorHAnsi" w:cstheme="majorHAnsi"/>
              </w:rPr>
            </w:pPr>
            <w:r w:rsidRPr="00482147">
              <w:rPr>
                <w:rFonts w:asciiTheme="majorHAnsi" w:hAnsiTheme="majorHAnsi" w:cstheme="majorHAnsi"/>
              </w:rPr>
              <w:t>81</w:t>
            </w:r>
          </w:p>
        </w:tc>
        <w:tc>
          <w:tcPr>
            <w:tcW w:w="4180" w:type="dxa"/>
            <w:tcBorders>
              <w:top w:val="nil"/>
              <w:left w:val="nil"/>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rPr>
                <w:rFonts w:asciiTheme="majorHAnsi" w:hAnsiTheme="majorHAnsi" w:cstheme="majorHAnsi"/>
              </w:rPr>
            </w:pPr>
            <w:proofErr w:type="spellStart"/>
            <w:r w:rsidRPr="00482147">
              <w:rPr>
                <w:rFonts w:asciiTheme="majorHAnsi" w:hAnsiTheme="majorHAnsi" w:cstheme="majorHAnsi"/>
              </w:rPr>
              <w:t>AmalHusien</w:t>
            </w:r>
            <w:proofErr w:type="spellEnd"/>
            <w:r w:rsidRPr="00482147">
              <w:rPr>
                <w:rFonts w:asciiTheme="majorHAnsi" w:hAnsiTheme="majorHAnsi" w:cstheme="majorHAnsi"/>
              </w:rPr>
              <w:t xml:space="preserve"> Al-</w:t>
            </w:r>
            <w:proofErr w:type="spellStart"/>
            <w:r w:rsidRPr="00482147">
              <w:rPr>
                <w:rFonts w:asciiTheme="majorHAnsi" w:hAnsiTheme="majorHAnsi" w:cstheme="majorHAnsi"/>
              </w:rPr>
              <w:t>Rjoub</w:t>
            </w:r>
            <w:proofErr w:type="spellEnd"/>
          </w:p>
        </w:tc>
        <w:tc>
          <w:tcPr>
            <w:tcW w:w="4780" w:type="dxa"/>
            <w:tcBorders>
              <w:top w:val="nil"/>
              <w:left w:val="nil"/>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rPr>
                <w:rFonts w:asciiTheme="majorHAnsi" w:hAnsiTheme="majorHAnsi" w:cstheme="majorHAnsi"/>
              </w:rPr>
            </w:pPr>
            <w:proofErr w:type="spellStart"/>
            <w:r w:rsidRPr="00482147">
              <w:rPr>
                <w:rFonts w:asciiTheme="majorHAnsi" w:hAnsiTheme="majorHAnsi" w:cstheme="majorHAnsi"/>
              </w:rPr>
              <w:t>Mafraq</w:t>
            </w:r>
            <w:proofErr w:type="spellEnd"/>
            <w:r w:rsidRPr="00482147">
              <w:rPr>
                <w:rFonts w:asciiTheme="majorHAnsi" w:hAnsiTheme="majorHAnsi" w:cstheme="majorHAnsi"/>
              </w:rPr>
              <w:t xml:space="preserve"> Municipality</w:t>
            </w:r>
          </w:p>
        </w:tc>
      </w:tr>
      <w:tr w:rsidR="00607E89" w:rsidRPr="00482147" w:rsidTr="00AF2B0C">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jc w:val="right"/>
              <w:rPr>
                <w:rFonts w:asciiTheme="majorHAnsi" w:hAnsiTheme="majorHAnsi" w:cstheme="majorHAnsi"/>
              </w:rPr>
            </w:pPr>
            <w:r w:rsidRPr="00482147">
              <w:rPr>
                <w:rFonts w:asciiTheme="majorHAnsi" w:hAnsiTheme="majorHAnsi" w:cstheme="majorHAnsi"/>
              </w:rPr>
              <w:t>82</w:t>
            </w:r>
          </w:p>
        </w:tc>
        <w:tc>
          <w:tcPr>
            <w:tcW w:w="4180" w:type="dxa"/>
            <w:tcBorders>
              <w:top w:val="nil"/>
              <w:left w:val="nil"/>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rPr>
                <w:rFonts w:asciiTheme="majorHAnsi" w:hAnsiTheme="majorHAnsi" w:cstheme="majorHAnsi"/>
              </w:rPr>
            </w:pPr>
            <w:proofErr w:type="spellStart"/>
            <w:r w:rsidRPr="00482147">
              <w:rPr>
                <w:rFonts w:asciiTheme="majorHAnsi" w:hAnsiTheme="majorHAnsi" w:cstheme="majorHAnsi"/>
              </w:rPr>
              <w:t>Hanan</w:t>
            </w:r>
            <w:proofErr w:type="spellEnd"/>
            <w:r w:rsidRPr="00482147">
              <w:rPr>
                <w:rFonts w:asciiTheme="majorHAnsi" w:hAnsiTheme="majorHAnsi" w:cstheme="majorHAnsi"/>
              </w:rPr>
              <w:t xml:space="preserve"> Ibrahim Mahmoud</w:t>
            </w:r>
          </w:p>
        </w:tc>
        <w:tc>
          <w:tcPr>
            <w:tcW w:w="4780" w:type="dxa"/>
            <w:tcBorders>
              <w:top w:val="nil"/>
              <w:left w:val="nil"/>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rPr>
                <w:rFonts w:asciiTheme="majorHAnsi" w:hAnsiTheme="majorHAnsi" w:cstheme="majorHAnsi"/>
              </w:rPr>
            </w:pPr>
            <w:proofErr w:type="spellStart"/>
            <w:r w:rsidRPr="00482147">
              <w:rPr>
                <w:rFonts w:asciiTheme="majorHAnsi" w:hAnsiTheme="majorHAnsi" w:cstheme="majorHAnsi"/>
              </w:rPr>
              <w:t>Mafraq</w:t>
            </w:r>
            <w:proofErr w:type="spellEnd"/>
            <w:r w:rsidRPr="00482147">
              <w:rPr>
                <w:rFonts w:asciiTheme="majorHAnsi" w:hAnsiTheme="majorHAnsi" w:cstheme="majorHAnsi"/>
              </w:rPr>
              <w:t xml:space="preserve"> Municipality</w:t>
            </w:r>
          </w:p>
        </w:tc>
      </w:tr>
      <w:tr w:rsidR="00607E89" w:rsidRPr="00482147" w:rsidTr="00AF2B0C">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jc w:val="right"/>
              <w:rPr>
                <w:rFonts w:asciiTheme="majorHAnsi" w:hAnsiTheme="majorHAnsi" w:cstheme="majorHAnsi"/>
              </w:rPr>
            </w:pPr>
            <w:r w:rsidRPr="00482147">
              <w:rPr>
                <w:rFonts w:asciiTheme="majorHAnsi" w:hAnsiTheme="majorHAnsi" w:cstheme="majorHAnsi"/>
              </w:rPr>
              <w:t>83</w:t>
            </w:r>
          </w:p>
        </w:tc>
        <w:tc>
          <w:tcPr>
            <w:tcW w:w="4180" w:type="dxa"/>
            <w:tcBorders>
              <w:top w:val="nil"/>
              <w:left w:val="nil"/>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rPr>
                <w:rFonts w:asciiTheme="majorHAnsi" w:hAnsiTheme="majorHAnsi" w:cstheme="majorHAnsi"/>
              </w:rPr>
            </w:pPr>
            <w:proofErr w:type="spellStart"/>
            <w:r w:rsidRPr="00482147">
              <w:rPr>
                <w:rFonts w:asciiTheme="majorHAnsi" w:hAnsiTheme="majorHAnsi" w:cstheme="majorHAnsi"/>
              </w:rPr>
              <w:t>SawsanKhader</w:t>
            </w:r>
            <w:proofErr w:type="spellEnd"/>
            <w:r w:rsidRPr="00482147">
              <w:rPr>
                <w:rFonts w:asciiTheme="majorHAnsi" w:hAnsiTheme="majorHAnsi" w:cstheme="majorHAnsi"/>
              </w:rPr>
              <w:t xml:space="preserve"> Al-</w:t>
            </w:r>
            <w:proofErr w:type="spellStart"/>
            <w:r w:rsidRPr="00482147">
              <w:rPr>
                <w:rFonts w:asciiTheme="majorHAnsi" w:hAnsiTheme="majorHAnsi" w:cstheme="majorHAnsi"/>
              </w:rPr>
              <w:t>Harahsheh</w:t>
            </w:r>
            <w:proofErr w:type="spellEnd"/>
          </w:p>
        </w:tc>
        <w:tc>
          <w:tcPr>
            <w:tcW w:w="4780" w:type="dxa"/>
            <w:tcBorders>
              <w:top w:val="nil"/>
              <w:left w:val="nil"/>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rPr>
                <w:rFonts w:asciiTheme="majorHAnsi" w:hAnsiTheme="majorHAnsi" w:cstheme="majorHAnsi"/>
              </w:rPr>
            </w:pPr>
            <w:proofErr w:type="spellStart"/>
            <w:r w:rsidRPr="00482147">
              <w:rPr>
                <w:rFonts w:asciiTheme="majorHAnsi" w:hAnsiTheme="majorHAnsi" w:cstheme="majorHAnsi"/>
              </w:rPr>
              <w:t>Mafraq</w:t>
            </w:r>
            <w:proofErr w:type="spellEnd"/>
            <w:r w:rsidRPr="00482147">
              <w:rPr>
                <w:rFonts w:asciiTheme="majorHAnsi" w:hAnsiTheme="majorHAnsi" w:cstheme="majorHAnsi"/>
              </w:rPr>
              <w:t xml:space="preserve"> Municipality</w:t>
            </w:r>
          </w:p>
        </w:tc>
      </w:tr>
      <w:tr w:rsidR="00607E89" w:rsidRPr="00482147" w:rsidTr="00AF2B0C">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jc w:val="right"/>
              <w:rPr>
                <w:rFonts w:asciiTheme="majorHAnsi" w:hAnsiTheme="majorHAnsi" w:cstheme="majorHAnsi"/>
              </w:rPr>
            </w:pPr>
            <w:r w:rsidRPr="00482147">
              <w:rPr>
                <w:rFonts w:asciiTheme="majorHAnsi" w:hAnsiTheme="majorHAnsi" w:cstheme="majorHAnsi"/>
              </w:rPr>
              <w:t>84</w:t>
            </w:r>
          </w:p>
        </w:tc>
        <w:tc>
          <w:tcPr>
            <w:tcW w:w="4180" w:type="dxa"/>
            <w:tcBorders>
              <w:top w:val="nil"/>
              <w:left w:val="nil"/>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rPr>
                <w:rFonts w:asciiTheme="majorHAnsi" w:hAnsiTheme="majorHAnsi" w:cstheme="majorHAnsi"/>
              </w:rPr>
            </w:pPr>
            <w:r w:rsidRPr="00482147">
              <w:rPr>
                <w:rFonts w:asciiTheme="majorHAnsi" w:hAnsiTheme="majorHAnsi" w:cstheme="majorHAnsi"/>
              </w:rPr>
              <w:t xml:space="preserve">Salam </w:t>
            </w:r>
            <w:proofErr w:type="spellStart"/>
            <w:r w:rsidRPr="00482147">
              <w:rPr>
                <w:rFonts w:asciiTheme="majorHAnsi" w:hAnsiTheme="majorHAnsi" w:cstheme="majorHAnsi"/>
              </w:rPr>
              <w:t>Abdalla</w:t>
            </w:r>
            <w:proofErr w:type="spellEnd"/>
            <w:r w:rsidRPr="00482147">
              <w:rPr>
                <w:rFonts w:asciiTheme="majorHAnsi" w:hAnsiTheme="majorHAnsi" w:cstheme="majorHAnsi"/>
              </w:rPr>
              <w:t xml:space="preserve"> Al-</w:t>
            </w:r>
            <w:proofErr w:type="spellStart"/>
            <w:r w:rsidRPr="00482147">
              <w:rPr>
                <w:rFonts w:asciiTheme="majorHAnsi" w:hAnsiTheme="majorHAnsi" w:cstheme="majorHAnsi"/>
              </w:rPr>
              <w:t>Shebli</w:t>
            </w:r>
            <w:proofErr w:type="spellEnd"/>
          </w:p>
        </w:tc>
        <w:tc>
          <w:tcPr>
            <w:tcW w:w="4780" w:type="dxa"/>
            <w:tcBorders>
              <w:top w:val="nil"/>
              <w:left w:val="nil"/>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rPr>
                <w:rFonts w:asciiTheme="majorHAnsi" w:hAnsiTheme="majorHAnsi" w:cstheme="majorHAnsi"/>
              </w:rPr>
            </w:pPr>
            <w:proofErr w:type="spellStart"/>
            <w:r w:rsidRPr="00482147">
              <w:rPr>
                <w:rFonts w:asciiTheme="majorHAnsi" w:hAnsiTheme="majorHAnsi" w:cstheme="majorHAnsi"/>
              </w:rPr>
              <w:t>Mafraq</w:t>
            </w:r>
            <w:proofErr w:type="spellEnd"/>
            <w:r w:rsidRPr="00482147">
              <w:rPr>
                <w:rFonts w:asciiTheme="majorHAnsi" w:hAnsiTheme="majorHAnsi" w:cstheme="majorHAnsi"/>
              </w:rPr>
              <w:t xml:space="preserve"> Municipality</w:t>
            </w:r>
          </w:p>
        </w:tc>
      </w:tr>
      <w:tr w:rsidR="00607E89" w:rsidRPr="00482147" w:rsidTr="00AF2B0C">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jc w:val="right"/>
              <w:rPr>
                <w:rFonts w:asciiTheme="majorHAnsi" w:hAnsiTheme="majorHAnsi" w:cstheme="majorHAnsi"/>
              </w:rPr>
            </w:pPr>
            <w:r w:rsidRPr="00482147">
              <w:rPr>
                <w:rFonts w:asciiTheme="majorHAnsi" w:hAnsiTheme="majorHAnsi" w:cstheme="majorHAnsi"/>
              </w:rPr>
              <w:t>85</w:t>
            </w:r>
          </w:p>
        </w:tc>
        <w:tc>
          <w:tcPr>
            <w:tcW w:w="4180" w:type="dxa"/>
            <w:tcBorders>
              <w:top w:val="nil"/>
              <w:left w:val="nil"/>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rPr>
                <w:rFonts w:asciiTheme="majorHAnsi" w:hAnsiTheme="majorHAnsi" w:cstheme="majorHAnsi"/>
              </w:rPr>
            </w:pPr>
            <w:proofErr w:type="spellStart"/>
            <w:r w:rsidRPr="00482147">
              <w:rPr>
                <w:rFonts w:asciiTheme="majorHAnsi" w:hAnsiTheme="majorHAnsi" w:cstheme="majorHAnsi"/>
              </w:rPr>
              <w:t>SumaiaFarhan</w:t>
            </w:r>
            <w:proofErr w:type="spellEnd"/>
            <w:r w:rsidRPr="00482147">
              <w:rPr>
                <w:rFonts w:asciiTheme="majorHAnsi" w:hAnsiTheme="majorHAnsi" w:cstheme="majorHAnsi"/>
              </w:rPr>
              <w:t xml:space="preserve"> Abu </w:t>
            </w:r>
            <w:proofErr w:type="spellStart"/>
            <w:r w:rsidRPr="00482147">
              <w:rPr>
                <w:rFonts w:asciiTheme="majorHAnsi" w:hAnsiTheme="majorHAnsi" w:cstheme="majorHAnsi"/>
              </w:rPr>
              <w:t>Oweida</w:t>
            </w:r>
            <w:proofErr w:type="spellEnd"/>
          </w:p>
        </w:tc>
        <w:tc>
          <w:tcPr>
            <w:tcW w:w="4780" w:type="dxa"/>
            <w:tcBorders>
              <w:top w:val="nil"/>
              <w:left w:val="nil"/>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rPr>
                <w:rFonts w:asciiTheme="majorHAnsi" w:hAnsiTheme="majorHAnsi" w:cstheme="majorHAnsi"/>
              </w:rPr>
            </w:pPr>
            <w:proofErr w:type="spellStart"/>
            <w:r w:rsidRPr="00482147">
              <w:rPr>
                <w:rFonts w:asciiTheme="majorHAnsi" w:hAnsiTheme="majorHAnsi" w:cstheme="majorHAnsi"/>
              </w:rPr>
              <w:t>Mafraq</w:t>
            </w:r>
            <w:proofErr w:type="spellEnd"/>
            <w:r w:rsidRPr="00482147">
              <w:rPr>
                <w:rFonts w:asciiTheme="majorHAnsi" w:hAnsiTheme="majorHAnsi" w:cstheme="majorHAnsi"/>
              </w:rPr>
              <w:t xml:space="preserve"> Municipality</w:t>
            </w:r>
          </w:p>
        </w:tc>
      </w:tr>
      <w:tr w:rsidR="00607E89" w:rsidRPr="00482147" w:rsidTr="00AF2B0C">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jc w:val="right"/>
              <w:rPr>
                <w:rFonts w:asciiTheme="majorHAnsi" w:hAnsiTheme="majorHAnsi" w:cstheme="majorHAnsi"/>
              </w:rPr>
            </w:pPr>
            <w:r w:rsidRPr="00482147">
              <w:rPr>
                <w:rFonts w:asciiTheme="majorHAnsi" w:hAnsiTheme="majorHAnsi" w:cstheme="majorHAnsi"/>
              </w:rPr>
              <w:t>86</w:t>
            </w:r>
          </w:p>
        </w:tc>
        <w:tc>
          <w:tcPr>
            <w:tcW w:w="4180" w:type="dxa"/>
            <w:tcBorders>
              <w:top w:val="nil"/>
              <w:left w:val="nil"/>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rPr>
                <w:rFonts w:asciiTheme="majorHAnsi" w:hAnsiTheme="majorHAnsi" w:cstheme="majorHAnsi"/>
              </w:rPr>
            </w:pPr>
            <w:proofErr w:type="spellStart"/>
            <w:r w:rsidRPr="00482147">
              <w:rPr>
                <w:rFonts w:asciiTheme="majorHAnsi" w:hAnsiTheme="majorHAnsi" w:cstheme="majorHAnsi"/>
              </w:rPr>
              <w:t>AzezaMostafa</w:t>
            </w:r>
            <w:proofErr w:type="spellEnd"/>
          </w:p>
        </w:tc>
        <w:tc>
          <w:tcPr>
            <w:tcW w:w="4780" w:type="dxa"/>
            <w:tcBorders>
              <w:top w:val="nil"/>
              <w:left w:val="nil"/>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rPr>
                <w:rFonts w:asciiTheme="majorHAnsi" w:hAnsiTheme="majorHAnsi" w:cstheme="majorHAnsi"/>
              </w:rPr>
            </w:pPr>
            <w:proofErr w:type="spellStart"/>
            <w:r w:rsidRPr="00482147">
              <w:rPr>
                <w:rFonts w:asciiTheme="majorHAnsi" w:hAnsiTheme="majorHAnsi" w:cstheme="majorHAnsi"/>
              </w:rPr>
              <w:t>Mafraq</w:t>
            </w:r>
            <w:proofErr w:type="spellEnd"/>
            <w:r w:rsidRPr="00482147">
              <w:rPr>
                <w:rFonts w:asciiTheme="majorHAnsi" w:hAnsiTheme="majorHAnsi" w:cstheme="majorHAnsi"/>
              </w:rPr>
              <w:t xml:space="preserve"> Municipality</w:t>
            </w:r>
          </w:p>
        </w:tc>
      </w:tr>
      <w:tr w:rsidR="00607E89" w:rsidRPr="00482147" w:rsidTr="00AF2B0C">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jc w:val="right"/>
              <w:rPr>
                <w:rFonts w:asciiTheme="majorHAnsi" w:hAnsiTheme="majorHAnsi" w:cstheme="majorHAnsi"/>
              </w:rPr>
            </w:pPr>
            <w:r w:rsidRPr="00482147">
              <w:rPr>
                <w:rFonts w:asciiTheme="majorHAnsi" w:hAnsiTheme="majorHAnsi" w:cstheme="majorHAnsi"/>
              </w:rPr>
              <w:t>87</w:t>
            </w:r>
          </w:p>
        </w:tc>
        <w:tc>
          <w:tcPr>
            <w:tcW w:w="4180" w:type="dxa"/>
            <w:tcBorders>
              <w:top w:val="nil"/>
              <w:left w:val="nil"/>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rPr>
                <w:rFonts w:asciiTheme="majorHAnsi" w:hAnsiTheme="majorHAnsi" w:cstheme="majorHAnsi"/>
              </w:rPr>
            </w:pPr>
            <w:r w:rsidRPr="00482147">
              <w:rPr>
                <w:rFonts w:asciiTheme="majorHAnsi" w:hAnsiTheme="majorHAnsi" w:cstheme="majorHAnsi"/>
              </w:rPr>
              <w:t xml:space="preserve">Fatima </w:t>
            </w:r>
            <w:proofErr w:type="spellStart"/>
            <w:r w:rsidRPr="00482147">
              <w:rPr>
                <w:rFonts w:asciiTheme="majorHAnsi" w:hAnsiTheme="majorHAnsi" w:cstheme="majorHAnsi"/>
              </w:rPr>
              <w:t>Jameel</w:t>
            </w:r>
            <w:proofErr w:type="spellEnd"/>
          </w:p>
        </w:tc>
        <w:tc>
          <w:tcPr>
            <w:tcW w:w="4780" w:type="dxa"/>
            <w:tcBorders>
              <w:top w:val="nil"/>
              <w:left w:val="nil"/>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rPr>
                <w:rFonts w:asciiTheme="majorHAnsi" w:hAnsiTheme="majorHAnsi" w:cstheme="majorHAnsi"/>
              </w:rPr>
            </w:pPr>
            <w:proofErr w:type="spellStart"/>
            <w:r w:rsidRPr="00482147">
              <w:rPr>
                <w:rFonts w:asciiTheme="majorHAnsi" w:hAnsiTheme="majorHAnsi" w:cstheme="majorHAnsi"/>
              </w:rPr>
              <w:t>Mafraq</w:t>
            </w:r>
            <w:proofErr w:type="spellEnd"/>
            <w:r w:rsidRPr="00482147">
              <w:rPr>
                <w:rFonts w:asciiTheme="majorHAnsi" w:hAnsiTheme="majorHAnsi" w:cstheme="majorHAnsi"/>
              </w:rPr>
              <w:t xml:space="preserve"> Municipality</w:t>
            </w:r>
          </w:p>
        </w:tc>
      </w:tr>
      <w:tr w:rsidR="00607E89" w:rsidRPr="00482147" w:rsidTr="00AF2B0C">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jc w:val="right"/>
              <w:rPr>
                <w:rFonts w:asciiTheme="majorHAnsi" w:hAnsiTheme="majorHAnsi" w:cstheme="majorHAnsi"/>
              </w:rPr>
            </w:pPr>
            <w:r w:rsidRPr="00482147">
              <w:rPr>
                <w:rFonts w:asciiTheme="majorHAnsi" w:hAnsiTheme="majorHAnsi" w:cstheme="majorHAnsi"/>
              </w:rPr>
              <w:t>88</w:t>
            </w:r>
          </w:p>
        </w:tc>
        <w:tc>
          <w:tcPr>
            <w:tcW w:w="4180" w:type="dxa"/>
            <w:tcBorders>
              <w:top w:val="nil"/>
              <w:left w:val="nil"/>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rPr>
                <w:rFonts w:asciiTheme="majorHAnsi" w:hAnsiTheme="majorHAnsi" w:cstheme="majorHAnsi"/>
              </w:rPr>
            </w:pPr>
            <w:proofErr w:type="spellStart"/>
            <w:r w:rsidRPr="00482147">
              <w:rPr>
                <w:rFonts w:asciiTheme="majorHAnsi" w:hAnsiTheme="majorHAnsi" w:cstheme="majorHAnsi"/>
              </w:rPr>
              <w:t>MajedaHusien</w:t>
            </w:r>
            <w:proofErr w:type="spellEnd"/>
            <w:r w:rsidRPr="00482147">
              <w:rPr>
                <w:rFonts w:asciiTheme="majorHAnsi" w:hAnsiTheme="majorHAnsi" w:cstheme="majorHAnsi"/>
              </w:rPr>
              <w:t xml:space="preserve"> Al-</w:t>
            </w:r>
            <w:proofErr w:type="spellStart"/>
            <w:r w:rsidRPr="00482147">
              <w:rPr>
                <w:rFonts w:asciiTheme="majorHAnsi" w:hAnsiTheme="majorHAnsi" w:cstheme="majorHAnsi"/>
              </w:rPr>
              <w:t>Housban</w:t>
            </w:r>
            <w:proofErr w:type="spellEnd"/>
          </w:p>
        </w:tc>
        <w:tc>
          <w:tcPr>
            <w:tcW w:w="4780" w:type="dxa"/>
            <w:tcBorders>
              <w:top w:val="nil"/>
              <w:left w:val="nil"/>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rPr>
                <w:rFonts w:asciiTheme="majorHAnsi" w:hAnsiTheme="majorHAnsi" w:cstheme="majorHAnsi"/>
              </w:rPr>
            </w:pPr>
            <w:proofErr w:type="spellStart"/>
            <w:r w:rsidRPr="00482147">
              <w:rPr>
                <w:rFonts w:asciiTheme="majorHAnsi" w:hAnsiTheme="majorHAnsi" w:cstheme="majorHAnsi"/>
              </w:rPr>
              <w:t>Mafraq</w:t>
            </w:r>
            <w:proofErr w:type="spellEnd"/>
            <w:r w:rsidRPr="00482147">
              <w:rPr>
                <w:rFonts w:asciiTheme="majorHAnsi" w:hAnsiTheme="majorHAnsi" w:cstheme="majorHAnsi"/>
              </w:rPr>
              <w:t xml:space="preserve"> Municipality</w:t>
            </w:r>
          </w:p>
        </w:tc>
      </w:tr>
      <w:tr w:rsidR="00607E89" w:rsidRPr="00482147" w:rsidTr="00AF2B0C">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jc w:val="right"/>
              <w:rPr>
                <w:rFonts w:asciiTheme="majorHAnsi" w:hAnsiTheme="majorHAnsi" w:cstheme="majorHAnsi"/>
              </w:rPr>
            </w:pPr>
            <w:r w:rsidRPr="00482147">
              <w:rPr>
                <w:rFonts w:asciiTheme="majorHAnsi" w:hAnsiTheme="majorHAnsi" w:cstheme="majorHAnsi"/>
              </w:rPr>
              <w:t>89</w:t>
            </w:r>
          </w:p>
        </w:tc>
        <w:tc>
          <w:tcPr>
            <w:tcW w:w="4180" w:type="dxa"/>
            <w:tcBorders>
              <w:top w:val="nil"/>
              <w:left w:val="nil"/>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rPr>
                <w:rFonts w:asciiTheme="majorHAnsi" w:hAnsiTheme="majorHAnsi" w:cstheme="majorHAnsi"/>
              </w:rPr>
            </w:pPr>
            <w:proofErr w:type="spellStart"/>
            <w:r w:rsidRPr="00482147">
              <w:rPr>
                <w:rFonts w:asciiTheme="majorHAnsi" w:hAnsiTheme="majorHAnsi" w:cstheme="majorHAnsi"/>
              </w:rPr>
              <w:t>Yaseen</w:t>
            </w:r>
            <w:proofErr w:type="spellEnd"/>
            <w:r w:rsidRPr="00482147">
              <w:rPr>
                <w:rFonts w:asciiTheme="majorHAnsi" w:hAnsiTheme="majorHAnsi" w:cstheme="majorHAnsi"/>
              </w:rPr>
              <w:t xml:space="preserve"> Al-</w:t>
            </w:r>
            <w:proofErr w:type="spellStart"/>
            <w:r w:rsidRPr="00482147">
              <w:rPr>
                <w:rFonts w:asciiTheme="majorHAnsi" w:hAnsiTheme="majorHAnsi" w:cstheme="majorHAnsi"/>
              </w:rPr>
              <w:t>Harahsheh</w:t>
            </w:r>
            <w:proofErr w:type="spellEnd"/>
          </w:p>
        </w:tc>
        <w:tc>
          <w:tcPr>
            <w:tcW w:w="4780" w:type="dxa"/>
            <w:tcBorders>
              <w:top w:val="nil"/>
              <w:left w:val="nil"/>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rPr>
                <w:rFonts w:asciiTheme="majorHAnsi" w:hAnsiTheme="majorHAnsi" w:cstheme="majorHAnsi"/>
              </w:rPr>
            </w:pPr>
            <w:proofErr w:type="spellStart"/>
            <w:r w:rsidRPr="00482147">
              <w:rPr>
                <w:rFonts w:asciiTheme="majorHAnsi" w:hAnsiTheme="majorHAnsi" w:cstheme="majorHAnsi"/>
              </w:rPr>
              <w:t>Mafraq</w:t>
            </w:r>
            <w:proofErr w:type="spellEnd"/>
            <w:r w:rsidRPr="00482147">
              <w:rPr>
                <w:rFonts w:asciiTheme="majorHAnsi" w:hAnsiTheme="majorHAnsi" w:cstheme="majorHAnsi"/>
              </w:rPr>
              <w:t xml:space="preserve"> Municipality</w:t>
            </w:r>
          </w:p>
        </w:tc>
      </w:tr>
      <w:tr w:rsidR="00607E89" w:rsidRPr="00482147" w:rsidTr="00AF2B0C">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jc w:val="right"/>
              <w:rPr>
                <w:rFonts w:asciiTheme="majorHAnsi" w:hAnsiTheme="majorHAnsi" w:cstheme="majorHAnsi"/>
              </w:rPr>
            </w:pPr>
            <w:r w:rsidRPr="00482147">
              <w:rPr>
                <w:rFonts w:asciiTheme="majorHAnsi" w:hAnsiTheme="majorHAnsi" w:cstheme="majorHAnsi"/>
              </w:rPr>
              <w:t>90</w:t>
            </w:r>
          </w:p>
        </w:tc>
        <w:tc>
          <w:tcPr>
            <w:tcW w:w="4180" w:type="dxa"/>
            <w:tcBorders>
              <w:top w:val="nil"/>
              <w:left w:val="nil"/>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rPr>
                <w:rFonts w:asciiTheme="majorHAnsi" w:hAnsiTheme="majorHAnsi" w:cstheme="majorHAnsi"/>
              </w:rPr>
            </w:pPr>
            <w:proofErr w:type="spellStart"/>
            <w:r w:rsidRPr="00482147">
              <w:rPr>
                <w:rFonts w:asciiTheme="majorHAnsi" w:hAnsiTheme="majorHAnsi" w:cstheme="majorHAnsi"/>
              </w:rPr>
              <w:t>GhassanSrorShbeilat</w:t>
            </w:r>
            <w:proofErr w:type="spellEnd"/>
          </w:p>
        </w:tc>
        <w:tc>
          <w:tcPr>
            <w:tcW w:w="4780" w:type="dxa"/>
            <w:tcBorders>
              <w:top w:val="nil"/>
              <w:left w:val="nil"/>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rPr>
                <w:rFonts w:asciiTheme="majorHAnsi" w:hAnsiTheme="majorHAnsi" w:cstheme="majorHAnsi"/>
              </w:rPr>
            </w:pPr>
            <w:r w:rsidRPr="00482147">
              <w:rPr>
                <w:rFonts w:asciiTheme="majorHAnsi" w:hAnsiTheme="majorHAnsi" w:cstheme="majorHAnsi"/>
              </w:rPr>
              <w:t>Commercial Sector</w:t>
            </w:r>
          </w:p>
        </w:tc>
      </w:tr>
      <w:tr w:rsidR="00607E89" w:rsidRPr="00482147" w:rsidTr="00AF2B0C">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jc w:val="right"/>
              <w:rPr>
                <w:rFonts w:asciiTheme="majorHAnsi" w:hAnsiTheme="majorHAnsi" w:cstheme="majorHAnsi"/>
              </w:rPr>
            </w:pPr>
            <w:r w:rsidRPr="00482147">
              <w:rPr>
                <w:rFonts w:asciiTheme="majorHAnsi" w:hAnsiTheme="majorHAnsi" w:cstheme="majorHAnsi"/>
              </w:rPr>
              <w:t>91</w:t>
            </w:r>
          </w:p>
        </w:tc>
        <w:tc>
          <w:tcPr>
            <w:tcW w:w="4180" w:type="dxa"/>
            <w:tcBorders>
              <w:top w:val="nil"/>
              <w:left w:val="nil"/>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rPr>
                <w:rFonts w:asciiTheme="majorHAnsi" w:hAnsiTheme="majorHAnsi" w:cstheme="majorHAnsi"/>
              </w:rPr>
            </w:pPr>
            <w:proofErr w:type="spellStart"/>
            <w:r w:rsidRPr="00482147">
              <w:rPr>
                <w:rFonts w:asciiTheme="majorHAnsi" w:hAnsiTheme="majorHAnsi" w:cstheme="majorHAnsi"/>
              </w:rPr>
              <w:t>A'asha</w:t>
            </w:r>
            <w:proofErr w:type="spellEnd"/>
            <w:r w:rsidRPr="00482147">
              <w:rPr>
                <w:rFonts w:asciiTheme="majorHAnsi" w:hAnsiTheme="majorHAnsi" w:cstheme="majorHAnsi"/>
              </w:rPr>
              <w:t xml:space="preserve"> Ali </w:t>
            </w:r>
            <w:proofErr w:type="spellStart"/>
            <w:r w:rsidRPr="00482147">
              <w:rPr>
                <w:rFonts w:asciiTheme="majorHAnsi" w:hAnsiTheme="majorHAnsi" w:cstheme="majorHAnsi"/>
              </w:rPr>
              <w:t>Rashed</w:t>
            </w:r>
            <w:proofErr w:type="spellEnd"/>
          </w:p>
        </w:tc>
        <w:tc>
          <w:tcPr>
            <w:tcW w:w="4780" w:type="dxa"/>
            <w:tcBorders>
              <w:top w:val="nil"/>
              <w:left w:val="nil"/>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rPr>
                <w:rFonts w:asciiTheme="majorHAnsi" w:hAnsiTheme="majorHAnsi" w:cstheme="majorHAnsi"/>
              </w:rPr>
            </w:pPr>
            <w:r w:rsidRPr="00482147">
              <w:rPr>
                <w:rFonts w:asciiTheme="majorHAnsi" w:hAnsiTheme="majorHAnsi" w:cstheme="majorHAnsi"/>
              </w:rPr>
              <w:t>Member- Municipal Council</w:t>
            </w:r>
          </w:p>
        </w:tc>
      </w:tr>
      <w:tr w:rsidR="00607E89" w:rsidRPr="00482147" w:rsidTr="00AF2B0C">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jc w:val="right"/>
              <w:rPr>
                <w:rFonts w:asciiTheme="majorHAnsi" w:hAnsiTheme="majorHAnsi" w:cstheme="majorHAnsi"/>
              </w:rPr>
            </w:pPr>
            <w:r w:rsidRPr="00482147">
              <w:rPr>
                <w:rFonts w:asciiTheme="majorHAnsi" w:hAnsiTheme="majorHAnsi" w:cstheme="majorHAnsi"/>
              </w:rPr>
              <w:t>92</w:t>
            </w:r>
          </w:p>
        </w:tc>
        <w:tc>
          <w:tcPr>
            <w:tcW w:w="4180" w:type="dxa"/>
            <w:tcBorders>
              <w:top w:val="nil"/>
              <w:left w:val="nil"/>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rPr>
                <w:rFonts w:asciiTheme="majorHAnsi" w:hAnsiTheme="majorHAnsi" w:cstheme="majorHAnsi"/>
              </w:rPr>
            </w:pPr>
            <w:proofErr w:type="spellStart"/>
            <w:r w:rsidRPr="00482147">
              <w:rPr>
                <w:rFonts w:asciiTheme="majorHAnsi" w:hAnsiTheme="majorHAnsi" w:cstheme="majorHAnsi"/>
              </w:rPr>
              <w:t>AmnehMashaqbeh</w:t>
            </w:r>
            <w:proofErr w:type="spellEnd"/>
          </w:p>
        </w:tc>
        <w:tc>
          <w:tcPr>
            <w:tcW w:w="4780" w:type="dxa"/>
            <w:tcBorders>
              <w:top w:val="nil"/>
              <w:left w:val="nil"/>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rPr>
                <w:rFonts w:asciiTheme="majorHAnsi" w:hAnsiTheme="majorHAnsi" w:cstheme="majorHAnsi"/>
              </w:rPr>
            </w:pPr>
            <w:r w:rsidRPr="00482147">
              <w:rPr>
                <w:rFonts w:asciiTheme="majorHAnsi" w:hAnsiTheme="majorHAnsi" w:cstheme="majorHAnsi"/>
              </w:rPr>
              <w:t>Member- Municipal Council</w:t>
            </w:r>
          </w:p>
        </w:tc>
      </w:tr>
      <w:tr w:rsidR="00607E89" w:rsidRPr="00482147" w:rsidTr="00AF2B0C">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jc w:val="right"/>
              <w:rPr>
                <w:rFonts w:asciiTheme="majorHAnsi" w:hAnsiTheme="majorHAnsi" w:cstheme="majorHAnsi"/>
              </w:rPr>
            </w:pPr>
            <w:r w:rsidRPr="00482147">
              <w:rPr>
                <w:rFonts w:asciiTheme="majorHAnsi" w:hAnsiTheme="majorHAnsi" w:cstheme="majorHAnsi"/>
              </w:rPr>
              <w:t>93</w:t>
            </w:r>
          </w:p>
        </w:tc>
        <w:tc>
          <w:tcPr>
            <w:tcW w:w="4180" w:type="dxa"/>
            <w:tcBorders>
              <w:top w:val="nil"/>
              <w:left w:val="nil"/>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rPr>
                <w:rFonts w:asciiTheme="majorHAnsi" w:hAnsiTheme="majorHAnsi" w:cstheme="majorHAnsi"/>
              </w:rPr>
            </w:pPr>
            <w:proofErr w:type="spellStart"/>
            <w:r w:rsidRPr="00482147">
              <w:rPr>
                <w:rFonts w:asciiTheme="majorHAnsi" w:hAnsiTheme="majorHAnsi" w:cstheme="majorHAnsi"/>
              </w:rPr>
              <w:t>Khadejae</w:t>
            </w:r>
            <w:proofErr w:type="spellEnd"/>
            <w:r w:rsidRPr="00482147">
              <w:rPr>
                <w:rFonts w:asciiTheme="majorHAnsi" w:hAnsiTheme="majorHAnsi" w:cstheme="majorHAnsi"/>
              </w:rPr>
              <w:t xml:space="preserve"> Al-</w:t>
            </w:r>
            <w:proofErr w:type="spellStart"/>
            <w:r w:rsidRPr="00482147">
              <w:rPr>
                <w:rFonts w:asciiTheme="majorHAnsi" w:hAnsiTheme="majorHAnsi" w:cstheme="majorHAnsi"/>
              </w:rPr>
              <w:t>Harahsheh</w:t>
            </w:r>
            <w:proofErr w:type="spellEnd"/>
          </w:p>
        </w:tc>
        <w:tc>
          <w:tcPr>
            <w:tcW w:w="4780" w:type="dxa"/>
            <w:tcBorders>
              <w:top w:val="nil"/>
              <w:left w:val="nil"/>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rPr>
                <w:rFonts w:asciiTheme="majorHAnsi" w:hAnsiTheme="majorHAnsi" w:cstheme="majorHAnsi"/>
              </w:rPr>
            </w:pPr>
            <w:r w:rsidRPr="00482147">
              <w:rPr>
                <w:rFonts w:asciiTheme="majorHAnsi" w:hAnsiTheme="majorHAnsi" w:cstheme="majorHAnsi"/>
              </w:rPr>
              <w:t>Chairman- Charity Associations Union</w:t>
            </w:r>
          </w:p>
        </w:tc>
      </w:tr>
      <w:tr w:rsidR="00607E89" w:rsidRPr="00482147" w:rsidTr="00AF2B0C">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jc w:val="right"/>
              <w:rPr>
                <w:rFonts w:asciiTheme="majorHAnsi" w:hAnsiTheme="majorHAnsi" w:cstheme="majorHAnsi"/>
              </w:rPr>
            </w:pPr>
            <w:r w:rsidRPr="00482147">
              <w:rPr>
                <w:rFonts w:asciiTheme="majorHAnsi" w:hAnsiTheme="majorHAnsi" w:cstheme="majorHAnsi"/>
              </w:rPr>
              <w:t>94</w:t>
            </w:r>
          </w:p>
        </w:tc>
        <w:tc>
          <w:tcPr>
            <w:tcW w:w="4180" w:type="dxa"/>
            <w:tcBorders>
              <w:top w:val="nil"/>
              <w:left w:val="nil"/>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rPr>
                <w:rFonts w:asciiTheme="majorHAnsi" w:hAnsiTheme="majorHAnsi" w:cstheme="majorHAnsi"/>
              </w:rPr>
            </w:pPr>
            <w:proofErr w:type="spellStart"/>
            <w:r w:rsidRPr="00482147">
              <w:rPr>
                <w:rFonts w:asciiTheme="majorHAnsi" w:hAnsiTheme="majorHAnsi" w:cstheme="majorHAnsi"/>
              </w:rPr>
              <w:t>AmnehMaswadeh</w:t>
            </w:r>
            <w:proofErr w:type="spellEnd"/>
          </w:p>
        </w:tc>
        <w:tc>
          <w:tcPr>
            <w:tcW w:w="4780" w:type="dxa"/>
            <w:tcBorders>
              <w:top w:val="nil"/>
              <w:left w:val="nil"/>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rPr>
                <w:rFonts w:asciiTheme="majorHAnsi" w:hAnsiTheme="majorHAnsi" w:cstheme="majorHAnsi"/>
              </w:rPr>
            </w:pPr>
            <w:r w:rsidRPr="00482147">
              <w:rPr>
                <w:rFonts w:asciiTheme="majorHAnsi" w:hAnsiTheme="majorHAnsi" w:cstheme="majorHAnsi"/>
              </w:rPr>
              <w:t>CVDB</w:t>
            </w:r>
          </w:p>
        </w:tc>
      </w:tr>
      <w:tr w:rsidR="00607E89" w:rsidRPr="00482147" w:rsidTr="00AF2B0C">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jc w:val="right"/>
              <w:rPr>
                <w:rFonts w:asciiTheme="majorHAnsi" w:hAnsiTheme="majorHAnsi" w:cstheme="majorHAnsi"/>
              </w:rPr>
            </w:pPr>
            <w:r w:rsidRPr="00482147">
              <w:rPr>
                <w:rFonts w:asciiTheme="majorHAnsi" w:hAnsiTheme="majorHAnsi" w:cstheme="majorHAnsi"/>
              </w:rPr>
              <w:t>95</w:t>
            </w:r>
          </w:p>
        </w:tc>
        <w:tc>
          <w:tcPr>
            <w:tcW w:w="4180" w:type="dxa"/>
            <w:tcBorders>
              <w:top w:val="nil"/>
              <w:left w:val="nil"/>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rPr>
                <w:rFonts w:asciiTheme="majorHAnsi" w:hAnsiTheme="majorHAnsi" w:cstheme="majorHAnsi"/>
              </w:rPr>
            </w:pPr>
            <w:proofErr w:type="spellStart"/>
            <w:r w:rsidRPr="00482147">
              <w:rPr>
                <w:rFonts w:asciiTheme="majorHAnsi" w:hAnsiTheme="majorHAnsi" w:cstheme="majorHAnsi"/>
              </w:rPr>
              <w:t>ReemHalloush</w:t>
            </w:r>
            <w:proofErr w:type="spellEnd"/>
          </w:p>
        </w:tc>
        <w:tc>
          <w:tcPr>
            <w:tcW w:w="4780" w:type="dxa"/>
            <w:tcBorders>
              <w:top w:val="nil"/>
              <w:left w:val="nil"/>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rPr>
                <w:rFonts w:asciiTheme="majorHAnsi" w:hAnsiTheme="majorHAnsi" w:cstheme="majorHAnsi"/>
              </w:rPr>
            </w:pPr>
            <w:r w:rsidRPr="00482147">
              <w:rPr>
                <w:rFonts w:asciiTheme="majorHAnsi" w:hAnsiTheme="majorHAnsi" w:cstheme="majorHAnsi"/>
              </w:rPr>
              <w:t>CVDB</w:t>
            </w:r>
          </w:p>
        </w:tc>
      </w:tr>
      <w:tr w:rsidR="00607E89" w:rsidRPr="00482147" w:rsidTr="00AF2B0C">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jc w:val="right"/>
              <w:rPr>
                <w:rFonts w:asciiTheme="majorHAnsi" w:hAnsiTheme="majorHAnsi" w:cstheme="majorHAnsi"/>
              </w:rPr>
            </w:pPr>
            <w:r w:rsidRPr="00482147">
              <w:rPr>
                <w:rFonts w:asciiTheme="majorHAnsi" w:hAnsiTheme="majorHAnsi" w:cstheme="majorHAnsi"/>
              </w:rPr>
              <w:t>96</w:t>
            </w:r>
          </w:p>
        </w:tc>
        <w:tc>
          <w:tcPr>
            <w:tcW w:w="4180" w:type="dxa"/>
            <w:tcBorders>
              <w:top w:val="nil"/>
              <w:left w:val="nil"/>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rPr>
                <w:rFonts w:asciiTheme="majorHAnsi" w:hAnsiTheme="majorHAnsi" w:cstheme="majorHAnsi"/>
              </w:rPr>
            </w:pPr>
            <w:proofErr w:type="spellStart"/>
            <w:r w:rsidRPr="00482147">
              <w:rPr>
                <w:rFonts w:asciiTheme="majorHAnsi" w:hAnsiTheme="majorHAnsi" w:cstheme="majorHAnsi"/>
              </w:rPr>
              <w:t>Reem</w:t>
            </w:r>
            <w:proofErr w:type="spellEnd"/>
            <w:r w:rsidRPr="00482147">
              <w:rPr>
                <w:rFonts w:asciiTheme="majorHAnsi" w:hAnsiTheme="majorHAnsi" w:cstheme="majorHAnsi"/>
              </w:rPr>
              <w:t xml:space="preserve"> Abu Rob</w:t>
            </w:r>
          </w:p>
        </w:tc>
        <w:tc>
          <w:tcPr>
            <w:tcW w:w="4780" w:type="dxa"/>
            <w:tcBorders>
              <w:top w:val="nil"/>
              <w:left w:val="nil"/>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rPr>
                <w:rFonts w:asciiTheme="majorHAnsi" w:hAnsiTheme="majorHAnsi" w:cstheme="majorHAnsi"/>
              </w:rPr>
            </w:pPr>
            <w:r w:rsidRPr="00482147">
              <w:rPr>
                <w:rFonts w:asciiTheme="majorHAnsi" w:hAnsiTheme="majorHAnsi" w:cstheme="majorHAnsi"/>
              </w:rPr>
              <w:t>CVDB</w:t>
            </w:r>
          </w:p>
        </w:tc>
      </w:tr>
      <w:tr w:rsidR="00607E89" w:rsidRPr="00482147" w:rsidTr="00AF2B0C">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jc w:val="right"/>
              <w:rPr>
                <w:rFonts w:asciiTheme="majorHAnsi" w:hAnsiTheme="majorHAnsi" w:cstheme="majorHAnsi"/>
              </w:rPr>
            </w:pPr>
            <w:r w:rsidRPr="00482147">
              <w:rPr>
                <w:rFonts w:asciiTheme="majorHAnsi" w:hAnsiTheme="majorHAnsi" w:cstheme="majorHAnsi"/>
              </w:rPr>
              <w:t>97</w:t>
            </w:r>
          </w:p>
        </w:tc>
        <w:tc>
          <w:tcPr>
            <w:tcW w:w="4180" w:type="dxa"/>
            <w:tcBorders>
              <w:top w:val="nil"/>
              <w:left w:val="nil"/>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rPr>
                <w:rFonts w:asciiTheme="majorHAnsi" w:hAnsiTheme="majorHAnsi" w:cstheme="majorHAnsi"/>
              </w:rPr>
            </w:pPr>
            <w:proofErr w:type="spellStart"/>
            <w:r w:rsidRPr="00482147">
              <w:rPr>
                <w:rFonts w:asciiTheme="majorHAnsi" w:hAnsiTheme="majorHAnsi" w:cstheme="majorHAnsi"/>
              </w:rPr>
              <w:t>GhadaShaqour</w:t>
            </w:r>
            <w:proofErr w:type="spellEnd"/>
          </w:p>
        </w:tc>
        <w:tc>
          <w:tcPr>
            <w:tcW w:w="4780" w:type="dxa"/>
            <w:tcBorders>
              <w:top w:val="nil"/>
              <w:left w:val="nil"/>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rPr>
                <w:rFonts w:asciiTheme="majorHAnsi" w:hAnsiTheme="majorHAnsi" w:cstheme="majorHAnsi"/>
              </w:rPr>
            </w:pPr>
            <w:r w:rsidRPr="00482147">
              <w:rPr>
                <w:rFonts w:asciiTheme="majorHAnsi" w:hAnsiTheme="majorHAnsi" w:cstheme="majorHAnsi"/>
              </w:rPr>
              <w:t>World Bank</w:t>
            </w:r>
          </w:p>
        </w:tc>
      </w:tr>
      <w:tr w:rsidR="00607E89" w:rsidRPr="00482147" w:rsidTr="00AF2B0C">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jc w:val="right"/>
              <w:rPr>
                <w:rFonts w:asciiTheme="majorHAnsi" w:hAnsiTheme="majorHAnsi" w:cstheme="majorHAnsi"/>
              </w:rPr>
            </w:pPr>
            <w:r w:rsidRPr="00482147">
              <w:rPr>
                <w:rFonts w:asciiTheme="majorHAnsi" w:hAnsiTheme="majorHAnsi" w:cstheme="majorHAnsi"/>
              </w:rPr>
              <w:t>98</w:t>
            </w:r>
          </w:p>
        </w:tc>
        <w:tc>
          <w:tcPr>
            <w:tcW w:w="4180" w:type="dxa"/>
            <w:tcBorders>
              <w:top w:val="nil"/>
              <w:left w:val="nil"/>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rPr>
                <w:rFonts w:asciiTheme="majorHAnsi" w:hAnsiTheme="majorHAnsi" w:cstheme="majorHAnsi"/>
              </w:rPr>
            </w:pPr>
            <w:proofErr w:type="spellStart"/>
            <w:r w:rsidRPr="00482147">
              <w:rPr>
                <w:rFonts w:asciiTheme="majorHAnsi" w:hAnsiTheme="majorHAnsi" w:cstheme="majorHAnsi"/>
              </w:rPr>
              <w:t>ShahrayarSarwar</w:t>
            </w:r>
            <w:proofErr w:type="spellEnd"/>
          </w:p>
        </w:tc>
        <w:tc>
          <w:tcPr>
            <w:tcW w:w="4780" w:type="dxa"/>
            <w:tcBorders>
              <w:top w:val="nil"/>
              <w:left w:val="nil"/>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rPr>
                <w:rFonts w:asciiTheme="majorHAnsi" w:hAnsiTheme="majorHAnsi" w:cstheme="majorHAnsi"/>
              </w:rPr>
            </w:pPr>
            <w:r w:rsidRPr="00482147">
              <w:rPr>
                <w:rFonts w:asciiTheme="majorHAnsi" w:hAnsiTheme="majorHAnsi" w:cstheme="majorHAnsi"/>
              </w:rPr>
              <w:t>DFATD- Canadian Govt.</w:t>
            </w:r>
          </w:p>
        </w:tc>
      </w:tr>
      <w:tr w:rsidR="00607E89" w:rsidRPr="00482147" w:rsidTr="00AF2B0C">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jc w:val="right"/>
              <w:rPr>
                <w:rFonts w:asciiTheme="majorHAnsi" w:hAnsiTheme="majorHAnsi" w:cstheme="majorHAnsi"/>
              </w:rPr>
            </w:pPr>
            <w:r w:rsidRPr="00482147">
              <w:rPr>
                <w:rFonts w:asciiTheme="majorHAnsi" w:hAnsiTheme="majorHAnsi" w:cstheme="majorHAnsi"/>
              </w:rPr>
              <w:t>99</w:t>
            </w:r>
          </w:p>
        </w:tc>
        <w:tc>
          <w:tcPr>
            <w:tcW w:w="4180" w:type="dxa"/>
            <w:tcBorders>
              <w:top w:val="nil"/>
              <w:left w:val="nil"/>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rPr>
                <w:rFonts w:asciiTheme="majorHAnsi" w:hAnsiTheme="majorHAnsi" w:cstheme="majorHAnsi"/>
              </w:rPr>
            </w:pPr>
            <w:proofErr w:type="spellStart"/>
            <w:r w:rsidRPr="00482147">
              <w:rPr>
                <w:rFonts w:asciiTheme="majorHAnsi" w:hAnsiTheme="majorHAnsi" w:cstheme="majorHAnsi"/>
              </w:rPr>
              <w:t>SimaKanaan</w:t>
            </w:r>
            <w:proofErr w:type="spellEnd"/>
          </w:p>
        </w:tc>
        <w:tc>
          <w:tcPr>
            <w:tcW w:w="4780" w:type="dxa"/>
            <w:tcBorders>
              <w:top w:val="nil"/>
              <w:left w:val="nil"/>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rPr>
                <w:rFonts w:asciiTheme="majorHAnsi" w:hAnsiTheme="majorHAnsi" w:cstheme="majorHAnsi"/>
              </w:rPr>
            </w:pPr>
            <w:r w:rsidRPr="00482147">
              <w:rPr>
                <w:rFonts w:asciiTheme="majorHAnsi" w:hAnsiTheme="majorHAnsi" w:cstheme="majorHAnsi"/>
              </w:rPr>
              <w:t>World Bank</w:t>
            </w:r>
          </w:p>
        </w:tc>
      </w:tr>
      <w:tr w:rsidR="00607E89" w:rsidRPr="00482147" w:rsidTr="00AF2B0C">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jc w:val="right"/>
              <w:rPr>
                <w:rFonts w:asciiTheme="majorHAnsi" w:hAnsiTheme="majorHAnsi" w:cstheme="majorHAnsi"/>
              </w:rPr>
            </w:pPr>
            <w:r w:rsidRPr="00482147">
              <w:rPr>
                <w:rFonts w:asciiTheme="majorHAnsi" w:hAnsiTheme="majorHAnsi" w:cstheme="majorHAnsi"/>
              </w:rPr>
              <w:t>100</w:t>
            </w:r>
          </w:p>
        </w:tc>
        <w:tc>
          <w:tcPr>
            <w:tcW w:w="4180" w:type="dxa"/>
            <w:tcBorders>
              <w:top w:val="nil"/>
              <w:left w:val="nil"/>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rPr>
                <w:rFonts w:asciiTheme="majorHAnsi" w:hAnsiTheme="majorHAnsi" w:cstheme="majorHAnsi"/>
              </w:rPr>
            </w:pPr>
            <w:r w:rsidRPr="00482147">
              <w:rPr>
                <w:rFonts w:asciiTheme="majorHAnsi" w:hAnsiTheme="majorHAnsi" w:cstheme="majorHAnsi"/>
              </w:rPr>
              <w:t>Anil Das</w:t>
            </w:r>
          </w:p>
        </w:tc>
        <w:tc>
          <w:tcPr>
            <w:tcW w:w="4780" w:type="dxa"/>
            <w:tcBorders>
              <w:top w:val="nil"/>
              <w:left w:val="nil"/>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rPr>
                <w:rFonts w:asciiTheme="majorHAnsi" w:hAnsiTheme="majorHAnsi" w:cstheme="majorHAnsi"/>
              </w:rPr>
            </w:pPr>
            <w:r w:rsidRPr="00482147">
              <w:rPr>
                <w:rFonts w:asciiTheme="majorHAnsi" w:hAnsiTheme="majorHAnsi" w:cstheme="majorHAnsi"/>
              </w:rPr>
              <w:t>World Bank</w:t>
            </w:r>
          </w:p>
        </w:tc>
      </w:tr>
      <w:tr w:rsidR="00607E89" w:rsidRPr="00482147" w:rsidTr="00AF2B0C">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jc w:val="right"/>
              <w:rPr>
                <w:rFonts w:asciiTheme="majorHAnsi" w:hAnsiTheme="majorHAnsi" w:cstheme="majorHAnsi"/>
              </w:rPr>
            </w:pPr>
            <w:r w:rsidRPr="00482147">
              <w:rPr>
                <w:rFonts w:asciiTheme="majorHAnsi" w:hAnsiTheme="majorHAnsi" w:cstheme="majorHAnsi"/>
              </w:rPr>
              <w:t>101</w:t>
            </w:r>
          </w:p>
        </w:tc>
        <w:tc>
          <w:tcPr>
            <w:tcW w:w="4180" w:type="dxa"/>
            <w:tcBorders>
              <w:top w:val="nil"/>
              <w:left w:val="nil"/>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rPr>
                <w:rFonts w:asciiTheme="majorHAnsi" w:hAnsiTheme="majorHAnsi" w:cstheme="majorHAnsi"/>
              </w:rPr>
            </w:pPr>
            <w:proofErr w:type="spellStart"/>
            <w:r w:rsidRPr="00482147">
              <w:rPr>
                <w:rFonts w:asciiTheme="majorHAnsi" w:hAnsiTheme="majorHAnsi" w:cstheme="majorHAnsi"/>
              </w:rPr>
              <w:t>HusienZayedMashaqbeh</w:t>
            </w:r>
            <w:proofErr w:type="spellEnd"/>
          </w:p>
        </w:tc>
        <w:tc>
          <w:tcPr>
            <w:tcW w:w="4780" w:type="dxa"/>
            <w:tcBorders>
              <w:top w:val="nil"/>
              <w:left w:val="nil"/>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rPr>
                <w:rFonts w:asciiTheme="majorHAnsi" w:hAnsiTheme="majorHAnsi" w:cstheme="majorHAnsi"/>
              </w:rPr>
            </w:pPr>
            <w:r w:rsidRPr="00482147">
              <w:rPr>
                <w:rFonts w:asciiTheme="majorHAnsi" w:hAnsiTheme="majorHAnsi" w:cstheme="majorHAnsi"/>
              </w:rPr>
              <w:t> </w:t>
            </w:r>
          </w:p>
        </w:tc>
      </w:tr>
      <w:tr w:rsidR="00607E89" w:rsidRPr="00482147" w:rsidTr="00AF2B0C">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jc w:val="right"/>
              <w:rPr>
                <w:rFonts w:asciiTheme="majorHAnsi" w:hAnsiTheme="majorHAnsi" w:cstheme="majorHAnsi"/>
              </w:rPr>
            </w:pPr>
            <w:r w:rsidRPr="00482147">
              <w:rPr>
                <w:rFonts w:asciiTheme="majorHAnsi" w:hAnsiTheme="majorHAnsi" w:cstheme="majorHAnsi"/>
              </w:rPr>
              <w:t>102</w:t>
            </w:r>
          </w:p>
        </w:tc>
        <w:tc>
          <w:tcPr>
            <w:tcW w:w="4180" w:type="dxa"/>
            <w:tcBorders>
              <w:top w:val="nil"/>
              <w:left w:val="nil"/>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rPr>
                <w:rFonts w:asciiTheme="majorHAnsi" w:hAnsiTheme="majorHAnsi" w:cstheme="majorHAnsi"/>
              </w:rPr>
            </w:pPr>
            <w:r w:rsidRPr="00482147">
              <w:rPr>
                <w:rFonts w:asciiTheme="majorHAnsi" w:hAnsiTheme="majorHAnsi" w:cstheme="majorHAnsi"/>
              </w:rPr>
              <w:t xml:space="preserve">Ali </w:t>
            </w:r>
            <w:proofErr w:type="spellStart"/>
            <w:r w:rsidRPr="00482147">
              <w:rPr>
                <w:rFonts w:asciiTheme="majorHAnsi" w:hAnsiTheme="majorHAnsi" w:cstheme="majorHAnsi"/>
              </w:rPr>
              <w:t>HasanBadareen</w:t>
            </w:r>
            <w:proofErr w:type="spellEnd"/>
          </w:p>
        </w:tc>
        <w:tc>
          <w:tcPr>
            <w:tcW w:w="4780" w:type="dxa"/>
            <w:tcBorders>
              <w:top w:val="nil"/>
              <w:left w:val="nil"/>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rPr>
                <w:rFonts w:asciiTheme="majorHAnsi" w:hAnsiTheme="majorHAnsi" w:cstheme="majorHAnsi"/>
              </w:rPr>
            </w:pPr>
            <w:r w:rsidRPr="00482147">
              <w:rPr>
                <w:rFonts w:asciiTheme="majorHAnsi" w:hAnsiTheme="majorHAnsi" w:cstheme="majorHAnsi"/>
              </w:rPr>
              <w:t> </w:t>
            </w:r>
          </w:p>
        </w:tc>
      </w:tr>
      <w:tr w:rsidR="00607E89" w:rsidRPr="00482147" w:rsidTr="00AF2B0C">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jc w:val="right"/>
              <w:rPr>
                <w:rFonts w:asciiTheme="majorHAnsi" w:hAnsiTheme="majorHAnsi" w:cstheme="majorHAnsi"/>
              </w:rPr>
            </w:pPr>
            <w:r w:rsidRPr="00482147">
              <w:rPr>
                <w:rFonts w:asciiTheme="majorHAnsi" w:hAnsiTheme="majorHAnsi" w:cstheme="majorHAnsi"/>
              </w:rPr>
              <w:t>103</w:t>
            </w:r>
          </w:p>
        </w:tc>
        <w:tc>
          <w:tcPr>
            <w:tcW w:w="4180" w:type="dxa"/>
            <w:tcBorders>
              <w:top w:val="nil"/>
              <w:left w:val="nil"/>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rPr>
                <w:rFonts w:asciiTheme="majorHAnsi" w:hAnsiTheme="majorHAnsi" w:cstheme="majorHAnsi"/>
              </w:rPr>
            </w:pPr>
            <w:r w:rsidRPr="00482147">
              <w:rPr>
                <w:rFonts w:asciiTheme="majorHAnsi" w:hAnsiTheme="majorHAnsi" w:cstheme="majorHAnsi"/>
              </w:rPr>
              <w:t xml:space="preserve">Dr. </w:t>
            </w:r>
            <w:proofErr w:type="spellStart"/>
            <w:r w:rsidRPr="00482147">
              <w:rPr>
                <w:rFonts w:asciiTheme="majorHAnsi" w:hAnsiTheme="majorHAnsi" w:cstheme="majorHAnsi"/>
              </w:rPr>
              <w:t>EngAbdallah</w:t>
            </w:r>
            <w:proofErr w:type="spellEnd"/>
            <w:r w:rsidRPr="00482147">
              <w:rPr>
                <w:rFonts w:asciiTheme="majorHAnsi" w:hAnsiTheme="majorHAnsi" w:cstheme="majorHAnsi"/>
              </w:rPr>
              <w:t xml:space="preserve"> Al-</w:t>
            </w:r>
            <w:proofErr w:type="spellStart"/>
            <w:r w:rsidRPr="00482147">
              <w:rPr>
                <w:rFonts w:asciiTheme="majorHAnsi" w:hAnsiTheme="majorHAnsi" w:cstheme="majorHAnsi"/>
              </w:rPr>
              <w:t>Tahhan</w:t>
            </w:r>
            <w:proofErr w:type="spellEnd"/>
          </w:p>
        </w:tc>
        <w:tc>
          <w:tcPr>
            <w:tcW w:w="4780" w:type="dxa"/>
            <w:tcBorders>
              <w:top w:val="nil"/>
              <w:left w:val="nil"/>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rPr>
                <w:rFonts w:asciiTheme="majorHAnsi" w:hAnsiTheme="majorHAnsi" w:cstheme="majorHAnsi"/>
              </w:rPr>
            </w:pPr>
            <w:r w:rsidRPr="00482147">
              <w:rPr>
                <w:rFonts w:asciiTheme="majorHAnsi" w:hAnsiTheme="majorHAnsi" w:cstheme="majorHAnsi"/>
              </w:rPr>
              <w:t>Charity organization</w:t>
            </w:r>
          </w:p>
        </w:tc>
      </w:tr>
      <w:tr w:rsidR="00607E89" w:rsidRPr="00482147" w:rsidTr="00AF2B0C">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jc w:val="right"/>
              <w:rPr>
                <w:rFonts w:asciiTheme="majorHAnsi" w:hAnsiTheme="majorHAnsi" w:cstheme="majorHAnsi"/>
              </w:rPr>
            </w:pPr>
            <w:r w:rsidRPr="00482147">
              <w:rPr>
                <w:rFonts w:asciiTheme="majorHAnsi" w:hAnsiTheme="majorHAnsi" w:cstheme="majorHAnsi"/>
              </w:rPr>
              <w:t>104</w:t>
            </w:r>
          </w:p>
        </w:tc>
        <w:tc>
          <w:tcPr>
            <w:tcW w:w="4180" w:type="dxa"/>
            <w:tcBorders>
              <w:top w:val="nil"/>
              <w:left w:val="nil"/>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rPr>
                <w:rFonts w:asciiTheme="majorHAnsi" w:hAnsiTheme="majorHAnsi" w:cstheme="majorHAnsi"/>
              </w:rPr>
            </w:pPr>
            <w:r w:rsidRPr="00482147">
              <w:rPr>
                <w:rFonts w:asciiTheme="majorHAnsi" w:hAnsiTheme="majorHAnsi" w:cstheme="majorHAnsi"/>
              </w:rPr>
              <w:t>Sari Al-</w:t>
            </w:r>
            <w:proofErr w:type="spellStart"/>
            <w:r w:rsidRPr="00482147">
              <w:rPr>
                <w:rFonts w:asciiTheme="majorHAnsi" w:hAnsiTheme="majorHAnsi" w:cstheme="majorHAnsi"/>
              </w:rPr>
              <w:t>Abbadi</w:t>
            </w:r>
            <w:proofErr w:type="spellEnd"/>
          </w:p>
        </w:tc>
        <w:tc>
          <w:tcPr>
            <w:tcW w:w="4780" w:type="dxa"/>
            <w:tcBorders>
              <w:top w:val="nil"/>
              <w:left w:val="nil"/>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rPr>
                <w:rFonts w:asciiTheme="majorHAnsi" w:hAnsiTheme="majorHAnsi" w:cstheme="majorHAnsi"/>
              </w:rPr>
            </w:pPr>
            <w:r w:rsidRPr="00482147">
              <w:rPr>
                <w:rFonts w:asciiTheme="majorHAnsi" w:hAnsiTheme="majorHAnsi" w:cstheme="majorHAnsi"/>
              </w:rPr>
              <w:t>CVDB</w:t>
            </w:r>
          </w:p>
        </w:tc>
      </w:tr>
      <w:tr w:rsidR="00607E89" w:rsidRPr="00482147" w:rsidTr="00AF2B0C">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jc w:val="right"/>
              <w:rPr>
                <w:rFonts w:asciiTheme="majorHAnsi" w:hAnsiTheme="majorHAnsi" w:cstheme="majorHAnsi"/>
              </w:rPr>
            </w:pPr>
            <w:r w:rsidRPr="00482147">
              <w:rPr>
                <w:rFonts w:asciiTheme="majorHAnsi" w:hAnsiTheme="majorHAnsi" w:cstheme="majorHAnsi"/>
              </w:rPr>
              <w:t>105</w:t>
            </w:r>
          </w:p>
        </w:tc>
        <w:tc>
          <w:tcPr>
            <w:tcW w:w="4180" w:type="dxa"/>
            <w:tcBorders>
              <w:top w:val="nil"/>
              <w:left w:val="nil"/>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rPr>
                <w:rFonts w:asciiTheme="majorHAnsi" w:hAnsiTheme="majorHAnsi" w:cstheme="majorHAnsi"/>
              </w:rPr>
            </w:pPr>
            <w:proofErr w:type="spellStart"/>
            <w:r w:rsidRPr="00482147">
              <w:rPr>
                <w:rFonts w:asciiTheme="majorHAnsi" w:hAnsiTheme="majorHAnsi" w:cstheme="majorHAnsi"/>
              </w:rPr>
              <w:t>SalamehMefleh</w:t>
            </w:r>
            <w:proofErr w:type="spellEnd"/>
            <w:r w:rsidRPr="00482147">
              <w:rPr>
                <w:rFonts w:asciiTheme="majorHAnsi" w:hAnsiTheme="majorHAnsi" w:cstheme="majorHAnsi"/>
              </w:rPr>
              <w:t xml:space="preserve"> Al-</w:t>
            </w:r>
            <w:proofErr w:type="spellStart"/>
            <w:r w:rsidRPr="00482147">
              <w:rPr>
                <w:rFonts w:asciiTheme="majorHAnsi" w:hAnsiTheme="majorHAnsi" w:cstheme="majorHAnsi"/>
              </w:rPr>
              <w:t>Zamel</w:t>
            </w:r>
            <w:proofErr w:type="spellEnd"/>
          </w:p>
        </w:tc>
        <w:tc>
          <w:tcPr>
            <w:tcW w:w="4780" w:type="dxa"/>
            <w:tcBorders>
              <w:top w:val="nil"/>
              <w:left w:val="nil"/>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rPr>
                <w:rFonts w:asciiTheme="majorHAnsi" w:hAnsiTheme="majorHAnsi" w:cstheme="majorHAnsi"/>
              </w:rPr>
            </w:pPr>
            <w:r w:rsidRPr="00482147">
              <w:rPr>
                <w:rFonts w:asciiTheme="majorHAnsi" w:hAnsiTheme="majorHAnsi" w:cstheme="majorHAnsi"/>
              </w:rPr>
              <w:t>Citizen</w:t>
            </w:r>
          </w:p>
        </w:tc>
      </w:tr>
      <w:tr w:rsidR="00607E89" w:rsidRPr="00482147" w:rsidTr="00AF2B0C">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jc w:val="right"/>
              <w:rPr>
                <w:rFonts w:asciiTheme="majorHAnsi" w:hAnsiTheme="majorHAnsi" w:cstheme="majorHAnsi"/>
              </w:rPr>
            </w:pPr>
            <w:r w:rsidRPr="00482147">
              <w:rPr>
                <w:rFonts w:asciiTheme="majorHAnsi" w:hAnsiTheme="majorHAnsi" w:cstheme="majorHAnsi"/>
              </w:rPr>
              <w:t>106</w:t>
            </w:r>
          </w:p>
        </w:tc>
        <w:tc>
          <w:tcPr>
            <w:tcW w:w="4180" w:type="dxa"/>
            <w:tcBorders>
              <w:top w:val="nil"/>
              <w:left w:val="nil"/>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rPr>
                <w:rFonts w:asciiTheme="majorHAnsi" w:hAnsiTheme="majorHAnsi" w:cstheme="majorHAnsi"/>
              </w:rPr>
            </w:pPr>
            <w:proofErr w:type="spellStart"/>
            <w:r w:rsidRPr="00482147">
              <w:rPr>
                <w:rFonts w:asciiTheme="majorHAnsi" w:hAnsiTheme="majorHAnsi" w:cstheme="majorHAnsi"/>
              </w:rPr>
              <w:t>Kaled</w:t>
            </w:r>
            <w:proofErr w:type="spellEnd"/>
            <w:r w:rsidRPr="00482147">
              <w:rPr>
                <w:rFonts w:asciiTheme="majorHAnsi" w:hAnsiTheme="majorHAnsi" w:cstheme="majorHAnsi"/>
              </w:rPr>
              <w:t xml:space="preserve"> Al-</w:t>
            </w:r>
            <w:proofErr w:type="spellStart"/>
            <w:r w:rsidRPr="00482147">
              <w:rPr>
                <w:rFonts w:asciiTheme="majorHAnsi" w:hAnsiTheme="majorHAnsi" w:cstheme="majorHAnsi"/>
              </w:rPr>
              <w:t>Shebli</w:t>
            </w:r>
            <w:proofErr w:type="spellEnd"/>
          </w:p>
        </w:tc>
        <w:tc>
          <w:tcPr>
            <w:tcW w:w="4780" w:type="dxa"/>
            <w:tcBorders>
              <w:top w:val="nil"/>
              <w:left w:val="nil"/>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rPr>
                <w:rFonts w:asciiTheme="majorHAnsi" w:hAnsiTheme="majorHAnsi" w:cstheme="majorHAnsi"/>
              </w:rPr>
            </w:pPr>
            <w:proofErr w:type="spellStart"/>
            <w:r w:rsidRPr="00482147">
              <w:rPr>
                <w:rFonts w:asciiTheme="majorHAnsi" w:hAnsiTheme="majorHAnsi" w:cstheme="majorHAnsi"/>
              </w:rPr>
              <w:t>Mafraq</w:t>
            </w:r>
            <w:proofErr w:type="spellEnd"/>
            <w:r w:rsidRPr="00482147">
              <w:rPr>
                <w:rFonts w:asciiTheme="majorHAnsi" w:hAnsiTheme="majorHAnsi" w:cstheme="majorHAnsi"/>
              </w:rPr>
              <w:t xml:space="preserve"> Municipality</w:t>
            </w:r>
          </w:p>
        </w:tc>
      </w:tr>
      <w:tr w:rsidR="00607E89" w:rsidRPr="00482147" w:rsidTr="00AF2B0C">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jc w:val="right"/>
              <w:rPr>
                <w:rFonts w:asciiTheme="majorHAnsi" w:hAnsiTheme="majorHAnsi" w:cstheme="majorHAnsi"/>
              </w:rPr>
            </w:pPr>
            <w:r w:rsidRPr="00482147">
              <w:rPr>
                <w:rFonts w:asciiTheme="majorHAnsi" w:hAnsiTheme="majorHAnsi" w:cstheme="majorHAnsi"/>
              </w:rPr>
              <w:t>107</w:t>
            </w:r>
          </w:p>
        </w:tc>
        <w:tc>
          <w:tcPr>
            <w:tcW w:w="4180" w:type="dxa"/>
            <w:tcBorders>
              <w:top w:val="nil"/>
              <w:left w:val="nil"/>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rPr>
                <w:rFonts w:asciiTheme="majorHAnsi" w:hAnsiTheme="majorHAnsi" w:cstheme="majorHAnsi"/>
              </w:rPr>
            </w:pPr>
            <w:r w:rsidRPr="00482147">
              <w:rPr>
                <w:rFonts w:asciiTheme="majorHAnsi" w:hAnsiTheme="majorHAnsi" w:cstheme="majorHAnsi"/>
              </w:rPr>
              <w:t xml:space="preserve">Eng. Mohammad </w:t>
            </w:r>
            <w:proofErr w:type="spellStart"/>
            <w:r w:rsidRPr="00482147">
              <w:rPr>
                <w:rFonts w:asciiTheme="majorHAnsi" w:hAnsiTheme="majorHAnsi" w:cstheme="majorHAnsi"/>
              </w:rPr>
              <w:t>Barkat</w:t>
            </w:r>
            <w:proofErr w:type="spellEnd"/>
            <w:r w:rsidRPr="00482147">
              <w:rPr>
                <w:rFonts w:asciiTheme="majorHAnsi" w:hAnsiTheme="majorHAnsi" w:cstheme="majorHAnsi"/>
              </w:rPr>
              <w:t xml:space="preserve"> Al-</w:t>
            </w:r>
            <w:proofErr w:type="spellStart"/>
            <w:r w:rsidRPr="00482147">
              <w:rPr>
                <w:rFonts w:asciiTheme="majorHAnsi" w:hAnsiTheme="majorHAnsi" w:cstheme="majorHAnsi"/>
              </w:rPr>
              <w:t>Omosh</w:t>
            </w:r>
            <w:proofErr w:type="spellEnd"/>
          </w:p>
        </w:tc>
        <w:tc>
          <w:tcPr>
            <w:tcW w:w="4780" w:type="dxa"/>
            <w:tcBorders>
              <w:top w:val="nil"/>
              <w:left w:val="nil"/>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rPr>
                <w:rFonts w:asciiTheme="majorHAnsi" w:hAnsiTheme="majorHAnsi" w:cstheme="majorHAnsi"/>
              </w:rPr>
            </w:pPr>
            <w:proofErr w:type="spellStart"/>
            <w:r w:rsidRPr="00482147">
              <w:rPr>
                <w:rFonts w:asciiTheme="majorHAnsi" w:hAnsiTheme="majorHAnsi" w:cstheme="majorHAnsi"/>
              </w:rPr>
              <w:t>Mafraq</w:t>
            </w:r>
            <w:proofErr w:type="spellEnd"/>
            <w:r w:rsidRPr="00482147">
              <w:rPr>
                <w:rFonts w:asciiTheme="majorHAnsi" w:hAnsiTheme="majorHAnsi" w:cstheme="majorHAnsi"/>
              </w:rPr>
              <w:t xml:space="preserve"> Municipality</w:t>
            </w:r>
          </w:p>
        </w:tc>
      </w:tr>
      <w:tr w:rsidR="00607E89" w:rsidRPr="00482147" w:rsidTr="00AF2B0C">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jc w:val="right"/>
              <w:rPr>
                <w:rFonts w:asciiTheme="majorHAnsi" w:hAnsiTheme="majorHAnsi" w:cstheme="majorHAnsi"/>
              </w:rPr>
            </w:pPr>
            <w:r w:rsidRPr="00482147">
              <w:rPr>
                <w:rFonts w:asciiTheme="majorHAnsi" w:hAnsiTheme="majorHAnsi" w:cstheme="majorHAnsi"/>
              </w:rPr>
              <w:t>108</w:t>
            </w:r>
          </w:p>
        </w:tc>
        <w:tc>
          <w:tcPr>
            <w:tcW w:w="4180" w:type="dxa"/>
            <w:tcBorders>
              <w:top w:val="nil"/>
              <w:left w:val="nil"/>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rPr>
                <w:rFonts w:asciiTheme="majorHAnsi" w:hAnsiTheme="majorHAnsi" w:cstheme="majorHAnsi"/>
              </w:rPr>
            </w:pPr>
            <w:proofErr w:type="spellStart"/>
            <w:r w:rsidRPr="00482147">
              <w:rPr>
                <w:rFonts w:asciiTheme="majorHAnsi" w:hAnsiTheme="majorHAnsi" w:cstheme="majorHAnsi"/>
              </w:rPr>
              <w:t>AhedZeyadat</w:t>
            </w:r>
            <w:proofErr w:type="spellEnd"/>
          </w:p>
        </w:tc>
        <w:tc>
          <w:tcPr>
            <w:tcW w:w="4780" w:type="dxa"/>
            <w:tcBorders>
              <w:top w:val="nil"/>
              <w:left w:val="nil"/>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rPr>
                <w:rFonts w:asciiTheme="majorHAnsi" w:hAnsiTheme="majorHAnsi" w:cstheme="majorHAnsi"/>
              </w:rPr>
            </w:pPr>
            <w:r w:rsidRPr="00482147">
              <w:rPr>
                <w:rFonts w:asciiTheme="majorHAnsi" w:hAnsiTheme="majorHAnsi" w:cstheme="majorHAnsi"/>
              </w:rPr>
              <w:t>MOMA</w:t>
            </w:r>
          </w:p>
        </w:tc>
      </w:tr>
      <w:tr w:rsidR="00607E89" w:rsidRPr="00482147" w:rsidTr="00AF2B0C">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jc w:val="right"/>
              <w:rPr>
                <w:rFonts w:asciiTheme="majorHAnsi" w:hAnsiTheme="majorHAnsi" w:cstheme="majorHAnsi"/>
              </w:rPr>
            </w:pPr>
            <w:r w:rsidRPr="00482147">
              <w:rPr>
                <w:rFonts w:asciiTheme="majorHAnsi" w:hAnsiTheme="majorHAnsi" w:cstheme="majorHAnsi"/>
              </w:rPr>
              <w:t>109</w:t>
            </w:r>
          </w:p>
        </w:tc>
        <w:tc>
          <w:tcPr>
            <w:tcW w:w="4180" w:type="dxa"/>
            <w:tcBorders>
              <w:top w:val="nil"/>
              <w:left w:val="nil"/>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rPr>
                <w:rFonts w:asciiTheme="majorHAnsi" w:hAnsiTheme="majorHAnsi" w:cstheme="majorHAnsi"/>
              </w:rPr>
            </w:pPr>
            <w:r w:rsidRPr="00482147">
              <w:rPr>
                <w:rFonts w:asciiTheme="majorHAnsi" w:hAnsiTheme="majorHAnsi" w:cstheme="majorHAnsi"/>
              </w:rPr>
              <w:t xml:space="preserve">Ahmad </w:t>
            </w:r>
            <w:proofErr w:type="spellStart"/>
            <w:r w:rsidRPr="00482147">
              <w:rPr>
                <w:rFonts w:asciiTheme="majorHAnsi" w:hAnsiTheme="majorHAnsi" w:cstheme="majorHAnsi"/>
              </w:rPr>
              <w:t>Ghesab</w:t>
            </w:r>
            <w:proofErr w:type="spellEnd"/>
            <w:r w:rsidRPr="00482147">
              <w:rPr>
                <w:rFonts w:asciiTheme="majorHAnsi" w:hAnsiTheme="majorHAnsi" w:cstheme="majorHAnsi"/>
              </w:rPr>
              <w:t xml:space="preserve"> Al-</w:t>
            </w:r>
            <w:proofErr w:type="spellStart"/>
            <w:r w:rsidRPr="00482147">
              <w:rPr>
                <w:rFonts w:asciiTheme="majorHAnsi" w:hAnsiTheme="majorHAnsi" w:cstheme="majorHAnsi"/>
              </w:rPr>
              <w:t>Hawamdeh</w:t>
            </w:r>
            <w:proofErr w:type="spellEnd"/>
          </w:p>
        </w:tc>
        <w:tc>
          <w:tcPr>
            <w:tcW w:w="4780" w:type="dxa"/>
            <w:tcBorders>
              <w:top w:val="nil"/>
              <w:left w:val="nil"/>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rPr>
                <w:rFonts w:asciiTheme="majorHAnsi" w:hAnsiTheme="majorHAnsi" w:cstheme="majorHAnsi"/>
              </w:rPr>
            </w:pPr>
            <w:r w:rsidRPr="00482147">
              <w:rPr>
                <w:rFonts w:asciiTheme="majorHAnsi" w:hAnsiTheme="majorHAnsi" w:cstheme="majorHAnsi"/>
              </w:rPr>
              <w:t xml:space="preserve">Mayor- </w:t>
            </w:r>
            <w:proofErr w:type="spellStart"/>
            <w:r w:rsidRPr="00482147">
              <w:rPr>
                <w:rFonts w:asciiTheme="majorHAnsi" w:hAnsiTheme="majorHAnsi" w:cstheme="majorHAnsi"/>
              </w:rPr>
              <w:t>Mafraq</w:t>
            </w:r>
            <w:proofErr w:type="spellEnd"/>
            <w:r w:rsidRPr="00482147">
              <w:rPr>
                <w:rFonts w:asciiTheme="majorHAnsi" w:hAnsiTheme="majorHAnsi" w:cstheme="majorHAnsi"/>
              </w:rPr>
              <w:t xml:space="preserve"> Municipality</w:t>
            </w:r>
          </w:p>
        </w:tc>
      </w:tr>
      <w:tr w:rsidR="00607E89" w:rsidRPr="00482147" w:rsidTr="00AF2B0C">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jc w:val="right"/>
              <w:rPr>
                <w:rFonts w:asciiTheme="majorHAnsi" w:hAnsiTheme="majorHAnsi" w:cstheme="majorHAnsi"/>
              </w:rPr>
            </w:pPr>
            <w:r w:rsidRPr="00482147">
              <w:rPr>
                <w:rFonts w:asciiTheme="majorHAnsi" w:hAnsiTheme="majorHAnsi" w:cstheme="majorHAnsi"/>
              </w:rPr>
              <w:t>110</w:t>
            </w:r>
          </w:p>
        </w:tc>
        <w:tc>
          <w:tcPr>
            <w:tcW w:w="4180" w:type="dxa"/>
            <w:tcBorders>
              <w:top w:val="nil"/>
              <w:left w:val="nil"/>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rPr>
                <w:rFonts w:asciiTheme="majorHAnsi" w:hAnsiTheme="majorHAnsi" w:cstheme="majorHAnsi"/>
              </w:rPr>
            </w:pPr>
            <w:r w:rsidRPr="00482147">
              <w:rPr>
                <w:rFonts w:asciiTheme="majorHAnsi" w:hAnsiTheme="majorHAnsi" w:cstheme="majorHAnsi"/>
              </w:rPr>
              <w:t xml:space="preserve">Eng. </w:t>
            </w:r>
            <w:proofErr w:type="spellStart"/>
            <w:r w:rsidRPr="00482147">
              <w:rPr>
                <w:rFonts w:asciiTheme="majorHAnsi" w:hAnsiTheme="majorHAnsi" w:cstheme="majorHAnsi"/>
              </w:rPr>
              <w:t>Hayel</w:t>
            </w:r>
            <w:proofErr w:type="spellEnd"/>
            <w:r w:rsidRPr="00482147">
              <w:rPr>
                <w:rFonts w:asciiTheme="majorHAnsi" w:hAnsiTheme="majorHAnsi" w:cstheme="majorHAnsi"/>
              </w:rPr>
              <w:t xml:space="preserve"> Al-</w:t>
            </w:r>
            <w:proofErr w:type="spellStart"/>
            <w:r w:rsidRPr="00482147">
              <w:rPr>
                <w:rFonts w:asciiTheme="majorHAnsi" w:hAnsiTheme="majorHAnsi" w:cstheme="majorHAnsi"/>
              </w:rPr>
              <w:t>Omoush</w:t>
            </w:r>
            <w:proofErr w:type="spellEnd"/>
          </w:p>
        </w:tc>
        <w:tc>
          <w:tcPr>
            <w:tcW w:w="4780" w:type="dxa"/>
            <w:tcBorders>
              <w:top w:val="nil"/>
              <w:left w:val="nil"/>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rPr>
                <w:rFonts w:asciiTheme="majorHAnsi" w:hAnsiTheme="majorHAnsi" w:cstheme="majorHAnsi"/>
              </w:rPr>
            </w:pPr>
            <w:r w:rsidRPr="00482147">
              <w:rPr>
                <w:rFonts w:asciiTheme="majorHAnsi" w:hAnsiTheme="majorHAnsi" w:cstheme="majorHAnsi"/>
              </w:rPr>
              <w:t xml:space="preserve">City Manager- </w:t>
            </w:r>
            <w:proofErr w:type="spellStart"/>
            <w:r w:rsidRPr="00482147">
              <w:rPr>
                <w:rFonts w:asciiTheme="majorHAnsi" w:hAnsiTheme="majorHAnsi" w:cstheme="majorHAnsi"/>
              </w:rPr>
              <w:t>Mafraq</w:t>
            </w:r>
            <w:proofErr w:type="spellEnd"/>
            <w:r w:rsidRPr="00482147">
              <w:rPr>
                <w:rFonts w:asciiTheme="majorHAnsi" w:hAnsiTheme="majorHAnsi" w:cstheme="majorHAnsi"/>
              </w:rPr>
              <w:t xml:space="preserve"> Municipality</w:t>
            </w:r>
          </w:p>
        </w:tc>
      </w:tr>
      <w:tr w:rsidR="00607E89" w:rsidRPr="00482147" w:rsidTr="00AF2B0C">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jc w:val="right"/>
              <w:rPr>
                <w:rFonts w:asciiTheme="majorHAnsi" w:hAnsiTheme="majorHAnsi" w:cstheme="majorHAnsi"/>
              </w:rPr>
            </w:pPr>
            <w:r w:rsidRPr="00482147">
              <w:rPr>
                <w:rFonts w:asciiTheme="majorHAnsi" w:hAnsiTheme="majorHAnsi" w:cstheme="majorHAnsi"/>
              </w:rPr>
              <w:t>111</w:t>
            </w:r>
          </w:p>
        </w:tc>
        <w:tc>
          <w:tcPr>
            <w:tcW w:w="4180" w:type="dxa"/>
            <w:tcBorders>
              <w:top w:val="nil"/>
              <w:left w:val="nil"/>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rPr>
                <w:rFonts w:asciiTheme="majorHAnsi" w:hAnsiTheme="majorHAnsi" w:cstheme="majorHAnsi"/>
              </w:rPr>
            </w:pPr>
            <w:r w:rsidRPr="00482147">
              <w:rPr>
                <w:rFonts w:asciiTheme="majorHAnsi" w:hAnsiTheme="majorHAnsi" w:cstheme="majorHAnsi"/>
              </w:rPr>
              <w:t xml:space="preserve">Eng. </w:t>
            </w:r>
            <w:proofErr w:type="spellStart"/>
            <w:r w:rsidRPr="00482147">
              <w:rPr>
                <w:rFonts w:asciiTheme="majorHAnsi" w:hAnsiTheme="majorHAnsi" w:cstheme="majorHAnsi"/>
              </w:rPr>
              <w:t>Nedal</w:t>
            </w:r>
            <w:proofErr w:type="spellEnd"/>
            <w:r w:rsidRPr="00482147">
              <w:rPr>
                <w:rFonts w:asciiTheme="majorHAnsi" w:hAnsiTheme="majorHAnsi" w:cstheme="majorHAnsi"/>
              </w:rPr>
              <w:t xml:space="preserve"> Al-</w:t>
            </w:r>
            <w:proofErr w:type="spellStart"/>
            <w:r w:rsidRPr="00482147">
              <w:rPr>
                <w:rFonts w:asciiTheme="majorHAnsi" w:hAnsiTheme="majorHAnsi" w:cstheme="majorHAnsi"/>
              </w:rPr>
              <w:t>Hourani</w:t>
            </w:r>
            <w:proofErr w:type="spellEnd"/>
          </w:p>
        </w:tc>
        <w:tc>
          <w:tcPr>
            <w:tcW w:w="4780" w:type="dxa"/>
            <w:tcBorders>
              <w:top w:val="nil"/>
              <w:left w:val="nil"/>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rPr>
                <w:rFonts w:asciiTheme="majorHAnsi" w:hAnsiTheme="majorHAnsi" w:cstheme="majorHAnsi"/>
              </w:rPr>
            </w:pPr>
            <w:r w:rsidRPr="00482147">
              <w:rPr>
                <w:rFonts w:asciiTheme="majorHAnsi" w:hAnsiTheme="majorHAnsi" w:cstheme="majorHAnsi"/>
              </w:rPr>
              <w:t>CVDB</w:t>
            </w:r>
          </w:p>
        </w:tc>
      </w:tr>
      <w:tr w:rsidR="00607E89" w:rsidRPr="00482147" w:rsidTr="00AF2B0C">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jc w:val="right"/>
              <w:rPr>
                <w:rFonts w:asciiTheme="majorHAnsi" w:hAnsiTheme="majorHAnsi" w:cstheme="majorHAnsi"/>
              </w:rPr>
            </w:pPr>
            <w:r w:rsidRPr="00482147">
              <w:rPr>
                <w:rFonts w:asciiTheme="majorHAnsi" w:hAnsiTheme="majorHAnsi" w:cstheme="majorHAnsi"/>
              </w:rPr>
              <w:t>112</w:t>
            </w:r>
          </w:p>
        </w:tc>
        <w:tc>
          <w:tcPr>
            <w:tcW w:w="4180" w:type="dxa"/>
            <w:tcBorders>
              <w:top w:val="nil"/>
              <w:left w:val="nil"/>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rPr>
                <w:rFonts w:asciiTheme="majorHAnsi" w:hAnsiTheme="majorHAnsi" w:cstheme="majorHAnsi"/>
              </w:rPr>
            </w:pPr>
            <w:r w:rsidRPr="00482147">
              <w:rPr>
                <w:rFonts w:asciiTheme="majorHAnsi" w:hAnsiTheme="majorHAnsi" w:cstheme="majorHAnsi"/>
              </w:rPr>
              <w:t xml:space="preserve">Sami Salem </w:t>
            </w:r>
          </w:p>
        </w:tc>
        <w:tc>
          <w:tcPr>
            <w:tcW w:w="4780" w:type="dxa"/>
            <w:tcBorders>
              <w:top w:val="nil"/>
              <w:left w:val="nil"/>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rPr>
                <w:rFonts w:asciiTheme="majorHAnsi" w:hAnsiTheme="majorHAnsi" w:cstheme="majorHAnsi"/>
              </w:rPr>
            </w:pPr>
            <w:r w:rsidRPr="00482147">
              <w:rPr>
                <w:rFonts w:asciiTheme="majorHAnsi" w:hAnsiTheme="majorHAnsi" w:cstheme="majorHAnsi"/>
              </w:rPr>
              <w:t>Member- Municipal Council</w:t>
            </w:r>
          </w:p>
        </w:tc>
      </w:tr>
      <w:tr w:rsidR="00607E89" w:rsidRPr="00482147" w:rsidTr="00AF2B0C">
        <w:trPr>
          <w:trHeight w:val="600"/>
          <w:jc w:val="center"/>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607E89" w:rsidRPr="00482147" w:rsidRDefault="00607E89" w:rsidP="00AF2B0C">
            <w:pPr>
              <w:spacing w:after="0" w:line="240" w:lineRule="auto"/>
              <w:jc w:val="right"/>
              <w:rPr>
                <w:rFonts w:asciiTheme="majorHAnsi" w:hAnsiTheme="majorHAnsi" w:cstheme="majorHAnsi"/>
              </w:rPr>
            </w:pPr>
            <w:r w:rsidRPr="00482147">
              <w:rPr>
                <w:rFonts w:asciiTheme="majorHAnsi" w:hAnsiTheme="majorHAnsi" w:cstheme="majorHAnsi"/>
              </w:rPr>
              <w:t>113</w:t>
            </w:r>
          </w:p>
        </w:tc>
        <w:tc>
          <w:tcPr>
            <w:tcW w:w="4180" w:type="dxa"/>
            <w:tcBorders>
              <w:top w:val="nil"/>
              <w:left w:val="nil"/>
              <w:bottom w:val="single" w:sz="4" w:space="0" w:color="auto"/>
              <w:right w:val="single" w:sz="4" w:space="0" w:color="auto"/>
            </w:tcBorders>
            <w:shd w:val="clear" w:color="auto" w:fill="auto"/>
            <w:vAlign w:val="bottom"/>
            <w:hideMark/>
          </w:tcPr>
          <w:p w:rsidR="00607E89" w:rsidRPr="00482147" w:rsidRDefault="00607E89" w:rsidP="00AF2B0C">
            <w:pPr>
              <w:spacing w:after="0" w:line="240" w:lineRule="auto"/>
              <w:rPr>
                <w:rFonts w:asciiTheme="majorHAnsi" w:hAnsiTheme="majorHAnsi" w:cstheme="majorHAnsi"/>
              </w:rPr>
            </w:pPr>
            <w:r w:rsidRPr="00482147">
              <w:rPr>
                <w:rFonts w:asciiTheme="majorHAnsi" w:hAnsiTheme="majorHAnsi" w:cstheme="majorHAnsi"/>
              </w:rPr>
              <w:t xml:space="preserve">Eng. Ali Abu </w:t>
            </w:r>
            <w:proofErr w:type="spellStart"/>
            <w:r w:rsidRPr="00482147">
              <w:rPr>
                <w:rFonts w:asciiTheme="majorHAnsi" w:hAnsiTheme="majorHAnsi" w:cstheme="majorHAnsi"/>
              </w:rPr>
              <w:t>Sumaga</w:t>
            </w:r>
            <w:proofErr w:type="spellEnd"/>
          </w:p>
        </w:tc>
        <w:tc>
          <w:tcPr>
            <w:tcW w:w="4780" w:type="dxa"/>
            <w:tcBorders>
              <w:top w:val="nil"/>
              <w:left w:val="nil"/>
              <w:bottom w:val="single" w:sz="4" w:space="0" w:color="auto"/>
              <w:right w:val="single" w:sz="4" w:space="0" w:color="auto"/>
            </w:tcBorders>
            <w:shd w:val="clear" w:color="auto" w:fill="auto"/>
            <w:vAlign w:val="bottom"/>
            <w:hideMark/>
          </w:tcPr>
          <w:p w:rsidR="00607E89" w:rsidRPr="00482147" w:rsidRDefault="00607E89" w:rsidP="00AF2B0C">
            <w:pPr>
              <w:spacing w:after="0" w:line="240" w:lineRule="auto"/>
              <w:rPr>
                <w:rFonts w:asciiTheme="majorHAnsi" w:hAnsiTheme="majorHAnsi" w:cstheme="majorHAnsi"/>
              </w:rPr>
            </w:pPr>
            <w:r w:rsidRPr="00482147">
              <w:rPr>
                <w:rFonts w:asciiTheme="majorHAnsi" w:hAnsiTheme="majorHAnsi" w:cstheme="majorHAnsi"/>
              </w:rPr>
              <w:t xml:space="preserve">Director- </w:t>
            </w:r>
            <w:proofErr w:type="spellStart"/>
            <w:r w:rsidRPr="00482147">
              <w:rPr>
                <w:rFonts w:asciiTheme="majorHAnsi" w:hAnsiTheme="majorHAnsi" w:cstheme="majorHAnsi"/>
              </w:rPr>
              <w:t>Mafraq</w:t>
            </w:r>
            <w:proofErr w:type="spellEnd"/>
            <w:r w:rsidRPr="00482147">
              <w:rPr>
                <w:rFonts w:asciiTheme="majorHAnsi" w:hAnsiTheme="majorHAnsi" w:cstheme="majorHAnsi"/>
              </w:rPr>
              <w:t xml:space="preserve"> Water Directorate- </w:t>
            </w:r>
            <w:proofErr w:type="spellStart"/>
            <w:r w:rsidRPr="00482147">
              <w:rPr>
                <w:rFonts w:asciiTheme="majorHAnsi" w:hAnsiTheme="majorHAnsi" w:cstheme="majorHAnsi"/>
              </w:rPr>
              <w:t>Yarmouk</w:t>
            </w:r>
            <w:proofErr w:type="spellEnd"/>
            <w:r w:rsidRPr="00482147">
              <w:rPr>
                <w:rFonts w:asciiTheme="majorHAnsi" w:hAnsiTheme="majorHAnsi" w:cstheme="majorHAnsi"/>
              </w:rPr>
              <w:t xml:space="preserve"> Water Co.</w:t>
            </w:r>
          </w:p>
        </w:tc>
      </w:tr>
      <w:tr w:rsidR="00607E89" w:rsidRPr="00482147" w:rsidTr="00AF2B0C">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jc w:val="right"/>
              <w:rPr>
                <w:rFonts w:asciiTheme="majorHAnsi" w:hAnsiTheme="majorHAnsi" w:cstheme="majorHAnsi"/>
              </w:rPr>
            </w:pPr>
            <w:r w:rsidRPr="00482147">
              <w:rPr>
                <w:rFonts w:asciiTheme="majorHAnsi" w:hAnsiTheme="majorHAnsi" w:cstheme="majorHAnsi"/>
              </w:rPr>
              <w:t>114</w:t>
            </w:r>
          </w:p>
        </w:tc>
        <w:tc>
          <w:tcPr>
            <w:tcW w:w="4180" w:type="dxa"/>
            <w:tcBorders>
              <w:top w:val="nil"/>
              <w:left w:val="nil"/>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rPr>
                <w:rFonts w:asciiTheme="majorHAnsi" w:hAnsiTheme="majorHAnsi" w:cstheme="majorHAnsi"/>
              </w:rPr>
            </w:pPr>
            <w:r w:rsidRPr="00482147">
              <w:rPr>
                <w:rFonts w:asciiTheme="majorHAnsi" w:hAnsiTheme="majorHAnsi" w:cstheme="majorHAnsi"/>
              </w:rPr>
              <w:t xml:space="preserve">Ismael Ahmad Abu </w:t>
            </w:r>
            <w:proofErr w:type="spellStart"/>
            <w:r w:rsidRPr="00482147">
              <w:rPr>
                <w:rFonts w:asciiTheme="majorHAnsi" w:hAnsiTheme="majorHAnsi" w:cstheme="majorHAnsi"/>
              </w:rPr>
              <w:t>Kadiri</w:t>
            </w:r>
            <w:proofErr w:type="spellEnd"/>
          </w:p>
        </w:tc>
        <w:tc>
          <w:tcPr>
            <w:tcW w:w="4780" w:type="dxa"/>
            <w:tcBorders>
              <w:top w:val="nil"/>
              <w:left w:val="nil"/>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rPr>
                <w:rFonts w:asciiTheme="majorHAnsi" w:hAnsiTheme="majorHAnsi" w:cstheme="majorHAnsi"/>
              </w:rPr>
            </w:pPr>
            <w:r w:rsidRPr="00482147">
              <w:rPr>
                <w:rFonts w:asciiTheme="majorHAnsi" w:hAnsiTheme="majorHAnsi" w:cstheme="majorHAnsi"/>
              </w:rPr>
              <w:t>Member- Municipal Council</w:t>
            </w:r>
          </w:p>
        </w:tc>
      </w:tr>
      <w:tr w:rsidR="00607E89" w:rsidRPr="00482147" w:rsidTr="00AF2B0C">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jc w:val="right"/>
              <w:rPr>
                <w:rFonts w:asciiTheme="majorHAnsi" w:hAnsiTheme="majorHAnsi" w:cstheme="majorHAnsi"/>
              </w:rPr>
            </w:pPr>
            <w:r w:rsidRPr="00482147">
              <w:rPr>
                <w:rFonts w:asciiTheme="majorHAnsi" w:hAnsiTheme="majorHAnsi" w:cstheme="majorHAnsi"/>
              </w:rPr>
              <w:t>115</w:t>
            </w:r>
          </w:p>
        </w:tc>
        <w:tc>
          <w:tcPr>
            <w:tcW w:w="4180" w:type="dxa"/>
            <w:tcBorders>
              <w:top w:val="nil"/>
              <w:left w:val="nil"/>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rPr>
                <w:rFonts w:asciiTheme="majorHAnsi" w:hAnsiTheme="majorHAnsi" w:cstheme="majorHAnsi"/>
              </w:rPr>
            </w:pPr>
            <w:proofErr w:type="spellStart"/>
            <w:r w:rsidRPr="00482147">
              <w:rPr>
                <w:rFonts w:asciiTheme="majorHAnsi" w:hAnsiTheme="majorHAnsi" w:cstheme="majorHAnsi"/>
              </w:rPr>
              <w:t>NaserAbdalla</w:t>
            </w:r>
            <w:proofErr w:type="spellEnd"/>
            <w:r w:rsidRPr="00482147">
              <w:rPr>
                <w:rFonts w:asciiTheme="majorHAnsi" w:hAnsiTheme="majorHAnsi" w:cstheme="majorHAnsi"/>
              </w:rPr>
              <w:t xml:space="preserve"> Al-</w:t>
            </w:r>
            <w:proofErr w:type="spellStart"/>
            <w:r w:rsidRPr="00482147">
              <w:rPr>
                <w:rFonts w:asciiTheme="majorHAnsi" w:hAnsiTheme="majorHAnsi" w:cstheme="majorHAnsi"/>
              </w:rPr>
              <w:t>Shebli</w:t>
            </w:r>
            <w:proofErr w:type="spellEnd"/>
          </w:p>
        </w:tc>
        <w:tc>
          <w:tcPr>
            <w:tcW w:w="4780" w:type="dxa"/>
            <w:tcBorders>
              <w:top w:val="nil"/>
              <w:left w:val="nil"/>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rPr>
                <w:rFonts w:asciiTheme="majorHAnsi" w:hAnsiTheme="majorHAnsi" w:cstheme="majorHAnsi"/>
              </w:rPr>
            </w:pPr>
            <w:proofErr w:type="spellStart"/>
            <w:r w:rsidRPr="00482147">
              <w:rPr>
                <w:rFonts w:asciiTheme="majorHAnsi" w:hAnsiTheme="majorHAnsi" w:cstheme="majorHAnsi"/>
              </w:rPr>
              <w:t>Mafraq</w:t>
            </w:r>
            <w:proofErr w:type="spellEnd"/>
            <w:r w:rsidRPr="00482147">
              <w:rPr>
                <w:rFonts w:asciiTheme="majorHAnsi" w:hAnsiTheme="majorHAnsi" w:cstheme="majorHAnsi"/>
              </w:rPr>
              <w:t xml:space="preserve"> Youth Committee</w:t>
            </w:r>
          </w:p>
        </w:tc>
      </w:tr>
      <w:tr w:rsidR="00607E89" w:rsidRPr="00482147" w:rsidTr="00AF2B0C">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jc w:val="right"/>
              <w:rPr>
                <w:rFonts w:asciiTheme="majorHAnsi" w:hAnsiTheme="majorHAnsi" w:cstheme="majorHAnsi"/>
              </w:rPr>
            </w:pPr>
            <w:r w:rsidRPr="00482147">
              <w:rPr>
                <w:rFonts w:asciiTheme="majorHAnsi" w:hAnsiTheme="majorHAnsi" w:cstheme="majorHAnsi"/>
              </w:rPr>
              <w:t>116</w:t>
            </w:r>
          </w:p>
        </w:tc>
        <w:tc>
          <w:tcPr>
            <w:tcW w:w="4180" w:type="dxa"/>
            <w:tcBorders>
              <w:top w:val="nil"/>
              <w:left w:val="nil"/>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rPr>
                <w:rFonts w:asciiTheme="majorHAnsi" w:hAnsiTheme="majorHAnsi" w:cstheme="majorHAnsi"/>
              </w:rPr>
            </w:pPr>
            <w:r w:rsidRPr="00482147">
              <w:rPr>
                <w:rFonts w:asciiTheme="majorHAnsi" w:hAnsiTheme="majorHAnsi" w:cstheme="majorHAnsi"/>
              </w:rPr>
              <w:t xml:space="preserve">Eng. </w:t>
            </w:r>
            <w:proofErr w:type="spellStart"/>
            <w:r w:rsidRPr="00482147">
              <w:rPr>
                <w:rFonts w:asciiTheme="majorHAnsi" w:hAnsiTheme="majorHAnsi" w:cstheme="majorHAnsi"/>
              </w:rPr>
              <w:t>Feras</w:t>
            </w:r>
            <w:proofErr w:type="spellEnd"/>
            <w:r w:rsidRPr="00482147">
              <w:rPr>
                <w:rFonts w:asciiTheme="majorHAnsi" w:hAnsiTheme="majorHAnsi" w:cstheme="majorHAnsi"/>
              </w:rPr>
              <w:t xml:space="preserve"> Al-</w:t>
            </w:r>
            <w:proofErr w:type="spellStart"/>
            <w:r w:rsidRPr="00482147">
              <w:rPr>
                <w:rFonts w:asciiTheme="majorHAnsi" w:hAnsiTheme="majorHAnsi" w:cstheme="majorHAnsi"/>
              </w:rPr>
              <w:t>Harahsheh</w:t>
            </w:r>
            <w:proofErr w:type="spellEnd"/>
          </w:p>
        </w:tc>
        <w:tc>
          <w:tcPr>
            <w:tcW w:w="4780" w:type="dxa"/>
            <w:tcBorders>
              <w:top w:val="nil"/>
              <w:left w:val="nil"/>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rPr>
                <w:rFonts w:asciiTheme="majorHAnsi" w:hAnsiTheme="majorHAnsi" w:cstheme="majorHAnsi"/>
              </w:rPr>
            </w:pPr>
            <w:r w:rsidRPr="00482147">
              <w:rPr>
                <w:rFonts w:asciiTheme="majorHAnsi" w:hAnsiTheme="majorHAnsi" w:cstheme="majorHAnsi"/>
              </w:rPr>
              <w:t xml:space="preserve">Agricultural Engineers Ass.-Head of </w:t>
            </w:r>
            <w:proofErr w:type="spellStart"/>
            <w:r w:rsidRPr="00482147">
              <w:rPr>
                <w:rFonts w:asciiTheme="majorHAnsi" w:hAnsiTheme="majorHAnsi" w:cstheme="majorHAnsi"/>
              </w:rPr>
              <w:t>Mafraq</w:t>
            </w:r>
            <w:proofErr w:type="spellEnd"/>
            <w:r w:rsidRPr="00482147">
              <w:rPr>
                <w:rFonts w:asciiTheme="majorHAnsi" w:hAnsiTheme="majorHAnsi" w:cstheme="majorHAnsi"/>
              </w:rPr>
              <w:t xml:space="preserve"> Branch</w:t>
            </w:r>
          </w:p>
        </w:tc>
      </w:tr>
      <w:tr w:rsidR="00607E89" w:rsidRPr="00482147" w:rsidTr="00AF2B0C">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jc w:val="right"/>
              <w:rPr>
                <w:rFonts w:asciiTheme="majorHAnsi" w:hAnsiTheme="majorHAnsi" w:cstheme="majorHAnsi"/>
              </w:rPr>
            </w:pPr>
            <w:r w:rsidRPr="00482147">
              <w:rPr>
                <w:rFonts w:asciiTheme="majorHAnsi" w:hAnsiTheme="majorHAnsi" w:cstheme="majorHAnsi"/>
              </w:rPr>
              <w:t>117</w:t>
            </w:r>
          </w:p>
        </w:tc>
        <w:tc>
          <w:tcPr>
            <w:tcW w:w="4180" w:type="dxa"/>
            <w:tcBorders>
              <w:top w:val="nil"/>
              <w:left w:val="nil"/>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rPr>
                <w:rFonts w:asciiTheme="majorHAnsi" w:hAnsiTheme="majorHAnsi" w:cstheme="majorHAnsi"/>
              </w:rPr>
            </w:pPr>
            <w:proofErr w:type="spellStart"/>
            <w:r w:rsidRPr="00482147">
              <w:rPr>
                <w:rFonts w:asciiTheme="majorHAnsi" w:hAnsiTheme="majorHAnsi" w:cstheme="majorHAnsi"/>
              </w:rPr>
              <w:t>JameelKherallahKhazaeleh</w:t>
            </w:r>
            <w:proofErr w:type="spellEnd"/>
          </w:p>
        </w:tc>
        <w:tc>
          <w:tcPr>
            <w:tcW w:w="4780" w:type="dxa"/>
            <w:tcBorders>
              <w:top w:val="nil"/>
              <w:left w:val="nil"/>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rPr>
                <w:rFonts w:asciiTheme="majorHAnsi" w:hAnsiTheme="majorHAnsi" w:cstheme="majorHAnsi"/>
              </w:rPr>
            </w:pPr>
            <w:r w:rsidRPr="00482147">
              <w:rPr>
                <w:rFonts w:asciiTheme="majorHAnsi" w:hAnsiTheme="majorHAnsi" w:cstheme="majorHAnsi"/>
              </w:rPr>
              <w:t xml:space="preserve">Rep.- </w:t>
            </w:r>
            <w:proofErr w:type="spellStart"/>
            <w:r w:rsidRPr="00482147">
              <w:rPr>
                <w:rFonts w:asciiTheme="majorHAnsi" w:hAnsiTheme="majorHAnsi" w:cstheme="majorHAnsi"/>
              </w:rPr>
              <w:t>Mafraq</w:t>
            </w:r>
            <w:proofErr w:type="spellEnd"/>
            <w:r w:rsidRPr="00482147">
              <w:rPr>
                <w:rFonts w:asciiTheme="majorHAnsi" w:hAnsiTheme="majorHAnsi" w:cstheme="majorHAnsi"/>
              </w:rPr>
              <w:t xml:space="preserve"> Youth Directorate</w:t>
            </w:r>
          </w:p>
        </w:tc>
      </w:tr>
      <w:tr w:rsidR="00607E89" w:rsidRPr="00482147" w:rsidTr="00AF2B0C">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jc w:val="right"/>
              <w:rPr>
                <w:rFonts w:asciiTheme="majorHAnsi" w:hAnsiTheme="majorHAnsi" w:cstheme="majorHAnsi"/>
              </w:rPr>
            </w:pPr>
            <w:r w:rsidRPr="00482147">
              <w:rPr>
                <w:rFonts w:asciiTheme="majorHAnsi" w:hAnsiTheme="majorHAnsi" w:cstheme="majorHAnsi"/>
              </w:rPr>
              <w:t>118</w:t>
            </w:r>
          </w:p>
        </w:tc>
        <w:tc>
          <w:tcPr>
            <w:tcW w:w="4180" w:type="dxa"/>
            <w:tcBorders>
              <w:top w:val="nil"/>
              <w:left w:val="nil"/>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rPr>
                <w:rFonts w:asciiTheme="majorHAnsi" w:hAnsiTheme="majorHAnsi" w:cstheme="majorHAnsi"/>
              </w:rPr>
            </w:pPr>
            <w:r w:rsidRPr="00482147">
              <w:rPr>
                <w:rFonts w:asciiTheme="majorHAnsi" w:hAnsiTheme="majorHAnsi" w:cstheme="majorHAnsi"/>
              </w:rPr>
              <w:t xml:space="preserve">Eng. </w:t>
            </w:r>
            <w:proofErr w:type="spellStart"/>
            <w:r w:rsidRPr="00482147">
              <w:rPr>
                <w:rFonts w:asciiTheme="majorHAnsi" w:hAnsiTheme="majorHAnsi" w:cstheme="majorHAnsi"/>
              </w:rPr>
              <w:t>AbdallaSror</w:t>
            </w:r>
            <w:proofErr w:type="spellEnd"/>
            <w:r w:rsidRPr="00482147">
              <w:rPr>
                <w:rFonts w:asciiTheme="majorHAnsi" w:hAnsiTheme="majorHAnsi" w:cstheme="majorHAnsi"/>
              </w:rPr>
              <w:t xml:space="preserve"> Ahmad</w:t>
            </w:r>
          </w:p>
        </w:tc>
        <w:tc>
          <w:tcPr>
            <w:tcW w:w="4780" w:type="dxa"/>
            <w:tcBorders>
              <w:top w:val="nil"/>
              <w:left w:val="nil"/>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rPr>
                <w:rFonts w:asciiTheme="majorHAnsi" w:hAnsiTheme="majorHAnsi" w:cstheme="majorHAnsi"/>
              </w:rPr>
            </w:pPr>
            <w:r w:rsidRPr="00482147">
              <w:rPr>
                <w:rFonts w:asciiTheme="majorHAnsi" w:hAnsiTheme="majorHAnsi" w:cstheme="majorHAnsi"/>
              </w:rPr>
              <w:t xml:space="preserve">Head of District- </w:t>
            </w:r>
            <w:proofErr w:type="spellStart"/>
            <w:r w:rsidRPr="00482147">
              <w:rPr>
                <w:rFonts w:asciiTheme="majorHAnsi" w:hAnsiTheme="majorHAnsi" w:cstheme="majorHAnsi"/>
              </w:rPr>
              <w:t>Mafraq</w:t>
            </w:r>
            <w:proofErr w:type="spellEnd"/>
            <w:r w:rsidRPr="00482147">
              <w:rPr>
                <w:rFonts w:asciiTheme="majorHAnsi" w:hAnsiTheme="majorHAnsi" w:cstheme="majorHAnsi"/>
              </w:rPr>
              <w:t xml:space="preserve"> Municipality</w:t>
            </w:r>
          </w:p>
        </w:tc>
      </w:tr>
      <w:tr w:rsidR="00607E89" w:rsidRPr="00482147" w:rsidTr="00AF2B0C">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jc w:val="right"/>
              <w:rPr>
                <w:rFonts w:asciiTheme="majorHAnsi" w:hAnsiTheme="majorHAnsi" w:cstheme="majorHAnsi"/>
              </w:rPr>
            </w:pPr>
            <w:r w:rsidRPr="00482147">
              <w:rPr>
                <w:rFonts w:asciiTheme="majorHAnsi" w:hAnsiTheme="majorHAnsi" w:cstheme="majorHAnsi"/>
              </w:rPr>
              <w:t>119</w:t>
            </w:r>
          </w:p>
        </w:tc>
        <w:tc>
          <w:tcPr>
            <w:tcW w:w="4180" w:type="dxa"/>
            <w:tcBorders>
              <w:top w:val="nil"/>
              <w:left w:val="nil"/>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rPr>
                <w:rFonts w:asciiTheme="majorHAnsi" w:hAnsiTheme="majorHAnsi" w:cstheme="majorHAnsi"/>
              </w:rPr>
            </w:pPr>
            <w:r w:rsidRPr="00482147">
              <w:rPr>
                <w:rFonts w:asciiTheme="majorHAnsi" w:hAnsiTheme="majorHAnsi" w:cstheme="majorHAnsi"/>
              </w:rPr>
              <w:t xml:space="preserve">Mohammad </w:t>
            </w:r>
            <w:proofErr w:type="spellStart"/>
            <w:r w:rsidRPr="00482147">
              <w:rPr>
                <w:rFonts w:asciiTheme="majorHAnsi" w:hAnsiTheme="majorHAnsi" w:cstheme="majorHAnsi"/>
              </w:rPr>
              <w:t>AbdallaOweidat</w:t>
            </w:r>
            <w:proofErr w:type="spellEnd"/>
          </w:p>
        </w:tc>
        <w:tc>
          <w:tcPr>
            <w:tcW w:w="4780" w:type="dxa"/>
            <w:tcBorders>
              <w:top w:val="nil"/>
              <w:left w:val="nil"/>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rPr>
                <w:rFonts w:asciiTheme="majorHAnsi" w:hAnsiTheme="majorHAnsi" w:cstheme="majorHAnsi"/>
              </w:rPr>
            </w:pPr>
            <w:r w:rsidRPr="00482147">
              <w:rPr>
                <w:rFonts w:asciiTheme="majorHAnsi" w:hAnsiTheme="majorHAnsi" w:cstheme="majorHAnsi"/>
              </w:rPr>
              <w:t>Member- Municipal Council</w:t>
            </w:r>
          </w:p>
        </w:tc>
      </w:tr>
      <w:tr w:rsidR="00607E89" w:rsidRPr="00482147" w:rsidTr="00AF2B0C">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jc w:val="right"/>
              <w:rPr>
                <w:rFonts w:asciiTheme="majorHAnsi" w:hAnsiTheme="majorHAnsi" w:cstheme="majorHAnsi"/>
              </w:rPr>
            </w:pPr>
            <w:r w:rsidRPr="00482147">
              <w:rPr>
                <w:rFonts w:asciiTheme="majorHAnsi" w:hAnsiTheme="majorHAnsi" w:cstheme="majorHAnsi"/>
              </w:rPr>
              <w:t>120</w:t>
            </w:r>
          </w:p>
        </w:tc>
        <w:tc>
          <w:tcPr>
            <w:tcW w:w="4180" w:type="dxa"/>
            <w:tcBorders>
              <w:top w:val="nil"/>
              <w:left w:val="nil"/>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rPr>
                <w:rFonts w:asciiTheme="majorHAnsi" w:hAnsiTheme="majorHAnsi" w:cstheme="majorHAnsi"/>
              </w:rPr>
            </w:pPr>
            <w:r w:rsidRPr="00482147">
              <w:rPr>
                <w:rFonts w:asciiTheme="majorHAnsi" w:hAnsiTheme="majorHAnsi" w:cstheme="majorHAnsi"/>
              </w:rPr>
              <w:t>Mohammad Khaled Al-</w:t>
            </w:r>
            <w:proofErr w:type="spellStart"/>
            <w:r w:rsidRPr="00482147">
              <w:rPr>
                <w:rFonts w:asciiTheme="majorHAnsi" w:hAnsiTheme="majorHAnsi" w:cstheme="majorHAnsi"/>
              </w:rPr>
              <w:t>Badareen</w:t>
            </w:r>
            <w:proofErr w:type="spellEnd"/>
          </w:p>
        </w:tc>
        <w:tc>
          <w:tcPr>
            <w:tcW w:w="4780" w:type="dxa"/>
            <w:tcBorders>
              <w:top w:val="nil"/>
              <w:left w:val="nil"/>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rPr>
                <w:rFonts w:asciiTheme="majorHAnsi" w:hAnsiTheme="majorHAnsi" w:cstheme="majorHAnsi"/>
              </w:rPr>
            </w:pPr>
            <w:proofErr w:type="spellStart"/>
            <w:r w:rsidRPr="00482147">
              <w:rPr>
                <w:rFonts w:asciiTheme="majorHAnsi" w:hAnsiTheme="majorHAnsi" w:cstheme="majorHAnsi"/>
              </w:rPr>
              <w:t>Irada</w:t>
            </w:r>
            <w:proofErr w:type="spellEnd"/>
            <w:r w:rsidRPr="00482147">
              <w:rPr>
                <w:rFonts w:asciiTheme="majorHAnsi" w:hAnsiTheme="majorHAnsi" w:cstheme="majorHAnsi"/>
              </w:rPr>
              <w:t xml:space="preserve"> Program- </w:t>
            </w:r>
            <w:proofErr w:type="spellStart"/>
            <w:r w:rsidRPr="00482147">
              <w:rPr>
                <w:rFonts w:asciiTheme="majorHAnsi" w:hAnsiTheme="majorHAnsi" w:cstheme="majorHAnsi"/>
              </w:rPr>
              <w:t>Mafraq</w:t>
            </w:r>
            <w:proofErr w:type="spellEnd"/>
            <w:r w:rsidRPr="00482147">
              <w:rPr>
                <w:rFonts w:asciiTheme="majorHAnsi" w:hAnsiTheme="majorHAnsi" w:cstheme="majorHAnsi"/>
              </w:rPr>
              <w:t xml:space="preserve"> Branch</w:t>
            </w:r>
          </w:p>
        </w:tc>
      </w:tr>
      <w:tr w:rsidR="00607E89" w:rsidRPr="00482147" w:rsidTr="00AF2B0C">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jc w:val="right"/>
              <w:rPr>
                <w:rFonts w:asciiTheme="majorHAnsi" w:hAnsiTheme="majorHAnsi" w:cstheme="majorHAnsi"/>
              </w:rPr>
            </w:pPr>
            <w:r w:rsidRPr="00482147">
              <w:rPr>
                <w:rFonts w:asciiTheme="majorHAnsi" w:hAnsiTheme="majorHAnsi" w:cstheme="majorHAnsi"/>
              </w:rPr>
              <w:t>121</w:t>
            </w:r>
          </w:p>
        </w:tc>
        <w:tc>
          <w:tcPr>
            <w:tcW w:w="4180" w:type="dxa"/>
            <w:tcBorders>
              <w:top w:val="nil"/>
              <w:left w:val="nil"/>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rPr>
                <w:rFonts w:asciiTheme="majorHAnsi" w:hAnsiTheme="majorHAnsi" w:cstheme="majorHAnsi"/>
              </w:rPr>
            </w:pPr>
            <w:r w:rsidRPr="00482147">
              <w:rPr>
                <w:rFonts w:asciiTheme="majorHAnsi" w:hAnsiTheme="majorHAnsi" w:cstheme="majorHAnsi"/>
              </w:rPr>
              <w:t>Ahmad Al-</w:t>
            </w:r>
            <w:proofErr w:type="spellStart"/>
            <w:r w:rsidRPr="00482147">
              <w:rPr>
                <w:rFonts w:asciiTheme="majorHAnsi" w:hAnsiTheme="majorHAnsi" w:cstheme="majorHAnsi"/>
              </w:rPr>
              <w:t>Harahsheh</w:t>
            </w:r>
            <w:proofErr w:type="spellEnd"/>
          </w:p>
        </w:tc>
        <w:tc>
          <w:tcPr>
            <w:tcW w:w="4780" w:type="dxa"/>
            <w:tcBorders>
              <w:top w:val="nil"/>
              <w:left w:val="nil"/>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rPr>
                <w:rFonts w:asciiTheme="majorHAnsi" w:hAnsiTheme="majorHAnsi" w:cstheme="majorHAnsi"/>
              </w:rPr>
            </w:pPr>
            <w:r w:rsidRPr="00482147">
              <w:rPr>
                <w:rFonts w:asciiTheme="majorHAnsi" w:hAnsiTheme="majorHAnsi" w:cstheme="majorHAnsi"/>
              </w:rPr>
              <w:t>Member- Municipal Council</w:t>
            </w:r>
          </w:p>
        </w:tc>
      </w:tr>
      <w:tr w:rsidR="00607E89" w:rsidRPr="00482147" w:rsidTr="00AF2B0C">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jc w:val="right"/>
              <w:rPr>
                <w:rFonts w:asciiTheme="majorHAnsi" w:hAnsiTheme="majorHAnsi" w:cstheme="majorHAnsi"/>
              </w:rPr>
            </w:pPr>
            <w:r w:rsidRPr="00482147">
              <w:rPr>
                <w:rFonts w:asciiTheme="majorHAnsi" w:hAnsiTheme="majorHAnsi" w:cstheme="majorHAnsi"/>
              </w:rPr>
              <w:t>122</w:t>
            </w:r>
          </w:p>
        </w:tc>
        <w:tc>
          <w:tcPr>
            <w:tcW w:w="4180" w:type="dxa"/>
            <w:tcBorders>
              <w:top w:val="nil"/>
              <w:left w:val="nil"/>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rPr>
                <w:rFonts w:asciiTheme="majorHAnsi" w:hAnsiTheme="majorHAnsi" w:cstheme="majorHAnsi"/>
              </w:rPr>
            </w:pPr>
            <w:proofErr w:type="spellStart"/>
            <w:r w:rsidRPr="00482147">
              <w:rPr>
                <w:rFonts w:asciiTheme="majorHAnsi" w:hAnsiTheme="majorHAnsi" w:cstheme="majorHAnsi"/>
              </w:rPr>
              <w:t>YosefAbdalla</w:t>
            </w:r>
            <w:proofErr w:type="spellEnd"/>
            <w:r w:rsidRPr="00482147">
              <w:rPr>
                <w:rFonts w:asciiTheme="majorHAnsi" w:hAnsiTheme="majorHAnsi" w:cstheme="majorHAnsi"/>
              </w:rPr>
              <w:t xml:space="preserve"> Abu </w:t>
            </w:r>
          </w:p>
        </w:tc>
        <w:tc>
          <w:tcPr>
            <w:tcW w:w="4780" w:type="dxa"/>
            <w:tcBorders>
              <w:top w:val="nil"/>
              <w:left w:val="nil"/>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rPr>
                <w:rFonts w:asciiTheme="majorHAnsi" w:hAnsiTheme="majorHAnsi" w:cstheme="majorHAnsi"/>
              </w:rPr>
            </w:pPr>
            <w:r w:rsidRPr="00482147">
              <w:rPr>
                <w:rFonts w:asciiTheme="majorHAnsi" w:hAnsiTheme="majorHAnsi" w:cstheme="majorHAnsi"/>
              </w:rPr>
              <w:t>Member- Municipal Council</w:t>
            </w:r>
          </w:p>
        </w:tc>
      </w:tr>
      <w:tr w:rsidR="00607E89" w:rsidRPr="00482147" w:rsidTr="00AF2B0C">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jc w:val="right"/>
              <w:rPr>
                <w:rFonts w:asciiTheme="majorHAnsi" w:hAnsiTheme="majorHAnsi" w:cstheme="majorHAnsi"/>
              </w:rPr>
            </w:pPr>
            <w:r w:rsidRPr="00482147">
              <w:rPr>
                <w:rFonts w:asciiTheme="majorHAnsi" w:hAnsiTheme="majorHAnsi" w:cstheme="majorHAnsi"/>
              </w:rPr>
              <w:t>123</w:t>
            </w:r>
          </w:p>
        </w:tc>
        <w:tc>
          <w:tcPr>
            <w:tcW w:w="4180" w:type="dxa"/>
            <w:tcBorders>
              <w:top w:val="nil"/>
              <w:left w:val="nil"/>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rPr>
                <w:rFonts w:asciiTheme="majorHAnsi" w:hAnsiTheme="majorHAnsi" w:cstheme="majorHAnsi"/>
              </w:rPr>
            </w:pPr>
            <w:proofErr w:type="spellStart"/>
            <w:r w:rsidRPr="00482147">
              <w:rPr>
                <w:rFonts w:asciiTheme="majorHAnsi" w:hAnsiTheme="majorHAnsi" w:cstheme="majorHAnsi"/>
              </w:rPr>
              <w:t>Aref</w:t>
            </w:r>
            <w:proofErr w:type="spellEnd"/>
            <w:r w:rsidRPr="00482147">
              <w:rPr>
                <w:rFonts w:asciiTheme="majorHAnsi" w:hAnsiTheme="majorHAnsi" w:cstheme="majorHAnsi"/>
              </w:rPr>
              <w:t xml:space="preserve"> Fares Al-</w:t>
            </w:r>
            <w:proofErr w:type="spellStart"/>
            <w:r w:rsidRPr="00482147">
              <w:rPr>
                <w:rFonts w:asciiTheme="majorHAnsi" w:hAnsiTheme="majorHAnsi" w:cstheme="majorHAnsi"/>
              </w:rPr>
              <w:t>Badareen</w:t>
            </w:r>
            <w:proofErr w:type="spellEnd"/>
          </w:p>
        </w:tc>
        <w:tc>
          <w:tcPr>
            <w:tcW w:w="4780" w:type="dxa"/>
            <w:tcBorders>
              <w:top w:val="nil"/>
              <w:left w:val="nil"/>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rPr>
                <w:rFonts w:asciiTheme="majorHAnsi" w:hAnsiTheme="majorHAnsi" w:cstheme="majorHAnsi"/>
              </w:rPr>
            </w:pPr>
            <w:r w:rsidRPr="00482147">
              <w:rPr>
                <w:rFonts w:asciiTheme="majorHAnsi" w:hAnsiTheme="majorHAnsi" w:cstheme="majorHAnsi"/>
              </w:rPr>
              <w:t>Member- Municipal Council</w:t>
            </w:r>
          </w:p>
        </w:tc>
      </w:tr>
      <w:tr w:rsidR="00607E89" w:rsidRPr="00482147" w:rsidTr="00AF2B0C">
        <w:trPr>
          <w:trHeight w:val="600"/>
          <w:jc w:val="center"/>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607E89" w:rsidRPr="00482147" w:rsidRDefault="00607E89" w:rsidP="00AF2B0C">
            <w:pPr>
              <w:spacing w:after="0" w:line="240" w:lineRule="auto"/>
              <w:jc w:val="right"/>
              <w:rPr>
                <w:rFonts w:asciiTheme="majorHAnsi" w:hAnsiTheme="majorHAnsi" w:cstheme="majorHAnsi"/>
              </w:rPr>
            </w:pPr>
            <w:r w:rsidRPr="00482147">
              <w:rPr>
                <w:rFonts w:asciiTheme="majorHAnsi" w:hAnsiTheme="majorHAnsi" w:cstheme="majorHAnsi"/>
              </w:rPr>
              <w:t>124</w:t>
            </w:r>
          </w:p>
        </w:tc>
        <w:tc>
          <w:tcPr>
            <w:tcW w:w="4180" w:type="dxa"/>
            <w:tcBorders>
              <w:top w:val="nil"/>
              <w:left w:val="nil"/>
              <w:bottom w:val="single" w:sz="4" w:space="0" w:color="auto"/>
              <w:right w:val="single" w:sz="4" w:space="0" w:color="auto"/>
            </w:tcBorders>
            <w:shd w:val="clear" w:color="auto" w:fill="auto"/>
            <w:vAlign w:val="bottom"/>
            <w:hideMark/>
          </w:tcPr>
          <w:p w:rsidR="00607E89" w:rsidRPr="00482147" w:rsidRDefault="00607E89" w:rsidP="00AF2B0C">
            <w:pPr>
              <w:spacing w:after="0" w:line="240" w:lineRule="auto"/>
              <w:rPr>
                <w:rFonts w:asciiTheme="majorHAnsi" w:hAnsiTheme="majorHAnsi" w:cstheme="majorHAnsi"/>
              </w:rPr>
            </w:pPr>
            <w:r w:rsidRPr="00482147">
              <w:rPr>
                <w:rFonts w:asciiTheme="majorHAnsi" w:hAnsiTheme="majorHAnsi" w:cstheme="majorHAnsi"/>
              </w:rPr>
              <w:t>Mahdi Al-</w:t>
            </w:r>
            <w:proofErr w:type="spellStart"/>
            <w:r w:rsidRPr="00482147">
              <w:rPr>
                <w:rFonts w:asciiTheme="majorHAnsi" w:hAnsiTheme="majorHAnsi" w:cstheme="majorHAnsi"/>
              </w:rPr>
              <w:t>Hawamdeh</w:t>
            </w:r>
            <w:proofErr w:type="spellEnd"/>
          </w:p>
        </w:tc>
        <w:tc>
          <w:tcPr>
            <w:tcW w:w="4780" w:type="dxa"/>
            <w:tcBorders>
              <w:top w:val="nil"/>
              <w:left w:val="nil"/>
              <w:bottom w:val="single" w:sz="4" w:space="0" w:color="auto"/>
              <w:right w:val="single" w:sz="4" w:space="0" w:color="auto"/>
            </w:tcBorders>
            <w:shd w:val="clear" w:color="auto" w:fill="auto"/>
            <w:vAlign w:val="bottom"/>
            <w:hideMark/>
          </w:tcPr>
          <w:p w:rsidR="00607E89" w:rsidRPr="00482147" w:rsidRDefault="00607E89" w:rsidP="00AF2B0C">
            <w:pPr>
              <w:spacing w:after="0" w:line="240" w:lineRule="auto"/>
              <w:rPr>
                <w:rFonts w:asciiTheme="majorHAnsi" w:hAnsiTheme="majorHAnsi" w:cstheme="majorHAnsi"/>
              </w:rPr>
            </w:pPr>
            <w:r w:rsidRPr="00482147">
              <w:rPr>
                <w:rFonts w:asciiTheme="majorHAnsi" w:hAnsiTheme="majorHAnsi" w:cstheme="majorHAnsi"/>
              </w:rPr>
              <w:t xml:space="preserve">Inspection and Monitoring Director- </w:t>
            </w:r>
            <w:proofErr w:type="spellStart"/>
            <w:r w:rsidRPr="00482147">
              <w:rPr>
                <w:rFonts w:asciiTheme="majorHAnsi" w:hAnsiTheme="majorHAnsi" w:cstheme="majorHAnsi"/>
              </w:rPr>
              <w:t>Mafraq</w:t>
            </w:r>
            <w:proofErr w:type="spellEnd"/>
            <w:r w:rsidRPr="00482147">
              <w:rPr>
                <w:rFonts w:asciiTheme="majorHAnsi" w:hAnsiTheme="majorHAnsi" w:cstheme="majorHAnsi"/>
              </w:rPr>
              <w:t xml:space="preserve"> Municipality</w:t>
            </w:r>
          </w:p>
        </w:tc>
      </w:tr>
      <w:tr w:rsidR="00607E89" w:rsidRPr="00482147" w:rsidTr="00AF2B0C">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jc w:val="right"/>
              <w:rPr>
                <w:rFonts w:asciiTheme="majorHAnsi" w:hAnsiTheme="majorHAnsi" w:cstheme="majorHAnsi"/>
              </w:rPr>
            </w:pPr>
            <w:r w:rsidRPr="00482147">
              <w:rPr>
                <w:rFonts w:asciiTheme="majorHAnsi" w:hAnsiTheme="majorHAnsi" w:cstheme="majorHAnsi"/>
              </w:rPr>
              <w:t>125</w:t>
            </w:r>
          </w:p>
        </w:tc>
        <w:tc>
          <w:tcPr>
            <w:tcW w:w="4180" w:type="dxa"/>
            <w:tcBorders>
              <w:top w:val="nil"/>
              <w:left w:val="nil"/>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rPr>
                <w:rFonts w:asciiTheme="majorHAnsi" w:hAnsiTheme="majorHAnsi" w:cstheme="majorHAnsi"/>
              </w:rPr>
            </w:pPr>
            <w:r w:rsidRPr="00482147">
              <w:rPr>
                <w:rFonts w:asciiTheme="majorHAnsi" w:hAnsiTheme="majorHAnsi" w:cstheme="majorHAnsi"/>
              </w:rPr>
              <w:t>Eng. Hani Al-</w:t>
            </w:r>
            <w:proofErr w:type="spellStart"/>
            <w:r w:rsidRPr="00482147">
              <w:rPr>
                <w:rFonts w:asciiTheme="majorHAnsi" w:hAnsiTheme="majorHAnsi" w:cstheme="majorHAnsi"/>
              </w:rPr>
              <w:t>Zyoud</w:t>
            </w:r>
            <w:proofErr w:type="spellEnd"/>
          </w:p>
        </w:tc>
        <w:tc>
          <w:tcPr>
            <w:tcW w:w="4780" w:type="dxa"/>
            <w:tcBorders>
              <w:top w:val="nil"/>
              <w:left w:val="nil"/>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rPr>
                <w:rFonts w:asciiTheme="majorHAnsi" w:hAnsiTheme="majorHAnsi" w:cstheme="majorHAnsi"/>
              </w:rPr>
            </w:pPr>
            <w:r w:rsidRPr="00482147">
              <w:rPr>
                <w:rFonts w:asciiTheme="majorHAnsi" w:hAnsiTheme="majorHAnsi" w:cstheme="majorHAnsi"/>
              </w:rPr>
              <w:t xml:space="preserve">Engineer- </w:t>
            </w:r>
            <w:proofErr w:type="spellStart"/>
            <w:r w:rsidRPr="00482147">
              <w:rPr>
                <w:rFonts w:asciiTheme="majorHAnsi" w:hAnsiTheme="majorHAnsi" w:cstheme="majorHAnsi"/>
              </w:rPr>
              <w:t>Mafraq</w:t>
            </w:r>
            <w:proofErr w:type="spellEnd"/>
            <w:r w:rsidRPr="00482147">
              <w:rPr>
                <w:rFonts w:asciiTheme="majorHAnsi" w:hAnsiTheme="majorHAnsi" w:cstheme="majorHAnsi"/>
              </w:rPr>
              <w:t xml:space="preserve"> Municipality</w:t>
            </w:r>
          </w:p>
        </w:tc>
      </w:tr>
      <w:tr w:rsidR="00607E89" w:rsidRPr="00482147" w:rsidTr="00AF2B0C">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jc w:val="right"/>
              <w:rPr>
                <w:rFonts w:asciiTheme="majorHAnsi" w:hAnsiTheme="majorHAnsi" w:cstheme="majorHAnsi"/>
              </w:rPr>
            </w:pPr>
            <w:r w:rsidRPr="00482147">
              <w:rPr>
                <w:rFonts w:asciiTheme="majorHAnsi" w:hAnsiTheme="majorHAnsi" w:cstheme="majorHAnsi"/>
              </w:rPr>
              <w:t>126</w:t>
            </w:r>
          </w:p>
        </w:tc>
        <w:tc>
          <w:tcPr>
            <w:tcW w:w="4180" w:type="dxa"/>
            <w:tcBorders>
              <w:top w:val="nil"/>
              <w:left w:val="nil"/>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rPr>
                <w:rFonts w:asciiTheme="majorHAnsi" w:hAnsiTheme="majorHAnsi" w:cstheme="majorHAnsi"/>
              </w:rPr>
            </w:pPr>
            <w:r w:rsidRPr="00482147">
              <w:rPr>
                <w:rFonts w:asciiTheme="majorHAnsi" w:hAnsiTheme="majorHAnsi" w:cstheme="majorHAnsi"/>
              </w:rPr>
              <w:t xml:space="preserve">Eng. Abed Allah </w:t>
            </w:r>
            <w:proofErr w:type="spellStart"/>
            <w:r w:rsidRPr="00482147">
              <w:rPr>
                <w:rFonts w:asciiTheme="majorHAnsi" w:hAnsiTheme="majorHAnsi" w:cstheme="majorHAnsi"/>
              </w:rPr>
              <w:t>Elayyan</w:t>
            </w:r>
            <w:proofErr w:type="spellEnd"/>
          </w:p>
        </w:tc>
        <w:tc>
          <w:tcPr>
            <w:tcW w:w="4780" w:type="dxa"/>
            <w:tcBorders>
              <w:top w:val="nil"/>
              <w:left w:val="nil"/>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rPr>
                <w:rFonts w:asciiTheme="majorHAnsi" w:hAnsiTheme="majorHAnsi" w:cstheme="majorHAnsi"/>
              </w:rPr>
            </w:pPr>
            <w:r w:rsidRPr="00482147">
              <w:rPr>
                <w:rFonts w:asciiTheme="majorHAnsi" w:hAnsiTheme="majorHAnsi" w:cstheme="majorHAnsi"/>
              </w:rPr>
              <w:t xml:space="preserve">Agricultural Engineer- </w:t>
            </w:r>
            <w:proofErr w:type="spellStart"/>
            <w:r w:rsidRPr="00482147">
              <w:rPr>
                <w:rFonts w:asciiTheme="majorHAnsi" w:hAnsiTheme="majorHAnsi" w:cstheme="majorHAnsi"/>
              </w:rPr>
              <w:t>Mafraq</w:t>
            </w:r>
            <w:proofErr w:type="spellEnd"/>
            <w:r w:rsidRPr="00482147">
              <w:rPr>
                <w:rFonts w:asciiTheme="majorHAnsi" w:hAnsiTheme="majorHAnsi" w:cstheme="majorHAnsi"/>
              </w:rPr>
              <w:t xml:space="preserve"> Municipality</w:t>
            </w:r>
          </w:p>
        </w:tc>
      </w:tr>
      <w:tr w:rsidR="00607E89" w:rsidRPr="00482147" w:rsidTr="00AF2B0C">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jc w:val="right"/>
              <w:rPr>
                <w:rFonts w:asciiTheme="majorHAnsi" w:hAnsiTheme="majorHAnsi" w:cstheme="majorHAnsi"/>
              </w:rPr>
            </w:pPr>
            <w:r w:rsidRPr="00482147">
              <w:rPr>
                <w:rFonts w:asciiTheme="majorHAnsi" w:hAnsiTheme="majorHAnsi" w:cstheme="majorHAnsi"/>
              </w:rPr>
              <w:t>127</w:t>
            </w:r>
          </w:p>
        </w:tc>
        <w:tc>
          <w:tcPr>
            <w:tcW w:w="4180" w:type="dxa"/>
            <w:tcBorders>
              <w:top w:val="nil"/>
              <w:left w:val="nil"/>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rPr>
                <w:rFonts w:asciiTheme="majorHAnsi" w:hAnsiTheme="majorHAnsi" w:cstheme="majorHAnsi"/>
              </w:rPr>
            </w:pPr>
            <w:r w:rsidRPr="00482147">
              <w:rPr>
                <w:rFonts w:asciiTheme="majorHAnsi" w:hAnsiTheme="majorHAnsi" w:cstheme="majorHAnsi"/>
              </w:rPr>
              <w:t>Eng. Abed Allah Al-</w:t>
            </w:r>
            <w:proofErr w:type="spellStart"/>
            <w:r w:rsidRPr="00482147">
              <w:rPr>
                <w:rFonts w:asciiTheme="majorHAnsi" w:hAnsiTheme="majorHAnsi" w:cstheme="majorHAnsi"/>
              </w:rPr>
              <w:t>Omoush</w:t>
            </w:r>
            <w:proofErr w:type="spellEnd"/>
          </w:p>
        </w:tc>
        <w:tc>
          <w:tcPr>
            <w:tcW w:w="4780" w:type="dxa"/>
            <w:tcBorders>
              <w:top w:val="nil"/>
              <w:left w:val="nil"/>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rPr>
                <w:rFonts w:asciiTheme="majorHAnsi" w:hAnsiTheme="majorHAnsi" w:cstheme="majorHAnsi"/>
              </w:rPr>
            </w:pPr>
            <w:r w:rsidRPr="00482147">
              <w:rPr>
                <w:rFonts w:asciiTheme="majorHAnsi" w:hAnsiTheme="majorHAnsi" w:cstheme="majorHAnsi"/>
              </w:rPr>
              <w:t xml:space="preserve">Director of Studies- </w:t>
            </w:r>
            <w:proofErr w:type="spellStart"/>
            <w:r w:rsidRPr="00482147">
              <w:rPr>
                <w:rFonts w:asciiTheme="majorHAnsi" w:hAnsiTheme="majorHAnsi" w:cstheme="majorHAnsi"/>
              </w:rPr>
              <w:t>Mafraq</w:t>
            </w:r>
            <w:proofErr w:type="spellEnd"/>
            <w:r w:rsidRPr="00482147">
              <w:rPr>
                <w:rFonts w:asciiTheme="majorHAnsi" w:hAnsiTheme="majorHAnsi" w:cstheme="majorHAnsi"/>
              </w:rPr>
              <w:t xml:space="preserve"> Municipality</w:t>
            </w:r>
          </w:p>
        </w:tc>
      </w:tr>
      <w:tr w:rsidR="00607E89" w:rsidRPr="00482147" w:rsidTr="00AF2B0C">
        <w:trPr>
          <w:trHeight w:val="66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rPr>
                <w:rFonts w:asciiTheme="majorHAnsi" w:hAnsiTheme="majorHAnsi" w:cstheme="majorHAnsi"/>
              </w:rPr>
            </w:pPr>
            <w:r w:rsidRPr="00482147">
              <w:rPr>
                <w:rFonts w:asciiTheme="majorHAnsi" w:hAnsiTheme="majorHAnsi" w:cstheme="majorHAnsi"/>
              </w:rPr>
              <w:t> </w:t>
            </w:r>
          </w:p>
        </w:tc>
        <w:tc>
          <w:tcPr>
            <w:tcW w:w="8960" w:type="dxa"/>
            <w:gridSpan w:val="2"/>
            <w:tcBorders>
              <w:top w:val="single" w:sz="8" w:space="0" w:color="auto"/>
              <w:left w:val="nil"/>
              <w:bottom w:val="single" w:sz="8" w:space="0" w:color="auto"/>
              <w:right w:val="single" w:sz="4" w:space="0" w:color="000000"/>
            </w:tcBorders>
            <w:shd w:val="clear" w:color="auto" w:fill="auto"/>
            <w:noWrap/>
            <w:vAlign w:val="center"/>
            <w:hideMark/>
          </w:tcPr>
          <w:p w:rsidR="00607E89" w:rsidRPr="00482147" w:rsidRDefault="00607E89" w:rsidP="00AF2B0C">
            <w:pPr>
              <w:spacing w:after="0" w:line="240" w:lineRule="auto"/>
              <w:jc w:val="center"/>
              <w:rPr>
                <w:rFonts w:asciiTheme="majorHAnsi" w:hAnsiTheme="majorHAnsi" w:cstheme="majorHAnsi"/>
                <w:b/>
                <w:bCs/>
              </w:rPr>
            </w:pPr>
            <w:r w:rsidRPr="00482147">
              <w:rPr>
                <w:rFonts w:asciiTheme="majorHAnsi" w:hAnsiTheme="majorHAnsi" w:cstheme="majorHAnsi"/>
                <w:b/>
                <w:bCs/>
              </w:rPr>
              <w:t>Sahel Horan Municipality</w:t>
            </w:r>
          </w:p>
        </w:tc>
      </w:tr>
      <w:tr w:rsidR="00607E89" w:rsidRPr="00482147" w:rsidTr="00AF2B0C">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rPr>
                <w:rFonts w:asciiTheme="majorHAnsi" w:hAnsiTheme="majorHAnsi" w:cstheme="majorHAnsi"/>
              </w:rPr>
            </w:pPr>
            <w:r w:rsidRPr="00482147">
              <w:rPr>
                <w:rFonts w:asciiTheme="majorHAnsi" w:hAnsiTheme="majorHAnsi" w:cstheme="majorHAnsi"/>
              </w:rPr>
              <w:t> </w:t>
            </w:r>
          </w:p>
        </w:tc>
        <w:tc>
          <w:tcPr>
            <w:tcW w:w="4180" w:type="dxa"/>
            <w:tcBorders>
              <w:top w:val="single" w:sz="8" w:space="0" w:color="auto"/>
              <w:left w:val="nil"/>
              <w:bottom w:val="single" w:sz="8" w:space="0" w:color="auto"/>
              <w:right w:val="single" w:sz="8" w:space="0" w:color="auto"/>
            </w:tcBorders>
            <w:shd w:val="clear" w:color="auto" w:fill="auto"/>
            <w:noWrap/>
            <w:vAlign w:val="bottom"/>
            <w:hideMark/>
          </w:tcPr>
          <w:p w:rsidR="00607E89" w:rsidRPr="00482147" w:rsidRDefault="00607E89" w:rsidP="00AF2B0C">
            <w:pPr>
              <w:spacing w:after="0" w:line="240" w:lineRule="auto"/>
              <w:jc w:val="center"/>
              <w:rPr>
                <w:rFonts w:asciiTheme="majorHAnsi" w:hAnsiTheme="majorHAnsi" w:cstheme="majorHAnsi"/>
                <w:b/>
                <w:bCs/>
                <w:i/>
                <w:iCs/>
              </w:rPr>
            </w:pPr>
            <w:r w:rsidRPr="00482147">
              <w:rPr>
                <w:rFonts w:asciiTheme="majorHAnsi" w:hAnsiTheme="majorHAnsi" w:cstheme="majorHAnsi"/>
                <w:b/>
                <w:bCs/>
                <w:i/>
                <w:iCs/>
              </w:rPr>
              <w:t>Name</w:t>
            </w:r>
          </w:p>
        </w:tc>
        <w:tc>
          <w:tcPr>
            <w:tcW w:w="4780" w:type="dxa"/>
            <w:tcBorders>
              <w:top w:val="nil"/>
              <w:left w:val="single" w:sz="8" w:space="0" w:color="auto"/>
              <w:bottom w:val="single" w:sz="8" w:space="0" w:color="auto"/>
              <w:right w:val="single" w:sz="4" w:space="0" w:color="auto"/>
            </w:tcBorders>
            <w:shd w:val="clear" w:color="auto" w:fill="auto"/>
            <w:noWrap/>
            <w:vAlign w:val="bottom"/>
            <w:hideMark/>
          </w:tcPr>
          <w:p w:rsidR="00607E89" w:rsidRPr="00482147" w:rsidRDefault="00607E89" w:rsidP="00AF2B0C">
            <w:pPr>
              <w:spacing w:after="0" w:line="240" w:lineRule="auto"/>
              <w:jc w:val="center"/>
              <w:rPr>
                <w:rFonts w:asciiTheme="majorHAnsi" w:hAnsiTheme="majorHAnsi" w:cstheme="majorHAnsi"/>
                <w:b/>
                <w:bCs/>
                <w:i/>
                <w:iCs/>
              </w:rPr>
            </w:pPr>
            <w:r w:rsidRPr="00482147">
              <w:rPr>
                <w:rFonts w:asciiTheme="majorHAnsi" w:hAnsiTheme="majorHAnsi" w:cstheme="majorHAnsi"/>
                <w:b/>
                <w:bCs/>
                <w:i/>
                <w:iCs/>
              </w:rPr>
              <w:t>Organization</w:t>
            </w:r>
          </w:p>
        </w:tc>
      </w:tr>
      <w:tr w:rsidR="00607E89" w:rsidRPr="00482147" w:rsidTr="00AF2B0C">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jc w:val="right"/>
              <w:rPr>
                <w:rFonts w:asciiTheme="majorHAnsi" w:hAnsiTheme="majorHAnsi" w:cstheme="majorHAnsi"/>
              </w:rPr>
            </w:pPr>
            <w:r w:rsidRPr="00482147">
              <w:rPr>
                <w:rFonts w:asciiTheme="majorHAnsi" w:hAnsiTheme="majorHAnsi" w:cstheme="majorHAnsi"/>
              </w:rPr>
              <w:t>128</w:t>
            </w:r>
          </w:p>
        </w:tc>
        <w:tc>
          <w:tcPr>
            <w:tcW w:w="4180" w:type="dxa"/>
            <w:tcBorders>
              <w:top w:val="single" w:sz="4" w:space="0" w:color="auto"/>
              <w:left w:val="nil"/>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rPr>
                <w:rFonts w:asciiTheme="majorHAnsi" w:hAnsiTheme="majorHAnsi" w:cstheme="majorHAnsi"/>
              </w:rPr>
            </w:pPr>
            <w:proofErr w:type="spellStart"/>
            <w:r w:rsidRPr="00482147">
              <w:rPr>
                <w:rFonts w:asciiTheme="majorHAnsi" w:hAnsiTheme="majorHAnsi" w:cstheme="majorHAnsi"/>
              </w:rPr>
              <w:t>HasnaKhalidi</w:t>
            </w:r>
            <w:proofErr w:type="spellEnd"/>
          </w:p>
        </w:tc>
        <w:tc>
          <w:tcPr>
            <w:tcW w:w="4780" w:type="dxa"/>
            <w:tcBorders>
              <w:top w:val="single" w:sz="4" w:space="0" w:color="auto"/>
              <w:left w:val="nil"/>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rPr>
                <w:rFonts w:asciiTheme="majorHAnsi" w:hAnsiTheme="majorHAnsi" w:cstheme="majorHAnsi"/>
              </w:rPr>
            </w:pPr>
            <w:r w:rsidRPr="00482147">
              <w:rPr>
                <w:rFonts w:asciiTheme="majorHAnsi" w:hAnsiTheme="majorHAnsi" w:cstheme="majorHAnsi"/>
              </w:rPr>
              <w:t>Member- Municipal Council</w:t>
            </w:r>
          </w:p>
        </w:tc>
      </w:tr>
      <w:tr w:rsidR="00607E89" w:rsidRPr="00482147" w:rsidTr="00AF2B0C">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jc w:val="right"/>
              <w:rPr>
                <w:rFonts w:asciiTheme="majorHAnsi" w:hAnsiTheme="majorHAnsi" w:cstheme="majorHAnsi"/>
              </w:rPr>
            </w:pPr>
            <w:r w:rsidRPr="00482147">
              <w:rPr>
                <w:rFonts w:asciiTheme="majorHAnsi" w:hAnsiTheme="majorHAnsi" w:cstheme="majorHAnsi"/>
              </w:rPr>
              <w:t>129</w:t>
            </w:r>
          </w:p>
        </w:tc>
        <w:tc>
          <w:tcPr>
            <w:tcW w:w="4180" w:type="dxa"/>
            <w:tcBorders>
              <w:top w:val="nil"/>
              <w:left w:val="nil"/>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rPr>
                <w:rFonts w:asciiTheme="majorHAnsi" w:hAnsiTheme="majorHAnsi" w:cstheme="majorHAnsi"/>
              </w:rPr>
            </w:pPr>
            <w:proofErr w:type="spellStart"/>
            <w:r w:rsidRPr="00482147">
              <w:rPr>
                <w:rFonts w:asciiTheme="majorHAnsi" w:hAnsiTheme="majorHAnsi" w:cstheme="majorHAnsi"/>
              </w:rPr>
              <w:t>SalwaShbool</w:t>
            </w:r>
            <w:proofErr w:type="spellEnd"/>
          </w:p>
        </w:tc>
        <w:tc>
          <w:tcPr>
            <w:tcW w:w="4780" w:type="dxa"/>
            <w:tcBorders>
              <w:top w:val="nil"/>
              <w:left w:val="nil"/>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rPr>
                <w:rFonts w:asciiTheme="majorHAnsi" w:hAnsiTheme="majorHAnsi" w:cstheme="majorHAnsi"/>
              </w:rPr>
            </w:pPr>
            <w:r w:rsidRPr="00482147">
              <w:rPr>
                <w:rFonts w:asciiTheme="majorHAnsi" w:hAnsiTheme="majorHAnsi" w:cstheme="majorHAnsi"/>
              </w:rPr>
              <w:t>Member- Municipal Council</w:t>
            </w:r>
          </w:p>
        </w:tc>
      </w:tr>
      <w:tr w:rsidR="00607E89" w:rsidRPr="00482147" w:rsidTr="00AF2B0C">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jc w:val="right"/>
              <w:rPr>
                <w:rFonts w:asciiTheme="majorHAnsi" w:hAnsiTheme="majorHAnsi" w:cstheme="majorHAnsi"/>
              </w:rPr>
            </w:pPr>
            <w:r w:rsidRPr="00482147">
              <w:rPr>
                <w:rFonts w:asciiTheme="majorHAnsi" w:hAnsiTheme="majorHAnsi" w:cstheme="majorHAnsi"/>
              </w:rPr>
              <w:t>130</w:t>
            </w:r>
          </w:p>
        </w:tc>
        <w:tc>
          <w:tcPr>
            <w:tcW w:w="4180" w:type="dxa"/>
            <w:tcBorders>
              <w:top w:val="nil"/>
              <w:left w:val="nil"/>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rPr>
                <w:rFonts w:asciiTheme="majorHAnsi" w:hAnsiTheme="majorHAnsi" w:cstheme="majorHAnsi"/>
              </w:rPr>
            </w:pPr>
            <w:r w:rsidRPr="00482147">
              <w:rPr>
                <w:rFonts w:asciiTheme="majorHAnsi" w:hAnsiTheme="majorHAnsi" w:cstheme="majorHAnsi"/>
              </w:rPr>
              <w:t xml:space="preserve">Alia </w:t>
            </w:r>
            <w:proofErr w:type="spellStart"/>
            <w:r w:rsidRPr="00482147">
              <w:rPr>
                <w:rFonts w:asciiTheme="majorHAnsi" w:hAnsiTheme="majorHAnsi" w:cstheme="majorHAnsi"/>
              </w:rPr>
              <w:t>Qerba</w:t>
            </w:r>
            <w:proofErr w:type="spellEnd"/>
            <w:r w:rsidRPr="00482147">
              <w:rPr>
                <w:rFonts w:asciiTheme="majorHAnsi" w:hAnsiTheme="majorHAnsi" w:cstheme="majorHAnsi"/>
              </w:rPr>
              <w:t>'</w:t>
            </w:r>
          </w:p>
        </w:tc>
        <w:tc>
          <w:tcPr>
            <w:tcW w:w="4780" w:type="dxa"/>
            <w:tcBorders>
              <w:top w:val="nil"/>
              <w:left w:val="nil"/>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rPr>
                <w:rFonts w:asciiTheme="majorHAnsi" w:hAnsiTheme="majorHAnsi" w:cstheme="majorHAnsi"/>
              </w:rPr>
            </w:pPr>
            <w:r w:rsidRPr="00482147">
              <w:rPr>
                <w:rFonts w:asciiTheme="majorHAnsi" w:hAnsiTheme="majorHAnsi" w:cstheme="majorHAnsi"/>
              </w:rPr>
              <w:t>Member- Municipal Council</w:t>
            </w:r>
          </w:p>
        </w:tc>
      </w:tr>
      <w:tr w:rsidR="00607E89" w:rsidRPr="00482147" w:rsidTr="00AF2B0C">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jc w:val="right"/>
              <w:rPr>
                <w:rFonts w:asciiTheme="majorHAnsi" w:hAnsiTheme="majorHAnsi" w:cstheme="majorHAnsi"/>
              </w:rPr>
            </w:pPr>
            <w:r w:rsidRPr="00482147">
              <w:rPr>
                <w:rFonts w:asciiTheme="majorHAnsi" w:hAnsiTheme="majorHAnsi" w:cstheme="majorHAnsi"/>
              </w:rPr>
              <w:t>131</w:t>
            </w:r>
          </w:p>
        </w:tc>
        <w:tc>
          <w:tcPr>
            <w:tcW w:w="4180" w:type="dxa"/>
            <w:tcBorders>
              <w:top w:val="nil"/>
              <w:left w:val="nil"/>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rPr>
                <w:rFonts w:asciiTheme="majorHAnsi" w:hAnsiTheme="majorHAnsi" w:cstheme="majorHAnsi"/>
              </w:rPr>
            </w:pPr>
            <w:r w:rsidRPr="00482147">
              <w:rPr>
                <w:rFonts w:asciiTheme="majorHAnsi" w:hAnsiTheme="majorHAnsi" w:cstheme="majorHAnsi"/>
              </w:rPr>
              <w:t xml:space="preserve">Huda </w:t>
            </w:r>
            <w:proofErr w:type="spellStart"/>
            <w:r w:rsidRPr="00482147">
              <w:rPr>
                <w:rFonts w:asciiTheme="majorHAnsi" w:hAnsiTheme="majorHAnsi" w:cstheme="majorHAnsi"/>
              </w:rPr>
              <w:t>Qerba</w:t>
            </w:r>
            <w:proofErr w:type="spellEnd"/>
            <w:r w:rsidRPr="00482147">
              <w:rPr>
                <w:rFonts w:asciiTheme="majorHAnsi" w:hAnsiTheme="majorHAnsi" w:cstheme="majorHAnsi"/>
              </w:rPr>
              <w:t>'</w:t>
            </w:r>
          </w:p>
        </w:tc>
        <w:tc>
          <w:tcPr>
            <w:tcW w:w="4780" w:type="dxa"/>
            <w:tcBorders>
              <w:top w:val="nil"/>
              <w:left w:val="nil"/>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rPr>
                <w:rFonts w:asciiTheme="majorHAnsi" w:hAnsiTheme="majorHAnsi" w:cstheme="majorHAnsi"/>
              </w:rPr>
            </w:pPr>
            <w:proofErr w:type="spellStart"/>
            <w:r w:rsidRPr="00482147">
              <w:rPr>
                <w:rFonts w:asciiTheme="majorHAnsi" w:hAnsiTheme="majorHAnsi" w:cstheme="majorHAnsi"/>
              </w:rPr>
              <w:t>HalimahSa'deyah</w:t>
            </w:r>
            <w:proofErr w:type="spellEnd"/>
            <w:r w:rsidRPr="00482147">
              <w:rPr>
                <w:rFonts w:asciiTheme="majorHAnsi" w:hAnsiTheme="majorHAnsi" w:cstheme="majorHAnsi"/>
              </w:rPr>
              <w:t xml:space="preserve"> School</w:t>
            </w:r>
          </w:p>
        </w:tc>
      </w:tr>
      <w:tr w:rsidR="00607E89" w:rsidRPr="00482147" w:rsidTr="00AF2B0C">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jc w:val="right"/>
              <w:rPr>
                <w:rFonts w:asciiTheme="majorHAnsi" w:hAnsiTheme="majorHAnsi" w:cstheme="majorHAnsi"/>
              </w:rPr>
            </w:pPr>
            <w:r w:rsidRPr="00482147">
              <w:rPr>
                <w:rFonts w:asciiTheme="majorHAnsi" w:hAnsiTheme="majorHAnsi" w:cstheme="majorHAnsi"/>
              </w:rPr>
              <w:t>132</w:t>
            </w:r>
          </w:p>
        </w:tc>
        <w:tc>
          <w:tcPr>
            <w:tcW w:w="4180" w:type="dxa"/>
            <w:tcBorders>
              <w:top w:val="nil"/>
              <w:left w:val="nil"/>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rPr>
                <w:rFonts w:asciiTheme="majorHAnsi" w:hAnsiTheme="majorHAnsi" w:cstheme="majorHAnsi"/>
              </w:rPr>
            </w:pPr>
            <w:proofErr w:type="spellStart"/>
            <w:r w:rsidRPr="00482147">
              <w:rPr>
                <w:rFonts w:asciiTheme="majorHAnsi" w:hAnsiTheme="majorHAnsi" w:cstheme="majorHAnsi"/>
              </w:rPr>
              <w:t>SuhaYaqoob</w:t>
            </w:r>
            <w:proofErr w:type="spellEnd"/>
          </w:p>
        </w:tc>
        <w:tc>
          <w:tcPr>
            <w:tcW w:w="4780" w:type="dxa"/>
            <w:tcBorders>
              <w:top w:val="nil"/>
              <w:left w:val="nil"/>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rPr>
                <w:rFonts w:asciiTheme="majorHAnsi" w:hAnsiTheme="majorHAnsi" w:cstheme="majorHAnsi"/>
              </w:rPr>
            </w:pPr>
            <w:proofErr w:type="spellStart"/>
            <w:r w:rsidRPr="00482147">
              <w:rPr>
                <w:rFonts w:asciiTheme="majorHAnsi" w:hAnsiTheme="majorHAnsi" w:cstheme="majorHAnsi"/>
              </w:rPr>
              <w:t>HalimahSa'deyah</w:t>
            </w:r>
            <w:proofErr w:type="spellEnd"/>
            <w:r w:rsidRPr="00482147">
              <w:rPr>
                <w:rFonts w:asciiTheme="majorHAnsi" w:hAnsiTheme="majorHAnsi" w:cstheme="majorHAnsi"/>
              </w:rPr>
              <w:t xml:space="preserve"> School</w:t>
            </w:r>
          </w:p>
        </w:tc>
      </w:tr>
      <w:tr w:rsidR="00607E89" w:rsidRPr="00482147" w:rsidTr="00AF2B0C">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jc w:val="right"/>
              <w:rPr>
                <w:rFonts w:asciiTheme="majorHAnsi" w:hAnsiTheme="majorHAnsi" w:cstheme="majorHAnsi"/>
              </w:rPr>
            </w:pPr>
            <w:r w:rsidRPr="00482147">
              <w:rPr>
                <w:rFonts w:asciiTheme="majorHAnsi" w:hAnsiTheme="majorHAnsi" w:cstheme="majorHAnsi"/>
              </w:rPr>
              <w:t>133</w:t>
            </w:r>
          </w:p>
        </w:tc>
        <w:tc>
          <w:tcPr>
            <w:tcW w:w="4180" w:type="dxa"/>
            <w:tcBorders>
              <w:top w:val="nil"/>
              <w:left w:val="nil"/>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rPr>
                <w:rFonts w:asciiTheme="majorHAnsi" w:hAnsiTheme="majorHAnsi" w:cstheme="majorHAnsi"/>
              </w:rPr>
            </w:pPr>
            <w:r w:rsidRPr="00482147">
              <w:rPr>
                <w:rFonts w:asciiTheme="majorHAnsi" w:hAnsiTheme="majorHAnsi" w:cstheme="majorHAnsi"/>
              </w:rPr>
              <w:t xml:space="preserve">Hind </w:t>
            </w:r>
            <w:proofErr w:type="spellStart"/>
            <w:r w:rsidRPr="00482147">
              <w:rPr>
                <w:rFonts w:asciiTheme="majorHAnsi" w:hAnsiTheme="majorHAnsi" w:cstheme="majorHAnsi"/>
              </w:rPr>
              <w:t>Darabseh</w:t>
            </w:r>
            <w:proofErr w:type="spellEnd"/>
          </w:p>
        </w:tc>
        <w:tc>
          <w:tcPr>
            <w:tcW w:w="4780" w:type="dxa"/>
            <w:tcBorders>
              <w:top w:val="nil"/>
              <w:left w:val="nil"/>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rPr>
                <w:rFonts w:asciiTheme="majorHAnsi" w:hAnsiTheme="majorHAnsi" w:cstheme="majorHAnsi"/>
              </w:rPr>
            </w:pPr>
            <w:r w:rsidRPr="00482147">
              <w:rPr>
                <w:rFonts w:asciiTheme="majorHAnsi" w:hAnsiTheme="majorHAnsi" w:cstheme="majorHAnsi"/>
              </w:rPr>
              <w:t>Member- Municipal Council</w:t>
            </w:r>
          </w:p>
        </w:tc>
      </w:tr>
      <w:tr w:rsidR="00607E89" w:rsidRPr="00482147" w:rsidTr="00AF2B0C">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jc w:val="right"/>
              <w:rPr>
                <w:rFonts w:asciiTheme="majorHAnsi" w:hAnsiTheme="majorHAnsi" w:cstheme="majorHAnsi"/>
              </w:rPr>
            </w:pPr>
            <w:r w:rsidRPr="00482147">
              <w:rPr>
                <w:rFonts w:asciiTheme="majorHAnsi" w:hAnsiTheme="majorHAnsi" w:cstheme="majorHAnsi"/>
              </w:rPr>
              <w:t>134</w:t>
            </w:r>
          </w:p>
        </w:tc>
        <w:tc>
          <w:tcPr>
            <w:tcW w:w="4180" w:type="dxa"/>
            <w:tcBorders>
              <w:top w:val="nil"/>
              <w:left w:val="nil"/>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rPr>
                <w:rFonts w:asciiTheme="majorHAnsi" w:hAnsiTheme="majorHAnsi" w:cstheme="majorHAnsi"/>
              </w:rPr>
            </w:pPr>
            <w:proofErr w:type="spellStart"/>
            <w:r w:rsidRPr="00482147">
              <w:rPr>
                <w:rFonts w:asciiTheme="majorHAnsi" w:hAnsiTheme="majorHAnsi" w:cstheme="majorHAnsi"/>
              </w:rPr>
              <w:t>FakhreyaShorman</w:t>
            </w:r>
            <w:proofErr w:type="spellEnd"/>
          </w:p>
        </w:tc>
        <w:tc>
          <w:tcPr>
            <w:tcW w:w="4780" w:type="dxa"/>
            <w:tcBorders>
              <w:top w:val="nil"/>
              <w:left w:val="nil"/>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rPr>
                <w:rFonts w:asciiTheme="majorHAnsi" w:hAnsiTheme="majorHAnsi" w:cstheme="majorHAnsi"/>
              </w:rPr>
            </w:pPr>
            <w:r w:rsidRPr="00482147">
              <w:rPr>
                <w:rFonts w:asciiTheme="majorHAnsi" w:hAnsiTheme="majorHAnsi" w:cstheme="majorHAnsi"/>
              </w:rPr>
              <w:t xml:space="preserve">Assistant- </w:t>
            </w:r>
            <w:proofErr w:type="spellStart"/>
            <w:r w:rsidRPr="00482147">
              <w:rPr>
                <w:rFonts w:asciiTheme="majorHAnsi" w:hAnsiTheme="majorHAnsi" w:cstheme="majorHAnsi"/>
              </w:rPr>
              <w:t>AmnehBintWahab</w:t>
            </w:r>
            <w:proofErr w:type="spellEnd"/>
            <w:r w:rsidRPr="00482147">
              <w:rPr>
                <w:rFonts w:asciiTheme="majorHAnsi" w:hAnsiTheme="majorHAnsi" w:cstheme="majorHAnsi"/>
              </w:rPr>
              <w:t xml:space="preserve"> School</w:t>
            </w:r>
          </w:p>
        </w:tc>
      </w:tr>
      <w:tr w:rsidR="00607E89" w:rsidRPr="00482147" w:rsidTr="00AF2B0C">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jc w:val="right"/>
              <w:rPr>
                <w:rFonts w:asciiTheme="majorHAnsi" w:hAnsiTheme="majorHAnsi" w:cstheme="majorHAnsi"/>
              </w:rPr>
            </w:pPr>
            <w:r w:rsidRPr="00482147">
              <w:rPr>
                <w:rFonts w:asciiTheme="majorHAnsi" w:hAnsiTheme="majorHAnsi" w:cstheme="majorHAnsi"/>
              </w:rPr>
              <w:t>135</w:t>
            </w:r>
          </w:p>
        </w:tc>
        <w:tc>
          <w:tcPr>
            <w:tcW w:w="4180" w:type="dxa"/>
            <w:tcBorders>
              <w:top w:val="nil"/>
              <w:left w:val="nil"/>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rPr>
                <w:rFonts w:asciiTheme="majorHAnsi" w:hAnsiTheme="majorHAnsi" w:cstheme="majorHAnsi"/>
              </w:rPr>
            </w:pPr>
            <w:r w:rsidRPr="00482147">
              <w:rPr>
                <w:rFonts w:asciiTheme="majorHAnsi" w:hAnsiTheme="majorHAnsi" w:cstheme="majorHAnsi"/>
              </w:rPr>
              <w:t xml:space="preserve">Omar </w:t>
            </w:r>
            <w:proofErr w:type="spellStart"/>
            <w:r w:rsidRPr="00482147">
              <w:rPr>
                <w:rFonts w:asciiTheme="majorHAnsi" w:hAnsiTheme="majorHAnsi" w:cstheme="majorHAnsi"/>
              </w:rPr>
              <w:t>Janaydeh</w:t>
            </w:r>
            <w:proofErr w:type="spellEnd"/>
          </w:p>
        </w:tc>
        <w:tc>
          <w:tcPr>
            <w:tcW w:w="4780" w:type="dxa"/>
            <w:tcBorders>
              <w:top w:val="nil"/>
              <w:left w:val="nil"/>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rPr>
                <w:rFonts w:asciiTheme="majorHAnsi" w:hAnsiTheme="majorHAnsi" w:cstheme="majorHAnsi"/>
              </w:rPr>
            </w:pPr>
            <w:r w:rsidRPr="00482147">
              <w:rPr>
                <w:rFonts w:asciiTheme="majorHAnsi" w:hAnsiTheme="majorHAnsi" w:cstheme="majorHAnsi"/>
              </w:rPr>
              <w:t xml:space="preserve">Farmer- Local Council Al </w:t>
            </w:r>
            <w:proofErr w:type="spellStart"/>
            <w:r w:rsidRPr="00482147">
              <w:rPr>
                <w:rFonts w:asciiTheme="majorHAnsi" w:hAnsiTheme="majorHAnsi" w:cstheme="majorHAnsi"/>
              </w:rPr>
              <w:t>Torra</w:t>
            </w:r>
            <w:proofErr w:type="spellEnd"/>
          </w:p>
        </w:tc>
      </w:tr>
      <w:tr w:rsidR="00607E89" w:rsidRPr="00482147" w:rsidTr="00AF2B0C">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jc w:val="right"/>
              <w:rPr>
                <w:rFonts w:asciiTheme="majorHAnsi" w:hAnsiTheme="majorHAnsi" w:cstheme="majorHAnsi"/>
              </w:rPr>
            </w:pPr>
            <w:r w:rsidRPr="00482147">
              <w:rPr>
                <w:rFonts w:asciiTheme="majorHAnsi" w:hAnsiTheme="majorHAnsi" w:cstheme="majorHAnsi"/>
              </w:rPr>
              <w:t>136</w:t>
            </w:r>
          </w:p>
        </w:tc>
        <w:tc>
          <w:tcPr>
            <w:tcW w:w="4180" w:type="dxa"/>
            <w:tcBorders>
              <w:top w:val="nil"/>
              <w:left w:val="nil"/>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rPr>
                <w:rFonts w:asciiTheme="majorHAnsi" w:hAnsiTheme="majorHAnsi" w:cstheme="majorHAnsi"/>
              </w:rPr>
            </w:pPr>
            <w:r w:rsidRPr="00482147">
              <w:rPr>
                <w:rFonts w:asciiTheme="majorHAnsi" w:hAnsiTheme="majorHAnsi" w:cstheme="majorHAnsi"/>
              </w:rPr>
              <w:t xml:space="preserve">Ahmed </w:t>
            </w:r>
            <w:proofErr w:type="spellStart"/>
            <w:r w:rsidRPr="00482147">
              <w:rPr>
                <w:rFonts w:asciiTheme="majorHAnsi" w:hAnsiTheme="majorHAnsi" w:cstheme="majorHAnsi"/>
              </w:rPr>
              <w:t>Janaydeh</w:t>
            </w:r>
            <w:proofErr w:type="spellEnd"/>
          </w:p>
        </w:tc>
        <w:tc>
          <w:tcPr>
            <w:tcW w:w="4780" w:type="dxa"/>
            <w:tcBorders>
              <w:top w:val="nil"/>
              <w:left w:val="nil"/>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rPr>
                <w:rFonts w:asciiTheme="majorHAnsi" w:hAnsiTheme="majorHAnsi" w:cstheme="majorHAnsi"/>
              </w:rPr>
            </w:pPr>
            <w:r w:rsidRPr="00482147">
              <w:rPr>
                <w:rFonts w:asciiTheme="majorHAnsi" w:hAnsiTheme="majorHAnsi" w:cstheme="majorHAnsi"/>
              </w:rPr>
              <w:t>Citizen</w:t>
            </w:r>
          </w:p>
        </w:tc>
      </w:tr>
      <w:tr w:rsidR="00607E89" w:rsidRPr="00482147" w:rsidTr="00AF2B0C">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jc w:val="right"/>
              <w:rPr>
                <w:rFonts w:asciiTheme="majorHAnsi" w:hAnsiTheme="majorHAnsi" w:cstheme="majorHAnsi"/>
              </w:rPr>
            </w:pPr>
            <w:r w:rsidRPr="00482147">
              <w:rPr>
                <w:rFonts w:asciiTheme="majorHAnsi" w:hAnsiTheme="majorHAnsi" w:cstheme="majorHAnsi"/>
              </w:rPr>
              <w:t>137</w:t>
            </w:r>
          </w:p>
        </w:tc>
        <w:tc>
          <w:tcPr>
            <w:tcW w:w="4180" w:type="dxa"/>
            <w:tcBorders>
              <w:top w:val="nil"/>
              <w:left w:val="nil"/>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rPr>
                <w:rFonts w:asciiTheme="majorHAnsi" w:hAnsiTheme="majorHAnsi" w:cstheme="majorHAnsi"/>
              </w:rPr>
            </w:pPr>
            <w:r w:rsidRPr="00482147">
              <w:rPr>
                <w:rFonts w:asciiTheme="majorHAnsi" w:hAnsiTheme="majorHAnsi" w:cstheme="majorHAnsi"/>
              </w:rPr>
              <w:t xml:space="preserve">Mohammad </w:t>
            </w:r>
            <w:proofErr w:type="spellStart"/>
            <w:r w:rsidRPr="00482147">
              <w:rPr>
                <w:rFonts w:asciiTheme="majorHAnsi" w:hAnsiTheme="majorHAnsi" w:cstheme="majorHAnsi"/>
              </w:rPr>
              <w:t>Janaydeh</w:t>
            </w:r>
            <w:proofErr w:type="spellEnd"/>
          </w:p>
        </w:tc>
        <w:tc>
          <w:tcPr>
            <w:tcW w:w="4780" w:type="dxa"/>
            <w:tcBorders>
              <w:top w:val="nil"/>
              <w:left w:val="nil"/>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rPr>
                <w:rFonts w:asciiTheme="majorHAnsi" w:hAnsiTheme="majorHAnsi" w:cstheme="majorHAnsi"/>
              </w:rPr>
            </w:pPr>
            <w:proofErr w:type="spellStart"/>
            <w:r w:rsidRPr="00482147">
              <w:rPr>
                <w:rFonts w:asciiTheme="majorHAnsi" w:hAnsiTheme="majorHAnsi" w:cstheme="majorHAnsi"/>
              </w:rPr>
              <w:t>Ja'far</w:t>
            </w:r>
            <w:proofErr w:type="spellEnd"/>
            <w:r w:rsidRPr="00482147">
              <w:rPr>
                <w:rFonts w:asciiTheme="majorHAnsi" w:hAnsiTheme="majorHAnsi" w:cstheme="majorHAnsi"/>
              </w:rPr>
              <w:t xml:space="preserve"> Bin </w:t>
            </w:r>
            <w:proofErr w:type="spellStart"/>
            <w:r w:rsidRPr="00482147">
              <w:rPr>
                <w:rFonts w:asciiTheme="majorHAnsi" w:hAnsiTheme="majorHAnsi" w:cstheme="majorHAnsi"/>
              </w:rPr>
              <w:t>AbyTaleb</w:t>
            </w:r>
            <w:proofErr w:type="spellEnd"/>
            <w:r w:rsidRPr="00482147">
              <w:rPr>
                <w:rFonts w:asciiTheme="majorHAnsi" w:hAnsiTheme="majorHAnsi" w:cstheme="majorHAnsi"/>
              </w:rPr>
              <w:t xml:space="preserve"> School</w:t>
            </w:r>
          </w:p>
        </w:tc>
      </w:tr>
      <w:tr w:rsidR="00607E89" w:rsidRPr="00482147" w:rsidTr="00AF2B0C">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jc w:val="right"/>
              <w:rPr>
                <w:rFonts w:asciiTheme="majorHAnsi" w:hAnsiTheme="majorHAnsi" w:cstheme="majorHAnsi"/>
              </w:rPr>
            </w:pPr>
            <w:r w:rsidRPr="00482147">
              <w:rPr>
                <w:rFonts w:asciiTheme="majorHAnsi" w:hAnsiTheme="majorHAnsi" w:cstheme="majorHAnsi"/>
              </w:rPr>
              <w:t>138</w:t>
            </w:r>
          </w:p>
        </w:tc>
        <w:tc>
          <w:tcPr>
            <w:tcW w:w="4180" w:type="dxa"/>
            <w:tcBorders>
              <w:top w:val="nil"/>
              <w:left w:val="nil"/>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rPr>
                <w:rFonts w:asciiTheme="majorHAnsi" w:hAnsiTheme="majorHAnsi" w:cstheme="majorHAnsi"/>
              </w:rPr>
            </w:pPr>
            <w:r w:rsidRPr="00482147">
              <w:rPr>
                <w:rFonts w:asciiTheme="majorHAnsi" w:hAnsiTheme="majorHAnsi" w:cstheme="majorHAnsi"/>
              </w:rPr>
              <w:t xml:space="preserve">Faisal </w:t>
            </w:r>
            <w:proofErr w:type="spellStart"/>
            <w:r w:rsidRPr="00482147">
              <w:rPr>
                <w:rFonts w:asciiTheme="majorHAnsi" w:hAnsiTheme="majorHAnsi" w:cstheme="majorHAnsi"/>
              </w:rPr>
              <w:t>Janaydeh</w:t>
            </w:r>
            <w:proofErr w:type="spellEnd"/>
          </w:p>
        </w:tc>
        <w:tc>
          <w:tcPr>
            <w:tcW w:w="4780" w:type="dxa"/>
            <w:tcBorders>
              <w:top w:val="nil"/>
              <w:left w:val="nil"/>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rPr>
                <w:rFonts w:asciiTheme="majorHAnsi" w:hAnsiTheme="majorHAnsi" w:cstheme="majorHAnsi"/>
              </w:rPr>
            </w:pPr>
            <w:r w:rsidRPr="00482147">
              <w:rPr>
                <w:rFonts w:asciiTheme="majorHAnsi" w:hAnsiTheme="majorHAnsi" w:cstheme="majorHAnsi"/>
              </w:rPr>
              <w:t>Citizen</w:t>
            </w:r>
          </w:p>
        </w:tc>
      </w:tr>
      <w:tr w:rsidR="00607E89" w:rsidRPr="00482147" w:rsidTr="00AF2B0C">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jc w:val="right"/>
              <w:rPr>
                <w:rFonts w:asciiTheme="majorHAnsi" w:hAnsiTheme="majorHAnsi" w:cstheme="majorHAnsi"/>
              </w:rPr>
            </w:pPr>
            <w:r w:rsidRPr="00482147">
              <w:rPr>
                <w:rFonts w:asciiTheme="majorHAnsi" w:hAnsiTheme="majorHAnsi" w:cstheme="majorHAnsi"/>
              </w:rPr>
              <w:t>139</w:t>
            </w:r>
          </w:p>
        </w:tc>
        <w:tc>
          <w:tcPr>
            <w:tcW w:w="4180" w:type="dxa"/>
            <w:tcBorders>
              <w:top w:val="nil"/>
              <w:left w:val="nil"/>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rPr>
                <w:rFonts w:asciiTheme="majorHAnsi" w:hAnsiTheme="majorHAnsi" w:cstheme="majorHAnsi"/>
              </w:rPr>
            </w:pPr>
            <w:r w:rsidRPr="00482147">
              <w:rPr>
                <w:rFonts w:asciiTheme="majorHAnsi" w:hAnsiTheme="majorHAnsi" w:cstheme="majorHAnsi"/>
              </w:rPr>
              <w:t xml:space="preserve">Omar </w:t>
            </w:r>
            <w:proofErr w:type="spellStart"/>
            <w:r w:rsidRPr="00482147">
              <w:rPr>
                <w:rFonts w:asciiTheme="majorHAnsi" w:hAnsiTheme="majorHAnsi" w:cstheme="majorHAnsi"/>
              </w:rPr>
              <w:t>Rshaidat</w:t>
            </w:r>
            <w:proofErr w:type="spellEnd"/>
          </w:p>
        </w:tc>
        <w:tc>
          <w:tcPr>
            <w:tcW w:w="4780" w:type="dxa"/>
            <w:tcBorders>
              <w:top w:val="nil"/>
              <w:left w:val="nil"/>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rPr>
                <w:rFonts w:asciiTheme="majorHAnsi" w:hAnsiTheme="majorHAnsi" w:cstheme="majorHAnsi"/>
              </w:rPr>
            </w:pPr>
            <w:r w:rsidRPr="00482147">
              <w:rPr>
                <w:rFonts w:asciiTheme="majorHAnsi" w:hAnsiTheme="majorHAnsi" w:cstheme="majorHAnsi"/>
              </w:rPr>
              <w:t xml:space="preserve">Head of Al </w:t>
            </w:r>
            <w:proofErr w:type="spellStart"/>
            <w:r w:rsidRPr="00482147">
              <w:rPr>
                <w:rFonts w:asciiTheme="majorHAnsi" w:hAnsiTheme="majorHAnsi" w:cstheme="majorHAnsi"/>
              </w:rPr>
              <w:t>Darabseh</w:t>
            </w:r>
            <w:proofErr w:type="spellEnd"/>
            <w:r w:rsidRPr="00482147">
              <w:rPr>
                <w:rFonts w:asciiTheme="majorHAnsi" w:hAnsiTheme="majorHAnsi" w:cstheme="majorHAnsi"/>
              </w:rPr>
              <w:t xml:space="preserve"> Charity Association</w:t>
            </w:r>
          </w:p>
        </w:tc>
      </w:tr>
      <w:tr w:rsidR="00607E89" w:rsidRPr="00482147" w:rsidTr="00AF2B0C">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jc w:val="right"/>
              <w:rPr>
                <w:rFonts w:asciiTheme="majorHAnsi" w:hAnsiTheme="majorHAnsi" w:cstheme="majorHAnsi"/>
              </w:rPr>
            </w:pPr>
            <w:r w:rsidRPr="00482147">
              <w:rPr>
                <w:rFonts w:asciiTheme="majorHAnsi" w:hAnsiTheme="majorHAnsi" w:cstheme="majorHAnsi"/>
              </w:rPr>
              <w:t>140</w:t>
            </w:r>
          </w:p>
        </w:tc>
        <w:tc>
          <w:tcPr>
            <w:tcW w:w="4180" w:type="dxa"/>
            <w:tcBorders>
              <w:top w:val="nil"/>
              <w:left w:val="nil"/>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rPr>
                <w:rFonts w:asciiTheme="majorHAnsi" w:hAnsiTheme="majorHAnsi" w:cstheme="majorHAnsi"/>
              </w:rPr>
            </w:pPr>
            <w:r w:rsidRPr="00482147">
              <w:rPr>
                <w:rFonts w:asciiTheme="majorHAnsi" w:hAnsiTheme="majorHAnsi" w:cstheme="majorHAnsi"/>
              </w:rPr>
              <w:t xml:space="preserve">Ahmad </w:t>
            </w:r>
            <w:proofErr w:type="spellStart"/>
            <w:r w:rsidRPr="00482147">
              <w:rPr>
                <w:rFonts w:asciiTheme="majorHAnsi" w:hAnsiTheme="majorHAnsi" w:cstheme="majorHAnsi"/>
              </w:rPr>
              <w:t>Rshaidat</w:t>
            </w:r>
            <w:proofErr w:type="spellEnd"/>
          </w:p>
        </w:tc>
        <w:tc>
          <w:tcPr>
            <w:tcW w:w="4780" w:type="dxa"/>
            <w:tcBorders>
              <w:top w:val="nil"/>
              <w:left w:val="nil"/>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rPr>
                <w:rFonts w:asciiTheme="majorHAnsi" w:hAnsiTheme="majorHAnsi" w:cstheme="majorHAnsi"/>
              </w:rPr>
            </w:pPr>
            <w:r w:rsidRPr="00482147">
              <w:rPr>
                <w:rFonts w:asciiTheme="majorHAnsi" w:hAnsiTheme="majorHAnsi" w:cstheme="majorHAnsi"/>
              </w:rPr>
              <w:t>Citizen</w:t>
            </w:r>
          </w:p>
        </w:tc>
      </w:tr>
      <w:tr w:rsidR="00607E89" w:rsidRPr="00482147" w:rsidTr="00AF2B0C">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jc w:val="right"/>
              <w:rPr>
                <w:rFonts w:asciiTheme="majorHAnsi" w:hAnsiTheme="majorHAnsi" w:cstheme="majorHAnsi"/>
              </w:rPr>
            </w:pPr>
            <w:r w:rsidRPr="00482147">
              <w:rPr>
                <w:rFonts w:asciiTheme="majorHAnsi" w:hAnsiTheme="majorHAnsi" w:cstheme="majorHAnsi"/>
              </w:rPr>
              <w:t>141</w:t>
            </w:r>
          </w:p>
        </w:tc>
        <w:tc>
          <w:tcPr>
            <w:tcW w:w="4180" w:type="dxa"/>
            <w:tcBorders>
              <w:top w:val="nil"/>
              <w:left w:val="nil"/>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rPr>
                <w:rFonts w:asciiTheme="majorHAnsi" w:hAnsiTheme="majorHAnsi" w:cstheme="majorHAnsi"/>
              </w:rPr>
            </w:pPr>
            <w:proofErr w:type="spellStart"/>
            <w:r w:rsidRPr="00482147">
              <w:rPr>
                <w:rFonts w:asciiTheme="majorHAnsi" w:hAnsiTheme="majorHAnsi" w:cstheme="majorHAnsi"/>
              </w:rPr>
              <w:t>HabisDarabseh</w:t>
            </w:r>
            <w:proofErr w:type="spellEnd"/>
          </w:p>
        </w:tc>
        <w:tc>
          <w:tcPr>
            <w:tcW w:w="4780" w:type="dxa"/>
            <w:tcBorders>
              <w:top w:val="nil"/>
              <w:left w:val="nil"/>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rPr>
                <w:rFonts w:asciiTheme="majorHAnsi" w:hAnsiTheme="majorHAnsi" w:cstheme="majorHAnsi"/>
              </w:rPr>
            </w:pPr>
            <w:r w:rsidRPr="00482147">
              <w:rPr>
                <w:rFonts w:asciiTheme="majorHAnsi" w:hAnsiTheme="majorHAnsi" w:cstheme="majorHAnsi"/>
              </w:rPr>
              <w:t xml:space="preserve">Al </w:t>
            </w:r>
            <w:proofErr w:type="spellStart"/>
            <w:r w:rsidRPr="00482147">
              <w:rPr>
                <w:rFonts w:asciiTheme="majorHAnsi" w:hAnsiTheme="majorHAnsi" w:cstheme="majorHAnsi"/>
              </w:rPr>
              <w:t>Darabseh</w:t>
            </w:r>
            <w:proofErr w:type="spellEnd"/>
            <w:r w:rsidRPr="00482147">
              <w:rPr>
                <w:rFonts w:asciiTheme="majorHAnsi" w:hAnsiTheme="majorHAnsi" w:cstheme="majorHAnsi"/>
              </w:rPr>
              <w:t xml:space="preserve"> Charity Association</w:t>
            </w:r>
          </w:p>
        </w:tc>
      </w:tr>
      <w:tr w:rsidR="00607E89" w:rsidRPr="00482147" w:rsidTr="00AF2B0C">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jc w:val="right"/>
              <w:rPr>
                <w:rFonts w:asciiTheme="majorHAnsi" w:hAnsiTheme="majorHAnsi" w:cstheme="majorHAnsi"/>
              </w:rPr>
            </w:pPr>
            <w:r w:rsidRPr="00482147">
              <w:rPr>
                <w:rFonts w:asciiTheme="majorHAnsi" w:hAnsiTheme="majorHAnsi" w:cstheme="majorHAnsi"/>
              </w:rPr>
              <w:t>142</w:t>
            </w:r>
          </w:p>
        </w:tc>
        <w:tc>
          <w:tcPr>
            <w:tcW w:w="4180" w:type="dxa"/>
            <w:tcBorders>
              <w:top w:val="nil"/>
              <w:left w:val="nil"/>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rPr>
                <w:rFonts w:asciiTheme="majorHAnsi" w:hAnsiTheme="majorHAnsi" w:cstheme="majorHAnsi"/>
              </w:rPr>
            </w:pPr>
            <w:r w:rsidRPr="00482147">
              <w:rPr>
                <w:rFonts w:asciiTheme="majorHAnsi" w:hAnsiTheme="majorHAnsi" w:cstheme="majorHAnsi"/>
              </w:rPr>
              <w:t xml:space="preserve">Hussein </w:t>
            </w:r>
            <w:proofErr w:type="spellStart"/>
            <w:r w:rsidRPr="00482147">
              <w:rPr>
                <w:rFonts w:asciiTheme="majorHAnsi" w:hAnsiTheme="majorHAnsi" w:cstheme="majorHAnsi"/>
              </w:rPr>
              <w:t>Hijazi</w:t>
            </w:r>
            <w:proofErr w:type="spellEnd"/>
          </w:p>
        </w:tc>
        <w:tc>
          <w:tcPr>
            <w:tcW w:w="4780" w:type="dxa"/>
            <w:tcBorders>
              <w:top w:val="nil"/>
              <w:left w:val="nil"/>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rPr>
                <w:rFonts w:asciiTheme="majorHAnsi" w:hAnsiTheme="majorHAnsi" w:cstheme="majorHAnsi"/>
              </w:rPr>
            </w:pPr>
            <w:r w:rsidRPr="00482147">
              <w:rPr>
                <w:rFonts w:asciiTheme="majorHAnsi" w:hAnsiTheme="majorHAnsi" w:cstheme="majorHAnsi"/>
              </w:rPr>
              <w:t xml:space="preserve">Al </w:t>
            </w:r>
            <w:proofErr w:type="spellStart"/>
            <w:r w:rsidRPr="00482147">
              <w:rPr>
                <w:rFonts w:asciiTheme="majorHAnsi" w:hAnsiTheme="majorHAnsi" w:cstheme="majorHAnsi"/>
              </w:rPr>
              <w:t>Torra</w:t>
            </w:r>
            <w:proofErr w:type="spellEnd"/>
            <w:r w:rsidRPr="00482147">
              <w:rPr>
                <w:rFonts w:asciiTheme="majorHAnsi" w:hAnsiTheme="majorHAnsi" w:cstheme="majorHAnsi"/>
              </w:rPr>
              <w:t xml:space="preserve"> Charity Association Manager</w:t>
            </w:r>
          </w:p>
        </w:tc>
      </w:tr>
      <w:tr w:rsidR="00607E89" w:rsidRPr="00482147" w:rsidTr="00AF2B0C">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jc w:val="right"/>
              <w:rPr>
                <w:rFonts w:asciiTheme="majorHAnsi" w:hAnsiTheme="majorHAnsi" w:cstheme="majorHAnsi"/>
              </w:rPr>
            </w:pPr>
            <w:r w:rsidRPr="00482147">
              <w:rPr>
                <w:rFonts w:asciiTheme="majorHAnsi" w:hAnsiTheme="majorHAnsi" w:cstheme="majorHAnsi"/>
              </w:rPr>
              <w:t>143</w:t>
            </w:r>
          </w:p>
        </w:tc>
        <w:tc>
          <w:tcPr>
            <w:tcW w:w="4180" w:type="dxa"/>
            <w:tcBorders>
              <w:top w:val="nil"/>
              <w:left w:val="nil"/>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rPr>
                <w:rFonts w:asciiTheme="majorHAnsi" w:hAnsiTheme="majorHAnsi" w:cstheme="majorHAnsi"/>
              </w:rPr>
            </w:pPr>
            <w:proofErr w:type="spellStart"/>
            <w:r w:rsidRPr="00482147">
              <w:rPr>
                <w:rFonts w:asciiTheme="majorHAnsi" w:hAnsiTheme="majorHAnsi" w:cstheme="majorHAnsi"/>
              </w:rPr>
              <w:t>QasemDarabseh</w:t>
            </w:r>
            <w:proofErr w:type="spellEnd"/>
          </w:p>
        </w:tc>
        <w:tc>
          <w:tcPr>
            <w:tcW w:w="4780" w:type="dxa"/>
            <w:tcBorders>
              <w:top w:val="nil"/>
              <w:left w:val="nil"/>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rPr>
                <w:rFonts w:asciiTheme="majorHAnsi" w:hAnsiTheme="majorHAnsi" w:cstheme="majorHAnsi"/>
              </w:rPr>
            </w:pPr>
            <w:r w:rsidRPr="00482147">
              <w:rPr>
                <w:rFonts w:asciiTheme="majorHAnsi" w:hAnsiTheme="majorHAnsi" w:cstheme="majorHAnsi"/>
              </w:rPr>
              <w:t>Citizen</w:t>
            </w:r>
          </w:p>
        </w:tc>
      </w:tr>
      <w:tr w:rsidR="00607E89" w:rsidRPr="00482147" w:rsidTr="00AF2B0C">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jc w:val="right"/>
              <w:rPr>
                <w:rFonts w:asciiTheme="majorHAnsi" w:hAnsiTheme="majorHAnsi" w:cstheme="majorHAnsi"/>
              </w:rPr>
            </w:pPr>
            <w:r w:rsidRPr="00482147">
              <w:rPr>
                <w:rFonts w:asciiTheme="majorHAnsi" w:hAnsiTheme="majorHAnsi" w:cstheme="majorHAnsi"/>
              </w:rPr>
              <w:t>144</w:t>
            </w:r>
          </w:p>
        </w:tc>
        <w:tc>
          <w:tcPr>
            <w:tcW w:w="4180" w:type="dxa"/>
            <w:tcBorders>
              <w:top w:val="nil"/>
              <w:left w:val="nil"/>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rPr>
                <w:rFonts w:asciiTheme="majorHAnsi" w:hAnsiTheme="majorHAnsi" w:cstheme="majorHAnsi"/>
              </w:rPr>
            </w:pPr>
            <w:proofErr w:type="spellStart"/>
            <w:r w:rsidRPr="00482147">
              <w:rPr>
                <w:rFonts w:asciiTheme="majorHAnsi" w:hAnsiTheme="majorHAnsi" w:cstheme="majorHAnsi"/>
              </w:rPr>
              <w:t>MajedRshaidat</w:t>
            </w:r>
            <w:proofErr w:type="spellEnd"/>
          </w:p>
        </w:tc>
        <w:tc>
          <w:tcPr>
            <w:tcW w:w="4780" w:type="dxa"/>
            <w:tcBorders>
              <w:top w:val="nil"/>
              <w:left w:val="nil"/>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rPr>
                <w:rFonts w:asciiTheme="majorHAnsi" w:hAnsiTheme="majorHAnsi" w:cstheme="majorHAnsi"/>
              </w:rPr>
            </w:pPr>
            <w:r w:rsidRPr="00482147">
              <w:rPr>
                <w:rFonts w:asciiTheme="majorHAnsi" w:hAnsiTheme="majorHAnsi" w:cstheme="majorHAnsi"/>
              </w:rPr>
              <w:t xml:space="preserve">Member- Al </w:t>
            </w:r>
            <w:proofErr w:type="spellStart"/>
            <w:r w:rsidRPr="00482147">
              <w:rPr>
                <w:rFonts w:asciiTheme="majorHAnsi" w:hAnsiTheme="majorHAnsi" w:cstheme="majorHAnsi"/>
              </w:rPr>
              <w:t>Torra</w:t>
            </w:r>
            <w:proofErr w:type="spellEnd"/>
            <w:r w:rsidRPr="00482147">
              <w:rPr>
                <w:rFonts w:asciiTheme="majorHAnsi" w:hAnsiTheme="majorHAnsi" w:cstheme="majorHAnsi"/>
              </w:rPr>
              <w:t xml:space="preserve"> Charity Association</w:t>
            </w:r>
          </w:p>
        </w:tc>
      </w:tr>
      <w:tr w:rsidR="00607E89" w:rsidRPr="00482147" w:rsidTr="00AF2B0C">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jc w:val="right"/>
              <w:rPr>
                <w:rFonts w:asciiTheme="majorHAnsi" w:hAnsiTheme="majorHAnsi" w:cstheme="majorHAnsi"/>
              </w:rPr>
            </w:pPr>
            <w:r w:rsidRPr="00482147">
              <w:rPr>
                <w:rFonts w:asciiTheme="majorHAnsi" w:hAnsiTheme="majorHAnsi" w:cstheme="majorHAnsi"/>
              </w:rPr>
              <w:t>145</w:t>
            </w:r>
          </w:p>
        </w:tc>
        <w:tc>
          <w:tcPr>
            <w:tcW w:w="4180" w:type="dxa"/>
            <w:tcBorders>
              <w:top w:val="nil"/>
              <w:left w:val="nil"/>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rPr>
                <w:rFonts w:asciiTheme="majorHAnsi" w:hAnsiTheme="majorHAnsi" w:cstheme="majorHAnsi"/>
              </w:rPr>
            </w:pPr>
            <w:proofErr w:type="spellStart"/>
            <w:r w:rsidRPr="00482147">
              <w:rPr>
                <w:rFonts w:asciiTheme="majorHAnsi" w:hAnsiTheme="majorHAnsi" w:cstheme="majorHAnsi"/>
              </w:rPr>
              <w:t>YaseenSokhni</w:t>
            </w:r>
            <w:proofErr w:type="spellEnd"/>
          </w:p>
        </w:tc>
        <w:tc>
          <w:tcPr>
            <w:tcW w:w="4780" w:type="dxa"/>
            <w:tcBorders>
              <w:top w:val="nil"/>
              <w:left w:val="nil"/>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rPr>
                <w:rFonts w:asciiTheme="majorHAnsi" w:hAnsiTheme="majorHAnsi" w:cstheme="majorHAnsi"/>
              </w:rPr>
            </w:pPr>
            <w:r w:rsidRPr="00482147">
              <w:rPr>
                <w:rFonts w:asciiTheme="majorHAnsi" w:hAnsiTheme="majorHAnsi" w:cstheme="majorHAnsi"/>
              </w:rPr>
              <w:t>Citizen</w:t>
            </w:r>
          </w:p>
        </w:tc>
      </w:tr>
      <w:tr w:rsidR="00607E89" w:rsidRPr="00482147" w:rsidTr="00AF2B0C">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jc w:val="right"/>
              <w:rPr>
                <w:rFonts w:asciiTheme="majorHAnsi" w:hAnsiTheme="majorHAnsi" w:cstheme="majorHAnsi"/>
              </w:rPr>
            </w:pPr>
            <w:r w:rsidRPr="00482147">
              <w:rPr>
                <w:rFonts w:asciiTheme="majorHAnsi" w:hAnsiTheme="majorHAnsi" w:cstheme="majorHAnsi"/>
              </w:rPr>
              <w:t>146</w:t>
            </w:r>
          </w:p>
        </w:tc>
        <w:tc>
          <w:tcPr>
            <w:tcW w:w="4180" w:type="dxa"/>
            <w:tcBorders>
              <w:top w:val="nil"/>
              <w:left w:val="nil"/>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rPr>
                <w:rFonts w:asciiTheme="majorHAnsi" w:hAnsiTheme="majorHAnsi" w:cstheme="majorHAnsi"/>
              </w:rPr>
            </w:pPr>
            <w:proofErr w:type="spellStart"/>
            <w:r w:rsidRPr="00482147">
              <w:rPr>
                <w:rFonts w:asciiTheme="majorHAnsi" w:hAnsiTheme="majorHAnsi" w:cstheme="majorHAnsi"/>
              </w:rPr>
              <w:t>Naser</w:t>
            </w:r>
            <w:proofErr w:type="spellEnd"/>
            <w:r w:rsidRPr="00482147">
              <w:rPr>
                <w:rFonts w:asciiTheme="majorHAnsi" w:hAnsiTheme="majorHAnsi" w:cstheme="majorHAnsi"/>
              </w:rPr>
              <w:t xml:space="preserve"> Abu </w:t>
            </w:r>
            <w:proofErr w:type="spellStart"/>
            <w:r w:rsidRPr="00482147">
              <w:rPr>
                <w:rFonts w:asciiTheme="majorHAnsi" w:hAnsiTheme="majorHAnsi" w:cstheme="majorHAnsi"/>
              </w:rPr>
              <w:t>Zrayq</w:t>
            </w:r>
            <w:proofErr w:type="spellEnd"/>
          </w:p>
        </w:tc>
        <w:tc>
          <w:tcPr>
            <w:tcW w:w="4780" w:type="dxa"/>
            <w:tcBorders>
              <w:top w:val="nil"/>
              <w:left w:val="nil"/>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rPr>
                <w:rFonts w:asciiTheme="majorHAnsi" w:hAnsiTheme="majorHAnsi" w:cstheme="majorHAnsi"/>
              </w:rPr>
            </w:pPr>
            <w:r w:rsidRPr="00482147">
              <w:rPr>
                <w:rFonts w:asciiTheme="majorHAnsi" w:hAnsiTheme="majorHAnsi" w:cstheme="majorHAnsi"/>
              </w:rPr>
              <w:t>Citizen</w:t>
            </w:r>
          </w:p>
        </w:tc>
      </w:tr>
      <w:tr w:rsidR="00607E89" w:rsidRPr="00482147" w:rsidTr="00AF2B0C">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jc w:val="right"/>
              <w:rPr>
                <w:rFonts w:asciiTheme="majorHAnsi" w:hAnsiTheme="majorHAnsi" w:cstheme="majorHAnsi"/>
              </w:rPr>
            </w:pPr>
            <w:r w:rsidRPr="00482147">
              <w:rPr>
                <w:rFonts w:asciiTheme="majorHAnsi" w:hAnsiTheme="majorHAnsi" w:cstheme="majorHAnsi"/>
              </w:rPr>
              <w:t>147</w:t>
            </w:r>
          </w:p>
        </w:tc>
        <w:tc>
          <w:tcPr>
            <w:tcW w:w="4180" w:type="dxa"/>
            <w:tcBorders>
              <w:top w:val="nil"/>
              <w:left w:val="nil"/>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rPr>
                <w:rFonts w:asciiTheme="majorHAnsi" w:hAnsiTheme="majorHAnsi" w:cstheme="majorHAnsi"/>
              </w:rPr>
            </w:pPr>
            <w:r w:rsidRPr="00482147">
              <w:rPr>
                <w:rFonts w:asciiTheme="majorHAnsi" w:hAnsiTheme="majorHAnsi" w:cstheme="majorHAnsi"/>
              </w:rPr>
              <w:t xml:space="preserve">Hussein </w:t>
            </w:r>
            <w:proofErr w:type="spellStart"/>
            <w:r w:rsidRPr="00482147">
              <w:rPr>
                <w:rFonts w:asciiTheme="majorHAnsi" w:hAnsiTheme="majorHAnsi" w:cstheme="majorHAnsi"/>
              </w:rPr>
              <w:t>Shbool</w:t>
            </w:r>
            <w:proofErr w:type="spellEnd"/>
          </w:p>
        </w:tc>
        <w:tc>
          <w:tcPr>
            <w:tcW w:w="4780" w:type="dxa"/>
            <w:tcBorders>
              <w:top w:val="nil"/>
              <w:left w:val="nil"/>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rPr>
                <w:rFonts w:asciiTheme="majorHAnsi" w:hAnsiTheme="majorHAnsi" w:cstheme="majorHAnsi"/>
              </w:rPr>
            </w:pPr>
            <w:r w:rsidRPr="00482147">
              <w:rPr>
                <w:rFonts w:asciiTheme="majorHAnsi" w:hAnsiTheme="majorHAnsi" w:cstheme="majorHAnsi"/>
              </w:rPr>
              <w:t>Citizen</w:t>
            </w:r>
          </w:p>
        </w:tc>
      </w:tr>
      <w:tr w:rsidR="00607E89" w:rsidRPr="00482147" w:rsidTr="00AF2B0C">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jc w:val="right"/>
              <w:rPr>
                <w:rFonts w:asciiTheme="majorHAnsi" w:hAnsiTheme="majorHAnsi" w:cstheme="majorHAnsi"/>
              </w:rPr>
            </w:pPr>
            <w:r w:rsidRPr="00482147">
              <w:rPr>
                <w:rFonts w:asciiTheme="majorHAnsi" w:hAnsiTheme="majorHAnsi" w:cstheme="majorHAnsi"/>
              </w:rPr>
              <w:t>148</w:t>
            </w:r>
          </w:p>
        </w:tc>
        <w:tc>
          <w:tcPr>
            <w:tcW w:w="4180" w:type="dxa"/>
            <w:tcBorders>
              <w:top w:val="nil"/>
              <w:left w:val="nil"/>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rPr>
                <w:rFonts w:asciiTheme="majorHAnsi" w:hAnsiTheme="majorHAnsi" w:cstheme="majorHAnsi"/>
              </w:rPr>
            </w:pPr>
            <w:proofErr w:type="spellStart"/>
            <w:r w:rsidRPr="00482147">
              <w:rPr>
                <w:rFonts w:asciiTheme="majorHAnsi" w:hAnsiTheme="majorHAnsi" w:cstheme="majorHAnsi"/>
              </w:rPr>
              <w:t>Abdallah</w:t>
            </w:r>
            <w:proofErr w:type="spellEnd"/>
            <w:r w:rsidRPr="00482147">
              <w:rPr>
                <w:rFonts w:asciiTheme="majorHAnsi" w:hAnsiTheme="majorHAnsi" w:cstheme="majorHAnsi"/>
              </w:rPr>
              <w:t xml:space="preserve"> Abu </w:t>
            </w:r>
            <w:proofErr w:type="spellStart"/>
            <w:r w:rsidRPr="00482147">
              <w:rPr>
                <w:rFonts w:asciiTheme="majorHAnsi" w:hAnsiTheme="majorHAnsi" w:cstheme="majorHAnsi"/>
              </w:rPr>
              <w:t>Zrayq</w:t>
            </w:r>
            <w:proofErr w:type="spellEnd"/>
          </w:p>
        </w:tc>
        <w:tc>
          <w:tcPr>
            <w:tcW w:w="4780" w:type="dxa"/>
            <w:tcBorders>
              <w:top w:val="nil"/>
              <w:left w:val="nil"/>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rPr>
                <w:rFonts w:asciiTheme="majorHAnsi" w:hAnsiTheme="majorHAnsi" w:cstheme="majorHAnsi"/>
              </w:rPr>
            </w:pPr>
            <w:r w:rsidRPr="00482147">
              <w:rPr>
                <w:rFonts w:asciiTheme="majorHAnsi" w:hAnsiTheme="majorHAnsi" w:cstheme="majorHAnsi"/>
              </w:rPr>
              <w:t>Citizen</w:t>
            </w:r>
          </w:p>
        </w:tc>
      </w:tr>
      <w:tr w:rsidR="00607E89" w:rsidRPr="00482147" w:rsidTr="00AF2B0C">
        <w:trPr>
          <w:trHeight w:val="600"/>
          <w:jc w:val="center"/>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607E89" w:rsidRPr="00482147" w:rsidRDefault="00607E89" w:rsidP="00AF2B0C">
            <w:pPr>
              <w:spacing w:after="0" w:line="240" w:lineRule="auto"/>
              <w:jc w:val="right"/>
              <w:rPr>
                <w:rFonts w:asciiTheme="majorHAnsi" w:hAnsiTheme="majorHAnsi" w:cstheme="majorHAnsi"/>
              </w:rPr>
            </w:pPr>
            <w:r w:rsidRPr="00482147">
              <w:rPr>
                <w:rFonts w:asciiTheme="majorHAnsi" w:hAnsiTheme="majorHAnsi" w:cstheme="majorHAnsi"/>
              </w:rPr>
              <w:t>149</w:t>
            </w:r>
          </w:p>
        </w:tc>
        <w:tc>
          <w:tcPr>
            <w:tcW w:w="4180" w:type="dxa"/>
            <w:tcBorders>
              <w:top w:val="nil"/>
              <w:left w:val="nil"/>
              <w:bottom w:val="single" w:sz="4" w:space="0" w:color="auto"/>
              <w:right w:val="single" w:sz="4" w:space="0" w:color="auto"/>
            </w:tcBorders>
            <w:shd w:val="clear" w:color="auto" w:fill="auto"/>
            <w:vAlign w:val="bottom"/>
            <w:hideMark/>
          </w:tcPr>
          <w:p w:rsidR="00607E89" w:rsidRPr="00482147" w:rsidRDefault="00607E89" w:rsidP="00AF2B0C">
            <w:pPr>
              <w:spacing w:after="0" w:line="240" w:lineRule="auto"/>
              <w:rPr>
                <w:rFonts w:asciiTheme="majorHAnsi" w:hAnsiTheme="majorHAnsi" w:cstheme="majorHAnsi"/>
              </w:rPr>
            </w:pPr>
            <w:proofErr w:type="spellStart"/>
            <w:r w:rsidRPr="00482147">
              <w:rPr>
                <w:rFonts w:asciiTheme="majorHAnsi" w:hAnsiTheme="majorHAnsi" w:cstheme="majorHAnsi"/>
              </w:rPr>
              <w:t>Iman</w:t>
            </w:r>
            <w:proofErr w:type="spellEnd"/>
            <w:r w:rsidRPr="00482147">
              <w:rPr>
                <w:rFonts w:asciiTheme="majorHAnsi" w:hAnsiTheme="majorHAnsi" w:cstheme="majorHAnsi"/>
              </w:rPr>
              <w:t xml:space="preserve"> </w:t>
            </w:r>
            <w:proofErr w:type="spellStart"/>
            <w:r w:rsidRPr="00482147">
              <w:rPr>
                <w:rFonts w:asciiTheme="majorHAnsi" w:hAnsiTheme="majorHAnsi" w:cstheme="majorHAnsi"/>
              </w:rPr>
              <w:t>Rshayd</w:t>
            </w:r>
            <w:proofErr w:type="spellEnd"/>
          </w:p>
        </w:tc>
        <w:tc>
          <w:tcPr>
            <w:tcW w:w="4780" w:type="dxa"/>
            <w:tcBorders>
              <w:top w:val="nil"/>
              <w:left w:val="nil"/>
              <w:bottom w:val="single" w:sz="4" w:space="0" w:color="auto"/>
              <w:right w:val="single" w:sz="4" w:space="0" w:color="auto"/>
            </w:tcBorders>
            <w:shd w:val="clear" w:color="auto" w:fill="auto"/>
            <w:vAlign w:val="bottom"/>
            <w:hideMark/>
          </w:tcPr>
          <w:p w:rsidR="00607E89" w:rsidRPr="00482147" w:rsidRDefault="00607E89" w:rsidP="00AF2B0C">
            <w:pPr>
              <w:spacing w:after="0" w:line="240" w:lineRule="auto"/>
              <w:rPr>
                <w:rFonts w:asciiTheme="majorHAnsi" w:hAnsiTheme="majorHAnsi" w:cstheme="majorHAnsi"/>
              </w:rPr>
            </w:pPr>
            <w:proofErr w:type="spellStart"/>
            <w:r w:rsidRPr="00482147">
              <w:rPr>
                <w:rFonts w:asciiTheme="majorHAnsi" w:hAnsiTheme="majorHAnsi" w:cstheme="majorHAnsi"/>
              </w:rPr>
              <w:t>Torra</w:t>
            </w:r>
            <w:proofErr w:type="spellEnd"/>
            <w:r w:rsidRPr="00482147">
              <w:rPr>
                <w:rFonts w:asciiTheme="majorHAnsi" w:hAnsiTheme="majorHAnsi" w:cstheme="majorHAnsi"/>
              </w:rPr>
              <w:t xml:space="preserve"> High School for Girls- Head Al </w:t>
            </w:r>
            <w:proofErr w:type="spellStart"/>
            <w:r w:rsidRPr="00482147">
              <w:rPr>
                <w:rFonts w:asciiTheme="majorHAnsi" w:hAnsiTheme="majorHAnsi" w:cstheme="majorHAnsi"/>
              </w:rPr>
              <w:t>Khansa</w:t>
            </w:r>
            <w:proofErr w:type="spellEnd"/>
            <w:r w:rsidRPr="00482147">
              <w:rPr>
                <w:rFonts w:asciiTheme="majorHAnsi" w:hAnsiTheme="majorHAnsi" w:cstheme="majorHAnsi"/>
              </w:rPr>
              <w:t>' Women Association</w:t>
            </w:r>
          </w:p>
        </w:tc>
      </w:tr>
      <w:tr w:rsidR="00607E89" w:rsidRPr="00482147" w:rsidTr="00AF2B0C">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jc w:val="right"/>
              <w:rPr>
                <w:rFonts w:asciiTheme="majorHAnsi" w:hAnsiTheme="majorHAnsi" w:cstheme="majorHAnsi"/>
              </w:rPr>
            </w:pPr>
            <w:r w:rsidRPr="00482147">
              <w:rPr>
                <w:rFonts w:asciiTheme="majorHAnsi" w:hAnsiTheme="majorHAnsi" w:cstheme="majorHAnsi"/>
              </w:rPr>
              <w:t>150</w:t>
            </w:r>
          </w:p>
        </w:tc>
        <w:tc>
          <w:tcPr>
            <w:tcW w:w="4180" w:type="dxa"/>
            <w:tcBorders>
              <w:top w:val="nil"/>
              <w:left w:val="nil"/>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rPr>
                <w:rFonts w:asciiTheme="majorHAnsi" w:hAnsiTheme="majorHAnsi" w:cstheme="majorHAnsi"/>
              </w:rPr>
            </w:pPr>
            <w:proofErr w:type="spellStart"/>
            <w:r w:rsidRPr="00482147">
              <w:rPr>
                <w:rFonts w:asciiTheme="majorHAnsi" w:hAnsiTheme="majorHAnsi" w:cstheme="majorHAnsi"/>
              </w:rPr>
              <w:t>Zohdeyeh</w:t>
            </w:r>
            <w:proofErr w:type="spellEnd"/>
            <w:r w:rsidRPr="00482147">
              <w:rPr>
                <w:rFonts w:asciiTheme="majorHAnsi" w:hAnsiTheme="majorHAnsi" w:cstheme="majorHAnsi"/>
              </w:rPr>
              <w:t xml:space="preserve"> Samara</w:t>
            </w:r>
          </w:p>
        </w:tc>
        <w:tc>
          <w:tcPr>
            <w:tcW w:w="4780" w:type="dxa"/>
            <w:tcBorders>
              <w:top w:val="nil"/>
              <w:left w:val="nil"/>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rPr>
                <w:rFonts w:asciiTheme="majorHAnsi" w:hAnsiTheme="majorHAnsi" w:cstheme="majorHAnsi"/>
              </w:rPr>
            </w:pPr>
            <w:r w:rsidRPr="00482147">
              <w:rPr>
                <w:rFonts w:asciiTheme="majorHAnsi" w:hAnsiTheme="majorHAnsi" w:cstheme="majorHAnsi"/>
              </w:rPr>
              <w:t xml:space="preserve">Head of Al </w:t>
            </w:r>
            <w:proofErr w:type="spellStart"/>
            <w:r w:rsidRPr="00482147">
              <w:rPr>
                <w:rFonts w:asciiTheme="majorHAnsi" w:hAnsiTheme="majorHAnsi" w:cstheme="majorHAnsi"/>
              </w:rPr>
              <w:t>Torra</w:t>
            </w:r>
            <w:proofErr w:type="spellEnd"/>
            <w:r w:rsidRPr="00482147">
              <w:rPr>
                <w:rFonts w:asciiTheme="majorHAnsi" w:hAnsiTheme="majorHAnsi" w:cstheme="majorHAnsi"/>
              </w:rPr>
              <w:t xml:space="preserve"> Women Association</w:t>
            </w:r>
          </w:p>
        </w:tc>
      </w:tr>
      <w:tr w:rsidR="00607E89" w:rsidRPr="00482147" w:rsidTr="00AF2B0C">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jc w:val="right"/>
              <w:rPr>
                <w:rFonts w:asciiTheme="majorHAnsi" w:hAnsiTheme="majorHAnsi" w:cstheme="majorHAnsi"/>
              </w:rPr>
            </w:pPr>
            <w:r w:rsidRPr="00482147">
              <w:rPr>
                <w:rFonts w:asciiTheme="majorHAnsi" w:hAnsiTheme="majorHAnsi" w:cstheme="majorHAnsi"/>
              </w:rPr>
              <w:t>151</w:t>
            </w:r>
          </w:p>
        </w:tc>
        <w:tc>
          <w:tcPr>
            <w:tcW w:w="4180" w:type="dxa"/>
            <w:tcBorders>
              <w:top w:val="nil"/>
              <w:left w:val="nil"/>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rPr>
                <w:rFonts w:asciiTheme="majorHAnsi" w:hAnsiTheme="majorHAnsi" w:cstheme="majorHAnsi"/>
              </w:rPr>
            </w:pPr>
            <w:proofErr w:type="spellStart"/>
            <w:r w:rsidRPr="00482147">
              <w:rPr>
                <w:rFonts w:asciiTheme="majorHAnsi" w:hAnsiTheme="majorHAnsi" w:cstheme="majorHAnsi"/>
              </w:rPr>
              <w:t>AbdallahRshaidat</w:t>
            </w:r>
            <w:proofErr w:type="spellEnd"/>
          </w:p>
        </w:tc>
        <w:tc>
          <w:tcPr>
            <w:tcW w:w="4780" w:type="dxa"/>
            <w:tcBorders>
              <w:top w:val="nil"/>
              <w:left w:val="nil"/>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rPr>
                <w:rFonts w:asciiTheme="majorHAnsi" w:hAnsiTheme="majorHAnsi" w:cstheme="majorHAnsi"/>
              </w:rPr>
            </w:pPr>
            <w:r w:rsidRPr="00482147">
              <w:rPr>
                <w:rFonts w:asciiTheme="majorHAnsi" w:hAnsiTheme="majorHAnsi" w:cstheme="majorHAnsi"/>
              </w:rPr>
              <w:t xml:space="preserve">Khaled Bin </w:t>
            </w:r>
            <w:proofErr w:type="spellStart"/>
            <w:r w:rsidRPr="00482147">
              <w:rPr>
                <w:rFonts w:asciiTheme="majorHAnsi" w:hAnsiTheme="majorHAnsi" w:cstheme="majorHAnsi"/>
              </w:rPr>
              <w:t>Waleed</w:t>
            </w:r>
            <w:proofErr w:type="spellEnd"/>
            <w:r w:rsidRPr="00482147">
              <w:rPr>
                <w:rFonts w:asciiTheme="majorHAnsi" w:hAnsiTheme="majorHAnsi" w:cstheme="majorHAnsi"/>
              </w:rPr>
              <w:t xml:space="preserve"> School</w:t>
            </w:r>
          </w:p>
        </w:tc>
      </w:tr>
      <w:tr w:rsidR="00607E89" w:rsidRPr="00482147" w:rsidTr="00AF2B0C">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jc w:val="right"/>
              <w:rPr>
                <w:rFonts w:asciiTheme="majorHAnsi" w:hAnsiTheme="majorHAnsi" w:cstheme="majorHAnsi"/>
              </w:rPr>
            </w:pPr>
            <w:r w:rsidRPr="00482147">
              <w:rPr>
                <w:rFonts w:asciiTheme="majorHAnsi" w:hAnsiTheme="majorHAnsi" w:cstheme="majorHAnsi"/>
              </w:rPr>
              <w:t>152</w:t>
            </w:r>
          </w:p>
        </w:tc>
        <w:tc>
          <w:tcPr>
            <w:tcW w:w="4180" w:type="dxa"/>
            <w:tcBorders>
              <w:top w:val="nil"/>
              <w:left w:val="nil"/>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rPr>
                <w:rFonts w:asciiTheme="majorHAnsi" w:hAnsiTheme="majorHAnsi" w:cstheme="majorHAnsi"/>
              </w:rPr>
            </w:pPr>
            <w:r w:rsidRPr="00482147">
              <w:rPr>
                <w:rFonts w:asciiTheme="majorHAnsi" w:hAnsiTheme="majorHAnsi" w:cstheme="majorHAnsi"/>
              </w:rPr>
              <w:t xml:space="preserve">Mohammad </w:t>
            </w:r>
            <w:proofErr w:type="spellStart"/>
            <w:r w:rsidRPr="00482147">
              <w:rPr>
                <w:rFonts w:asciiTheme="majorHAnsi" w:hAnsiTheme="majorHAnsi" w:cstheme="majorHAnsi"/>
              </w:rPr>
              <w:t>Rshaidat</w:t>
            </w:r>
            <w:proofErr w:type="spellEnd"/>
          </w:p>
        </w:tc>
        <w:tc>
          <w:tcPr>
            <w:tcW w:w="4780" w:type="dxa"/>
            <w:tcBorders>
              <w:top w:val="nil"/>
              <w:left w:val="nil"/>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rPr>
                <w:rFonts w:asciiTheme="majorHAnsi" w:hAnsiTheme="majorHAnsi" w:cstheme="majorHAnsi"/>
              </w:rPr>
            </w:pPr>
            <w:r w:rsidRPr="00482147">
              <w:rPr>
                <w:rFonts w:asciiTheme="majorHAnsi" w:hAnsiTheme="majorHAnsi" w:cstheme="majorHAnsi"/>
              </w:rPr>
              <w:t>Citizen</w:t>
            </w:r>
          </w:p>
        </w:tc>
      </w:tr>
      <w:tr w:rsidR="00607E89" w:rsidRPr="00482147" w:rsidTr="00AF2B0C">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jc w:val="right"/>
              <w:rPr>
                <w:rFonts w:asciiTheme="majorHAnsi" w:hAnsiTheme="majorHAnsi" w:cstheme="majorHAnsi"/>
              </w:rPr>
            </w:pPr>
            <w:r w:rsidRPr="00482147">
              <w:rPr>
                <w:rFonts w:asciiTheme="majorHAnsi" w:hAnsiTheme="majorHAnsi" w:cstheme="majorHAnsi"/>
              </w:rPr>
              <w:t>153</w:t>
            </w:r>
          </w:p>
        </w:tc>
        <w:tc>
          <w:tcPr>
            <w:tcW w:w="4180" w:type="dxa"/>
            <w:tcBorders>
              <w:top w:val="nil"/>
              <w:left w:val="nil"/>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rPr>
                <w:rFonts w:asciiTheme="majorHAnsi" w:hAnsiTheme="majorHAnsi" w:cstheme="majorHAnsi"/>
              </w:rPr>
            </w:pPr>
            <w:r w:rsidRPr="00482147">
              <w:rPr>
                <w:rFonts w:asciiTheme="majorHAnsi" w:hAnsiTheme="majorHAnsi" w:cstheme="majorHAnsi"/>
              </w:rPr>
              <w:t>Mohammad Hayek</w:t>
            </w:r>
          </w:p>
        </w:tc>
        <w:tc>
          <w:tcPr>
            <w:tcW w:w="4780" w:type="dxa"/>
            <w:tcBorders>
              <w:top w:val="nil"/>
              <w:left w:val="nil"/>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rPr>
                <w:rFonts w:asciiTheme="majorHAnsi" w:hAnsiTheme="majorHAnsi" w:cstheme="majorHAnsi"/>
              </w:rPr>
            </w:pPr>
            <w:r w:rsidRPr="00482147">
              <w:rPr>
                <w:rFonts w:asciiTheme="majorHAnsi" w:hAnsiTheme="majorHAnsi" w:cstheme="majorHAnsi"/>
              </w:rPr>
              <w:t>Citizen</w:t>
            </w:r>
          </w:p>
        </w:tc>
      </w:tr>
      <w:tr w:rsidR="00607E89" w:rsidRPr="00482147" w:rsidTr="00AF2B0C">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jc w:val="right"/>
              <w:rPr>
                <w:rFonts w:asciiTheme="majorHAnsi" w:hAnsiTheme="majorHAnsi" w:cstheme="majorHAnsi"/>
              </w:rPr>
            </w:pPr>
            <w:r w:rsidRPr="00482147">
              <w:rPr>
                <w:rFonts w:asciiTheme="majorHAnsi" w:hAnsiTheme="majorHAnsi" w:cstheme="majorHAnsi"/>
              </w:rPr>
              <w:t>154</w:t>
            </w:r>
          </w:p>
        </w:tc>
        <w:tc>
          <w:tcPr>
            <w:tcW w:w="4180" w:type="dxa"/>
            <w:tcBorders>
              <w:top w:val="nil"/>
              <w:left w:val="nil"/>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rPr>
                <w:rFonts w:asciiTheme="majorHAnsi" w:hAnsiTheme="majorHAnsi" w:cstheme="majorHAnsi"/>
              </w:rPr>
            </w:pPr>
            <w:r w:rsidRPr="00482147">
              <w:rPr>
                <w:rFonts w:asciiTheme="majorHAnsi" w:hAnsiTheme="majorHAnsi" w:cstheme="majorHAnsi"/>
              </w:rPr>
              <w:t xml:space="preserve">Noor </w:t>
            </w:r>
            <w:proofErr w:type="spellStart"/>
            <w:r w:rsidRPr="00482147">
              <w:rPr>
                <w:rFonts w:asciiTheme="majorHAnsi" w:hAnsiTheme="majorHAnsi" w:cstheme="majorHAnsi"/>
              </w:rPr>
              <w:t>Qerba</w:t>
            </w:r>
            <w:proofErr w:type="spellEnd"/>
            <w:r w:rsidRPr="00482147">
              <w:rPr>
                <w:rFonts w:asciiTheme="majorHAnsi" w:hAnsiTheme="majorHAnsi" w:cstheme="majorHAnsi"/>
              </w:rPr>
              <w:t>'</w:t>
            </w:r>
          </w:p>
        </w:tc>
        <w:tc>
          <w:tcPr>
            <w:tcW w:w="4780" w:type="dxa"/>
            <w:tcBorders>
              <w:top w:val="nil"/>
              <w:left w:val="nil"/>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rPr>
                <w:rFonts w:asciiTheme="majorHAnsi" w:hAnsiTheme="majorHAnsi" w:cstheme="majorHAnsi"/>
              </w:rPr>
            </w:pPr>
            <w:r w:rsidRPr="00482147">
              <w:rPr>
                <w:rFonts w:asciiTheme="majorHAnsi" w:hAnsiTheme="majorHAnsi" w:cstheme="majorHAnsi"/>
              </w:rPr>
              <w:t>Citizen</w:t>
            </w:r>
          </w:p>
        </w:tc>
      </w:tr>
      <w:tr w:rsidR="00607E89" w:rsidRPr="00482147" w:rsidTr="00AF2B0C">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jc w:val="right"/>
              <w:rPr>
                <w:rFonts w:asciiTheme="majorHAnsi" w:hAnsiTheme="majorHAnsi" w:cstheme="majorHAnsi"/>
              </w:rPr>
            </w:pPr>
            <w:r w:rsidRPr="00482147">
              <w:rPr>
                <w:rFonts w:asciiTheme="majorHAnsi" w:hAnsiTheme="majorHAnsi" w:cstheme="majorHAnsi"/>
              </w:rPr>
              <w:t>155</w:t>
            </w:r>
          </w:p>
        </w:tc>
        <w:tc>
          <w:tcPr>
            <w:tcW w:w="4180" w:type="dxa"/>
            <w:tcBorders>
              <w:top w:val="nil"/>
              <w:left w:val="nil"/>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rPr>
                <w:rFonts w:asciiTheme="majorHAnsi" w:hAnsiTheme="majorHAnsi" w:cstheme="majorHAnsi"/>
              </w:rPr>
            </w:pPr>
            <w:proofErr w:type="spellStart"/>
            <w:r w:rsidRPr="00482147">
              <w:rPr>
                <w:rFonts w:asciiTheme="majorHAnsi" w:hAnsiTheme="majorHAnsi" w:cstheme="majorHAnsi"/>
              </w:rPr>
              <w:t>HasanJanaydeh</w:t>
            </w:r>
            <w:proofErr w:type="spellEnd"/>
          </w:p>
        </w:tc>
        <w:tc>
          <w:tcPr>
            <w:tcW w:w="4780" w:type="dxa"/>
            <w:tcBorders>
              <w:top w:val="nil"/>
              <w:left w:val="nil"/>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rPr>
                <w:rFonts w:asciiTheme="majorHAnsi" w:hAnsiTheme="majorHAnsi" w:cstheme="majorHAnsi"/>
              </w:rPr>
            </w:pPr>
            <w:r w:rsidRPr="00482147">
              <w:rPr>
                <w:rFonts w:asciiTheme="majorHAnsi" w:hAnsiTheme="majorHAnsi" w:cstheme="majorHAnsi"/>
              </w:rPr>
              <w:t>Citizen</w:t>
            </w:r>
          </w:p>
        </w:tc>
      </w:tr>
      <w:tr w:rsidR="00607E89" w:rsidRPr="00482147" w:rsidTr="00AF2B0C">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jc w:val="right"/>
              <w:rPr>
                <w:rFonts w:asciiTheme="majorHAnsi" w:hAnsiTheme="majorHAnsi" w:cstheme="majorHAnsi"/>
              </w:rPr>
            </w:pPr>
            <w:r w:rsidRPr="00482147">
              <w:rPr>
                <w:rFonts w:asciiTheme="majorHAnsi" w:hAnsiTheme="majorHAnsi" w:cstheme="majorHAnsi"/>
              </w:rPr>
              <w:t>156</w:t>
            </w:r>
          </w:p>
        </w:tc>
        <w:tc>
          <w:tcPr>
            <w:tcW w:w="4180" w:type="dxa"/>
            <w:tcBorders>
              <w:top w:val="nil"/>
              <w:left w:val="nil"/>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rPr>
                <w:rFonts w:asciiTheme="majorHAnsi" w:hAnsiTheme="majorHAnsi" w:cstheme="majorHAnsi"/>
              </w:rPr>
            </w:pPr>
            <w:proofErr w:type="spellStart"/>
            <w:r w:rsidRPr="00482147">
              <w:rPr>
                <w:rFonts w:asciiTheme="majorHAnsi" w:hAnsiTheme="majorHAnsi" w:cstheme="majorHAnsi"/>
              </w:rPr>
              <w:t>MousaShbool</w:t>
            </w:r>
            <w:proofErr w:type="spellEnd"/>
          </w:p>
        </w:tc>
        <w:tc>
          <w:tcPr>
            <w:tcW w:w="4780" w:type="dxa"/>
            <w:tcBorders>
              <w:top w:val="nil"/>
              <w:left w:val="nil"/>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rPr>
                <w:rFonts w:asciiTheme="majorHAnsi" w:hAnsiTheme="majorHAnsi" w:cstheme="majorHAnsi"/>
              </w:rPr>
            </w:pPr>
            <w:r w:rsidRPr="00482147">
              <w:rPr>
                <w:rFonts w:asciiTheme="majorHAnsi" w:hAnsiTheme="majorHAnsi" w:cstheme="majorHAnsi"/>
              </w:rPr>
              <w:t>Citizen</w:t>
            </w:r>
          </w:p>
        </w:tc>
      </w:tr>
      <w:tr w:rsidR="00607E89" w:rsidRPr="00482147" w:rsidTr="00AF2B0C">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jc w:val="right"/>
              <w:rPr>
                <w:rFonts w:asciiTheme="majorHAnsi" w:hAnsiTheme="majorHAnsi" w:cstheme="majorHAnsi"/>
              </w:rPr>
            </w:pPr>
            <w:r w:rsidRPr="00482147">
              <w:rPr>
                <w:rFonts w:asciiTheme="majorHAnsi" w:hAnsiTheme="majorHAnsi" w:cstheme="majorHAnsi"/>
              </w:rPr>
              <w:t>157</w:t>
            </w:r>
          </w:p>
        </w:tc>
        <w:tc>
          <w:tcPr>
            <w:tcW w:w="4180" w:type="dxa"/>
            <w:tcBorders>
              <w:top w:val="nil"/>
              <w:left w:val="nil"/>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rPr>
                <w:rFonts w:asciiTheme="majorHAnsi" w:hAnsiTheme="majorHAnsi" w:cstheme="majorHAnsi"/>
              </w:rPr>
            </w:pPr>
            <w:proofErr w:type="spellStart"/>
            <w:r w:rsidRPr="00482147">
              <w:rPr>
                <w:rFonts w:asciiTheme="majorHAnsi" w:hAnsiTheme="majorHAnsi" w:cstheme="majorHAnsi"/>
              </w:rPr>
              <w:t>MahmoodBarakat</w:t>
            </w:r>
            <w:proofErr w:type="spellEnd"/>
          </w:p>
        </w:tc>
        <w:tc>
          <w:tcPr>
            <w:tcW w:w="4780" w:type="dxa"/>
            <w:tcBorders>
              <w:top w:val="nil"/>
              <w:left w:val="nil"/>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rPr>
                <w:rFonts w:asciiTheme="majorHAnsi" w:hAnsiTheme="majorHAnsi" w:cstheme="majorHAnsi"/>
              </w:rPr>
            </w:pPr>
            <w:r w:rsidRPr="00482147">
              <w:rPr>
                <w:rFonts w:asciiTheme="majorHAnsi" w:hAnsiTheme="majorHAnsi" w:cstheme="majorHAnsi"/>
              </w:rPr>
              <w:t>Citizen</w:t>
            </w:r>
          </w:p>
        </w:tc>
      </w:tr>
      <w:tr w:rsidR="00607E89" w:rsidRPr="00482147" w:rsidTr="00AF2B0C">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jc w:val="right"/>
              <w:rPr>
                <w:rFonts w:asciiTheme="majorHAnsi" w:hAnsiTheme="majorHAnsi" w:cstheme="majorHAnsi"/>
              </w:rPr>
            </w:pPr>
            <w:r w:rsidRPr="00482147">
              <w:rPr>
                <w:rFonts w:asciiTheme="majorHAnsi" w:hAnsiTheme="majorHAnsi" w:cstheme="majorHAnsi"/>
              </w:rPr>
              <w:t>158</w:t>
            </w:r>
          </w:p>
        </w:tc>
        <w:tc>
          <w:tcPr>
            <w:tcW w:w="4180" w:type="dxa"/>
            <w:tcBorders>
              <w:top w:val="nil"/>
              <w:left w:val="nil"/>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rPr>
                <w:rFonts w:asciiTheme="majorHAnsi" w:hAnsiTheme="majorHAnsi" w:cstheme="majorHAnsi"/>
              </w:rPr>
            </w:pPr>
            <w:r w:rsidRPr="00482147">
              <w:rPr>
                <w:rFonts w:asciiTheme="majorHAnsi" w:hAnsiTheme="majorHAnsi" w:cstheme="majorHAnsi"/>
              </w:rPr>
              <w:t xml:space="preserve">Mohammad </w:t>
            </w:r>
            <w:proofErr w:type="spellStart"/>
            <w:r w:rsidRPr="00482147">
              <w:rPr>
                <w:rFonts w:asciiTheme="majorHAnsi" w:hAnsiTheme="majorHAnsi" w:cstheme="majorHAnsi"/>
              </w:rPr>
              <w:t>Shbool</w:t>
            </w:r>
            <w:proofErr w:type="spellEnd"/>
          </w:p>
        </w:tc>
        <w:tc>
          <w:tcPr>
            <w:tcW w:w="4780" w:type="dxa"/>
            <w:tcBorders>
              <w:top w:val="nil"/>
              <w:left w:val="nil"/>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rPr>
                <w:rFonts w:asciiTheme="majorHAnsi" w:hAnsiTheme="majorHAnsi" w:cstheme="majorHAnsi"/>
              </w:rPr>
            </w:pPr>
            <w:r w:rsidRPr="00482147">
              <w:rPr>
                <w:rFonts w:asciiTheme="majorHAnsi" w:hAnsiTheme="majorHAnsi" w:cstheme="majorHAnsi"/>
              </w:rPr>
              <w:t>Citizen</w:t>
            </w:r>
          </w:p>
        </w:tc>
      </w:tr>
      <w:tr w:rsidR="00607E89" w:rsidRPr="00482147" w:rsidTr="00AF2B0C">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jc w:val="right"/>
              <w:rPr>
                <w:rFonts w:asciiTheme="majorHAnsi" w:hAnsiTheme="majorHAnsi" w:cstheme="majorHAnsi"/>
              </w:rPr>
            </w:pPr>
            <w:r w:rsidRPr="00482147">
              <w:rPr>
                <w:rFonts w:asciiTheme="majorHAnsi" w:hAnsiTheme="majorHAnsi" w:cstheme="majorHAnsi"/>
              </w:rPr>
              <w:t>159</w:t>
            </w:r>
          </w:p>
        </w:tc>
        <w:tc>
          <w:tcPr>
            <w:tcW w:w="4180" w:type="dxa"/>
            <w:tcBorders>
              <w:top w:val="nil"/>
              <w:left w:val="nil"/>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rPr>
                <w:rFonts w:asciiTheme="majorHAnsi" w:hAnsiTheme="majorHAnsi" w:cstheme="majorHAnsi"/>
              </w:rPr>
            </w:pPr>
            <w:proofErr w:type="spellStart"/>
            <w:r w:rsidRPr="00482147">
              <w:rPr>
                <w:rFonts w:asciiTheme="majorHAnsi" w:hAnsiTheme="majorHAnsi" w:cstheme="majorHAnsi"/>
              </w:rPr>
              <w:t>FarhanRshaidat</w:t>
            </w:r>
            <w:proofErr w:type="spellEnd"/>
          </w:p>
        </w:tc>
        <w:tc>
          <w:tcPr>
            <w:tcW w:w="4780" w:type="dxa"/>
            <w:tcBorders>
              <w:top w:val="nil"/>
              <w:left w:val="nil"/>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rPr>
                <w:rFonts w:asciiTheme="majorHAnsi" w:hAnsiTheme="majorHAnsi" w:cstheme="majorHAnsi"/>
              </w:rPr>
            </w:pPr>
            <w:r w:rsidRPr="00482147">
              <w:rPr>
                <w:rFonts w:asciiTheme="majorHAnsi" w:hAnsiTheme="majorHAnsi" w:cstheme="majorHAnsi"/>
              </w:rPr>
              <w:t>Citizen</w:t>
            </w:r>
          </w:p>
        </w:tc>
      </w:tr>
      <w:tr w:rsidR="00607E89" w:rsidRPr="00482147" w:rsidTr="00AF2B0C">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jc w:val="right"/>
              <w:rPr>
                <w:rFonts w:asciiTheme="majorHAnsi" w:hAnsiTheme="majorHAnsi" w:cstheme="majorHAnsi"/>
              </w:rPr>
            </w:pPr>
            <w:r w:rsidRPr="00482147">
              <w:rPr>
                <w:rFonts w:asciiTheme="majorHAnsi" w:hAnsiTheme="majorHAnsi" w:cstheme="majorHAnsi"/>
              </w:rPr>
              <w:t>160</w:t>
            </w:r>
          </w:p>
        </w:tc>
        <w:tc>
          <w:tcPr>
            <w:tcW w:w="4180" w:type="dxa"/>
            <w:tcBorders>
              <w:top w:val="nil"/>
              <w:left w:val="nil"/>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rPr>
                <w:rFonts w:asciiTheme="majorHAnsi" w:hAnsiTheme="majorHAnsi" w:cstheme="majorHAnsi"/>
              </w:rPr>
            </w:pPr>
            <w:proofErr w:type="spellStart"/>
            <w:r w:rsidRPr="00482147">
              <w:rPr>
                <w:rFonts w:asciiTheme="majorHAnsi" w:hAnsiTheme="majorHAnsi" w:cstheme="majorHAnsi"/>
              </w:rPr>
              <w:t>Isma'lSamman</w:t>
            </w:r>
            <w:proofErr w:type="spellEnd"/>
          </w:p>
        </w:tc>
        <w:tc>
          <w:tcPr>
            <w:tcW w:w="4780" w:type="dxa"/>
            <w:tcBorders>
              <w:top w:val="nil"/>
              <w:left w:val="nil"/>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rPr>
                <w:rFonts w:asciiTheme="majorHAnsi" w:hAnsiTheme="majorHAnsi" w:cstheme="majorHAnsi"/>
              </w:rPr>
            </w:pPr>
            <w:r w:rsidRPr="00482147">
              <w:rPr>
                <w:rFonts w:asciiTheme="majorHAnsi" w:hAnsiTheme="majorHAnsi" w:cstheme="majorHAnsi"/>
              </w:rPr>
              <w:t>Citizen</w:t>
            </w:r>
          </w:p>
        </w:tc>
      </w:tr>
      <w:tr w:rsidR="00607E89" w:rsidRPr="00482147" w:rsidTr="00AF2B0C">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jc w:val="right"/>
              <w:rPr>
                <w:rFonts w:asciiTheme="majorHAnsi" w:hAnsiTheme="majorHAnsi" w:cstheme="majorHAnsi"/>
              </w:rPr>
            </w:pPr>
            <w:r w:rsidRPr="00482147">
              <w:rPr>
                <w:rFonts w:asciiTheme="majorHAnsi" w:hAnsiTheme="majorHAnsi" w:cstheme="majorHAnsi"/>
              </w:rPr>
              <w:t>161</w:t>
            </w:r>
          </w:p>
        </w:tc>
        <w:tc>
          <w:tcPr>
            <w:tcW w:w="4180" w:type="dxa"/>
            <w:tcBorders>
              <w:top w:val="nil"/>
              <w:left w:val="nil"/>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rPr>
                <w:rFonts w:asciiTheme="majorHAnsi" w:hAnsiTheme="majorHAnsi" w:cstheme="majorHAnsi"/>
              </w:rPr>
            </w:pPr>
            <w:r w:rsidRPr="00482147">
              <w:rPr>
                <w:rFonts w:asciiTheme="majorHAnsi" w:hAnsiTheme="majorHAnsi" w:cstheme="majorHAnsi"/>
              </w:rPr>
              <w:t xml:space="preserve">Mohammad </w:t>
            </w:r>
            <w:proofErr w:type="spellStart"/>
            <w:r w:rsidRPr="00482147">
              <w:rPr>
                <w:rFonts w:asciiTheme="majorHAnsi" w:hAnsiTheme="majorHAnsi" w:cstheme="majorHAnsi"/>
              </w:rPr>
              <w:t>Qerba</w:t>
            </w:r>
            <w:proofErr w:type="spellEnd"/>
            <w:r w:rsidRPr="00482147">
              <w:rPr>
                <w:rFonts w:asciiTheme="majorHAnsi" w:hAnsiTheme="majorHAnsi" w:cstheme="majorHAnsi"/>
              </w:rPr>
              <w:t>'</w:t>
            </w:r>
          </w:p>
        </w:tc>
        <w:tc>
          <w:tcPr>
            <w:tcW w:w="4780" w:type="dxa"/>
            <w:tcBorders>
              <w:top w:val="nil"/>
              <w:left w:val="nil"/>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rPr>
                <w:rFonts w:asciiTheme="majorHAnsi" w:hAnsiTheme="majorHAnsi" w:cstheme="majorHAnsi"/>
              </w:rPr>
            </w:pPr>
            <w:r w:rsidRPr="00482147">
              <w:rPr>
                <w:rFonts w:asciiTheme="majorHAnsi" w:hAnsiTheme="majorHAnsi" w:cstheme="majorHAnsi"/>
              </w:rPr>
              <w:t> </w:t>
            </w:r>
          </w:p>
        </w:tc>
      </w:tr>
      <w:tr w:rsidR="00607E89" w:rsidRPr="00482147" w:rsidTr="00AF2B0C">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jc w:val="right"/>
              <w:rPr>
                <w:rFonts w:asciiTheme="majorHAnsi" w:hAnsiTheme="majorHAnsi" w:cstheme="majorHAnsi"/>
              </w:rPr>
            </w:pPr>
            <w:r w:rsidRPr="00482147">
              <w:rPr>
                <w:rFonts w:asciiTheme="majorHAnsi" w:hAnsiTheme="majorHAnsi" w:cstheme="majorHAnsi"/>
              </w:rPr>
              <w:t>162</w:t>
            </w:r>
          </w:p>
        </w:tc>
        <w:tc>
          <w:tcPr>
            <w:tcW w:w="4180" w:type="dxa"/>
            <w:tcBorders>
              <w:top w:val="nil"/>
              <w:left w:val="nil"/>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rPr>
                <w:rFonts w:asciiTheme="majorHAnsi" w:hAnsiTheme="majorHAnsi" w:cstheme="majorHAnsi"/>
              </w:rPr>
            </w:pPr>
            <w:r w:rsidRPr="00482147">
              <w:rPr>
                <w:rFonts w:asciiTheme="majorHAnsi" w:hAnsiTheme="majorHAnsi" w:cstheme="majorHAnsi"/>
              </w:rPr>
              <w:t xml:space="preserve">Mohammad </w:t>
            </w:r>
            <w:proofErr w:type="spellStart"/>
            <w:r w:rsidRPr="00482147">
              <w:rPr>
                <w:rFonts w:asciiTheme="majorHAnsi" w:hAnsiTheme="majorHAnsi" w:cstheme="majorHAnsi"/>
              </w:rPr>
              <w:t>Darabseh</w:t>
            </w:r>
            <w:proofErr w:type="spellEnd"/>
          </w:p>
        </w:tc>
        <w:tc>
          <w:tcPr>
            <w:tcW w:w="4780" w:type="dxa"/>
            <w:tcBorders>
              <w:top w:val="nil"/>
              <w:left w:val="nil"/>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rPr>
                <w:rFonts w:asciiTheme="majorHAnsi" w:hAnsiTheme="majorHAnsi" w:cstheme="majorHAnsi"/>
              </w:rPr>
            </w:pPr>
            <w:proofErr w:type="spellStart"/>
            <w:r w:rsidRPr="00482147">
              <w:rPr>
                <w:rFonts w:asciiTheme="majorHAnsi" w:hAnsiTheme="majorHAnsi" w:cstheme="majorHAnsi"/>
              </w:rPr>
              <w:t>Torra</w:t>
            </w:r>
            <w:proofErr w:type="spellEnd"/>
            <w:r w:rsidRPr="00482147">
              <w:rPr>
                <w:rFonts w:asciiTheme="majorHAnsi" w:hAnsiTheme="majorHAnsi" w:cstheme="majorHAnsi"/>
              </w:rPr>
              <w:t xml:space="preserve"> Sports Club</w:t>
            </w:r>
          </w:p>
        </w:tc>
      </w:tr>
      <w:tr w:rsidR="00607E89" w:rsidRPr="00482147" w:rsidTr="00AF2B0C">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jc w:val="right"/>
              <w:rPr>
                <w:rFonts w:asciiTheme="majorHAnsi" w:hAnsiTheme="majorHAnsi" w:cstheme="majorHAnsi"/>
              </w:rPr>
            </w:pPr>
            <w:r w:rsidRPr="00482147">
              <w:rPr>
                <w:rFonts w:asciiTheme="majorHAnsi" w:hAnsiTheme="majorHAnsi" w:cstheme="majorHAnsi"/>
              </w:rPr>
              <w:t>163</w:t>
            </w:r>
          </w:p>
        </w:tc>
        <w:tc>
          <w:tcPr>
            <w:tcW w:w="4180" w:type="dxa"/>
            <w:tcBorders>
              <w:top w:val="nil"/>
              <w:left w:val="nil"/>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rPr>
                <w:rFonts w:asciiTheme="majorHAnsi" w:hAnsiTheme="majorHAnsi" w:cstheme="majorHAnsi"/>
              </w:rPr>
            </w:pPr>
            <w:proofErr w:type="spellStart"/>
            <w:r w:rsidRPr="00482147">
              <w:rPr>
                <w:rFonts w:asciiTheme="majorHAnsi" w:hAnsiTheme="majorHAnsi" w:cstheme="majorHAnsi"/>
              </w:rPr>
              <w:t>KhaledDarabseh</w:t>
            </w:r>
            <w:proofErr w:type="spellEnd"/>
          </w:p>
        </w:tc>
        <w:tc>
          <w:tcPr>
            <w:tcW w:w="4780" w:type="dxa"/>
            <w:tcBorders>
              <w:top w:val="nil"/>
              <w:left w:val="nil"/>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rPr>
                <w:rFonts w:asciiTheme="majorHAnsi" w:hAnsiTheme="majorHAnsi" w:cstheme="majorHAnsi"/>
              </w:rPr>
            </w:pPr>
            <w:proofErr w:type="spellStart"/>
            <w:r w:rsidRPr="00482147">
              <w:rPr>
                <w:rFonts w:asciiTheme="majorHAnsi" w:hAnsiTheme="majorHAnsi" w:cstheme="majorHAnsi"/>
              </w:rPr>
              <w:t>Torra</w:t>
            </w:r>
            <w:proofErr w:type="spellEnd"/>
            <w:r w:rsidRPr="00482147">
              <w:rPr>
                <w:rFonts w:asciiTheme="majorHAnsi" w:hAnsiTheme="majorHAnsi" w:cstheme="majorHAnsi"/>
              </w:rPr>
              <w:t xml:space="preserve"> Sports Club</w:t>
            </w:r>
          </w:p>
        </w:tc>
      </w:tr>
      <w:tr w:rsidR="00607E89" w:rsidRPr="00482147" w:rsidTr="00AF2B0C">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jc w:val="right"/>
              <w:rPr>
                <w:rFonts w:asciiTheme="majorHAnsi" w:hAnsiTheme="majorHAnsi" w:cstheme="majorHAnsi"/>
              </w:rPr>
            </w:pPr>
            <w:r w:rsidRPr="00482147">
              <w:rPr>
                <w:rFonts w:asciiTheme="majorHAnsi" w:hAnsiTheme="majorHAnsi" w:cstheme="majorHAnsi"/>
              </w:rPr>
              <w:t>164</w:t>
            </w:r>
          </w:p>
        </w:tc>
        <w:tc>
          <w:tcPr>
            <w:tcW w:w="4180" w:type="dxa"/>
            <w:tcBorders>
              <w:top w:val="nil"/>
              <w:left w:val="nil"/>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rPr>
                <w:rFonts w:asciiTheme="majorHAnsi" w:hAnsiTheme="majorHAnsi" w:cstheme="majorHAnsi"/>
              </w:rPr>
            </w:pPr>
            <w:r w:rsidRPr="00482147">
              <w:rPr>
                <w:rFonts w:asciiTheme="majorHAnsi" w:hAnsiTheme="majorHAnsi" w:cstheme="majorHAnsi"/>
              </w:rPr>
              <w:t>Sari Al-</w:t>
            </w:r>
            <w:proofErr w:type="spellStart"/>
            <w:r w:rsidRPr="00482147">
              <w:rPr>
                <w:rFonts w:asciiTheme="majorHAnsi" w:hAnsiTheme="majorHAnsi" w:cstheme="majorHAnsi"/>
              </w:rPr>
              <w:t>Abbadi</w:t>
            </w:r>
            <w:proofErr w:type="spellEnd"/>
          </w:p>
        </w:tc>
        <w:tc>
          <w:tcPr>
            <w:tcW w:w="4780" w:type="dxa"/>
            <w:tcBorders>
              <w:top w:val="nil"/>
              <w:left w:val="nil"/>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rPr>
                <w:rFonts w:asciiTheme="majorHAnsi" w:hAnsiTheme="majorHAnsi" w:cstheme="majorHAnsi"/>
              </w:rPr>
            </w:pPr>
            <w:r w:rsidRPr="00482147">
              <w:rPr>
                <w:rFonts w:asciiTheme="majorHAnsi" w:hAnsiTheme="majorHAnsi" w:cstheme="majorHAnsi"/>
              </w:rPr>
              <w:t xml:space="preserve">CVDB </w:t>
            </w:r>
          </w:p>
        </w:tc>
      </w:tr>
      <w:tr w:rsidR="00607E89" w:rsidRPr="00482147" w:rsidTr="00AF2B0C">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jc w:val="right"/>
              <w:rPr>
                <w:rFonts w:asciiTheme="majorHAnsi" w:hAnsiTheme="majorHAnsi" w:cstheme="majorHAnsi"/>
              </w:rPr>
            </w:pPr>
            <w:r w:rsidRPr="00482147">
              <w:rPr>
                <w:rFonts w:asciiTheme="majorHAnsi" w:hAnsiTheme="majorHAnsi" w:cstheme="majorHAnsi"/>
              </w:rPr>
              <w:t>165</w:t>
            </w:r>
          </w:p>
        </w:tc>
        <w:tc>
          <w:tcPr>
            <w:tcW w:w="4180" w:type="dxa"/>
            <w:tcBorders>
              <w:top w:val="nil"/>
              <w:left w:val="nil"/>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rPr>
                <w:rFonts w:asciiTheme="majorHAnsi" w:hAnsiTheme="majorHAnsi" w:cstheme="majorHAnsi"/>
              </w:rPr>
            </w:pPr>
            <w:proofErr w:type="spellStart"/>
            <w:r w:rsidRPr="00482147">
              <w:rPr>
                <w:rFonts w:asciiTheme="majorHAnsi" w:hAnsiTheme="majorHAnsi" w:cstheme="majorHAnsi"/>
              </w:rPr>
              <w:t>Reem</w:t>
            </w:r>
            <w:proofErr w:type="spellEnd"/>
            <w:r w:rsidRPr="00482147">
              <w:rPr>
                <w:rFonts w:asciiTheme="majorHAnsi" w:hAnsiTheme="majorHAnsi" w:cstheme="majorHAnsi"/>
              </w:rPr>
              <w:t xml:space="preserve"> Abu Al-Rob</w:t>
            </w:r>
          </w:p>
        </w:tc>
        <w:tc>
          <w:tcPr>
            <w:tcW w:w="4780" w:type="dxa"/>
            <w:tcBorders>
              <w:top w:val="nil"/>
              <w:left w:val="nil"/>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rPr>
                <w:rFonts w:asciiTheme="majorHAnsi" w:hAnsiTheme="majorHAnsi" w:cstheme="majorHAnsi"/>
              </w:rPr>
            </w:pPr>
            <w:r w:rsidRPr="00482147">
              <w:rPr>
                <w:rFonts w:asciiTheme="majorHAnsi" w:hAnsiTheme="majorHAnsi" w:cstheme="majorHAnsi"/>
              </w:rPr>
              <w:t xml:space="preserve">CVDB </w:t>
            </w:r>
          </w:p>
        </w:tc>
      </w:tr>
      <w:tr w:rsidR="00607E89" w:rsidRPr="00482147" w:rsidTr="00AF2B0C">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jc w:val="right"/>
              <w:rPr>
                <w:rFonts w:asciiTheme="majorHAnsi" w:hAnsiTheme="majorHAnsi" w:cstheme="majorHAnsi"/>
              </w:rPr>
            </w:pPr>
            <w:r w:rsidRPr="00482147">
              <w:rPr>
                <w:rFonts w:asciiTheme="majorHAnsi" w:hAnsiTheme="majorHAnsi" w:cstheme="majorHAnsi"/>
              </w:rPr>
              <w:t>166</w:t>
            </w:r>
          </w:p>
        </w:tc>
        <w:tc>
          <w:tcPr>
            <w:tcW w:w="4180" w:type="dxa"/>
            <w:tcBorders>
              <w:top w:val="nil"/>
              <w:left w:val="nil"/>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rPr>
                <w:rFonts w:asciiTheme="majorHAnsi" w:hAnsiTheme="majorHAnsi" w:cstheme="majorHAnsi"/>
              </w:rPr>
            </w:pPr>
            <w:r w:rsidRPr="00482147">
              <w:rPr>
                <w:rFonts w:asciiTheme="majorHAnsi" w:hAnsiTheme="majorHAnsi" w:cstheme="majorHAnsi"/>
              </w:rPr>
              <w:t xml:space="preserve">Omar </w:t>
            </w:r>
            <w:proofErr w:type="spellStart"/>
            <w:r w:rsidRPr="00482147">
              <w:rPr>
                <w:rFonts w:asciiTheme="majorHAnsi" w:hAnsiTheme="majorHAnsi" w:cstheme="majorHAnsi"/>
              </w:rPr>
              <w:t>Darabseh</w:t>
            </w:r>
            <w:proofErr w:type="spellEnd"/>
          </w:p>
        </w:tc>
        <w:tc>
          <w:tcPr>
            <w:tcW w:w="4780" w:type="dxa"/>
            <w:tcBorders>
              <w:top w:val="nil"/>
              <w:left w:val="nil"/>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rPr>
                <w:rFonts w:asciiTheme="majorHAnsi" w:hAnsiTheme="majorHAnsi" w:cstheme="majorHAnsi"/>
              </w:rPr>
            </w:pPr>
            <w:r w:rsidRPr="00482147">
              <w:rPr>
                <w:rFonts w:asciiTheme="majorHAnsi" w:hAnsiTheme="majorHAnsi" w:cstheme="majorHAnsi"/>
              </w:rPr>
              <w:t>Citizen</w:t>
            </w:r>
          </w:p>
        </w:tc>
      </w:tr>
      <w:tr w:rsidR="00607E89" w:rsidRPr="00482147" w:rsidTr="00AF2B0C">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jc w:val="right"/>
              <w:rPr>
                <w:rFonts w:asciiTheme="majorHAnsi" w:hAnsiTheme="majorHAnsi" w:cstheme="majorHAnsi"/>
              </w:rPr>
            </w:pPr>
            <w:r w:rsidRPr="00482147">
              <w:rPr>
                <w:rFonts w:asciiTheme="majorHAnsi" w:hAnsiTheme="majorHAnsi" w:cstheme="majorHAnsi"/>
              </w:rPr>
              <w:t>167</w:t>
            </w:r>
          </w:p>
        </w:tc>
        <w:tc>
          <w:tcPr>
            <w:tcW w:w="4180" w:type="dxa"/>
            <w:tcBorders>
              <w:top w:val="nil"/>
              <w:left w:val="nil"/>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rPr>
                <w:rFonts w:asciiTheme="majorHAnsi" w:hAnsiTheme="majorHAnsi" w:cstheme="majorHAnsi"/>
              </w:rPr>
            </w:pPr>
            <w:proofErr w:type="spellStart"/>
            <w:r w:rsidRPr="00482147">
              <w:rPr>
                <w:rFonts w:asciiTheme="majorHAnsi" w:hAnsiTheme="majorHAnsi" w:cstheme="majorHAnsi"/>
              </w:rPr>
              <w:t>MajdAbdo</w:t>
            </w:r>
            <w:proofErr w:type="spellEnd"/>
          </w:p>
        </w:tc>
        <w:tc>
          <w:tcPr>
            <w:tcW w:w="4780" w:type="dxa"/>
            <w:tcBorders>
              <w:top w:val="nil"/>
              <w:left w:val="nil"/>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rPr>
                <w:rFonts w:asciiTheme="majorHAnsi" w:hAnsiTheme="majorHAnsi" w:cstheme="majorHAnsi"/>
              </w:rPr>
            </w:pPr>
            <w:r w:rsidRPr="00482147">
              <w:rPr>
                <w:rFonts w:asciiTheme="majorHAnsi" w:hAnsiTheme="majorHAnsi" w:cstheme="majorHAnsi"/>
              </w:rPr>
              <w:t>Sahel Horan Municipality</w:t>
            </w:r>
          </w:p>
        </w:tc>
      </w:tr>
      <w:tr w:rsidR="00607E89" w:rsidRPr="00482147" w:rsidTr="00AF2B0C">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jc w:val="right"/>
              <w:rPr>
                <w:rFonts w:asciiTheme="majorHAnsi" w:hAnsiTheme="majorHAnsi" w:cstheme="majorHAnsi"/>
              </w:rPr>
            </w:pPr>
            <w:r w:rsidRPr="00482147">
              <w:rPr>
                <w:rFonts w:asciiTheme="majorHAnsi" w:hAnsiTheme="majorHAnsi" w:cstheme="majorHAnsi"/>
              </w:rPr>
              <w:t>168</w:t>
            </w:r>
          </w:p>
        </w:tc>
        <w:tc>
          <w:tcPr>
            <w:tcW w:w="4180" w:type="dxa"/>
            <w:tcBorders>
              <w:top w:val="nil"/>
              <w:left w:val="nil"/>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rPr>
                <w:rFonts w:asciiTheme="majorHAnsi" w:hAnsiTheme="majorHAnsi" w:cstheme="majorHAnsi"/>
              </w:rPr>
            </w:pPr>
            <w:r w:rsidRPr="00482147">
              <w:rPr>
                <w:rFonts w:asciiTheme="majorHAnsi" w:hAnsiTheme="majorHAnsi" w:cstheme="majorHAnsi"/>
              </w:rPr>
              <w:t xml:space="preserve">Mohammad </w:t>
            </w:r>
            <w:proofErr w:type="spellStart"/>
            <w:r w:rsidRPr="00482147">
              <w:rPr>
                <w:rFonts w:asciiTheme="majorHAnsi" w:hAnsiTheme="majorHAnsi" w:cstheme="majorHAnsi"/>
              </w:rPr>
              <w:t>Zraiqat</w:t>
            </w:r>
            <w:proofErr w:type="spellEnd"/>
          </w:p>
        </w:tc>
        <w:tc>
          <w:tcPr>
            <w:tcW w:w="4780" w:type="dxa"/>
            <w:tcBorders>
              <w:top w:val="nil"/>
              <w:left w:val="nil"/>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rPr>
                <w:rFonts w:asciiTheme="majorHAnsi" w:hAnsiTheme="majorHAnsi" w:cstheme="majorHAnsi"/>
              </w:rPr>
            </w:pPr>
            <w:r w:rsidRPr="00482147">
              <w:rPr>
                <w:rFonts w:asciiTheme="majorHAnsi" w:hAnsiTheme="majorHAnsi" w:cstheme="majorHAnsi"/>
              </w:rPr>
              <w:t>Citizen</w:t>
            </w:r>
          </w:p>
        </w:tc>
      </w:tr>
      <w:tr w:rsidR="00607E89" w:rsidRPr="00482147" w:rsidTr="00AF2B0C">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jc w:val="right"/>
              <w:rPr>
                <w:rFonts w:asciiTheme="majorHAnsi" w:hAnsiTheme="majorHAnsi" w:cstheme="majorHAnsi"/>
              </w:rPr>
            </w:pPr>
            <w:r w:rsidRPr="00482147">
              <w:rPr>
                <w:rFonts w:asciiTheme="majorHAnsi" w:hAnsiTheme="majorHAnsi" w:cstheme="majorHAnsi"/>
              </w:rPr>
              <w:t>169</w:t>
            </w:r>
          </w:p>
        </w:tc>
        <w:tc>
          <w:tcPr>
            <w:tcW w:w="4180" w:type="dxa"/>
            <w:tcBorders>
              <w:top w:val="nil"/>
              <w:left w:val="nil"/>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rPr>
                <w:rFonts w:asciiTheme="majorHAnsi" w:hAnsiTheme="majorHAnsi" w:cstheme="majorHAnsi"/>
              </w:rPr>
            </w:pPr>
            <w:proofErr w:type="spellStart"/>
            <w:r w:rsidRPr="00482147">
              <w:rPr>
                <w:rFonts w:asciiTheme="majorHAnsi" w:hAnsiTheme="majorHAnsi" w:cstheme="majorHAnsi"/>
              </w:rPr>
              <w:t>HasanMa'ani</w:t>
            </w:r>
            <w:proofErr w:type="spellEnd"/>
          </w:p>
        </w:tc>
        <w:tc>
          <w:tcPr>
            <w:tcW w:w="4780" w:type="dxa"/>
            <w:tcBorders>
              <w:top w:val="nil"/>
              <w:left w:val="nil"/>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rPr>
                <w:rFonts w:asciiTheme="majorHAnsi" w:hAnsiTheme="majorHAnsi" w:cstheme="majorHAnsi"/>
              </w:rPr>
            </w:pPr>
            <w:r w:rsidRPr="00482147">
              <w:rPr>
                <w:rFonts w:asciiTheme="majorHAnsi" w:hAnsiTheme="majorHAnsi" w:cstheme="majorHAnsi"/>
              </w:rPr>
              <w:t>Citizen</w:t>
            </w:r>
          </w:p>
        </w:tc>
      </w:tr>
      <w:tr w:rsidR="00607E89" w:rsidRPr="00482147" w:rsidTr="00AF2B0C">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jc w:val="right"/>
              <w:rPr>
                <w:rFonts w:asciiTheme="majorHAnsi" w:hAnsiTheme="majorHAnsi" w:cstheme="majorHAnsi"/>
              </w:rPr>
            </w:pPr>
            <w:r w:rsidRPr="00482147">
              <w:rPr>
                <w:rFonts w:asciiTheme="majorHAnsi" w:hAnsiTheme="majorHAnsi" w:cstheme="majorHAnsi"/>
              </w:rPr>
              <w:t>170</w:t>
            </w:r>
          </w:p>
        </w:tc>
        <w:tc>
          <w:tcPr>
            <w:tcW w:w="4180" w:type="dxa"/>
            <w:tcBorders>
              <w:top w:val="nil"/>
              <w:left w:val="nil"/>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rPr>
                <w:rFonts w:asciiTheme="majorHAnsi" w:hAnsiTheme="majorHAnsi" w:cstheme="majorHAnsi"/>
              </w:rPr>
            </w:pPr>
            <w:r w:rsidRPr="00482147">
              <w:rPr>
                <w:rFonts w:asciiTheme="majorHAnsi" w:hAnsiTheme="majorHAnsi" w:cstheme="majorHAnsi"/>
              </w:rPr>
              <w:t xml:space="preserve">Hussein </w:t>
            </w:r>
            <w:proofErr w:type="spellStart"/>
            <w:r w:rsidRPr="00482147">
              <w:rPr>
                <w:rFonts w:asciiTheme="majorHAnsi" w:hAnsiTheme="majorHAnsi" w:cstheme="majorHAnsi"/>
              </w:rPr>
              <w:t>Darabseh</w:t>
            </w:r>
            <w:proofErr w:type="spellEnd"/>
          </w:p>
        </w:tc>
        <w:tc>
          <w:tcPr>
            <w:tcW w:w="4780" w:type="dxa"/>
            <w:tcBorders>
              <w:top w:val="nil"/>
              <w:left w:val="nil"/>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rPr>
                <w:rFonts w:asciiTheme="majorHAnsi" w:hAnsiTheme="majorHAnsi" w:cstheme="majorHAnsi"/>
              </w:rPr>
            </w:pPr>
            <w:r w:rsidRPr="00482147">
              <w:rPr>
                <w:rFonts w:asciiTheme="majorHAnsi" w:hAnsiTheme="majorHAnsi" w:cstheme="majorHAnsi"/>
              </w:rPr>
              <w:t>Citizen</w:t>
            </w:r>
          </w:p>
        </w:tc>
      </w:tr>
      <w:tr w:rsidR="00607E89" w:rsidRPr="00482147" w:rsidTr="00AF2B0C">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jc w:val="right"/>
              <w:rPr>
                <w:rFonts w:asciiTheme="majorHAnsi" w:hAnsiTheme="majorHAnsi" w:cstheme="majorHAnsi"/>
              </w:rPr>
            </w:pPr>
            <w:r w:rsidRPr="00482147">
              <w:rPr>
                <w:rFonts w:asciiTheme="majorHAnsi" w:hAnsiTheme="majorHAnsi" w:cstheme="majorHAnsi"/>
              </w:rPr>
              <w:t>171</w:t>
            </w:r>
          </w:p>
        </w:tc>
        <w:tc>
          <w:tcPr>
            <w:tcW w:w="4180" w:type="dxa"/>
            <w:tcBorders>
              <w:top w:val="nil"/>
              <w:left w:val="nil"/>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rPr>
                <w:rFonts w:asciiTheme="majorHAnsi" w:hAnsiTheme="majorHAnsi" w:cstheme="majorHAnsi"/>
              </w:rPr>
            </w:pPr>
            <w:proofErr w:type="spellStart"/>
            <w:r w:rsidRPr="00482147">
              <w:rPr>
                <w:rFonts w:asciiTheme="majorHAnsi" w:hAnsiTheme="majorHAnsi" w:cstheme="majorHAnsi"/>
              </w:rPr>
              <w:t>QasemDarabseh</w:t>
            </w:r>
            <w:proofErr w:type="spellEnd"/>
          </w:p>
        </w:tc>
        <w:tc>
          <w:tcPr>
            <w:tcW w:w="4780" w:type="dxa"/>
            <w:tcBorders>
              <w:top w:val="nil"/>
              <w:left w:val="nil"/>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rPr>
                <w:rFonts w:asciiTheme="majorHAnsi" w:hAnsiTheme="majorHAnsi" w:cstheme="majorHAnsi"/>
              </w:rPr>
            </w:pPr>
            <w:r w:rsidRPr="00482147">
              <w:rPr>
                <w:rFonts w:asciiTheme="majorHAnsi" w:hAnsiTheme="majorHAnsi" w:cstheme="majorHAnsi"/>
              </w:rPr>
              <w:t>Citizen</w:t>
            </w:r>
          </w:p>
        </w:tc>
      </w:tr>
      <w:tr w:rsidR="00607E89" w:rsidRPr="00482147" w:rsidTr="00AF2B0C">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jc w:val="right"/>
              <w:rPr>
                <w:rFonts w:asciiTheme="majorHAnsi" w:hAnsiTheme="majorHAnsi" w:cstheme="majorHAnsi"/>
              </w:rPr>
            </w:pPr>
            <w:r w:rsidRPr="00482147">
              <w:rPr>
                <w:rFonts w:asciiTheme="majorHAnsi" w:hAnsiTheme="majorHAnsi" w:cstheme="majorHAnsi"/>
              </w:rPr>
              <w:t>172</w:t>
            </w:r>
          </w:p>
        </w:tc>
        <w:tc>
          <w:tcPr>
            <w:tcW w:w="4180" w:type="dxa"/>
            <w:tcBorders>
              <w:top w:val="nil"/>
              <w:left w:val="nil"/>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rPr>
                <w:rFonts w:asciiTheme="majorHAnsi" w:hAnsiTheme="majorHAnsi" w:cstheme="majorHAnsi"/>
              </w:rPr>
            </w:pPr>
            <w:r w:rsidRPr="00482147">
              <w:rPr>
                <w:rFonts w:asciiTheme="majorHAnsi" w:hAnsiTheme="majorHAnsi" w:cstheme="majorHAnsi"/>
              </w:rPr>
              <w:t>Abed Samara</w:t>
            </w:r>
          </w:p>
        </w:tc>
        <w:tc>
          <w:tcPr>
            <w:tcW w:w="4780" w:type="dxa"/>
            <w:tcBorders>
              <w:top w:val="nil"/>
              <w:left w:val="nil"/>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rPr>
                <w:rFonts w:asciiTheme="majorHAnsi" w:hAnsiTheme="majorHAnsi" w:cstheme="majorHAnsi"/>
              </w:rPr>
            </w:pPr>
            <w:r w:rsidRPr="00482147">
              <w:rPr>
                <w:rFonts w:asciiTheme="majorHAnsi" w:hAnsiTheme="majorHAnsi" w:cstheme="majorHAnsi"/>
              </w:rPr>
              <w:t>Citizen</w:t>
            </w:r>
          </w:p>
        </w:tc>
      </w:tr>
      <w:tr w:rsidR="00607E89" w:rsidRPr="00482147" w:rsidTr="00AF2B0C">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jc w:val="right"/>
              <w:rPr>
                <w:rFonts w:asciiTheme="majorHAnsi" w:hAnsiTheme="majorHAnsi" w:cstheme="majorHAnsi"/>
              </w:rPr>
            </w:pPr>
            <w:r w:rsidRPr="00482147">
              <w:rPr>
                <w:rFonts w:asciiTheme="majorHAnsi" w:hAnsiTheme="majorHAnsi" w:cstheme="majorHAnsi"/>
              </w:rPr>
              <w:t>173</w:t>
            </w:r>
          </w:p>
        </w:tc>
        <w:tc>
          <w:tcPr>
            <w:tcW w:w="4180" w:type="dxa"/>
            <w:tcBorders>
              <w:top w:val="nil"/>
              <w:left w:val="nil"/>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rPr>
                <w:rFonts w:asciiTheme="majorHAnsi" w:hAnsiTheme="majorHAnsi" w:cstheme="majorHAnsi"/>
              </w:rPr>
            </w:pPr>
            <w:proofErr w:type="spellStart"/>
            <w:r w:rsidRPr="00482147">
              <w:rPr>
                <w:rFonts w:asciiTheme="majorHAnsi" w:hAnsiTheme="majorHAnsi" w:cstheme="majorHAnsi"/>
              </w:rPr>
              <w:t>AbdelhafethQasem</w:t>
            </w:r>
            <w:proofErr w:type="spellEnd"/>
          </w:p>
        </w:tc>
        <w:tc>
          <w:tcPr>
            <w:tcW w:w="4780" w:type="dxa"/>
            <w:tcBorders>
              <w:top w:val="nil"/>
              <w:left w:val="nil"/>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rPr>
                <w:rFonts w:asciiTheme="majorHAnsi" w:hAnsiTheme="majorHAnsi" w:cstheme="majorHAnsi"/>
              </w:rPr>
            </w:pPr>
            <w:r w:rsidRPr="00482147">
              <w:rPr>
                <w:rFonts w:asciiTheme="majorHAnsi" w:hAnsiTheme="majorHAnsi" w:cstheme="majorHAnsi"/>
              </w:rPr>
              <w:t>Citizen</w:t>
            </w:r>
          </w:p>
        </w:tc>
      </w:tr>
      <w:tr w:rsidR="00607E89" w:rsidRPr="00482147" w:rsidTr="00AF2B0C">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jc w:val="right"/>
              <w:rPr>
                <w:rFonts w:asciiTheme="majorHAnsi" w:hAnsiTheme="majorHAnsi" w:cstheme="majorHAnsi"/>
              </w:rPr>
            </w:pPr>
            <w:r w:rsidRPr="00482147">
              <w:rPr>
                <w:rFonts w:asciiTheme="majorHAnsi" w:hAnsiTheme="majorHAnsi" w:cstheme="majorHAnsi"/>
              </w:rPr>
              <w:t>174</w:t>
            </w:r>
          </w:p>
        </w:tc>
        <w:tc>
          <w:tcPr>
            <w:tcW w:w="4180" w:type="dxa"/>
            <w:tcBorders>
              <w:top w:val="nil"/>
              <w:left w:val="nil"/>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rPr>
                <w:rFonts w:asciiTheme="majorHAnsi" w:hAnsiTheme="majorHAnsi" w:cstheme="majorHAnsi"/>
              </w:rPr>
            </w:pPr>
            <w:proofErr w:type="spellStart"/>
            <w:r w:rsidRPr="00482147">
              <w:rPr>
                <w:rFonts w:asciiTheme="majorHAnsi" w:hAnsiTheme="majorHAnsi" w:cstheme="majorHAnsi"/>
              </w:rPr>
              <w:t>MahmoodShaheen</w:t>
            </w:r>
            <w:proofErr w:type="spellEnd"/>
          </w:p>
        </w:tc>
        <w:tc>
          <w:tcPr>
            <w:tcW w:w="4780" w:type="dxa"/>
            <w:tcBorders>
              <w:top w:val="nil"/>
              <w:left w:val="nil"/>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rPr>
                <w:rFonts w:asciiTheme="majorHAnsi" w:hAnsiTheme="majorHAnsi" w:cstheme="majorHAnsi"/>
              </w:rPr>
            </w:pPr>
            <w:r w:rsidRPr="00482147">
              <w:rPr>
                <w:rFonts w:asciiTheme="majorHAnsi" w:hAnsiTheme="majorHAnsi" w:cstheme="majorHAnsi"/>
              </w:rPr>
              <w:t>Citizen</w:t>
            </w:r>
          </w:p>
        </w:tc>
      </w:tr>
      <w:tr w:rsidR="00607E89" w:rsidRPr="00482147" w:rsidTr="00AF2B0C">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jc w:val="right"/>
              <w:rPr>
                <w:rFonts w:asciiTheme="majorHAnsi" w:hAnsiTheme="majorHAnsi" w:cstheme="majorHAnsi"/>
              </w:rPr>
            </w:pPr>
            <w:r w:rsidRPr="00482147">
              <w:rPr>
                <w:rFonts w:asciiTheme="majorHAnsi" w:hAnsiTheme="majorHAnsi" w:cstheme="majorHAnsi"/>
              </w:rPr>
              <w:t>175</w:t>
            </w:r>
          </w:p>
        </w:tc>
        <w:tc>
          <w:tcPr>
            <w:tcW w:w="4180" w:type="dxa"/>
            <w:tcBorders>
              <w:top w:val="nil"/>
              <w:left w:val="nil"/>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rPr>
                <w:rFonts w:asciiTheme="majorHAnsi" w:hAnsiTheme="majorHAnsi" w:cstheme="majorHAnsi"/>
              </w:rPr>
            </w:pPr>
            <w:r w:rsidRPr="00482147">
              <w:rPr>
                <w:rFonts w:asciiTheme="majorHAnsi" w:hAnsiTheme="majorHAnsi" w:cstheme="majorHAnsi"/>
              </w:rPr>
              <w:t>Mohammad Ramadan</w:t>
            </w:r>
          </w:p>
        </w:tc>
        <w:tc>
          <w:tcPr>
            <w:tcW w:w="4780" w:type="dxa"/>
            <w:tcBorders>
              <w:top w:val="nil"/>
              <w:left w:val="nil"/>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rPr>
                <w:rFonts w:asciiTheme="majorHAnsi" w:hAnsiTheme="majorHAnsi" w:cstheme="majorHAnsi"/>
              </w:rPr>
            </w:pPr>
            <w:r w:rsidRPr="00482147">
              <w:rPr>
                <w:rFonts w:asciiTheme="majorHAnsi" w:hAnsiTheme="majorHAnsi" w:cstheme="majorHAnsi"/>
              </w:rPr>
              <w:t>Citizen</w:t>
            </w:r>
          </w:p>
        </w:tc>
      </w:tr>
      <w:tr w:rsidR="00607E89" w:rsidRPr="00482147" w:rsidTr="00AF2B0C">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jc w:val="right"/>
              <w:rPr>
                <w:rFonts w:asciiTheme="majorHAnsi" w:hAnsiTheme="majorHAnsi" w:cstheme="majorHAnsi"/>
              </w:rPr>
            </w:pPr>
            <w:r w:rsidRPr="00482147">
              <w:rPr>
                <w:rFonts w:asciiTheme="majorHAnsi" w:hAnsiTheme="majorHAnsi" w:cstheme="majorHAnsi"/>
              </w:rPr>
              <w:t>176</w:t>
            </w:r>
          </w:p>
        </w:tc>
        <w:tc>
          <w:tcPr>
            <w:tcW w:w="4180" w:type="dxa"/>
            <w:tcBorders>
              <w:top w:val="nil"/>
              <w:left w:val="nil"/>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rPr>
                <w:rFonts w:asciiTheme="majorHAnsi" w:hAnsiTheme="majorHAnsi" w:cstheme="majorHAnsi"/>
              </w:rPr>
            </w:pPr>
            <w:proofErr w:type="spellStart"/>
            <w:r w:rsidRPr="00482147">
              <w:rPr>
                <w:rFonts w:asciiTheme="majorHAnsi" w:hAnsiTheme="majorHAnsi" w:cstheme="majorHAnsi"/>
              </w:rPr>
              <w:t>AbdallahKhaboor</w:t>
            </w:r>
            <w:proofErr w:type="spellEnd"/>
          </w:p>
        </w:tc>
        <w:tc>
          <w:tcPr>
            <w:tcW w:w="4780" w:type="dxa"/>
            <w:tcBorders>
              <w:top w:val="nil"/>
              <w:left w:val="nil"/>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rPr>
                <w:rFonts w:asciiTheme="majorHAnsi" w:hAnsiTheme="majorHAnsi" w:cstheme="majorHAnsi"/>
              </w:rPr>
            </w:pPr>
            <w:r w:rsidRPr="00482147">
              <w:rPr>
                <w:rFonts w:asciiTheme="majorHAnsi" w:hAnsiTheme="majorHAnsi" w:cstheme="majorHAnsi"/>
              </w:rPr>
              <w:t>Citizen</w:t>
            </w:r>
          </w:p>
        </w:tc>
      </w:tr>
      <w:tr w:rsidR="00607E89" w:rsidRPr="00482147" w:rsidTr="00AF2B0C">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jc w:val="right"/>
              <w:rPr>
                <w:rFonts w:asciiTheme="majorHAnsi" w:hAnsiTheme="majorHAnsi" w:cstheme="majorHAnsi"/>
              </w:rPr>
            </w:pPr>
            <w:r w:rsidRPr="00482147">
              <w:rPr>
                <w:rFonts w:asciiTheme="majorHAnsi" w:hAnsiTheme="majorHAnsi" w:cstheme="majorHAnsi"/>
              </w:rPr>
              <w:t>177</w:t>
            </w:r>
          </w:p>
        </w:tc>
        <w:tc>
          <w:tcPr>
            <w:tcW w:w="4180" w:type="dxa"/>
            <w:tcBorders>
              <w:top w:val="nil"/>
              <w:left w:val="nil"/>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rPr>
                <w:rFonts w:asciiTheme="majorHAnsi" w:hAnsiTheme="majorHAnsi" w:cstheme="majorHAnsi"/>
              </w:rPr>
            </w:pPr>
            <w:r w:rsidRPr="00482147">
              <w:rPr>
                <w:rFonts w:asciiTheme="majorHAnsi" w:hAnsiTheme="majorHAnsi" w:cstheme="majorHAnsi"/>
              </w:rPr>
              <w:t xml:space="preserve">Mohammad </w:t>
            </w:r>
            <w:proofErr w:type="spellStart"/>
            <w:r w:rsidRPr="00482147">
              <w:rPr>
                <w:rFonts w:asciiTheme="majorHAnsi" w:hAnsiTheme="majorHAnsi" w:cstheme="majorHAnsi"/>
              </w:rPr>
              <w:t>Khatib</w:t>
            </w:r>
            <w:proofErr w:type="spellEnd"/>
          </w:p>
        </w:tc>
        <w:tc>
          <w:tcPr>
            <w:tcW w:w="4780" w:type="dxa"/>
            <w:tcBorders>
              <w:top w:val="nil"/>
              <w:left w:val="nil"/>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rPr>
                <w:rFonts w:asciiTheme="majorHAnsi" w:hAnsiTheme="majorHAnsi" w:cstheme="majorHAnsi"/>
              </w:rPr>
            </w:pPr>
            <w:r w:rsidRPr="00482147">
              <w:rPr>
                <w:rFonts w:asciiTheme="majorHAnsi" w:hAnsiTheme="majorHAnsi" w:cstheme="majorHAnsi"/>
              </w:rPr>
              <w:t>Citizen</w:t>
            </w:r>
          </w:p>
        </w:tc>
      </w:tr>
      <w:tr w:rsidR="00607E89" w:rsidRPr="00482147" w:rsidTr="00AF2B0C">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jc w:val="right"/>
              <w:rPr>
                <w:rFonts w:asciiTheme="majorHAnsi" w:hAnsiTheme="majorHAnsi" w:cstheme="majorHAnsi"/>
              </w:rPr>
            </w:pPr>
            <w:r w:rsidRPr="00482147">
              <w:rPr>
                <w:rFonts w:asciiTheme="majorHAnsi" w:hAnsiTheme="majorHAnsi" w:cstheme="majorHAnsi"/>
              </w:rPr>
              <w:t>178</w:t>
            </w:r>
          </w:p>
        </w:tc>
        <w:tc>
          <w:tcPr>
            <w:tcW w:w="4180" w:type="dxa"/>
            <w:tcBorders>
              <w:top w:val="nil"/>
              <w:left w:val="nil"/>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rPr>
                <w:rFonts w:asciiTheme="majorHAnsi" w:hAnsiTheme="majorHAnsi" w:cstheme="majorHAnsi"/>
              </w:rPr>
            </w:pPr>
            <w:proofErr w:type="spellStart"/>
            <w:r w:rsidRPr="00482147">
              <w:rPr>
                <w:rFonts w:asciiTheme="majorHAnsi" w:hAnsiTheme="majorHAnsi" w:cstheme="majorHAnsi"/>
              </w:rPr>
              <w:t>MahmoodWardat</w:t>
            </w:r>
            <w:proofErr w:type="spellEnd"/>
          </w:p>
        </w:tc>
        <w:tc>
          <w:tcPr>
            <w:tcW w:w="4780" w:type="dxa"/>
            <w:tcBorders>
              <w:top w:val="nil"/>
              <w:left w:val="nil"/>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rPr>
                <w:rFonts w:asciiTheme="majorHAnsi" w:hAnsiTheme="majorHAnsi" w:cstheme="majorHAnsi"/>
              </w:rPr>
            </w:pPr>
            <w:r w:rsidRPr="00482147">
              <w:rPr>
                <w:rFonts w:asciiTheme="majorHAnsi" w:hAnsiTheme="majorHAnsi" w:cstheme="majorHAnsi"/>
              </w:rPr>
              <w:t>Citizen</w:t>
            </w:r>
          </w:p>
        </w:tc>
      </w:tr>
      <w:tr w:rsidR="00607E89" w:rsidRPr="00482147" w:rsidTr="00AF2B0C">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jc w:val="right"/>
              <w:rPr>
                <w:rFonts w:asciiTheme="majorHAnsi" w:hAnsiTheme="majorHAnsi" w:cstheme="majorHAnsi"/>
              </w:rPr>
            </w:pPr>
            <w:r w:rsidRPr="00482147">
              <w:rPr>
                <w:rFonts w:asciiTheme="majorHAnsi" w:hAnsiTheme="majorHAnsi" w:cstheme="majorHAnsi"/>
              </w:rPr>
              <w:t>179</w:t>
            </w:r>
          </w:p>
        </w:tc>
        <w:tc>
          <w:tcPr>
            <w:tcW w:w="4180" w:type="dxa"/>
            <w:tcBorders>
              <w:top w:val="nil"/>
              <w:left w:val="nil"/>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rPr>
                <w:rFonts w:asciiTheme="majorHAnsi" w:hAnsiTheme="majorHAnsi" w:cstheme="majorHAnsi"/>
              </w:rPr>
            </w:pPr>
            <w:proofErr w:type="spellStart"/>
            <w:r w:rsidRPr="00482147">
              <w:rPr>
                <w:rFonts w:asciiTheme="majorHAnsi" w:hAnsiTheme="majorHAnsi" w:cstheme="majorHAnsi"/>
              </w:rPr>
              <w:t>AbdelqaderAfifi</w:t>
            </w:r>
            <w:proofErr w:type="spellEnd"/>
          </w:p>
        </w:tc>
        <w:tc>
          <w:tcPr>
            <w:tcW w:w="4780" w:type="dxa"/>
            <w:tcBorders>
              <w:top w:val="nil"/>
              <w:left w:val="nil"/>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rPr>
                <w:rFonts w:asciiTheme="majorHAnsi" w:hAnsiTheme="majorHAnsi" w:cstheme="majorHAnsi"/>
              </w:rPr>
            </w:pPr>
            <w:r w:rsidRPr="00482147">
              <w:rPr>
                <w:rFonts w:asciiTheme="majorHAnsi" w:hAnsiTheme="majorHAnsi" w:cstheme="majorHAnsi"/>
              </w:rPr>
              <w:t>Citizen</w:t>
            </w:r>
          </w:p>
        </w:tc>
      </w:tr>
      <w:tr w:rsidR="00607E89" w:rsidRPr="00482147" w:rsidTr="00AF2B0C">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jc w:val="right"/>
              <w:rPr>
                <w:rFonts w:asciiTheme="majorHAnsi" w:hAnsiTheme="majorHAnsi" w:cstheme="majorHAnsi"/>
              </w:rPr>
            </w:pPr>
            <w:r w:rsidRPr="00482147">
              <w:rPr>
                <w:rFonts w:asciiTheme="majorHAnsi" w:hAnsiTheme="majorHAnsi" w:cstheme="majorHAnsi"/>
              </w:rPr>
              <w:t>180</w:t>
            </w:r>
          </w:p>
        </w:tc>
        <w:tc>
          <w:tcPr>
            <w:tcW w:w="4180" w:type="dxa"/>
            <w:tcBorders>
              <w:top w:val="nil"/>
              <w:left w:val="nil"/>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rPr>
                <w:rFonts w:asciiTheme="majorHAnsi" w:hAnsiTheme="majorHAnsi" w:cstheme="majorHAnsi"/>
              </w:rPr>
            </w:pPr>
            <w:proofErr w:type="spellStart"/>
            <w:r w:rsidRPr="00482147">
              <w:rPr>
                <w:rFonts w:asciiTheme="majorHAnsi" w:hAnsiTheme="majorHAnsi" w:cstheme="majorHAnsi"/>
              </w:rPr>
              <w:t>FakhriWardat</w:t>
            </w:r>
            <w:proofErr w:type="spellEnd"/>
          </w:p>
        </w:tc>
        <w:tc>
          <w:tcPr>
            <w:tcW w:w="4780" w:type="dxa"/>
            <w:tcBorders>
              <w:top w:val="nil"/>
              <w:left w:val="nil"/>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rPr>
                <w:rFonts w:asciiTheme="majorHAnsi" w:hAnsiTheme="majorHAnsi" w:cstheme="majorHAnsi"/>
              </w:rPr>
            </w:pPr>
            <w:r w:rsidRPr="00482147">
              <w:rPr>
                <w:rFonts w:asciiTheme="majorHAnsi" w:hAnsiTheme="majorHAnsi" w:cstheme="majorHAnsi"/>
              </w:rPr>
              <w:t>Citizen</w:t>
            </w:r>
          </w:p>
        </w:tc>
      </w:tr>
      <w:tr w:rsidR="00607E89" w:rsidRPr="00482147" w:rsidTr="00AF2B0C">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jc w:val="right"/>
              <w:rPr>
                <w:rFonts w:asciiTheme="majorHAnsi" w:hAnsiTheme="majorHAnsi" w:cstheme="majorHAnsi"/>
              </w:rPr>
            </w:pPr>
            <w:r w:rsidRPr="00482147">
              <w:rPr>
                <w:rFonts w:asciiTheme="majorHAnsi" w:hAnsiTheme="majorHAnsi" w:cstheme="majorHAnsi"/>
              </w:rPr>
              <w:t>181</w:t>
            </w:r>
          </w:p>
        </w:tc>
        <w:tc>
          <w:tcPr>
            <w:tcW w:w="4180" w:type="dxa"/>
            <w:tcBorders>
              <w:top w:val="nil"/>
              <w:left w:val="nil"/>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rPr>
                <w:rFonts w:asciiTheme="majorHAnsi" w:hAnsiTheme="majorHAnsi" w:cstheme="majorHAnsi"/>
              </w:rPr>
            </w:pPr>
            <w:proofErr w:type="spellStart"/>
            <w:r w:rsidRPr="00482147">
              <w:rPr>
                <w:rFonts w:asciiTheme="majorHAnsi" w:hAnsiTheme="majorHAnsi" w:cstheme="majorHAnsi"/>
              </w:rPr>
              <w:t>YahyaHmaisat</w:t>
            </w:r>
            <w:proofErr w:type="spellEnd"/>
          </w:p>
        </w:tc>
        <w:tc>
          <w:tcPr>
            <w:tcW w:w="4780" w:type="dxa"/>
            <w:tcBorders>
              <w:top w:val="nil"/>
              <w:left w:val="nil"/>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rPr>
                <w:rFonts w:asciiTheme="majorHAnsi" w:hAnsiTheme="majorHAnsi" w:cstheme="majorHAnsi"/>
              </w:rPr>
            </w:pPr>
            <w:r w:rsidRPr="00482147">
              <w:rPr>
                <w:rFonts w:asciiTheme="majorHAnsi" w:hAnsiTheme="majorHAnsi" w:cstheme="majorHAnsi"/>
              </w:rPr>
              <w:t>Citizen</w:t>
            </w:r>
          </w:p>
        </w:tc>
      </w:tr>
      <w:tr w:rsidR="00607E89" w:rsidRPr="00482147" w:rsidTr="00AF2B0C">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jc w:val="right"/>
              <w:rPr>
                <w:rFonts w:asciiTheme="majorHAnsi" w:hAnsiTheme="majorHAnsi" w:cstheme="majorHAnsi"/>
              </w:rPr>
            </w:pPr>
            <w:r w:rsidRPr="00482147">
              <w:rPr>
                <w:rFonts w:asciiTheme="majorHAnsi" w:hAnsiTheme="majorHAnsi" w:cstheme="majorHAnsi"/>
              </w:rPr>
              <w:t>182</w:t>
            </w:r>
          </w:p>
        </w:tc>
        <w:tc>
          <w:tcPr>
            <w:tcW w:w="4180" w:type="dxa"/>
            <w:tcBorders>
              <w:top w:val="nil"/>
              <w:left w:val="nil"/>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rPr>
                <w:rFonts w:asciiTheme="majorHAnsi" w:hAnsiTheme="majorHAnsi" w:cstheme="majorHAnsi"/>
              </w:rPr>
            </w:pPr>
            <w:proofErr w:type="spellStart"/>
            <w:r w:rsidRPr="00482147">
              <w:rPr>
                <w:rFonts w:asciiTheme="majorHAnsi" w:hAnsiTheme="majorHAnsi" w:cstheme="majorHAnsi"/>
              </w:rPr>
              <w:t>HasanShbool</w:t>
            </w:r>
            <w:proofErr w:type="spellEnd"/>
          </w:p>
        </w:tc>
        <w:tc>
          <w:tcPr>
            <w:tcW w:w="4780" w:type="dxa"/>
            <w:tcBorders>
              <w:top w:val="nil"/>
              <w:left w:val="nil"/>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rPr>
                <w:rFonts w:asciiTheme="majorHAnsi" w:hAnsiTheme="majorHAnsi" w:cstheme="majorHAnsi"/>
              </w:rPr>
            </w:pPr>
            <w:r w:rsidRPr="00482147">
              <w:rPr>
                <w:rFonts w:asciiTheme="majorHAnsi" w:hAnsiTheme="majorHAnsi" w:cstheme="majorHAnsi"/>
              </w:rPr>
              <w:t>Citizen</w:t>
            </w:r>
          </w:p>
        </w:tc>
      </w:tr>
      <w:tr w:rsidR="00607E89" w:rsidRPr="00482147" w:rsidTr="00AF2B0C">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jc w:val="right"/>
              <w:rPr>
                <w:rFonts w:asciiTheme="majorHAnsi" w:hAnsiTheme="majorHAnsi" w:cstheme="majorHAnsi"/>
              </w:rPr>
            </w:pPr>
            <w:r w:rsidRPr="00482147">
              <w:rPr>
                <w:rFonts w:asciiTheme="majorHAnsi" w:hAnsiTheme="majorHAnsi" w:cstheme="majorHAnsi"/>
              </w:rPr>
              <w:t>183</w:t>
            </w:r>
          </w:p>
        </w:tc>
        <w:tc>
          <w:tcPr>
            <w:tcW w:w="4180" w:type="dxa"/>
            <w:tcBorders>
              <w:top w:val="nil"/>
              <w:left w:val="nil"/>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rPr>
                <w:rFonts w:asciiTheme="majorHAnsi" w:hAnsiTheme="majorHAnsi" w:cstheme="majorHAnsi"/>
              </w:rPr>
            </w:pPr>
            <w:proofErr w:type="spellStart"/>
            <w:r w:rsidRPr="00482147">
              <w:rPr>
                <w:rFonts w:asciiTheme="majorHAnsi" w:hAnsiTheme="majorHAnsi" w:cstheme="majorHAnsi"/>
              </w:rPr>
              <w:t>AbdelrahmanJeen</w:t>
            </w:r>
            <w:proofErr w:type="spellEnd"/>
          </w:p>
        </w:tc>
        <w:tc>
          <w:tcPr>
            <w:tcW w:w="4780" w:type="dxa"/>
            <w:tcBorders>
              <w:top w:val="nil"/>
              <w:left w:val="nil"/>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rPr>
                <w:rFonts w:asciiTheme="majorHAnsi" w:hAnsiTheme="majorHAnsi" w:cstheme="majorHAnsi"/>
              </w:rPr>
            </w:pPr>
            <w:r w:rsidRPr="00482147">
              <w:rPr>
                <w:rFonts w:asciiTheme="majorHAnsi" w:hAnsiTheme="majorHAnsi" w:cstheme="majorHAnsi"/>
              </w:rPr>
              <w:t>Citizen</w:t>
            </w:r>
          </w:p>
        </w:tc>
      </w:tr>
      <w:tr w:rsidR="00607E89" w:rsidRPr="00482147" w:rsidTr="00AF2B0C">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jc w:val="right"/>
              <w:rPr>
                <w:rFonts w:asciiTheme="majorHAnsi" w:hAnsiTheme="majorHAnsi" w:cstheme="majorHAnsi"/>
              </w:rPr>
            </w:pPr>
            <w:r w:rsidRPr="00482147">
              <w:rPr>
                <w:rFonts w:asciiTheme="majorHAnsi" w:hAnsiTheme="majorHAnsi" w:cstheme="majorHAnsi"/>
              </w:rPr>
              <w:t>184</w:t>
            </w:r>
          </w:p>
        </w:tc>
        <w:tc>
          <w:tcPr>
            <w:tcW w:w="4180" w:type="dxa"/>
            <w:tcBorders>
              <w:top w:val="nil"/>
              <w:left w:val="nil"/>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rPr>
                <w:rFonts w:asciiTheme="majorHAnsi" w:hAnsiTheme="majorHAnsi" w:cstheme="majorHAnsi"/>
              </w:rPr>
            </w:pPr>
            <w:r w:rsidRPr="00482147">
              <w:rPr>
                <w:rFonts w:asciiTheme="majorHAnsi" w:hAnsiTheme="majorHAnsi" w:cstheme="majorHAnsi"/>
              </w:rPr>
              <w:t xml:space="preserve">Ahmad </w:t>
            </w:r>
            <w:proofErr w:type="spellStart"/>
            <w:r w:rsidRPr="00482147">
              <w:rPr>
                <w:rFonts w:asciiTheme="majorHAnsi" w:hAnsiTheme="majorHAnsi" w:cstheme="majorHAnsi"/>
              </w:rPr>
              <w:t>Shbool</w:t>
            </w:r>
            <w:proofErr w:type="spellEnd"/>
          </w:p>
        </w:tc>
        <w:tc>
          <w:tcPr>
            <w:tcW w:w="4780" w:type="dxa"/>
            <w:tcBorders>
              <w:top w:val="nil"/>
              <w:left w:val="nil"/>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rPr>
                <w:rFonts w:asciiTheme="majorHAnsi" w:hAnsiTheme="majorHAnsi" w:cstheme="majorHAnsi"/>
              </w:rPr>
            </w:pPr>
            <w:r w:rsidRPr="00482147">
              <w:rPr>
                <w:rFonts w:asciiTheme="majorHAnsi" w:hAnsiTheme="majorHAnsi" w:cstheme="majorHAnsi"/>
              </w:rPr>
              <w:t>Citizen</w:t>
            </w:r>
          </w:p>
        </w:tc>
      </w:tr>
      <w:tr w:rsidR="00607E89" w:rsidRPr="00482147" w:rsidTr="00AF2B0C">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jc w:val="right"/>
              <w:rPr>
                <w:rFonts w:asciiTheme="majorHAnsi" w:hAnsiTheme="majorHAnsi" w:cstheme="majorHAnsi"/>
              </w:rPr>
            </w:pPr>
            <w:r w:rsidRPr="00482147">
              <w:rPr>
                <w:rFonts w:asciiTheme="majorHAnsi" w:hAnsiTheme="majorHAnsi" w:cstheme="majorHAnsi"/>
              </w:rPr>
              <w:t>185</w:t>
            </w:r>
          </w:p>
        </w:tc>
        <w:tc>
          <w:tcPr>
            <w:tcW w:w="4180" w:type="dxa"/>
            <w:tcBorders>
              <w:top w:val="nil"/>
              <w:left w:val="nil"/>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rPr>
                <w:rFonts w:asciiTheme="majorHAnsi" w:hAnsiTheme="majorHAnsi" w:cstheme="majorHAnsi"/>
              </w:rPr>
            </w:pPr>
            <w:proofErr w:type="spellStart"/>
            <w:r w:rsidRPr="00482147">
              <w:rPr>
                <w:rFonts w:asciiTheme="majorHAnsi" w:hAnsiTheme="majorHAnsi" w:cstheme="majorHAnsi"/>
              </w:rPr>
              <w:t>KhaledJnaydi</w:t>
            </w:r>
            <w:proofErr w:type="spellEnd"/>
          </w:p>
        </w:tc>
        <w:tc>
          <w:tcPr>
            <w:tcW w:w="4780" w:type="dxa"/>
            <w:tcBorders>
              <w:top w:val="nil"/>
              <w:left w:val="nil"/>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rPr>
                <w:rFonts w:asciiTheme="majorHAnsi" w:hAnsiTheme="majorHAnsi" w:cstheme="majorHAnsi"/>
              </w:rPr>
            </w:pPr>
            <w:r w:rsidRPr="00482147">
              <w:rPr>
                <w:rFonts w:asciiTheme="majorHAnsi" w:hAnsiTheme="majorHAnsi" w:cstheme="majorHAnsi"/>
              </w:rPr>
              <w:t>Citizen</w:t>
            </w:r>
          </w:p>
        </w:tc>
      </w:tr>
      <w:tr w:rsidR="00607E89" w:rsidRPr="00482147" w:rsidTr="00AF2B0C">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jc w:val="right"/>
              <w:rPr>
                <w:rFonts w:asciiTheme="majorHAnsi" w:hAnsiTheme="majorHAnsi" w:cstheme="majorHAnsi"/>
              </w:rPr>
            </w:pPr>
            <w:r w:rsidRPr="00482147">
              <w:rPr>
                <w:rFonts w:asciiTheme="majorHAnsi" w:hAnsiTheme="majorHAnsi" w:cstheme="majorHAnsi"/>
              </w:rPr>
              <w:t>186</w:t>
            </w:r>
          </w:p>
        </w:tc>
        <w:tc>
          <w:tcPr>
            <w:tcW w:w="4180" w:type="dxa"/>
            <w:tcBorders>
              <w:top w:val="nil"/>
              <w:left w:val="nil"/>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rPr>
                <w:rFonts w:asciiTheme="majorHAnsi" w:hAnsiTheme="majorHAnsi" w:cstheme="majorHAnsi"/>
              </w:rPr>
            </w:pPr>
            <w:proofErr w:type="spellStart"/>
            <w:r w:rsidRPr="00482147">
              <w:rPr>
                <w:rFonts w:asciiTheme="majorHAnsi" w:hAnsiTheme="majorHAnsi" w:cstheme="majorHAnsi"/>
              </w:rPr>
              <w:t>BahjatShbool</w:t>
            </w:r>
            <w:proofErr w:type="spellEnd"/>
          </w:p>
        </w:tc>
        <w:tc>
          <w:tcPr>
            <w:tcW w:w="4780" w:type="dxa"/>
            <w:tcBorders>
              <w:top w:val="nil"/>
              <w:left w:val="nil"/>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rPr>
                <w:rFonts w:asciiTheme="majorHAnsi" w:hAnsiTheme="majorHAnsi" w:cstheme="majorHAnsi"/>
              </w:rPr>
            </w:pPr>
            <w:r w:rsidRPr="00482147">
              <w:rPr>
                <w:rFonts w:asciiTheme="majorHAnsi" w:hAnsiTheme="majorHAnsi" w:cstheme="majorHAnsi"/>
              </w:rPr>
              <w:t>Citizen</w:t>
            </w:r>
          </w:p>
        </w:tc>
      </w:tr>
      <w:tr w:rsidR="00607E89" w:rsidRPr="00482147" w:rsidTr="00AF2B0C">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jc w:val="right"/>
              <w:rPr>
                <w:rFonts w:asciiTheme="majorHAnsi" w:hAnsiTheme="majorHAnsi" w:cstheme="majorHAnsi"/>
              </w:rPr>
            </w:pPr>
            <w:r w:rsidRPr="00482147">
              <w:rPr>
                <w:rFonts w:asciiTheme="majorHAnsi" w:hAnsiTheme="majorHAnsi" w:cstheme="majorHAnsi"/>
              </w:rPr>
              <w:t>187</w:t>
            </w:r>
          </w:p>
        </w:tc>
        <w:tc>
          <w:tcPr>
            <w:tcW w:w="4180" w:type="dxa"/>
            <w:tcBorders>
              <w:top w:val="nil"/>
              <w:left w:val="nil"/>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rPr>
                <w:rFonts w:asciiTheme="majorHAnsi" w:hAnsiTheme="majorHAnsi" w:cstheme="majorHAnsi"/>
              </w:rPr>
            </w:pPr>
            <w:proofErr w:type="spellStart"/>
            <w:r w:rsidRPr="00482147">
              <w:rPr>
                <w:rFonts w:asciiTheme="majorHAnsi" w:hAnsiTheme="majorHAnsi" w:cstheme="majorHAnsi"/>
              </w:rPr>
              <w:t>Slayman</w:t>
            </w:r>
            <w:proofErr w:type="spellEnd"/>
            <w:r w:rsidRPr="00482147">
              <w:rPr>
                <w:rFonts w:asciiTheme="majorHAnsi" w:hAnsiTheme="majorHAnsi" w:cstheme="majorHAnsi"/>
              </w:rPr>
              <w:t xml:space="preserve"> Ramadan</w:t>
            </w:r>
          </w:p>
        </w:tc>
        <w:tc>
          <w:tcPr>
            <w:tcW w:w="4780" w:type="dxa"/>
            <w:tcBorders>
              <w:top w:val="nil"/>
              <w:left w:val="nil"/>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rPr>
                <w:rFonts w:asciiTheme="majorHAnsi" w:hAnsiTheme="majorHAnsi" w:cstheme="majorHAnsi"/>
              </w:rPr>
            </w:pPr>
            <w:r w:rsidRPr="00482147">
              <w:rPr>
                <w:rFonts w:asciiTheme="majorHAnsi" w:hAnsiTheme="majorHAnsi" w:cstheme="majorHAnsi"/>
              </w:rPr>
              <w:t>Citizen</w:t>
            </w:r>
          </w:p>
        </w:tc>
      </w:tr>
      <w:tr w:rsidR="00607E89" w:rsidRPr="00482147" w:rsidTr="00AF2B0C">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jc w:val="right"/>
              <w:rPr>
                <w:rFonts w:asciiTheme="majorHAnsi" w:hAnsiTheme="majorHAnsi" w:cstheme="majorHAnsi"/>
              </w:rPr>
            </w:pPr>
            <w:r w:rsidRPr="00482147">
              <w:rPr>
                <w:rFonts w:asciiTheme="majorHAnsi" w:hAnsiTheme="majorHAnsi" w:cstheme="majorHAnsi"/>
              </w:rPr>
              <w:t>188</w:t>
            </w:r>
          </w:p>
        </w:tc>
        <w:tc>
          <w:tcPr>
            <w:tcW w:w="4180" w:type="dxa"/>
            <w:tcBorders>
              <w:top w:val="nil"/>
              <w:left w:val="nil"/>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rPr>
                <w:rFonts w:asciiTheme="majorHAnsi" w:hAnsiTheme="majorHAnsi" w:cstheme="majorHAnsi"/>
              </w:rPr>
            </w:pPr>
            <w:r w:rsidRPr="00482147">
              <w:rPr>
                <w:rFonts w:asciiTheme="majorHAnsi" w:hAnsiTheme="majorHAnsi" w:cstheme="majorHAnsi"/>
              </w:rPr>
              <w:t xml:space="preserve">Ahmad </w:t>
            </w:r>
            <w:proofErr w:type="spellStart"/>
            <w:r w:rsidRPr="00482147">
              <w:rPr>
                <w:rFonts w:asciiTheme="majorHAnsi" w:hAnsiTheme="majorHAnsi" w:cstheme="majorHAnsi"/>
              </w:rPr>
              <w:t>Darabseh</w:t>
            </w:r>
            <w:proofErr w:type="spellEnd"/>
          </w:p>
        </w:tc>
        <w:tc>
          <w:tcPr>
            <w:tcW w:w="4780" w:type="dxa"/>
            <w:tcBorders>
              <w:top w:val="nil"/>
              <w:left w:val="nil"/>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rPr>
                <w:rFonts w:asciiTheme="majorHAnsi" w:hAnsiTheme="majorHAnsi" w:cstheme="majorHAnsi"/>
              </w:rPr>
            </w:pPr>
            <w:proofErr w:type="spellStart"/>
            <w:r w:rsidRPr="00482147">
              <w:rPr>
                <w:rFonts w:asciiTheme="majorHAnsi" w:hAnsiTheme="majorHAnsi" w:cstheme="majorHAnsi"/>
              </w:rPr>
              <w:t>Torra</w:t>
            </w:r>
            <w:proofErr w:type="spellEnd"/>
            <w:r w:rsidRPr="00482147">
              <w:rPr>
                <w:rFonts w:asciiTheme="majorHAnsi" w:hAnsiTheme="majorHAnsi" w:cstheme="majorHAnsi"/>
              </w:rPr>
              <w:t xml:space="preserve"> Sports Club</w:t>
            </w:r>
          </w:p>
        </w:tc>
      </w:tr>
      <w:tr w:rsidR="00607E89" w:rsidRPr="00482147" w:rsidTr="00AF2B0C">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jc w:val="right"/>
              <w:rPr>
                <w:rFonts w:asciiTheme="majorHAnsi" w:hAnsiTheme="majorHAnsi" w:cstheme="majorHAnsi"/>
              </w:rPr>
            </w:pPr>
            <w:r w:rsidRPr="00482147">
              <w:rPr>
                <w:rFonts w:asciiTheme="majorHAnsi" w:hAnsiTheme="majorHAnsi" w:cstheme="majorHAnsi"/>
              </w:rPr>
              <w:t>189</w:t>
            </w:r>
          </w:p>
        </w:tc>
        <w:tc>
          <w:tcPr>
            <w:tcW w:w="4180" w:type="dxa"/>
            <w:tcBorders>
              <w:top w:val="nil"/>
              <w:left w:val="nil"/>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rPr>
                <w:rFonts w:asciiTheme="majorHAnsi" w:hAnsiTheme="majorHAnsi" w:cstheme="majorHAnsi"/>
              </w:rPr>
            </w:pPr>
            <w:r w:rsidRPr="00482147">
              <w:rPr>
                <w:rFonts w:asciiTheme="majorHAnsi" w:hAnsiTheme="majorHAnsi" w:cstheme="majorHAnsi"/>
              </w:rPr>
              <w:t xml:space="preserve">Mohammad </w:t>
            </w:r>
            <w:proofErr w:type="spellStart"/>
            <w:r w:rsidRPr="00482147">
              <w:rPr>
                <w:rFonts w:asciiTheme="majorHAnsi" w:hAnsiTheme="majorHAnsi" w:cstheme="majorHAnsi"/>
              </w:rPr>
              <w:t>Rshaidat</w:t>
            </w:r>
            <w:proofErr w:type="spellEnd"/>
          </w:p>
        </w:tc>
        <w:tc>
          <w:tcPr>
            <w:tcW w:w="4780" w:type="dxa"/>
            <w:tcBorders>
              <w:top w:val="nil"/>
              <w:left w:val="nil"/>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rPr>
                <w:rFonts w:asciiTheme="majorHAnsi" w:hAnsiTheme="majorHAnsi" w:cstheme="majorHAnsi"/>
              </w:rPr>
            </w:pPr>
            <w:proofErr w:type="spellStart"/>
            <w:r w:rsidRPr="00482147">
              <w:rPr>
                <w:rFonts w:asciiTheme="majorHAnsi" w:hAnsiTheme="majorHAnsi" w:cstheme="majorHAnsi"/>
              </w:rPr>
              <w:t>Torra</w:t>
            </w:r>
            <w:proofErr w:type="spellEnd"/>
            <w:r w:rsidRPr="00482147">
              <w:rPr>
                <w:rFonts w:asciiTheme="majorHAnsi" w:hAnsiTheme="majorHAnsi" w:cstheme="majorHAnsi"/>
              </w:rPr>
              <w:t xml:space="preserve"> Sports Club</w:t>
            </w:r>
          </w:p>
        </w:tc>
      </w:tr>
      <w:tr w:rsidR="00607E89" w:rsidRPr="00482147" w:rsidTr="00AF2B0C">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jc w:val="right"/>
              <w:rPr>
                <w:rFonts w:asciiTheme="majorHAnsi" w:hAnsiTheme="majorHAnsi" w:cstheme="majorHAnsi"/>
              </w:rPr>
            </w:pPr>
            <w:r w:rsidRPr="00482147">
              <w:rPr>
                <w:rFonts w:asciiTheme="majorHAnsi" w:hAnsiTheme="majorHAnsi" w:cstheme="majorHAnsi"/>
              </w:rPr>
              <w:t>190</w:t>
            </w:r>
          </w:p>
        </w:tc>
        <w:tc>
          <w:tcPr>
            <w:tcW w:w="4180" w:type="dxa"/>
            <w:tcBorders>
              <w:top w:val="nil"/>
              <w:left w:val="nil"/>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rPr>
                <w:rFonts w:asciiTheme="majorHAnsi" w:hAnsiTheme="majorHAnsi" w:cstheme="majorHAnsi"/>
              </w:rPr>
            </w:pPr>
            <w:r w:rsidRPr="00482147">
              <w:rPr>
                <w:rFonts w:asciiTheme="majorHAnsi" w:hAnsiTheme="majorHAnsi" w:cstheme="majorHAnsi"/>
              </w:rPr>
              <w:t xml:space="preserve">Ahmad Abu </w:t>
            </w:r>
            <w:proofErr w:type="spellStart"/>
            <w:r w:rsidRPr="00482147">
              <w:rPr>
                <w:rFonts w:asciiTheme="majorHAnsi" w:hAnsiTheme="majorHAnsi" w:cstheme="majorHAnsi"/>
              </w:rPr>
              <w:t>Tabanjah</w:t>
            </w:r>
            <w:proofErr w:type="spellEnd"/>
          </w:p>
        </w:tc>
        <w:tc>
          <w:tcPr>
            <w:tcW w:w="4780" w:type="dxa"/>
            <w:tcBorders>
              <w:top w:val="nil"/>
              <w:left w:val="nil"/>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rPr>
                <w:rFonts w:asciiTheme="majorHAnsi" w:hAnsiTheme="majorHAnsi" w:cstheme="majorHAnsi"/>
              </w:rPr>
            </w:pPr>
            <w:r w:rsidRPr="00482147">
              <w:rPr>
                <w:rFonts w:asciiTheme="majorHAnsi" w:hAnsiTheme="majorHAnsi" w:cstheme="majorHAnsi"/>
              </w:rPr>
              <w:t>Citizen</w:t>
            </w:r>
          </w:p>
        </w:tc>
      </w:tr>
      <w:tr w:rsidR="00607E89" w:rsidRPr="00482147" w:rsidTr="00AF2B0C">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jc w:val="right"/>
              <w:rPr>
                <w:rFonts w:asciiTheme="majorHAnsi" w:hAnsiTheme="majorHAnsi" w:cstheme="majorHAnsi"/>
              </w:rPr>
            </w:pPr>
            <w:r w:rsidRPr="00482147">
              <w:rPr>
                <w:rFonts w:asciiTheme="majorHAnsi" w:hAnsiTheme="majorHAnsi" w:cstheme="majorHAnsi"/>
              </w:rPr>
              <w:t>191</w:t>
            </w:r>
          </w:p>
        </w:tc>
        <w:tc>
          <w:tcPr>
            <w:tcW w:w="4180" w:type="dxa"/>
            <w:tcBorders>
              <w:top w:val="nil"/>
              <w:left w:val="nil"/>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rPr>
                <w:rFonts w:asciiTheme="majorHAnsi" w:hAnsiTheme="majorHAnsi" w:cstheme="majorHAnsi"/>
              </w:rPr>
            </w:pPr>
            <w:proofErr w:type="spellStart"/>
            <w:r w:rsidRPr="00482147">
              <w:rPr>
                <w:rFonts w:asciiTheme="majorHAnsi" w:hAnsiTheme="majorHAnsi" w:cstheme="majorHAnsi"/>
              </w:rPr>
              <w:t>MajedDarabseh</w:t>
            </w:r>
            <w:proofErr w:type="spellEnd"/>
          </w:p>
        </w:tc>
        <w:tc>
          <w:tcPr>
            <w:tcW w:w="4780" w:type="dxa"/>
            <w:tcBorders>
              <w:top w:val="nil"/>
              <w:left w:val="nil"/>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rPr>
                <w:rFonts w:asciiTheme="majorHAnsi" w:hAnsiTheme="majorHAnsi" w:cstheme="majorHAnsi"/>
              </w:rPr>
            </w:pPr>
            <w:r w:rsidRPr="00482147">
              <w:rPr>
                <w:rFonts w:asciiTheme="majorHAnsi" w:hAnsiTheme="majorHAnsi" w:cstheme="majorHAnsi"/>
              </w:rPr>
              <w:t>Citizen</w:t>
            </w:r>
          </w:p>
        </w:tc>
      </w:tr>
      <w:tr w:rsidR="00607E89" w:rsidRPr="00482147" w:rsidTr="00AF2B0C">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jc w:val="right"/>
              <w:rPr>
                <w:rFonts w:asciiTheme="majorHAnsi" w:hAnsiTheme="majorHAnsi" w:cstheme="majorHAnsi"/>
              </w:rPr>
            </w:pPr>
            <w:r w:rsidRPr="00482147">
              <w:rPr>
                <w:rFonts w:asciiTheme="majorHAnsi" w:hAnsiTheme="majorHAnsi" w:cstheme="majorHAnsi"/>
              </w:rPr>
              <w:t>192</w:t>
            </w:r>
          </w:p>
        </w:tc>
        <w:tc>
          <w:tcPr>
            <w:tcW w:w="4180" w:type="dxa"/>
            <w:tcBorders>
              <w:top w:val="nil"/>
              <w:left w:val="nil"/>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rPr>
                <w:rFonts w:asciiTheme="majorHAnsi" w:hAnsiTheme="majorHAnsi" w:cstheme="majorHAnsi"/>
              </w:rPr>
            </w:pPr>
            <w:proofErr w:type="spellStart"/>
            <w:r w:rsidRPr="00482147">
              <w:rPr>
                <w:rFonts w:asciiTheme="majorHAnsi" w:hAnsiTheme="majorHAnsi" w:cstheme="majorHAnsi"/>
              </w:rPr>
              <w:t>BassamDarabseh</w:t>
            </w:r>
            <w:proofErr w:type="spellEnd"/>
          </w:p>
        </w:tc>
        <w:tc>
          <w:tcPr>
            <w:tcW w:w="4780" w:type="dxa"/>
            <w:tcBorders>
              <w:top w:val="nil"/>
              <w:left w:val="nil"/>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rPr>
                <w:rFonts w:asciiTheme="majorHAnsi" w:hAnsiTheme="majorHAnsi" w:cstheme="majorHAnsi"/>
              </w:rPr>
            </w:pPr>
            <w:r w:rsidRPr="00482147">
              <w:rPr>
                <w:rFonts w:asciiTheme="majorHAnsi" w:hAnsiTheme="majorHAnsi" w:cstheme="majorHAnsi"/>
              </w:rPr>
              <w:t>Citizen</w:t>
            </w:r>
          </w:p>
        </w:tc>
      </w:tr>
      <w:tr w:rsidR="00607E89" w:rsidRPr="00482147" w:rsidTr="00AF2B0C">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jc w:val="right"/>
              <w:rPr>
                <w:rFonts w:asciiTheme="majorHAnsi" w:hAnsiTheme="majorHAnsi" w:cstheme="majorHAnsi"/>
              </w:rPr>
            </w:pPr>
            <w:r w:rsidRPr="00482147">
              <w:rPr>
                <w:rFonts w:asciiTheme="majorHAnsi" w:hAnsiTheme="majorHAnsi" w:cstheme="majorHAnsi"/>
              </w:rPr>
              <w:t>193</w:t>
            </w:r>
          </w:p>
        </w:tc>
        <w:tc>
          <w:tcPr>
            <w:tcW w:w="4180" w:type="dxa"/>
            <w:tcBorders>
              <w:top w:val="nil"/>
              <w:left w:val="nil"/>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rPr>
                <w:rFonts w:asciiTheme="majorHAnsi" w:hAnsiTheme="majorHAnsi" w:cstheme="majorHAnsi"/>
              </w:rPr>
            </w:pPr>
            <w:proofErr w:type="spellStart"/>
            <w:r w:rsidRPr="00482147">
              <w:rPr>
                <w:rFonts w:asciiTheme="majorHAnsi" w:hAnsiTheme="majorHAnsi" w:cstheme="majorHAnsi"/>
              </w:rPr>
              <w:t>EdrisShbool</w:t>
            </w:r>
            <w:proofErr w:type="spellEnd"/>
          </w:p>
        </w:tc>
        <w:tc>
          <w:tcPr>
            <w:tcW w:w="4780" w:type="dxa"/>
            <w:tcBorders>
              <w:top w:val="nil"/>
              <w:left w:val="nil"/>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rPr>
                <w:rFonts w:asciiTheme="majorHAnsi" w:hAnsiTheme="majorHAnsi" w:cstheme="majorHAnsi"/>
              </w:rPr>
            </w:pPr>
            <w:proofErr w:type="spellStart"/>
            <w:r w:rsidRPr="00482147">
              <w:rPr>
                <w:rFonts w:asciiTheme="majorHAnsi" w:hAnsiTheme="majorHAnsi" w:cstheme="majorHAnsi"/>
              </w:rPr>
              <w:t>Ramtha</w:t>
            </w:r>
            <w:proofErr w:type="spellEnd"/>
            <w:r w:rsidRPr="00482147">
              <w:rPr>
                <w:rFonts w:asciiTheme="majorHAnsi" w:hAnsiTheme="majorHAnsi" w:cstheme="majorHAnsi"/>
              </w:rPr>
              <w:t xml:space="preserve"> Education Directorate</w:t>
            </w:r>
          </w:p>
        </w:tc>
      </w:tr>
      <w:tr w:rsidR="00607E89" w:rsidRPr="00482147" w:rsidTr="00AF2B0C">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jc w:val="right"/>
              <w:rPr>
                <w:rFonts w:asciiTheme="majorHAnsi" w:hAnsiTheme="majorHAnsi" w:cstheme="majorHAnsi"/>
              </w:rPr>
            </w:pPr>
            <w:r w:rsidRPr="00482147">
              <w:rPr>
                <w:rFonts w:asciiTheme="majorHAnsi" w:hAnsiTheme="majorHAnsi" w:cstheme="majorHAnsi"/>
              </w:rPr>
              <w:t>194</w:t>
            </w:r>
          </w:p>
        </w:tc>
        <w:tc>
          <w:tcPr>
            <w:tcW w:w="4180" w:type="dxa"/>
            <w:tcBorders>
              <w:top w:val="nil"/>
              <w:left w:val="nil"/>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rPr>
                <w:rFonts w:asciiTheme="majorHAnsi" w:hAnsiTheme="majorHAnsi" w:cstheme="majorHAnsi"/>
              </w:rPr>
            </w:pPr>
            <w:proofErr w:type="spellStart"/>
            <w:r w:rsidRPr="00482147">
              <w:rPr>
                <w:rFonts w:asciiTheme="majorHAnsi" w:hAnsiTheme="majorHAnsi" w:cstheme="majorHAnsi"/>
              </w:rPr>
              <w:t>KholqiShbool</w:t>
            </w:r>
            <w:proofErr w:type="spellEnd"/>
          </w:p>
        </w:tc>
        <w:tc>
          <w:tcPr>
            <w:tcW w:w="4780" w:type="dxa"/>
            <w:tcBorders>
              <w:top w:val="nil"/>
              <w:left w:val="nil"/>
              <w:bottom w:val="single" w:sz="4" w:space="0" w:color="auto"/>
              <w:right w:val="single" w:sz="4" w:space="0" w:color="auto"/>
            </w:tcBorders>
            <w:shd w:val="clear" w:color="auto" w:fill="auto"/>
            <w:noWrap/>
            <w:vAlign w:val="bottom"/>
            <w:hideMark/>
          </w:tcPr>
          <w:p w:rsidR="00607E89" w:rsidRPr="00482147" w:rsidRDefault="00607E89" w:rsidP="00AF2B0C">
            <w:pPr>
              <w:spacing w:after="0" w:line="240" w:lineRule="auto"/>
              <w:rPr>
                <w:rFonts w:asciiTheme="majorHAnsi" w:hAnsiTheme="majorHAnsi" w:cstheme="majorHAnsi"/>
              </w:rPr>
            </w:pPr>
            <w:r w:rsidRPr="00482147">
              <w:rPr>
                <w:rFonts w:asciiTheme="majorHAnsi" w:hAnsiTheme="majorHAnsi" w:cstheme="majorHAnsi"/>
              </w:rPr>
              <w:t>Retired Colonel</w:t>
            </w:r>
          </w:p>
        </w:tc>
      </w:tr>
    </w:tbl>
    <w:p w:rsidR="00607E89" w:rsidRPr="00482147" w:rsidRDefault="00607E89" w:rsidP="00607E89">
      <w:pPr>
        <w:rPr>
          <w:rFonts w:asciiTheme="majorHAnsi" w:hAnsiTheme="majorHAnsi" w:cstheme="majorHAnsi"/>
        </w:rPr>
      </w:pPr>
    </w:p>
    <w:p w:rsidR="00607E89" w:rsidRPr="00482147" w:rsidRDefault="00607E89" w:rsidP="00607E89">
      <w:pPr>
        <w:pStyle w:val="BodyText"/>
        <w:tabs>
          <w:tab w:val="left" w:pos="900"/>
        </w:tabs>
        <w:jc w:val="both"/>
        <w:rPr>
          <w:rFonts w:asciiTheme="majorHAnsi" w:hAnsiTheme="majorHAnsi" w:cstheme="majorHAnsi"/>
          <w:lang w:val="en-GB"/>
        </w:rPr>
      </w:pPr>
    </w:p>
    <w:p w:rsidR="00607E89" w:rsidRPr="00482147" w:rsidRDefault="00607E89" w:rsidP="00607E89">
      <w:pPr>
        <w:spacing w:after="0" w:line="240" w:lineRule="auto"/>
        <w:rPr>
          <w:rFonts w:asciiTheme="majorHAnsi" w:hAnsiTheme="majorHAnsi" w:cstheme="majorHAnsi"/>
          <w:b/>
          <w:bCs/>
          <w:u w:val="single"/>
        </w:rPr>
      </w:pPr>
      <w:r w:rsidRPr="00482147">
        <w:rPr>
          <w:rFonts w:asciiTheme="majorHAnsi" w:hAnsiTheme="majorHAnsi" w:cstheme="majorHAnsi"/>
          <w:b/>
          <w:bCs/>
          <w:u w:val="single"/>
        </w:rPr>
        <w:br w:type="page"/>
      </w:r>
    </w:p>
    <w:p w:rsidR="00607E89" w:rsidRPr="00482147" w:rsidRDefault="00607E89" w:rsidP="00607E89">
      <w:pPr>
        <w:spacing w:after="0" w:line="240" w:lineRule="auto"/>
        <w:jc w:val="center"/>
        <w:rPr>
          <w:rFonts w:asciiTheme="majorHAnsi" w:hAnsiTheme="majorHAnsi" w:cstheme="majorHAnsi"/>
          <w:caps/>
          <w:spacing w:val="15"/>
          <w:sz w:val="24"/>
          <w:szCs w:val="24"/>
        </w:rPr>
      </w:pPr>
      <w:r w:rsidRPr="00482147">
        <w:rPr>
          <w:rFonts w:asciiTheme="majorHAnsi" w:hAnsiTheme="majorHAnsi" w:cstheme="majorHAnsi"/>
          <w:caps/>
          <w:spacing w:val="15"/>
          <w:sz w:val="24"/>
          <w:szCs w:val="24"/>
        </w:rPr>
        <w:t>Photos of Stakeholder Consultations for JESSRP Preparation</w:t>
      </w:r>
    </w:p>
    <w:p w:rsidR="00607E89" w:rsidRPr="00482147" w:rsidRDefault="00607E89" w:rsidP="00607E89">
      <w:pPr>
        <w:spacing w:after="0" w:line="240" w:lineRule="auto"/>
        <w:rPr>
          <w:rFonts w:asciiTheme="majorHAnsi" w:hAnsiTheme="majorHAnsi" w:cstheme="majorHAnsi"/>
          <w:b/>
          <w:bCs/>
          <w:u w:val="single"/>
        </w:rPr>
      </w:pPr>
    </w:p>
    <w:p w:rsidR="00607E89" w:rsidRPr="00482147" w:rsidRDefault="00607E89" w:rsidP="00607E89">
      <w:pPr>
        <w:jc w:val="center"/>
        <w:rPr>
          <w:rFonts w:asciiTheme="majorHAnsi" w:hAnsiTheme="majorHAnsi" w:cstheme="majorHAnsi"/>
        </w:rPr>
      </w:pPr>
      <w:r w:rsidRPr="00482147">
        <w:rPr>
          <w:rFonts w:asciiTheme="majorHAnsi" w:hAnsiTheme="majorHAnsi" w:cstheme="majorHAnsi"/>
          <w:noProof/>
        </w:rPr>
        <w:drawing>
          <wp:inline distT="0" distB="0" distL="0" distR="0">
            <wp:extent cx="4782065" cy="3175686"/>
            <wp:effectExtent l="0" t="0" r="0" b="5715"/>
            <wp:docPr id="1" name="Picture 1" descr="F:\WB 2012\Emergency Services &amp; Social Resilience Project\Safeguards\Social\Public Consultations\Photos\photos Annex\Irbi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WB 2012\Emergency Services &amp; Social Resilience Project\Safeguards\Social\Public Consultations\Photos\photos Annex\Irbid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82176" cy="3175760"/>
                    </a:xfrm>
                    <a:prstGeom prst="rect">
                      <a:avLst/>
                    </a:prstGeom>
                    <a:noFill/>
                    <a:ln>
                      <a:noFill/>
                    </a:ln>
                  </pic:spPr>
                </pic:pic>
              </a:graphicData>
            </a:graphic>
          </wp:inline>
        </w:drawing>
      </w:r>
    </w:p>
    <w:p w:rsidR="00607E89" w:rsidRPr="00482147" w:rsidRDefault="00607E89" w:rsidP="00607E89">
      <w:pPr>
        <w:rPr>
          <w:rFonts w:asciiTheme="majorHAnsi" w:hAnsiTheme="majorHAnsi" w:cstheme="majorHAnsi"/>
        </w:rPr>
      </w:pPr>
    </w:p>
    <w:p w:rsidR="00607E89" w:rsidRPr="00482147" w:rsidRDefault="00607E89" w:rsidP="00607E89">
      <w:pPr>
        <w:jc w:val="center"/>
        <w:rPr>
          <w:rFonts w:asciiTheme="majorHAnsi" w:hAnsiTheme="majorHAnsi" w:cstheme="majorHAnsi"/>
        </w:rPr>
      </w:pPr>
      <w:r w:rsidRPr="00482147">
        <w:rPr>
          <w:rFonts w:asciiTheme="majorHAnsi" w:hAnsiTheme="majorHAnsi" w:cstheme="majorHAnsi"/>
          <w:noProof/>
        </w:rPr>
        <w:drawing>
          <wp:inline distT="0" distB="0" distL="0" distR="0">
            <wp:extent cx="4843849" cy="3237470"/>
            <wp:effectExtent l="0" t="0" r="0" b="1270"/>
            <wp:docPr id="2" name="Picture 2" descr="F:\WB 2012\Emergency Services &amp; Social Resilience Project\Safeguards\Social\Public Consultations\Photos\photos Annex\Irbi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WB 2012\Emergency Services &amp; Social Resilience Project\Safeguards\Social\Public Consultations\Photos\photos Annex\Irbid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43959" cy="3237544"/>
                    </a:xfrm>
                    <a:prstGeom prst="rect">
                      <a:avLst/>
                    </a:prstGeom>
                    <a:noFill/>
                    <a:ln>
                      <a:noFill/>
                    </a:ln>
                  </pic:spPr>
                </pic:pic>
              </a:graphicData>
            </a:graphic>
          </wp:inline>
        </w:drawing>
      </w:r>
    </w:p>
    <w:p w:rsidR="00607E89" w:rsidRPr="00482147" w:rsidRDefault="00607E89" w:rsidP="00607E89">
      <w:pPr>
        <w:rPr>
          <w:rFonts w:asciiTheme="majorHAnsi" w:hAnsiTheme="majorHAnsi" w:cstheme="majorHAnsi"/>
        </w:rPr>
      </w:pPr>
    </w:p>
    <w:p w:rsidR="00607E89" w:rsidRDefault="00607E89" w:rsidP="00607E89">
      <w:pPr>
        <w:rPr>
          <w:rFonts w:asciiTheme="majorHAnsi" w:hAnsiTheme="majorHAnsi" w:cstheme="majorHAnsi"/>
        </w:rPr>
      </w:pPr>
    </w:p>
    <w:p w:rsidR="00607E89" w:rsidRPr="00482147" w:rsidRDefault="00607E89" w:rsidP="00607E89">
      <w:pPr>
        <w:rPr>
          <w:rFonts w:asciiTheme="majorHAnsi" w:hAnsiTheme="majorHAnsi" w:cstheme="majorHAnsi"/>
        </w:rPr>
      </w:pPr>
    </w:p>
    <w:p w:rsidR="00607E89" w:rsidRPr="00482147" w:rsidRDefault="00607E89" w:rsidP="00607E89">
      <w:pPr>
        <w:jc w:val="center"/>
        <w:rPr>
          <w:rFonts w:asciiTheme="majorHAnsi" w:hAnsiTheme="majorHAnsi" w:cstheme="majorHAnsi"/>
          <w:b/>
          <w:bCs/>
          <w:u w:val="single"/>
        </w:rPr>
      </w:pPr>
      <w:r w:rsidRPr="00482147">
        <w:rPr>
          <w:rFonts w:asciiTheme="majorHAnsi" w:hAnsiTheme="majorHAnsi" w:cstheme="majorHAnsi"/>
          <w:b/>
          <w:bCs/>
          <w:u w:val="single"/>
        </w:rPr>
        <w:t>AL-MAFRAQ Municipality</w:t>
      </w:r>
    </w:p>
    <w:p w:rsidR="00607E89" w:rsidRPr="00482147" w:rsidRDefault="00607E89" w:rsidP="00607E89">
      <w:pPr>
        <w:jc w:val="center"/>
        <w:rPr>
          <w:rFonts w:asciiTheme="majorHAnsi" w:hAnsiTheme="majorHAnsi" w:cstheme="majorHAnsi"/>
        </w:rPr>
      </w:pPr>
      <w:r w:rsidRPr="00482147">
        <w:rPr>
          <w:rFonts w:asciiTheme="majorHAnsi" w:hAnsiTheme="majorHAnsi" w:cstheme="majorHAnsi"/>
          <w:noProof/>
        </w:rPr>
        <w:drawing>
          <wp:inline distT="0" distB="0" distL="0" distR="0">
            <wp:extent cx="4880919" cy="3052119"/>
            <wp:effectExtent l="0" t="0" r="0" b="0"/>
            <wp:docPr id="3" name="Picture 3" descr="F:\WB 2012\Emergency Services &amp; Social Resilience Project\Safeguards\Social\Public Consultations\Photos\photos Annex\Mafraq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WB 2012\Emergency Services &amp; Social Resilience Project\Safeguards\Social\Public Consultations\Photos\photos Annex\Mafraq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81236" cy="3052318"/>
                    </a:xfrm>
                    <a:prstGeom prst="rect">
                      <a:avLst/>
                    </a:prstGeom>
                    <a:noFill/>
                    <a:ln>
                      <a:noFill/>
                    </a:ln>
                  </pic:spPr>
                </pic:pic>
              </a:graphicData>
            </a:graphic>
          </wp:inline>
        </w:drawing>
      </w:r>
    </w:p>
    <w:p w:rsidR="00607E89" w:rsidRPr="00482147" w:rsidRDefault="00607E89" w:rsidP="00607E89">
      <w:pPr>
        <w:rPr>
          <w:rFonts w:asciiTheme="majorHAnsi" w:hAnsiTheme="majorHAnsi" w:cstheme="majorHAnsi"/>
        </w:rPr>
      </w:pPr>
    </w:p>
    <w:p w:rsidR="00607E89" w:rsidRPr="00482147" w:rsidRDefault="00607E89" w:rsidP="00607E89">
      <w:pPr>
        <w:jc w:val="center"/>
        <w:rPr>
          <w:rFonts w:asciiTheme="majorHAnsi" w:hAnsiTheme="majorHAnsi" w:cstheme="majorHAnsi"/>
        </w:rPr>
      </w:pPr>
      <w:r w:rsidRPr="00482147">
        <w:rPr>
          <w:rFonts w:asciiTheme="majorHAnsi" w:hAnsiTheme="majorHAnsi" w:cstheme="majorHAnsi"/>
          <w:noProof/>
        </w:rPr>
        <w:drawing>
          <wp:inline distT="0" distB="0" distL="0" distR="0">
            <wp:extent cx="4880919" cy="3515497"/>
            <wp:effectExtent l="0" t="0" r="0" b="8890"/>
            <wp:docPr id="4" name="Picture 4" descr="F:\WB 2012\Emergency Services &amp; Social Resilience Project\Safeguards\Social\Public Consultations\Photos\photos Annex\Mafraq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WB 2012\Emergency Services &amp; Social Resilience Project\Safeguards\Social\Public Consultations\Photos\photos Annex\Mafraq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81236" cy="3515725"/>
                    </a:xfrm>
                    <a:prstGeom prst="rect">
                      <a:avLst/>
                    </a:prstGeom>
                    <a:noFill/>
                    <a:ln>
                      <a:noFill/>
                    </a:ln>
                  </pic:spPr>
                </pic:pic>
              </a:graphicData>
            </a:graphic>
          </wp:inline>
        </w:drawing>
      </w:r>
    </w:p>
    <w:p w:rsidR="00607E89" w:rsidRPr="00482147" w:rsidRDefault="00607E89" w:rsidP="00607E89">
      <w:pPr>
        <w:rPr>
          <w:rFonts w:asciiTheme="majorHAnsi" w:hAnsiTheme="majorHAnsi" w:cstheme="majorHAnsi"/>
        </w:rPr>
      </w:pPr>
    </w:p>
    <w:p w:rsidR="00607E89" w:rsidRPr="00482147" w:rsidRDefault="00607E89" w:rsidP="00607E89">
      <w:pPr>
        <w:rPr>
          <w:rFonts w:asciiTheme="majorHAnsi" w:hAnsiTheme="majorHAnsi" w:cstheme="majorHAnsi"/>
        </w:rPr>
      </w:pPr>
    </w:p>
    <w:p w:rsidR="00607E89" w:rsidRPr="00482147" w:rsidRDefault="00607E89" w:rsidP="00607E89">
      <w:pPr>
        <w:jc w:val="center"/>
        <w:rPr>
          <w:rFonts w:asciiTheme="majorHAnsi" w:hAnsiTheme="majorHAnsi" w:cstheme="majorHAnsi"/>
          <w:b/>
          <w:bCs/>
          <w:u w:val="single"/>
        </w:rPr>
      </w:pPr>
      <w:r w:rsidRPr="00482147">
        <w:rPr>
          <w:rFonts w:asciiTheme="majorHAnsi" w:hAnsiTheme="majorHAnsi" w:cstheme="majorHAnsi"/>
          <w:b/>
          <w:bCs/>
          <w:u w:val="single"/>
        </w:rPr>
        <w:t>SAHEL HORAN Municipality</w:t>
      </w:r>
    </w:p>
    <w:p w:rsidR="00607E89" w:rsidRPr="00482147" w:rsidRDefault="00607E89" w:rsidP="00607E89">
      <w:pPr>
        <w:jc w:val="center"/>
        <w:rPr>
          <w:rFonts w:asciiTheme="majorHAnsi" w:hAnsiTheme="majorHAnsi" w:cstheme="majorHAnsi"/>
        </w:rPr>
      </w:pPr>
      <w:r w:rsidRPr="00482147">
        <w:rPr>
          <w:rFonts w:asciiTheme="majorHAnsi" w:hAnsiTheme="majorHAnsi" w:cstheme="majorHAnsi"/>
          <w:noProof/>
        </w:rPr>
        <w:drawing>
          <wp:inline distT="0" distB="0" distL="0" distR="0">
            <wp:extent cx="4874741" cy="2996513"/>
            <wp:effectExtent l="0" t="0" r="2540" b="0"/>
            <wp:docPr id="6" name="Picture 6" descr="F:\WB 2012\Emergency Services &amp; Social Resilience Project\Safeguards\Social\Public Consultations\Photos\photos Annex\Sahel Hora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WB 2012\Emergency Services &amp; Social Resilience Project\Safeguards\Social\Public Consultations\Photos\photos Annex\Sahel Horan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75077" cy="2996720"/>
                    </a:xfrm>
                    <a:prstGeom prst="rect">
                      <a:avLst/>
                    </a:prstGeom>
                    <a:noFill/>
                    <a:ln>
                      <a:noFill/>
                    </a:ln>
                  </pic:spPr>
                </pic:pic>
              </a:graphicData>
            </a:graphic>
          </wp:inline>
        </w:drawing>
      </w:r>
    </w:p>
    <w:p w:rsidR="00607E89" w:rsidRPr="00482147" w:rsidRDefault="00607E89" w:rsidP="00607E89">
      <w:pPr>
        <w:rPr>
          <w:rFonts w:asciiTheme="majorHAnsi" w:eastAsiaTheme="majorEastAsia" w:hAnsiTheme="majorHAnsi" w:cstheme="majorHAnsi"/>
          <w:b/>
          <w:bCs/>
          <w:sz w:val="28"/>
          <w:szCs w:val="28"/>
        </w:rPr>
        <w:sectPr w:rsidR="00607E89" w:rsidRPr="00482147" w:rsidSect="00607E89">
          <w:headerReference w:type="even" r:id="rId14"/>
          <w:headerReference w:type="default" r:id="rId15"/>
          <w:footerReference w:type="even" r:id="rId16"/>
          <w:footerReference w:type="default" r:id="rId17"/>
          <w:headerReference w:type="first" r:id="rId18"/>
          <w:footerReference w:type="first" r:id="rId19"/>
          <w:type w:val="continuous"/>
          <w:pgSz w:w="12240" w:h="15840" w:code="1"/>
          <w:pgMar w:top="1440" w:right="1440" w:bottom="1440" w:left="1440" w:header="720" w:footer="720" w:gutter="0"/>
          <w:cols w:space="720"/>
          <w:docGrid w:linePitch="360"/>
        </w:sectPr>
      </w:pPr>
    </w:p>
    <w:p w:rsidR="00607E89" w:rsidRDefault="00607E89">
      <w:pPr>
        <w:rPr>
          <w:rFonts w:asciiTheme="majorHAnsi" w:eastAsiaTheme="majorEastAsia" w:hAnsiTheme="majorHAnsi" w:cstheme="majorHAnsi"/>
          <w:b/>
          <w:bCs/>
          <w:sz w:val="28"/>
          <w:szCs w:val="28"/>
        </w:rPr>
      </w:pPr>
      <w:bookmarkStart w:id="85" w:name="_Toc377029447"/>
      <w:r>
        <w:rPr>
          <w:rFonts w:cstheme="majorHAnsi"/>
        </w:rPr>
        <w:br w:type="page"/>
      </w:r>
    </w:p>
    <w:p w:rsidR="00607E89" w:rsidRPr="00607E89" w:rsidRDefault="00607E89" w:rsidP="00607E89">
      <w:pPr>
        <w:pStyle w:val="Heading1"/>
        <w:jc w:val="center"/>
        <w:rPr>
          <w:rFonts w:ascii="Arial" w:hAnsi="Arial" w:cs="Arial"/>
          <w:sz w:val="24"/>
          <w:szCs w:val="24"/>
        </w:rPr>
      </w:pPr>
      <w:bookmarkStart w:id="86" w:name="_Toc374405042"/>
      <w:bookmarkStart w:id="87" w:name="_Toc377842856"/>
      <w:bookmarkEnd w:id="85"/>
      <w:r w:rsidRPr="00607E89">
        <w:rPr>
          <w:rFonts w:ascii="Arial" w:hAnsi="Arial" w:cs="Arial"/>
          <w:sz w:val="24"/>
          <w:szCs w:val="24"/>
        </w:rPr>
        <w:t xml:space="preserve">Annex </w:t>
      </w:r>
      <w:r w:rsidR="000D75C4">
        <w:rPr>
          <w:rFonts w:ascii="Arial" w:hAnsi="Arial" w:cs="Arial"/>
          <w:sz w:val="24"/>
          <w:szCs w:val="24"/>
        </w:rPr>
        <w:t>2</w:t>
      </w:r>
      <w:r w:rsidRPr="00607E89">
        <w:rPr>
          <w:rFonts w:ascii="Arial" w:hAnsi="Arial" w:cs="Arial"/>
          <w:sz w:val="24"/>
          <w:szCs w:val="24"/>
        </w:rPr>
        <w:t>:  Chance Find Procedures</w:t>
      </w:r>
      <w:bookmarkEnd w:id="86"/>
      <w:bookmarkEnd w:id="87"/>
    </w:p>
    <w:p w:rsidR="00607E89" w:rsidRPr="00AB7C0C" w:rsidRDefault="00607E89" w:rsidP="00607E89">
      <w:pPr>
        <w:spacing w:after="120" w:line="240" w:lineRule="auto"/>
        <w:jc w:val="both"/>
        <w:rPr>
          <w:rFonts w:cstheme="minorHAnsi"/>
          <w:bCs/>
          <w:sz w:val="24"/>
          <w:szCs w:val="24"/>
        </w:rPr>
      </w:pPr>
    </w:p>
    <w:p w:rsidR="00607E89" w:rsidRPr="00607E89" w:rsidRDefault="00607E89" w:rsidP="00607E89">
      <w:pPr>
        <w:autoSpaceDE w:val="0"/>
        <w:autoSpaceDN w:val="0"/>
        <w:adjustRightInd w:val="0"/>
        <w:spacing w:after="0" w:line="240" w:lineRule="auto"/>
        <w:jc w:val="both"/>
        <w:rPr>
          <w:rFonts w:cstheme="minorHAnsi"/>
        </w:rPr>
      </w:pPr>
      <w:r w:rsidRPr="00607E89">
        <w:rPr>
          <w:rFonts w:cstheme="minorHAnsi"/>
        </w:rPr>
        <w:t>Contracts for civil works involving excavations should normally incorporate procedures for dealing with situations in which buried physical cultural resources (PCR) are unexpectedly encountered. The final form of these procedures will depend upon the local regulatory environment, including any chance find procedures already incorporated in legislation dealing with antiquities or archaeology.  For JESSRP, chance finds procedures contain the following elements:</w:t>
      </w:r>
    </w:p>
    <w:p w:rsidR="00607E89" w:rsidRPr="00607E89" w:rsidRDefault="00607E89" w:rsidP="00607E89">
      <w:pPr>
        <w:autoSpaceDE w:val="0"/>
        <w:autoSpaceDN w:val="0"/>
        <w:adjustRightInd w:val="0"/>
        <w:spacing w:after="0" w:line="240" w:lineRule="auto"/>
        <w:jc w:val="both"/>
        <w:rPr>
          <w:rFonts w:cstheme="minorHAnsi"/>
          <w:b/>
          <w:bCs/>
        </w:rPr>
      </w:pPr>
    </w:p>
    <w:p w:rsidR="00607E89" w:rsidRPr="00607E89" w:rsidRDefault="00607E89" w:rsidP="00607E89">
      <w:pPr>
        <w:autoSpaceDE w:val="0"/>
        <w:autoSpaceDN w:val="0"/>
        <w:adjustRightInd w:val="0"/>
        <w:spacing w:after="0" w:line="240" w:lineRule="auto"/>
        <w:jc w:val="both"/>
        <w:rPr>
          <w:rFonts w:cstheme="minorHAnsi"/>
          <w:b/>
          <w:bCs/>
        </w:rPr>
      </w:pPr>
      <w:r w:rsidRPr="00607E89">
        <w:rPr>
          <w:rFonts w:cstheme="minorHAnsi"/>
          <w:b/>
          <w:bCs/>
        </w:rPr>
        <w:t>1. PCR Definition</w:t>
      </w:r>
    </w:p>
    <w:p w:rsidR="00607E89" w:rsidRPr="00607E89" w:rsidRDefault="00607E89" w:rsidP="00607E89">
      <w:pPr>
        <w:autoSpaceDE w:val="0"/>
        <w:autoSpaceDN w:val="0"/>
        <w:adjustRightInd w:val="0"/>
        <w:spacing w:after="0" w:line="240" w:lineRule="auto"/>
        <w:jc w:val="both"/>
        <w:rPr>
          <w:rFonts w:cstheme="minorHAnsi"/>
        </w:rPr>
      </w:pPr>
      <w:r w:rsidRPr="00607E89">
        <w:rPr>
          <w:rFonts w:cstheme="minorHAnsi"/>
        </w:rPr>
        <w:t xml:space="preserve">In some cases the </w:t>
      </w:r>
      <w:proofErr w:type="spellStart"/>
      <w:r w:rsidRPr="00607E89">
        <w:rPr>
          <w:rFonts w:cstheme="minorHAnsi"/>
        </w:rPr>
        <w:t>chancefinds</w:t>
      </w:r>
      <w:proofErr w:type="spellEnd"/>
      <w:r w:rsidRPr="00607E89">
        <w:rPr>
          <w:rFonts w:cstheme="minorHAnsi"/>
        </w:rPr>
        <w:t xml:space="preserve"> procedure is confined to archaeological finds; more commonly it covers all types of PCR. </w:t>
      </w:r>
      <w:proofErr w:type="spellStart"/>
      <w:r w:rsidRPr="00607E89">
        <w:rPr>
          <w:rFonts w:cstheme="minorHAnsi"/>
        </w:rPr>
        <w:t>Inthe</w:t>
      </w:r>
      <w:proofErr w:type="spellEnd"/>
      <w:r w:rsidRPr="00607E89">
        <w:rPr>
          <w:rFonts w:cstheme="minorHAnsi"/>
        </w:rPr>
        <w:t xml:space="preserve"> absence of any other definition from the local cultural authorities, the following definition </w:t>
      </w:r>
      <w:proofErr w:type="spellStart"/>
      <w:r w:rsidRPr="00607E89">
        <w:rPr>
          <w:rFonts w:cstheme="minorHAnsi"/>
        </w:rPr>
        <w:t>couldbe</w:t>
      </w:r>
      <w:proofErr w:type="spellEnd"/>
      <w:r w:rsidRPr="00607E89">
        <w:rPr>
          <w:rFonts w:cstheme="minorHAnsi"/>
        </w:rPr>
        <w:t xml:space="preserve"> used: “movable or immovable objects, sites, structures or groups of structures </w:t>
      </w:r>
      <w:proofErr w:type="spellStart"/>
      <w:r w:rsidRPr="00607E89">
        <w:rPr>
          <w:rFonts w:cstheme="minorHAnsi"/>
        </w:rPr>
        <w:t>havingarchaeological</w:t>
      </w:r>
      <w:proofErr w:type="spellEnd"/>
      <w:r w:rsidRPr="00607E89">
        <w:rPr>
          <w:rFonts w:cstheme="minorHAnsi"/>
        </w:rPr>
        <w:t xml:space="preserve">, paleontological, historical, architectural, religious, aesthetic, or other </w:t>
      </w:r>
      <w:proofErr w:type="spellStart"/>
      <w:r w:rsidRPr="00607E89">
        <w:rPr>
          <w:rFonts w:cstheme="minorHAnsi"/>
        </w:rPr>
        <w:t>culturalsignificance</w:t>
      </w:r>
      <w:proofErr w:type="spellEnd"/>
      <w:r w:rsidRPr="00607E89">
        <w:rPr>
          <w:rFonts w:cstheme="minorHAnsi"/>
        </w:rPr>
        <w:t>”.</w:t>
      </w:r>
    </w:p>
    <w:p w:rsidR="00607E89" w:rsidRPr="00607E89" w:rsidRDefault="00607E89" w:rsidP="00607E89">
      <w:pPr>
        <w:autoSpaceDE w:val="0"/>
        <w:autoSpaceDN w:val="0"/>
        <w:adjustRightInd w:val="0"/>
        <w:spacing w:after="0" w:line="240" w:lineRule="auto"/>
        <w:jc w:val="both"/>
        <w:rPr>
          <w:rFonts w:cstheme="minorHAnsi"/>
          <w:b/>
          <w:bCs/>
        </w:rPr>
      </w:pPr>
    </w:p>
    <w:p w:rsidR="00607E89" w:rsidRPr="00607E89" w:rsidRDefault="00607E89" w:rsidP="00607E89">
      <w:pPr>
        <w:autoSpaceDE w:val="0"/>
        <w:autoSpaceDN w:val="0"/>
        <w:adjustRightInd w:val="0"/>
        <w:spacing w:after="0" w:line="240" w:lineRule="auto"/>
        <w:jc w:val="both"/>
        <w:rPr>
          <w:rFonts w:cstheme="minorHAnsi"/>
          <w:b/>
          <w:bCs/>
        </w:rPr>
      </w:pPr>
      <w:r w:rsidRPr="00607E89">
        <w:rPr>
          <w:rFonts w:cstheme="minorHAnsi"/>
          <w:b/>
          <w:bCs/>
        </w:rPr>
        <w:t>2. Ownership</w:t>
      </w:r>
    </w:p>
    <w:p w:rsidR="00607E89" w:rsidRPr="00607E89" w:rsidRDefault="00607E89" w:rsidP="00607E89">
      <w:pPr>
        <w:autoSpaceDE w:val="0"/>
        <w:autoSpaceDN w:val="0"/>
        <w:adjustRightInd w:val="0"/>
        <w:spacing w:after="0" w:line="240" w:lineRule="auto"/>
        <w:jc w:val="both"/>
        <w:rPr>
          <w:rFonts w:cstheme="minorHAnsi"/>
        </w:rPr>
      </w:pPr>
      <w:r w:rsidRPr="00607E89">
        <w:rPr>
          <w:rFonts w:cstheme="minorHAnsi"/>
        </w:rPr>
        <w:t xml:space="preserve">The identity of the owner of the artifacts found should be ascertained if at all possible. Depending on </w:t>
      </w:r>
      <w:proofErr w:type="spellStart"/>
      <w:r w:rsidRPr="00607E89">
        <w:rPr>
          <w:rFonts w:cstheme="minorHAnsi"/>
        </w:rPr>
        <w:t>thecircumstances</w:t>
      </w:r>
      <w:proofErr w:type="spellEnd"/>
      <w:r w:rsidRPr="00607E89">
        <w:rPr>
          <w:rFonts w:cstheme="minorHAnsi"/>
        </w:rPr>
        <w:t xml:space="preserve">, the owner could typically be, for example, the state, the government, a </w:t>
      </w:r>
      <w:proofErr w:type="spellStart"/>
      <w:r w:rsidRPr="00607E89">
        <w:rPr>
          <w:rFonts w:cstheme="minorHAnsi"/>
        </w:rPr>
        <w:t>religiousinstitution</w:t>
      </w:r>
      <w:proofErr w:type="spellEnd"/>
      <w:r w:rsidRPr="00607E89">
        <w:rPr>
          <w:rFonts w:cstheme="minorHAnsi"/>
        </w:rPr>
        <w:t>, the land owner, or could be left for later determination by the concerned authorities.</w:t>
      </w:r>
    </w:p>
    <w:p w:rsidR="00607E89" w:rsidRPr="00607E89" w:rsidRDefault="00607E89" w:rsidP="00607E89">
      <w:pPr>
        <w:autoSpaceDE w:val="0"/>
        <w:autoSpaceDN w:val="0"/>
        <w:adjustRightInd w:val="0"/>
        <w:spacing w:after="0" w:line="240" w:lineRule="auto"/>
        <w:jc w:val="both"/>
        <w:rPr>
          <w:rFonts w:cstheme="minorHAnsi"/>
          <w:b/>
          <w:bCs/>
        </w:rPr>
      </w:pPr>
    </w:p>
    <w:p w:rsidR="00607E89" w:rsidRPr="00607E89" w:rsidRDefault="00607E89" w:rsidP="00607E89">
      <w:pPr>
        <w:autoSpaceDE w:val="0"/>
        <w:autoSpaceDN w:val="0"/>
        <w:adjustRightInd w:val="0"/>
        <w:spacing w:after="0" w:line="240" w:lineRule="auto"/>
        <w:jc w:val="both"/>
        <w:rPr>
          <w:rFonts w:cstheme="minorHAnsi"/>
          <w:b/>
          <w:bCs/>
        </w:rPr>
      </w:pPr>
      <w:r w:rsidRPr="00607E89">
        <w:rPr>
          <w:rFonts w:cstheme="minorHAnsi"/>
          <w:b/>
          <w:bCs/>
        </w:rPr>
        <w:t>3. Recognition</w:t>
      </w:r>
    </w:p>
    <w:p w:rsidR="00607E89" w:rsidRPr="00607E89" w:rsidRDefault="00607E89" w:rsidP="00607E89">
      <w:pPr>
        <w:autoSpaceDE w:val="0"/>
        <w:autoSpaceDN w:val="0"/>
        <w:adjustRightInd w:val="0"/>
        <w:spacing w:after="0" w:line="240" w:lineRule="auto"/>
        <w:jc w:val="both"/>
        <w:rPr>
          <w:rFonts w:cstheme="minorHAnsi"/>
        </w:rPr>
      </w:pPr>
      <w:r w:rsidRPr="00607E89">
        <w:rPr>
          <w:rFonts w:cstheme="minorHAnsi"/>
        </w:rPr>
        <w:t xml:space="preserve">As noted above, in PCR-sensitive areas, recognition and confirmation of the specific PCR </w:t>
      </w:r>
      <w:proofErr w:type="spellStart"/>
      <w:r w:rsidRPr="00607E89">
        <w:rPr>
          <w:rFonts w:cstheme="minorHAnsi"/>
        </w:rPr>
        <w:t>mayrequire</w:t>
      </w:r>
      <w:proofErr w:type="spellEnd"/>
      <w:r w:rsidRPr="00607E89">
        <w:rPr>
          <w:rFonts w:cstheme="minorHAnsi"/>
        </w:rPr>
        <w:t xml:space="preserve"> the contractor to be accompanied by a specialist.  A clause on chance finds should be included in every contractor’s specifications.</w:t>
      </w:r>
    </w:p>
    <w:p w:rsidR="00607E89" w:rsidRPr="00607E89" w:rsidRDefault="00607E89" w:rsidP="00607E89">
      <w:pPr>
        <w:autoSpaceDE w:val="0"/>
        <w:autoSpaceDN w:val="0"/>
        <w:adjustRightInd w:val="0"/>
        <w:spacing w:after="0" w:line="240" w:lineRule="auto"/>
        <w:jc w:val="both"/>
        <w:rPr>
          <w:rFonts w:cstheme="minorHAnsi"/>
          <w:b/>
          <w:bCs/>
        </w:rPr>
      </w:pPr>
    </w:p>
    <w:p w:rsidR="00607E89" w:rsidRPr="00607E89" w:rsidRDefault="00607E89" w:rsidP="00607E89">
      <w:pPr>
        <w:autoSpaceDE w:val="0"/>
        <w:autoSpaceDN w:val="0"/>
        <w:adjustRightInd w:val="0"/>
        <w:spacing w:after="0" w:line="240" w:lineRule="auto"/>
        <w:jc w:val="both"/>
        <w:rPr>
          <w:rFonts w:cstheme="minorHAnsi"/>
          <w:b/>
          <w:bCs/>
        </w:rPr>
      </w:pPr>
      <w:r w:rsidRPr="00607E89">
        <w:rPr>
          <w:rFonts w:cstheme="minorHAnsi"/>
          <w:b/>
          <w:bCs/>
        </w:rPr>
        <w:t>4. Procedure upon Discovery</w:t>
      </w:r>
    </w:p>
    <w:p w:rsidR="00607E89" w:rsidRPr="00607E89" w:rsidRDefault="00607E89" w:rsidP="00607E89">
      <w:pPr>
        <w:autoSpaceDE w:val="0"/>
        <w:autoSpaceDN w:val="0"/>
        <w:adjustRightInd w:val="0"/>
        <w:spacing w:after="0" w:line="240" w:lineRule="auto"/>
        <w:jc w:val="both"/>
        <w:rPr>
          <w:rFonts w:cstheme="minorHAnsi"/>
          <w:b/>
          <w:bCs/>
          <w:i/>
          <w:iCs/>
        </w:rPr>
      </w:pPr>
      <w:r w:rsidRPr="00607E89">
        <w:rPr>
          <w:rFonts w:cstheme="minorHAnsi"/>
          <w:b/>
          <w:bCs/>
          <w:i/>
          <w:iCs/>
        </w:rPr>
        <w:t>Suspension of Work</w:t>
      </w:r>
    </w:p>
    <w:p w:rsidR="00607E89" w:rsidRPr="00607E89" w:rsidRDefault="00607E89" w:rsidP="00607E89">
      <w:pPr>
        <w:autoSpaceDE w:val="0"/>
        <w:autoSpaceDN w:val="0"/>
        <w:adjustRightInd w:val="0"/>
        <w:spacing w:after="0" w:line="240" w:lineRule="auto"/>
        <w:jc w:val="both"/>
        <w:rPr>
          <w:rFonts w:cstheme="minorHAnsi"/>
        </w:rPr>
      </w:pPr>
      <w:r w:rsidRPr="00607E89">
        <w:rPr>
          <w:rFonts w:cstheme="minorHAnsi"/>
        </w:rPr>
        <w:t xml:space="preserve">If a PCR comes to light during the execution of the works, </w:t>
      </w:r>
      <w:proofErr w:type="spellStart"/>
      <w:r w:rsidRPr="00607E89">
        <w:rPr>
          <w:rFonts w:cstheme="minorHAnsi"/>
        </w:rPr>
        <w:t>thecontractor</w:t>
      </w:r>
      <w:proofErr w:type="spellEnd"/>
      <w:r w:rsidRPr="00607E89">
        <w:rPr>
          <w:rFonts w:cstheme="minorHAnsi"/>
        </w:rPr>
        <w:t xml:space="preserve"> shall stop the works. Depending on the magnitude of the PCR, the contractor should check with MOMA for advice on whether </w:t>
      </w:r>
      <w:r w:rsidRPr="00607E89">
        <w:rPr>
          <w:rFonts w:cstheme="minorHAnsi"/>
          <w:i/>
          <w:iCs/>
        </w:rPr>
        <w:t xml:space="preserve">all works </w:t>
      </w:r>
      <w:r w:rsidRPr="00607E89">
        <w:rPr>
          <w:rFonts w:cstheme="minorHAnsi"/>
        </w:rPr>
        <w:t xml:space="preserve">should be stopped, </w:t>
      </w:r>
      <w:proofErr w:type="spellStart"/>
      <w:r w:rsidRPr="00607E89">
        <w:rPr>
          <w:rFonts w:cstheme="minorHAnsi"/>
        </w:rPr>
        <w:t>oronly</w:t>
      </w:r>
      <w:proofErr w:type="spellEnd"/>
      <w:r w:rsidRPr="00607E89">
        <w:rPr>
          <w:rFonts w:cstheme="minorHAnsi"/>
        </w:rPr>
        <w:t xml:space="preserve"> the works immediately involved in the discovery, or, in some cases where large </w:t>
      </w:r>
      <w:proofErr w:type="spellStart"/>
      <w:r w:rsidRPr="00607E89">
        <w:rPr>
          <w:rFonts w:cstheme="minorHAnsi"/>
        </w:rPr>
        <w:t>buriedstructures</w:t>
      </w:r>
      <w:proofErr w:type="spellEnd"/>
      <w:r w:rsidRPr="00607E89">
        <w:rPr>
          <w:rFonts w:cstheme="minorHAnsi"/>
        </w:rPr>
        <w:t xml:space="preserve"> may be expected, all works may be stopped within a specified distance (for example, 50meters) of the discovery. MOMA’s decision should be informed by a qualified archaeologist.</w:t>
      </w:r>
    </w:p>
    <w:p w:rsidR="00607E89" w:rsidRPr="00607E89" w:rsidRDefault="00607E89" w:rsidP="00607E89">
      <w:pPr>
        <w:autoSpaceDE w:val="0"/>
        <w:autoSpaceDN w:val="0"/>
        <w:adjustRightInd w:val="0"/>
        <w:spacing w:after="0" w:line="240" w:lineRule="auto"/>
        <w:jc w:val="both"/>
        <w:rPr>
          <w:rFonts w:cstheme="minorHAnsi"/>
        </w:rPr>
      </w:pPr>
    </w:p>
    <w:p w:rsidR="00607E89" w:rsidRPr="00607E89" w:rsidRDefault="00607E89" w:rsidP="00607E89">
      <w:pPr>
        <w:autoSpaceDE w:val="0"/>
        <w:autoSpaceDN w:val="0"/>
        <w:adjustRightInd w:val="0"/>
        <w:spacing w:after="0" w:line="240" w:lineRule="auto"/>
        <w:jc w:val="both"/>
        <w:rPr>
          <w:rFonts w:cstheme="minorHAnsi"/>
        </w:rPr>
      </w:pPr>
      <w:r w:rsidRPr="00607E89">
        <w:rPr>
          <w:rFonts w:cstheme="minorHAnsi"/>
        </w:rPr>
        <w:t xml:space="preserve">After stopping work, the contractor must immediately report the discovery to the Resident </w:t>
      </w:r>
      <w:proofErr w:type="spellStart"/>
      <w:r w:rsidRPr="00607E89">
        <w:rPr>
          <w:rFonts w:cstheme="minorHAnsi"/>
        </w:rPr>
        <w:t>Engineer.The</w:t>
      </w:r>
      <w:proofErr w:type="spellEnd"/>
      <w:r w:rsidRPr="00607E89">
        <w:rPr>
          <w:rFonts w:cstheme="minorHAnsi"/>
        </w:rPr>
        <w:t xml:space="preserve"> contractor may not be entitled to claim compensation for work suspension during this </w:t>
      </w:r>
      <w:proofErr w:type="spellStart"/>
      <w:r w:rsidRPr="00607E89">
        <w:rPr>
          <w:rFonts w:cstheme="minorHAnsi"/>
        </w:rPr>
        <w:t>period.The</w:t>
      </w:r>
      <w:proofErr w:type="spellEnd"/>
      <w:r w:rsidRPr="00607E89">
        <w:rPr>
          <w:rFonts w:cstheme="minorHAnsi"/>
        </w:rPr>
        <w:t xml:space="preserve"> Resident Engineer may be entitled to suspend work and to request from the contractor </w:t>
      </w:r>
      <w:proofErr w:type="spellStart"/>
      <w:r w:rsidRPr="00607E89">
        <w:rPr>
          <w:rFonts w:cstheme="minorHAnsi"/>
        </w:rPr>
        <w:t>someexcavations</w:t>
      </w:r>
      <w:proofErr w:type="spellEnd"/>
      <w:r w:rsidRPr="00607E89">
        <w:rPr>
          <w:rFonts w:cstheme="minorHAnsi"/>
        </w:rPr>
        <w:t xml:space="preserve"> at the contractor’s expense if he thinks that a discovery was made and not reported.</w:t>
      </w:r>
    </w:p>
    <w:p w:rsidR="00607E89" w:rsidRPr="00607E89" w:rsidRDefault="00607E89" w:rsidP="00607E89">
      <w:pPr>
        <w:autoSpaceDE w:val="0"/>
        <w:autoSpaceDN w:val="0"/>
        <w:adjustRightInd w:val="0"/>
        <w:spacing w:after="0" w:line="240" w:lineRule="auto"/>
        <w:jc w:val="both"/>
        <w:rPr>
          <w:rFonts w:cstheme="minorHAnsi"/>
        </w:rPr>
      </w:pPr>
    </w:p>
    <w:p w:rsidR="00607E89" w:rsidRPr="00607E89" w:rsidRDefault="00607E89" w:rsidP="00607E89">
      <w:pPr>
        <w:autoSpaceDE w:val="0"/>
        <w:autoSpaceDN w:val="0"/>
        <w:adjustRightInd w:val="0"/>
        <w:spacing w:after="0" w:line="240" w:lineRule="auto"/>
        <w:jc w:val="both"/>
        <w:rPr>
          <w:rFonts w:cstheme="minorHAnsi"/>
          <w:b/>
          <w:bCs/>
          <w:i/>
          <w:iCs/>
        </w:rPr>
      </w:pPr>
      <w:r w:rsidRPr="00607E89">
        <w:rPr>
          <w:rFonts w:cstheme="minorHAnsi"/>
          <w:b/>
          <w:bCs/>
          <w:i/>
          <w:iCs/>
        </w:rPr>
        <w:t>Demarcation of the Discovery Site</w:t>
      </w:r>
    </w:p>
    <w:p w:rsidR="00607E89" w:rsidRPr="00607E89" w:rsidRDefault="00607E89" w:rsidP="00607E89">
      <w:pPr>
        <w:autoSpaceDE w:val="0"/>
        <w:autoSpaceDN w:val="0"/>
        <w:adjustRightInd w:val="0"/>
        <w:spacing w:after="0" w:line="240" w:lineRule="auto"/>
        <w:jc w:val="both"/>
        <w:rPr>
          <w:rFonts w:cstheme="minorHAnsi"/>
        </w:rPr>
      </w:pPr>
      <w:r w:rsidRPr="00607E89">
        <w:rPr>
          <w:rFonts w:cstheme="minorHAnsi"/>
        </w:rPr>
        <w:t xml:space="preserve">With the approval of the Resident Engineer, the contractor is then required to temporarily </w:t>
      </w:r>
      <w:proofErr w:type="spellStart"/>
      <w:r w:rsidRPr="00607E89">
        <w:rPr>
          <w:rFonts w:cstheme="minorHAnsi"/>
        </w:rPr>
        <w:t>demarcate</w:t>
      </w:r>
      <w:proofErr w:type="gramStart"/>
      <w:r w:rsidRPr="00607E89">
        <w:rPr>
          <w:rFonts w:cstheme="minorHAnsi"/>
        </w:rPr>
        <w:t>,and</w:t>
      </w:r>
      <w:proofErr w:type="spellEnd"/>
      <w:proofErr w:type="gramEnd"/>
      <w:r w:rsidRPr="00607E89">
        <w:rPr>
          <w:rFonts w:cstheme="minorHAnsi"/>
        </w:rPr>
        <w:t xml:space="preserve"> limit access to, the site.</w:t>
      </w:r>
    </w:p>
    <w:p w:rsidR="00607E89" w:rsidRPr="00607E89" w:rsidRDefault="00607E89" w:rsidP="00607E89">
      <w:pPr>
        <w:autoSpaceDE w:val="0"/>
        <w:autoSpaceDN w:val="0"/>
        <w:adjustRightInd w:val="0"/>
        <w:spacing w:after="0" w:line="240" w:lineRule="auto"/>
        <w:jc w:val="both"/>
        <w:rPr>
          <w:rFonts w:cstheme="minorHAnsi"/>
          <w:b/>
          <w:bCs/>
          <w:i/>
          <w:iCs/>
        </w:rPr>
      </w:pPr>
    </w:p>
    <w:p w:rsidR="00607E89" w:rsidRPr="00607E89" w:rsidRDefault="00607E89" w:rsidP="00607E89">
      <w:pPr>
        <w:autoSpaceDE w:val="0"/>
        <w:autoSpaceDN w:val="0"/>
        <w:adjustRightInd w:val="0"/>
        <w:spacing w:after="0" w:line="240" w:lineRule="auto"/>
        <w:jc w:val="both"/>
        <w:rPr>
          <w:rFonts w:cstheme="minorHAnsi"/>
          <w:b/>
          <w:bCs/>
          <w:i/>
          <w:iCs/>
        </w:rPr>
      </w:pPr>
      <w:r w:rsidRPr="00607E89">
        <w:rPr>
          <w:rFonts w:cstheme="minorHAnsi"/>
          <w:b/>
          <w:bCs/>
          <w:i/>
          <w:iCs/>
        </w:rPr>
        <w:t>Non-Suspension of Work</w:t>
      </w:r>
    </w:p>
    <w:p w:rsidR="00607E89" w:rsidRPr="00607E89" w:rsidRDefault="00607E89" w:rsidP="00607E89">
      <w:pPr>
        <w:autoSpaceDE w:val="0"/>
        <w:autoSpaceDN w:val="0"/>
        <w:adjustRightInd w:val="0"/>
        <w:spacing w:after="0" w:line="240" w:lineRule="auto"/>
        <w:jc w:val="both"/>
        <w:rPr>
          <w:rFonts w:cstheme="minorHAnsi"/>
        </w:rPr>
      </w:pPr>
      <w:r w:rsidRPr="00607E89">
        <w:rPr>
          <w:rFonts w:cstheme="minorHAnsi"/>
        </w:rPr>
        <w:t>The procedure may empower the Resident Engineer to decide whether the PCR can be removed and for the work to continue, for example in cases where the find is one coin.</w:t>
      </w:r>
    </w:p>
    <w:p w:rsidR="00607E89" w:rsidRPr="00607E89" w:rsidRDefault="00607E89" w:rsidP="00607E89">
      <w:pPr>
        <w:autoSpaceDE w:val="0"/>
        <w:autoSpaceDN w:val="0"/>
        <w:adjustRightInd w:val="0"/>
        <w:spacing w:after="0" w:line="240" w:lineRule="auto"/>
        <w:jc w:val="both"/>
        <w:rPr>
          <w:rFonts w:cstheme="minorHAnsi"/>
          <w:b/>
          <w:bCs/>
          <w:i/>
          <w:iCs/>
        </w:rPr>
      </w:pPr>
    </w:p>
    <w:p w:rsidR="00607E89" w:rsidRPr="00607E89" w:rsidRDefault="00607E89" w:rsidP="00607E89">
      <w:pPr>
        <w:autoSpaceDE w:val="0"/>
        <w:autoSpaceDN w:val="0"/>
        <w:adjustRightInd w:val="0"/>
        <w:spacing w:after="0" w:line="240" w:lineRule="auto"/>
        <w:jc w:val="both"/>
        <w:rPr>
          <w:rFonts w:cstheme="minorHAnsi"/>
          <w:b/>
          <w:bCs/>
          <w:i/>
          <w:iCs/>
        </w:rPr>
      </w:pPr>
      <w:r w:rsidRPr="00607E89">
        <w:rPr>
          <w:rFonts w:cstheme="minorHAnsi"/>
          <w:b/>
          <w:bCs/>
          <w:i/>
          <w:iCs/>
        </w:rPr>
        <w:t>Chance Find Report</w:t>
      </w:r>
    </w:p>
    <w:p w:rsidR="00607E89" w:rsidRPr="00607E89" w:rsidRDefault="00607E89" w:rsidP="00607E89">
      <w:pPr>
        <w:autoSpaceDE w:val="0"/>
        <w:autoSpaceDN w:val="0"/>
        <w:adjustRightInd w:val="0"/>
        <w:spacing w:after="0" w:line="240" w:lineRule="auto"/>
        <w:jc w:val="both"/>
        <w:rPr>
          <w:rFonts w:cstheme="minorHAnsi"/>
        </w:rPr>
      </w:pPr>
      <w:r w:rsidRPr="00607E89">
        <w:rPr>
          <w:rFonts w:cstheme="minorHAnsi"/>
        </w:rPr>
        <w:t>The contractor should then, at the request of the Resident Engineer, and within a specified time</w:t>
      </w:r>
    </w:p>
    <w:p w:rsidR="00607E89" w:rsidRPr="00607E89" w:rsidRDefault="00607E89" w:rsidP="00607E89">
      <w:pPr>
        <w:autoSpaceDE w:val="0"/>
        <w:autoSpaceDN w:val="0"/>
        <w:adjustRightInd w:val="0"/>
        <w:spacing w:after="0" w:line="240" w:lineRule="auto"/>
        <w:jc w:val="both"/>
        <w:rPr>
          <w:rFonts w:cstheme="minorHAnsi"/>
        </w:rPr>
      </w:pPr>
      <w:proofErr w:type="gramStart"/>
      <w:r w:rsidRPr="00607E89">
        <w:rPr>
          <w:rFonts w:cstheme="minorHAnsi"/>
        </w:rPr>
        <w:t>period</w:t>
      </w:r>
      <w:proofErr w:type="gramEnd"/>
      <w:r w:rsidRPr="00607E89">
        <w:rPr>
          <w:rFonts w:cstheme="minorHAnsi"/>
        </w:rPr>
        <w:t xml:space="preserve">, make a </w:t>
      </w:r>
      <w:r w:rsidRPr="00607E89">
        <w:rPr>
          <w:rFonts w:cstheme="minorHAnsi"/>
          <w:i/>
          <w:iCs/>
        </w:rPr>
        <w:t>Chance Find Report</w:t>
      </w:r>
      <w:r w:rsidRPr="00607E89">
        <w:rPr>
          <w:rFonts w:cstheme="minorHAnsi"/>
        </w:rPr>
        <w:t>, recording:</w:t>
      </w:r>
    </w:p>
    <w:p w:rsidR="00607E89" w:rsidRPr="00607E89" w:rsidRDefault="00607E89" w:rsidP="00607E89">
      <w:pPr>
        <w:autoSpaceDE w:val="0"/>
        <w:autoSpaceDN w:val="0"/>
        <w:adjustRightInd w:val="0"/>
        <w:spacing w:after="0" w:line="240" w:lineRule="auto"/>
        <w:jc w:val="both"/>
        <w:rPr>
          <w:rFonts w:cstheme="minorHAnsi"/>
        </w:rPr>
      </w:pPr>
      <w:r w:rsidRPr="00607E89">
        <w:rPr>
          <w:rFonts w:cstheme="minorHAnsi"/>
        </w:rPr>
        <w:t>· Date and time of discovery;</w:t>
      </w:r>
    </w:p>
    <w:p w:rsidR="00607E89" w:rsidRPr="00607E89" w:rsidRDefault="00607E89" w:rsidP="00607E89">
      <w:pPr>
        <w:autoSpaceDE w:val="0"/>
        <w:autoSpaceDN w:val="0"/>
        <w:adjustRightInd w:val="0"/>
        <w:spacing w:after="0" w:line="240" w:lineRule="auto"/>
        <w:jc w:val="both"/>
        <w:rPr>
          <w:rFonts w:cstheme="minorHAnsi"/>
        </w:rPr>
      </w:pPr>
      <w:r w:rsidRPr="00607E89">
        <w:rPr>
          <w:rFonts w:cstheme="minorHAnsi"/>
        </w:rPr>
        <w:t>· Location of the discovery;</w:t>
      </w:r>
    </w:p>
    <w:p w:rsidR="00607E89" w:rsidRPr="00607E89" w:rsidRDefault="00607E89" w:rsidP="00607E89">
      <w:pPr>
        <w:autoSpaceDE w:val="0"/>
        <w:autoSpaceDN w:val="0"/>
        <w:adjustRightInd w:val="0"/>
        <w:spacing w:after="0" w:line="240" w:lineRule="auto"/>
        <w:jc w:val="both"/>
        <w:rPr>
          <w:rFonts w:cstheme="minorHAnsi"/>
        </w:rPr>
      </w:pPr>
      <w:r w:rsidRPr="00607E89">
        <w:rPr>
          <w:rFonts w:cstheme="minorHAnsi"/>
        </w:rPr>
        <w:t>· Description of the PCR;</w:t>
      </w:r>
    </w:p>
    <w:p w:rsidR="00607E89" w:rsidRPr="00607E89" w:rsidRDefault="00607E89" w:rsidP="00607E89">
      <w:pPr>
        <w:autoSpaceDE w:val="0"/>
        <w:autoSpaceDN w:val="0"/>
        <w:adjustRightInd w:val="0"/>
        <w:spacing w:after="0" w:line="240" w:lineRule="auto"/>
        <w:jc w:val="both"/>
        <w:rPr>
          <w:rFonts w:cstheme="minorHAnsi"/>
        </w:rPr>
      </w:pPr>
      <w:r w:rsidRPr="00607E89">
        <w:rPr>
          <w:rFonts w:cstheme="minorHAnsi"/>
        </w:rPr>
        <w:t>· Estimated weight and dimensions of the PCR;</w:t>
      </w:r>
    </w:p>
    <w:p w:rsidR="00607E89" w:rsidRPr="00607E89" w:rsidRDefault="00607E89" w:rsidP="00607E89">
      <w:pPr>
        <w:autoSpaceDE w:val="0"/>
        <w:autoSpaceDN w:val="0"/>
        <w:adjustRightInd w:val="0"/>
        <w:spacing w:after="0" w:line="240" w:lineRule="auto"/>
        <w:jc w:val="both"/>
        <w:rPr>
          <w:rFonts w:cstheme="minorHAnsi"/>
        </w:rPr>
      </w:pPr>
      <w:r w:rsidRPr="00607E89">
        <w:rPr>
          <w:rFonts w:cstheme="minorHAnsi"/>
        </w:rPr>
        <w:t>· Temporary protection implemented.</w:t>
      </w:r>
    </w:p>
    <w:p w:rsidR="00607E89" w:rsidRPr="00607E89" w:rsidRDefault="00607E89" w:rsidP="00607E89">
      <w:pPr>
        <w:autoSpaceDE w:val="0"/>
        <w:autoSpaceDN w:val="0"/>
        <w:adjustRightInd w:val="0"/>
        <w:spacing w:after="0" w:line="240" w:lineRule="auto"/>
        <w:jc w:val="both"/>
        <w:rPr>
          <w:rFonts w:cstheme="minorHAnsi"/>
        </w:rPr>
      </w:pPr>
    </w:p>
    <w:p w:rsidR="00607E89" w:rsidRPr="00607E89" w:rsidRDefault="00607E89" w:rsidP="00607E89">
      <w:pPr>
        <w:autoSpaceDE w:val="0"/>
        <w:autoSpaceDN w:val="0"/>
        <w:adjustRightInd w:val="0"/>
        <w:spacing w:after="0" w:line="240" w:lineRule="auto"/>
        <w:jc w:val="both"/>
        <w:rPr>
          <w:rFonts w:cstheme="minorHAnsi"/>
          <w:b/>
          <w:bCs/>
          <w:i/>
          <w:iCs/>
        </w:rPr>
      </w:pPr>
      <w:r w:rsidRPr="00607E89">
        <w:rPr>
          <w:rFonts w:cstheme="minorHAnsi"/>
        </w:rPr>
        <w:t xml:space="preserve">The </w:t>
      </w:r>
      <w:r w:rsidRPr="00607E89">
        <w:rPr>
          <w:rFonts w:cstheme="minorHAnsi"/>
          <w:i/>
          <w:iCs/>
        </w:rPr>
        <w:t xml:space="preserve">Chance Find Report </w:t>
      </w:r>
      <w:r w:rsidRPr="00607E89">
        <w:rPr>
          <w:rFonts w:cstheme="minorHAnsi"/>
        </w:rPr>
        <w:t>should be submitted to the Resident Engineer, and other concerned parties as agreed with the cultural authority, and in accordance with national legislation. The Resident Engineer, or other party as agreed, is required to inform the cultural authority accordingly.</w:t>
      </w:r>
    </w:p>
    <w:p w:rsidR="00607E89" w:rsidRPr="00607E89" w:rsidRDefault="00607E89" w:rsidP="00607E89">
      <w:pPr>
        <w:autoSpaceDE w:val="0"/>
        <w:autoSpaceDN w:val="0"/>
        <w:adjustRightInd w:val="0"/>
        <w:spacing w:after="0" w:line="240" w:lineRule="auto"/>
        <w:jc w:val="both"/>
        <w:rPr>
          <w:rFonts w:cstheme="minorHAnsi"/>
          <w:b/>
          <w:bCs/>
          <w:i/>
          <w:iCs/>
        </w:rPr>
      </w:pPr>
    </w:p>
    <w:p w:rsidR="00607E89" w:rsidRPr="00607E89" w:rsidRDefault="00607E89" w:rsidP="00607E89">
      <w:pPr>
        <w:autoSpaceDE w:val="0"/>
        <w:autoSpaceDN w:val="0"/>
        <w:adjustRightInd w:val="0"/>
        <w:spacing w:after="0" w:line="240" w:lineRule="auto"/>
        <w:jc w:val="both"/>
        <w:rPr>
          <w:rFonts w:cstheme="minorHAnsi"/>
        </w:rPr>
      </w:pPr>
      <w:r w:rsidRPr="00607E89">
        <w:rPr>
          <w:rFonts w:cstheme="minorHAnsi"/>
          <w:b/>
          <w:bCs/>
          <w:i/>
          <w:iCs/>
        </w:rPr>
        <w:t>Arrival and Actions of Cultural Authority</w:t>
      </w:r>
    </w:p>
    <w:p w:rsidR="00607E89" w:rsidRPr="00607E89" w:rsidRDefault="00607E89" w:rsidP="00607E89">
      <w:pPr>
        <w:autoSpaceDE w:val="0"/>
        <w:autoSpaceDN w:val="0"/>
        <w:adjustRightInd w:val="0"/>
        <w:spacing w:after="0" w:line="240" w:lineRule="auto"/>
        <w:jc w:val="both"/>
        <w:rPr>
          <w:rFonts w:cstheme="minorHAnsi"/>
        </w:rPr>
      </w:pPr>
      <w:r w:rsidRPr="00607E89">
        <w:rPr>
          <w:rFonts w:cstheme="minorHAnsi"/>
        </w:rPr>
        <w:t>The cultural authority undertakes to ensure that a representative will arrive at the discovery site within an agreed time such as 24 hours, and determine the action to be taken. Such actions may include, but not be limited to:</w:t>
      </w:r>
    </w:p>
    <w:p w:rsidR="00607E89" w:rsidRPr="00607E89" w:rsidRDefault="00607E89" w:rsidP="00607E89">
      <w:pPr>
        <w:autoSpaceDE w:val="0"/>
        <w:autoSpaceDN w:val="0"/>
        <w:adjustRightInd w:val="0"/>
        <w:spacing w:after="0" w:line="240" w:lineRule="auto"/>
        <w:jc w:val="both"/>
        <w:rPr>
          <w:rFonts w:cstheme="minorHAnsi"/>
        </w:rPr>
      </w:pPr>
      <w:r w:rsidRPr="00607E89">
        <w:rPr>
          <w:rFonts w:cstheme="minorHAnsi"/>
        </w:rPr>
        <w:t>· Removal of PCR deemed to be of significance;</w:t>
      </w:r>
    </w:p>
    <w:p w:rsidR="00607E89" w:rsidRPr="00607E89" w:rsidRDefault="00607E89" w:rsidP="00607E89">
      <w:pPr>
        <w:autoSpaceDE w:val="0"/>
        <w:autoSpaceDN w:val="0"/>
        <w:adjustRightInd w:val="0"/>
        <w:spacing w:after="0" w:line="240" w:lineRule="auto"/>
        <w:jc w:val="both"/>
        <w:rPr>
          <w:rFonts w:cstheme="minorHAnsi"/>
        </w:rPr>
      </w:pPr>
      <w:r w:rsidRPr="00607E89">
        <w:rPr>
          <w:rFonts w:cstheme="minorHAnsi"/>
        </w:rPr>
        <w:t>· Execution of further excavation within a specified distance of the discovery point;</w:t>
      </w:r>
    </w:p>
    <w:p w:rsidR="00607E89" w:rsidRPr="00607E89" w:rsidRDefault="00607E89" w:rsidP="00607E89">
      <w:pPr>
        <w:autoSpaceDE w:val="0"/>
        <w:autoSpaceDN w:val="0"/>
        <w:adjustRightInd w:val="0"/>
        <w:spacing w:after="0" w:line="240" w:lineRule="auto"/>
        <w:jc w:val="both"/>
        <w:rPr>
          <w:rFonts w:cstheme="minorHAnsi"/>
        </w:rPr>
      </w:pPr>
      <w:r w:rsidRPr="00607E89">
        <w:rPr>
          <w:rFonts w:cstheme="minorHAnsi"/>
        </w:rPr>
        <w:t>· Extension or reduction of the area demarcated by the contractor.</w:t>
      </w:r>
    </w:p>
    <w:p w:rsidR="00607E89" w:rsidRPr="00607E89" w:rsidRDefault="00607E89" w:rsidP="00607E89">
      <w:pPr>
        <w:autoSpaceDE w:val="0"/>
        <w:autoSpaceDN w:val="0"/>
        <w:adjustRightInd w:val="0"/>
        <w:spacing w:after="0" w:line="240" w:lineRule="auto"/>
        <w:jc w:val="both"/>
        <w:rPr>
          <w:rFonts w:cstheme="minorHAnsi"/>
        </w:rPr>
      </w:pPr>
    </w:p>
    <w:p w:rsidR="00607E89" w:rsidRPr="00607E89" w:rsidRDefault="00607E89" w:rsidP="00607E89">
      <w:pPr>
        <w:autoSpaceDE w:val="0"/>
        <w:autoSpaceDN w:val="0"/>
        <w:adjustRightInd w:val="0"/>
        <w:spacing w:after="0" w:line="240" w:lineRule="auto"/>
        <w:jc w:val="both"/>
        <w:rPr>
          <w:rFonts w:cstheme="minorHAnsi"/>
        </w:rPr>
      </w:pPr>
      <w:r w:rsidRPr="00607E89">
        <w:rPr>
          <w:rFonts w:cstheme="minorHAnsi"/>
        </w:rPr>
        <w:t xml:space="preserve">These actions should be taken within a specified period, for example, 7 days. The contractor may or may not be entitled to claim compensation for work suspension during this </w:t>
      </w:r>
      <w:proofErr w:type="spellStart"/>
      <w:r w:rsidRPr="00607E89">
        <w:rPr>
          <w:rFonts w:cstheme="minorHAnsi"/>
        </w:rPr>
        <w:t>period.If</w:t>
      </w:r>
      <w:proofErr w:type="spellEnd"/>
      <w:r w:rsidRPr="00607E89">
        <w:rPr>
          <w:rFonts w:cstheme="minorHAnsi"/>
        </w:rPr>
        <w:t xml:space="preserve"> the cultural authority fails to arrive within the stipulated period (for example, 24 hours), the Resident Engineer may have the authority to extend the period by a further stipulated </w:t>
      </w:r>
      <w:proofErr w:type="spellStart"/>
      <w:r w:rsidRPr="00607E89">
        <w:rPr>
          <w:rFonts w:cstheme="minorHAnsi"/>
        </w:rPr>
        <w:t>time.If</w:t>
      </w:r>
      <w:proofErr w:type="spellEnd"/>
      <w:r w:rsidRPr="00607E89">
        <w:rPr>
          <w:rFonts w:cstheme="minorHAnsi"/>
        </w:rPr>
        <w:t xml:space="preserve"> the cultural authority fails to arrive after the extension period, the Resident Engineer may have </w:t>
      </w:r>
      <w:proofErr w:type="spellStart"/>
      <w:r w:rsidRPr="00607E89">
        <w:rPr>
          <w:rFonts w:cstheme="minorHAnsi"/>
        </w:rPr>
        <w:t>theauthority</w:t>
      </w:r>
      <w:proofErr w:type="spellEnd"/>
      <w:r w:rsidRPr="00607E89">
        <w:rPr>
          <w:rFonts w:cstheme="minorHAnsi"/>
        </w:rPr>
        <w:t xml:space="preserve"> to instruct the contractor to remove the PCR or undertake other mitigating measures </w:t>
      </w:r>
      <w:proofErr w:type="spellStart"/>
      <w:r w:rsidRPr="00607E89">
        <w:rPr>
          <w:rFonts w:cstheme="minorHAnsi"/>
        </w:rPr>
        <w:t>andresume</w:t>
      </w:r>
      <w:proofErr w:type="spellEnd"/>
      <w:r w:rsidRPr="00607E89">
        <w:rPr>
          <w:rFonts w:cstheme="minorHAnsi"/>
        </w:rPr>
        <w:t xml:space="preserve"> work. Such additional works can be charged to the contract. However, the contractor may </w:t>
      </w:r>
      <w:proofErr w:type="spellStart"/>
      <w:r w:rsidRPr="00607E89">
        <w:rPr>
          <w:rFonts w:cstheme="minorHAnsi"/>
        </w:rPr>
        <w:t>notbe</w:t>
      </w:r>
      <w:proofErr w:type="spellEnd"/>
      <w:r w:rsidRPr="00607E89">
        <w:rPr>
          <w:rFonts w:cstheme="minorHAnsi"/>
        </w:rPr>
        <w:t xml:space="preserve"> entitled to claim compensation for work suspension during this period.</w:t>
      </w:r>
    </w:p>
    <w:p w:rsidR="00607E89" w:rsidRPr="00607E89" w:rsidRDefault="00607E89" w:rsidP="00607E89">
      <w:pPr>
        <w:autoSpaceDE w:val="0"/>
        <w:autoSpaceDN w:val="0"/>
        <w:adjustRightInd w:val="0"/>
        <w:spacing w:after="0" w:line="240" w:lineRule="auto"/>
        <w:jc w:val="both"/>
        <w:rPr>
          <w:rFonts w:cstheme="minorHAnsi"/>
          <w:b/>
          <w:bCs/>
          <w:i/>
          <w:iCs/>
        </w:rPr>
      </w:pPr>
    </w:p>
    <w:p w:rsidR="00607E89" w:rsidRPr="00607E89" w:rsidRDefault="00607E89" w:rsidP="00607E89">
      <w:pPr>
        <w:autoSpaceDE w:val="0"/>
        <w:autoSpaceDN w:val="0"/>
        <w:adjustRightInd w:val="0"/>
        <w:spacing w:after="0" w:line="240" w:lineRule="auto"/>
        <w:jc w:val="both"/>
        <w:rPr>
          <w:rFonts w:cstheme="minorHAnsi"/>
          <w:b/>
          <w:bCs/>
          <w:i/>
          <w:iCs/>
        </w:rPr>
      </w:pPr>
      <w:r w:rsidRPr="00607E89">
        <w:rPr>
          <w:rFonts w:cstheme="minorHAnsi"/>
          <w:b/>
          <w:bCs/>
          <w:i/>
          <w:iCs/>
        </w:rPr>
        <w:t>Further Suspension of Work</w:t>
      </w:r>
    </w:p>
    <w:p w:rsidR="00607E89" w:rsidRDefault="00607E89" w:rsidP="00607E89">
      <w:pPr>
        <w:autoSpaceDE w:val="0"/>
        <w:autoSpaceDN w:val="0"/>
        <w:adjustRightInd w:val="0"/>
        <w:spacing w:after="0" w:line="240" w:lineRule="auto"/>
        <w:jc w:val="both"/>
        <w:rPr>
          <w:rFonts w:cstheme="minorHAnsi"/>
        </w:rPr>
      </w:pPr>
      <w:r w:rsidRPr="00607E89">
        <w:rPr>
          <w:rFonts w:cstheme="minorHAnsi"/>
        </w:rPr>
        <w:t xml:space="preserve">During this 7-day period, the Cultural authority may be entitled to request the temporary </w:t>
      </w:r>
      <w:proofErr w:type="spellStart"/>
      <w:r w:rsidRPr="00607E89">
        <w:rPr>
          <w:rFonts w:cstheme="minorHAnsi"/>
        </w:rPr>
        <w:t>suspensionof</w:t>
      </w:r>
      <w:proofErr w:type="spellEnd"/>
      <w:r w:rsidRPr="00607E89">
        <w:rPr>
          <w:rFonts w:cstheme="minorHAnsi"/>
        </w:rPr>
        <w:t xml:space="preserve"> the work at or in the vicinity of the discovery site for an additional period of up to, for example, 30days.The contractor may, or may not be, entitled to claim compensation for work suspension during </w:t>
      </w:r>
      <w:proofErr w:type="spellStart"/>
      <w:r w:rsidRPr="00607E89">
        <w:rPr>
          <w:rFonts w:cstheme="minorHAnsi"/>
        </w:rPr>
        <w:t>thisperiod.However</w:t>
      </w:r>
      <w:proofErr w:type="spellEnd"/>
      <w:r w:rsidRPr="00607E89">
        <w:rPr>
          <w:rFonts w:cstheme="minorHAnsi"/>
        </w:rPr>
        <w:t xml:space="preserve">, the contractor will be entitled to establish an agreement with the cultural authority </w:t>
      </w:r>
      <w:proofErr w:type="spellStart"/>
      <w:r w:rsidRPr="00607E89">
        <w:rPr>
          <w:rFonts w:cstheme="minorHAnsi"/>
        </w:rPr>
        <w:t>foradditional</w:t>
      </w:r>
      <w:proofErr w:type="spellEnd"/>
      <w:r w:rsidRPr="00607E89">
        <w:rPr>
          <w:rFonts w:cstheme="minorHAnsi"/>
        </w:rPr>
        <w:t xml:space="preserve"> services or resources during this further period under a separate contract with the </w:t>
      </w:r>
      <w:proofErr w:type="spellStart"/>
      <w:r w:rsidRPr="00607E89">
        <w:rPr>
          <w:rFonts w:cstheme="minorHAnsi"/>
        </w:rPr>
        <w:t>culturalauthority</w:t>
      </w:r>
      <w:proofErr w:type="spellEnd"/>
      <w:r w:rsidRPr="00607E89">
        <w:rPr>
          <w:rFonts w:cstheme="minorHAnsi"/>
        </w:rPr>
        <w:t>.</w:t>
      </w:r>
    </w:p>
    <w:p w:rsidR="00894BFE" w:rsidRDefault="00894BFE" w:rsidP="00607E89">
      <w:pPr>
        <w:autoSpaceDE w:val="0"/>
        <w:autoSpaceDN w:val="0"/>
        <w:adjustRightInd w:val="0"/>
        <w:spacing w:after="0" w:line="240" w:lineRule="auto"/>
        <w:jc w:val="both"/>
        <w:rPr>
          <w:rFonts w:cstheme="minorHAnsi"/>
        </w:rPr>
      </w:pPr>
    </w:p>
    <w:p w:rsidR="000D75C4" w:rsidRDefault="000D75C4">
      <w:pPr>
        <w:rPr>
          <w:rFonts w:cstheme="minorHAnsi"/>
        </w:rPr>
      </w:pPr>
      <w:r>
        <w:rPr>
          <w:rFonts w:cstheme="minorHAnsi"/>
        </w:rPr>
        <w:br w:type="page"/>
      </w:r>
    </w:p>
    <w:p w:rsidR="00894BFE" w:rsidRPr="00607E89" w:rsidRDefault="00894BFE" w:rsidP="00607E89">
      <w:pPr>
        <w:autoSpaceDE w:val="0"/>
        <w:autoSpaceDN w:val="0"/>
        <w:adjustRightInd w:val="0"/>
        <w:spacing w:after="0" w:line="240" w:lineRule="auto"/>
        <w:jc w:val="both"/>
        <w:rPr>
          <w:rFonts w:cstheme="minorHAnsi"/>
        </w:rPr>
      </w:pPr>
    </w:p>
    <w:p w:rsidR="000D75C4" w:rsidRPr="000D75C4" w:rsidRDefault="000D75C4" w:rsidP="000D75C4">
      <w:pPr>
        <w:pStyle w:val="Heading1"/>
        <w:jc w:val="center"/>
        <w:rPr>
          <w:rFonts w:ascii="Arial" w:hAnsi="Arial" w:cs="Arial"/>
          <w:sz w:val="24"/>
          <w:szCs w:val="24"/>
        </w:rPr>
      </w:pPr>
      <w:bookmarkStart w:id="88" w:name="_Toc377029452"/>
      <w:bookmarkStart w:id="89" w:name="_Toc377842857"/>
      <w:r w:rsidRPr="000D75C4">
        <w:rPr>
          <w:rFonts w:ascii="Arial" w:hAnsi="Arial" w:cs="Arial"/>
          <w:sz w:val="24"/>
          <w:szCs w:val="24"/>
        </w:rPr>
        <w:t>Annex 3: World Bank Performance Standard on Labor and Working Conditions</w:t>
      </w:r>
      <w:bookmarkEnd w:id="88"/>
      <w:bookmarkEnd w:id="89"/>
    </w:p>
    <w:p w:rsidR="000D75C4" w:rsidRPr="00482147" w:rsidRDefault="000D75C4" w:rsidP="000D75C4">
      <w:pPr>
        <w:autoSpaceDE w:val="0"/>
        <w:autoSpaceDN w:val="0"/>
        <w:adjustRightInd w:val="0"/>
        <w:spacing w:after="0" w:line="240" w:lineRule="auto"/>
        <w:jc w:val="both"/>
        <w:rPr>
          <w:rFonts w:asciiTheme="majorHAnsi" w:hAnsiTheme="majorHAnsi" w:cstheme="majorHAnsi"/>
        </w:rPr>
      </w:pPr>
    </w:p>
    <w:p w:rsidR="000D75C4" w:rsidRPr="00482147" w:rsidRDefault="000D75C4" w:rsidP="000D75C4">
      <w:pPr>
        <w:autoSpaceDE w:val="0"/>
        <w:autoSpaceDN w:val="0"/>
        <w:adjustRightInd w:val="0"/>
        <w:spacing w:after="0" w:line="240" w:lineRule="auto"/>
        <w:jc w:val="both"/>
        <w:rPr>
          <w:rFonts w:asciiTheme="majorHAnsi" w:hAnsiTheme="majorHAnsi" w:cstheme="majorHAnsi"/>
        </w:rPr>
      </w:pPr>
      <w:proofErr w:type="gramStart"/>
      <w:r w:rsidRPr="00482147">
        <w:rPr>
          <w:rFonts w:asciiTheme="majorHAnsi" w:hAnsiTheme="majorHAnsi" w:cstheme="majorHAnsi"/>
        </w:rPr>
        <w:t>1.Performance</w:t>
      </w:r>
      <w:proofErr w:type="gramEnd"/>
      <w:r w:rsidRPr="00482147">
        <w:rPr>
          <w:rFonts w:asciiTheme="majorHAnsi" w:hAnsiTheme="majorHAnsi" w:cstheme="majorHAnsi"/>
        </w:rPr>
        <w:t xml:space="preserve"> Standard 2 recognizes that the pursuit of economic growth through employment creation and income generation should be accompanied by protection of the fundamental1 rights of workers. For any business, the workforce is a valuable asset, and a sound worker-management relationship is a key ingredient in the sustainability of a company. Failure to establish and foster a sound worker-management relationship can undermine worker commitment and retention, and can jeopardize a project. Conversely, through a constructive worker-management relationship, and by treating the workers fairly and providing them with safe and healthy working conditions, clients may create tangible benefits, such as enhancement of the efficiency and productivity of their operations.</w:t>
      </w:r>
    </w:p>
    <w:p w:rsidR="000D75C4" w:rsidRPr="00482147" w:rsidRDefault="000D75C4" w:rsidP="000D75C4">
      <w:pPr>
        <w:autoSpaceDE w:val="0"/>
        <w:autoSpaceDN w:val="0"/>
        <w:adjustRightInd w:val="0"/>
        <w:spacing w:after="0" w:line="240" w:lineRule="auto"/>
        <w:jc w:val="both"/>
        <w:rPr>
          <w:rFonts w:asciiTheme="majorHAnsi" w:hAnsiTheme="majorHAnsi" w:cstheme="majorHAnsi"/>
        </w:rPr>
      </w:pPr>
    </w:p>
    <w:p w:rsidR="000D75C4" w:rsidRPr="00482147" w:rsidRDefault="000D75C4" w:rsidP="000D75C4">
      <w:pPr>
        <w:autoSpaceDE w:val="0"/>
        <w:autoSpaceDN w:val="0"/>
        <w:adjustRightInd w:val="0"/>
        <w:spacing w:after="0" w:line="240" w:lineRule="auto"/>
        <w:jc w:val="both"/>
        <w:rPr>
          <w:rFonts w:asciiTheme="majorHAnsi" w:hAnsiTheme="majorHAnsi" w:cstheme="majorHAnsi"/>
        </w:rPr>
      </w:pPr>
      <w:r w:rsidRPr="00482147">
        <w:rPr>
          <w:rFonts w:asciiTheme="majorHAnsi" w:hAnsiTheme="majorHAnsi" w:cstheme="majorHAnsi"/>
        </w:rPr>
        <w:t xml:space="preserve">2. The requirements set out in this Performance Standard have been in part guided by a number of international conventions and instruments, including those of the International </w:t>
      </w:r>
      <w:proofErr w:type="spellStart"/>
      <w:r w:rsidRPr="00482147">
        <w:rPr>
          <w:rFonts w:asciiTheme="majorHAnsi" w:hAnsiTheme="majorHAnsi" w:cstheme="majorHAnsi"/>
        </w:rPr>
        <w:t>Labour</w:t>
      </w:r>
      <w:proofErr w:type="spellEnd"/>
      <w:r w:rsidRPr="00482147">
        <w:rPr>
          <w:rFonts w:asciiTheme="majorHAnsi" w:hAnsiTheme="majorHAnsi" w:cstheme="majorHAnsi"/>
        </w:rPr>
        <w:t xml:space="preserve"> Organization (ILO) and the United Nations (UN).</w:t>
      </w:r>
    </w:p>
    <w:p w:rsidR="000D75C4" w:rsidRPr="00482147" w:rsidRDefault="000D75C4" w:rsidP="000D75C4">
      <w:pPr>
        <w:autoSpaceDE w:val="0"/>
        <w:autoSpaceDN w:val="0"/>
        <w:adjustRightInd w:val="0"/>
        <w:spacing w:after="0" w:line="240" w:lineRule="auto"/>
        <w:jc w:val="both"/>
        <w:rPr>
          <w:rFonts w:asciiTheme="majorHAnsi" w:hAnsiTheme="majorHAnsi" w:cstheme="majorHAnsi"/>
        </w:rPr>
      </w:pPr>
    </w:p>
    <w:p w:rsidR="000D75C4" w:rsidRPr="00482147" w:rsidRDefault="000D75C4" w:rsidP="00512B56">
      <w:pPr>
        <w:pStyle w:val="ListParagraph"/>
        <w:numPr>
          <w:ilvl w:val="0"/>
          <w:numId w:val="44"/>
        </w:numPr>
        <w:autoSpaceDE w:val="0"/>
        <w:autoSpaceDN w:val="0"/>
        <w:adjustRightInd w:val="0"/>
        <w:spacing w:after="0" w:line="240" w:lineRule="auto"/>
        <w:jc w:val="both"/>
        <w:rPr>
          <w:rFonts w:asciiTheme="majorHAnsi" w:hAnsiTheme="majorHAnsi" w:cstheme="majorHAnsi"/>
        </w:rPr>
      </w:pPr>
      <w:r w:rsidRPr="00482147">
        <w:rPr>
          <w:rFonts w:asciiTheme="majorHAnsi" w:hAnsiTheme="majorHAnsi" w:cstheme="majorHAnsi"/>
        </w:rPr>
        <w:t>To promote the fair treatment, non-discrimination, and equal opportunity of workers.</w:t>
      </w:r>
    </w:p>
    <w:p w:rsidR="000D75C4" w:rsidRPr="00482147" w:rsidRDefault="000D75C4" w:rsidP="00512B56">
      <w:pPr>
        <w:pStyle w:val="ListParagraph"/>
        <w:numPr>
          <w:ilvl w:val="0"/>
          <w:numId w:val="44"/>
        </w:numPr>
        <w:autoSpaceDE w:val="0"/>
        <w:autoSpaceDN w:val="0"/>
        <w:adjustRightInd w:val="0"/>
        <w:spacing w:after="0" w:line="240" w:lineRule="auto"/>
        <w:jc w:val="both"/>
        <w:rPr>
          <w:rFonts w:asciiTheme="majorHAnsi" w:hAnsiTheme="majorHAnsi" w:cstheme="majorHAnsi"/>
        </w:rPr>
      </w:pPr>
      <w:r w:rsidRPr="00482147">
        <w:rPr>
          <w:rFonts w:asciiTheme="majorHAnsi" w:hAnsiTheme="majorHAnsi" w:cstheme="majorHAnsi"/>
        </w:rPr>
        <w:t>To establish, maintain, and improve the worker-management relationship.</w:t>
      </w:r>
    </w:p>
    <w:p w:rsidR="000D75C4" w:rsidRPr="00482147" w:rsidRDefault="000D75C4" w:rsidP="00512B56">
      <w:pPr>
        <w:pStyle w:val="ListParagraph"/>
        <w:numPr>
          <w:ilvl w:val="0"/>
          <w:numId w:val="44"/>
        </w:numPr>
        <w:autoSpaceDE w:val="0"/>
        <w:autoSpaceDN w:val="0"/>
        <w:adjustRightInd w:val="0"/>
        <w:spacing w:after="0" w:line="240" w:lineRule="auto"/>
        <w:jc w:val="both"/>
        <w:rPr>
          <w:rFonts w:asciiTheme="majorHAnsi" w:hAnsiTheme="majorHAnsi" w:cstheme="majorHAnsi"/>
        </w:rPr>
      </w:pPr>
      <w:r w:rsidRPr="00482147">
        <w:rPr>
          <w:rFonts w:asciiTheme="majorHAnsi" w:hAnsiTheme="majorHAnsi" w:cstheme="majorHAnsi"/>
        </w:rPr>
        <w:t>To promote compliance with national employment and labor laws.</w:t>
      </w:r>
    </w:p>
    <w:p w:rsidR="000D75C4" w:rsidRPr="00482147" w:rsidRDefault="000D75C4" w:rsidP="00512B56">
      <w:pPr>
        <w:pStyle w:val="ListParagraph"/>
        <w:numPr>
          <w:ilvl w:val="0"/>
          <w:numId w:val="44"/>
        </w:numPr>
        <w:autoSpaceDE w:val="0"/>
        <w:autoSpaceDN w:val="0"/>
        <w:adjustRightInd w:val="0"/>
        <w:spacing w:after="0" w:line="240" w:lineRule="auto"/>
        <w:jc w:val="both"/>
        <w:rPr>
          <w:rFonts w:asciiTheme="majorHAnsi" w:hAnsiTheme="majorHAnsi" w:cstheme="majorHAnsi"/>
        </w:rPr>
      </w:pPr>
      <w:r w:rsidRPr="00482147">
        <w:rPr>
          <w:rFonts w:asciiTheme="majorHAnsi" w:hAnsiTheme="majorHAnsi" w:cstheme="majorHAnsi"/>
        </w:rPr>
        <w:t>To protect workers, including vulnerable categories of workers such as children, migrant workers, workers engaged by third parties, and workers in the client’s supply chain.</w:t>
      </w:r>
    </w:p>
    <w:p w:rsidR="000D75C4" w:rsidRPr="00482147" w:rsidRDefault="000D75C4" w:rsidP="00512B56">
      <w:pPr>
        <w:pStyle w:val="ListParagraph"/>
        <w:numPr>
          <w:ilvl w:val="0"/>
          <w:numId w:val="44"/>
        </w:numPr>
        <w:autoSpaceDE w:val="0"/>
        <w:autoSpaceDN w:val="0"/>
        <w:adjustRightInd w:val="0"/>
        <w:spacing w:after="0" w:line="240" w:lineRule="auto"/>
        <w:jc w:val="both"/>
        <w:rPr>
          <w:rFonts w:asciiTheme="majorHAnsi" w:hAnsiTheme="majorHAnsi" w:cstheme="majorHAnsi"/>
        </w:rPr>
      </w:pPr>
      <w:r w:rsidRPr="00482147">
        <w:rPr>
          <w:rFonts w:asciiTheme="majorHAnsi" w:hAnsiTheme="majorHAnsi" w:cstheme="majorHAnsi"/>
        </w:rPr>
        <w:t>To promote safe and healthy working conditions, and the health of workers.</w:t>
      </w:r>
    </w:p>
    <w:p w:rsidR="000D75C4" w:rsidRPr="00482147" w:rsidRDefault="000D75C4" w:rsidP="00512B56">
      <w:pPr>
        <w:pStyle w:val="ListParagraph"/>
        <w:numPr>
          <w:ilvl w:val="0"/>
          <w:numId w:val="44"/>
        </w:numPr>
        <w:autoSpaceDE w:val="0"/>
        <w:autoSpaceDN w:val="0"/>
        <w:adjustRightInd w:val="0"/>
        <w:spacing w:after="0" w:line="240" w:lineRule="auto"/>
        <w:jc w:val="both"/>
        <w:rPr>
          <w:rFonts w:asciiTheme="majorHAnsi" w:hAnsiTheme="majorHAnsi" w:cstheme="majorHAnsi"/>
        </w:rPr>
      </w:pPr>
      <w:r w:rsidRPr="00482147">
        <w:rPr>
          <w:rFonts w:asciiTheme="majorHAnsi" w:hAnsiTheme="majorHAnsi" w:cstheme="majorHAnsi"/>
        </w:rPr>
        <w:t>To avoid the use of forced labor.</w:t>
      </w:r>
    </w:p>
    <w:p w:rsidR="000D75C4" w:rsidRDefault="000D75C4" w:rsidP="000D75C4">
      <w:pPr>
        <w:autoSpaceDE w:val="0"/>
        <w:autoSpaceDN w:val="0"/>
        <w:adjustRightInd w:val="0"/>
        <w:spacing w:after="0" w:line="240" w:lineRule="auto"/>
        <w:jc w:val="both"/>
        <w:rPr>
          <w:rFonts w:asciiTheme="majorHAnsi" w:hAnsiTheme="majorHAnsi" w:cstheme="majorHAnsi"/>
          <w:b/>
          <w:bCs/>
        </w:rPr>
      </w:pPr>
    </w:p>
    <w:p w:rsidR="000D75C4" w:rsidRPr="00482147" w:rsidRDefault="000D75C4" w:rsidP="000D75C4">
      <w:pPr>
        <w:autoSpaceDE w:val="0"/>
        <w:autoSpaceDN w:val="0"/>
        <w:adjustRightInd w:val="0"/>
        <w:spacing w:after="0" w:line="240" w:lineRule="auto"/>
        <w:jc w:val="both"/>
        <w:rPr>
          <w:rFonts w:asciiTheme="majorHAnsi" w:hAnsiTheme="majorHAnsi" w:cstheme="majorHAnsi"/>
          <w:b/>
          <w:bCs/>
        </w:rPr>
      </w:pPr>
      <w:r w:rsidRPr="00482147">
        <w:rPr>
          <w:rFonts w:asciiTheme="majorHAnsi" w:hAnsiTheme="majorHAnsi" w:cstheme="majorHAnsi"/>
          <w:b/>
          <w:bCs/>
        </w:rPr>
        <w:t>Application</w:t>
      </w:r>
    </w:p>
    <w:p w:rsidR="000D75C4" w:rsidRPr="00482147" w:rsidRDefault="000D75C4" w:rsidP="000D75C4">
      <w:pPr>
        <w:autoSpaceDE w:val="0"/>
        <w:autoSpaceDN w:val="0"/>
        <w:adjustRightInd w:val="0"/>
        <w:spacing w:after="0" w:line="240" w:lineRule="auto"/>
        <w:jc w:val="both"/>
        <w:rPr>
          <w:rFonts w:asciiTheme="majorHAnsi" w:hAnsiTheme="majorHAnsi" w:cstheme="majorHAnsi"/>
        </w:rPr>
      </w:pPr>
      <w:r w:rsidRPr="00482147">
        <w:rPr>
          <w:rFonts w:asciiTheme="majorHAnsi" w:hAnsiTheme="majorHAnsi" w:cstheme="majorHAnsi"/>
        </w:rPr>
        <w:t>3. The applicability of this Performance Standard is established during the environmental and social risks and impacts identification process. The implementation of the actions necessary to meet the requirements of this Performance Standard is managed through the client’s Environmental and Social Management System (ESMS), the elements of which are outlined in Performance Standard 1.</w:t>
      </w:r>
    </w:p>
    <w:p w:rsidR="000D75C4" w:rsidRPr="00482147" w:rsidRDefault="000D75C4" w:rsidP="000D75C4">
      <w:pPr>
        <w:autoSpaceDE w:val="0"/>
        <w:autoSpaceDN w:val="0"/>
        <w:adjustRightInd w:val="0"/>
        <w:spacing w:after="0" w:line="240" w:lineRule="auto"/>
        <w:jc w:val="both"/>
        <w:rPr>
          <w:rFonts w:asciiTheme="majorHAnsi" w:hAnsiTheme="majorHAnsi" w:cstheme="majorHAnsi"/>
        </w:rPr>
      </w:pPr>
    </w:p>
    <w:p w:rsidR="000D75C4" w:rsidRPr="00482147" w:rsidRDefault="000D75C4" w:rsidP="000D75C4">
      <w:pPr>
        <w:autoSpaceDE w:val="0"/>
        <w:autoSpaceDN w:val="0"/>
        <w:adjustRightInd w:val="0"/>
        <w:spacing w:after="0" w:line="240" w:lineRule="auto"/>
        <w:jc w:val="both"/>
        <w:rPr>
          <w:rFonts w:asciiTheme="majorHAnsi" w:hAnsiTheme="majorHAnsi" w:cstheme="majorHAnsi"/>
        </w:rPr>
      </w:pPr>
      <w:r w:rsidRPr="00482147">
        <w:rPr>
          <w:rFonts w:asciiTheme="majorHAnsi" w:hAnsiTheme="majorHAnsi" w:cstheme="majorHAnsi"/>
        </w:rPr>
        <w:t>4. The scope of application of this Performance Standard depends on the type of employment relationship between the client and the worker. It applies to workers directly engaged by the client (direct workers), workers engaged through third parties to perform work related to core business processes3 of the project for a substantial duration (contracted workers), as well as workers engaged by the client’s primary suppliers (supply chain workers).4</w:t>
      </w:r>
    </w:p>
    <w:p w:rsidR="000D75C4" w:rsidRPr="00482147" w:rsidRDefault="000D75C4" w:rsidP="000D75C4">
      <w:pPr>
        <w:autoSpaceDE w:val="0"/>
        <w:autoSpaceDN w:val="0"/>
        <w:adjustRightInd w:val="0"/>
        <w:spacing w:after="0" w:line="240" w:lineRule="auto"/>
        <w:jc w:val="both"/>
        <w:rPr>
          <w:rFonts w:asciiTheme="majorHAnsi" w:hAnsiTheme="majorHAnsi" w:cstheme="majorHAnsi"/>
        </w:rPr>
      </w:pPr>
    </w:p>
    <w:p w:rsidR="000D75C4" w:rsidRPr="00482147" w:rsidRDefault="000D75C4" w:rsidP="000D75C4">
      <w:pPr>
        <w:autoSpaceDE w:val="0"/>
        <w:autoSpaceDN w:val="0"/>
        <w:adjustRightInd w:val="0"/>
        <w:spacing w:after="0" w:line="240" w:lineRule="auto"/>
        <w:jc w:val="both"/>
        <w:rPr>
          <w:rFonts w:asciiTheme="majorHAnsi" w:hAnsiTheme="majorHAnsi" w:cstheme="majorHAnsi"/>
          <w:i/>
          <w:iCs/>
        </w:rPr>
      </w:pPr>
      <w:r w:rsidRPr="00482147">
        <w:rPr>
          <w:rFonts w:asciiTheme="majorHAnsi" w:hAnsiTheme="majorHAnsi" w:cstheme="majorHAnsi"/>
          <w:i/>
          <w:iCs/>
        </w:rPr>
        <w:t>Direct Workers</w:t>
      </w:r>
    </w:p>
    <w:p w:rsidR="000D75C4" w:rsidRPr="00482147" w:rsidRDefault="000D75C4" w:rsidP="000D75C4">
      <w:pPr>
        <w:autoSpaceDE w:val="0"/>
        <w:autoSpaceDN w:val="0"/>
        <w:adjustRightInd w:val="0"/>
        <w:spacing w:after="0" w:line="240" w:lineRule="auto"/>
        <w:jc w:val="both"/>
        <w:rPr>
          <w:rFonts w:asciiTheme="majorHAnsi" w:hAnsiTheme="majorHAnsi" w:cstheme="majorHAnsi"/>
        </w:rPr>
      </w:pPr>
      <w:r w:rsidRPr="00482147">
        <w:rPr>
          <w:rFonts w:asciiTheme="majorHAnsi" w:hAnsiTheme="majorHAnsi" w:cstheme="majorHAnsi"/>
        </w:rPr>
        <w:t>5. With respect to direct workers, the client will apply the requirements of paragraphs 8–23 of this Performance Standard.</w:t>
      </w:r>
    </w:p>
    <w:p w:rsidR="000D75C4" w:rsidRPr="00482147" w:rsidRDefault="000D75C4" w:rsidP="000D75C4">
      <w:pPr>
        <w:autoSpaceDE w:val="0"/>
        <w:autoSpaceDN w:val="0"/>
        <w:adjustRightInd w:val="0"/>
        <w:spacing w:after="0" w:line="240" w:lineRule="auto"/>
        <w:jc w:val="both"/>
        <w:rPr>
          <w:rFonts w:asciiTheme="majorHAnsi" w:hAnsiTheme="majorHAnsi" w:cstheme="majorHAnsi"/>
        </w:rPr>
      </w:pPr>
    </w:p>
    <w:p w:rsidR="000D75C4" w:rsidRPr="00482147" w:rsidRDefault="000D75C4" w:rsidP="000D75C4">
      <w:pPr>
        <w:autoSpaceDE w:val="0"/>
        <w:autoSpaceDN w:val="0"/>
        <w:adjustRightInd w:val="0"/>
        <w:spacing w:after="0" w:line="240" w:lineRule="auto"/>
        <w:jc w:val="both"/>
        <w:rPr>
          <w:rFonts w:asciiTheme="majorHAnsi" w:hAnsiTheme="majorHAnsi" w:cstheme="majorHAnsi"/>
          <w:i/>
          <w:iCs/>
        </w:rPr>
      </w:pPr>
      <w:r w:rsidRPr="00482147">
        <w:rPr>
          <w:rFonts w:asciiTheme="majorHAnsi" w:hAnsiTheme="majorHAnsi" w:cstheme="majorHAnsi"/>
          <w:i/>
          <w:iCs/>
        </w:rPr>
        <w:t>Contracted Workers</w:t>
      </w:r>
    </w:p>
    <w:p w:rsidR="000D75C4" w:rsidRPr="00482147" w:rsidRDefault="000D75C4" w:rsidP="000D75C4">
      <w:pPr>
        <w:autoSpaceDE w:val="0"/>
        <w:autoSpaceDN w:val="0"/>
        <w:adjustRightInd w:val="0"/>
        <w:spacing w:after="0" w:line="240" w:lineRule="auto"/>
        <w:jc w:val="both"/>
        <w:rPr>
          <w:rFonts w:asciiTheme="majorHAnsi" w:hAnsiTheme="majorHAnsi" w:cstheme="majorHAnsi"/>
        </w:rPr>
      </w:pPr>
      <w:r w:rsidRPr="00482147">
        <w:rPr>
          <w:rFonts w:asciiTheme="majorHAnsi" w:hAnsiTheme="majorHAnsi" w:cstheme="majorHAnsi"/>
        </w:rPr>
        <w:t>6. With respect to contracted workers, the client will apply the requirements of paragraphs 23–26 of this Performance Standard.</w:t>
      </w:r>
    </w:p>
    <w:p w:rsidR="000D75C4" w:rsidRPr="00482147" w:rsidRDefault="000D75C4" w:rsidP="000D75C4">
      <w:pPr>
        <w:autoSpaceDE w:val="0"/>
        <w:autoSpaceDN w:val="0"/>
        <w:adjustRightInd w:val="0"/>
        <w:spacing w:after="0" w:line="240" w:lineRule="auto"/>
        <w:jc w:val="both"/>
        <w:rPr>
          <w:rFonts w:asciiTheme="majorHAnsi" w:hAnsiTheme="majorHAnsi" w:cstheme="majorHAnsi"/>
        </w:rPr>
      </w:pPr>
    </w:p>
    <w:p w:rsidR="000D75C4" w:rsidRPr="00482147" w:rsidRDefault="000D75C4" w:rsidP="000D75C4">
      <w:pPr>
        <w:autoSpaceDE w:val="0"/>
        <w:autoSpaceDN w:val="0"/>
        <w:adjustRightInd w:val="0"/>
        <w:spacing w:after="0" w:line="240" w:lineRule="auto"/>
        <w:jc w:val="both"/>
        <w:rPr>
          <w:rFonts w:asciiTheme="majorHAnsi" w:hAnsiTheme="majorHAnsi" w:cstheme="majorHAnsi"/>
          <w:i/>
          <w:iCs/>
        </w:rPr>
      </w:pPr>
      <w:r w:rsidRPr="00482147">
        <w:rPr>
          <w:rFonts w:asciiTheme="majorHAnsi" w:hAnsiTheme="majorHAnsi" w:cstheme="majorHAnsi"/>
          <w:i/>
          <w:iCs/>
        </w:rPr>
        <w:t>Supply Chain Workers</w:t>
      </w:r>
    </w:p>
    <w:p w:rsidR="000D75C4" w:rsidRPr="00482147" w:rsidRDefault="000D75C4" w:rsidP="000D75C4">
      <w:pPr>
        <w:autoSpaceDE w:val="0"/>
        <w:autoSpaceDN w:val="0"/>
        <w:adjustRightInd w:val="0"/>
        <w:spacing w:after="0" w:line="240" w:lineRule="auto"/>
        <w:jc w:val="both"/>
        <w:rPr>
          <w:rFonts w:asciiTheme="majorHAnsi" w:hAnsiTheme="majorHAnsi" w:cstheme="majorHAnsi"/>
        </w:rPr>
      </w:pPr>
      <w:r w:rsidRPr="00482147">
        <w:rPr>
          <w:rFonts w:asciiTheme="majorHAnsi" w:hAnsiTheme="majorHAnsi" w:cstheme="majorHAnsi"/>
        </w:rPr>
        <w:t>7. With respect to supply chain workers, the client will apply the requirements of paragraphs 27–29 of this Performance Standard.</w:t>
      </w:r>
    </w:p>
    <w:p w:rsidR="000D75C4" w:rsidRPr="00482147" w:rsidRDefault="000D75C4" w:rsidP="000D75C4">
      <w:pPr>
        <w:autoSpaceDE w:val="0"/>
        <w:autoSpaceDN w:val="0"/>
        <w:adjustRightInd w:val="0"/>
        <w:spacing w:after="0" w:line="240" w:lineRule="auto"/>
        <w:jc w:val="both"/>
        <w:rPr>
          <w:rFonts w:asciiTheme="majorHAnsi" w:hAnsiTheme="majorHAnsi" w:cstheme="majorHAnsi"/>
          <w:b/>
          <w:bCs/>
        </w:rPr>
      </w:pPr>
    </w:p>
    <w:p w:rsidR="000D75C4" w:rsidRDefault="000D75C4" w:rsidP="000D75C4">
      <w:pPr>
        <w:autoSpaceDE w:val="0"/>
        <w:autoSpaceDN w:val="0"/>
        <w:adjustRightInd w:val="0"/>
        <w:spacing w:after="0" w:line="240" w:lineRule="auto"/>
        <w:jc w:val="both"/>
        <w:rPr>
          <w:rFonts w:asciiTheme="majorHAnsi" w:hAnsiTheme="majorHAnsi" w:cstheme="majorHAnsi"/>
          <w:b/>
          <w:bCs/>
        </w:rPr>
      </w:pPr>
    </w:p>
    <w:p w:rsidR="000D75C4" w:rsidRPr="00482147" w:rsidRDefault="000D75C4" w:rsidP="000D75C4">
      <w:pPr>
        <w:autoSpaceDE w:val="0"/>
        <w:autoSpaceDN w:val="0"/>
        <w:adjustRightInd w:val="0"/>
        <w:spacing w:after="0" w:line="240" w:lineRule="auto"/>
        <w:jc w:val="both"/>
        <w:rPr>
          <w:rFonts w:asciiTheme="majorHAnsi" w:hAnsiTheme="majorHAnsi" w:cstheme="majorHAnsi"/>
          <w:b/>
          <w:bCs/>
        </w:rPr>
      </w:pPr>
      <w:r w:rsidRPr="00482147">
        <w:rPr>
          <w:rFonts w:asciiTheme="majorHAnsi" w:hAnsiTheme="majorHAnsi" w:cstheme="majorHAnsi"/>
          <w:b/>
          <w:bCs/>
        </w:rPr>
        <w:t>Requirements</w:t>
      </w:r>
    </w:p>
    <w:p w:rsidR="000D75C4" w:rsidRPr="00482147" w:rsidRDefault="000D75C4" w:rsidP="000D75C4">
      <w:pPr>
        <w:autoSpaceDE w:val="0"/>
        <w:autoSpaceDN w:val="0"/>
        <w:adjustRightInd w:val="0"/>
        <w:spacing w:after="0" w:line="240" w:lineRule="auto"/>
        <w:jc w:val="both"/>
        <w:rPr>
          <w:rFonts w:asciiTheme="majorHAnsi" w:hAnsiTheme="majorHAnsi" w:cstheme="majorHAnsi"/>
          <w:b/>
          <w:bCs/>
        </w:rPr>
      </w:pPr>
      <w:r w:rsidRPr="00482147">
        <w:rPr>
          <w:rFonts w:asciiTheme="majorHAnsi" w:hAnsiTheme="majorHAnsi" w:cstheme="majorHAnsi"/>
          <w:b/>
          <w:bCs/>
        </w:rPr>
        <w:t>Working Conditions and Management of Worker Relationship</w:t>
      </w:r>
    </w:p>
    <w:p w:rsidR="000D75C4" w:rsidRPr="00482147" w:rsidRDefault="000D75C4" w:rsidP="000D75C4">
      <w:pPr>
        <w:autoSpaceDE w:val="0"/>
        <w:autoSpaceDN w:val="0"/>
        <w:adjustRightInd w:val="0"/>
        <w:spacing w:after="0" w:line="240" w:lineRule="auto"/>
        <w:jc w:val="both"/>
        <w:rPr>
          <w:rFonts w:asciiTheme="majorHAnsi" w:hAnsiTheme="majorHAnsi" w:cstheme="majorHAnsi"/>
          <w:i/>
          <w:iCs/>
        </w:rPr>
      </w:pPr>
      <w:r w:rsidRPr="00482147">
        <w:rPr>
          <w:rFonts w:asciiTheme="majorHAnsi" w:hAnsiTheme="majorHAnsi" w:cstheme="majorHAnsi"/>
          <w:i/>
          <w:iCs/>
        </w:rPr>
        <w:t>Human Resources Policies and Procedures</w:t>
      </w:r>
    </w:p>
    <w:p w:rsidR="000D75C4" w:rsidRPr="00482147" w:rsidRDefault="000D75C4" w:rsidP="000D75C4">
      <w:pPr>
        <w:autoSpaceDE w:val="0"/>
        <w:autoSpaceDN w:val="0"/>
        <w:adjustRightInd w:val="0"/>
        <w:spacing w:after="0" w:line="240" w:lineRule="auto"/>
        <w:jc w:val="both"/>
        <w:rPr>
          <w:rFonts w:asciiTheme="majorHAnsi" w:hAnsiTheme="majorHAnsi" w:cstheme="majorHAnsi"/>
        </w:rPr>
      </w:pPr>
      <w:r w:rsidRPr="00482147">
        <w:rPr>
          <w:rFonts w:asciiTheme="majorHAnsi" w:hAnsiTheme="majorHAnsi" w:cstheme="majorHAnsi"/>
        </w:rPr>
        <w:t>8. The client will adopt and implement human resources policies and procedures appropriate to its size and workforce that set out its approach to managing workers consistent with the requirements of this Performance Standard and national law.</w:t>
      </w:r>
    </w:p>
    <w:p w:rsidR="000D75C4" w:rsidRPr="00482147" w:rsidRDefault="000D75C4" w:rsidP="000D75C4">
      <w:pPr>
        <w:autoSpaceDE w:val="0"/>
        <w:autoSpaceDN w:val="0"/>
        <w:adjustRightInd w:val="0"/>
        <w:spacing w:after="0" w:line="240" w:lineRule="auto"/>
        <w:jc w:val="both"/>
        <w:rPr>
          <w:rFonts w:asciiTheme="majorHAnsi" w:hAnsiTheme="majorHAnsi" w:cstheme="majorHAnsi"/>
        </w:rPr>
      </w:pPr>
    </w:p>
    <w:p w:rsidR="000D75C4" w:rsidRPr="00482147" w:rsidRDefault="000D75C4" w:rsidP="000D75C4">
      <w:pPr>
        <w:autoSpaceDE w:val="0"/>
        <w:autoSpaceDN w:val="0"/>
        <w:adjustRightInd w:val="0"/>
        <w:spacing w:after="0" w:line="240" w:lineRule="auto"/>
        <w:jc w:val="both"/>
        <w:rPr>
          <w:rFonts w:asciiTheme="majorHAnsi" w:hAnsiTheme="majorHAnsi" w:cstheme="majorHAnsi"/>
        </w:rPr>
      </w:pPr>
      <w:r w:rsidRPr="00482147">
        <w:rPr>
          <w:rFonts w:asciiTheme="majorHAnsi" w:hAnsiTheme="majorHAnsi" w:cstheme="majorHAnsi"/>
        </w:rPr>
        <w:t>9. The client will provide workers with documented information that is clear and understandable, regarding their rights under national labor and employment law and any applicable collective agreements, including their rights related to hours of work, wages, overtime, compensation, and benefits upon beginning the working relationship and when any material changes occur.</w:t>
      </w:r>
    </w:p>
    <w:p w:rsidR="000D75C4" w:rsidRPr="00482147" w:rsidRDefault="000D75C4" w:rsidP="000D75C4">
      <w:pPr>
        <w:autoSpaceDE w:val="0"/>
        <w:autoSpaceDN w:val="0"/>
        <w:adjustRightInd w:val="0"/>
        <w:spacing w:after="0" w:line="240" w:lineRule="auto"/>
        <w:jc w:val="both"/>
        <w:rPr>
          <w:rFonts w:asciiTheme="majorHAnsi" w:hAnsiTheme="majorHAnsi" w:cstheme="majorHAnsi"/>
        </w:rPr>
      </w:pPr>
    </w:p>
    <w:p w:rsidR="000D75C4" w:rsidRPr="00482147" w:rsidRDefault="000D75C4" w:rsidP="000D75C4">
      <w:pPr>
        <w:autoSpaceDE w:val="0"/>
        <w:autoSpaceDN w:val="0"/>
        <w:adjustRightInd w:val="0"/>
        <w:spacing w:after="0" w:line="240" w:lineRule="auto"/>
        <w:jc w:val="both"/>
        <w:rPr>
          <w:rFonts w:asciiTheme="majorHAnsi" w:hAnsiTheme="majorHAnsi" w:cstheme="majorHAnsi"/>
          <w:i/>
          <w:iCs/>
        </w:rPr>
      </w:pPr>
      <w:r w:rsidRPr="00482147">
        <w:rPr>
          <w:rFonts w:asciiTheme="majorHAnsi" w:hAnsiTheme="majorHAnsi" w:cstheme="majorHAnsi"/>
          <w:i/>
          <w:iCs/>
        </w:rPr>
        <w:t>Working Conditions and Terms of Employment</w:t>
      </w:r>
    </w:p>
    <w:p w:rsidR="000D75C4" w:rsidRPr="00482147" w:rsidRDefault="000D75C4" w:rsidP="000D75C4">
      <w:pPr>
        <w:autoSpaceDE w:val="0"/>
        <w:autoSpaceDN w:val="0"/>
        <w:adjustRightInd w:val="0"/>
        <w:spacing w:after="0" w:line="240" w:lineRule="auto"/>
        <w:jc w:val="both"/>
        <w:rPr>
          <w:rFonts w:asciiTheme="majorHAnsi" w:hAnsiTheme="majorHAnsi" w:cstheme="majorHAnsi"/>
        </w:rPr>
      </w:pPr>
      <w:r w:rsidRPr="00482147">
        <w:rPr>
          <w:rFonts w:asciiTheme="majorHAnsi" w:hAnsiTheme="majorHAnsi" w:cstheme="majorHAnsi"/>
        </w:rPr>
        <w:t>10. Where the client is a party to a collective bargaining agreement with a workers’ organization, such agreement will be respected. Where such agreements do not exist, or do not address working conditions and terms of employment</w:t>
      </w:r>
      <w:proofErr w:type="gramStart"/>
      <w:r w:rsidRPr="00482147">
        <w:rPr>
          <w:rFonts w:asciiTheme="majorHAnsi" w:hAnsiTheme="majorHAnsi" w:cstheme="majorHAnsi"/>
        </w:rPr>
        <w:t>,5</w:t>
      </w:r>
      <w:proofErr w:type="gramEnd"/>
      <w:r w:rsidRPr="00482147">
        <w:rPr>
          <w:rFonts w:asciiTheme="majorHAnsi" w:hAnsiTheme="majorHAnsi" w:cstheme="majorHAnsi"/>
        </w:rPr>
        <w:t xml:space="preserve"> the client will provide reasonable working conditions and terms of employment.</w:t>
      </w:r>
    </w:p>
    <w:p w:rsidR="000D75C4" w:rsidRPr="00482147" w:rsidRDefault="000D75C4" w:rsidP="000D75C4">
      <w:pPr>
        <w:autoSpaceDE w:val="0"/>
        <w:autoSpaceDN w:val="0"/>
        <w:adjustRightInd w:val="0"/>
        <w:spacing w:after="0" w:line="240" w:lineRule="auto"/>
        <w:jc w:val="both"/>
        <w:rPr>
          <w:rFonts w:asciiTheme="majorHAnsi" w:hAnsiTheme="majorHAnsi" w:cstheme="majorHAnsi"/>
        </w:rPr>
      </w:pPr>
    </w:p>
    <w:p w:rsidR="000D75C4" w:rsidRPr="00482147" w:rsidRDefault="000D75C4" w:rsidP="000D75C4">
      <w:pPr>
        <w:autoSpaceDE w:val="0"/>
        <w:autoSpaceDN w:val="0"/>
        <w:adjustRightInd w:val="0"/>
        <w:spacing w:after="0" w:line="240" w:lineRule="auto"/>
        <w:jc w:val="both"/>
        <w:rPr>
          <w:rFonts w:asciiTheme="majorHAnsi" w:hAnsiTheme="majorHAnsi" w:cstheme="majorHAnsi"/>
        </w:rPr>
      </w:pPr>
      <w:r w:rsidRPr="00482147">
        <w:rPr>
          <w:rFonts w:asciiTheme="majorHAnsi" w:hAnsiTheme="majorHAnsi" w:cstheme="majorHAnsi"/>
        </w:rPr>
        <w:t>11. The client will identify migrant workers and ensure that they are engaged on substantially</w:t>
      </w:r>
    </w:p>
    <w:p w:rsidR="000D75C4" w:rsidRPr="00482147" w:rsidRDefault="000D75C4" w:rsidP="000D75C4">
      <w:pPr>
        <w:autoSpaceDE w:val="0"/>
        <w:autoSpaceDN w:val="0"/>
        <w:adjustRightInd w:val="0"/>
        <w:spacing w:after="0" w:line="240" w:lineRule="auto"/>
        <w:jc w:val="both"/>
        <w:rPr>
          <w:rFonts w:asciiTheme="majorHAnsi" w:hAnsiTheme="majorHAnsi" w:cstheme="majorHAnsi"/>
        </w:rPr>
      </w:pPr>
      <w:proofErr w:type="gramStart"/>
      <w:r w:rsidRPr="00482147">
        <w:rPr>
          <w:rFonts w:asciiTheme="majorHAnsi" w:hAnsiTheme="majorHAnsi" w:cstheme="majorHAnsi"/>
        </w:rPr>
        <w:t>equivalent</w:t>
      </w:r>
      <w:proofErr w:type="gramEnd"/>
      <w:r w:rsidRPr="00482147">
        <w:rPr>
          <w:rFonts w:asciiTheme="majorHAnsi" w:hAnsiTheme="majorHAnsi" w:cstheme="majorHAnsi"/>
        </w:rPr>
        <w:t xml:space="preserve"> terms and conditions to non-migrant workers carrying out similar work.</w:t>
      </w:r>
    </w:p>
    <w:p w:rsidR="000D75C4" w:rsidRPr="00482147" w:rsidRDefault="000D75C4" w:rsidP="000D75C4">
      <w:pPr>
        <w:autoSpaceDE w:val="0"/>
        <w:autoSpaceDN w:val="0"/>
        <w:adjustRightInd w:val="0"/>
        <w:spacing w:after="0" w:line="240" w:lineRule="auto"/>
        <w:jc w:val="both"/>
        <w:rPr>
          <w:rFonts w:asciiTheme="majorHAnsi" w:hAnsiTheme="majorHAnsi" w:cstheme="majorHAnsi"/>
        </w:rPr>
      </w:pPr>
    </w:p>
    <w:p w:rsidR="000D75C4" w:rsidRPr="00482147" w:rsidRDefault="000D75C4" w:rsidP="000D75C4">
      <w:pPr>
        <w:autoSpaceDE w:val="0"/>
        <w:autoSpaceDN w:val="0"/>
        <w:adjustRightInd w:val="0"/>
        <w:spacing w:after="0" w:line="240" w:lineRule="auto"/>
        <w:jc w:val="both"/>
        <w:rPr>
          <w:rFonts w:asciiTheme="majorHAnsi" w:hAnsiTheme="majorHAnsi" w:cstheme="majorHAnsi"/>
        </w:rPr>
      </w:pPr>
      <w:r w:rsidRPr="00482147">
        <w:rPr>
          <w:rFonts w:asciiTheme="majorHAnsi" w:hAnsiTheme="majorHAnsi" w:cstheme="majorHAnsi"/>
        </w:rPr>
        <w:t xml:space="preserve">12. Where accommodation services are provided to workers covered by the scope of this Performance Standard, the client will put in place and implement policies on the quality and management of the accommodation and provision of basic services.8 </w:t>
      </w:r>
      <w:proofErr w:type="gramStart"/>
      <w:r w:rsidRPr="00482147">
        <w:rPr>
          <w:rFonts w:asciiTheme="majorHAnsi" w:hAnsiTheme="majorHAnsi" w:cstheme="majorHAnsi"/>
        </w:rPr>
        <w:t>The</w:t>
      </w:r>
      <w:proofErr w:type="gramEnd"/>
      <w:r w:rsidRPr="00482147">
        <w:rPr>
          <w:rFonts w:asciiTheme="majorHAnsi" w:hAnsiTheme="majorHAnsi" w:cstheme="majorHAnsi"/>
        </w:rPr>
        <w:t xml:space="preserve"> accommodation services will be provided in a manner consistent with the principles of non-discrimination and equal opportunity. Workers’ accommodation arrangements should not restrict workers’ freedom of movement or of association.</w:t>
      </w:r>
    </w:p>
    <w:p w:rsidR="000D75C4" w:rsidRPr="00482147" w:rsidRDefault="000D75C4" w:rsidP="000D75C4">
      <w:pPr>
        <w:autoSpaceDE w:val="0"/>
        <w:autoSpaceDN w:val="0"/>
        <w:adjustRightInd w:val="0"/>
        <w:spacing w:after="0" w:line="240" w:lineRule="auto"/>
        <w:jc w:val="both"/>
        <w:rPr>
          <w:rFonts w:asciiTheme="majorHAnsi" w:hAnsiTheme="majorHAnsi" w:cstheme="majorHAnsi"/>
        </w:rPr>
      </w:pPr>
    </w:p>
    <w:p w:rsidR="000D75C4" w:rsidRPr="00482147" w:rsidRDefault="000D75C4" w:rsidP="000D75C4">
      <w:pPr>
        <w:autoSpaceDE w:val="0"/>
        <w:autoSpaceDN w:val="0"/>
        <w:adjustRightInd w:val="0"/>
        <w:spacing w:after="0" w:line="240" w:lineRule="auto"/>
        <w:jc w:val="both"/>
        <w:rPr>
          <w:rFonts w:asciiTheme="majorHAnsi" w:hAnsiTheme="majorHAnsi" w:cstheme="majorHAnsi"/>
          <w:i/>
          <w:iCs/>
        </w:rPr>
      </w:pPr>
      <w:r w:rsidRPr="00482147">
        <w:rPr>
          <w:rFonts w:asciiTheme="majorHAnsi" w:hAnsiTheme="majorHAnsi" w:cstheme="majorHAnsi"/>
          <w:i/>
          <w:iCs/>
        </w:rPr>
        <w:t>Workers’ Organizations</w:t>
      </w:r>
    </w:p>
    <w:p w:rsidR="000D75C4" w:rsidRPr="00482147" w:rsidRDefault="000D75C4" w:rsidP="000D75C4">
      <w:pPr>
        <w:autoSpaceDE w:val="0"/>
        <w:autoSpaceDN w:val="0"/>
        <w:adjustRightInd w:val="0"/>
        <w:spacing w:after="0" w:line="240" w:lineRule="auto"/>
        <w:jc w:val="both"/>
        <w:rPr>
          <w:rFonts w:asciiTheme="majorHAnsi" w:hAnsiTheme="majorHAnsi" w:cstheme="majorHAnsi"/>
        </w:rPr>
      </w:pPr>
      <w:r w:rsidRPr="00482147">
        <w:rPr>
          <w:rFonts w:asciiTheme="majorHAnsi" w:hAnsiTheme="majorHAnsi" w:cstheme="majorHAnsi"/>
        </w:rPr>
        <w:t>13. In countries where national law recognizes workers’ rights to form and to join workers’ organizations of their choosing without interference and to bargain collectively, the client will comply with national law. Where national law substantially restricts workers’ organizations, the client will not restrict workers from developing alternative mechanisms to express their grievances and protect their rights regarding working conditions and terms of employment. The client should not seek to influence or control these mechanisms.</w:t>
      </w:r>
    </w:p>
    <w:p w:rsidR="000D75C4" w:rsidRPr="00482147" w:rsidRDefault="000D75C4" w:rsidP="000D75C4">
      <w:pPr>
        <w:autoSpaceDE w:val="0"/>
        <w:autoSpaceDN w:val="0"/>
        <w:adjustRightInd w:val="0"/>
        <w:spacing w:after="0" w:line="240" w:lineRule="auto"/>
        <w:jc w:val="both"/>
        <w:rPr>
          <w:rFonts w:asciiTheme="majorHAnsi" w:hAnsiTheme="majorHAnsi" w:cstheme="majorHAnsi"/>
        </w:rPr>
      </w:pPr>
    </w:p>
    <w:p w:rsidR="000D75C4" w:rsidRPr="00482147" w:rsidRDefault="000D75C4" w:rsidP="000D75C4">
      <w:pPr>
        <w:autoSpaceDE w:val="0"/>
        <w:autoSpaceDN w:val="0"/>
        <w:adjustRightInd w:val="0"/>
        <w:spacing w:after="0" w:line="240" w:lineRule="auto"/>
        <w:jc w:val="both"/>
        <w:rPr>
          <w:rFonts w:asciiTheme="majorHAnsi" w:hAnsiTheme="majorHAnsi" w:cstheme="majorHAnsi"/>
        </w:rPr>
      </w:pPr>
      <w:r w:rsidRPr="00482147">
        <w:rPr>
          <w:rFonts w:asciiTheme="majorHAnsi" w:hAnsiTheme="majorHAnsi" w:cstheme="majorHAnsi"/>
        </w:rPr>
        <w:t>14. In either case described in paragraph 13 of this Performance Standard, and where national law is silent, the client will not discourage workers from electing worker representatives, forming or joining workers’ organizations of their choosing, or from bargaining collectively, and will not discriminate or retaliate against workers who participate, or seek to participate, in such organizations and collective bargaining. The client will engage with such workers’ representatives and workers’ organizations, and provide them with information needed for meaningful negotiation in a timely manner. Workers’ organizations are expected to fairly represent the workers in the workforce.</w:t>
      </w:r>
    </w:p>
    <w:p w:rsidR="000D75C4" w:rsidRPr="00482147" w:rsidRDefault="000D75C4" w:rsidP="000D75C4">
      <w:pPr>
        <w:autoSpaceDE w:val="0"/>
        <w:autoSpaceDN w:val="0"/>
        <w:adjustRightInd w:val="0"/>
        <w:spacing w:after="0" w:line="240" w:lineRule="auto"/>
        <w:jc w:val="both"/>
        <w:rPr>
          <w:rFonts w:asciiTheme="majorHAnsi" w:hAnsiTheme="majorHAnsi" w:cstheme="majorHAnsi"/>
        </w:rPr>
      </w:pPr>
    </w:p>
    <w:p w:rsidR="000D75C4" w:rsidRPr="00482147" w:rsidRDefault="000D75C4" w:rsidP="000D75C4">
      <w:pPr>
        <w:autoSpaceDE w:val="0"/>
        <w:autoSpaceDN w:val="0"/>
        <w:adjustRightInd w:val="0"/>
        <w:spacing w:after="0" w:line="240" w:lineRule="auto"/>
        <w:jc w:val="both"/>
        <w:rPr>
          <w:rFonts w:asciiTheme="majorHAnsi" w:hAnsiTheme="majorHAnsi" w:cstheme="majorHAnsi"/>
          <w:i/>
          <w:iCs/>
        </w:rPr>
      </w:pPr>
      <w:r w:rsidRPr="00482147">
        <w:rPr>
          <w:rFonts w:asciiTheme="majorHAnsi" w:hAnsiTheme="majorHAnsi" w:cstheme="majorHAnsi"/>
          <w:i/>
          <w:iCs/>
        </w:rPr>
        <w:t>Non-Discrimination and Equal Opportunity</w:t>
      </w:r>
    </w:p>
    <w:p w:rsidR="000D75C4" w:rsidRPr="00482147" w:rsidRDefault="000D75C4" w:rsidP="000D75C4">
      <w:pPr>
        <w:autoSpaceDE w:val="0"/>
        <w:autoSpaceDN w:val="0"/>
        <w:adjustRightInd w:val="0"/>
        <w:spacing w:after="0" w:line="240" w:lineRule="auto"/>
        <w:jc w:val="both"/>
        <w:rPr>
          <w:rFonts w:asciiTheme="majorHAnsi" w:hAnsiTheme="majorHAnsi" w:cstheme="majorHAnsi"/>
        </w:rPr>
      </w:pPr>
      <w:r w:rsidRPr="00482147">
        <w:rPr>
          <w:rFonts w:asciiTheme="majorHAnsi" w:hAnsiTheme="majorHAnsi" w:cstheme="majorHAnsi"/>
        </w:rPr>
        <w:t xml:space="preserve">15. The client will not make employment decisions on the basis of personal characteristics unrelated to inherent job requirements. The client will base the employment relationship on the principle of equal opportunity and fair treatment, and will not discriminate with respect to any aspects of the employment relationship, such as recruitment and hiring, compensation (including wages and benefits), working conditions and terms of employment, access to training, job assignment, </w:t>
      </w:r>
      <w:proofErr w:type="gramStart"/>
      <w:r w:rsidRPr="00482147">
        <w:rPr>
          <w:rFonts w:asciiTheme="majorHAnsi" w:hAnsiTheme="majorHAnsi" w:cstheme="majorHAnsi"/>
        </w:rPr>
        <w:t>promotion</w:t>
      </w:r>
      <w:proofErr w:type="gramEnd"/>
      <w:r w:rsidRPr="00482147">
        <w:rPr>
          <w:rFonts w:asciiTheme="majorHAnsi" w:hAnsiTheme="majorHAnsi" w:cstheme="majorHAnsi"/>
        </w:rPr>
        <w:t>, termination of employment or retirement, and disciplinary practices. The client will take measures to prevent and address harassment, intimidation, and/or exploitation, especially in regard to women. The principles of non-discrimination apply to migrant workers.</w:t>
      </w:r>
    </w:p>
    <w:p w:rsidR="000D75C4" w:rsidRPr="00482147" w:rsidRDefault="000D75C4" w:rsidP="000D75C4">
      <w:pPr>
        <w:autoSpaceDE w:val="0"/>
        <w:autoSpaceDN w:val="0"/>
        <w:adjustRightInd w:val="0"/>
        <w:spacing w:after="0" w:line="240" w:lineRule="auto"/>
        <w:jc w:val="both"/>
        <w:rPr>
          <w:rFonts w:asciiTheme="majorHAnsi" w:hAnsiTheme="majorHAnsi" w:cstheme="majorHAnsi"/>
        </w:rPr>
      </w:pPr>
    </w:p>
    <w:p w:rsidR="000D75C4" w:rsidRPr="00482147" w:rsidRDefault="000D75C4" w:rsidP="000D75C4">
      <w:pPr>
        <w:autoSpaceDE w:val="0"/>
        <w:autoSpaceDN w:val="0"/>
        <w:adjustRightInd w:val="0"/>
        <w:spacing w:after="0" w:line="240" w:lineRule="auto"/>
        <w:jc w:val="both"/>
        <w:rPr>
          <w:rFonts w:asciiTheme="majorHAnsi" w:hAnsiTheme="majorHAnsi" w:cstheme="majorHAnsi"/>
        </w:rPr>
      </w:pPr>
      <w:r w:rsidRPr="00482147">
        <w:rPr>
          <w:rFonts w:asciiTheme="majorHAnsi" w:hAnsiTheme="majorHAnsi" w:cstheme="majorHAnsi"/>
        </w:rPr>
        <w:t>16. In countries where national law provides for non-discrimination in employment, the client will comply with national law. When national laws are silent on non-discrimination in employment, the client will meet this Performance Standard. In circumstances where national law is inconsistent with this Performance Standard, the client is encouraged to carry out its operations consistent with the intent of paragraph 15 above without contravening applicable laws.</w:t>
      </w:r>
    </w:p>
    <w:p w:rsidR="000D75C4" w:rsidRPr="00482147" w:rsidRDefault="000D75C4" w:rsidP="000D75C4">
      <w:pPr>
        <w:autoSpaceDE w:val="0"/>
        <w:autoSpaceDN w:val="0"/>
        <w:adjustRightInd w:val="0"/>
        <w:spacing w:after="0" w:line="240" w:lineRule="auto"/>
        <w:jc w:val="both"/>
        <w:rPr>
          <w:rFonts w:asciiTheme="majorHAnsi" w:hAnsiTheme="majorHAnsi" w:cstheme="majorHAnsi"/>
        </w:rPr>
      </w:pPr>
    </w:p>
    <w:p w:rsidR="000D75C4" w:rsidRPr="00482147" w:rsidRDefault="000D75C4" w:rsidP="000D75C4">
      <w:pPr>
        <w:autoSpaceDE w:val="0"/>
        <w:autoSpaceDN w:val="0"/>
        <w:adjustRightInd w:val="0"/>
        <w:spacing w:after="0" w:line="240" w:lineRule="auto"/>
        <w:jc w:val="both"/>
        <w:rPr>
          <w:rFonts w:asciiTheme="majorHAnsi" w:hAnsiTheme="majorHAnsi" w:cstheme="majorHAnsi"/>
        </w:rPr>
      </w:pPr>
      <w:r w:rsidRPr="00482147">
        <w:rPr>
          <w:rFonts w:asciiTheme="majorHAnsi" w:hAnsiTheme="majorHAnsi" w:cstheme="majorHAnsi"/>
        </w:rPr>
        <w:t>17. Special measures of protection or assistance to remedy past discrimination or selection for a particular job based on the inherent requirements of the job will not be deemed as discrimination, provided they are consistent with national law.</w:t>
      </w:r>
    </w:p>
    <w:p w:rsidR="000D75C4" w:rsidRPr="00482147" w:rsidRDefault="000D75C4" w:rsidP="000D75C4">
      <w:pPr>
        <w:autoSpaceDE w:val="0"/>
        <w:autoSpaceDN w:val="0"/>
        <w:adjustRightInd w:val="0"/>
        <w:spacing w:after="0" w:line="240" w:lineRule="auto"/>
        <w:jc w:val="both"/>
        <w:rPr>
          <w:rFonts w:asciiTheme="majorHAnsi" w:hAnsiTheme="majorHAnsi" w:cstheme="majorHAnsi"/>
        </w:rPr>
      </w:pPr>
    </w:p>
    <w:p w:rsidR="000D75C4" w:rsidRPr="00482147" w:rsidRDefault="000D75C4" w:rsidP="000D75C4">
      <w:pPr>
        <w:autoSpaceDE w:val="0"/>
        <w:autoSpaceDN w:val="0"/>
        <w:adjustRightInd w:val="0"/>
        <w:spacing w:after="0" w:line="240" w:lineRule="auto"/>
        <w:jc w:val="both"/>
        <w:rPr>
          <w:rFonts w:asciiTheme="majorHAnsi" w:hAnsiTheme="majorHAnsi" w:cstheme="majorHAnsi"/>
          <w:i/>
          <w:iCs/>
        </w:rPr>
      </w:pPr>
      <w:r w:rsidRPr="00482147">
        <w:rPr>
          <w:rFonts w:asciiTheme="majorHAnsi" w:hAnsiTheme="majorHAnsi" w:cstheme="majorHAnsi"/>
          <w:i/>
          <w:iCs/>
        </w:rPr>
        <w:t>Retrenchment</w:t>
      </w:r>
    </w:p>
    <w:p w:rsidR="000D75C4" w:rsidRPr="00482147" w:rsidRDefault="000D75C4" w:rsidP="000D75C4">
      <w:pPr>
        <w:autoSpaceDE w:val="0"/>
        <w:autoSpaceDN w:val="0"/>
        <w:adjustRightInd w:val="0"/>
        <w:spacing w:after="0" w:line="240" w:lineRule="auto"/>
        <w:jc w:val="both"/>
        <w:rPr>
          <w:rFonts w:asciiTheme="majorHAnsi" w:hAnsiTheme="majorHAnsi" w:cstheme="majorHAnsi"/>
        </w:rPr>
      </w:pPr>
      <w:r w:rsidRPr="00482147">
        <w:rPr>
          <w:rFonts w:asciiTheme="majorHAnsi" w:hAnsiTheme="majorHAnsi" w:cstheme="majorHAnsi"/>
        </w:rPr>
        <w:t>18. Prior to implementing any collective dismissals</w:t>
      </w:r>
      <w:proofErr w:type="gramStart"/>
      <w:r w:rsidRPr="00482147">
        <w:rPr>
          <w:rFonts w:asciiTheme="majorHAnsi" w:hAnsiTheme="majorHAnsi" w:cstheme="majorHAnsi"/>
        </w:rPr>
        <w:t>,10</w:t>
      </w:r>
      <w:proofErr w:type="gramEnd"/>
      <w:r w:rsidRPr="00482147">
        <w:rPr>
          <w:rFonts w:asciiTheme="majorHAnsi" w:hAnsiTheme="majorHAnsi" w:cstheme="majorHAnsi"/>
        </w:rPr>
        <w:t xml:space="preserve"> the client will carry out an analysis of alternatives to retrenchment.11 If the analysis does not identify viable alternatives to retrenchment, a retrenchment plan will be developed and implemented to reduce the adverse impacts of retrenchment on workers. The retrenchment plan will be based on the principle of non-discrimination and will reflect the client’s consultation with workers, their organizations, and, where appropriate, the government, and comply with collective bargaining agreements if they exist. The client will comply with all legal and contractual requirements related to notification of public authorities, and provision of information to, and consultation with workers and their organizations.</w:t>
      </w:r>
    </w:p>
    <w:p w:rsidR="000D75C4" w:rsidRPr="00482147" w:rsidRDefault="000D75C4" w:rsidP="000D75C4">
      <w:pPr>
        <w:autoSpaceDE w:val="0"/>
        <w:autoSpaceDN w:val="0"/>
        <w:adjustRightInd w:val="0"/>
        <w:spacing w:after="0" w:line="240" w:lineRule="auto"/>
        <w:jc w:val="both"/>
        <w:rPr>
          <w:rFonts w:asciiTheme="majorHAnsi" w:hAnsiTheme="majorHAnsi" w:cstheme="majorHAnsi"/>
        </w:rPr>
      </w:pPr>
    </w:p>
    <w:p w:rsidR="000D75C4" w:rsidRPr="00482147" w:rsidRDefault="000D75C4" w:rsidP="000D75C4">
      <w:pPr>
        <w:autoSpaceDE w:val="0"/>
        <w:autoSpaceDN w:val="0"/>
        <w:adjustRightInd w:val="0"/>
        <w:spacing w:after="0" w:line="240" w:lineRule="auto"/>
        <w:jc w:val="both"/>
        <w:rPr>
          <w:rFonts w:asciiTheme="majorHAnsi" w:hAnsiTheme="majorHAnsi" w:cstheme="majorHAnsi"/>
        </w:rPr>
      </w:pPr>
      <w:r w:rsidRPr="00482147">
        <w:rPr>
          <w:rFonts w:asciiTheme="majorHAnsi" w:hAnsiTheme="majorHAnsi" w:cstheme="majorHAnsi"/>
        </w:rPr>
        <w:t>19. The client should ensure that all workers receive notice of dismissal and severance payments mandated by law and collective agreements in a timely manner. All outstanding back pay and social security benefits and pension contributions and benefits will be paid (</w:t>
      </w:r>
      <w:proofErr w:type="spellStart"/>
      <w:r w:rsidRPr="00482147">
        <w:rPr>
          <w:rFonts w:asciiTheme="majorHAnsi" w:hAnsiTheme="majorHAnsi" w:cstheme="majorHAnsi"/>
        </w:rPr>
        <w:t>i</w:t>
      </w:r>
      <w:proofErr w:type="spellEnd"/>
      <w:r w:rsidRPr="00482147">
        <w:rPr>
          <w:rFonts w:asciiTheme="majorHAnsi" w:hAnsiTheme="majorHAnsi" w:cstheme="majorHAnsi"/>
        </w:rPr>
        <w:t>) on or before termination of the working relationship to the workers, (ii) where appropriate, for the benefit of the workers, or (iii) payment will be made in accordance with a timeline agreed through a collective agreement. Where payments are made for the benefit of workers, workers will be provided with evidence of such payments.</w:t>
      </w:r>
    </w:p>
    <w:p w:rsidR="000D75C4" w:rsidRPr="00482147" w:rsidRDefault="000D75C4" w:rsidP="000D75C4">
      <w:pPr>
        <w:autoSpaceDE w:val="0"/>
        <w:autoSpaceDN w:val="0"/>
        <w:adjustRightInd w:val="0"/>
        <w:spacing w:after="0" w:line="240" w:lineRule="auto"/>
        <w:jc w:val="both"/>
        <w:rPr>
          <w:rFonts w:asciiTheme="majorHAnsi" w:hAnsiTheme="majorHAnsi" w:cstheme="majorHAnsi"/>
        </w:rPr>
      </w:pPr>
    </w:p>
    <w:p w:rsidR="000D75C4" w:rsidRPr="00482147" w:rsidRDefault="000D75C4" w:rsidP="000D75C4">
      <w:pPr>
        <w:autoSpaceDE w:val="0"/>
        <w:autoSpaceDN w:val="0"/>
        <w:adjustRightInd w:val="0"/>
        <w:spacing w:after="0" w:line="240" w:lineRule="auto"/>
        <w:jc w:val="both"/>
        <w:rPr>
          <w:rFonts w:asciiTheme="majorHAnsi" w:hAnsiTheme="majorHAnsi" w:cstheme="majorHAnsi"/>
          <w:i/>
          <w:iCs/>
        </w:rPr>
      </w:pPr>
      <w:r w:rsidRPr="00482147">
        <w:rPr>
          <w:rFonts w:asciiTheme="majorHAnsi" w:hAnsiTheme="majorHAnsi" w:cstheme="majorHAnsi"/>
          <w:i/>
          <w:iCs/>
        </w:rPr>
        <w:t>Grievance Mechanism</w:t>
      </w:r>
    </w:p>
    <w:p w:rsidR="000D75C4" w:rsidRPr="00482147" w:rsidRDefault="000D75C4" w:rsidP="000D75C4">
      <w:pPr>
        <w:autoSpaceDE w:val="0"/>
        <w:autoSpaceDN w:val="0"/>
        <w:adjustRightInd w:val="0"/>
        <w:spacing w:after="0" w:line="240" w:lineRule="auto"/>
        <w:jc w:val="both"/>
        <w:rPr>
          <w:rFonts w:asciiTheme="majorHAnsi" w:hAnsiTheme="majorHAnsi" w:cstheme="majorHAnsi"/>
        </w:rPr>
      </w:pPr>
      <w:r w:rsidRPr="00482147">
        <w:rPr>
          <w:rFonts w:asciiTheme="majorHAnsi" w:hAnsiTheme="majorHAnsi" w:cstheme="majorHAnsi"/>
        </w:rPr>
        <w:t>20. The client will provide a grievance mechanism for workers (and their organizations, where they exist) to raise workplace concerns. The client will inform the workers of the grievance mechanism at the time of recruitment and make it easily accessible to them. The mechanism should involve an appropriate level of management and address concerns promptly, using an understandable and transparent process that provides timely feedback to those concerned, without any retribution. The mechanism should also allow for anonymous complaints to be raised and addressed. The mechanism should not impede access to other judicial or administrative remedies that might be available under the law or through existing arbitration procedures, or substitute for grievance mechanisms provided through collective agreements.</w:t>
      </w:r>
    </w:p>
    <w:p w:rsidR="000D75C4" w:rsidRPr="00482147" w:rsidRDefault="000D75C4" w:rsidP="000D75C4">
      <w:pPr>
        <w:autoSpaceDE w:val="0"/>
        <w:autoSpaceDN w:val="0"/>
        <w:adjustRightInd w:val="0"/>
        <w:spacing w:after="0" w:line="240" w:lineRule="auto"/>
        <w:jc w:val="both"/>
        <w:rPr>
          <w:rFonts w:asciiTheme="majorHAnsi" w:hAnsiTheme="majorHAnsi" w:cstheme="majorHAnsi"/>
        </w:rPr>
      </w:pPr>
    </w:p>
    <w:p w:rsidR="000D75C4" w:rsidRPr="00482147" w:rsidRDefault="000D75C4" w:rsidP="000D75C4">
      <w:pPr>
        <w:autoSpaceDE w:val="0"/>
        <w:autoSpaceDN w:val="0"/>
        <w:adjustRightInd w:val="0"/>
        <w:spacing w:after="0" w:line="240" w:lineRule="auto"/>
        <w:jc w:val="both"/>
        <w:rPr>
          <w:rFonts w:asciiTheme="majorHAnsi" w:hAnsiTheme="majorHAnsi" w:cstheme="majorHAnsi"/>
          <w:b/>
          <w:bCs/>
        </w:rPr>
      </w:pPr>
      <w:r w:rsidRPr="00482147">
        <w:rPr>
          <w:rFonts w:asciiTheme="majorHAnsi" w:hAnsiTheme="majorHAnsi" w:cstheme="majorHAnsi"/>
          <w:b/>
          <w:bCs/>
        </w:rPr>
        <w:t>Protecting the Work Force</w:t>
      </w:r>
    </w:p>
    <w:p w:rsidR="000D75C4" w:rsidRPr="00482147" w:rsidRDefault="000D75C4" w:rsidP="000D75C4">
      <w:pPr>
        <w:autoSpaceDE w:val="0"/>
        <w:autoSpaceDN w:val="0"/>
        <w:adjustRightInd w:val="0"/>
        <w:spacing w:after="0" w:line="240" w:lineRule="auto"/>
        <w:jc w:val="both"/>
        <w:rPr>
          <w:rFonts w:asciiTheme="majorHAnsi" w:hAnsiTheme="majorHAnsi" w:cstheme="majorHAnsi"/>
          <w:i/>
          <w:iCs/>
        </w:rPr>
      </w:pPr>
      <w:r w:rsidRPr="00482147">
        <w:rPr>
          <w:rFonts w:asciiTheme="majorHAnsi" w:hAnsiTheme="majorHAnsi" w:cstheme="majorHAnsi"/>
          <w:i/>
          <w:iCs/>
        </w:rPr>
        <w:t>Child Labor</w:t>
      </w:r>
    </w:p>
    <w:p w:rsidR="000D75C4" w:rsidRPr="00482147" w:rsidRDefault="000D75C4" w:rsidP="000D75C4">
      <w:pPr>
        <w:autoSpaceDE w:val="0"/>
        <w:autoSpaceDN w:val="0"/>
        <w:adjustRightInd w:val="0"/>
        <w:spacing w:after="0" w:line="240" w:lineRule="auto"/>
        <w:jc w:val="both"/>
        <w:rPr>
          <w:rFonts w:asciiTheme="majorHAnsi" w:hAnsiTheme="majorHAnsi" w:cstheme="majorHAnsi"/>
        </w:rPr>
      </w:pPr>
      <w:r w:rsidRPr="00482147">
        <w:rPr>
          <w:rFonts w:asciiTheme="majorHAnsi" w:hAnsiTheme="majorHAnsi" w:cstheme="majorHAnsi"/>
        </w:rPr>
        <w:t xml:space="preserve">21. The client will not employ children in any manner that is economically exploitative, or is likely to be hazardous or to interfere with the child’s education, or to be harmful to the child’s health or physical, mental, spiritual, moral, or social development. The client will identify the presence of all persons under the age of 18. Where national laws have provisions for the employment of minors, the client will follow those laws applicable to the client. Children under the age of 18 will not be employed in hazardous work.12 </w:t>
      </w:r>
      <w:proofErr w:type="gramStart"/>
      <w:r w:rsidRPr="00482147">
        <w:rPr>
          <w:rFonts w:asciiTheme="majorHAnsi" w:hAnsiTheme="majorHAnsi" w:cstheme="majorHAnsi"/>
        </w:rPr>
        <w:t>All</w:t>
      </w:r>
      <w:proofErr w:type="gramEnd"/>
      <w:r w:rsidRPr="00482147">
        <w:rPr>
          <w:rFonts w:asciiTheme="majorHAnsi" w:hAnsiTheme="majorHAnsi" w:cstheme="majorHAnsi"/>
        </w:rPr>
        <w:t xml:space="preserve"> work of persons under the age of 18 will be subject to an appropriate risk assessment and regular monitoring of health, working conditions, and hours of work.</w:t>
      </w:r>
    </w:p>
    <w:p w:rsidR="000D75C4" w:rsidRPr="00482147" w:rsidRDefault="000D75C4" w:rsidP="000D75C4">
      <w:pPr>
        <w:autoSpaceDE w:val="0"/>
        <w:autoSpaceDN w:val="0"/>
        <w:adjustRightInd w:val="0"/>
        <w:spacing w:after="0" w:line="240" w:lineRule="auto"/>
        <w:jc w:val="both"/>
        <w:rPr>
          <w:rFonts w:asciiTheme="majorHAnsi" w:hAnsiTheme="majorHAnsi" w:cstheme="majorHAnsi"/>
        </w:rPr>
      </w:pPr>
    </w:p>
    <w:p w:rsidR="000D75C4" w:rsidRPr="00482147" w:rsidRDefault="000D75C4" w:rsidP="000D75C4">
      <w:pPr>
        <w:autoSpaceDE w:val="0"/>
        <w:autoSpaceDN w:val="0"/>
        <w:adjustRightInd w:val="0"/>
        <w:spacing w:after="0" w:line="240" w:lineRule="auto"/>
        <w:jc w:val="both"/>
        <w:rPr>
          <w:rFonts w:asciiTheme="majorHAnsi" w:hAnsiTheme="majorHAnsi" w:cstheme="majorHAnsi"/>
          <w:i/>
          <w:iCs/>
        </w:rPr>
      </w:pPr>
      <w:r w:rsidRPr="00482147">
        <w:rPr>
          <w:rFonts w:asciiTheme="majorHAnsi" w:hAnsiTheme="majorHAnsi" w:cstheme="majorHAnsi"/>
          <w:i/>
          <w:iCs/>
        </w:rPr>
        <w:t>Forced Labor</w:t>
      </w:r>
    </w:p>
    <w:p w:rsidR="000D75C4" w:rsidRPr="00482147" w:rsidRDefault="000D75C4" w:rsidP="000D75C4">
      <w:pPr>
        <w:autoSpaceDE w:val="0"/>
        <w:autoSpaceDN w:val="0"/>
        <w:adjustRightInd w:val="0"/>
        <w:spacing w:after="0" w:line="240" w:lineRule="auto"/>
        <w:jc w:val="both"/>
        <w:rPr>
          <w:rFonts w:asciiTheme="majorHAnsi" w:hAnsiTheme="majorHAnsi" w:cstheme="majorHAnsi"/>
        </w:rPr>
      </w:pPr>
      <w:r w:rsidRPr="00482147">
        <w:rPr>
          <w:rFonts w:asciiTheme="majorHAnsi" w:hAnsiTheme="majorHAnsi" w:cstheme="majorHAnsi"/>
        </w:rPr>
        <w:t>22. The client will not employ forced labor, which consists of any work or service not voluntarily</w:t>
      </w:r>
    </w:p>
    <w:p w:rsidR="000D75C4" w:rsidRPr="00482147" w:rsidRDefault="000D75C4" w:rsidP="000D75C4">
      <w:pPr>
        <w:autoSpaceDE w:val="0"/>
        <w:autoSpaceDN w:val="0"/>
        <w:adjustRightInd w:val="0"/>
        <w:spacing w:after="0" w:line="240" w:lineRule="auto"/>
        <w:jc w:val="both"/>
        <w:rPr>
          <w:rFonts w:asciiTheme="majorHAnsi" w:hAnsiTheme="majorHAnsi" w:cstheme="majorHAnsi"/>
        </w:rPr>
      </w:pPr>
      <w:proofErr w:type="gramStart"/>
      <w:r w:rsidRPr="00482147">
        <w:rPr>
          <w:rFonts w:asciiTheme="majorHAnsi" w:hAnsiTheme="majorHAnsi" w:cstheme="majorHAnsi"/>
        </w:rPr>
        <w:t>performed</w:t>
      </w:r>
      <w:proofErr w:type="gramEnd"/>
      <w:r w:rsidRPr="00482147">
        <w:rPr>
          <w:rFonts w:asciiTheme="majorHAnsi" w:hAnsiTheme="majorHAnsi" w:cstheme="majorHAnsi"/>
        </w:rPr>
        <w:t xml:space="preserve"> that is exacted from an individual under threat of force or penalty. This covers any kind of involuntary or compulsory labor, such as indentured labor, bonded labor, or similar labor-contracting arrangements. The client will not employ trafficked persons.</w:t>
      </w:r>
    </w:p>
    <w:p w:rsidR="000D75C4" w:rsidRPr="00482147" w:rsidRDefault="000D75C4" w:rsidP="000D75C4">
      <w:pPr>
        <w:autoSpaceDE w:val="0"/>
        <w:autoSpaceDN w:val="0"/>
        <w:adjustRightInd w:val="0"/>
        <w:spacing w:after="0" w:line="240" w:lineRule="auto"/>
        <w:jc w:val="both"/>
        <w:rPr>
          <w:rFonts w:asciiTheme="majorHAnsi" w:hAnsiTheme="majorHAnsi" w:cstheme="majorHAnsi"/>
        </w:rPr>
      </w:pPr>
    </w:p>
    <w:p w:rsidR="000D75C4" w:rsidRPr="00482147" w:rsidRDefault="000D75C4" w:rsidP="000D75C4">
      <w:pPr>
        <w:autoSpaceDE w:val="0"/>
        <w:autoSpaceDN w:val="0"/>
        <w:adjustRightInd w:val="0"/>
        <w:spacing w:after="0" w:line="240" w:lineRule="auto"/>
        <w:jc w:val="both"/>
        <w:rPr>
          <w:rFonts w:asciiTheme="majorHAnsi" w:hAnsiTheme="majorHAnsi" w:cstheme="majorHAnsi"/>
          <w:b/>
          <w:bCs/>
        </w:rPr>
      </w:pPr>
      <w:r w:rsidRPr="00482147">
        <w:rPr>
          <w:rFonts w:asciiTheme="majorHAnsi" w:hAnsiTheme="majorHAnsi" w:cstheme="majorHAnsi"/>
          <w:b/>
          <w:bCs/>
        </w:rPr>
        <w:t>Occupational Health and Safety</w:t>
      </w:r>
    </w:p>
    <w:p w:rsidR="000D75C4" w:rsidRPr="00482147" w:rsidRDefault="000D75C4" w:rsidP="000D75C4">
      <w:pPr>
        <w:autoSpaceDE w:val="0"/>
        <w:autoSpaceDN w:val="0"/>
        <w:adjustRightInd w:val="0"/>
        <w:spacing w:after="0" w:line="240" w:lineRule="auto"/>
        <w:jc w:val="both"/>
        <w:rPr>
          <w:rFonts w:asciiTheme="majorHAnsi" w:hAnsiTheme="majorHAnsi" w:cstheme="majorHAnsi"/>
        </w:rPr>
      </w:pPr>
      <w:r w:rsidRPr="00482147">
        <w:rPr>
          <w:rFonts w:asciiTheme="majorHAnsi" w:hAnsiTheme="majorHAnsi" w:cstheme="majorHAnsi"/>
        </w:rPr>
        <w:t>23. The client will provide a safe and healthy work environment, taking into account inherent risks in its particular sector and specific classes of hazards in the client’s work areas, including physical, chemical, biological, and radiological hazards, and specific threats to women. The client will take steps to prevent accidents, injury, and disease arising from, associated with, or occurring in the course of work by minimizing, as far as reasonably practicable, the causes of hazards. In a manner consistent with good international industry practice, as reflected in various internationally recognized sources including the World Bank Group Environmental, Health and Safety Guidelines, the client will address areas that include the (</w:t>
      </w:r>
      <w:proofErr w:type="spellStart"/>
      <w:r w:rsidRPr="00482147">
        <w:rPr>
          <w:rFonts w:asciiTheme="majorHAnsi" w:hAnsiTheme="majorHAnsi" w:cstheme="majorHAnsi"/>
        </w:rPr>
        <w:t>i</w:t>
      </w:r>
      <w:proofErr w:type="spellEnd"/>
      <w:r w:rsidRPr="00482147">
        <w:rPr>
          <w:rFonts w:asciiTheme="majorHAnsi" w:hAnsiTheme="majorHAnsi" w:cstheme="majorHAnsi"/>
        </w:rPr>
        <w:t>) identification of potential hazards to workers, particularly those that may be life-threatening; (ii) provision of preventive and protective measures, including modification, substitution, or elimination of hazardous conditions or substances; (iii) training of workers; (iv) documentation and reporting of occupational accidents, diseases, and incidents; and (v) emergency prevention, preparedness, and response arrangements. For additional information related to emergency preparedness and response refer to Performance Standard 1.</w:t>
      </w:r>
    </w:p>
    <w:p w:rsidR="000D75C4" w:rsidRPr="00482147" w:rsidRDefault="000D75C4" w:rsidP="000D75C4">
      <w:pPr>
        <w:autoSpaceDE w:val="0"/>
        <w:autoSpaceDN w:val="0"/>
        <w:adjustRightInd w:val="0"/>
        <w:spacing w:after="0" w:line="240" w:lineRule="auto"/>
        <w:jc w:val="both"/>
        <w:rPr>
          <w:rFonts w:asciiTheme="majorHAnsi" w:hAnsiTheme="majorHAnsi" w:cstheme="majorHAnsi"/>
        </w:rPr>
      </w:pPr>
    </w:p>
    <w:p w:rsidR="000D75C4" w:rsidRPr="00482147" w:rsidRDefault="000D75C4" w:rsidP="000D75C4">
      <w:pPr>
        <w:autoSpaceDE w:val="0"/>
        <w:autoSpaceDN w:val="0"/>
        <w:adjustRightInd w:val="0"/>
        <w:spacing w:after="0" w:line="240" w:lineRule="auto"/>
        <w:jc w:val="both"/>
        <w:rPr>
          <w:rFonts w:asciiTheme="majorHAnsi" w:hAnsiTheme="majorHAnsi" w:cstheme="majorHAnsi"/>
          <w:b/>
          <w:bCs/>
        </w:rPr>
      </w:pPr>
      <w:r w:rsidRPr="00482147">
        <w:rPr>
          <w:rFonts w:asciiTheme="majorHAnsi" w:hAnsiTheme="majorHAnsi" w:cstheme="majorHAnsi"/>
          <w:b/>
          <w:bCs/>
        </w:rPr>
        <w:t>Workers Engaged by Third Parties</w:t>
      </w:r>
    </w:p>
    <w:p w:rsidR="000D75C4" w:rsidRPr="00482147" w:rsidRDefault="000D75C4" w:rsidP="000D75C4">
      <w:pPr>
        <w:autoSpaceDE w:val="0"/>
        <w:autoSpaceDN w:val="0"/>
        <w:adjustRightInd w:val="0"/>
        <w:spacing w:after="0" w:line="240" w:lineRule="auto"/>
        <w:jc w:val="both"/>
        <w:rPr>
          <w:rFonts w:asciiTheme="majorHAnsi" w:hAnsiTheme="majorHAnsi" w:cstheme="majorHAnsi"/>
        </w:rPr>
      </w:pPr>
      <w:r w:rsidRPr="00482147">
        <w:rPr>
          <w:rFonts w:asciiTheme="majorHAnsi" w:hAnsiTheme="majorHAnsi" w:cstheme="majorHAnsi"/>
        </w:rPr>
        <w:t>24. With respect to contracted workers the client will take commercially reasonable efforts to ascertain that the third parties who engage these workers are reputable and legitimate enterprises and have an appropriate ESMS that will allow them to operate in a manner consistent with the requirements of this Performance Standard, except for paragraphs 18–19, and 27–29.</w:t>
      </w:r>
    </w:p>
    <w:p w:rsidR="000D75C4" w:rsidRPr="00482147" w:rsidRDefault="000D75C4" w:rsidP="000D75C4">
      <w:pPr>
        <w:autoSpaceDE w:val="0"/>
        <w:autoSpaceDN w:val="0"/>
        <w:adjustRightInd w:val="0"/>
        <w:spacing w:after="0" w:line="240" w:lineRule="auto"/>
        <w:jc w:val="both"/>
        <w:rPr>
          <w:rFonts w:asciiTheme="majorHAnsi" w:hAnsiTheme="majorHAnsi" w:cstheme="majorHAnsi"/>
        </w:rPr>
      </w:pPr>
    </w:p>
    <w:p w:rsidR="000D75C4" w:rsidRPr="00482147" w:rsidRDefault="000D75C4" w:rsidP="000D75C4">
      <w:pPr>
        <w:autoSpaceDE w:val="0"/>
        <w:autoSpaceDN w:val="0"/>
        <w:adjustRightInd w:val="0"/>
        <w:spacing w:after="0" w:line="240" w:lineRule="auto"/>
        <w:jc w:val="both"/>
        <w:rPr>
          <w:rFonts w:asciiTheme="majorHAnsi" w:hAnsiTheme="majorHAnsi" w:cstheme="majorHAnsi"/>
        </w:rPr>
      </w:pPr>
      <w:r w:rsidRPr="00482147">
        <w:rPr>
          <w:rFonts w:asciiTheme="majorHAnsi" w:hAnsiTheme="majorHAnsi" w:cstheme="majorHAnsi"/>
        </w:rPr>
        <w:t>25. The client will establish policies and procedures for managing and monitoring the performance of such third party employers in relation to the requirements of this Performance Standard. In addition, the client will use commercially reasonable efforts to incorporate these requirements in contractual agreements with such third party employers.</w:t>
      </w:r>
    </w:p>
    <w:p w:rsidR="000D75C4" w:rsidRPr="00482147" w:rsidRDefault="000D75C4" w:rsidP="000D75C4">
      <w:pPr>
        <w:autoSpaceDE w:val="0"/>
        <w:autoSpaceDN w:val="0"/>
        <w:adjustRightInd w:val="0"/>
        <w:spacing w:after="0" w:line="240" w:lineRule="auto"/>
        <w:jc w:val="both"/>
        <w:rPr>
          <w:rFonts w:asciiTheme="majorHAnsi" w:hAnsiTheme="majorHAnsi" w:cstheme="majorHAnsi"/>
        </w:rPr>
      </w:pPr>
    </w:p>
    <w:p w:rsidR="000D75C4" w:rsidRPr="00482147" w:rsidRDefault="000D75C4" w:rsidP="000D75C4">
      <w:pPr>
        <w:autoSpaceDE w:val="0"/>
        <w:autoSpaceDN w:val="0"/>
        <w:adjustRightInd w:val="0"/>
        <w:spacing w:after="0" w:line="240" w:lineRule="auto"/>
        <w:jc w:val="both"/>
        <w:rPr>
          <w:rFonts w:asciiTheme="majorHAnsi" w:hAnsiTheme="majorHAnsi" w:cstheme="majorHAnsi"/>
        </w:rPr>
      </w:pPr>
      <w:r w:rsidRPr="00482147">
        <w:rPr>
          <w:rFonts w:asciiTheme="majorHAnsi" w:hAnsiTheme="majorHAnsi" w:cstheme="majorHAnsi"/>
        </w:rPr>
        <w:t>26. The client will ensure that contracted workers, covered in paragraphs 24–25 of this Performance Standard, have access to a grievance mechanism. In cases where the third party is not able to provide a grievance mechanism the client will extend its own grievance mechanism to serve workers engaged by the third party.</w:t>
      </w:r>
    </w:p>
    <w:p w:rsidR="000D75C4" w:rsidRPr="00482147" w:rsidRDefault="000D75C4" w:rsidP="000D75C4">
      <w:pPr>
        <w:autoSpaceDE w:val="0"/>
        <w:autoSpaceDN w:val="0"/>
        <w:adjustRightInd w:val="0"/>
        <w:spacing w:after="0" w:line="240" w:lineRule="auto"/>
        <w:jc w:val="both"/>
        <w:rPr>
          <w:rFonts w:asciiTheme="majorHAnsi" w:hAnsiTheme="majorHAnsi" w:cstheme="majorHAnsi"/>
        </w:rPr>
      </w:pPr>
    </w:p>
    <w:p w:rsidR="000D75C4" w:rsidRPr="00482147" w:rsidRDefault="000D75C4" w:rsidP="000D75C4">
      <w:pPr>
        <w:autoSpaceDE w:val="0"/>
        <w:autoSpaceDN w:val="0"/>
        <w:adjustRightInd w:val="0"/>
        <w:spacing w:after="0" w:line="240" w:lineRule="auto"/>
        <w:jc w:val="both"/>
        <w:rPr>
          <w:rFonts w:asciiTheme="majorHAnsi" w:hAnsiTheme="majorHAnsi" w:cstheme="majorHAnsi"/>
          <w:b/>
          <w:bCs/>
        </w:rPr>
      </w:pPr>
      <w:r w:rsidRPr="00482147">
        <w:rPr>
          <w:rFonts w:asciiTheme="majorHAnsi" w:hAnsiTheme="majorHAnsi" w:cstheme="majorHAnsi"/>
          <w:b/>
          <w:bCs/>
        </w:rPr>
        <w:t>Supply Chain</w:t>
      </w:r>
    </w:p>
    <w:p w:rsidR="000D75C4" w:rsidRPr="00482147" w:rsidRDefault="000D75C4" w:rsidP="000D75C4">
      <w:pPr>
        <w:autoSpaceDE w:val="0"/>
        <w:autoSpaceDN w:val="0"/>
        <w:adjustRightInd w:val="0"/>
        <w:spacing w:after="0" w:line="240" w:lineRule="auto"/>
        <w:jc w:val="both"/>
        <w:rPr>
          <w:rFonts w:asciiTheme="majorHAnsi" w:hAnsiTheme="majorHAnsi" w:cstheme="majorHAnsi"/>
        </w:rPr>
      </w:pPr>
      <w:r w:rsidRPr="00482147">
        <w:rPr>
          <w:rFonts w:asciiTheme="majorHAnsi" w:hAnsiTheme="majorHAnsi" w:cstheme="majorHAnsi"/>
        </w:rPr>
        <w:t>27. Where there is a high risk of child labor or forced labor15 in the primary supply chain, the client will identify those risks consistent with paragraphs 21 and 22 above. If child labor or forced labor cases are identified, the client will take appropriate steps to remedy them. The client will monitor its primary supply chain on an ongoing basis in order to identify any significant changes in its supply chain and if new risks or incidents of child and/or forced labor are identified, the client will take appropriate steps to remedy them.</w:t>
      </w:r>
    </w:p>
    <w:p w:rsidR="000D75C4" w:rsidRPr="00482147" w:rsidRDefault="000D75C4" w:rsidP="000D75C4">
      <w:pPr>
        <w:autoSpaceDE w:val="0"/>
        <w:autoSpaceDN w:val="0"/>
        <w:adjustRightInd w:val="0"/>
        <w:spacing w:after="0" w:line="240" w:lineRule="auto"/>
        <w:jc w:val="both"/>
        <w:rPr>
          <w:rFonts w:asciiTheme="majorHAnsi" w:hAnsiTheme="majorHAnsi" w:cstheme="majorHAnsi"/>
        </w:rPr>
      </w:pPr>
    </w:p>
    <w:p w:rsidR="000D75C4" w:rsidRDefault="000D75C4" w:rsidP="000D75C4">
      <w:pPr>
        <w:autoSpaceDE w:val="0"/>
        <w:autoSpaceDN w:val="0"/>
        <w:adjustRightInd w:val="0"/>
        <w:spacing w:after="0" w:line="240" w:lineRule="auto"/>
        <w:jc w:val="both"/>
        <w:rPr>
          <w:rFonts w:asciiTheme="majorHAnsi" w:hAnsiTheme="majorHAnsi" w:cstheme="majorHAnsi"/>
        </w:rPr>
      </w:pPr>
      <w:r w:rsidRPr="00482147">
        <w:rPr>
          <w:rFonts w:asciiTheme="majorHAnsi" w:hAnsiTheme="majorHAnsi" w:cstheme="majorHAnsi"/>
        </w:rPr>
        <w:t>28. Additionally, where there is a high risk of significant safety issues related to supply chain workers, the client will introduce procedures and mitigation measures to ensure that primary suppliers within the supply chain are taking steps to prevent or to correct life-threatening situations.</w:t>
      </w:r>
    </w:p>
    <w:p w:rsidR="000D75C4" w:rsidRPr="000D75C4" w:rsidRDefault="000D75C4" w:rsidP="000D75C4">
      <w:pPr>
        <w:autoSpaceDE w:val="0"/>
        <w:autoSpaceDN w:val="0"/>
        <w:adjustRightInd w:val="0"/>
        <w:spacing w:after="0" w:line="240" w:lineRule="auto"/>
        <w:jc w:val="both"/>
        <w:rPr>
          <w:rFonts w:asciiTheme="majorHAnsi" w:hAnsiTheme="majorHAnsi" w:cstheme="majorHAnsi"/>
        </w:rPr>
      </w:pPr>
      <w:r w:rsidRPr="000D75C4">
        <w:rPr>
          <w:rFonts w:asciiTheme="majorHAnsi" w:hAnsiTheme="majorHAnsi" w:cstheme="majorHAnsi"/>
        </w:rPr>
        <w:t>29. The ability of the client to fully address these risks will depend upon the client’s level of management control or influence over its primary suppliers. Where remedy is not possible, the client will shift the project’s primary supply chain over time to suppliers that can demonstrate that they are complying with this Performance Standard.</w:t>
      </w:r>
    </w:p>
    <w:p w:rsidR="000D75C4" w:rsidRPr="000D75C4" w:rsidRDefault="000D75C4" w:rsidP="000D75C4">
      <w:pPr>
        <w:pStyle w:val="Heading1"/>
        <w:jc w:val="center"/>
        <w:rPr>
          <w:rFonts w:ascii="Arial" w:hAnsi="Arial" w:cs="Arial"/>
          <w:sz w:val="24"/>
          <w:szCs w:val="24"/>
        </w:rPr>
      </w:pPr>
      <w:r w:rsidRPr="00482147">
        <w:br w:type="page"/>
      </w:r>
      <w:bookmarkStart w:id="90" w:name="_Toc377842858"/>
      <w:r w:rsidRPr="000D75C4">
        <w:rPr>
          <w:rFonts w:ascii="Arial" w:hAnsi="Arial" w:cs="Arial"/>
          <w:sz w:val="24"/>
          <w:szCs w:val="24"/>
        </w:rPr>
        <w:t xml:space="preserve">Annex 4:  TOR for Socio-Economic Household Survey on the Impact of the Syrian Crisis on Jordanian Host Communities in Irbid and </w:t>
      </w:r>
      <w:proofErr w:type="spellStart"/>
      <w:r w:rsidRPr="000D75C4">
        <w:rPr>
          <w:rFonts w:ascii="Arial" w:hAnsi="Arial" w:cs="Arial"/>
          <w:sz w:val="24"/>
          <w:szCs w:val="24"/>
        </w:rPr>
        <w:t>Mafraq</w:t>
      </w:r>
      <w:bookmarkEnd w:id="90"/>
      <w:proofErr w:type="spellEnd"/>
    </w:p>
    <w:p w:rsidR="000D75C4" w:rsidRPr="00482147" w:rsidRDefault="000D75C4" w:rsidP="000D75C4">
      <w:pPr>
        <w:pStyle w:val="Default"/>
        <w:rPr>
          <w:rFonts w:asciiTheme="majorHAnsi" w:hAnsiTheme="majorHAnsi" w:cstheme="majorHAnsi"/>
          <w:color w:val="auto"/>
          <w:sz w:val="23"/>
          <w:szCs w:val="23"/>
        </w:rPr>
      </w:pPr>
    </w:p>
    <w:p w:rsidR="000D75C4" w:rsidRPr="00482147" w:rsidRDefault="000D75C4" w:rsidP="000D75C4">
      <w:pPr>
        <w:pStyle w:val="Default"/>
        <w:spacing w:after="98"/>
        <w:rPr>
          <w:rFonts w:asciiTheme="majorHAnsi" w:hAnsiTheme="majorHAnsi" w:cstheme="majorHAnsi"/>
          <w:color w:val="auto"/>
          <w:sz w:val="22"/>
          <w:szCs w:val="22"/>
        </w:rPr>
      </w:pPr>
      <w:r w:rsidRPr="00482147">
        <w:rPr>
          <w:rFonts w:asciiTheme="majorHAnsi" w:hAnsiTheme="majorHAnsi" w:cstheme="majorHAnsi"/>
          <w:b/>
          <w:bCs/>
          <w:color w:val="auto"/>
          <w:sz w:val="22"/>
          <w:szCs w:val="22"/>
        </w:rPr>
        <w:t xml:space="preserve">1. Job title: </w:t>
      </w:r>
      <w:r w:rsidRPr="00482147">
        <w:rPr>
          <w:rFonts w:asciiTheme="majorHAnsi" w:hAnsiTheme="majorHAnsi" w:cstheme="majorHAnsi"/>
          <w:color w:val="auto"/>
          <w:sz w:val="22"/>
          <w:szCs w:val="22"/>
        </w:rPr>
        <w:t xml:space="preserve">Household Survey in the governorates of </w:t>
      </w:r>
      <w:proofErr w:type="spellStart"/>
      <w:r w:rsidRPr="00482147">
        <w:rPr>
          <w:rFonts w:asciiTheme="majorHAnsi" w:hAnsiTheme="majorHAnsi" w:cstheme="majorHAnsi"/>
          <w:color w:val="auto"/>
          <w:sz w:val="22"/>
          <w:szCs w:val="22"/>
        </w:rPr>
        <w:t>Mafraq</w:t>
      </w:r>
      <w:proofErr w:type="spellEnd"/>
      <w:r w:rsidRPr="00482147">
        <w:rPr>
          <w:rFonts w:asciiTheme="majorHAnsi" w:hAnsiTheme="majorHAnsi" w:cstheme="majorHAnsi"/>
          <w:color w:val="auto"/>
          <w:sz w:val="22"/>
          <w:szCs w:val="22"/>
        </w:rPr>
        <w:t xml:space="preserve"> and Irbid. </w:t>
      </w:r>
    </w:p>
    <w:p w:rsidR="000D75C4" w:rsidRPr="00482147" w:rsidRDefault="000D75C4" w:rsidP="000D75C4">
      <w:pPr>
        <w:pStyle w:val="Default"/>
        <w:spacing w:after="98"/>
        <w:rPr>
          <w:rFonts w:asciiTheme="majorHAnsi" w:hAnsiTheme="majorHAnsi" w:cstheme="majorHAnsi"/>
          <w:color w:val="auto"/>
          <w:sz w:val="22"/>
          <w:szCs w:val="22"/>
        </w:rPr>
      </w:pPr>
      <w:r w:rsidRPr="00482147">
        <w:rPr>
          <w:rFonts w:asciiTheme="majorHAnsi" w:hAnsiTheme="majorHAnsi" w:cstheme="majorHAnsi"/>
          <w:b/>
          <w:bCs/>
          <w:color w:val="auto"/>
          <w:sz w:val="22"/>
          <w:szCs w:val="22"/>
        </w:rPr>
        <w:t xml:space="preserve">2. Duty station: </w:t>
      </w:r>
      <w:r w:rsidRPr="00482147">
        <w:rPr>
          <w:rFonts w:asciiTheme="majorHAnsi" w:hAnsiTheme="majorHAnsi" w:cstheme="majorHAnsi"/>
          <w:color w:val="auto"/>
          <w:sz w:val="22"/>
          <w:szCs w:val="22"/>
        </w:rPr>
        <w:t xml:space="preserve">Jordan </w:t>
      </w:r>
    </w:p>
    <w:p w:rsidR="000D75C4" w:rsidRPr="00482147" w:rsidRDefault="000D75C4" w:rsidP="000D75C4">
      <w:pPr>
        <w:pStyle w:val="Default"/>
        <w:spacing w:after="98"/>
        <w:rPr>
          <w:rFonts w:asciiTheme="majorHAnsi" w:hAnsiTheme="majorHAnsi" w:cstheme="majorHAnsi"/>
          <w:color w:val="auto"/>
          <w:sz w:val="22"/>
          <w:szCs w:val="22"/>
        </w:rPr>
      </w:pPr>
      <w:r w:rsidRPr="00482147">
        <w:rPr>
          <w:rFonts w:asciiTheme="majorHAnsi" w:hAnsiTheme="majorHAnsi" w:cstheme="majorHAnsi"/>
          <w:b/>
          <w:bCs/>
          <w:color w:val="auto"/>
          <w:sz w:val="22"/>
          <w:szCs w:val="22"/>
        </w:rPr>
        <w:t xml:space="preserve">3. Practice area: </w:t>
      </w:r>
      <w:r w:rsidRPr="00482147">
        <w:rPr>
          <w:rFonts w:asciiTheme="majorHAnsi" w:hAnsiTheme="majorHAnsi" w:cstheme="majorHAnsi"/>
          <w:color w:val="auto"/>
          <w:sz w:val="22"/>
          <w:szCs w:val="22"/>
        </w:rPr>
        <w:t xml:space="preserve">Poverty </w:t>
      </w:r>
    </w:p>
    <w:p w:rsidR="000D75C4" w:rsidRPr="00482147" w:rsidRDefault="000D75C4" w:rsidP="000D75C4">
      <w:pPr>
        <w:pStyle w:val="Default"/>
        <w:spacing w:after="98"/>
        <w:rPr>
          <w:rFonts w:asciiTheme="majorHAnsi" w:hAnsiTheme="majorHAnsi" w:cstheme="majorHAnsi"/>
          <w:color w:val="auto"/>
          <w:sz w:val="22"/>
          <w:szCs w:val="22"/>
        </w:rPr>
      </w:pPr>
      <w:r w:rsidRPr="00482147">
        <w:rPr>
          <w:rFonts w:asciiTheme="majorHAnsi" w:hAnsiTheme="majorHAnsi" w:cstheme="majorHAnsi"/>
          <w:b/>
          <w:bCs/>
          <w:color w:val="auto"/>
          <w:sz w:val="22"/>
          <w:szCs w:val="22"/>
        </w:rPr>
        <w:t xml:space="preserve">4. Brand: </w:t>
      </w:r>
      <w:r w:rsidRPr="00482147">
        <w:rPr>
          <w:rFonts w:asciiTheme="majorHAnsi" w:hAnsiTheme="majorHAnsi" w:cstheme="majorHAnsi"/>
          <w:color w:val="auto"/>
          <w:sz w:val="22"/>
          <w:szCs w:val="22"/>
        </w:rPr>
        <w:t xml:space="preserve">UNDP </w:t>
      </w:r>
    </w:p>
    <w:p w:rsidR="000D75C4" w:rsidRPr="00482147" w:rsidRDefault="000D75C4" w:rsidP="000D75C4">
      <w:pPr>
        <w:pStyle w:val="Default"/>
        <w:spacing w:after="98"/>
        <w:rPr>
          <w:rFonts w:asciiTheme="majorHAnsi" w:hAnsiTheme="majorHAnsi" w:cstheme="majorHAnsi"/>
          <w:color w:val="auto"/>
          <w:sz w:val="22"/>
          <w:szCs w:val="22"/>
        </w:rPr>
      </w:pPr>
      <w:r w:rsidRPr="00482147">
        <w:rPr>
          <w:rFonts w:asciiTheme="majorHAnsi" w:hAnsiTheme="majorHAnsi" w:cstheme="majorHAnsi"/>
          <w:b/>
          <w:bCs/>
          <w:color w:val="auto"/>
          <w:sz w:val="22"/>
          <w:szCs w:val="22"/>
        </w:rPr>
        <w:t xml:space="preserve">5. Type of contract: </w:t>
      </w:r>
      <w:r w:rsidRPr="00482147">
        <w:rPr>
          <w:rFonts w:asciiTheme="majorHAnsi" w:hAnsiTheme="majorHAnsi" w:cstheme="majorHAnsi"/>
          <w:color w:val="auto"/>
          <w:sz w:val="22"/>
          <w:szCs w:val="22"/>
        </w:rPr>
        <w:t xml:space="preserve">Professional Services </w:t>
      </w:r>
    </w:p>
    <w:p w:rsidR="000D75C4" w:rsidRPr="00482147" w:rsidRDefault="000D75C4" w:rsidP="000D75C4">
      <w:pPr>
        <w:pStyle w:val="Default"/>
        <w:spacing w:after="98"/>
        <w:rPr>
          <w:rFonts w:asciiTheme="majorHAnsi" w:hAnsiTheme="majorHAnsi" w:cstheme="majorHAnsi"/>
          <w:color w:val="auto"/>
          <w:sz w:val="22"/>
          <w:szCs w:val="22"/>
        </w:rPr>
      </w:pPr>
      <w:r w:rsidRPr="00482147">
        <w:rPr>
          <w:rFonts w:asciiTheme="majorHAnsi" w:hAnsiTheme="majorHAnsi" w:cstheme="majorHAnsi"/>
          <w:b/>
          <w:bCs/>
          <w:color w:val="auto"/>
          <w:sz w:val="22"/>
          <w:szCs w:val="22"/>
        </w:rPr>
        <w:t xml:space="preserve">6. Languages required: </w:t>
      </w:r>
      <w:r w:rsidRPr="00482147">
        <w:rPr>
          <w:rFonts w:asciiTheme="majorHAnsi" w:hAnsiTheme="majorHAnsi" w:cstheme="majorHAnsi"/>
          <w:color w:val="auto"/>
          <w:sz w:val="22"/>
          <w:szCs w:val="22"/>
        </w:rPr>
        <w:t xml:space="preserve">Arabic and English </w:t>
      </w:r>
    </w:p>
    <w:p w:rsidR="000D75C4" w:rsidRPr="00482147" w:rsidRDefault="000D75C4" w:rsidP="000D75C4">
      <w:pPr>
        <w:pStyle w:val="Default"/>
        <w:spacing w:after="98"/>
        <w:rPr>
          <w:rFonts w:asciiTheme="majorHAnsi" w:hAnsiTheme="majorHAnsi" w:cstheme="majorHAnsi"/>
          <w:color w:val="auto"/>
          <w:sz w:val="22"/>
          <w:szCs w:val="22"/>
        </w:rPr>
      </w:pPr>
      <w:r w:rsidRPr="00482147">
        <w:rPr>
          <w:rFonts w:asciiTheme="majorHAnsi" w:hAnsiTheme="majorHAnsi" w:cstheme="majorHAnsi"/>
          <w:b/>
          <w:bCs/>
          <w:color w:val="auto"/>
          <w:sz w:val="22"/>
          <w:szCs w:val="22"/>
        </w:rPr>
        <w:t xml:space="preserve">7. Assignment starting date (expected): </w:t>
      </w:r>
      <w:r w:rsidRPr="00482147">
        <w:rPr>
          <w:rFonts w:asciiTheme="majorHAnsi" w:hAnsiTheme="majorHAnsi" w:cstheme="majorHAnsi"/>
          <w:color w:val="auto"/>
          <w:sz w:val="22"/>
          <w:szCs w:val="22"/>
        </w:rPr>
        <w:t xml:space="preserve">15/9/ 2013 </w:t>
      </w:r>
    </w:p>
    <w:p w:rsidR="000D75C4" w:rsidRPr="00482147" w:rsidRDefault="000D75C4" w:rsidP="000D75C4">
      <w:pPr>
        <w:pStyle w:val="Default"/>
        <w:rPr>
          <w:rFonts w:asciiTheme="majorHAnsi" w:hAnsiTheme="majorHAnsi" w:cstheme="majorHAnsi"/>
          <w:color w:val="auto"/>
          <w:sz w:val="22"/>
          <w:szCs w:val="22"/>
        </w:rPr>
      </w:pPr>
      <w:r w:rsidRPr="00482147">
        <w:rPr>
          <w:rFonts w:asciiTheme="majorHAnsi" w:hAnsiTheme="majorHAnsi" w:cstheme="majorHAnsi"/>
          <w:b/>
          <w:bCs/>
          <w:color w:val="auto"/>
          <w:sz w:val="22"/>
          <w:szCs w:val="22"/>
        </w:rPr>
        <w:t xml:space="preserve">8. Duration of initial contract: </w:t>
      </w:r>
      <w:r w:rsidRPr="00482147">
        <w:rPr>
          <w:rFonts w:asciiTheme="majorHAnsi" w:hAnsiTheme="majorHAnsi" w:cstheme="majorHAnsi"/>
          <w:color w:val="auto"/>
          <w:sz w:val="22"/>
          <w:szCs w:val="22"/>
        </w:rPr>
        <w:t xml:space="preserve">10 weeks </w:t>
      </w:r>
    </w:p>
    <w:p w:rsidR="000D75C4" w:rsidRPr="00482147" w:rsidRDefault="000D75C4" w:rsidP="000D75C4">
      <w:pPr>
        <w:pStyle w:val="Default"/>
        <w:rPr>
          <w:rFonts w:asciiTheme="majorHAnsi" w:hAnsiTheme="majorHAnsi" w:cstheme="majorHAnsi"/>
          <w:color w:val="auto"/>
          <w:sz w:val="22"/>
          <w:szCs w:val="22"/>
        </w:rPr>
      </w:pPr>
    </w:p>
    <w:p w:rsidR="000D75C4" w:rsidRPr="00482147" w:rsidRDefault="000D75C4" w:rsidP="000D75C4">
      <w:pPr>
        <w:pStyle w:val="Default"/>
        <w:rPr>
          <w:rFonts w:asciiTheme="majorHAnsi" w:hAnsiTheme="majorHAnsi" w:cstheme="majorHAnsi"/>
          <w:color w:val="auto"/>
          <w:sz w:val="22"/>
          <w:szCs w:val="22"/>
        </w:rPr>
      </w:pPr>
      <w:r w:rsidRPr="00482147">
        <w:rPr>
          <w:rFonts w:asciiTheme="majorHAnsi" w:hAnsiTheme="majorHAnsi" w:cstheme="majorHAnsi"/>
          <w:b/>
          <w:bCs/>
          <w:color w:val="auto"/>
          <w:sz w:val="22"/>
          <w:szCs w:val="22"/>
        </w:rPr>
        <w:t xml:space="preserve">1. Objective </w:t>
      </w:r>
    </w:p>
    <w:p w:rsidR="000D75C4" w:rsidRPr="00482147" w:rsidRDefault="000D75C4" w:rsidP="000D75C4">
      <w:pPr>
        <w:pStyle w:val="Default"/>
        <w:jc w:val="both"/>
        <w:rPr>
          <w:rFonts w:asciiTheme="majorHAnsi" w:hAnsiTheme="majorHAnsi" w:cstheme="majorHAnsi"/>
          <w:color w:val="auto"/>
          <w:sz w:val="22"/>
          <w:szCs w:val="22"/>
        </w:rPr>
      </w:pPr>
      <w:proofErr w:type="gramStart"/>
      <w:r w:rsidRPr="00482147">
        <w:rPr>
          <w:rFonts w:asciiTheme="majorHAnsi" w:hAnsiTheme="majorHAnsi" w:cstheme="majorHAnsi"/>
          <w:color w:val="auto"/>
          <w:sz w:val="22"/>
          <w:szCs w:val="22"/>
        </w:rPr>
        <w:t>To provide an evidence-base of the impact of the Syrian refugees influx on the socio-economic status of the Jordanians in the Northern Governorates of Jordan (</w:t>
      </w:r>
      <w:proofErr w:type="spellStart"/>
      <w:r w:rsidRPr="00482147">
        <w:rPr>
          <w:rFonts w:asciiTheme="majorHAnsi" w:hAnsiTheme="majorHAnsi" w:cstheme="majorHAnsi"/>
          <w:color w:val="auto"/>
          <w:sz w:val="22"/>
          <w:szCs w:val="22"/>
        </w:rPr>
        <w:t>Mafraq</w:t>
      </w:r>
      <w:proofErr w:type="spellEnd"/>
      <w:r w:rsidRPr="00482147">
        <w:rPr>
          <w:rFonts w:asciiTheme="majorHAnsi" w:hAnsiTheme="majorHAnsi" w:cstheme="majorHAnsi"/>
          <w:color w:val="auto"/>
          <w:sz w:val="22"/>
          <w:szCs w:val="22"/>
        </w:rPr>
        <w:t xml:space="preserve"> and Irbid).</w:t>
      </w:r>
      <w:proofErr w:type="gramEnd"/>
      <w:r w:rsidRPr="00482147">
        <w:rPr>
          <w:rFonts w:asciiTheme="majorHAnsi" w:hAnsiTheme="majorHAnsi" w:cstheme="majorHAnsi"/>
          <w:color w:val="auto"/>
          <w:sz w:val="22"/>
          <w:szCs w:val="22"/>
        </w:rPr>
        <w:t xml:space="preserve"> </w:t>
      </w:r>
    </w:p>
    <w:p w:rsidR="000D75C4" w:rsidRPr="00482147" w:rsidRDefault="000D75C4" w:rsidP="000D75C4">
      <w:pPr>
        <w:pStyle w:val="Default"/>
        <w:jc w:val="both"/>
        <w:rPr>
          <w:rFonts w:asciiTheme="majorHAnsi" w:hAnsiTheme="majorHAnsi" w:cstheme="majorHAnsi"/>
          <w:b/>
          <w:bCs/>
          <w:color w:val="auto"/>
          <w:sz w:val="22"/>
          <w:szCs w:val="22"/>
        </w:rPr>
      </w:pPr>
    </w:p>
    <w:p w:rsidR="000D75C4" w:rsidRPr="00482147" w:rsidRDefault="000D75C4" w:rsidP="000D75C4">
      <w:pPr>
        <w:pStyle w:val="Default"/>
        <w:rPr>
          <w:rFonts w:asciiTheme="majorHAnsi" w:hAnsiTheme="majorHAnsi" w:cstheme="majorHAnsi"/>
          <w:color w:val="auto"/>
          <w:sz w:val="22"/>
          <w:szCs w:val="22"/>
        </w:rPr>
      </w:pPr>
      <w:r w:rsidRPr="00482147">
        <w:rPr>
          <w:rFonts w:asciiTheme="majorHAnsi" w:hAnsiTheme="majorHAnsi" w:cstheme="majorHAnsi"/>
          <w:b/>
          <w:bCs/>
          <w:color w:val="auto"/>
          <w:sz w:val="22"/>
          <w:szCs w:val="22"/>
        </w:rPr>
        <w:t xml:space="preserve">2. Justification </w:t>
      </w:r>
    </w:p>
    <w:p w:rsidR="000D75C4" w:rsidRPr="00482147" w:rsidRDefault="000D75C4" w:rsidP="000D75C4">
      <w:pPr>
        <w:pStyle w:val="Default"/>
        <w:jc w:val="both"/>
        <w:rPr>
          <w:rFonts w:asciiTheme="majorHAnsi" w:hAnsiTheme="majorHAnsi" w:cstheme="majorHAnsi"/>
          <w:color w:val="auto"/>
          <w:sz w:val="22"/>
          <w:szCs w:val="22"/>
        </w:rPr>
      </w:pPr>
      <w:r w:rsidRPr="00482147">
        <w:rPr>
          <w:rFonts w:asciiTheme="majorHAnsi" w:hAnsiTheme="majorHAnsi" w:cstheme="majorHAnsi"/>
          <w:color w:val="auto"/>
          <w:sz w:val="22"/>
          <w:szCs w:val="22"/>
        </w:rPr>
        <w:t xml:space="preserve">Several assessments have been conducted over the past months on the needs of Syrian refugees in urban settings. However, to the exception of a couple of qualitative assessments and needs analyses, the needs of Jordanian communities that are host to a large Syrian refugee population and the impact of the Syrian refugee influx on them are not sufficiently evidenced.  </w:t>
      </w:r>
    </w:p>
    <w:p w:rsidR="000D75C4" w:rsidRPr="00482147" w:rsidRDefault="000D75C4" w:rsidP="000D75C4">
      <w:pPr>
        <w:pStyle w:val="Default"/>
        <w:jc w:val="both"/>
        <w:rPr>
          <w:rFonts w:asciiTheme="majorHAnsi" w:hAnsiTheme="majorHAnsi" w:cstheme="majorHAnsi"/>
          <w:color w:val="auto"/>
          <w:sz w:val="22"/>
          <w:szCs w:val="22"/>
        </w:rPr>
      </w:pPr>
      <w:r w:rsidRPr="00482147">
        <w:rPr>
          <w:rFonts w:asciiTheme="majorHAnsi" w:hAnsiTheme="majorHAnsi" w:cstheme="majorHAnsi"/>
          <w:color w:val="auto"/>
          <w:sz w:val="22"/>
          <w:szCs w:val="22"/>
        </w:rPr>
        <w:t xml:space="preserve"> This is hampering governmental and partners’ efforts to devise and prioritize adequate response interventions. This is of particular importance as the possibility of social tensions arising between Jordanian and Syrian communities is now widely acknowledged by all. A rapid but thorough assessment of the need impact on the social and economic situation in the host communities is important to identify the impact of the crisis and to design projects for interventions. The survey will cater for a sample to be representative at the sub-district level. </w:t>
      </w:r>
    </w:p>
    <w:p w:rsidR="000D75C4" w:rsidRPr="00482147" w:rsidRDefault="000D75C4" w:rsidP="000D75C4">
      <w:pPr>
        <w:pStyle w:val="Default"/>
        <w:rPr>
          <w:rFonts w:asciiTheme="majorHAnsi" w:hAnsiTheme="majorHAnsi" w:cstheme="majorHAnsi"/>
          <w:b/>
          <w:bCs/>
          <w:color w:val="auto"/>
          <w:sz w:val="22"/>
          <w:szCs w:val="22"/>
        </w:rPr>
      </w:pPr>
    </w:p>
    <w:p w:rsidR="000D75C4" w:rsidRPr="00482147" w:rsidRDefault="000D75C4" w:rsidP="000D75C4">
      <w:pPr>
        <w:pStyle w:val="Default"/>
        <w:rPr>
          <w:rFonts w:asciiTheme="majorHAnsi" w:hAnsiTheme="majorHAnsi" w:cstheme="majorHAnsi"/>
          <w:color w:val="auto"/>
          <w:sz w:val="22"/>
          <w:szCs w:val="22"/>
        </w:rPr>
      </w:pPr>
      <w:r w:rsidRPr="00482147">
        <w:rPr>
          <w:rFonts w:asciiTheme="majorHAnsi" w:hAnsiTheme="majorHAnsi" w:cstheme="majorHAnsi"/>
          <w:b/>
          <w:bCs/>
          <w:color w:val="auto"/>
          <w:sz w:val="22"/>
          <w:szCs w:val="22"/>
        </w:rPr>
        <w:t xml:space="preserve">3. Scope </w:t>
      </w:r>
    </w:p>
    <w:p w:rsidR="000D75C4" w:rsidRPr="00482147" w:rsidRDefault="000D75C4" w:rsidP="000D75C4">
      <w:pPr>
        <w:pStyle w:val="Default"/>
        <w:jc w:val="both"/>
        <w:rPr>
          <w:rFonts w:asciiTheme="majorHAnsi" w:hAnsiTheme="majorHAnsi" w:cstheme="majorHAnsi"/>
          <w:color w:val="auto"/>
          <w:sz w:val="22"/>
          <w:szCs w:val="22"/>
        </w:rPr>
      </w:pPr>
      <w:r w:rsidRPr="00482147">
        <w:rPr>
          <w:rFonts w:asciiTheme="majorHAnsi" w:hAnsiTheme="majorHAnsi" w:cstheme="majorHAnsi"/>
          <w:color w:val="auto"/>
          <w:sz w:val="22"/>
          <w:szCs w:val="22"/>
        </w:rPr>
        <w:t xml:space="preserve">a. Geographical scope </w:t>
      </w:r>
    </w:p>
    <w:p w:rsidR="000D75C4" w:rsidRPr="00482147" w:rsidRDefault="000D75C4" w:rsidP="000D75C4">
      <w:pPr>
        <w:pStyle w:val="Default"/>
        <w:jc w:val="both"/>
        <w:rPr>
          <w:rFonts w:asciiTheme="majorHAnsi" w:hAnsiTheme="majorHAnsi" w:cstheme="majorHAnsi"/>
          <w:color w:val="auto"/>
          <w:sz w:val="22"/>
          <w:szCs w:val="22"/>
        </w:rPr>
      </w:pPr>
    </w:p>
    <w:p w:rsidR="000D75C4" w:rsidRPr="00482147" w:rsidRDefault="000D75C4" w:rsidP="000D75C4">
      <w:pPr>
        <w:pStyle w:val="Default"/>
        <w:jc w:val="both"/>
        <w:rPr>
          <w:rFonts w:asciiTheme="majorHAnsi" w:hAnsiTheme="majorHAnsi" w:cstheme="majorHAnsi"/>
          <w:color w:val="auto"/>
          <w:sz w:val="22"/>
          <w:szCs w:val="22"/>
        </w:rPr>
      </w:pPr>
      <w:r w:rsidRPr="00482147">
        <w:rPr>
          <w:rFonts w:asciiTheme="majorHAnsi" w:hAnsiTheme="majorHAnsi" w:cstheme="majorHAnsi"/>
          <w:color w:val="auto"/>
          <w:sz w:val="22"/>
          <w:szCs w:val="22"/>
        </w:rPr>
        <w:t xml:space="preserve">The household survey will be conducted in the Northern Governorates that are host to the highest number of refugees, including: </w:t>
      </w:r>
    </w:p>
    <w:p w:rsidR="000D75C4" w:rsidRPr="00482147" w:rsidRDefault="000D75C4" w:rsidP="00512B56">
      <w:pPr>
        <w:pStyle w:val="Default"/>
        <w:numPr>
          <w:ilvl w:val="0"/>
          <w:numId w:val="20"/>
        </w:numPr>
        <w:spacing w:after="44"/>
        <w:jc w:val="both"/>
        <w:rPr>
          <w:rFonts w:asciiTheme="majorHAnsi" w:hAnsiTheme="majorHAnsi" w:cstheme="majorHAnsi"/>
          <w:color w:val="auto"/>
          <w:sz w:val="22"/>
          <w:szCs w:val="22"/>
        </w:rPr>
      </w:pPr>
      <w:r w:rsidRPr="00482147">
        <w:rPr>
          <w:rFonts w:asciiTheme="majorHAnsi" w:hAnsiTheme="majorHAnsi" w:cstheme="majorHAnsi"/>
          <w:color w:val="auto"/>
          <w:sz w:val="22"/>
          <w:szCs w:val="22"/>
        </w:rPr>
        <w:t xml:space="preserve">Irbid </w:t>
      </w:r>
    </w:p>
    <w:p w:rsidR="000D75C4" w:rsidRPr="00482147" w:rsidRDefault="000D75C4" w:rsidP="00512B56">
      <w:pPr>
        <w:pStyle w:val="Default"/>
        <w:numPr>
          <w:ilvl w:val="0"/>
          <w:numId w:val="20"/>
        </w:numPr>
        <w:spacing w:after="44"/>
        <w:jc w:val="both"/>
        <w:rPr>
          <w:rFonts w:asciiTheme="majorHAnsi" w:hAnsiTheme="majorHAnsi" w:cstheme="majorHAnsi"/>
          <w:color w:val="auto"/>
          <w:sz w:val="22"/>
          <w:szCs w:val="22"/>
        </w:rPr>
      </w:pPr>
      <w:proofErr w:type="spellStart"/>
      <w:r w:rsidRPr="00482147">
        <w:rPr>
          <w:rFonts w:asciiTheme="majorHAnsi" w:hAnsiTheme="majorHAnsi" w:cstheme="majorHAnsi"/>
          <w:color w:val="auto"/>
          <w:sz w:val="22"/>
          <w:szCs w:val="22"/>
        </w:rPr>
        <w:t>Mafraq</w:t>
      </w:r>
      <w:proofErr w:type="spellEnd"/>
      <w:r w:rsidRPr="00482147">
        <w:rPr>
          <w:rFonts w:asciiTheme="majorHAnsi" w:hAnsiTheme="majorHAnsi" w:cstheme="majorHAnsi"/>
          <w:color w:val="auto"/>
          <w:sz w:val="22"/>
          <w:szCs w:val="22"/>
        </w:rPr>
        <w:t xml:space="preserve"> </w:t>
      </w:r>
    </w:p>
    <w:p w:rsidR="000D75C4" w:rsidRPr="00482147" w:rsidRDefault="000D75C4" w:rsidP="000D75C4">
      <w:pPr>
        <w:pStyle w:val="Default"/>
        <w:rPr>
          <w:rFonts w:asciiTheme="majorHAnsi" w:hAnsiTheme="majorHAnsi" w:cstheme="majorHAnsi"/>
          <w:color w:val="auto"/>
          <w:sz w:val="22"/>
          <w:szCs w:val="22"/>
        </w:rPr>
      </w:pPr>
    </w:p>
    <w:p w:rsidR="000D75C4" w:rsidRPr="00482147" w:rsidRDefault="000D75C4" w:rsidP="000D75C4">
      <w:pPr>
        <w:pStyle w:val="Default"/>
        <w:rPr>
          <w:rFonts w:asciiTheme="majorHAnsi" w:hAnsiTheme="majorHAnsi" w:cstheme="majorHAnsi"/>
          <w:color w:val="auto"/>
          <w:sz w:val="22"/>
          <w:szCs w:val="22"/>
        </w:rPr>
      </w:pPr>
      <w:r w:rsidRPr="00482147">
        <w:rPr>
          <w:rFonts w:asciiTheme="majorHAnsi" w:hAnsiTheme="majorHAnsi" w:cstheme="majorHAnsi"/>
          <w:color w:val="auto"/>
          <w:sz w:val="22"/>
          <w:szCs w:val="22"/>
        </w:rPr>
        <w:t xml:space="preserve">b. Thematic scope </w:t>
      </w:r>
    </w:p>
    <w:p w:rsidR="000D75C4" w:rsidRPr="00482147" w:rsidRDefault="000D75C4" w:rsidP="000D75C4">
      <w:pPr>
        <w:pStyle w:val="Default"/>
        <w:jc w:val="both"/>
        <w:rPr>
          <w:rFonts w:asciiTheme="majorHAnsi" w:hAnsiTheme="majorHAnsi" w:cstheme="majorHAnsi"/>
          <w:color w:val="auto"/>
          <w:sz w:val="22"/>
          <w:szCs w:val="22"/>
        </w:rPr>
      </w:pPr>
      <w:r w:rsidRPr="00482147">
        <w:rPr>
          <w:rFonts w:asciiTheme="majorHAnsi" w:hAnsiTheme="majorHAnsi" w:cstheme="majorHAnsi"/>
          <w:color w:val="auto"/>
          <w:sz w:val="22"/>
          <w:szCs w:val="22"/>
        </w:rPr>
        <w:t xml:space="preserve">As presented in the purpose section above, the household survey’s objective is to assess the current socio-economic situation of Jordanian host communities in regard to the Syrian refugee influx and the crisis in Syria, versus the situation in 2010 HEIS Survey. </w:t>
      </w:r>
    </w:p>
    <w:p w:rsidR="000D75C4" w:rsidRPr="00482147" w:rsidRDefault="000D75C4" w:rsidP="000D75C4">
      <w:pPr>
        <w:pStyle w:val="Default"/>
        <w:jc w:val="both"/>
        <w:rPr>
          <w:rFonts w:asciiTheme="majorHAnsi" w:hAnsiTheme="majorHAnsi" w:cstheme="majorHAnsi"/>
          <w:color w:val="auto"/>
          <w:sz w:val="22"/>
          <w:szCs w:val="22"/>
        </w:rPr>
      </w:pPr>
    </w:p>
    <w:p w:rsidR="000D75C4" w:rsidRPr="00482147" w:rsidRDefault="000D75C4" w:rsidP="000D75C4">
      <w:pPr>
        <w:pStyle w:val="Default"/>
        <w:jc w:val="both"/>
        <w:rPr>
          <w:rFonts w:asciiTheme="majorHAnsi" w:hAnsiTheme="majorHAnsi" w:cstheme="majorHAnsi"/>
          <w:color w:val="auto"/>
          <w:sz w:val="22"/>
          <w:szCs w:val="22"/>
        </w:rPr>
      </w:pPr>
      <w:r w:rsidRPr="00482147">
        <w:rPr>
          <w:rFonts w:asciiTheme="majorHAnsi" w:hAnsiTheme="majorHAnsi" w:cstheme="majorHAnsi"/>
          <w:color w:val="auto"/>
          <w:sz w:val="22"/>
          <w:szCs w:val="22"/>
        </w:rPr>
        <w:t xml:space="preserve">At the outset of the household survey, responses shall be clearly provided to address the following issues: </w:t>
      </w:r>
    </w:p>
    <w:p w:rsidR="000D75C4" w:rsidRPr="00482147" w:rsidRDefault="000D75C4" w:rsidP="00512B56">
      <w:pPr>
        <w:pStyle w:val="Default"/>
        <w:numPr>
          <w:ilvl w:val="0"/>
          <w:numId w:val="38"/>
        </w:numPr>
        <w:jc w:val="both"/>
        <w:rPr>
          <w:rFonts w:asciiTheme="majorHAnsi" w:hAnsiTheme="majorHAnsi" w:cstheme="majorHAnsi"/>
          <w:color w:val="auto"/>
          <w:sz w:val="22"/>
          <w:szCs w:val="22"/>
        </w:rPr>
      </w:pPr>
      <w:r w:rsidRPr="00482147">
        <w:rPr>
          <w:rFonts w:asciiTheme="majorHAnsi" w:hAnsiTheme="majorHAnsi" w:cstheme="majorHAnsi"/>
          <w:color w:val="auto"/>
          <w:sz w:val="22"/>
          <w:szCs w:val="22"/>
        </w:rPr>
        <w:t xml:space="preserve">Change in employment status due to the Syrian refugee influx / crisis in Syria (loss of job, change of job), disaggregated by gender and age (youth/not youth) </w:t>
      </w:r>
    </w:p>
    <w:p w:rsidR="000D75C4" w:rsidRPr="00482147" w:rsidRDefault="000D75C4" w:rsidP="00512B56">
      <w:pPr>
        <w:pStyle w:val="Default"/>
        <w:numPr>
          <w:ilvl w:val="0"/>
          <w:numId w:val="38"/>
        </w:numPr>
        <w:jc w:val="both"/>
        <w:rPr>
          <w:rFonts w:asciiTheme="majorHAnsi" w:hAnsiTheme="majorHAnsi" w:cstheme="majorHAnsi"/>
          <w:color w:val="auto"/>
          <w:sz w:val="22"/>
          <w:szCs w:val="22"/>
        </w:rPr>
      </w:pPr>
      <w:r w:rsidRPr="00482147">
        <w:rPr>
          <w:rFonts w:asciiTheme="majorHAnsi" w:hAnsiTheme="majorHAnsi" w:cstheme="majorHAnsi"/>
          <w:color w:val="auto"/>
          <w:sz w:val="22"/>
          <w:szCs w:val="22"/>
        </w:rPr>
        <w:t xml:space="preserve">Change in income status (loss of income, change of income source, increased income) </w:t>
      </w:r>
    </w:p>
    <w:p w:rsidR="000D75C4" w:rsidRPr="00482147" w:rsidRDefault="000D75C4" w:rsidP="00512B56">
      <w:pPr>
        <w:pStyle w:val="Default"/>
        <w:numPr>
          <w:ilvl w:val="0"/>
          <w:numId w:val="38"/>
        </w:numPr>
        <w:jc w:val="both"/>
        <w:rPr>
          <w:rFonts w:asciiTheme="majorHAnsi" w:hAnsiTheme="majorHAnsi" w:cstheme="majorHAnsi"/>
          <w:color w:val="auto"/>
          <w:sz w:val="22"/>
          <w:szCs w:val="22"/>
        </w:rPr>
      </w:pPr>
      <w:r w:rsidRPr="00482147">
        <w:rPr>
          <w:rFonts w:asciiTheme="majorHAnsi" w:hAnsiTheme="majorHAnsi" w:cstheme="majorHAnsi"/>
          <w:color w:val="auto"/>
          <w:sz w:val="22"/>
          <w:szCs w:val="22"/>
        </w:rPr>
        <w:t xml:space="preserve">Change in HH expenditures (source of change, general price inflation, specific price inflation) </w:t>
      </w:r>
    </w:p>
    <w:p w:rsidR="000D75C4" w:rsidRPr="00482147" w:rsidRDefault="000D75C4" w:rsidP="00512B56">
      <w:pPr>
        <w:pStyle w:val="Default"/>
        <w:numPr>
          <w:ilvl w:val="0"/>
          <w:numId w:val="38"/>
        </w:numPr>
        <w:jc w:val="both"/>
        <w:rPr>
          <w:rFonts w:asciiTheme="majorHAnsi" w:hAnsiTheme="majorHAnsi" w:cstheme="majorHAnsi"/>
          <w:color w:val="auto"/>
          <w:sz w:val="22"/>
          <w:szCs w:val="22"/>
        </w:rPr>
      </w:pPr>
      <w:r w:rsidRPr="00482147">
        <w:rPr>
          <w:rFonts w:asciiTheme="majorHAnsi" w:hAnsiTheme="majorHAnsi" w:cstheme="majorHAnsi"/>
          <w:color w:val="auto"/>
          <w:sz w:val="22"/>
          <w:szCs w:val="22"/>
        </w:rPr>
        <w:t xml:space="preserve">Change in water availability and source (water network / purchasing water) </w:t>
      </w:r>
    </w:p>
    <w:p w:rsidR="000D75C4" w:rsidRPr="00482147" w:rsidRDefault="000D75C4" w:rsidP="00512B56">
      <w:pPr>
        <w:pStyle w:val="Default"/>
        <w:numPr>
          <w:ilvl w:val="0"/>
          <w:numId w:val="38"/>
        </w:numPr>
        <w:jc w:val="both"/>
        <w:rPr>
          <w:rFonts w:asciiTheme="majorHAnsi" w:hAnsiTheme="majorHAnsi" w:cstheme="majorHAnsi"/>
          <w:color w:val="auto"/>
          <w:sz w:val="22"/>
          <w:szCs w:val="22"/>
        </w:rPr>
      </w:pPr>
      <w:r w:rsidRPr="00482147">
        <w:rPr>
          <w:rFonts w:asciiTheme="majorHAnsi" w:hAnsiTheme="majorHAnsi" w:cstheme="majorHAnsi"/>
          <w:color w:val="auto"/>
          <w:sz w:val="22"/>
          <w:szCs w:val="22"/>
        </w:rPr>
        <w:t xml:space="preserve">Change in accessibility and quality of other basic services (education, health, sanitation, solid waste management, municipal services) </w:t>
      </w:r>
    </w:p>
    <w:p w:rsidR="000D75C4" w:rsidRPr="00482147" w:rsidRDefault="000D75C4" w:rsidP="00512B56">
      <w:pPr>
        <w:pStyle w:val="Default"/>
        <w:numPr>
          <w:ilvl w:val="0"/>
          <w:numId w:val="38"/>
        </w:numPr>
        <w:jc w:val="both"/>
        <w:rPr>
          <w:rFonts w:asciiTheme="majorHAnsi" w:hAnsiTheme="majorHAnsi" w:cstheme="majorHAnsi"/>
          <w:color w:val="auto"/>
          <w:sz w:val="22"/>
          <w:szCs w:val="22"/>
        </w:rPr>
      </w:pPr>
      <w:r w:rsidRPr="00482147">
        <w:rPr>
          <w:rFonts w:asciiTheme="majorHAnsi" w:hAnsiTheme="majorHAnsi" w:cstheme="majorHAnsi"/>
          <w:color w:val="auto"/>
          <w:sz w:val="22"/>
          <w:szCs w:val="22"/>
        </w:rPr>
        <w:t xml:space="preserve">Priority needs </w:t>
      </w:r>
    </w:p>
    <w:p w:rsidR="000D75C4" w:rsidRPr="00482147" w:rsidRDefault="000D75C4" w:rsidP="00512B56">
      <w:pPr>
        <w:pStyle w:val="Default"/>
        <w:numPr>
          <w:ilvl w:val="0"/>
          <w:numId w:val="38"/>
        </w:numPr>
        <w:jc w:val="both"/>
        <w:rPr>
          <w:rFonts w:asciiTheme="majorHAnsi" w:hAnsiTheme="majorHAnsi" w:cstheme="majorHAnsi"/>
          <w:color w:val="auto"/>
          <w:sz w:val="22"/>
          <w:szCs w:val="22"/>
        </w:rPr>
      </w:pPr>
      <w:r w:rsidRPr="00482147">
        <w:rPr>
          <w:rFonts w:asciiTheme="majorHAnsi" w:hAnsiTheme="majorHAnsi" w:cstheme="majorHAnsi"/>
          <w:color w:val="auto"/>
          <w:sz w:val="22"/>
          <w:szCs w:val="22"/>
        </w:rPr>
        <w:t xml:space="preserve">Perception of the household towards the Syrian refugee presence </w:t>
      </w:r>
    </w:p>
    <w:p w:rsidR="000D75C4" w:rsidRPr="00482147" w:rsidRDefault="000D75C4" w:rsidP="000D75C4">
      <w:pPr>
        <w:pStyle w:val="Default"/>
        <w:rPr>
          <w:rFonts w:asciiTheme="majorHAnsi" w:hAnsiTheme="majorHAnsi" w:cstheme="majorHAnsi"/>
          <w:color w:val="auto"/>
          <w:sz w:val="22"/>
          <w:szCs w:val="22"/>
        </w:rPr>
      </w:pPr>
    </w:p>
    <w:p w:rsidR="000D75C4" w:rsidRPr="00482147" w:rsidRDefault="000D75C4" w:rsidP="000D75C4">
      <w:pPr>
        <w:pStyle w:val="Default"/>
        <w:jc w:val="both"/>
        <w:rPr>
          <w:rFonts w:asciiTheme="majorHAnsi" w:hAnsiTheme="majorHAnsi" w:cstheme="majorHAnsi"/>
          <w:color w:val="auto"/>
          <w:sz w:val="22"/>
          <w:szCs w:val="22"/>
        </w:rPr>
      </w:pPr>
      <w:r w:rsidRPr="00482147">
        <w:rPr>
          <w:rFonts w:asciiTheme="majorHAnsi" w:hAnsiTheme="majorHAnsi" w:cstheme="majorHAnsi"/>
          <w:color w:val="auto"/>
          <w:sz w:val="22"/>
          <w:szCs w:val="22"/>
        </w:rPr>
        <w:t xml:space="preserve">The most relevant available baseline survey that could be used for comparison and trend analysis is the Household Income and Expenditure Survey (HIES) of 2010. In order to facilitate the comparison process, the proposed survey will adapt the relevant modules of the HIES, and, in particular the ones related to: </w:t>
      </w:r>
    </w:p>
    <w:p w:rsidR="000D75C4" w:rsidRPr="00482147" w:rsidRDefault="000D75C4" w:rsidP="00512B56">
      <w:pPr>
        <w:pStyle w:val="Default"/>
        <w:numPr>
          <w:ilvl w:val="0"/>
          <w:numId w:val="39"/>
        </w:numPr>
        <w:jc w:val="both"/>
        <w:rPr>
          <w:rFonts w:asciiTheme="majorHAnsi" w:hAnsiTheme="majorHAnsi" w:cstheme="majorHAnsi"/>
          <w:color w:val="auto"/>
          <w:sz w:val="22"/>
          <w:szCs w:val="22"/>
        </w:rPr>
      </w:pPr>
      <w:r w:rsidRPr="00482147">
        <w:rPr>
          <w:rFonts w:asciiTheme="majorHAnsi" w:hAnsiTheme="majorHAnsi" w:cstheme="majorHAnsi"/>
          <w:color w:val="auto"/>
          <w:sz w:val="22"/>
          <w:szCs w:val="22"/>
        </w:rPr>
        <w:t xml:space="preserve">Socio-Economic Characteristics </w:t>
      </w:r>
    </w:p>
    <w:p w:rsidR="000D75C4" w:rsidRPr="00482147" w:rsidRDefault="000D75C4" w:rsidP="00512B56">
      <w:pPr>
        <w:pStyle w:val="Default"/>
        <w:numPr>
          <w:ilvl w:val="0"/>
          <w:numId w:val="39"/>
        </w:numPr>
        <w:jc w:val="both"/>
        <w:rPr>
          <w:rFonts w:asciiTheme="majorHAnsi" w:hAnsiTheme="majorHAnsi" w:cstheme="majorHAnsi"/>
          <w:color w:val="auto"/>
          <w:sz w:val="22"/>
          <w:szCs w:val="22"/>
        </w:rPr>
      </w:pPr>
      <w:r w:rsidRPr="00482147">
        <w:rPr>
          <w:rFonts w:asciiTheme="majorHAnsi" w:hAnsiTheme="majorHAnsi" w:cstheme="majorHAnsi"/>
          <w:color w:val="auto"/>
          <w:sz w:val="22"/>
          <w:szCs w:val="22"/>
        </w:rPr>
        <w:t xml:space="preserve">Income and expenditure </w:t>
      </w:r>
    </w:p>
    <w:p w:rsidR="000D75C4" w:rsidRPr="00482147" w:rsidRDefault="000D75C4" w:rsidP="00512B56">
      <w:pPr>
        <w:pStyle w:val="Default"/>
        <w:numPr>
          <w:ilvl w:val="0"/>
          <w:numId w:val="39"/>
        </w:numPr>
        <w:jc w:val="both"/>
        <w:rPr>
          <w:rFonts w:asciiTheme="majorHAnsi" w:hAnsiTheme="majorHAnsi" w:cstheme="majorHAnsi"/>
          <w:color w:val="auto"/>
          <w:sz w:val="22"/>
          <w:szCs w:val="22"/>
        </w:rPr>
      </w:pPr>
      <w:r w:rsidRPr="00482147">
        <w:rPr>
          <w:rFonts w:asciiTheme="majorHAnsi" w:hAnsiTheme="majorHAnsi" w:cstheme="majorHAnsi"/>
          <w:color w:val="auto"/>
          <w:sz w:val="22"/>
          <w:szCs w:val="22"/>
        </w:rPr>
        <w:t xml:space="preserve">Employment status </w:t>
      </w:r>
    </w:p>
    <w:p w:rsidR="000D75C4" w:rsidRPr="00482147" w:rsidRDefault="000D75C4" w:rsidP="000D75C4">
      <w:pPr>
        <w:pStyle w:val="Default"/>
        <w:rPr>
          <w:rFonts w:asciiTheme="majorHAnsi" w:hAnsiTheme="majorHAnsi" w:cstheme="majorHAnsi"/>
          <w:color w:val="auto"/>
          <w:sz w:val="22"/>
          <w:szCs w:val="22"/>
        </w:rPr>
      </w:pPr>
    </w:p>
    <w:p w:rsidR="000D75C4" w:rsidRPr="00482147" w:rsidRDefault="000D75C4" w:rsidP="000D75C4">
      <w:pPr>
        <w:pStyle w:val="Default"/>
        <w:jc w:val="both"/>
        <w:rPr>
          <w:rFonts w:asciiTheme="majorHAnsi" w:hAnsiTheme="majorHAnsi" w:cstheme="majorHAnsi"/>
          <w:color w:val="auto"/>
          <w:sz w:val="22"/>
          <w:szCs w:val="22"/>
        </w:rPr>
      </w:pPr>
      <w:r w:rsidRPr="00482147">
        <w:rPr>
          <w:rFonts w:asciiTheme="majorHAnsi" w:hAnsiTheme="majorHAnsi" w:cstheme="majorHAnsi"/>
          <w:color w:val="auto"/>
          <w:sz w:val="22"/>
          <w:szCs w:val="22"/>
        </w:rPr>
        <w:t xml:space="preserve">These three modules will be complemented by additional questions to further clarify the impact of the Syrian refugee crisis on the household. In addition to the above, the survey will strive to adapt HIES questions with relevance to the current situation of Jordanian households’ vis-à-vis the Syrian refugee crisis and the crisis in Syria in the following sectors: </w:t>
      </w:r>
    </w:p>
    <w:p w:rsidR="000D75C4" w:rsidRPr="00482147" w:rsidRDefault="000D75C4" w:rsidP="00512B56">
      <w:pPr>
        <w:pStyle w:val="Default"/>
        <w:numPr>
          <w:ilvl w:val="0"/>
          <w:numId w:val="40"/>
        </w:numPr>
        <w:jc w:val="both"/>
        <w:rPr>
          <w:rFonts w:asciiTheme="majorHAnsi" w:hAnsiTheme="majorHAnsi" w:cstheme="majorHAnsi"/>
          <w:color w:val="auto"/>
          <w:sz w:val="22"/>
          <w:szCs w:val="22"/>
        </w:rPr>
      </w:pPr>
      <w:r w:rsidRPr="00482147">
        <w:rPr>
          <w:rFonts w:asciiTheme="majorHAnsi" w:hAnsiTheme="majorHAnsi" w:cstheme="majorHAnsi"/>
          <w:color w:val="auto"/>
          <w:sz w:val="22"/>
          <w:szCs w:val="22"/>
        </w:rPr>
        <w:t xml:space="preserve">Education (how are the education conditions today) </w:t>
      </w:r>
    </w:p>
    <w:p w:rsidR="000D75C4" w:rsidRPr="00482147" w:rsidRDefault="000D75C4" w:rsidP="00512B56">
      <w:pPr>
        <w:pStyle w:val="Default"/>
        <w:numPr>
          <w:ilvl w:val="0"/>
          <w:numId w:val="40"/>
        </w:numPr>
        <w:jc w:val="both"/>
        <w:rPr>
          <w:rFonts w:asciiTheme="majorHAnsi" w:hAnsiTheme="majorHAnsi" w:cstheme="majorHAnsi"/>
          <w:color w:val="auto"/>
          <w:sz w:val="22"/>
          <w:szCs w:val="22"/>
        </w:rPr>
      </w:pPr>
      <w:r w:rsidRPr="00482147">
        <w:rPr>
          <w:rFonts w:asciiTheme="majorHAnsi" w:hAnsiTheme="majorHAnsi" w:cstheme="majorHAnsi"/>
          <w:color w:val="auto"/>
          <w:sz w:val="22"/>
          <w:szCs w:val="22"/>
        </w:rPr>
        <w:t xml:space="preserve">Health (same as above) </w:t>
      </w:r>
    </w:p>
    <w:p w:rsidR="000D75C4" w:rsidRPr="00482147" w:rsidRDefault="000D75C4" w:rsidP="00512B56">
      <w:pPr>
        <w:pStyle w:val="Default"/>
        <w:numPr>
          <w:ilvl w:val="0"/>
          <w:numId w:val="40"/>
        </w:numPr>
        <w:jc w:val="both"/>
        <w:rPr>
          <w:rFonts w:asciiTheme="majorHAnsi" w:hAnsiTheme="majorHAnsi" w:cstheme="majorHAnsi"/>
          <w:color w:val="auto"/>
          <w:sz w:val="22"/>
          <w:szCs w:val="22"/>
        </w:rPr>
      </w:pPr>
      <w:r w:rsidRPr="00482147">
        <w:rPr>
          <w:rFonts w:asciiTheme="majorHAnsi" w:hAnsiTheme="majorHAnsi" w:cstheme="majorHAnsi"/>
          <w:color w:val="auto"/>
          <w:sz w:val="22"/>
          <w:szCs w:val="22"/>
        </w:rPr>
        <w:t xml:space="preserve">Water and sanitation (same as above) </w:t>
      </w:r>
    </w:p>
    <w:p w:rsidR="000D75C4" w:rsidRPr="00482147" w:rsidRDefault="000D75C4" w:rsidP="00512B56">
      <w:pPr>
        <w:pStyle w:val="Default"/>
        <w:numPr>
          <w:ilvl w:val="0"/>
          <w:numId w:val="40"/>
        </w:numPr>
        <w:jc w:val="both"/>
        <w:rPr>
          <w:rFonts w:asciiTheme="majorHAnsi" w:hAnsiTheme="majorHAnsi" w:cstheme="majorHAnsi"/>
          <w:color w:val="auto"/>
          <w:sz w:val="22"/>
          <w:szCs w:val="22"/>
        </w:rPr>
      </w:pPr>
      <w:r w:rsidRPr="00482147">
        <w:rPr>
          <w:rFonts w:asciiTheme="majorHAnsi" w:hAnsiTheme="majorHAnsi" w:cstheme="majorHAnsi"/>
          <w:color w:val="auto"/>
          <w:sz w:val="22"/>
          <w:szCs w:val="22"/>
        </w:rPr>
        <w:t xml:space="preserve">Solid waste management and municipal services (same as above) </w:t>
      </w:r>
    </w:p>
    <w:p w:rsidR="000D75C4" w:rsidRPr="00482147" w:rsidRDefault="000D75C4" w:rsidP="00512B56">
      <w:pPr>
        <w:pStyle w:val="Default"/>
        <w:numPr>
          <w:ilvl w:val="0"/>
          <w:numId w:val="40"/>
        </w:numPr>
        <w:jc w:val="both"/>
        <w:rPr>
          <w:rFonts w:asciiTheme="majorHAnsi" w:hAnsiTheme="majorHAnsi" w:cstheme="majorHAnsi"/>
          <w:color w:val="auto"/>
          <w:sz w:val="22"/>
          <w:szCs w:val="22"/>
        </w:rPr>
      </w:pPr>
      <w:r w:rsidRPr="00482147">
        <w:rPr>
          <w:rFonts w:asciiTheme="majorHAnsi" w:hAnsiTheme="majorHAnsi" w:cstheme="majorHAnsi"/>
          <w:color w:val="auto"/>
          <w:sz w:val="22"/>
          <w:szCs w:val="22"/>
        </w:rPr>
        <w:t xml:space="preserve">Housing (same as above) </w:t>
      </w:r>
    </w:p>
    <w:p w:rsidR="000D75C4" w:rsidRPr="00482147" w:rsidRDefault="000D75C4" w:rsidP="000D75C4">
      <w:pPr>
        <w:pStyle w:val="Default"/>
        <w:rPr>
          <w:rFonts w:asciiTheme="majorHAnsi" w:hAnsiTheme="majorHAnsi" w:cstheme="majorHAnsi"/>
          <w:color w:val="auto"/>
          <w:sz w:val="22"/>
          <w:szCs w:val="22"/>
        </w:rPr>
      </w:pPr>
    </w:p>
    <w:p w:rsidR="000D75C4" w:rsidRPr="00482147" w:rsidRDefault="000D75C4" w:rsidP="000D75C4">
      <w:pPr>
        <w:pStyle w:val="Default"/>
        <w:jc w:val="both"/>
        <w:rPr>
          <w:rFonts w:asciiTheme="majorHAnsi" w:hAnsiTheme="majorHAnsi" w:cstheme="majorHAnsi"/>
          <w:color w:val="auto"/>
          <w:sz w:val="22"/>
          <w:szCs w:val="22"/>
        </w:rPr>
      </w:pPr>
      <w:r w:rsidRPr="00482147">
        <w:rPr>
          <w:rFonts w:asciiTheme="majorHAnsi" w:hAnsiTheme="majorHAnsi" w:cstheme="majorHAnsi"/>
          <w:color w:val="auto"/>
          <w:sz w:val="22"/>
          <w:szCs w:val="22"/>
        </w:rPr>
        <w:t xml:space="preserve">The survey will also capture household assessment of priority needs between the various sectors. </w:t>
      </w:r>
    </w:p>
    <w:p w:rsidR="000D75C4" w:rsidRPr="00482147" w:rsidRDefault="000D75C4" w:rsidP="000D75C4">
      <w:pPr>
        <w:pStyle w:val="Default"/>
        <w:jc w:val="both"/>
        <w:rPr>
          <w:rFonts w:asciiTheme="majorHAnsi" w:hAnsiTheme="majorHAnsi" w:cstheme="majorHAnsi"/>
          <w:color w:val="auto"/>
          <w:sz w:val="22"/>
          <w:szCs w:val="22"/>
        </w:rPr>
      </w:pPr>
      <w:r w:rsidRPr="00482147">
        <w:rPr>
          <w:rFonts w:asciiTheme="majorHAnsi" w:hAnsiTheme="majorHAnsi" w:cstheme="majorHAnsi"/>
          <w:color w:val="auto"/>
          <w:sz w:val="22"/>
          <w:szCs w:val="22"/>
        </w:rPr>
        <w:t xml:space="preserve">Finally, the survey will </w:t>
      </w:r>
      <w:proofErr w:type="spellStart"/>
      <w:r w:rsidRPr="00482147">
        <w:rPr>
          <w:rFonts w:asciiTheme="majorHAnsi" w:hAnsiTheme="majorHAnsi" w:cstheme="majorHAnsi"/>
          <w:color w:val="auto"/>
          <w:sz w:val="22"/>
          <w:szCs w:val="22"/>
        </w:rPr>
        <w:t>endeavour</w:t>
      </w:r>
      <w:proofErr w:type="spellEnd"/>
      <w:r w:rsidRPr="00482147">
        <w:rPr>
          <w:rFonts w:asciiTheme="majorHAnsi" w:hAnsiTheme="majorHAnsi" w:cstheme="majorHAnsi"/>
          <w:color w:val="auto"/>
          <w:sz w:val="22"/>
          <w:szCs w:val="22"/>
        </w:rPr>
        <w:t xml:space="preserve"> to capture information related to the current community environment, and to issues related to social cohesion, possible sources of tension, perception of the other community, and perception of aid practices. </w:t>
      </w:r>
    </w:p>
    <w:p w:rsidR="000D75C4" w:rsidRPr="00482147" w:rsidRDefault="000D75C4" w:rsidP="000D75C4">
      <w:pPr>
        <w:pStyle w:val="Default"/>
        <w:rPr>
          <w:rFonts w:asciiTheme="majorHAnsi" w:hAnsiTheme="majorHAnsi" w:cstheme="majorHAnsi"/>
          <w:b/>
          <w:bCs/>
          <w:color w:val="auto"/>
          <w:sz w:val="22"/>
          <w:szCs w:val="22"/>
        </w:rPr>
      </w:pPr>
    </w:p>
    <w:p w:rsidR="000D75C4" w:rsidRPr="00482147" w:rsidRDefault="000D75C4" w:rsidP="000D75C4">
      <w:pPr>
        <w:pStyle w:val="Default"/>
        <w:rPr>
          <w:rFonts w:asciiTheme="majorHAnsi" w:hAnsiTheme="majorHAnsi" w:cstheme="majorHAnsi"/>
          <w:color w:val="auto"/>
          <w:sz w:val="22"/>
          <w:szCs w:val="22"/>
        </w:rPr>
      </w:pPr>
      <w:r w:rsidRPr="00482147">
        <w:rPr>
          <w:rFonts w:asciiTheme="majorHAnsi" w:hAnsiTheme="majorHAnsi" w:cstheme="majorHAnsi"/>
          <w:b/>
          <w:bCs/>
          <w:color w:val="auto"/>
          <w:sz w:val="22"/>
          <w:szCs w:val="22"/>
        </w:rPr>
        <w:t xml:space="preserve">4. Implementation process </w:t>
      </w:r>
    </w:p>
    <w:p w:rsidR="000D75C4" w:rsidRPr="00482147" w:rsidRDefault="000D75C4" w:rsidP="000D75C4">
      <w:pPr>
        <w:pStyle w:val="Default"/>
        <w:jc w:val="both"/>
        <w:rPr>
          <w:rFonts w:asciiTheme="majorHAnsi" w:hAnsiTheme="majorHAnsi" w:cstheme="majorHAnsi"/>
          <w:color w:val="auto"/>
          <w:sz w:val="22"/>
          <w:szCs w:val="22"/>
        </w:rPr>
      </w:pPr>
      <w:r w:rsidRPr="00482147">
        <w:rPr>
          <w:rFonts w:asciiTheme="majorHAnsi" w:hAnsiTheme="majorHAnsi" w:cstheme="majorHAnsi"/>
          <w:color w:val="auto"/>
          <w:sz w:val="22"/>
          <w:szCs w:val="22"/>
        </w:rPr>
        <w:t xml:space="preserve">The household survey will be undertaken, using the appropriate sampling frames, methodology and sampling. The contracted agency will provide the expertise on survey design and sampling, and will contract the enumerators needed and provide necessary data training to collect and provide data. The contracted agency will perform data sampling, data entry, labelling clean-up, and descriptive analysis. The survey will be representative for Jordanian households at the sub district </w:t>
      </w:r>
      <w:proofErr w:type="spellStart"/>
      <w:r w:rsidRPr="00482147">
        <w:rPr>
          <w:rFonts w:asciiTheme="majorHAnsi" w:hAnsiTheme="majorHAnsi" w:cstheme="majorHAnsi"/>
          <w:color w:val="auto"/>
          <w:sz w:val="22"/>
          <w:szCs w:val="22"/>
        </w:rPr>
        <w:t>leve</w:t>
      </w:r>
      <w:proofErr w:type="spellEnd"/>
      <w:r w:rsidRPr="00482147">
        <w:rPr>
          <w:rFonts w:asciiTheme="majorHAnsi" w:hAnsiTheme="majorHAnsi" w:cstheme="majorHAnsi"/>
          <w:color w:val="auto"/>
          <w:sz w:val="22"/>
          <w:szCs w:val="22"/>
        </w:rPr>
        <w:t xml:space="preserve">. </w:t>
      </w:r>
    </w:p>
    <w:p w:rsidR="000D75C4" w:rsidRPr="00482147" w:rsidRDefault="000D75C4" w:rsidP="000D75C4">
      <w:pPr>
        <w:pStyle w:val="Default"/>
        <w:jc w:val="both"/>
        <w:rPr>
          <w:rFonts w:asciiTheme="majorHAnsi" w:hAnsiTheme="majorHAnsi" w:cstheme="majorHAnsi"/>
          <w:color w:val="auto"/>
          <w:sz w:val="22"/>
          <w:szCs w:val="22"/>
        </w:rPr>
      </w:pPr>
      <w:r w:rsidRPr="00482147">
        <w:rPr>
          <w:rFonts w:asciiTheme="majorHAnsi" w:hAnsiTheme="majorHAnsi" w:cstheme="majorHAnsi"/>
          <w:color w:val="auto"/>
          <w:sz w:val="22"/>
          <w:szCs w:val="22"/>
        </w:rPr>
        <w:t xml:space="preserve">The contracted agency will also provide UNDP with the following: </w:t>
      </w:r>
    </w:p>
    <w:p w:rsidR="000D75C4" w:rsidRPr="00482147" w:rsidRDefault="000D75C4" w:rsidP="000D75C4">
      <w:pPr>
        <w:pStyle w:val="Default"/>
        <w:spacing w:after="27"/>
        <w:jc w:val="both"/>
        <w:rPr>
          <w:rFonts w:asciiTheme="majorHAnsi" w:hAnsiTheme="majorHAnsi" w:cstheme="majorHAnsi"/>
          <w:color w:val="auto"/>
          <w:sz w:val="22"/>
          <w:szCs w:val="22"/>
        </w:rPr>
      </w:pPr>
      <w:r w:rsidRPr="00482147">
        <w:rPr>
          <w:rFonts w:asciiTheme="majorHAnsi" w:hAnsiTheme="majorHAnsi" w:cstheme="majorHAnsi"/>
          <w:color w:val="auto"/>
          <w:sz w:val="22"/>
          <w:szCs w:val="22"/>
        </w:rPr>
        <w:t xml:space="preserve">- Raw data in SPSS format with labels for a representative Jordan households sample at the sub district level </w:t>
      </w:r>
    </w:p>
    <w:p w:rsidR="000D75C4" w:rsidRPr="00482147" w:rsidRDefault="000D75C4" w:rsidP="000D75C4">
      <w:pPr>
        <w:pStyle w:val="Default"/>
        <w:spacing w:after="27"/>
        <w:jc w:val="both"/>
        <w:rPr>
          <w:rFonts w:asciiTheme="majorHAnsi" w:hAnsiTheme="majorHAnsi" w:cstheme="majorHAnsi"/>
          <w:color w:val="auto"/>
          <w:sz w:val="22"/>
          <w:szCs w:val="22"/>
        </w:rPr>
      </w:pPr>
      <w:r w:rsidRPr="00482147">
        <w:rPr>
          <w:rFonts w:asciiTheme="majorHAnsi" w:hAnsiTheme="majorHAnsi" w:cstheme="majorHAnsi"/>
          <w:color w:val="auto"/>
          <w:sz w:val="22"/>
          <w:szCs w:val="22"/>
        </w:rPr>
        <w:t xml:space="preserve">- Dummy tables for 2013 of the governorates of </w:t>
      </w:r>
      <w:proofErr w:type="spellStart"/>
      <w:r w:rsidRPr="00482147">
        <w:rPr>
          <w:rFonts w:asciiTheme="majorHAnsi" w:hAnsiTheme="majorHAnsi" w:cstheme="majorHAnsi"/>
          <w:color w:val="auto"/>
          <w:sz w:val="22"/>
          <w:szCs w:val="22"/>
        </w:rPr>
        <w:t>Mafraq</w:t>
      </w:r>
      <w:proofErr w:type="spellEnd"/>
      <w:r w:rsidRPr="00482147">
        <w:rPr>
          <w:rFonts w:asciiTheme="majorHAnsi" w:hAnsiTheme="majorHAnsi" w:cstheme="majorHAnsi"/>
          <w:color w:val="auto"/>
          <w:sz w:val="22"/>
          <w:szCs w:val="22"/>
        </w:rPr>
        <w:t xml:space="preserve"> and Irbid as provided by UNDP. </w:t>
      </w:r>
    </w:p>
    <w:p w:rsidR="000D75C4" w:rsidRPr="00482147" w:rsidRDefault="000D75C4" w:rsidP="000D75C4">
      <w:pPr>
        <w:pStyle w:val="Default"/>
        <w:spacing w:after="27"/>
        <w:jc w:val="both"/>
        <w:rPr>
          <w:rFonts w:asciiTheme="majorHAnsi" w:hAnsiTheme="majorHAnsi" w:cstheme="majorHAnsi"/>
          <w:color w:val="auto"/>
          <w:sz w:val="22"/>
          <w:szCs w:val="22"/>
        </w:rPr>
      </w:pPr>
      <w:r w:rsidRPr="00482147">
        <w:rPr>
          <w:rFonts w:asciiTheme="majorHAnsi" w:hAnsiTheme="majorHAnsi" w:cstheme="majorHAnsi"/>
          <w:color w:val="auto"/>
          <w:sz w:val="22"/>
          <w:szCs w:val="22"/>
        </w:rPr>
        <w:t xml:space="preserve">- Descriptive report (after 2 weeks of the raw data delivery) </w:t>
      </w:r>
    </w:p>
    <w:p w:rsidR="000D75C4" w:rsidRPr="00482147" w:rsidRDefault="000D75C4" w:rsidP="000D75C4">
      <w:pPr>
        <w:pStyle w:val="Default"/>
        <w:jc w:val="both"/>
        <w:rPr>
          <w:rFonts w:asciiTheme="majorHAnsi" w:hAnsiTheme="majorHAnsi" w:cstheme="majorHAnsi"/>
          <w:color w:val="auto"/>
          <w:sz w:val="22"/>
          <w:szCs w:val="22"/>
        </w:rPr>
      </w:pPr>
      <w:r w:rsidRPr="00482147">
        <w:rPr>
          <w:rFonts w:asciiTheme="majorHAnsi" w:hAnsiTheme="majorHAnsi" w:cstheme="majorHAnsi"/>
          <w:color w:val="auto"/>
          <w:sz w:val="22"/>
          <w:szCs w:val="22"/>
        </w:rPr>
        <w:t xml:space="preserve">- Comparison between 2010, 2013 results based on the dummy table design provided by UNDP </w:t>
      </w:r>
    </w:p>
    <w:p w:rsidR="000D75C4" w:rsidRPr="00482147" w:rsidRDefault="000D75C4" w:rsidP="000D75C4">
      <w:pPr>
        <w:pStyle w:val="Default"/>
        <w:jc w:val="both"/>
        <w:rPr>
          <w:rFonts w:asciiTheme="majorHAnsi" w:hAnsiTheme="majorHAnsi" w:cstheme="majorHAnsi"/>
          <w:color w:val="auto"/>
          <w:sz w:val="22"/>
          <w:szCs w:val="22"/>
        </w:rPr>
      </w:pPr>
    </w:p>
    <w:p w:rsidR="000D75C4" w:rsidRPr="00482147" w:rsidRDefault="000D75C4" w:rsidP="000D75C4">
      <w:pPr>
        <w:pStyle w:val="Default"/>
        <w:jc w:val="both"/>
        <w:rPr>
          <w:rFonts w:asciiTheme="majorHAnsi" w:hAnsiTheme="majorHAnsi" w:cstheme="majorHAnsi"/>
          <w:color w:val="auto"/>
          <w:sz w:val="22"/>
          <w:szCs w:val="22"/>
        </w:rPr>
      </w:pPr>
      <w:r w:rsidRPr="00482147">
        <w:rPr>
          <w:rFonts w:asciiTheme="majorHAnsi" w:hAnsiTheme="majorHAnsi" w:cstheme="majorHAnsi"/>
          <w:b/>
          <w:bCs/>
          <w:color w:val="auto"/>
          <w:sz w:val="22"/>
          <w:szCs w:val="22"/>
        </w:rPr>
        <w:t xml:space="preserve">5. Timeline </w:t>
      </w:r>
    </w:p>
    <w:p w:rsidR="000D75C4" w:rsidRPr="00482147" w:rsidRDefault="000D75C4" w:rsidP="000D75C4">
      <w:pPr>
        <w:pStyle w:val="Default"/>
        <w:jc w:val="both"/>
        <w:rPr>
          <w:rFonts w:asciiTheme="majorHAnsi" w:hAnsiTheme="majorHAnsi" w:cstheme="majorHAnsi"/>
          <w:color w:val="auto"/>
          <w:sz w:val="22"/>
          <w:szCs w:val="22"/>
        </w:rPr>
      </w:pPr>
      <w:r w:rsidRPr="00482147">
        <w:rPr>
          <w:rFonts w:asciiTheme="majorHAnsi" w:hAnsiTheme="majorHAnsi" w:cstheme="majorHAnsi"/>
          <w:color w:val="auto"/>
          <w:sz w:val="22"/>
          <w:szCs w:val="22"/>
        </w:rPr>
        <w:t xml:space="preserve">The contracted agency shall provide the raw data of the survey no later than 31 October 2013. From the date of signature of the contract with the contracted agency, the following timeline is envisaged: </w:t>
      </w:r>
    </w:p>
    <w:p w:rsidR="000D75C4" w:rsidRPr="00482147" w:rsidRDefault="000D75C4" w:rsidP="00512B56">
      <w:pPr>
        <w:pStyle w:val="Default"/>
        <w:numPr>
          <w:ilvl w:val="0"/>
          <w:numId w:val="41"/>
        </w:numPr>
        <w:jc w:val="both"/>
        <w:rPr>
          <w:rFonts w:asciiTheme="majorHAnsi" w:hAnsiTheme="majorHAnsi" w:cstheme="majorHAnsi"/>
          <w:color w:val="auto"/>
          <w:sz w:val="22"/>
          <w:szCs w:val="22"/>
        </w:rPr>
      </w:pPr>
      <w:r w:rsidRPr="00482147">
        <w:rPr>
          <w:rFonts w:asciiTheme="majorHAnsi" w:hAnsiTheme="majorHAnsi" w:cstheme="majorHAnsi"/>
          <w:color w:val="auto"/>
          <w:sz w:val="22"/>
          <w:szCs w:val="22"/>
        </w:rPr>
        <w:t xml:space="preserve">Preparatory work (2 week): survey design, questionnaire elaboration, sampling, </w:t>
      </w:r>
    </w:p>
    <w:p w:rsidR="000D75C4" w:rsidRPr="00482147" w:rsidRDefault="000D75C4" w:rsidP="00512B56">
      <w:pPr>
        <w:pStyle w:val="Default"/>
        <w:numPr>
          <w:ilvl w:val="0"/>
          <w:numId w:val="41"/>
        </w:numPr>
        <w:jc w:val="both"/>
        <w:rPr>
          <w:rFonts w:asciiTheme="majorHAnsi" w:hAnsiTheme="majorHAnsi" w:cstheme="majorHAnsi"/>
          <w:color w:val="auto"/>
          <w:sz w:val="22"/>
          <w:szCs w:val="22"/>
        </w:rPr>
      </w:pPr>
      <w:r w:rsidRPr="00482147">
        <w:rPr>
          <w:rFonts w:asciiTheme="majorHAnsi" w:hAnsiTheme="majorHAnsi" w:cstheme="majorHAnsi"/>
          <w:color w:val="auto"/>
          <w:sz w:val="22"/>
          <w:szCs w:val="22"/>
        </w:rPr>
        <w:t xml:space="preserve">Field work (4 weeks) </w:t>
      </w:r>
    </w:p>
    <w:p w:rsidR="000D75C4" w:rsidRPr="00482147" w:rsidRDefault="000D75C4" w:rsidP="00512B56">
      <w:pPr>
        <w:pStyle w:val="Default"/>
        <w:numPr>
          <w:ilvl w:val="0"/>
          <w:numId w:val="41"/>
        </w:numPr>
        <w:jc w:val="both"/>
        <w:rPr>
          <w:rFonts w:asciiTheme="majorHAnsi" w:hAnsiTheme="majorHAnsi" w:cstheme="majorHAnsi"/>
          <w:color w:val="auto"/>
          <w:sz w:val="22"/>
          <w:szCs w:val="22"/>
        </w:rPr>
      </w:pPr>
      <w:r w:rsidRPr="00482147">
        <w:rPr>
          <w:rFonts w:asciiTheme="majorHAnsi" w:hAnsiTheme="majorHAnsi" w:cstheme="majorHAnsi"/>
          <w:color w:val="auto"/>
          <w:sz w:val="22"/>
          <w:szCs w:val="22"/>
        </w:rPr>
        <w:t xml:space="preserve">Data entry, clean-up, and data set elaboration(2 weeks) </w:t>
      </w:r>
    </w:p>
    <w:p w:rsidR="000D75C4" w:rsidRPr="00482147" w:rsidRDefault="000D75C4" w:rsidP="00512B56">
      <w:pPr>
        <w:pStyle w:val="Default"/>
        <w:numPr>
          <w:ilvl w:val="0"/>
          <w:numId w:val="41"/>
        </w:numPr>
        <w:jc w:val="both"/>
        <w:rPr>
          <w:rFonts w:asciiTheme="majorHAnsi" w:hAnsiTheme="majorHAnsi" w:cstheme="majorHAnsi"/>
          <w:color w:val="auto"/>
          <w:sz w:val="22"/>
          <w:szCs w:val="22"/>
        </w:rPr>
      </w:pPr>
      <w:r w:rsidRPr="00482147">
        <w:rPr>
          <w:rFonts w:asciiTheme="majorHAnsi" w:hAnsiTheme="majorHAnsi" w:cstheme="majorHAnsi"/>
          <w:color w:val="auto"/>
          <w:sz w:val="22"/>
          <w:szCs w:val="22"/>
        </w:rPr>
        <w:t xml:space="preserve">Report drafting and finalization (descriptive Report and dummy tables) (2 week) </w:t>
      </w:r>
    </w:p>
    <w:p w:rsidR="000D75C4" w:rsidRPr="00482147" w:rsidRDefault="000D75C4" w:rsidP="000D75C4">
      <w:pPr>
        <w:jc w:val="both"/>
        <w:rPr>
          <w:rFonts w:asciiTheme="majorHAnsi" w:hAnsiTheme="majorHAnsi" w:cstheme="majorHAnsi"/>
        </w:rPr>
      </w:pPr>
    </w:p>
    <w:p w:rsidR="000D75C4" w:rsidRPr="00482147" w:rsidRDefault="000D75C4" w:rsidP="000D75C4">
      <w:pPr>
        <w:pStyle w:val="Default"/>
        <w:rPr>
          <w:rFonts w:asciiTheme="majorHAnsi" w:hAnsiTheme="majorHAnsi" w:cstheme="majorHAnsi"/>
          <w:color w:val="auto"/>
          <w:sz w:val="22"/>
          <w:szCs w:val="22"/>
        </w:rPr>
      </w:pPr>
    </w:p>
    <w:p w:rsidR="000D75C4" w:rsidRPr="00482147" w:rsidRDefault="000D75C4" w:rsidP="000D75C4">
      <w:pPr>
        <w:pStyle w:val="Default"/>
        <w:rPr>
          <w:rFonts w:asciiTheme="majorHAnsi" w:hAnsiTheme="majorHAnsi" w:cstheme="majorHAnsi"/>
          <w:color w:val="auto"/>
          <w:sz w:val="22"/>
          <w:szCs w:val="22"/>
        </w:rPr>
      </w:pPr>
      <w:r w:rsidRPr="00482147">
        <w:rPr>
          <w:rFonts w:asciiTheme="majorHAnsi" w:hAnsiTheme="majorHAnsi" w:cstheme="majorHAnsi"/>
          <w:b/>
          <w:bCs/>
          <w:color w:val="auto"/>
          <w:sz w:val="22"/>
          <w:szCs w:val="22"/>
        </w:rPr>
        <w:t xml:space="preserve">6. Qualifications and Skills Requirements </w:t>
      </w:r>
    </w:p>
    <w:p w:rsidR="000D75C4" w:rsidRPr="00482147" w:rsidRDefault="000D75C4" w:rsidP="000D75C4">
      <w:pPr>
        <w:pStyle w:val="Default"/>
        <w:jc w:val="both"/>
        <w:rPr>
          <w:rFonts w:asciiTheme="majorHAnsi" w:hAnsiTheme="majorHAnsi" w:cstheme="majorHAnsi"/>
          <w:color w:val="auto"/>
          <w:sz w:val="22"/>
          <w:szCs w:val="22"/>
        </w:rPr>
      </w:pPr>
      <w:r w:rsidRPr="00482147">
        <w:rPr>
          <w:rFonts w:asciiTheme="majorHAnsi" w:hAnsiTheme="majorHAnsi" w:cstheme="majorHAnsi"/>
          <w:color w:val="auto"/>
          <w:sz w:val="22"/>
          <w:szCs w:val="22"/>
        </w:rPr>
        <w:t xml:space="preserve">The contracted agency shall secure all experts needed to execute the survey, including the needed numbers of qualified and experienced researchers, enumerators, data entry staff, and statisticians. </w:t>
      </w:r>
    </w:p>
    <w:p w:rsidR="000D75C4" w:rsidRPr="00482147" w:rsidRDefault="000D75C4" w:rsidP="000D75C4">
      <w:pPr>
        <w:pStyle w:val="Default"/>
        <w:jc w:val="both"/>
        <w:rPr>
          <w:rFonts w:asciiTheme="majorHAnsi" w:hAnsiTheme="majorHAnsi" w:cstheme="majorHAnsi"/>
          <w:color w:val="auto"/>
          <w:sz w:val="22"/>
          <w:szCs w:val="22"/>
        </w:rPr>
      </w:pPr>
      <w:r w:rsidRPr="00482147">
        <w:rPr>
          <w:rFonts w:asciiTheme="majorHAnsi" w:hAnsiTheme="majorHAnsi" w:cstheme="majorHAnsi"/>
          <w:color w:val="auto"/>
          <w:sz w:val="22"/>
          <w:szCs w:val="22"/>
        </w:rPr>
        <w:t xml:space="preserve">The contracted agency in general should have: </w:t>
      </w:r>
    </w:p>
    <w:p w:rsidR="000D75C4" w:rsidRPr="00482147" w:rsidRDefault="000D75C4" w:rsidP="00512B56">
      <w:pPr>
        <w:pStyle w:val="Default"/>
        <w:numPr>
          <w:ilvl w:val="0"/>
          <w:numId w:val="42"/>
        </w:numPr>
        <w:jc w:val="both"/>
        <w:rPr>
          <w:rFonts w:asciiTheme="majorHAnsi" w:hAnsiTheme="majorHAnsi" w:cstheme="majorHAnsi"/>
          <w:color w:val="auto"/>
          <w:sz w:val="22"/>
          <w:szCs w:val="22"/>
        </w:rPr>
      </w:pPr>
      <w:r w:rsidRPr="00482147">
        <w:rPr>
          <w:rFonts w:asciiTheme="majorHAnsi" w:hAnsiTheme="majorHAnsi" w:cstheme="majorHAnsi"/>
          <w:color w:val="auto"/>
          <w:sz w:val="22"/>
          <w:szCs w:val="22"/>
        </w:rPr>
        <w:t xml:space="preserve">Proven experience in developing and implementing similar surveys and needs assessments. </w:t>
      </w:r>
    </w:p>
    <w:p w:rsidR="000D75C4" w:rsidRPr="00482147" w:rsidRDefault="000D75C4" w:rsidP="00512B56">
      <w:pPr>
        <w:pStyle w:val="Default"/>
        <w:numPr>
          <w:ilvl w:val="0"/>
          <w:numId w:val="42"/>
        </w:numPr>
        <w:jc w:val="both"/>
        <w:rPr>
          <w:rFonts w:asciiTheme="majorHAnsi" w:hAnsiTheme="majorHAnsi" w:cstheme="majorHAnsi"/>
          <w:color w:val="auto"/>
          <w:sz w:val="22"/>
          <w:szCs w:val="22"/>
        </w:rPr>
      </w:pPr>
      <w:r w:rsidRPr="00482147">
        <w:rPr>
          <w:rFonts w:asciiTheme="majorHAnsi" w:hAnsiTheme="majorHAnsi" w:cstheme="majorHAnsi"/>
          <w:color w:val="auto"/>
          <w:sz w:val="22"/>
          <w:szCs w:val="22"/>
        </w:rPr>
        <w:t xml:space="preserve">Experience in using survey </w:t>
      </w:r>
      <w:proofErr w:type="spellStart"/>
      <w:r w:rsidRPr="00482147">
        <w:rPr>
          <w:rFonts w:asciiTheme="majorHAnsi" w:hAnsiTheme="majorHAnsi" w:cstheme="majorHAnsi"/>
          <w:color w:val="auto"/>
          <w:sz w:val="22"/>
          <w:szCs w:val="22"/>
        </w:rPr>
        <w:t>softwares</w:t>
      </w:r>
      <w:proofErr w:type="spellEnd"/>
      <w:r w:rsidRPr="00482147">
        <w:rPr>
          <w:rFonts w:asciiTheme="majorHAnsi" w:hAnsiTheme="majorHAnsi" w:cstheme="majorHAnsi"/>
          <w:color w:val="auto"/>
          <w:sz w:val="22"/>
          <w:szCs w:val="22"/>
        </w:rPr>
        <w:t xml:space="preserve">. </w:t>
      </w:r>
    </w:p>
    <w:p w:rsidR="000D75C4" w:rsidRPr="00482147" w:rsidRDefault="000D75C4" w:rsidP="00512B56">
      <w:pPr>
        <w:pStyle w:val="Default"/>
        <w:numPr>
          <w:ilvl w:val="0"/>
          <w:numId w:val="42"/>
        </w:numPr>
        <w:jc w:val="both"/>
        <w:rPr>
          <w:rFonts w:asciiTheme="majorHAnsi" w:hAnsiTheme="majorHAnsi" w:cstheme="majorHAnsi"/>
          <w:color w:val="auto"/>
          <w:sz w:val="22"/>
          <w:szCs w:val="22"/>
        </w:rPr>
      </w:pPr>
      <w:r w:rsidRPr="00482147">
        <w:rPr>
          <w:rFonts w:asciiTheme="majorHAnsi" w:hAnsiTheme="majorHAnsi" w:cstheme="majorHAnsi"/>
          <w:color w:val="auto"/>
          <w:sz w:val="22"/>
          <w:szCs w:val="22"/>
        </w:rPr>
        <w:t xml:space="preserve">Demonstrated ability to work and collaborate with a wide range of local and international partner organizations, </w:t>
      </w:r>
    </w:p>
    <w:p w:rsidR="000D75C4" w:rsidRPr="00482147" w:rsidRDefault="000D75C4" w:rsidP="00512B56">
      <w:pPr>
        <w:pStyle w:val="Default"/>
        <w:numPr>
          <w:ilvl w:val="0"/>
          <w:numId w:val="42"/>
        </w:numPr>
        <w:jc w:val="both"/>
        <w:rPr>
          <w:rFonts w:asciiTheme="majorHAnsi" w:hAnsiTheme="majorHAnsi" w:cstheme="majorHAnsi"/>
          <w:color w:val="auto"/>
          <w:sz w:val="22"/>
          <w:szCs w:val="22"/>
        </w:rPr>
      </w:pPr>
      <w:r w:rsidRPr="00482147">
        <w:rPr>
          <w:rFonts w:asciiTheme="majorHAnsi" w:hAnsiTheme="majorHAnsi" w:cstheme="majorHAnsi"/>
          <w:color w:val="auto"/>
          <w:sz w:val="22"/>
          <w:szCs w:val="22"/>
        </w:rPr>
        <w:t xml:space="preserve">Ability to recruit and train enumerators. </w:t>
      </w:r>
    </w:p>
    <w:p w:rsidR="000D75C4" w:rsidRPr="00482147" w:rsidRDefault="000D75C4" w:rsidP="00512B56">
      <w:pPr>
        <w:pStyle w:val="Default"/>
        <w:numPr>
          <w:ilvl w:val="0"/>
          <w:numId w:val="42"/>
        </w:numPr>
        <w:jc w:val="both"/>
        <w:rPr>
          <w:rFonts w:asciiTheme="majorHAnsi" w:hAnsiTheme="majorHAnsi" w:cstheme="majorHAnsi"/>
          <w:color w:val="auto"/>
          <w:sz w:val="22"/>
          <w:szCs w:val="22"/>
        </w:rPr>
      </w:pPr>
      <w:r w:rsidRPr="00482147">
        <w:rPr>
          <w:rFonts w:asciiTheme="majorHAnsi" w:hAnsiTheme="majorHAnsi" w:cstheme="majorHAnsi"/>
          <w:color w:val="auto"/>
          <w:sz w:val="22"/>
          <w:szCs w:val="22"/>
        </w:rPr>
        <w:t xml:space="preserve">The required professional staff. </w:t>
      </w:r>
    </w:p>
    <w:p w:rsidR="000D75C4" w:rsidRPr="00482147" w:rsidRDefault="000D75C4" w:rsidP="000D75C4">
      <w:pPr>
        <w:pStyle w:val="Default"/>
        <w:rPr>
          <w:rFonts w:asciiTheme="majorHAnsi" w:hAnsiTheme="majorHAnsi" w:cstheme="majorHAnsi"/>
          <w:color w:val="auto"/>
          <w:sz w:val="22"/>
          <w:szCs w:val="22"/>
        </w:rPr>
      </w:pPr>
    </w:p>
    <w:p w:rsidR="000D75C4" w:rsidRPr="00482147" w:rsidRDefault="000D75C4" w:rsidP="000D75C4">
      <w:pPr>
        <w:pStyle w:val="Default"/>
        <w:rPr>
          <w:rFonts w:asciiTheme="majorHAnsi" w:hAnsiTheme="majorHAnsi" w:cstheme="majorHAnsi"/>
          <w:color w:val="auto"/>
          <w:sz w:val="22"/>
          <w:szCs w:val="22"/>
        </w:rPr>
      </w:pPr>
      <w:r w:rsidRPr="00482147">
        <w:rPr>
          <w:rFonts w:asciiTheme="majorHAnsi" w:hAnsiTheme="majorHAnsi" w:cstheme="majorHAnsi"/>
          <w:b/>
          <w:bCs/>
          <w:color w:val="auto"/>
          <w:sz w:val="22"/>
          <w:szCs w:val="22"/>
        </w:rPr>
        <w:t xml:space="preserve">7. Outputs </w:t>
      </w:r>
    </w:p>
    <w:p w:rsidR="000D75C4" w:rsidRPr="00482147" w:rsidRDefault="000D75C4" w:rsidP="000D75C4">
      <w:pPr>
        <w:pStyle w:val="Default"/>
        <w:rPr>
          <w:rFonts w:asciiTheme="majorHAnsi" w:hAnsiTheme="majorHAnsi" w:cstheme="majorHAnsi"/>
          <w:color w:val="auto"/>
          <w:sz w:val="22"/>
          <w:szCs w:val="22"/>
        </w:rPr>
      </w:pPr>
      <w:r w:rsidRPr="00482147">
        <w:rPr>
          <w:rFonts w:asciiTheme="majorHAnsi" w:hAnsiTheme="majorHAnsi" w:cstheme="majorHAnsi"/>
          <w:color w:val="auto"/>
          <w:sz w:val="22"/>
          <w:szCs w:val="22"/>
        </w:rPr>
        <w:t xml:space="preserve">The outputs of the consultancy will comprise: </w:t>
      </w:r>
    </w:p>
    <w:p w:rsidR="000D75C4" w:rsidRPr="00482147" w:rsidRDefault="000D75C4" w:rsidP="00512B56">
      <w:pPr>
        <w:pStyle w:val="Default"/>
        <w:numPr>
          <w:ilvl w:val="0"/>
          <w:numId w:val="43"/>
        </w:numPr>
        <w:rPr>
          <w:rFonts w:asciiTheme="majorHAnsi" w:hAnsiTheme="majorHAnsi" w:cstheme="majorHAnsi"/>
          <w:color w:val="auto"/>
          <w:sz w:val="22"/>
          <w:szCs w:val="22"/>
        </w:rPr>
      </w:pPr>
      <w:r w:rsidRPr="00482147">
        <w:rPr>
          <w:rFonts w:asciiTheme="majorHAnsi" w:hAnsiTheme="majorHAnsi" w:cstheme="majorHAnsi"/>
          <w:color w:val="auto"/>
          <w:sz w:val="22"/>
          <w:szCs w:val="22"/>
        </w:rPr>
        <w:t xml:space="preserve">Inception Report to include: </w:t>
      </w:r>
    </w:p>
    <w:p w:rsidR="000D75C4" w:rsidRPr="00482147" w:rsidRDefault="000D75C4" w:rsidP="000D75C4">
      <w:pPr>
        <w:pStyle w:val="Default"/>
        <w:spacing w:after="27"/>
        <w:ind w:left="720"/>
        <w:rPr>
          <w:rFonts w:asciiTheme="majorHAnsi" w:hAnsiTheme="majorHAnsi" w:cstheme="majorHAnsi"/>
          <w:color w:val="auto"/>
          <w:sz w:val="22"/>
          <w:szCs w:val="22"/>
        </w:rPr>
      </w:pPr>
      <w:r w:rsidRPr="00482147">
        <w:rPr>
          <w:rFonts w:asciiTheme="majorHAnsi" w:hAnsiTheme="majorHAnsi" w:cstheme="majorHAnsi"/>
          <w:color w:val="auto"/>
          <w:sz w:val="22"/>
          <w:szCs w:val="22"/>
        </w:rPr>
        <w:t xml:space="preserve">- A clear methodology. </w:t>
      </w:r>
    </w:p>
    <w:p w:rsidR="000D75C4" w:rsidRPr="00482147" w:rsidRDefault="000D75C4" w:rsidP="000D75C4">
      <w:pPr>
        <w:pStyle w:val="Default"/>
        <w:spacing w:after="27"/>
        <w:ind w:left="720"/>
        <w:rPr>
          <w:rFonts w:asciiTheme="majorHAnsi" w:hAnsiTheme="majorHAnsi" w:cstheme="majorHAnsi"/>
          <w:color w:val="auto"/>
          <w:sz w:val="22"/>
          <w:szCs w:val="22"/>
        </w:rPr>
      </w:pPr>
      <w:r w:rsidRPr="00482147">
        <w:rPr>
          <w:rFonts w:asciiTheme="majorHAnsi" w:hAnsiTheme="majorHAnsi" w:cstheme="majorHAnsi"/>
          <w:color w:val="auto"/>
          <w:sz w:val="22"/>
          <w:szCs w:val="22"/>
        </w:rPr>
        <w:t xml:space="preserve">- A detailed work plan with clear time frame. </w:t>
      </w:r>
    </w:p>
    <w:p w:rsidR="000D75C4" w:rsidRPr="00482147" w:rsidRDefault="000D75C4" w:rsidP="000D75C4">
      <w:pPr>
        <w:pStyle w:val="Default"/>
        <w:spacing w:after="27"/>
        <w:ind w:left="720"/>
        <w:rPr>
          <w:rFonts w:asciiTheme="majorHAnsi" w:hAnsiTheme="majorHAnsi" w:cstheme="majorHAnsi"/>
          <w:color w:val="auto"/>
          <w:sz w:val="22"/>
          <w:szCs w:val="22"/>
        </w:rPr>
      </w:pPr>
      <w:r w:rsidRPr="00482147">
        <w:rPr>
          <w:rFonts w:asciiTheme="majorHAnsi" w:hAnsiTheme="majorHAnsi" w:cstheme="majorHAnsi"/>
          <w:color w:val="auto"/>
          <w:sz w:val="22"/>
          <w:szCs w:val="22"/>
        </w:rPr>
        <w:t xml:space="preserve">- A detailed plan for conducting the survey and analysis of the information generated. </w:t>
      </w:r>
    </w:p>
    <w:p w:rsidR="000D75C4" w:rsidRPr="00482147" w:rsidRDefault="000D75C4" w:rsidP="000D75C4">
      <w:pPr>
        <w:pStyle w:val="Default"/>
        <w:spacing w:after="27"/>
        <w:ind w:left="720"/>
        <w:rPr>
          <w:rFonts w:asciiTheme="majorHAnsi" w:hAnsiTheme="majorHAnsi" w:cstheme="majorHAnsi"/>
          <w:color w:val="auto"/>
          <w:sz w:val="22"/>
          <w:szCs w:val="22"/>
        </w:rPr>
      </w:pPr>
      <w:r w:rsidRPr="00482147">
        <w:rPr>
          <w:rFonts w:asciiTheme="majorHAnsi" w:hAnsiTheme="majorHAnsi" w:cstheme="majorHAnsi"/>
          <w:color w:val="auto"/>
          <w:sz w:val="22"/>
          <w:szCs w:val="22"/>
        </w:rPr>
        <w:t xml:space="preserve">- A list of relevant information, documents required in order to complete the assignment; </w:t>
      </w:r>
    </w:p>
    <w:p w:rsidR="000D75C4" w:rsidRPr="00482147" w:rsidRDefault="000D75C4" w:rsidP="000D75C4">
      <w:pPr>
        <w:pStyle w:val="Default"/>
        <w:spacing w:after="27"/>
        <w:ind w:left="720"/>
        <w:rPr>
          <w:rFonts w:asciiTheme="majorHAnsi" w:hAnsiTheme="majorHAnsi" w:cstheme="majorHAnsi"/>
          <w:color w:val="auto"/>
          <w:sz w:val="22"/>
          <w:szCs w:val="22"/>
        </w:rPr>
      </w:pPr>
      <w:r w:rsidRPr="00482147">
        <w:rPr>
          <w:rFonts w:asciiTheme="majorHAnsi" w:hAnsiTheme="majorHAnsi" w:cstheme="majorHAnsi"/>
          <w:color w:val="auto"/>
          <w:sz w:val="22"/>
          <w:szCs w:val="22"/>
        </w:rPr>
        <w:t xml:space="preserve">- A list of the firm technical staff nominated to this assignment with this CVs. </w:t>
      </w:r>
    </w:p>
    <w:p w:rsidR="000D75C4" w:rsidRPr="00482147" w:rsidRDefault="000D75C4" w:rsidP="000D75C4">
      <w:pPr>
        <w:pStyle w:val="Default"/>
        <w:ind w:left="720"/>
        <w:rPr>
          <w:rFonts w:asciiTheme="majorHAnsi" w:hAnsiTheme="majorHAnsi" w:cstheme="majorHAnsi"/>
          <w:color w:val="auto"/>
          <w:sz w:val="22"/>
          <w:szCs w:val="22"/>
        </w:rPr>
      </w:pPr>
      <w:r w:rsidRPr="00482147">
        <w:rPr>
          <w:rFonts w:asciiTheme="majorHAnsi" w:hAnsiTheme="majorHAnsi" w:cstheme="majorHAnsi"/>
          <w:color w:val="auto"/>
          <w:sz w:val="22"/>
          <w:szCs w:val="22"/>
        </w:rPr>
        <w:t xml:space="preserve">- Previous experience in conducting similar projects. </w:t>
      </w:r>
    </w:p>
    <w:p w:rsidR="000D75C4" w:rsidRPr="00482147" w:rsidRDefault="000D75C4" w:rsidP="000D75C4">
      <w:pPr>
        <w:pStyle w:val="Default"/>
        <w:rPr>
          <w:rFonts w:asciiTheme="majorHAnsi" w:hAnsiTheme="majorHAnsi" w:cstheme="majorHAnsi"/>
          <w:color w:val="auto"/>
          <w:sz w:val="22"/>
          <w:szCs w:val="22"/>
        </w:rPr>
      </w:pPr>
    </w:p>
    <w:p w:rsidR="000D75C4" w:rsidRPr="00482147" w:rsidRDefault="000D75C4" w:rsidP="00512B56">
      <w:pPr>
        <w:pStyle w:val="Default"/>
        <w:numPr>
          <w:ilvl w:val="0"/>
          <w:numId w:val="43"/>
        </w:numPr>
        <w:spacing w:after="44"/>
        <w:rPr>
          <w:rFonts w:asciiTheme="majorHAnsi" w:hAnsiTheme="majorHAnsi" w:cstheme="majorHAnsi"/>
          <w:color w:val="auto"/>
          <w:sz w:val="22"/>
          <w:szCs w:val="22"/>
        </w:rPr>
      </w:pPr>
      <w:r w:rsidRPr="00482147">
        <w:rPr>
          <w:rFonts w:asciiTheme="majorHAnsi" w:hAnsiTheme="majorHAnsi" w:cstheme="majorHAnsi"/>
          <w:color w:val="auto"/>
          <w:sz w:val="22"/>
          <w:szCs w:val="22"/>
        </w:rPr>
        <w:t xml:space="preserve">A set of data collection tools, including the tested survey instrument. </w:t>
      </w:r>
    </w:p>
    <w:p w:rsidR="000D75C4" w:rsidRPr="00482147" w:rsidRDefault="000D75C4" w:rsidP="00512B56">
      <w:pPr>
        <w:pStyle w:val="Default"/>
        <w:numPr>
          <w:ilvl w:val="0"/>
          <w:numId w:val="43"/>
        </w:numPr>
        <w:spacing w:after="44"/>
        <w:rPr>
          <w:rFonts w:asciiTheme="majorHAnsi" w:hAnsiTheme="majorHAnsi" w:cstheme="majorHAnsi"/>
          <w:color w:val="auto"/>
          <w:sz w:val="22"/>
          <w:szCs w:val="22"/>
        </w:rPr>
      </w:pPr>
      <w:r w:rsidRPr="00482147">
        <w:rPr>
          <w:rFonts w:asciiTheme="majorHAnsi" w:hAnsiTheme="majorHAnsi" w:cstheme="majorHAnsi"/>
          <w:color w:val="auto"/>
          <w:sz w:val="22"/>
          <w:szCs w:val="22"/>
        </w:rPr>
        <w:t xml:space="preserve">Electronic copy of raw data collected with labels. </w:t>
      </w:r>
    </w:p>
    <w:p w:rsidR="000D75C4" w:rsidRPr="00482147" w:rsidRDefault="000D75C4" w:rsidP="00512B56">
      <w:pPr>
        <w:pStyle w:val="Default"/>
        <w:numPr>
          <w:ilvl w:val="0"/>
          <w:numId w:val="43"/>
        </w:numPr>
        <w:spacing w:after="44"/>
        <w:rPr>
          <w:rFonts w:asciiTheme="majorHAnsi" w:hAnsiTheme="majorHAnsi" w:cstheme="majorHAnsi"/>
          <w:color w:val="auto"/>
          <w:sz w:val="22"/>
          <w:szCs w:val="22"/>
        </w:rPr>
      </w:pPr>
      <w:r w:rsidRPr="00482147">
        <w:rPr>
          <w:rFonts w:asciiTheme="majorHAnsi" w:hAnsiTheme="majorHAnsi" w:cstheme="majorHAnsi"/>
          <w:color w:val="auto"/>
          <w:sz w:val="22"/>
          <w:szCs w:val="22"/>
        </w:rPr>
        <w:t xml:space="preserve">Final detailed descriptive report. </w:t>
      </w:r>
    </w:p>
    <w:p w:rsidR="000D75C4" w:rsidRPr="00482147" w:rsidRDefault="000D75C4" w:rsidP="000D75C4">
      <w:pPr>
        <w:pStyle w:val="Default"/>
        <w:rPr>
          <w:rFonts w:asciiTheme="majorHAnsi" w:hAnsiTheme="majorHAnsi" w:cstheme="majorHAnsi"/>
          <w:color w:val="auto"/>
          <w:sz w:val="22"/>
          <w:szCs w:val="22"/>
        </w:rPr>
      </w:pPr>
    </w:p>
    <w:p w:rsidR="000D75C4" w:rsidRPr="00482147" w:rsidRDefault="000D75C4" w:rsidP="000D75C4">
      <w:pPr>
        <w:pStyle w:val="Default"/>
        <w:rPr>
          <w:rFonts w:asciiTheme="majorHAnsi" w:hAnsiTheme="majorHAnsi" w:cstheme="majorHAnsi"/>
          <w:color w:val="auto"/>
          <w:sz w:val="22"/>
          <w:szCs w:val="22"/>
        </w:rPr>
      </w:pPr>
      <w:r w:rsidRPr="00482147">
        <w:rPr>
          <w:rFonts w:asciiTheme="majorHAnsi" w:hAnsiTheme="majorHAnsi" w:cstheme="majorHAnsi"/>
          <w:color w:val="auto"/>
          <w:sz w:val="22"/>
          <w:szCs w:val="22"/>
        </w:rPr>
        <w:t>All reports shall be submitted in English and Arabic. Draft copies of reports may be submitted by electronic mail. An electronic copy and three hard copies of the Final Report formatted in Microsoft Word/Excel shall be submitted.</w:t>
      </w:r>
    </w:p>
    <w:p w:rsidR="000D75C4" w:rsidRPr="00482147" w:rsidRDefault="000D75C4" w:rsidP="000D75C4">
      <w:pPr>
        <w:pStyle w:val="Default"/>
        <w:rPr>
          <w:rFonts w:asciiTheme="majorHAnsi" w:hAnsiTheme="majorHAnsi" w:cstheme="majorHAnsi"/>
          <w:color w:val="auto"/>
          <w:sz w:val="22"/>
          <w:szCs w:val="22"/>
        </w:rPr>
      </w:pPr>
    </w:p>
    <w:p w:rsidR="000D75C4" w:rsidRPr="00482147" w:rsidRDefault="000D75C4" w:rsidP="000D75C4">
      <w:pPr>
        <w:spacing w:line="240" w:lineRule="auto"/>
        <w:jc w:val="both"/>
        <w:rPr>
          <w:rFonts w:asciiTheme="majorHAnsi" w:hAnsiTheme="majorHAnsi" w:cstheme="majorHAnsi"/>
        </w:rPr>
      </w:pPr>
      <w:r w:rsidRPr="00482147">
        <w:rPr>
          <w:rFonts w:asciiTheme="majorHAnsi" w:hAnsiTheme="majorHAnsi" w:cstheme="majorHAnsi"/>
        </w:rPr>
        <w:t xml:space="preserve">The contracted agency shall ensure the timely submission of these outputs to UNDP who will ensure the timely review and acceptance of the reports, not more than two (2) weeks after the receipt of the reports from the contracted agency. </w:t>
      </w:r>
    </w:p>
    <w:p w:rsidR="000D75C4" w:rsidRPr="00482147" w:rsidRDefault="000D75C4" w:rsidP="000D75C4">
      <w:pPr>
        <w:pStyle w:val="Default"/>
        <w:rPr>
          <w:rFonts w:asciiTheme="majorHAnsi" w:hAnsiTheme="majorHAnsi" w:cstheme="majorHAnsi"/>
          <w:color w:val="auto"/>
          <w:sz w:val="22"/>
          <w:szCs w:val="22"/>
        </w:rPr>
      </w:pPr>
      <w:r w:rsidRPr="00482147">
        <w:rPr>
          <w:rFonts w:asciiTheme="majorHAnsi" w:hAnsiTheme="majorHAnsi" w:cstheme="majorHAnsi"/>
          <w:color w:val="auto"/>
          <w:sz w:val="22"/>
          <w:szCs w:val="22"/>
        </w:rPr>
        <w:t xml:space="preserve">All reports and documents relevant to this Consultancy including field survey notes, computer </w:t>
      </w:r>
      <w:proofErr w:type="spellStart"/>
      <w:r w:rsidRPr="00482147">
        <w:rPr>
          <w:rFonts w:asciiTheme="majorHAnsi" w:hAnsiTheme="majorHAnsi" w:cstheme="majorHAnsi"/>
          <w:color w:val="auto"/>
          <w:sz w:val="22"/>
          <w:szCs w:val="22"/>
        </w:rPr>
        <w:t>programmes</w:t>
      </w:r>
      <w:proofErr w:type="spellEnd"/>
      <w:r w:rsidRPr="00482147">
        <w:rPr>
          <w:rFonts w:asciiTheme="majorHAnsi" w:hAnsiTheme="majorHAnsi" w:cstheme="majorHAnsi"/>
          <w:color w:val="auto"/>
          <w:sz w:val="22"/>
          <w:szCs w:val="22"/>
        </w:rPr>
        <w:t xml:space="preserve">, etc. shall become the property of UNDP. </w:t>
      </w:r>
    </w:p>
    <w:p w:rsidR="00607E89" w:rsidRPr="00607E89" w:rsidRDefault="000D75C4" w:rsidP="000D75C4">
      <w:pPr>
        <w:rPr>
          <w:rFonts w:asciiTheme="majorHAnsi" w:eastAsia="Times New Roman" w:hAnsiTheme="majorHAnsi" w:cstheme="majorHAnsi"/>
        </w:rPr>
      </w:pPr>
      <w:r w:rsidRPr="00482147">
        <w:rPr>
          <w:rFonts w:asciiTheme="majorHAnsi" w:hAnsiTheme="majorHAnsi" w:cstheme="majorHAnsi"/>
        </w:rPr>
        <w:br w:type="page"/>
      </w:r>
    </w:p>
    <w:p w:rsidR="00CB05F0" w:rsidRDefault="00CB05F0" w:rsidP="00CB05F0">
      <w:pPr>
        <w:pStyle w:val="Heading1"/>
        <w:jc w:val="center"/>
        <w:rPr>
          <w:rFonts w:ascii="Arial" w:hAnsi="Arial" w:cs="Arial"/>
          <w:sz w:val="24"/>
          <w:szCs w:val="24"/>
        </w:rPr>
      </w:pPr>
      <w:bookmarkStart w:id="91" w:name="_Toc299863041"/>
      <w:bookmarkStart w:id="92" w:name="_Toc373788511"/>
      <w:bookmarkStart w:id="93" w:name="_Toc377842859"/>
      <w:bookmarkStart w:id="94" w:name="_Toc377029448"/>
      <w:r w:rsidRPr="000D75C4">
        <w:rPr>
          <w:rFonts w:ascii="Arial" w:hAnsi="Arial" w:cs="Arial"/>
          <w:sz w:val="24"/>
          <w:szCs w:val="24"/>
        </w:rPr>
        <w:t>Annex</w:t>
      </w:r>
      <w:r>
        <w:rPr>
          <w:rFonts w:ascii="Arial" w:hAnsi="Arial" w:cs="Arial"/>
          <w:sz w:val="24"/>
          <w:szCs w:val="24"/>
        </w:rPr>
        <w:t xml:space="preserve"> 5:  Screening Checklist for Assessment of Environmental and Social Impacts</w:t>
      </w:r>
      <w:bookmarkEnd w:id="91"/>
      <w:bookmarkEnd w:id="92"/>
      <w:bookmarkEnd w:id="93"/>
    </w:p>
    <w:p w:rsidR="00B40EE6" w:rsidRPr="00CB05F0" w:rsidRDefault="00B40EE6" w:rsidP="00CB05F0">
      <w:pPr>
        <w:pStyle w:val="Heading1"/>
        <w:rPr>
          <w:rFonts w:ascii="Arial" w:hAnsi="Arial" w:cs="Arial"/>
          <w:sz w:val="24"/>
          <w:szCs w:val="24"/>
        </w:rPr>
      </w:pPr>
      <w:r w:rsidRPr="00D90FC6">
        <w:rPr>
          <w:rFonts w:ascii="Times New Roman" w:hAnsi="Times New Roman" w:cs="Times New Roman"/>
          <w:u w:val="single"/>
        </w:rPr>
        <w:t xml:space="preserve"> </w:t>
      </w:r>
    </w:p>
    <w:p w:rsidR="00B40EE6" w:rsidRPr="00D90FC6" w:rsidRDefault="00B40EE6" w:rsidP="00B40EE6">
      <w:pPr>
        <w:rPr>
          <w:rFonts w:ascii="Times New Roman" w:hAnsi="Times New Roman" w:cs="Times New Roman"/>
        </w:rPr>
      </w:pPr>
      <w:bookmarkStart w:id="95" w:name="_Toc299863042"/>
      <w:bookmarkStart w:id="96" w:name="_Toc300322457"/>
      <w:r w:rsidRPr="00D90FC6">
        <w:rPr>
          <w:rFonts w:ascii="Times New Roman" w:hAnsi="Times New Roman" w:cs="Times New Roman"/>
        </w:rPr>
        <w:t>Name of the /Municipality</w:t>
      </w:r>
      <w:bookmarkEnd w:id="95"/>
      <w:bookmarkEnd w:id="96"/>
      <w:r w:rsidRPr="007F1323">
        <w:rPr>
          <w:rFonts w:ascii="Times New Roman" w:hAnsi="Times New Roman" w:cs="Times New Roman"/>
        </w:rPr>
        <w:t>:</w:t>
      </w:r>
      <w:r w:rsidRPr="00D90FC6">
        <w:rPr>
          <w:rFonts w:ascii="Times New Roman" w:hAnsi="Times New Roman" w:cs="Times New Roman"/>
        </w:rPr>
        <w:tab/>
        <w:t>________________________________________</w:t>
      </w:r>
      <w:r w:rsidRPr="00D90FC6">
        <w:rPr>
          <w:rFonts w:ascii="Times New Roman" w:hAnsi="Times New Roman" w:cs="Times New Roman"/>
        </w:rPr>
        <w:tab/>
      </w:r>
    </w:p>
    <w:p w:rsidR="00B40EE6" w:rsidRPr="00D90FC6" w:rsidRDefault="00B40EE6" w:rsidP="00B40EE6">
      <w:pPr>
        <w:rPr>
          <w:rFonts w:ascii="Times New Roman" w:hAnsi="Times New Roman" w:cs="Times New Roman"/>
        </w:rPr>
      </w:pPr>
      <w:r w:rsidRPr="00D90FC6">
        <w:rPr>
          <w:rFonts w:ascii="Times New Roman" w:hAnsi="Times New Roman" w:cs="Times New Roman"/>
        </w:rPr>
        <w:t>Governorate</w:t>
      </w:r>
      <w:r w:rsidRPr="007F1323">
        <w:rPr>
          <w:rFonts w:ascii="Times New Roman" w:hAnsi="Times New Roman" w:cs="Times New Roman"/>
        </w:rPr>
        <w:t>:</w:t>
      </w:r>
      <w:r w:rsidRPr="00D90FC6">
        <w:rPr>
          <w:rFonts w:ascii="Times New Roman" w:hAnsi="Times New Roman" w:cs="Times New Roman"/>
        </w:rPr>
        <w:tab/>
      </w:r>
      <w:r w:rsidRPr="00D90FC6">
        <w:rPr>
          <w:rFonts w:ascii="Times New Roman" w:hAnsi="Times New Roman" w:cs="Times New Roman"/>
        </w:rPr>
        <w:tab/>
      </w:r>
      <w:r w:rsidRPr="007F1323">
        <w:rPr>
          <w:rFonts w:ascii="Times New Roman" w:hAnsi="Times New Roman" w:cs="Times New Roman"/>
        </w:rPr>
        <w:tab/>
      </w:r>
      <w:r w:rsidRPr="00D90FC6">
        <w:rPr>
          <w:rFonts w:ascii="Times New Roman" w:hAnsi="Times New Roman" w:cs="Times New Roman"/>
        </w:rPr>
        <w:tab/>
        <w:t xml:space="preserve">________________________________________ </w:t>
      </w:r>
    </w:p>
    <w:p w:rsidR="007F1323" w:rsidRDefault="00B40EE6" w:rsidP="00D90FC6">
      <w:pPr>
        <w:rPr>
          <w:rFonts w:ascii="Times New Roman" w:hAnsi="Times New Roman" w:cs="Times New Roman"/>
        </w:rPr>
      </w:pPr>
      <w:r w:rsidRPr="00D90FC6">
        <w:rPr>
          <w:rFonts w:ascii="Times New Roman" w:hAnsi="Times New Roman" w:cs="Times New Roman"/>
        </w:rPr>
        <w:t>Subproject Name/Activity</w:t>
      </w:r>
      <w:r w:rsidRPr="007F1323">
        <w:rPr>
          <w:rFonts w:ascii="Times New Roman" w:hAnsi="Times New Roman" w:cs="Times New Roman"/>
        </w:rPr>
        <w:t>:</w:t>
      </w:r>
    </w:p>
    <w:p w:rsidR="00CA7123" w:rsidRDefault="00CA7123" w:rsidP="00D90FC6">
      <w:pPr>
        <w:rPr>
          <w:rFonts w:ascii="Times New Roman" w:hAnsi="Times New Roman" w:cs="Times New Roman"/>
        </w:rPr>
      </w:pPr>
    </w:p>
    <w:p w:rsidR="007F1323" w:rsidRPr="00D90FC6" w:rsidRDefault="007F1323" w:rsidP="00D90FC6">
      <w:pPr>
        <w:rPr>
          <w:rFonts w:ascii="Times New Roman" w:hAnsi="Times New Roman" w:cs="Times New Roman"/>
          <w:color w:val="000000"/>
        </w:rPr>
      </w:pPr>
      <w:r>
        <w:rPr>
          <w:rFonts w:ascii="Times New Roman" w:hAnsi="Times New Roman" w:cs="Times New Roman"/>
        </w:rPr>
        <w:t>Sub-Project Representative and Contact Information:</w:t>
      </w:r>
      <w:r w:rsidR="00B40EE6" w:rsidRPr="007F1323">
        <w:rPr>
          <w:rFonts w:ascii="Times New Roman" w:hAnsi="Times New Roman" w:cs="Times New Roman"/>
        </w:rPr>
        <w:tab/>
      </w:r>
      <w:r w:rsidRPr="00D90FC6">
        <w:rPr>
          <w:rFonts w:ascii="Times New Roman" w:hAnsi="Times New Roman" w:cs="Times New Roman"/>
          <w:color w:val="000000"/>
        </w:rPr>
        <w:t xml:space="preserve"> </w:t>
      </w:r>
    </w:p>
    <w:p w:rsidR="00CA7123" w:rsidRDefault="00CA7123" w:rsidP="007F1323">
      <w:pPr>
        <w:autoSpaceDE w:val="0"/>
        <w:autoSpaceDN w:val="0"/>
        <w:adjustRightInd w:val="0"/>
        <w:spacing w:after="255" w:line="240" w:lineRule="auto"/>
        <w:rPr>
          <w:rFonts w:ascii="Times New Roman" w:hAnsi="Times New Roman" w:cs="Times New Roman"/>
          <w:b/>
          <w:bCs/>
          <w:color w:val="000000"/>
        </w:rPr>
      </w:pPr>
    </w:p>
    <w:p w:rsidR="00505AC2" w:rsidRDefault="00505AC2" w:rsidP="007F1323">
      <w:pPr>
        <w:autoSpaceDE w:val="0"/>
        <w:autoSpaceDN w:val="0"/>
        <w:adjustRightInd w:val="0"/>
        <w:spacing w:after="255" w:line="240" w:lineRule="auto"/>
        <w:rPr>
          <w:rFonts w:ascii="Times New Roman" w:hAnsi="Times New Roman" w:cs="Times New Roman"/>
          <w:b/>
          <w:bCs/>
          <w:color w:val="000000"/>
        </w:rPr>
      </w:pPr>
    </w:p>
    <w:p w:rsidR="007F1323" w:rsidRPr="00D90FC6" w:rsidRDefault="007F1323" w:rsidP="007F1323">
      <w:pPr>
        <w:autoSpaceDE w:val="0"/>
        <w:autoSpaceDN w:val="0"/>
        <w:adjustRightInd w:val="0"/>
        <w:spacing w:after="255" w:line="240" w:lineRule="auto"/>
        <w:rPr>
          <w:rFonts w:ascii="Times New Roman" w:hAnsi="Times New Roman" w:cs="Times New Roman"/>
          <w:color w:val="000000"/>
        </w:rPr>
      </w:pPr>
      <w:r w:rsidRPr="00D90FC6">
        <w:rPr>
          <w:rFonts w:ascii="Times New Roman" w:hAnsi="Times New Roman" w:cs="Times New Roman"/>
          <w:b/>
          <w:bCs/>
          <w:color w:val="000000"/>
        </w:rPr>
        <w:t>I. Subproject Screening</w:t>
      </w:r>
      <w:r w:rsidR="001E7517" w:rsidRPr="001E7517">
        <w:rPr>
          <w:rFonts w:ascii="Times New Roman" w:hAnsi="Times New Roman" w:cs="Times New Roman"/>
          <w:b/>
          <w:bCs/>
          <w:color w:val="000000"/>
        </w:rPr>
        <w:t xml:space="preserve"> Part A.</w:t>
      </w:r>
    </w:p>
    <w:p w:rsidR="007F1323" w:rsidRDefault="007F1323" w:rsidP="007F1323">
      <w:pPr>
        <w:autoSpaceDE w:val="0"/>
        <w:autoSpaceDN w:val="0"/>
        <w:adjustRightInd w:val="0"/>
        <w:spacing w:after="255" w:line="240" w:lineRule="auto"/>
        <w:rPr>
          <w:rFonts w:ascii="Times New Roman" w:hAnsi="Times New Roman" w:cs="Times New Roman"/>
          <w:color w:val="000000"/>
        </w:rPr>
      </w:pPr>
      <w:r w:rsidRPr="00D90FC6">
        <w:rPr>
          <w:rFonts w:ascii="Times New Roman" w:hAnsi="Times New Roman" w:cs="Times New Roman"/>
          <w:color w:val="000000"/>
        </w:rPr>
        <w:t>a. Has the subproject been screened</w:t>
      </w:r>
      <w:r w:rsidR="00E72D5A" w:rsidRPr="00E72D5A">
        <w:rPr>
          <w:rFonts w:ascii="Times New Roman" w:hAnsi="Times New Roman" w:cs="Times New Roman"/>
          <w:color w:val="000000"/>
        </w:rPr>
        <w:t xml:space="preserve"> against the list of ineligible</w:t>
      </w:r>
      <w:r w:rsidR="00E72D5A">
        <w:rPr>
          <w:rFonts w:ascii="Times New Roman" w:hAnsi="Times New Roman" w:cs="Times New Roman"/>
          <w:color w:val="000000"/>
        </w:rPr>
        <w:t xml:space="preserve"> </w:t>
      </w:r>
      <w:r w:rsidRPr="00D90FC6">
        <w:rPr>
          <w:rFonts w:ascii="Times New Roman" w:hAnsi="Times New Roman" w:cs="Times New Roman"/>
          <w:color w:val="000000"/>
        </w:rPr>
        <w:t>activities (negative list)</w:t>
      </w:r>
      <w:r w:rsidR="00E72D5A">
        <w:rPr>
          <w:rFonts w:ascii="Times New Roman" w:hAnsi="Times New Roman" w:cs="Times New Roman"/>
          <w:color w:val="000000"/>
        </w:rPr>
        <w:t xml:space="preserve"> below</w:t>
      </w:r>
      <w:r w:rsidRPr="00D90FC6">
        <w:rPr>
          <w:rFonts w:ascii="Times New Roman" w:hAnsi="Times New Roman" w:cs="Times New Roman"/>
          <w:color w:val="000000"/>
        </w:rPr>
        <w:t xml:space="preserve">? </w:t>
      </w:r>
    </w:p>
    <w:p w:rsidR="00E72D5A" w:rsidRPr="00050015" w:rsidRDefault="00E72D5A" w:rsidP="00E72D5A">
      <w:pPr>
        <w:pStyle w:val="DefaultText"/>
        <w:jc w:val="both"/>
        <w:rPr>
          <w:b/>
          <w:bCs/>
          <w:sz w:val="22"/>
          <w:szCs w:val="22"/>
          <w:u w:val="single"/>
        </w:rPr>
      </w:pPr>
      <w:r w:rsidRPr="00050015">
        <w:rPr>
          <w:bCs/>
          <w:sz w:val="22"/>
          <w:szCs w:val="22"/>
          <w:u w:val="single"/>
        </w:rPr>
        <w:t>The negative list includes activities</w:t>
      </w:r>
      <w:r>
        <w:rPr>
          <w:bCs/>
          <w:sz w:val="22"/>
          <w:szCs w:val="22"/>
          <w:u w:val="single"/>
        </w:rPr>
        <w:t xml:space="preserve"> </w:t>
      </w:r>
      <w:r w:rsidRPr="00050015">
        <w:rPr>
          <w:b/>
          <w:bCs/>
          <w:sz w:val="22"/>
          <w:szCs w:val="22"/>
          <w:u w:val="single"/>
        </w:rPr>
        <w:t xml:space="preserve">not eligible for financing under the JESSRP as follows: </w:t>
      </w:r>
    </w:p>
    <w:p w:rsidR="001E7517" w:rsidRPr="00D90FC6" w:rsidRDefault="001E7517" w:rsidP="00E72D5A">
      <w:pPr>
        <w:pStyle w:val="DefaultText"/>
        <w:numPr>
          <w:ilvl w:val="0"/>
          <w:numId w:val="13"/>
        </w:numPr>
        <w:jc w:val="both"/>
        <w:rPr>
          <w:sz w:val="22"/>
          <w:szCs w:val="22"/>
        </w:rPr>
      </w:pPr>
      <w:r>
        <w:rPr>
          <w:color w:val="000000"/>
          <w:sz w:val="22"/>
          <w:szCs w:val="22"/>
        </w:rPr>
        <w:t xml:space="preserve">If the subproject is </w:t>
      </w:r>
      <w:r w:rsidRPr="00D90FC6">
        <w:rPr>
          <w:color w:val="000000"/>
          <w:sz w:val="22"/>
          <w:szCs w:val="22"/>
        </w:rPr>
        <w:t xml:space="preserve">likely to have </w:t>
      </w:r>
      <w:r w:rsidRPr="00D90FC6">
        <w:rPr>
          <w:b/>
          <w:color w:val="000000"/>
          <w:sz w:val="22"/>
          <w:szCs w:val="22"/>
        </w:rPr>
        <w:t>significant adverse environmental impacts that are sensitive,</w:t>
      </w:r>
      <w:bookmarkStart w:id="97" w:name="fref12"/>
      <w:bookmarkEnd w:id="97"/>
      <w:r w:rsidRPr="00D90FC6">
        <w:rPr>
          <w:b/>
          <w:color w:val="000000"/>
          <w:sz w:val="22"/>
          <w:szCs w:val="22"/>
        </w:rPr>
        <w:t xml:space="preserve"> diverse, or unprecedented</w:t>
      </w:r>
      <w:r>
        <w:rPr>
          <w:color w:val="000000"/>
          <w:sz w:val="22"/>
          <w:szCs w:val="22"/>
        </w:rPr>
        <w:t xml:space="preserve"> (see Bank OP 4.01, paragraph 8, item (a) on Category A designation);</w:t>
      </w:r>
    </w:p>
    <w:p w:rsidR="006C69F8" w:rsidRPr="00D90FC6" w:rsidRDefault="006C69F8" w:rsidP="00E72D5A">
      <w:pPr>
        <w:pStyle w:val="DefaultText"/>
        <w:numPr>
          <w:ilvl w:val="0"/>
          <w:numId w:val="13"/>
        </w:numPr>
        <w:jc w:val="both"/>
        <w:rPr>
          <w:sz w:val="22"/>
          <w:szCs w:val="22"/>
        </w:rPr>
      </w:pPr>
      <w:r w:rsidRPr="001E7517">
        <w:rPr>
          <w:color w:val="000000"/>
          <w:sz w:val="22"/>
          <w:szCs w:val="22"/>
        </w:rPr>
        <w:t>Conversion or degradation of</w:t>
      </w:r>
      <w:r w:rsidRPr="00D90FC6">
        <w:rPr>
          <w:color w:val="000000"/>
          <w:sz w:val="22"/>
          <w:szCs w:val="22"/>
        </w:rPr>
        <w:t xml:space="preserve"> </w:t>
      </w:r>
      <w:r w:rsidRPr="00D90FC6">
        <w:rPr>
          <w:b/>
          <w:color w:val="000000"/>
          <w:sz w:val="22"/>
          <w:szCs w:val="22"/>
        </w:rPr>
        <w:t>natural habitats</w:t>
      </w:r>
      <w:r w:rsidRPr="001E7517">
        <w:rPr>
          <w:color w:val="000000"/>
          <w:sz w:val="22"/>
          <w:szCs w:val="22"/>
        </w:rPr>
        <w:t xml:space="preserve"> (see Bank OP 4.04)</w:t>
      </w:r>
      <w:r w:rsidR="00F367FB" w:rsidRPr="001E7517">
        <w:rPr>
          <w:color w:val="000000"/>
          <w:sz w:val="22"/>
          <w:szCs w:val="22"/>
        </w:rPr>
        <w:t>;</w:t>
      </w:r>
    </w:p>
    <w:p w:rsidR="00F367FB" w:rsidRPr="00D90FC6" w:rsidRDefault="00F367FB" w:rsidP="00F367FB">
      <w:pPr>
        <w:pStyle w:val="DefaultText"/>
        <w:numPr>
          <w:ilvl w:val="0"/>
          <w:numId w:val="13"/>
        </w:numPr>
        <w:jc w:val="both"/>
        <w:rPr>
          <w:sz w:val="22"/>
          <w:szCs w:val="22"/>
        </w:rPr>
      </w:pPr>
      <w:r w:rsidRPr="00992B00">
        <w:rPr>
          <w:sz w:val="22"/>
          <w:szCs w:val="22"/>
        </w:rPr>
        <w:t xml:space="preserve">Production or activities that impinge on the lands owned, or claimed under adjudication, by </w:t>
      </w:r>
      <w:r w:rsidRPr="00A3278F">
        <w:rPr>
          <w:b/>
          <w:sz w:val="22"/>
          <w:szCs w:val="22"/>
        </w:rPr>
        <w:t>indigenous peoples</w:t>
      </w:r>
      <w:r w:rsidRPr="00992B00">
        <w:rPr>
          <w:sz w:val="22"/>
          <w:szCs w:val="22"/>
        </w:rPr>
        <w:t>, without full documented consent of such people</w:t>
      </w:r>
      <w:r>
        <w:rPr>
          <w:sz w:val="22"/>
          <w:szCs w:val="22"/>
        </w:rPr>
        <w:t xml:space="preserve"> (see Bank OP 4.10);</w:t>
      </w:r>
    </w:p>
    <w:p w:rsidR="006C69F8" w:rsidRPr="00D90FC6" w:rsidRDefault="006C69F8" w:rsidP="006C69F8">
      <w:pPr>
        <w:pStyle w:val="DefaultText"/>
        <w:numPr>
          <w:ilvl w:val="0"/>
          <w:numId w:val="13"/>
        </w:numPr>
        <w:jc w:val="both"/>
        <w:rPr>
          <w:sz w:val="22"/>
          <w:szCs w:val="22"/>
        </w:rPr>
      </w:pPr>
      <w:r w:rsidRPr="006C69F8">
        <w:rPr>
          <w:color w:val="000000"/>
          <w:sz w:val="22"/>
          <w:szCs w:val="22"/>
        </w:rPr>
        <w:t xml:space="preserve">Impact on </w:t>
      </w:r>
      <w:r w:rsidRPr="00D90FC6">
        <w:rPr>
          <w:b/>
          <w:color w:val="000000"/>
          <w:sz w:val="22"/>
          <w:szCs w:val="22"/>
        </w:rPr>
        <w:t>forest</w:t>
      </w:r>
      <w:r w:rsidRPr="006C69F8">
        <w:rPr>
          <w:color w:val="000000"/>
          <w:sz w:val="22"/>
          <w:szCs w:val="22"/>
        </w:rPr>
        <w:t xml:space="preserve"> health and/or safety</w:t>
      </w:r>
      <w:r>
        <w:rPr>
          <w:color w:val="000000"/>
          <w:sz w:val="22"/>
          <w:szCs w:val="22"/>
        </w:rPr>
        <w:t xml:space="preserve"> and/or </w:t>
      </w:r>
      <w:r w:rsidRPr="00D90FC6">
        <w:rPr>
          <w:color w:val="000000"/>
          <w:sz w:val="22"/>
          <w:szCs w:val="22"/>
        </w:rPr>
        <w:t>that aim to bring about changes in the management, protection, or utilization of natural forests or plantations, whether they are publicly, privately, or communally owned</w:t>
      </w:r>
      <w:r>
        <w:rPr>
          <w:color w:val="000000"/>
          <w:sz w:val="22"/>
          <w:szCs w:val="22"/>
        </w:rPr>
        <w:t xml:space="preserve"> (see Bank OP 4.36);</w:t>
      </w:r>
    </w:p>
    <w:p w:rsidR="00F367FB" w:rsidRPr="00D90FC6" w:rsidRDefault="00F367FB" w:rsidP="006C69F8">
      <w:pPr>
        <w:pStyle w:val="DefaultText"/>
        <w:numPr>
          <w:ilvl w:val="0"/>
          <w:numId w:val="13"/>
        </w:numPr>
        <w:jc w:val="both"/>
        <w:rPr>
          <w:sz w:val="22"/>
          <w:szCs w:val="22"/>
        </w:rPr>
      </w:pPr>
      <w:r w:rsidRPr="00D90FC6">
        <w:rPr>
          <w:b/>
          <w:color w:val="000000"/>
          <w:sz w:val="22"/>
          <w:szCs w:val="22"/>
        </w:rPr>
        <w:t>Dam construction or dam rehabilitation</w:t>
      </w:r>
      <w:r>
        <w:rPr>
          <w:color w:val="000000"/>
          <w:sz w:val="22"/>
          <w:szCs w:val="22"/>
        </w:rPr>
        <w:t xml:space="preserve"> (see Bank OP 4.37);</w:t>
      </w:r>
    </w:p>
    <w:p w:rsidR="006C69F8" w:rsidRDefault="006C69F8" w:rsidP="006C69F8">
      <w:pPr>
        <w:pStyle w:val="DefaultText"/>
        <w:numPr>
          <w:ilvl w:val="0"/>
          <w:numId w:val="13"/>
        </w:numPr>
        <w:jc w:val="both"/>
        <w:rPr>
          <w:sz w:val="22"/>
          <w:szCs w:val="22"/>
        </w:rPr>
      </w:pPr>
      <w:r w:rsidRPr="00992B00">
        <w:rPr>
          <w:sz w:val="22"/>
          <w:szCs w:val="22"/>
        </w:rPr>
        <w:t xml:space="preserve">Production or trade in </w:t>
      </w:r>
      <w:r w:rsidRPr="00D90FC6">
        <w:rPr>
          <w:b/>
          <w:sz w:val="22"/>
          <w:szCs w:val="22"/>
        </w:rPr>
        <w:t>wood or other forestry products</w:t>
      </w:r>
      <w:r w:rsidRPr="00992B00">
        <w:rPr>
          <w:sz w:val="22"/>
          <w:szCs w:val="22"/>
        </w:rPr>
        <w:t xml:space="preserve"> from unmanaged forests;</w:t>
      </w:r>
    </w:p>
    <w:p w:rsidR="00E72D5A" w:rsidRPr="006C69F8" w:rsidRDefault="00E72D5A" w:rsidP="00E72D5A">
      <w:pPr>
        <w:pStyle w:val="DefaultText"/>
        <w:numPr>
          <w:ilvl w:val="0"/>
          <w:numId w:val="13"/>
        </w:numPr>
        <w:jc w:val="both"/>
        <w:rPr>
          <w:sz w:val="22"/>
          <w:szCs w:val="22"/>
        </w:rPr>
      </w:pPr>
      <w:r w:rsidRPr="006C69F8">
        <w:rPr>
          <w:sz w:val="22"/>
          <w:szCs w:val="22"/>
        </w:rPr>
        <w:t xml:space="preserve">Production or activities involving harmful or exploitative forms of forced labor / harmful </w:t>
      </w:r>
      <w:r w:rsidRPr="00D90FC6">
        <w:rPr>
          <w:b/>
          <w:sz w:val="22"/>
          <w:szCs w:val="22"/>
        </w:rPr>
        <w:t>child labor</w:t>
      </w:r>
      <w:r w:rsidRPr="006C69F8">
        <w:rPr>
          <w:sz w:val="22"/>
          <w:szCs w:val="22"/>
        </w:rPr>
        <w:t>;</w:t>
      </w:r>
    </w:p>
    <w:p w:rsidR="00E72D5A" w:rsidRPr="00992B00" w:rsidRDefault="00E72D5A" w:rsidP="00E72D5A">
      <w:pPr>
        <w:pStyle w:val="DefaultText"/>
        <w:numPr>
          <w:ilvl w:val="0"/>
          <w:numId w:val="13"/>
        </w:numPr>
        <w:jc w:val="both"/>
        <w:rPr>
          <w:sz w:val="22"/>
          <w:szCs w:val="22"/>
        </w:rPr>
      </w:pPr>
      <w:r w:rsidRPr="006C69F8">
        <w:rPr>
          <w:sz w:val="22"/>
          <w:szCs w:val="22"/>
        </w:rPr>
        <w:t xml:space="preserve">Production or trade in any product or </w:t>
      </w:r>
      <w:r w:rsidRPr="00D90FC6">
        <w:rPr>
          <w:b/>
          <w:sz w:val="22"/>
          <w:szCs w:val="22"/>
        </w:rPr>
        <w:t xml:space="preserve">activity deemed illegal </w:t>
      </w:r>
      <w:r w:rsidR="006C69F8">
        <w:rPr>
          <w:sz w:val="22"/>
          <w:szCs w:val="22"/>
        </w:rPr>
        <w:t xml:space="preserve">under </w:t>
      </w:r>
      <w:proofErr w:type="spellStart"/>
      <w:r w:rsidR="006C69F8">
        <w:rPr>
          <w:sz w:val="22"/>
          <w:szCs w:val="22"/>
        </w:rPr>
        <w:t>HkoJ</w:t>
      </w:r>
      <w:proofErr w:type="spellEnd"/>
      <w:r w:rsidR="006C69F8">
        <w:rPr>
          <w:sz w:val="22"/>
          <w:szCs w:val="22"/>
        </w:rPr>
        <w:t xml:space="preserve"> </w:t>
      </w:r>
      <w:r w:rsidRPr="00992B00">
        <w:rPr>
          <w:sz w:val="22"/>
          <w:szCs w:val="22"/>
        </w:rPr>
        <w:t>laws or regulations or international conventions and agreements;</w:t>
      </w:r>
    </w:p>
    <w:p w:rsidR="00E72D5A" w:rsidRPr="00992B00" w:rsidRDefault="00E72D5A" w:rsidP="00E72D5A">
      <w:pPr>
        <w:pStyle w:val="DefaultText"/>
        <w:numPr>
          <w:ilvl w:val="0"/>
          <w:numId w:val="13"/>
        </w:numPr>
        <w:jc w:val="both"/>
        <w:rPr>
          <w:sz w:val="22"/>
          <w:szCs w:val="22"/>
        </w:rPr>
      </w:pPr>
      <w:r w:rsidRPr="00992B00">
        <w:rPr>
          <w:sz w:val="22"/>
          <w:szCs w:val="22"/>
        </w:rPr>
        <w:t xml:space="preserve">Production or trade in </w:t>
      </w:r>
      <w:r w:rsidRPr="00D90FC6">
        <w:rPr>
          <w:b/>
          <w:sz w:val="22"/>
          <w:szCs w:val="22"/>
        </w:rPr>
        <w:t>weapons and munitions</w:t>
      </w:r>
      <w:r w:rsidRPr="00992B00">
        <w:rPr>
          <w:sz w:val="22"/>
          <w:szCs w:val="22"/>
        </w:rPr>
        <w:t>;</w:t>
      </w:r>
    </w:p>
    <w:p w:rsidR="00E72D5A" w:rsidRPr="00992B00" w:rsidRDefault="00E72D5A" w:rsidP="00E72D5A">
      <w:pPr>
        <w:pStyle w:val="DefaultText"/>
        <w:numPr>
          <w:ilvl w:val="0"/>
          <w:numId w:val="13"/>
        </w:numPr>
        <w:jc w:val="both"/>
        <w:rPr>
          <w:sz w:val="22"/>
          <w:szCs w:val="22"/>
        </w:rPr>
      </w:pPr>
      <w:r w:rsidRPr="00D90FC6">
        <w:rPr>
          <w:b/>
          <w:sz w:val="22"/>
          <w:szCs w:val="22"/>
        </w:rPr>
        <w:t>Gambling, casinos</w:t>
      </w:r>
      <w:r w:rsidRPr="00992B00">
        <w:rPr>
          <w:sz w:val="22"/>
          <w:szCs w:val="22"/>
        </w:rPr>
        <w:t xml:space="preserve"> and equivalent enterprises;</w:t>
      </w:r>
    </w:p>
    <w:p w:rsidR="00E72D5A" w:rsidRPr="00992B00" w:rsidRDefault="00E72D5A" w:rsidP="00E72D5A">
      <w:pPr>
        <w:pStyle w:val="DefaultText"/>
        <w:numPr>
          <w:ilvl w:val="0"/>
          <w:numId w:val="13"/>
        </w:numPr>
        <w:jc w:val="both"/>
        <w:rPr>
          <w:sz w:val="22"/>
          <w:szCs w:val="22"/>
        </w:rPr>
      </w:pPr>
      <w:r w:rsidRPr="00992B00">
        <w:rPr>
          <w:sz w:val="22"/>
          <w:szCs w:val="22"/>
        </w:rPr>
        <w:t xml:space="preserve">Trade in </w:t>
      </w:r>
      <w:r w:rsidRPr="00D90FC6">
        <w:rPr>
          <w:b/>
          <w:sz w:val="22"/>
          <w:szCs w:val="22"/>
        </w:rPr>
        <w:t>wildlife or wildlife products</w:t>
      </w:r>
      <w:r w:rsidRPr="00992B00">
        <w:rPr>
          <w:sz w:val="22"/>
          <w:szCs w:val="22"/>
        </w:rPr>
        <w:t xml:space="preserve"> regulated under CITES;</w:t>
      </w:r>
    </w:p>
    <w:p w:rsidR="00E72D5A" w:rsidRPr="00992B00" w:rsidRDefault="00E72D5A" w:rsidP="00E72D5A">
      <w:pPr>
        <w:pStyle w:val="DefaultText"/>
        <w:numPr>
          <w:ilvl w:val="0"/>
          <w:numId w:val="13"/>
        </w:numPr>
        <w:jc w:val="both"/>
        <w:rPr>
          <w:sz w:val="22"/>
          <w:szCs w:val="22"/>
        </w:rPr>
      </w:pPr>
      <w:r w:rsidRPr="00992B00">
        <w:rPr>
          <w:sz w:val="22"/>
          <w:szCs w:val="22"/>
        </w:rPr>
        <w:t xml:space="preserve">Production or trade in </w:t>
      </w:r>
      <w:r w:rsidRPr="00D90FC6">
        <w:rPr>
          <w:b/>
          <w:sz w:val="22"/>
          <w:szCs w:val="22"/>
        </w:rPr>
        <w:t>radioactive materials</w:t>
      </w:r>
      <w:r w:rsidRPr="00992B00">
        <w:rPr>
          <w:sz w:val="22"/>
          <w:szCs w:val="22"/>
        </w:rPr>
        <w:t>;</w:t>
      </w:r>
    </w:p>
    <w:p w:rsidR="00E72D5A" w:rsidRPr="00992B00" w:rsidRDefault="00E72D5A" w:rsidP="00E72D5A">
      <w:pPr>
        <w:pStyle w:val="DefaultText"/>
        <w:numPr>
          <w:ilvl w:val="0"/>
          <w:numId w:val="13"/>
        </w:numPr>
        <w:jc w:val="both"/>
        <w:rPr>
          <w:sz w:val="22"/>
          <w:szCs w:val="22"/>
        </w:rPr>
      </w:pPr>
      <w:r w:rsidRPr="00992B00">
        <w:rPr>
          <w:sz w:val="22"/>
          <w:szCs w:val="22"/>
        </w:rPr>
        <w:t xml:space="preserve">Production or trade in or use of </w:t>
      </w:r>
      <w:proofErr w:type="spellStart"/>
      <w:r w:rsidRPr="00992B00">
        <w:rPr>
          <w:sz w:val="22"/>
          <w:szCs w:val="22"/>
        </w:rPr>
        <w:t>unbonded</w:t>
      </w:r>
      <w:proofErr w:type="spellEnd"/>
      <w:r w:rsidRPr="00992B00">
        <w:rPr>
          <w:sz w:val="22"/>
          <w:szCs w:val="22"/>
        </w:rPr>
        <w:t xml:space="preserve"> </w:t>
      </w:r>
      <w:r w:rsidRPr="00D90FC6">
        <w:rPr>
          <w:b/>
          <w:sz w:val="22"/>
          <w:szCs w:val="22"/>
        </w:rPr>
        <w:t>asbestos</w:t>
      </w:r>
      <w:r w:rsidRPr="00992B00">
        <w:rPr>
          <w:sz w:val="22"/>
          <w:szCs w:val="22"/>
        </w:rPr>
        <w:t xml:space="preserve"> fibers;</w:t>
      </w:r>
    </w:p>
    <w:p w:rsidR="00E72D5A" w:rsidRPr="00992B00" w:rsidRDefault="00E72D5A" w:rsidP="00E72D5A">
      <w:pPr>
        <w:pStyle w:val="DefaultText"/>
        <w:numPr>
          <w:ilvl w:val="0"/>
          <w:numId w:val="13"/>
        </w:numPr>
        <w:jc w:val="both"/>
        <w:rPr>
          <w:sz w:val="22"/>
          <w:szCs w:val="22"/>
        </w:rPr>
      </w:pPr>
      <w:r w:rsidRPr="00992B00">
        <w:rPr>
          <w:sz w:val="22"/>
          <w:szCs w:val="22"/>
        </w:rPr>
        <w:t xml:space="preserve">Production or trade in products containing </w:t>
      </w:r>
      <w:r w:rsidRPr="00D90FC6">
        <w:rPr>
          <w:b/>
          <w:sz w:val="22"/>
          <w:szCs w:val="22"/>
        </w:rPr>
        <w:t>PCBs</w:t>
      </w:r>
      <w:r w:rsidRPr="00992B00">
        <w:rPr>
          <w:sz w:val="22"/>
          <w:szCs w:val="22"/>
        </w:rPr>
        <w:t>;</w:t>
      </w:r>
    </w:p>
    <w:p w:rsidR="00E72D5A" w:rsidRPr="00992B00" w:rsidRDefault="00E72D5A" w:rsidP="00E72D5A">
      <w:pPr>
        <w:pStyle w:val="DefaultText"/>
        <w:numPr>
          <w:ilvl w:val="0"/>
          <w:numId w:val="13"/>
        </w:numPr>
        <w:jc w:val="both"/>
        <w:rPr>
          <w:sz w:val="22"/>
          <w:szCs w:val="22"/>
        </w:rPr>
      </w:pPr>
      <w:r w:rsidRPr="00992B00">
        <w:rPr>
          <w:sz w:val="22"/>
          <w:szCs w:val="22"/>
        </w:rPr>
        <w:t xml:space="preserve">Production, trade, storage, or transport of significant volumes of </w:t>
      </w:r>
      <w:r w:rsidRPr="00D90FC6">
        <w:rPr>
          <w:b/>
          <w:sz w:val="22"/>
          <w:szCs w:val="22"/>
        </w:rPr>
        <w:t>hazardous chemicals</w:t>
      </w:r>
      <w:r w:rsidRPr="00992B00">
        <w:rPr>
          <w:sz w:val="22"/>
          <w:szCs w:val="22"/>
        </w:rPr>
        <w:t>, or commercial scale usage of hazardous chemicals;</w:t>
      </w:r>
    </w:p>
    <w:p w:rsidR="00E72D5A" w:rsidRPr="00992B00" w:rsidRDefault="00E72D5A" w:rsidP="00E72D5A">
      <w:pPr>
        <w:pStyle w:val="DefaultText"/>
        <w:numPr>
          <w:ilvl w:val="0"/>
          <w:numId w:val="13"/>
        </w:numPr>
        <w:jc w:val="both"/>
        <w:rPr>
          <w:sz w:val="22"/>
          <w:szCs w:val="22"/>
        </w:rPr>
      </w:pPr>
      <w:r w:rsidRPr="00992B00">
        <w:rPr>
          <w:sz w:val="22"/>
          <w:szCs w:val="22"/>
        </w:rPr>
        <w:t xml:space="preserve">Production or trade in </w:t>
      </w:r>
      <w:r w:rsidRPr="00D90FC6">
        <w:rPr>
          <w:b/>
          <w:sz w:val="22"/>
          <w:szCs w:val="22"/>
        </w:rPr>
        <w:t xml:space="preserve">pharmaceuticals </w:t>
      </w:r>
      <w:r w:rsidRPr="00992B00">
        <w:rPr>
          <w:sz w:val="22"/>
          <w:szCs w:val="22"/>
        </w:rPr>
        <w:t>subject to international phase outs or bans;</w:t>
      </w:r>
    </w:p>
    <w:p w:rsidR="00E72D5A" w:rsidRPr="00992B00" w:rsidRDefault="00E72D5A" w:rsidP="00E72D5A">
      <w:pPr>
        <w:pStyle w:val="DefaultText"/>
        <w:numPr>
          <w:ilvl w:val="0"/>
          <w:numId w:val="13"/>
        </w:numPr>
        <w:jc w:val="both"/>
        <w:rPr>
          <w:sz w:val="22"/>
          <w:szCs w:val="22"/>
        </w:rPr>
      </w:pPr>
      <w:r w:rsidRPr="00992B00">
        <w:rPr>
          <w:sz w:val="22"/>
          <w:szCs w:val="22"/>
        </w:rPr>
        <w:t xml:space="preserve">Production or trade in </w:t>
      </w:r>
      <w:r w:rsidRPr="00D90FC6">
        <w:rPr>
          <w:b/>
          <w:sz w:val="22"/>
          <w:szCs w:val="22"/>
        </w:rPr>
        <w:t>pesticides / herbicides subject to international phase outs or bans</w:t>
      </w:r>
      <w:r w:rsidRPr="00992B00">
        <w:rPr>
          <w:sz w:val="22"/>
          <w:szCs w:val="22"/>
        </w:rPr>
        <w:t xml:space="preserve"> (see JESSRP Pest Management Plan for more details);</w:t>
      </w:r>
    </w:p>
    <w:p w:rsidR="00E72D5A" w:rsidRPr="00992B00" w:rsidRDefault="00E72D5A" w:rsidP="00E72D5A">
      <w:pPr>
        <w:pStyle w:val="DefaultText"/>
        <w:numPr>
          <w:ilvl w:val="0"/>
          <w:numId w:val="13"/>
        </w:numPr>
        <w:jc w:val="both"/>
        <w:rPr>
          <w:sz w:val="22"/>
          <w:szCs w:val="22"/>
        </w:rPr>
      </w:pPr>
      <w:r w:rsidRPr="00992B00">
        <w:rPr>
          <w:sz w:val="22"/>
          <w:szCs w:val="22"/>
        </w:rPr>
        <w:t xml:space="preserve">Production or trade in </w:t>
      </w:r>
      <w:r w:rsidRPr="00D90FC6">
        <w:rPr>
          <w:b/>
          <w:sz w:val="22"/>
          <w:szCs w:val="22"/>
        </w:rPr>
        <w:t>ozone depleting substances</w:t>
      </w:r>
      <w:r w:rsidRPr="00992B00">
        <w:rPr>
          <w:sz w:val="22"/>
          <w:szCs w:val="22"/>
        </w:rPr>
        <w:t xml:space="preserve"> sub</w:t>
      </w:r>
      <w:r w:rsidR="00F367FB">
        <w:rPr>
          <w:sz w:val="22"/>
          <w:szCs w:val="22"/>
        </w:rPr>
        <w:t>ject to international phase out.</w:t>
      </w:r>
    </w:p>
    <w:p w:rsidR="00E72D5A" w:rsidRPr="00992B00" w:rsidRDefault="00E72D5A" w:rsidP="00E72D5A">
      <w:pPr>
        <w:pStyle w:val="Bullet1"/>
        <w:spacing w:line="360" w:lineRule="auto"/>
        <w:ind w:firstLine="0"/>
        <w:rPr>
          <w:sz w:val="22"/>
          <w:szCs w:val="22"/>
        </w:rPr>
      </w:pPr>
    </w:p>
    <w:p w:rsidR="00E72D5A" w:rsidRDefault="001E7517" w:rsidP="007F1323">
      <w:pPr>
        <w:autoSpaceDE w:val="0"/>
        <w:autoSpaceDN w:val="0"/>
        <w:adjustRightInd w:val="0"/>
        <w:spacing w:after="255" w:line="240" w:lineRule="auto"/>
        <w:rPr>
          <w:rFonts w:ascii="Times New Roman" w:hAnsi="Times New Roman" w:cs="Times New Roman"/>
          <w:color w:val="000000"/>
        </w:rPr>
      </w:pPr>
      <w:r>
        <w:rPr>
          <w:rFonts w:ascii="Times New Roman" w:hAnsi="Times New Roman" w:cs="Times New Roman"/>
          <w:color w:val="000000"/>
        </w:rPr>
        <w:t>If NO to all of the above list items, then proceed to Subproject Screening Part B.  If YES to any one or more of the above, this subproject cannot be financed.</w:t>
      </w:r>
    </w:p>
    <w:p w:rsidR="00B9491A" w:rsidRPr="00D90FC6" w:rsidRDefault="001E7517" w:rsidP="001E7517">
      <w:pPr>
        <w:autoSpaceDE w:val="0"/>
        <w:autoSpaceDN w:val="0"/>
        <w:adjustRightInd w:val="0"/>
        <w:spacing w:after="255" w:line="240" w:lineRule="auto"/>
        <w:rPr>
          <w:rFonts w:ascii="Times New Roman" w:hAnsi="Times New Roman" w:cs="Times New Roman"/>
          <w:b/>
          <w:bCs/>
          <w:color w:val="000000"/>
        </w:rPr>
      </w:pPr>
      <w:r w:rsidRPr="00A3278F">
        <w:rPr>
          <w:rFonts w:ascii="Times New Roman" w:hAnsi="Times New Roman" w:cs="Times New Roman"/>
          <w:b/>
          <w:bCs/>
          <w:color w:val="000000"/>
        </w:rPr>
        <w:t>I</w:t>
      </w:r>
      <w:r w:rsidR="00985AFA">
        <w:rPr>
          <w:rFonts w:ascii="Times New Roman" w:hAnsi="Times New Roman" w:cs="Times New Roman"/>
          <w:b/>
          <w:bCs/>
          <w:color w:val="000000"/>
        </w:rPr>
        <w:t>I</w:t>
      </w:r>
      <w:r w:rsidRPr="00A3278F">
        <w:rPr>
          <w:rFonts w:ascii="Times New Roman" w:hAnsi="Times New Roman" w:cs="Times New Roman"/>
          <w:b/>
          <w:bCs/>
          <w:color w:val="000000"/>
        </w:rPr>
        <w:t>. Subproject Screening</w:t>
      </w:r>
      <w:r>
        <w:rPr>
          <w:rFonts w:ascii="Times New Roman" w:hAnsi="Times New Roman" w:cs="Times New Roman"/>
          <w:b/>
          <w:bCs/>
          <w:color w:val="000000"/>
        </w:rPr>
        <w:t xml:space="preserve"> Part B</w:t>
      </w:r>
      <w:r w:rsidRPr="001E7517">
        <w:rPr>
          <w:rFonts w:ascii="Times New Roman" w:hAnsi="Times New Roman" w:cs="Times New Roman"/>
          <w:b/>
          <w:bCs/>
          <w:color w:val="000000"/>
        </w:rPr>
        <w:t>.</w:t>
      </w:r>
    </w:p>
    <w:tbl>
      <w:tblPr>
        <w:tblStyle w:val="TableGrid"/>
        <w:tblW w:w="0" w:type="auto"/>
        <w:tblLook w:val="04A0" w:firstRow="1" w:lastRow="0" w:firstColumn="1" w:lastColumn="0" w:noHBand="0" w:noVBand="1"/>
      </w:tblPr>
      <w:tblGrid>
        <w:gridCol w:w="3688"/>
        <w:gridCol w:w="650"/>
        <w:gridCol w:w="5238"/>
      </w:tblGrid>
      <w:tr w:rsidR="00B9491A" w:rsidTr="00D90FC6">
        <w:tc>
          <w:tcPr>
            <w:tcW w:w="3688" w:type="dxa"/>
          </w:tcPr>
          <w:p w:rsidR="00B9491A" w:rsidRDefault="00B9491A" w:rsidP="00CA7123">
            <w:pPr>
              <w:rPr>
                <w:rFonts w:asciiTheme="majorHAnsi" w:hAnsiTheme="majorHAnsi" w:cstheme="majorHAnsi"/>
              </w:rPr>
            </w:pPr>
            <w:r>
              <w:rPr>
                <w:rFonts w:asciiTheme="majorHAnsi" w:hAnsiTheme="majorHAnsi" w:cstheme="majorHAnsi"/>
              </w:rPr>
              <w:t xml:space="preserve">Does the subproject involve </w:t>
            </w:r>
            <w:proofErr w:type="gramStart"/>
            <w:r>
              <w:rPr>
                <w:rFonts w:asciiTheme="majorHAnsi" w:hAnsiTheme="majorHAnsi" w:cstheme="majorHAnsi"/>
              </w:rPr>
              <w:t>… ?</w:t>
            </w:r>
            <w:proofErr w:type="gramEnd"/>
          </w:p>
        </w:tc>
        <w:tc>
          <w:tcPr>
            <w:tcW w:w="650" w:type="dxa"/>
          </w:tcPr>
          <w:p w:rsidR="00B9491A" w:rsidRDefault="00335D28" w:rsidP="00CA7123">
            <w:pPr>
              <w:rPr>
                <w:rFonts w:asciiTheme="majorHAnsi" w:hAnsiTheme="majorHAnsi" w:cstheme="majorHAnsi"/>
              </w:rPr>
            </w:pPr>
            <w:r>
              <w:rPr>
                <w:rFonts w:asciiTheme="majorHAnsi" w:hAnsiTheme="majorHAnsi" w:cstheme="majorHAnsi"/>
              </w:rPr>
              <w:t>Y/N</w:t>
            </w:r>
          </w:p>
        </w:tc>
        <w:tc>
          <w:tcPr>
            <w:tcW w:w="5238" w:type="dxa"/>
          </w:tcPr>
          <w:p w:rsidR="00B9491A" w:rsidRDefault="00335D28" w:rsidP="00CA7123">
            <w:pPr>
              <w:rPr>
                <w:rFonts w:asciiTheme="majorHAnsi" w:hAnsiTheme="majorHAnsi" w:cstheme="majorHAnsi"/>
              </w:rPr>
            </w:pPr>
            <w:r>
              <w:rPr>
                <w:rFonts w:asciiTheme="majorHAnsi" w:hAnsiTheme="majorHAnsi" w:cstheme="majorHAnsi"/>
              </w:rPr>
              <w:t>Then  …</w:t>
            </w:r>
          </w:p>
        </w:tc>
      </w:tr>
      <w:tr w:rsidR="00B9491A" w:rsidTr="00D90FC6">
        <w:tc>
          <w:tcPr>
            <w:tcW w:w="3688" w:type="dxa"/>
          </w:tcPr>
          <w:p w:rsidR="00505AC2" w:rsidRDefault="00B9491A" w:rsidP="00CA7123">
            <w:pPr>
              <w:rPr>
                <w:rFonts w:asciiTheme="majorHAnsi" w:hAnsiTheme="majorHAnsi" w:cstheme="majorHAnsi"/>
              </w:rPr>
            </w:pPr>
            <w:r>
              <w:rPr>
                <w:rFonts w:asciiTheme="majorHAnsi" w:hAnsiTheme="majorHAnsi" w:cstheme="majorHAnsi"/>
              </w:rPr>
              <w:t>S</w:t>
            </w:r>
            <w:r w:rsidR="00505AC2">
              <w:rPr>
                <w:rFonts w:asciiTheme="majorHAnsi" w:hAnsiTheme="majorHAnsi" w:cstheme="majorHAnsi"/>
              </w:rPr>
              <w:t>olid waste collection equipment and services?</w:t>
            </w:r>
          </w:p>
        </w:tc>
        <w:tc>
          <w:tcPr>
            <w:tcW w:w="650" w:type="dxa"/>
          </w:tcPr>
          <w:p w:rsidR="00505AC2" w:rsidRDefault="00505AC2" w:rsidP="00CA7123">
            <w:pPr>
              <w:rPr>
                <w:rFonts w:asciiTheme="majorHAnsi" w:hAnsiTheme="majorHAnsi" w:cstheme="majorHAnsi"/>
              </w:rPr>
            </w:pPr>
          </w:p>
        </w:tc>
        <w:tc>
          <w:tcPr>
            <w:tcW w:w="5238" w:type="dxa"/>
          </w:tcPr>
          <w:p w:rsidR="00505AC2" w:rsidRDefault="00335D28" w:rsidP="00CA7123">
            <w:pPr>
              <w:rPr>
                <w:rFonts w:asciiTheme="majorHAnsi" w:hAnsiTheme="majorHAnsi" w:cstheme="majorHAnsi"/>
              </w:rPr>
            </w:pPr>
            <w:r>
              <w:rPr>
                <w:rFonts w:asciiTheme="majorHAnsi" w:hAnsiTheme="majorHAnsi" w:cstheme="majorHAnsi"/>
              </w:rPr>
              <w:t>Apply TEG #1</w:t>
            </w:r>
            <w:r w:rsidR="00E1148E">
              <w:rPr>
                <w:rFonts w:asciiTheme="majorHAnsi" w:hAnsiTheme="majorHAnsi" w:cstheme="majorHAnsi"/>
              </w:rPr>
              <w:t xml:space="preserve"> (see Annex 7)</w:t>
            </w:r>
          </w:p>
        </w:tc>
      </w:tr>
      <w:tr w:rsidR="00B9491A" w:rsidTr="00D90FC6">
        <w:tc>
          <w:tcPr>
            <w:tcW w:w="3688" w:type="dxa"/>
          </w:tcPr>
          <w:p w:rsidR="00505AC2" w:rsidRDefault="00B9491A" w:rsidP="00CA7123">
            <w:pPr>
              <w:rPr>
                <w:rFonts w:asciiTheme="majorHAnsi" w:hAnsiTheme="majorHAnsi" w:cstheme="majorHAnsi"/>
              </w:rPr>
            </w:pPr>
            <w:r>
              <w:rPr>
                <w:rFonts w:asciiTheme="majorHAnsi" w:hAnsiTheme="majorHAnsi" w:cstheme="majorHAnsi"/>
              </w:rPr>
              <w:t>Water and sewerage portable equipment and services?</w:t>
            </w:r>
          </w:p>
        </w:tc>
        <w:tc>
          <w:tcPr>
            <w:tcW w:w="650" w:type="dxa"/>
          </w:tcPr>
          <w:p w:rsidR="00505AC2" w:rsidRDefault="00505AC2" w:rsidP="00CA7123">
            <w:pPr>
              <w:rPr>
                <w:rFonts w:asciiTheme="majorHAnsi" w:hAnsiTheme="majorHAnsi" w:cstheme="majorHAnsi"/>
              </w:rPr>
            </w:pPr>
          </w:p>
        </w:tc>
        <w:tc>
          <w:tcPr>
            <w:tcW w:w="5238" w:type="dxa"/>
          </w:tcPr>
          <w:p w:rsidR="00505AC2" w:rsidRDefault="00335D28" w:rsidP="00CA7123">
            <w:pPr>
              <w:rPr>
                <w:rFonts w:asciiTheme="majorHAnsi" w:hAnsiTheme="majorHAnsi" w:cstheme="majorHAnsi"/>
              </w:rPr>
            </w:pPr>
            <w:r>
              <w:rPr>
                <w:rFonts w:asciiTheme="majorHAnsi" w:hAnsiTheme="majorHAnsi" w:cstheme="majorHAnsi"/>
              </w:rPr>
              <w:t>Apply TEG #2</w:t>
            </w:r>
            <w:r w:rsidR="00E1148E">
              <w:rPr>
                <w:rFonts w:asciiTheme="majorHAnsi" w:hAnsiTheme="majorHAnsi" w:cstheme="majorHAnsi"/>
              </w:rPr>
              <w:t xml:space="preserve"> (see Annex 7)</w:t>
            </w:r>
          </w:p>
        </w:tc>
      </w:tr>
      <w:tr w:rsidR="00B9491A" w:rsidTr="00D90FC6">
        <w:tc>
          <w:tcPr>
            <w:tcW w:w="3688" w:type="dxa"/>
          </w:tcPr>
          <w:p w:rsidR="00505AC2" w:rsidRDefault="00B9491A" w:rsidP="00CA7123">
            <w:pPr>
              <w:rPr>
                <w:rFonts w:asciiTheme="majorHAnsi" w:hAnsiTheme="majorHAnsi" w:cstheme="majorHAnsi"/>
              </w:rPr>
            </w:pPr>
            <w:r>
              <w:rPr>
                <w:rFonts w:asciiTheme="majorHAnsi" w:hAnsiTheme="majorHAnsi" w:cstheme="majorHAnsi"/>
              </w:rPr>
              <w:t>Maintenance and/or rehabilitation of public wells?</w:t>
            </w:r>
          </w:p>
        </w:tc>
        <w:tc>
          <w:tcPr>
            <w:tcW w:w="650" w:type="dxa"/>
          </w:tcPr>
          <w:p w:rsidR="00505AC2" w:rsidRDefault="00505AC2" w:rsidP="00CA7123">
            <w:pPr>
              <w:rPr>
                <w:rFonts w:asciiTheme="majorHAnsi" w:hAnsiTheme="majorHAnsi" w:cstheme="majorHAnsi"/>
              </w:rPr>
            </w:pPr>
          </w:p>
        </w:tc>
        <w:tc>
          <w:tcPr>
            <w:tcW w:w="5238" w:type="dxa"/>
          </w:tcPr>
          <w:p w:rsidR="00505AC2" w:rsidRDefault="00335D28" w:rsidP="00CA7123">
            <w:pPr>
              <w:rPr>
                <w:rFonts w:asciiTheme="majorHAnsi" w:hAnsiTheme="majorHAnsi" w:cstheme="majorHAnsi"/>
              </w:rPr>
            </w:pPr>
            <w:r>
              <w:rPr>
                <w:rFonts w:asciiTheme="majorHAnsi" w:hAnsiTheme="majorHAnsi" w:cstheme="majorHAnsi"/>
              </w:rPr>
              <w:t xml:space="preserve">Apply TEG #3 </w:t>
            </w:r>
            <w:r>
              <w:t xml:space="preserve">and </w:t>
            </w:r>
            <w:r w:rsidRPr="001F167F">
              <w:t>tender documents signed in accordance with the Jordanian regulations and World Bank safeguards clauses</w:t>
            </w:r>
            <w:r w:rsidR="00E1148E">
              <w:t xml:space="preserve"> (see Annexes 7 and 8)</w:t>
            </w:r>
          </w:p>
        </w:tc>
      </w:tr>
      <w:tr w:rsidR="00B9491A" w:rsidTr="00D90FC6">
        <w:tc>
          <w:tcPr>
            <w:tcW w:w="3688" w:type="dxa"/>
          </w:tcPr>
          <w:p w:rsidR="00B9491A" w:rsidRDefault="00B9491A" w:rsidP="00CA7123">
            <w:pPr>
              <w:rPr>
                <w:rFonts w:asciiTheme="majorHAnsi" w:hAnsiTheme="majorHAnsi" w:cstheme="majorHAnsi"/>
              </w:rPr>
            </w:pPr>
            <w:r>
              <w:rPr>
                <w:rFonts w:asciiTheme="majorHAnsi" w:hAnsiTheme="majorHAnsi" w:cstheme="majorHAnsi"/>
              </w:rPr>
              <w:t xml:space="preserve">Maintenance and/or rehabilitation of existing: </w:t>
            </w:r>
          </w:p>
          <w:p w:rsidR="00505AC2" w:rsidRDefault="00B9491A" w:rsidP="00CA7123">
            <w:pPr>
              <w:rPr>
                <w:rFonts w:asciiTheme="majorHAnsi" w:hAnsiTheme="majorHAnsi" w:cstheme="majorHAnsi"/>
              </w:rPr>
            </w:pPr>
            <w:r>
              <w:rPr>
                <w:rFonts w:asciiTheme="majorHAnsi" w:hAnsiTheme="majorHAnsi" w:cstheme="majorHAnsi"/>
              </w:rPr>
              <w:t xml:space="preserve">* </w:t>
            </w:r>
            <w:proofErr w:type="gramStart"/>
            <w:r>
              <w:rPr>
                <w:rFonts w:asciiTheme="majorHAnsi" w:hAnsiTheme="majorHAnsi" w:cstheme="majorHAnsi"/>
              </w:rPr>
              <w:t>roads</w:t>
            </w:r>
            <w:proofErr w:type="gramEnd"/>
            <w:r>
              <w:rPr>
                <w:rFonts w:asciiTheme="majorHAnsi" w:hAnsiTheme="majorHAnsi" w:cstheme="majorHAnsi"/>
              </w:rPr>
              <w:t xml:space="preserve"> and sidewalks?</w:t>
            </w:r>
          </w:p>
          <w:p w:rsidR="00B9491A" w:rsidRDefault="00B9491A" w:rsidP="00CA7123">
            <w:pPr>
              <w:rPr>
                <w:rFonts w:asciiTheme="majorHAnsi" w:hAnsiTheme="majorHAnsi" w:cstheme="majorHAnsi"/>
              </w:rPr>
            </w:pPr>
            <w:r>
              <w:rPr>
                <w:rFonts w:asciiTheme="majorHAnsi" w:hAnsiTheme="majorHAnsi" w:cstheme="majorHAnsi"/>
              </w:rPr>
              <w:t xml:space="preserve">* </w:t>
            </w:r>
            <w:proofErr w:type="gramStart"/>
            <w:r>
              <w:rPr>
                <w:rFonts w:asciiTheme="majorHAnsi" w:hAnsiTheme="majorHAnsi" w:cstheme="majorHAnsi"/>
              </w:rPr>
              <w:t>parks</w:t>
            </w:r>
            <w:proofErr w:type="gramEnd"/>
            <w:r>
              <w:rPr>
                <w:rFonts w:asciiTheme="majorHAnsi" w:hAnsiTheme="majorHAnsi" w:cstheme="majorHAnsi"/>
              </w:rPr>
              <w:t xml:space="preserve"> and/or community recreational spaces?</w:t>
            </w:r>
          </w:p>
          <w:p w:rsidR="00B9491A" w:rsidRDefault="00B9491A" w:rsidP="00CA7123">
            <w:pPr>
              <w:rPr>
                <w:rFonts w:asciiTheme="majorHAnsi" w:hAnsiTheme="majorHAnsi" w:cstheme="majorHAnsi"/>
              </w:rPr>
            </w:pPr>
            <w:r>
              <w:rPr>
                <w:rFonts w:asciiTheme="majorHAnsi" w:hAnsiTheme="majorHAnsi" w:cstheme="majorHAnsi"/>
              </w:rPr>
              <w:t xml:space="preserve">* </w:t>
            </w:r>
            <w:proofErr w:type="gramStart"/>
            <w:r>
              <w:rPr>
                <w:rFonts w:asciiTheme="majorHAnsi" w:hAnsiTheme="majorHAnsi" w:cstheme="majorHAnsi"/>
              </w:rPr>
              <w:t>libraries</w:t>
            </w:r>
            <w:proofErr w:type="gramEnd"/>
            <w:r>
              <w:rPr>
                <w:rFonts w:asciiTheme="majorHAnsi" w:hAnsiTheme="majorHAnsi" w:cstheme="majorHAnsi"/>
              </w:rPr>
              <w:t>?</w:t>
            </w:r>
          </w:p>
          <w:p w:rsidR="00B9491A" w:rsidRDefault="00B9491A" w:rsidP="00CA7123">
            <w:pPr>
              <w:rPr>
                <w:rFonts w:asciiTheme="majorHAnsi" w:hAnsiTheme="majorHAnsi" w:cstheme="majorHAnsi"/>
              </w:rPr>
            </w:pPr>
            <w:r>
              <w:rPr>
                <w:rFonts w:asciiTheme="majorHAnsi" w:hAnsiTheme="majorHAnsi" w:cstheme="majorHAnsi"/>
              </w:rPr>
              <w:t xml:space="preserve">* </w:t>
            </w:r>
            <w:proofErr w:type="gramStart"/>
            <w:r>
              <w:rPr>
                <w:rFonts w:asciiTheme="majorHAnsi" w:hAnsiTheme="majorHAnsi" w:cstheme="majorHAnsi"/>
              </w:rPr>
              <w:t>community</w:t>
            </w:r>
            <w:proofErr w:type="gramEnd"/>
            <w:r>
              <w:rPr>
                <w:rFonts w:asciiTheme="majorHAnsi" w:hAnsiTheme="majorHAnsi" w:cstheme="majorHAnsi"/>
              </w:rPr>
              <w:t xml:space="preserve"> centers?</w:t>
            </w:r>
          </w:p>
          <w:p w:rsidR="00B9491A" w:rsidRDefault="00B9491A" w:rsidP="00CA7123">
            <w:pPr>
              <w:rPr>
                <w:rFonts w:asciiTheme="majorHAnsi" w:hAnsiTheme="majorHAnsi" w:cstheme="majorHAnsi"/>
              </w:rPr>
            </w:pPr>
            <w:r>
              <w:rPr>
                <w:rFonts w:asciiTheme="majorHAnsi" w:hAnsiTheme="majorHAnsi" w:cstheme="majorHAnsi"/>
              </w:rPr>
              <w:t xml:space="preserve">* </w:t>
            </w:r>
            <w:proofErr w:type="gramStart"/>
            <w:r>
              <w:rPr>
                <w:rFonts w:asciiTheme="majorHAnsi" w:hAnsiTheme="majorHAnsi" w:cstheme="majorHAnsi"/>
              </w:rPr>
              <w:t>women’s</w:t>
            </w:r>
            <w:proofErr w:type="gramEnd"/>
            <w:r>
              <w:rPr>
                <w:rFonts w:asciiTheme="majorHAnsi" w:hAnsiTheme="majorHAnsi" w:cstheme="majorHAnsi"/>
              </w:rPr>
              <w:t xml:space="preserve"> and youth centers?</w:t>
            </w:r>
          </w:p>
          <w:p w:rsidR="00B9491A" w:rsidRDefault="00B9491A" w:rsidP="00CA7123">
            <w:pPr>
              <w:rPr>
                <w:rFonts w:asciiTheme="majorHAnsi" w:hAnsiTheme="majorHAnsi" w:cstheme="majorHAnsi"/>
              </w:rPr>
            </w:pPr>
            <w:r>
              <w:rPr>
                <w:rFonts w:asciiTheme="majorHAnsi" w:hAnsiTheme="majorHAnsi" w:cstheme="majorHAnsi"/>
              </w:rPr>
              <w:t xml:space="preserve">* </w:t>
            </w:r>
            <w:proofErr w:type="spellStart"/>
            <w:proofErr w:type="gramStart"/>
            <w:r>
              <w:rPr>
                <w:rFonts w:asciiTheme="majorHAnsi" w:hAnsiTheme="majorHAnsi" w:cstheme="majorHAnsi"/>
              </w:rPr>
              <w:t>cemetaries</w:t>
            </w:r>
            <w:proofErr w:type="spellEnd"/>
            <w:proofErr w:type="gramEnd"/>
            <w:r>
              <w:rPr>
                <w:rFonts w:asciiTheme="majorHAnsi" w:hAnsiTheme="majorHAnsi" w:cstheme="majorHAnsi"/>
              </w:rPr>
              <w:t>?</w:t>
            </w:r>
          </w:p>
        </w:tc>
        <w:tc>
          <w:tcPr>
            <w:tcW w:w="650" w:type="dxa"/>
          </w:tcPr>
          <w:p w:rsidR="00505AC2" w:rsidRDefault="00505AC2" w:rsidP="00CA7123">
            <w:pPr>
              <w:rPr>
                <w:rFonts w:asciiTheme="majorHAnsi" w:hAnsiTheme="majorHAnsi" w:cstheme="majorHAnsi"/>
              </w:rPr>
            </w:pPr>
          </w:p>
        </w:tc>
        <w:tc>
          <w:tcPr>
            <w:tcW w:w="5238" w:type="dxa"/>
          </w:tcPr>
          <w:p w:rsidR="00505AC2" w:rsidRDefault="00335D28" w:rsidP="00CA7123">
            <w:pPr>
              <w:rPr>
                <w:rFonts w:asciiTheme="majorHAnsi" w:hAnsiTheme="majorHAnsi" w:cstheme="majorHAnsi"/>
              </w:rPr>
            </w:pPr>
            <w:r>
              <w:rPr>
                <w:rFonts w:asciiTheme="majorHAnsi" w:hAnsiTheme="majorHAnsi" w:cstheme="majorHAnsi"/>
              </w:rPr>
              <w:t xml:space="preserve">Apply TEG #4 </w:t>
            </w:r>
            <w:r>
              <w:t xml:space="preserve">and </w:t>
            </w:r>
            <w:r w:rsidRPr="001F167F">
              <w:t>tender document</w:t>
            </w:r>
            <w:r>
              <w:t xml:space="preserve">s signed in accordance with </w:t>
            </w:r>
            <w:r w:rsidRPr="001F167F">
              <w:t>Jordanian regulations and World Bank safeguards clauses</w:t>
            </w:r>
            <w:r w:rsidR="00E1148E">
              <w:t xml:space="preserve"> (see Annexes 7 and 8)</w:t>
            </w:r>
          </w:p>
        </w:tc>
      </w:tr>
      <w:tr w:rsidR="00B9491A" w:rsidTr="00D90FC6">
        <w:tc>
          <w:tcPr>
            <w:tcW w:w="3688" w:type="dxa"/>
          </w:tcPr>
          <w:p w:rsidR="00B9491A" w:rsidRDefault="00B9491A" w:rsidP="00B9491A">
            <w:pPr>
              <w:rPr>
                <w:rFonts w:asciiTheme="majorHAnsi" w:hAnsiTheme="majorHAnsi" w:cstheme="majorHAnsi"/>
              </w:rPr>
            </w:pPr>
            <w:r>
              <w:rPr>
                <w:rFonts w:asciiTheme="majorHAnsi" w:hAnsiTheme="majorHAnsi" w:cstheme="majorHAnsi"/>
              </w:rPr>
              <w:t xml:space="preserve">New construction or footprint expansion of: </w:t>
            </w:r>
          </w:p>
          <w:p w:rsidR="00B9491A" w:rsidRDefault="00B9491A" w:rsidP="00B9491A">
            <w:pPr>
              <w:rPr>
                <w:rFonts w:asciiTheme="majorHAnsi" w:hAnsiTheme="majorHAnsi" w:cstheme="majorHAnsi"/>
              </w:rPr>
            </w:pPr>
            <w:r>
              <w:rPr>
                <w:rFonts w:asciiTheme="majorHAnsi" w:hAnsiTheme="majorHAnsi" w:cstheme="majorHAnsi"/>
              </w:rPr>
              <w:t xml:space="preserve">* </w:t>
            </w:r>
            <w:proofErr w:type="gramStart"/>
            <w:r>
              <w:rPr>
                <w:rFonts w:asciiTheme="majorHAnsi" w:hAnsiTheme="majorHAnsi" w:cstheme="majorHAnsi"/>
              </w:rPr>
              <w:t>roads</w:t>
            </w:r>
            <w:proofErr w:type="gramEnd"/>
            <w:r>
              <w:rPr>
                <w:rFonts w:asciiTheme="majorHAnsi" w:hAnsiTheme="majorHAnsi" w:cstheme="majorHAnsi"/>
              </w:rPr>
              <w:t xml:space="preserve"> and sidewalks?</w:t>
            </w:r>
          </w:p>
          <w:p w:rsidR="00B9491A" w:rsidRDefault="00B9491A" w:rsidP="00B9491A">
            <w:pPr>
              <w:rPr>
                <w:rFonts w:asciiTheme="majorHAnsi" w:hAnsiTheme="majorHAnsi" w:cstheme="majorHAnsi"/>
              </w:rPr>
            </w:pPr>
            <w:r>
              <w:rPr>
                <w:rFonts w:asciiTheme="majorHAnsi" w:hAnsiTheme="majorHAnsi" w:cstheme="majorHAnsi"/>
              </w:rPr>
              <w:t xml:space="preserve">* </w:t>
            </w:r>
            <w:proofErr w:type="gramStart"/>
            <w:r>
              <w:rPr>
                <w:rFonts w:asciiTheme="majorHAnsi" w:hAnsiTheme="majorHAnsi" w:cstheme="majorHAnsi"/>
              </w:rPr>
              <w:t>parks</w:t>
            </w:r>
            <w:proofErr w:type="gramEnd"/>
            <w:r>
              <w:rPr>
                <w:rFonts w:asciiTheme="majorHAnsi" w:hAnsiTheme="majorHAnsi" w:cstheme="majorHAnsi"/>
              </w:rPr>
              <w:t xml:space="preserve"> and/or community recreational spaces?</w:t>
            </w:r>
          </w:p>
          <w:p w:rsidR="00B9491A" w:rsidRDefault="00B9491A" w:rsidP="00B9491A">
            <w:pPr>
              <w:rPr>
                <w:rFonts w:asciiTheme="majorHAnsi" w:hAnsiTheme="majorHAnsi" w:cstheme="majorHAnsi"/>
              </w:rPr>
            </w:pPr>
            <w:r>
              <w:rPr>
                <w:rFonts w:asciiTheme="majorHAnsi" w:hAnsiTheme="majorHAnsi" w:cstheme="majorHAnsi"/>
              </w:rPr>
              <w:t xml:space="preserve">* </w:t>
            </w:r>
            <w:proofErr w:type="gramStart"/>
            <w:r>
              <w:rPr>
                <w:rFonts w:asciiTheme="majorHAnsi" w:hAnsiTheme="majorHAnsi" w:cstheme="majorHAnsi"/>
              </w:rPr>
              <w:t>libraries</w:t>
            </w:r>
            <w:proofErr w:type="gramEnd"/>
            <w:r>
              <w:rPr>
                <w:rFonts w:asciiTheme="majorHAnsi" w:hAnsiTheme="majorHAnsi" w:cstheme="majorHAnsi"/>
              </w:rPr>
              <w:t>?</w:t>
            </w:r>
          </w:p>
          <w:p w:rsidR="00B9491A" w:rsidRDefault="00B9491A" w:rsidP="00B9491A">
            <w:pPr>
              <w:rPr>
                <w:rFonts w:asciiTheme="majorHAnsi" w:hAnsiTheme="majorHAnsi" w:cstheme="majorHAnsi"/>
              </w:rPr>
            </w:pPr>
            <w:r>
              <w:rPr>
                <w:rFonts w:asciiTheme="majorHAnsi" w:hAnsiTheme="majorHAnsi" w:cstheme="majorHAnsi"/>
              </w:rPr>
              <w:t xml:space="preserve">* </w:t>
            </w:r>
            <w:proofErr w:type="gramStart"/>
            <w:r>
              <w:rPr>
                <w:rFonts w:asciiTheme="majorHAnsi" w:hAnsiTheme="majorHAnsi" w:cstheme="majorHAnsi"/>
              </w:rPr>
              <w:t>community</w:t>
            </w:r>
            <w:proofErr w:type="gramEnd"/>
            <w:r>
              <w:rPr>
                <w:rFonts w:asciiTheme="majorHAnsi" w:hAnsiTheme="majorHAnsi" w:cstheme="majorHAnsi"/>
              </w:rPr>
              <w:t xml:space="preserve"> centers?</w:t>
            </w:r>
          </w:p>
          <w:p w:rsidR="00B9491A" w:rsidRDefault="00B9491A" w:rsidP="00B9491A">
            <w:pPr>
              <w:rPr>
                <w:rFonts w:asciiTheme="majorHAnsi" w:hAnsiTheme="majorHAnsi" w:cstheme="majorHAnsi"/>
              </w:rPr>
            </w:pPr>
            <w:r>
              <w:rPr>
                <w:rFonts w:asciiTheme="majorHAnsi" w:hAnsiTheme="majorHAnsi" w:cstheme="majorHAnsi"/>
              </w:rPr>
              <w:t xml:space="preserve">* </w:t>
            </w:r>
            <w:proofErr w:type="gramStart"/>
            <w:r>
              <w:rPr>
                <w:rFonts w:asciiTheme="majorHAnsi" w:hAnsiTheme="majorHAnsi" w:cstheme="majorHAnsi"/>
              </w:rPr>
              <w:t>women’s</w:t>
            </w:r>
            <w:proofErr w:type="gramEnd"/>
            <w:r>
              <w:rPr>
                <w:rFonts w:asciiTheme="majorHAnsi" w:hAnsiTheme="majorHAnsi" w:cstheme="majorHAnsi"/>
              </w:rPr>
              <w:t xml:space="preserve"> and youth centers?</w:t>
            </w:r>
          </w:p>
          <w:p w:rsidR="00505AC2" w:rsidRDefault="00B9491A" w:rsidP="00B9491A">
            <w:pPr>
              <w:rPr>
                <w:rFonts w:asciiTheme="majorHAnsi" w:hAnsiTheme="majorHAnsi" w:cstheme="majorHAnsi"/>
              </w:rPr>
            </w:pPr>
            <w:r>
              <w:rPr>
                <w:rFonts w:asciiTheme="majorHAnsi" w:hAnsiTheme="majorHAnsi" w:cstheme="majorHAnsi"/>
              </w:rPr>
              <w:t xml:space="preserve">* </w:t>
            </w:r>
            <w:proofErr w:type="spellStart"/>
            <w:proofErr w:type="gramStart"/>
            <w:r>
              <w:rPr>
                <w:rFonts w:asciiTheme="majorHAnsi" w:hAnsiTheme="majorHAnsi" w:cstheme="majorHAnsi"/>
              </w:rPr>
              <w:t>cemetaries</w:t>
            </w:r>
            <w:proofErr w:type="spellEnd"/>
            <w:proofErr w:type="gramEnd"/>
            <w:r>
              <w:rPr>
                <w:rFonts w:asciiTheme="majorHAnsi" w:hAnsiTheme="majorHAnsi" w:cstheme="majorHAnsi"/>
              </w:rPr>
              <w:t>?</w:t>
            </w:r>
          </w:p>
        </w:tc>
        <w:tc>
          <w:tcPr>
            <w:tcW w:w="650" w:type="dxa"/>
          </w:tcPr>
          <w:p w:rsidR="00505AC2" w:rsidRDefault="00505AC2" w:rsidP="00CA7123">
            <w:pPr>
              <w:rPr>
                <w:rFonts w:asciiTheme="majorHAnsi" w:hAnsiTheme="majorHAnsi" w:cstheme="majorHAnsi"/>
              </w:rPr>
            </w:pPr>
          </w:p>
        </w:tc>
        <w:tc>
          <w:tcPr>
            <w:tcW w:w="5238" w:type="dxa"/>
          </w:tcPr>
          <w:p w:rsidR="00335D28" w:rsidRDefault="00335D28" w:rsidP="00CA7123">
            <w:r>
              <w:rPr>
                <w:rFonts w:asciiTheme="majorHAnsi" w:hAnsiTheme="majorHAnsi" w:cstheme="majorHAnsi"/>
              </w:rPr>
              <w:t xml:space="preserve">Apply TEG #4  and </w:t>
            </w:r>
            <w:r w:rsidRPr="001F167F">
              <w:t>tender documents signed in accordance with the Jordanian regulations and World Bank safeguards clauses</w:t>
            </w:r>
            <w:r w:rsidR="00E1148E">
              <w:t xml:space="preserve"> (see Annexes 7 and 8)</w:t>
            </w:r>
          </w:p>
          <w:p w:rsidR="00335D28" w:rsidRDefault="00335D28" w:rsidP="00CA7123"/>
          <w:p w:rsidR="00335D28" w:rsidRDefault="00335D28" w:rsidP="00CA7123">
            <w:r>
              <w:t>AND</w:t>
            </w:r>
          </w:p>
          <w:p w:rsidR="00335D28" w:rsidRDefault="00335D28" w:rsidP="00CA7123"/>
          <w:p w:rsidR="00335D28" w:rsidRDefault="00335D28" w:rsidP="00CA7123">
            <w:r>
              <w:t>Design and apply a site-specific EMP</w:t>
            </w:r>
            <w:r w:rsidR="00E1148E">
              <w:t xml:space="preserve"> (see Annex 6)</w:t>
            </w:r>
          </w:p>
          <w:p w:rsidR="00985AFA" w:rsidRDefault="00985AFA" w:rsidP="00CA7123"/>
          <w:p w:rsidR="00985AFA" w:rsidRDefault="00985AFA" w:rsidP="00CA7123">
            <w:r>
              <w:t xml:space="preserve">AND </w:t>
            </w:r>
          </w:p>
          <w:p w:rsidR="00985AFA" w:rsidRDefault="00985AFA" w:rsidP="00CA7123"/>
          <w:p w:rsidR="00985AFA" w:rsidRDefault="00985AFA" w:rsidP="00CA7123">
            <w:pPr>
              <w:rPr>
                <w:rFonts w:asciiTheme="majorHAnsi" w:hAnsiTheme="majorHAnsi" w:cstheme="majorHAnsi"/>
              </w:rPr>
            </w:pPr>
            <w:r>
              <w:t>Proceed to Subproject Screening Part C below</w:t>
            </w:r>
          </w:p>
        </w:tc>
      </w:tr>
      <w:tr w:rsidR="00B9491A" w:rsidTr="00D90FC6">
        <w:tc>
          <w:tcPr>
            <w:tcW w:w="3688" w:type="dxa"/>
          </w:tcPr>
          <w:p w:rsidR="00505AC2" w:rsidRPr="00B9491A" w:rsidRDefault="00B9491A" w:rsidP="00CA7123">
            <w:pPr>
              <w:rPr>
                <w:rFonts w:asciiTheme="majorHAnsi" w:hAnsiTheme="majorHAnsi" w:cstheme="majorHAnsi"/>
              </w:rPr>
            </w:pPr>
            <w:r w:rsidRPr="00D90FC6">
              <w:rPr>
                <w:rFonts w:asciiTheme="majorHAnsi" w:hAnsiTheme="majorHAnsi" w:cstheme="majorHAnsi"/>
              </w:rPr>
              <w:t>Fumigation vehicles, insecticides, and or rodenticides</w:t>
            </w:r>
            <w:r>
              <w:rPr>
                <w:rFonts w:asciiTheme="majorHAnsi" w:hAnsiTheme="majorHAnsi" w:cstheme="majorHAnsi"/>
              </w:rPr>
              <w:t>?</w:t>
            </w:r>
          </w:p>
        </w:tc>
        <w:tc>
          <w:tcPr>
            <w:tcW w:w="650" w:type="dxa"/>
          </w:tcPr>
          <w:p w:rsidR="00505AC2" w:rsidRDefault="00505AC2" w:rsidP="00CA7123">
            <w:pPr>
              <w:rPr>
                <w:rFonts w:asciiTheme="majorHAnsi" w:hAnsiTheme="majorHAnsi" w:cstheme="majorHAnsi"/>
              </w:rPr>
            </w:pPr>
          </w:p>
        </w:tc>
        <w:tc>
          <w:tcPr>
            <w:tcW w:w="5238" w:type="dxa"/>
          </w:tcPr>
          <w:p w:rsidR="00505AC2" w:rsidRDefault="00335D28" w:rsidP="00CA7123">
            <w:pPr>
              <w:rPr>
                <w:rFonts w:asciiTheme="majorHAnsi" w:hAnsiTheme="majorHAnsi" w:cstheme="majorHAnsi"/>
              </w:rPr>
            </w:pPr>
            <w:r>
              <w:rPr>
                <w:rFonts w:asciiTheme="majorHAnsi" w:hAnsiTheme="majorHAnsi" w:cstheme="majorHAnsi"/>
              </w:rPr>
              <w:t>Apply TEG #5 and apply Pest Management Plan</w:t>
            </w:r>
            <w:r w:rsidR="00E1148E">
              <w:rPr>
                <w:rFonts w:asciiTheme="majorHAnsi" w:hAnsiTheme="majorHAnsi" w:cstheme="majorHAnsi"/>
              </w:rPr>
              <w:t xml:space="preserve"> (see Annexes 7 and 10)</w:t>
            </w:r>
          </w:p>
        </w:tc>
      </w:tr>
    </w:tbl>
    <w:p w:rsidR="00CA7123" w:rsidRDefault="00CA7123" w:rsidP="00CA7123">
      <w:pPr>
        <w:rPr>
          <w:rFonts w:asciiTheme="majorHAnsi" w:hAnsiTheme="majorHAnsi" w:cstheme="majorHAnsi"/>
        </w:rPr>
      </w:pPr>
    </w:p>
    <w:p w:rsidR="00985AFA" w:rsidRPr="00A3278F" w:rsidRDefault="00985AFA" w:rsidP="00985AFA">
      <w:pPr>
        <w:autoSpaceDE w:val="0"/>
        <w:autoSpaceDN w:val="0"/>
        <w:adjustRightInd w:val="0"/>
        <w:spacing w:after="255" w:line="240" w:lineRule="auto"/>
        <w:rPr>
          <w:rFonts w:ascii="Times New Roman" w:hAnsi="Times New Roman" w:cs="Times New Roman"/>
          <w:b/>
          <w:bCs/>
          <w:color w:val="000000"/>
        </w:rPr>
      </w:pPr>
      <w:r>
        <w:rPr>
          <w:rFonts w:ascii="Times New Roman" w:hAnsi="Times New Roman" w:cs="Times New Roman"/>
          <w:b/>
          <w:bCs/>
          <w:color w:val="000000"/>
        </w:rPr>
        <w:t>I</w:t>
      </w:r>
      <w:r w:rsidRPr="00A3278F">
        <w:rPr>
          <w:rFonts w:ascii="Times New Roman" w:hAnsi="Times New Roman" w:cs="Times New Roman"/>
          <w:b/>
          <w:bCs/>
          <w:color w:val="000000"/>
        </w:rPr>
        <w:t>I</w:t>
      </w:r>
      <w:r>
        <w:rPr>
          <w:rFonts w:ascii="Times New Roman" w:hAnsi="Times New Roman" w:cs="Times New Roman"/>
          <w:b/>
          <w:bCs/>
          <w:color w:val="000000"/>
        </w:rPr>
        <w:t>I</w:t>
      </w:r>
      <w:r w:rsidRPr="00A3278F">
        <w:rPr>
          <w:rFonts w:ascii="Times New Roman" w:hAnsi="Times New Roman" w:cs="Times New Roman"/>
          <w:b/>
          <w:bCs/>
          <w:color w:val="000000"/>
        </w:rPr>
        <w:t>. Subproject Screening</w:t>
      </w:r>
      <w:r>
        <w:rPr>
          <w:rFonts w:ascii="Times New Roman" w:hAnsi="Times New Roman" w:cs="Times New Roman"/>
          <w:b/>
          <w:bCs/>
          <w:color w:val="000000"/>
        </w:rPr>
        <w:t xml:space="preserve"> Part C</w:t>
      </w:r>
      <w:r w:rsidRPr="001E7517">
        <w:rPr>
          <w:rFonts w:ascii="Times New Roman" w:hAnsi="Times New Roman" w:cs="Times New Roman"/>
          <w:b/>
          <w:bCs/>
          <w:color w:val="000000"/>
        </w:rPr>
        <w:t>.</w:t>
      </w:r>
    </w:p>
    <w:p w:rsidR="00505AC2" w:rsidRDefault="00985AFA" w:rsidP="00CA7123">
      <w:pPr>
        <w:rPr>
          <w:rFonts w:asciiTheme="majorHAnsi" w:hAnsiTheme="majorHAnsi" w:cstheme="majorHAnsi"/>
        </w:rPr>
      </w:pPr>
      <w:r>
        <w:rPr>
          <w:rFonts w:asciiTheme="majorHAnsi" w:hAnsiTheme="majorHAnsi" w:cstheme="majorHAnsi"/>
        </w:rPr>
        <w:t xml:space="preserve">In the case that any civil work involves any new construction on a current property or footprint expansion of a currently-existing public </w:t>
      </w:r>
      <w:proofErr w:type="gramStart"/>
      <w:r>
        <w:rPr>
          <w:rFonts w:asciiTheme="majorHAnsi" w:hAnsiTheme="majorHAnsi" w:cstheme="majorHAnsi"/>
        </w:rPr>
        <w:t>site ,</w:t>
      </w:r>
      <w:proofErr w:type="gramEnd"/>
      <w:r>
        <w:rPr>
          <w:rFonts w:asciiTheme="majorHAnsi" w:hAnsiTheme="majorHAnsi" w:cstheme="majorHAnsi"/>
        </w:rPr>
        <w:t xml:space="preserve"> please answer the following questions …</w:t>
      </w:r>
    </w:p>
    <w:tbl>
      <w:tblPr>
        <w:tblStyle w:val="TableGrid"/>
        <w:tblW w:w="0" w:type="auto"/>
        <w:tblLook w:val="04A0" w:firstRow="1" w:lastRow="0" w:firstColumn="1" w:lastColumn="0" w:noHBand="0" w:noVBand="1"/>
      </w:tblPr>
      <w:tblGrid>
        <w:gridCol w:w="8298"/>
        <w:gridCol w:w="1278"/>
      </w:tblGrid>
      <w:tr w:rsidR="00985AFA" w:rsidTr="00D90FC6">
        <w:tc>
          <w:tcPr>
            <w:tcW w:w="8298" w:type="dxa"/>
          </w:tcPr>
          <w:p w:rsidR="00985AFA" w:rsidRDefault="00FC6D4A" w:rsidP="00FC6D4A">
            <w:r>
              <w:t>Is it possible that this sub-project …?</w:t>
            </w:r>
          </w:p>
        </w:tc>
        <w:tc>
          <w:tcPr>
            <w:tcW w:w="1278" w:type="dxa"/>
          </w:tcPr>
          <w:p w:rsidR="00985AFA" w:rsidRDefault="00FC6D4A" w:rsidP="00D90FC6">
            <w:pPr>
              <w:jc w:val="center"/>
            </w:pPr>
            <w:r>
              <w:t>Y/N</w:t>
            </w:r>
          </w:p>
        </w:tc>
      </w:tr>
      <w:tr w:rsidR="00985AFA" w:rsidTr="00D90FC6">
        <w:tc>
          <w:tcPr>
            <w:tcW w:w="8298" w:type="dxa"/>
          </w:tcPr>
          <w:p w:rsidR="00985AFA" w:rsidRDefault="00FC6D4A" w:rsidP="00FC6D4A">
            <w:r>
              <w:t>R</w:t>
            </w:r>
            <w:r w:rsidR="00985AFA" w:rsidRPr="001F167F">
              <w:t>equire</w:t>
            </w:r>
            <w:r>
              <w:t>s</w:t>
            </w:r>
            <w:r w:rsidR="00985AFA" w:rsidRPr="001F167F">
              <w:t xml:space="preserve"> the acquisition of private land (temporarily or permanently) for its development</w:t>
            </w:r>
            <w:r>
              <w:t>?</w:t>
            </w:r>
          </w:p>
        </w:tc>
        <w:tc>
          <w:tcPr>
            <w:tcW w:w="1278" w:type="dxa"/>
          </w:tcPr>
          <w:p w:rsidR="00985AFA" w:rsidRDefault="00985AFA" w:rsidP="00FC6D4A"/>
        </w:tc>
      </w:tr>
      <w:tr w:rsidR="00985AFA" w:rsidTr="00D90FC6">
        <w:trPr>
          <w:trHeight w:val="584"/>
        </w:trPr>
        <w:tc>
          <w:tcPr>
            <w:tcW w:w="8298" w:type="dxa"/>
          </w:tcPr>
          <w:p w:rsidR="00FC6D4A" w:rsidRDefault="00FC6D4A" w:rsidP="00D90FC6">
            <w:pPr>
              <w:autoSpaceDE w:val="0"/>
              <w:autoSpaceDN w:val="0"/>
              <w:adjustRightInd w:val="0"/>
              <w:ind w:left="-432"/>
              <w:jc w:val="both"/>
            </w:pPr>
            <w:r>
              <w:t xml:space="preserve">Restricts </w:t>
            </w:r>
            <w:r w:rsidR="00985AFA" w:rsidRPr="00985AFA">
              <w:t>access to natural resources (e.g. pasture, fishing locations and forests) occur for</w:t>
            </w:r>
          </w:p>
          <w:p w:rsidR="00985AFA" w:rsidRPr="00985AFA" w:rsidRDefault="00985AFA" w:rsidP="00D90FC6">
            <w:pPr>
              <w:autoSpaceDE w:val="0"/>
              <w:autoSpaceDN w:val="0"/>
              <w:adjustRightInd w:val="0"/>
              <w:ind w:left="-432"/>
              <w:jc w:val="both"/>
            </w:pPr>
            <w:r w:rsidRPr="00985AFA">
              <w:t xml:space="preserve"> </w:t>
            </w:r>
            <w:proofErr w:type="gramStart"/>
            <w:r w:rsidRPr="00985AFA">
              <w:t>households</w:t>
            </w:r>
            <w:proofErr w:type="gramEnd"/>
            <w:r w:rsidRPr="00985AFA">
              <w:t xml:space="preserve"> and communities as a result of this subproject?</w:t>
            </w:r>
          </w:p>
          <w:p w:rsidR="00985AFA" w:rsidRDefault="00985AFA" w:rsidP="00D90FC6">
            <w:pPr>
              <w:ind w:left="-432"/>
            </w:pPr>
          </w:p>
        </w:tc>
        <w:tc>
          <w:tcPr>
            <w:tcW w:w="1278" w:type="dxa"/>
          </w:tcPr>
          <w:p w:rsidR="00985AFA" w:rsidRDefault="00985AFA" w:rsidP="00FC6D4A"/>
        </w:tc>
      </w:tr>
      <w:tr w:rsidR="00985AFA" w:rsidTr="00D90FC6">
        <w:tc>
          <w:tcPr>
            <w:tcW w:w="8298" w:type="dxa"/>
          </w:tcPr>
          <w:p w:rsidR="00FC6D4A" w:rsidRPr="00FC6D4A" w:rsidRDefault="00FC6D4A" w:rsidP="00D90FC6">
            <w:pPr>
              <w:autoSpaceDE w:val="0"/>
              <w:autoSpaceDN w:val="0"/>
              <w:adjustRightInd w:val="0"/>
              <w:ind w:left="-432"/>
              <w:jc w:val="both"/>
            </w:pPr>
            <w:r>
              <w:t>R</w:t>
            </w:r>
            <w:r w:rsidRPr="00FC6D4A">
              <w:t>esult</w:t>
            </w:r>
            <w:r>
              <w:t>s</w:t>
            </w:r>
            <w:r w:rsidRPr="00FC6D4A">
              <w:t xml:space="preserve"> in the involuntary relocation of individuals, families, or businesses?</w:t>
            </w:r>
          </w:p>
          <w:p w:rsidR="00985AFA" w:rsidRDefault="00985AFA" w:rsidP="00D90FC6">
            <w:pPr>
              <w:ind w:left="-432"/>
            </w:pPr>
          </w:p>
        </w:tc>
        <w:tc>
          <w:tcPr>
            <w:tcW w:w="1278" w:type="dxa"/>
          </w:tcPr>
          <w:p w:rsidR="00985AFA" w:rsidRDefault="00985AFA" w:rsidP="00FC6D4A"/>
        </w:tc>
      </w:tr>
      <w:tr w:rsidR="00985AFA" w:rsidTr="00D90FC6">
        <w:tc>
          <w:tcPr>
            <w:tcW w:w="8298" w:type="dxa"/>
          </w:tcPr>
          <w:p w:rsidR="00FC6D4A" w:rsidRDefault="00FC6D4A" w:rsidP="00D90FC6">
            <w:pPr>
              <w:autoSpaceDE w:val="0"/>
              <w:autoSpaceDN w:val="0"/>
              <w:adjustRightInd w:val="0"/>
              <w:ind w:left="-432"/>
              <w:jc w:val="both"/>
            </w:pPr>
            <w:r>
              <w:t>R</w:t>
            </w:r>
            <w:r w:rsidRPr="00FC6D4A">
              <w:t>esult</w:t>
            </w:r>
            <w:r>
              <w:t>s</w:t>
            </w:r>
            <w:r w:rsidRPr="00FC6D4A">
              <w:t xml:space="preserve"> in the temporary or permanent loss of economic activities, like crops, fruit trees,</w:t>
            </w:r>
          </w:p>
          <w:p w:rsidR="00FC6D4A" w:rsidRPr="00FC6D4A" w:rsidRDefault="00FC6D4A" w:rsidP="00D90FC6">
            <w:pPr>
              <w:autoSpaceDE w:val="0"/>
              <w:autoSpaceDN w:val="0"/>
              <w:adjustRightInd w:val="0"/>
              <w:ind w:left="-432"/>
              <w:jc w:val="both"/>
            </w:pPr>
            <w:r w:rsidRPr="00FC6D4A">
              <w:t xml:space="preserve"> </w:t>
            </w:r>
            <w:proofErr w:type="gramStart"/>
            <w:r w:rsidRPr="00FC6D4A">
              <w:t>businesses</w:t>
            </w:r>
            <w:proofErr w:type="gramEnd"/>
            <w:r w:rsidRPr="00FC6D4A">
              <w:t>, household infrastructures (such as granaries, outside toilets and kitchens, etc.)?</w:t>
            </w:r>
          </w:p>
          <w:p w:rsidR="00985AFA" w:rsidRDefault="00985AFA" w:rsidP="00D90FC6">
            <w:pPr>
              <w:ind w:left="-432"/>
            </w:pPr>
          </w:p>
        </w:tc>
        <w:tc>
          <w:tcPr>
            <w:tcW w:w="1278" w:type="dxa"/>
          </w:tcPr>
          <w:p w:rsidR="00985AFA" w:rsidRDefault="00985AFA" w:rsidP="00FC6D4A"/>
        </w:tc>
      </w:tr>
      <w:tr w:rsidR="00985AFA" w:rsidTr="00D90FC6">
        <w:tc>
          <w:tcPr>
            <w:tcW w:w="8298" w:type="dxa"/>
          </w:tcPr>
          <w:p w:rsidR="00FC6D4A" w:rsidRPr="00FC6D4A" w:rsidRDefault="00FC6D4A" w:rsidP="00D90FC6">
            <w:pPr>
              <w:autoSpaceDE w:val="0"/>
              <w:autoSpaceDN w:val="0"/>
              <w:adjustRightInd w:val="0"/>
              <w:ind w:left="-432"/>
              <w:jc w:val="both"/>
            </w:pPr>
            <w:r>
              <w:t>R</w:t>
            </w:r>
            <w:r w:rsidRPr="00FC6D4A">
              <w:t>esult</w:t>
            </w:r>
            <w:r>
              <w:t>s</w:t>
            </w:r>
            <w:r w:rsidRPr="00FC6D4A">
              <w:t xml:space="preserve"> in adverse impacts on individuals or entities encroaching on state lands?</w:t>
            </w:r>
          </w:p>
          <w:p w:rsidR="00985AFA" w:rsidRDefault="00985AFA" w:rsidP="00D90FC6">
            <w:pPr>
              <w:ind w:left="-432"/>
            </w:pPr>
          </w:p>
        </w:tc>
        <w:tc>
          <w:tcPr>
            <w:tcW w:w="1278" w:type="dxa"/>
          </w:tcPr>
          <w:p w:rsidR="00985AFA" w:rsidRDefault="00985AFA" w:rsidP="00FC6D4A"/>
        </w:tc>
      </w:tr>
    </w:tbl>
    <w:p w:rsidR="00E97C85" w:rsidRDefault="00E97C85" w:rsidP="007F1323">
      <w:pPr>
        <w:autoSpaceDE w:val="0"/>
        <w:autoSpaceDN w:val="0"/>
        <w:adjustRightInd w:val="0"/>
        <w:spacing w:after="255" w:line="240" w:lineRule="auto"/>
        <w:rPr>
          <w:rFonts w:ascii="Times New Roman" w:hAnsi="Times New Roman" w:cs="Times New Roman"/>
          <w:color w:val="000000"/>
        </w:rPr>
      </w:pPr>
    </w:p>
    <w:p w:rsidR="00FC6D4A" w:rsidRDefault="00FC6D4A" w:rsidP="007F1323">
      <w:pPr>
        <w:autoSpaceDE w:val="0"/>
        <w:autoSpaceDN w:val="0"/>
        <w:adjustRightInd w:val="0"/>
        <w:spacing w:after="255" w:line="240" w:lineRule="auto"/>
        <w:rPr>
          <w:rFonts w:ascii="Times New Roman" w:hAnsi="Times New Roman" w:cs="Times New Roman"/>
          <w:color w:val="000000"/>
        </w:rPr>
      </w:pPr>
      <w:r>
        <w:rPr>
          <w:rFonts w:ascii="Times New Roman" w:hAnsi="Times New Roman" w:cs="Times New Roman"/>
          <w:color w:val="000000"/>
        </w:rPr>
        <w:t>If any of the above answers is “YES”, then refer to and apply the Resettlement Policy Framework.</w:t>
      </w:r>
    </w:p>
    <w:p w:rsidR="00592DF1" w:rsidRPr="00A3278F" w:rsidRDefault="00592DF1" w:rsidP="00592DF1">
      <w:pPr>
        <w:autoSpaceDE w:val="0"/>
        <w:autoSpaceDN w:val="0"/>
        <w:adjustRightInd w:val="0"/>
        <w:spacing w:after="255" w:line="240" w:lineRule="auto"/>
        <w:rPr>
          <w:rFonts w:ascii="Times New Roman" w:hAnsi="Times New Roman" w:cs="Times New Roman"/>
          <w:b/>
          <w:bCs/>
          <w:color w:val="000000"/>
        </w:rPr>
      </w:pPr>
      <w:r>
        <w:rPr>
          <w:rFonts w:ascii="Times New Roman" w:hAnsi="Times New Roman" w:cs="Times New Roman"/>
          <w:b/>
          <w:bCs/>
          <w:color w:val="000000"/>
        </w:rPr>
        <w:t>I</w:t>
      </w:r>
      <w:r w:rsidRPr="00A3278F">
        <w:rPr>
          <w:rFonts w:ascii="Times New Roman" w:hAnsi="Times New Roman" w:cs="Times New Roman"/>
          <w:b/>
          <w:bCs/>
          <w:color w:val="000000"/>
        </w:rPr>
        <w:t>I</w:t>
      </w:r>
      <w:r>
        <w:rPr>
          <w:rFonts w:ascii="Times New Roman" w:hAnsi="Times New Roman" w:cs="Times New Roman"/>
          <w:b/>
          <w:bCs/>
          <w:color w:val="000000"/>
        </w:rPr>
        <w:t>I</w:t>
      </w:r>
      <w:r w:rsidRPr="00A3278F">
        <w:rPr>
          <w:rFonts w:ascii="Times New Roman" w:hAnsi="Times New Roman" w:cs="Times New Roman"/>
          <w:b/>
          <w:bCs/>
          <w:color w:val="000000"/>
        </w:rPr>
        <w:t>. Subproject Screening</w:t>
      </w:r>
      <w:r>
        <w:rPr>
          <w:rFonts w:ascii="Times New Roman" w:hAnsi="Times New Roman" w:cs="Times New Roman"/>
          <w:b/>
          <w:bCs/>
          <w:color w:val="000000"/>
        </w:rPr>
        <w:t xml:space="preserve"> Part D</w:t>
      </w:r>
      <w:r w:rsidRPr="001E7517">
        <w:rPr>
          <w:rFonts w:ascii="Times New Roman" w:hAnsi="Times New Roman" w:cs="Times New Roman"/>
          <w:b/>
          <w:bCs/>
          <w:color w:val="000000"/>
        </w:rPr>
        <w:t>.</w:t>
      </w:r>
    </w:p>
    <w:p w:rsidR="00592DF1" w:rsidRDefault="00592DF1" w:rsidP="00592DF1">
      <w:pPr>
        <w:rPr>
          <w:rFonts w:asciiTheme="majorHAnsi" w:hAnsiTheme="majorHAnsi" w:cstheme="majorHAnsi"/>
        </w:rPr>
      </w:pPr>
      <w:r>
        <w:rPr>
          <w:rFonts w:asciiTheme="majorHAnsi" w:hAnsiTheme="majorHAnsi" w:cstheme="majorHAnsi"/>
        </w:rPr>
        <w:t xml:space="preserve">In the case that any civil work involves any new construction on a current property or footprint expansion of a currently-existing public </w:t>
      </w:r>
      <w:proofErr w:type="gramStart"/>
      <w:r>
        <w:rPr>
          <w:rFonts w:asciiTheme="majorHAnsi" w:hAnsiTheme="majorHAnsi" w:cstheme="majorHAnsi"/>
        </w:rPr>
        <w:t>site ,</w:t>
      </w:r>
      <w:proofErr w:type="gramEnd"/>
      <w:r>
        <w:rPr>
          <w:rFonts w:asciiTheme="majorHAnsi" w:hAnsiTheme="majorHAnsi" w:cstheme="majorHAnsi"/>
        </w:rPr>
        <w:t xml:space="preserve"> please answer the following questions …</w:t>
      </w:r>
    </w:p>
    <w:tbl>
      <w:tblPr>
        <w:tblStyle w:val="TableGrid"/>
        <w:tblW w:w="0" w:type="auto"/>
        <w:tblLook w:val="04A0" w:firstRow="1" w:lastRow="0" w:firstColumn="1" w:lastColumn="0" w:noHBand="0" w:noVBand="1"/>
      </w:tblPr>
      <w:tblGrid>
        <w:gridCol w:w="8298"/>
        <w:gridCol w:w="1278"/>
      </w:tblGrid>
      <w:tr w:rsidR="00592DF1" w:rsidTr="00A3278F">
        <w:tc>
          <w:tcPr>
            <w:tcW w:w="8298" w:type="dxa"/>
          </w:tcPr>
          <w:p w:rsidR="00592DF1" w:rsidRDefault="00592DF1" w:rsidP="00A3278F">
            <w:r>
              <w:t>Is it possible that this sub-project …?</w:t>
            </w:r>
          </w:p>
        </w:tc>
        <w:tc>
          <w:tcPr>
            <w:tcW w:w="1278" w:type="dxa"/>
          </w:tcPr>
          <w:p w:rsidR="00592DF1" w:rsidRDefault="00592DF1" w:rsidP="00A3278F">
            <w:pPr>
              <w:jc w:val="center"/>
            </w:pPr>
            <w:r>
              <w:t>Y/N</w:t>
            </w:r>
          </w:p>
        </w:tc>
      </w:tr>
      <w:tr w:rsidR="00592DF1" w:rsidTr="00D90FC6">
        <w:trPr>
          <w:trHeight w:val="521"/>
        </w:trPr>
        <w:tc>
          <w:tcPr>
            <w:tcW w:w="8298" w:type="dxa"/>
          </w:tcPr>
          <w:p w:rsidR="00592DF1" w:rsidRPr="00C16ACA" w:rsidRDefault="00592DF1" w:rsidP="00D90FC6">
            <w:pPr>
              <w:autoSpaceDE w:val="0"/>
              <w:autoSpaceDN w:val="0"/>
              <w:adjustRightInd w:val="0"/>
              <w:jc w:val="both"/>
            </w:pPr>
            <w:r>
              <w:rPr>
                <w:color w:val="000000"/>
              </w:rPr>
              <w:t>I</w:t>
            </w:r>
            <w:r w:rsidRPr="00D90FC6">
              <w:rPr>
                <w:color w:val="000000"/>
              </w:rPr>
              <w:t>nvolve</w:t>
            </w:r>
            <w:r>
              <w:rPr>
                <w:color w:val="000000"/>
              </w:rPr>
              <w:t>s</w:t>
            </w:r>
            <w:r w:rsidRPr="00D90FC6">
              <w:rPr>
                <w:color w:val="000000"/>
              </w:rPr>
              <w:t xml:space="preserve"> significant excavations, demolition, </w:t>
            </w:r>
            <w:proofErr w:type="gramStart"/>
            <w:r w:rsidRPr="00D90FC6">
              <w:rPr>
                <w:color w:val="000000"/>
              </w:rPr>
              <w:t>movement</w:t>
            </w:r>
            <w:proofErr w:type="gramEnd"/>
            <w:r w:rsidRPr="00D90FC6">
              <w:rPr>
                <w:color w:val="000000"/>
              </w:rPr>
              <w:t xml:space="preserve"> of earth, flooding or other environmental changes?</w:t>
            </w:r>
          </w:p>
          <w:p w:rsidR="00592DF1" w:rsidRDefault="00592DF1" w:rsidP="00C16ACA"/>
        </w:tc>
        <w:tc>
          <w:tcPr>
            <w:tcW w:w="1278" w:type="dxa"/>
          </w:tcPr>
          <w:p w:rsidR="00592DF1" w:rsidRDefault="00592DF1" w:rsidP="00AC18CB">
            <w:pPr>
              <w:jc w:val="center"/>
            </w:pPr>
          </w:p>
        </w:tc>
      </w:tr>
      <w:tr w:rsidR="00592DF1" w:rsidTr="00D90FC6">
        <w:trPr>
          <w:trHeight w:val="638"/>
        </w:trPr>
        <w:tc>
          <w:tcPr>
            <w:tcW w:w="8298" w:type="dxa"/>
          </w:tcPr>
          <w:p w:rsidR="00592DF1" w:rsidRPr="00D90FC6" w:rsidRDefault="00592DF1" w:rsidP="00D90FC6">
            <w:pPr>
              <w:autoSpaceDE w:val="0"/>
              <w:autoSpaceDN w:val="0"/>
              <w:adjustRightInd w:val="0"/>
              <w:jc w:val="both"/>
            </w:pPr>
            <w:r>
              <w:rPr>
                <w:color w:val="000000"/>
              </w:rPr>
              <w:t xml:space="preserve">Is </w:t>
            </w:r>
            <w:r w:rsidRPr="00D90FC6">
              <w:rPr>
                <w:color w:val="000000"/>
              </w:rPr>
              <w:t>located in, or in the vicinity of</w:t>
            </w:r>
            <w:r>
              <w:rPr>
                <w:color w:val="000000"/>
              </w:rPr>
              <w:t>,</w:t>
            </w:r>
            <w:r w:rsidRPr="00D90FC6">
              <w:rPr>
                <w:color w:val="000000"/>
              </w:rPr>
              <w:t xml:space="preserve"> a place with spiritual or cultural meaning, has historic value, or might contain historical artifacts?</w:t>
            </w:r>
          </w:p>
          <w:p w:rsidR="00592DF1" w:rsidRDefault="00592DF1" w:rsidP="00A3278F"/>
        </w:tc>
        <w:tc>
          <w:tcPr>
            <w:tcW w:w="1278" w:type="dxa"/>
          </w:tcPr>
          <w:p w:rsidR="00592DF1" w:rsidRDefault="00592DF1" w:rsidP="00A3278F">
            <w:pPr>
              <w:jc w:val="center"/>
            </w:pPr>
          </w:p>
        </w:tc>
      </w:tr>
    </w:tbl>
    <w:p w:rsidR="00E1148E" w:rsidRDefault="00E1148E" w:rsidP="00D90FC6">
      <w:pPr>
        <w:autoSpaceDE w:val="0"/>
        <w:autoSpaceDN w:val="0"/>
        <w:adjustRightInd w:val="0"/>
        <w:spacing w:after="255" w:line="240" w:lineRule="auto"/>
        <w:rPr>
          <w:rFonts w:ascii="Times New Roman" w:hAnsi="Times New Roman" w:cs="Times New Roman"/>
          <w:color w:val="000000"/>
        </w:rPr>
      </w:pPr>
    </w:p>
    <w:p w:rsidR="00592DF1" w:rsidRPr="001F167F" w:rsidRDefault="00592DF1" w:rsidP="00D90FC6">
      <w:pPr>
        <w:autoSpaceDE w:val="0"/>
        <w:autoSpaceDN w:val="0"/>
        <w:adjustRightInd w:val="0"/>
        <w:spacing w:after="255" w:line="240" w:lineRule="auto"/>
        <w:rPr>
          <w:rFonts w:ascii="Times New Roman" w:hAnsi="Times New Roman" w:cs="Times New Roman"/>
        </w:rPr>
      </w:pPr>
      <w:r>
        <w:rPr>
          <w:rFonts w:ascii="Times New Roman" w:hAnsi="Times New Roman" w:cs="Times New Roman"/>
          <w:color w:val="000000"/>
        </w:rPr>
        <w:t>If any of the above answers is “YES”, then refer to and apply</w:t>
      </w:r>
      <w:r w:rsidR="00E1148E">
        <w:rPr>
          <w:rFonts w:ascii="Times New Roman" w:hAnsi="Times New Roman" w:cs="Times New Roman"/>
          <w:color w:val="000000"/>
        </w:rPr>
        <w:t xml:space="preserve"> Annex 2 on Chance Find Procedures.</w:t>
      </w:r>
      <w:r>
        <w:rPr>
          <w:rFonts w:ascii="Times New Roman" w:hAnsi="Times New Roman" w:cs="Times New Roman"/>
          <w:color w:val="000000"/>
        </w:rPr>
        <w:t xml:space="preserve"> </w:t>
      </w:r>
    </w:p>
    <w:p w:rsidR="00B40EE6" w:rsidRPr="00D90FC6" w:rsidRDefault="00B40EE6" w:rsidP="00D90FC6">
      <w:pPr>
        <w:spacing w:after="120"/>
        <w:jc w:val="both"/>
        <w:rPr>
          <w:rFonts w:ascii="Times New Roman" w:hAnsi="Times New Roman" w:cs="Times New Roman"/>
          <w:b/>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5244"/>
      </w:tblGrid>
      <w:tr w:rsidR="00B40EE6" w:rsidRPr="00D90FC6" w:rsidTr="00505AC2">
        <w:tc>
          <w:tcPr>
            <w:tcW w:w="5070" w:type="dxa"/>
          </w:tcPr>
          <w:p w:rsidR="00B40EE6" w:rsidRPr="00D90FC6" w:rsidRDefault="00C16ACA" w:rsidP="00505AC2">
            <w:pPr>
              <w:spacing w:after="120"/>
              <w:jc w:val="both"/>
              <w:rPr>
                <w:rFonts w:ascii="Times New Roman" w:hAnsi="Times New Roman" w:cs="Times New Roman"/>
                <w:b/>
                <w:u w:val="single"/>
              </w:rPr>
            </w:pPr>
            <w:r w:rsidRPr="00D90FC6">
              <w:rPr>
                <w:rFonts w:ascii="Times New Roman" w:hAnsi="Times New Roman" w:cs="Times New Roman"/>
                <w:b/>
                <w:u w:val="single"/>
              </w:rPr>
              <w:t xml:space="preserve">Step 1:  </w:t>
            </w:r>
            <w:r w:rsidR="00B40EE6" w:rsidRPr="00D90FC6">
              <w:rPr>
                <w:rFonts w:ascii="Times New Roman" w:hAnsi="Times New Roman" w:cs="Times New Roman"/>
                <w:b/>
                <w:u w:val="single"/>
              </w:rPr>
              <w:t>Assessed/prepared by</w:t>
            </w:r>
            <w:r w:rsidRPr="00D90FC6">
              <w:rPr>
                <w:rFonts w:ascii="Times New Roman" w:hAnsi="Times New Roman" w:cs="Times New Roman"/>
                <w:b/>
                <w:u w:val="single"/>
              </w:rPr>
              <w:t>:</w:t>
            </w:r>
          </w:p>
          <w:p w:rsidR="00B40EE6" w:rsidRPr="00D90FC6" w:rsidRDefault="00B40EE6" w:rsidP="00505AC2">
            <w:pPr>
              <w:spacing w:after="120"/>
              <w:jc w:val="both"/>
              <w:rPr>
                <w:rFonts w:ascii="Times New Roman" w:hAnsi="Times New Roman" w:cs="Times New Roman"/>
                <w:u w:val="single"/>
              </w:rPr>
            </w:pPr>
          </w:p>
          <w:p w:rsidR="00B40EE6" w:rsidRPr="00D90FC6" w:rsidRDefault="00B40EE6" w:rsidP="00505AC2">
            <w:pPr>
              <w:jc w:val="both"/>
              <w:rPr>
                <w:rFonts w:ascii="Times New Roman" w:hAnsi="Times New Roman" w:cs="Times New Roman"/>
              </w:rPr>
            </w:pPr>
            <w:r w:rsidRPr="00D90FC6">
              <w:rPr>
                <w:rFonts w:ascii="Times New Roman" w:hAnsi="Times New Roman" w:cs="Times New Roman"/>
              </w:rPr>
              <w:t>Name: _________________________</w:t>
            </w:r>
          </w:p>
          <w:p w:rsidR="00B40EE6" w:rsidRPr="00D90FC6" w:rsidRDefault="00B40EE6" w:rsidP="00505AC2">
            <w:pPr>
              <w:spacing w:after="120"/>
              <w:jc w:val="both"/>
              <w:rPr>
                <w:rFonts w:ascii="Times New Roman" w:hAnsi="Times New Roman" w:cs="Times New Roman"/>
              </w:rPr>
            </w:pPr>
            <w:r w:rsidRPr="00D90FC6">
              <w:rPr>
                <w:rFonts w:ascii="Times New Roman" w:hAnsi="Times New Roman" w:cs="Times New Roman"/>
              </w:rPr>
              <w:t>Engineer Municipality</w:t>
            </w:r>
          </w:p>
          <w:p w:rsidR="00B40EE6" w:rsidRPr="00D90FC6" w:rsidRDefault="00B40EE6" w:rsidP="00505AC2">
            <w:pPr>
              <w:jc w:val="both"/>
              <w:rPr>
                <w:rFonts w:ascii="Times New Roman" w:hAnsi="Times New Roman" w:cs="Times New Roman"/>
              </w:rPr>
            </w:pPr>
          </w:p>
          <w:p w:rsidR="00B40EE6" w:rsidRPr="00D90FC6" w:rsidRDefault="00B40EE6" w:rsidP="00505AC2">
            <w:pPr>
              <w:jc w:val="both"/>
              <w:rPr>
                <w:rFonts w:ascii="Times New Roman" w:hAnsi="Times New Roman" w:cs="Times New Roman"/>
              </w:rPr>
            </w:pPr>
            <w:r w:rsidRPr="00D90FC6">
              <w:rPr>
                <w:rFonts w:ascii="Times New Roman" w:hAnsi="Times New Roman" w:cs="Times New Roman"/>
              </w:rPr>
              <w:t>Date:   ______________________</w:t>
            </w:r>
          </w:p>
        </w:tc>
        <w:tc>
          <w:tcPr>
            <w:tcW w:w="5244" w:type="dxa"/>
          </w:tcPr>
          <w:p w:rsidR="00B40EE6" w:rsidRPr="00D90FC6" w:rsidRDefault="00C16ACA" w:rsidP="00505AC2">
            <w:pPr>
              <w:spacing w:after="120"/>
              <w:jc w:val="both"/>
              <w:rPr>
                <w:rFonts w:ascii="Times New Roman" w:hAnsi="Times New Roman" w:cs="Times New Roman"/>
                <w:b/>
                <w:u w:val="single"/>
              </w:rPr>
            </w:pPr>
            <w:r w:rsidRPr="00D90FC6">
              <w:rPr>
                <w:rFonts w:ascii="Times New Roman" w:hAnsi="Times New Roman" w:cs="Times New Roman"/>
                <w:b/>
                <w:u w:val="single"/>
              </w:rPr>
              <w:t xml:space="preserve">Step 2:  </w:t>
            </w:r>
            <w:r w:rsidR="00B40EE6" w:rsidRPr="00D90FC6">
              <w:rPr>
                <w:rFonts w:ascii="Times New Roman" w:hAnsi="Times New Roman" w:cs="Times New Roman"/>
                <w:b/>
                <w:u w:val="single"/>
              </w:rPr>
              <w:t>Reviewed and corrected by</w:t>
            </w:r>
          </w:p>
          <w:p w:rsidR="00B40EE6" w:rsidRPr="00D90FC6" w:rsidRDefault="00B40EE6" w:rsidP="00505AC2">
            <w:pPr>
              <w:spacing w:after="120"/>
              <w:jc w:val="both"/>
              <w:rPr>
                <w:rFonts w:ascii="Times New Roman" w:hAnsi="Times New Roman" w:cs="Times New Roman"/>
                <w:u w:val="single"/>
              </w:rPr>
            </w:pPr>
          </w:p>
          <w:p w:rsidR="00B40EE6" w:rsidRPr="00D90FC6" w:rsidRDefault="00B40EE6" w:rsidP="00505AC2">
            <w:pPr>
              <w:jc w:val="both"/>
              <w:rPr>
                <w:rFonts w:ascii="Times New Roman" w:hAnsi="Times New Roman" w:cs="Times New Roman"/>
              </w:rPr>
            </w:pPr>
            <w:r w:rsidRPr="00D90FC6">
              <w:rPr>
                <w:rFonts w:ascii="Times New Roman" w:hAnsi="Times New Roman" w:cs="Times New Roman"/>
              </w:rPr>
              <w:t xml:space="preserve">Name: _________________________ </w:t>
            </w:r>
          </w:p>
          <w:p w:rsidR="00B40EE6" w:rsidRPr="00D90FC6" w:rsidRDefault="00B40EE6" w:rsidP="00505AC2">
            <w:pPr>
              <w:jc w:val="both"/>
              <w:rPr>
                <w:rFonts w:ascii="Times New Roman" w:hAnsi="Times New Roman" w:cs="Times New Roman"/>
              </w:rPr>
            </w:pPr>
            <w:r w:rsidRPr="00D90FC6">
              <w:rPr>
                <w:rFonts w:ascii="Times New Roman" w:hAnsi="Times New Roman" w:cs="Times New Roman"/>
              </w:rPr>
              <w:t>MST Safeguards Consultant/CVDB</w:t>
            </w:r>
          </w:p>
          <w:p w:rsidR="00B40EE6" w:rsidRPr="00D90FC6" w:rsidRDefault="00B40EE6" w:rsidP="00505AC2">
            <w:pPr>
              <w:jc w:val="both"/>
              <w:rPr>
                <w:rFonts w:ascii="Times New Roman" w:hAnsi="Times New Roman" w:cs="Times New Roman"/>
              </w:rPr>
            </w:pPr>
          </w:p>
          <w:p w:rsidR="00B40EE6" w:rsidRPr="00D90FC6" w:rsidRDefault="00B40EE6" w:rsidP="00505AC2">
            <w:pPr>
              <w:jc w:val="both"/>
              <w:rPr>
                <w:rFonts w:ascii="Times New Roman" w:hAnsi="Times New Roman" w:cs="Times New Roman"/>
                <w:u w:val="single"/>
              </w:rPr>
            </w:pPr>
            <w:r w:rsidRPr="00D90FC6">
              <w:rPr>
                <w:rFonts w:ascii="Times New Roman" w:hAnsi="Times New Roman" w:cs="Times New Roman"/>
              </w:rPr>
              <w:t>Date:   ______________________</w:t>
            </w:r>
          </w:p>
        </w:tc>
      </w:tr>
      <w:tr w:rsidR="00B40EE6" w:rsidRPr="00D90FC6" w:rsidTr="00505AC2">
        <w:tc>
          <w:tcPr>
            <w:tcW w:w="5070" w:type="dxa"/>
          </w:tcPr>
          <w:p w:rsidR="00B40EE6" w:rsidRPr="00D90FC6" w:rsidRDefault="00C16ACA" w:rsidP="00505AC2">
            <w:pPr>
              <w:spacing w:after="120"/>
              <w:jc w:val="both"/>
              <w:rPr>
                <w:rFonts w:ascii="Times New Roman" w:hAnsi="Times New Roman" w:cs="Times New Roman"/>
                <w:b/>
                <w:u w:val="single"/>
              </w:rPr>
            </w:pPr>
            <w:r w:rsidRPr="00D90FC6">
              <w:rPr>
                <w:rFonts w:ascii="Times New Roman" w:hAnsi="Times New Roman" w:cs="Times New Roman"/>
                <w:b/>
                <w:u w:val="single"/>
              </w:rPr>
              <w:t xml:space="preserve">Step 3:  </w:t>
            </w:r>
            <w:r w:rsidR="00B40EE6" w:rsidRPr="00D90FC6">
              <w:rPr>
                <w:rFonts w:ascii="Times New Roman" w:hAnsi="Times New Roman" w:cs="Times New Roman"/>
                <w:b/>
                <w:u w:val="single"/>
              </w:rPr>
              <w:t>Approved by</w:t>
            </w:r>
            <w:r w:rsidRPr="00D90FC6">
              <w:rPr>
                <w:rFonts w:ascii="Times New Roman" w:hAnsi="Times New Roman" w:cs="Times New Roman"/>
                <w:b/>
                <w:u w:val="single"/>
              </w:rPr>
              <w:t>:</w:t>
            </w:r>
          </w:p>
          <w:p w:rsidR="00B40EE6" w:rsidRPr="00D90FC6" w:rsidRDefault="00B40EE6" w:rsidP="00505AC2">
            <w:pPr>
              <w:spacing w:after="120"/>
              <w:jc w:val="both"/>
              <w:rPr>
                <w:rFonts w:ascii="Times New Roman" w:hAnsi="Times New Roman" w:cs="Times New Roman"/>
                <w:u w:val="single"/>
              </w:rPr>
            </w:pPr>
          </w:p>
          <w:p w:rsidR="00B40EE6" w:rsidRPr="00D90FC6" w:rsidRDefault="00B40EE6" w:rsidP="00505AC2">
            <w:pPr>
              <w:spacing w:after="120"/>
              <w:jc w:val="both"/>
              <w:rPr>
                <w:rFonts w:ascii="Times New Roman" w:hAnsi="Times New Roman" w:cs="Times New Roman"/>
                <w:u w:val="single"/>
              </w:rPr>
            </w:pPr>
          </w:p>
          <w:p w:rsidR="00B40EE6" w:rsidRPr="00D90FC6" w:rsidRDefault="00B40EE6" w:rsidP="00505AC2">
            <w:pPr>
              <w:jc w:val="both"/>
              <w:rPr>
                <w:rFonts w:ascii="Times New Roman" w:hAnsi="Times New Roman" w:cs="Times New Roman"/>
              </w:rPr>
            </w:pPr>
            <w:r w:rsidRPr="00D90FC6">
              <w:rPr>
                <w:rFonts w:ascii="Times New Roman" w:hAnsi="Times New Roman" w:cs="Times New Roman"/>
              </w:rPr>
              <w:t>Name: _________________________</w:t>
            </w:r>
          </w:p>
          <w:p w:rsidR="00B40EE6" w:rsidRPr="00D90FC6" w:rsidRDefault="00B40EE6" w:rsidP="00505AC2">
            <w:pPr>
              <w:spacing w:after="120"/>
              <w:jc w:val="both"/>
              <w:rPr>
                <w:rFonts w:ascii="Times New Roman" w:hAnsi="Times New Roman" w:cs="Times New Roman"/>
              </w:rPr>
            </w:pPr>
            <w:r w:rsidRPr="00D90FC6">
              <w:rPr>
                <w:rFonts w:ascii="Times New Roman" w:hAnsi="Times New Roman" w:cs="Times New Roman"/>
              </w:rPr>
              <w:t xml:space="preserve">Mayor, Municipality </w:t>
            </w:r>
          </w:p>
          <w:p w:rsidR="00B40EE6" w:rsidRPr="00D90FC6" w:rsidRDefault="00B40EE6" w:rsidP="00505AC2">
            <w:pPr>
              <w:spacing w:after="120"/>
              <w:jc w:val="both"/>
              <w:rPr>
                <w:rFonts w:ascii="Times New Roman" w:hAnsi="Times New Roman" w:cs="Times New Roman"/>
                <w:u w:val="single"/>
              </w:rPr>
            </w:pPr>
            <w:r w:rsidRPr="00D90FC6">
              <w:rPr>
                <w:rFonts w:ascii="Times New Roman" w:hAnsi="Times New Roman" w:cs="Times New Roman"/>
              </w:rPr>
              <w:t>Date:   ______________________</w:t>
            </w:r>
          </w:p>
        </w:tc>
        <w:tc>
          <w:tcPr>
            <w:tcW w:w="5244" w:type="dxa"/>
          </w:tcPr>
          <w:p w:rsidR="00B40EE6" w:rsidRPr="00D90FC6" w:rsidRDefault="00C16ACA" w:rsidP="00505AC2">
            <w:pPr>
              <w:spacing w:after="120"/>
              <w:jc w:val="both"/>
              <w:rPr>
                <w:rFonts w:ascii="Times New Roman" w:hAnsi="Times New Roman" w:cs="Times New Roman"/>
                <w:b/>
                <w:u w:val="single"/>
              </w:rPr>
            </w:pPr>
            <w:r w:rsidRPr="00D90FC6">
              <w:rPr>
                <w:rFonts w:ascii="Times New Roman" w:hAnsi="Times New Roman" w:cs="Times New Roman"/>
                <w:b/>
                <w:u w:val="single"/>
              </w:rPr>
              <w:t xml:space="preserve">Step 4:  </w:t>
            </w:r>
            <w:r w:rsidR="00B40EE6" w:rsidRPr="00D90FC6">
              <w:rPr>
                <w:rFonts w:ascii="Times New Roman" w:hAnsi="Times New Roman" w:cs="Times New Roman"/>
                <w:b/>
                <w:u w:val="single"/>
              </w:rPr>
              <w:t>Endorsed b</w:t>
            </w:r>
            <w:r>
              <w:rPr>
                <w:rFonts w:ascii="Times New Roman" w:hAnsi="Times New Roman" w:cs="Times New Roman"/>
                <w:b/>
                <w:u w:val="single"/>
              </w:rPr>
              <w:t>y:</w:t>
            </w:r>
          </w:p>
          <w:p w:rsidR="00B40EE6" w:rsidRPr="00D90FC6" w:rsidRDefault="00B40EE6" w:rsidP="00505AC2">
            <w:pPr>
              <w:spacing w:after="120"/>
              <w:jc w:val="both"/>
              <w:rPr>
                <w:rFonts w:ascii="Times New Roman" w:hAnsi="Times New Roman" w:cs="Times New Roman"/>
                <w:u w:val="single"/>
              </w:rPr>
            </w:pPr>
          </w:p>
          <w:p w:rsidR="00B40EE6" w:rsidRPr="00D90FC6" w:rsidRDefault="00B40EE6" w:rsidP="00505AC2">
            <w:pPr>
              <w:spacing w:after="120"/>
              <w:jc w:val="both"/>
              <w:rPr>
                <w:rFonts w:ascii="Times New Roman" w:hAnsi="Times New Roman" w:cs="Times New Roman"/>
                <w:u w:val="single"/>
              </w:rPr>
            </w:pPr>
          </w:p>
          <w:p w:rsidR="00B40EE6" w:rsidRPr="00D90FC6" w:rsidRDefault="00B40EE6" w:rsidP="00505AC2">
            <w:pPr>
              <w:jc w:val="both"/>
              <w:rPr>
                <w:rFonts w:ascii="Times New Roman" w:hAnsi="Times New Roman" w:cs="Times New Roman"/>
              </w:rPr>
            </w:pPr>
            <w:r w:rsidRPr="00D90FC6">
              <w:rPr>
                <w:rFonts w:ascii="Times New Roman" w:hAnsi="Times New Roman" w:cs="Times New Roman"/>
              </w:rPr>
              <w:t>Name: _________________________</w:t>
            </w:r>
          </w:p>
          <w:p w:rsidR="00B40EE6" w:rsidRPr="00D90FC6" w:rsidRDefault="00C16ACA" w:rsidP="00505AC2">
            <w:pPr>
              <w:spacing w:after="120"/>
              <w:jc w:val="both"/>
              <w:rPr>
                <w:rFonts w:ascii="Times New Roman" w:hAnsi="Times New Roman" w:cs="Times New Roman"/>
                <w:u w:val="single"/>
              </w:rPr>
            </w:pPr>
            <w:r>
              <w:rPr>
                <w:rFonts w:ascii="Times New Roman" w:hAnsi="Times New Roman" w:cs="Times New Roman"/>
              </w:rPr>
              <w:t xml:space="preserve">MST </w:t>
            </w:r>
            <w:r w:rsidR="00B40EE6" w:rsidRPr="00D90FC6">
              <w:rPr>
                <w:rFonts w:ascii="Times New Roman" w:hAnsi="Times New Roman" w:cs="Times New Roman"/>
              </w:rPr>
              <w:t>Safeguard Specialist/CVDB</w:t>
            </w:r>
          </w:p>
          <w:p w:rsidR="00B40EE6" w:rsidRPr="00D90FC6" w:rsidRDefault="00B40EE6" w:rsidP="00505AC2">
            <w:pPr>
              <w:spacing w:after="120"/>
              <w:jc w:val="both"/>
              <w:rPr>
                <w:rFonts w:ascii="Times New Roman" w:hAnsi="Times New Roman" w:cs="Times New Roman"/>
                <w:u w:val="single"/>
              </w:rPr>
            </w:pPr>
            <w:r w:rsidRPr="00D90FC6">
              <w:rPr>
                <w:rFonts w:ascii="Times New Roman" w:hAnsi="Times New Roman" w:cs="Times New Roman"/>
              </w:rPr>
              <w:t>Date:   ______________________</w:t>
            </w:r>
          </w:p>
        </w:tc>
      </w:tr>
    </w:tbl>
    <w:p w:rsidR="00E97C85" w:rsidRDefault="00E97C85" w:rsidP="00AF2B0C">
      <w:pPr>
        <w:pStyle w:val="Heading1"/>
        <w:jc w:val="center"/>
        <w:rPr>
          <w:rFonts w:ascii="Arial" w:hAnsi="Arial" w:cs="Arial"/>
          <w:sz w:val="24"/>
          <w:szCs w:val="24"/>
        </w:rPr>
        <w:sectPr w:rsidR="00E97C85" w:rsidSect="00AF2B0C">
          <w:footerReference w:type="default" r:id="rId20"/>
          <w:type w:val="continuous"/>
          <w:pgSz w:w="12240" w:h="15840"/>
          <w:pgMar w:top="1440" w:right="1440" w:bottom="1440" w:left="1440" w:header="720" w:footer="720" w:gutter="0"/>
          <w:cols w:space="720"/>
          <w:docGrid w:linePitch="360"/>
        </w:sectPr>
      </w:pPr>
    </w:p>
    <w:p w:rsidR="00AF2B0C" w:rsidRPr="000D75C4" w:rsidRDefault="000D75C4" w:rsidP="00AF2B0C">
      <w:pPr>
        <w:pStyle w:val="Heading1"/>
        <w:jc w:val="center"/>
        <w:rPr>
          <w:rFonts w:ascii="Arial" w:hAnsi="Arial" w:cs="Arial"/>
          <w:sz w:val="24"/>
          <w:szCs w:val="24"/>
        </w:rPr>
      </w:pPr>
      <w:bookmarkStart w:id="98" w:name="_Toc377842860"/>
      <w:r>
        <w:rPr>
          <w:rFonts w:ascii="Arial" w:hAnsi="Arial" w:cs="Arial"/>
          <w:sz w:val="24"/>
          <w:szCs w:val="24"/>
        </w:rPr>
        <w:t xml:space="preserve">Annex </w:t>
      </w:r>
      <w:r w:rsidR="00E97C85">
        <w:rPr>
          <w:rFonts w:ascii="Arial" w:hAnsi="Arial" w:cs="Arial"/>
          <w:sz w:val="24"/>
          <w:szCs w:val="24"/>
        </w:rPr>
        <w:t>6</w:t>
      </w:r>
      <w:r w:rsidR="00607E89" w:rsidRPr="000D75C4">
        <w:rPr>
          <w:rFonts w:ascii="Arial" w:hAnsi="Arial" w:cs="Arial"/>
          <w:sz w:val="24"/>
          <w:szCs w:val="24"/>
        </w:rPr>
        <w:t xml:space="preserve">:  </w:t>
      </w:r>
      <w:r w:rsidR="00AF2B0C" w:rsidRPr="000D75C4">
        <w:rPr>
          <w:rFonts w:ascii="Arial" w:hAnsi="Arial" w:cs="Arial"/>
          <w:sz w:val="24"/>
          <w:szCs w:val="24"/>
        </w:rPr>
        <w:t>Terms of Reference for EMP</w:t>
      </w:r>
      <w:bookmarkEnd w:id="98"/>
    </w:p>
    <w:p w:rsidR="00AF2B0C" w:rsidRPr="00482147" w:rsidRDefault="00AF2B0C" w:rsidP="00AF2B0C">
      <w:pPr>
        <w:spacing w:line="240" w:lineRule="auto"/>
        <w:jc w:val="both"/>
        <w:rPr>
          <w:rFonts w:asciiTheme="majorHAnsi" w:hAnsiTheme="majorHAnsi" w:cstheme="majorHAnsi"/>
        </w:rPr>
      </w:pPr>
    </w:p>
    <w:p w:rsidR="00AF2B0C" w:rsidRPr="00482147" w:rsidRDefault="00AF2B0C" w:rsidP="00AF2B0C">
      <w:pPr>
        <w:spacing w:line="240" w:lineRule="auto"/>
        <w:jc w:val="both"/>
        <w:rPr>
          <w:rFonts w:asciiTheme="majorHAnsi" w:hAnsiTheme="majorHAnsi" w:cstheme="majorHAnsi"/>
        </w:rPr>
      </w:pPr>
      <w:r w:rsidRPr="00482147">
        <w:rPr>
          <w:rFonts w:asciiTheme="majorHAnsi" w:hAnsiTheme="majorHAnsi" w:cstheme="majorHAnsi"/>
        </w:rPr>
        <w:t xml:space="preserve">The EMP should be formulated in such a way that it is easy to use. References within the plan should be clearly and readily identifiable. Also, the main text of the EMP needs to be kept as clear and concise as possible, with detailed information relegated to annexes. The EMP should identify linkages to other relevant plans relating to the project, such as plans dealing with resettlement or indigenous peoples issues. The following aspects should typically be addressed within EMPs. </w:t>
      </w:r>
    </w:p>
    <w:p w:rsidR="00AF2B0C" w:rsidRPr="00482147" w:rsidRDefault="00AF2B0C" w:rsidP="00AF2B0C">
      <w:pPr>
        <w:spacing w:line="240" w:lineRule="auto"/>
        <w:jc w:val="both"/>
        <w:rPr>
          <w:rFonts w:asciiTheme="majorHAnsi" w:hAnsiTheme="majorHAnsi" w:cstheme="majorHAnsi"/>
        </w:rPr>
      </w:pPr>
      <w:r w:rsidRPr="00482147">
        <w:rPr>
          <w:rFonts w:asciiTheme="majorHAnsi" w:hAnsiTheme="majorHAnsi" w:cstheme="majorHAnsi"/>
          <w:b/>
          <w:i/>
        </w:rPr>
        <w:t>Summary of impacts</w:t>
      </w:r>
      <w:r w:rsidRPr="00482147">
        <w:rPr>
          <w:rFonts w:asciiTheme="majorHAnsi" w:hAnsiTheme="majorHAnsi" w:cstheme="majorHAnsi"/>
          <w:i/>
        </w:rPr>
        <w:t>:</w:t>
      </w:r>
      <w:r w:rsidRPr="00482147">
        <w:rPr>
          <w:rFonts w:asciiTheme="majorHAnsi" w:hAnsiTheme="majorHAnsi" w:cstheme="majorHAnsi"/>
        </w:rPr>
        <w:t xml:space="preserve"> The predicted adverse environmental and social impacts for which mitigation is required should be identified and briefly summarized.</w:t>
      </w:r>
    </w:p>
    <w:p w:rsidR="00AF2B0C" w:rsidRPr="00482147" w:rsidRDefault="00AF2B0C" w:rsidP="00AF2B0C">
      <w:pPr>
        <w:spacing w:line="240" w:lineRule="auto"/>
        <w:jc w:val="both"/>
        <w:rPr>
          <w:rFonts w:asciiTheme="majorHAnsi" w:hAnsiTheme="majorHAnsi" w:cstheme="majorHAnsi"/>
        </w:rPr>
      </w:pPr>
      <w:r w:rsidRPr="00482147">
        <w:rPr>
          <w:rFonts w:asciiTheme="majorHAnsi" w:hAnsiTheme="majorHAnsi" w:cstheme="majorHAnsi"/>
          <w:b/>
          <w:i/>
        </w:rPr>
        <w:t>Description of mitigation measures</w:t>
      </w:r>
      <w:r w:rsidRPr="00482147">
        <w:rPr>
          <w:rFonts w:asciiTheme="majorHAnsi" w:hAnsiTheme="majorHAnsi" w:cstheme="majorHAnsi"/>
        </w:rPr>
        <w:t>: The EMP identifies feasible and cost effective measures to reduce potentially significant adverse environmental and social impacts to acceptable levels. Each mitigation measure should be briefly described with reference to the impact to which it relates and the conditions under which it is required (for example, continuously or in the event of contingencies). These should be accompanied by, or referenced to, designs, equipment descriptions, and operating procedures which elaborate on the technical aspects of implementing the various measures. Where the mitigation measures may result in secondary impacts, their significance should be evaluated.</w:t>
      </w:r>
    </w:p>
    <w:p w:rsidR="00AF2B0C" w:rsidRPr="00482147" w:rsidRDefault="00AF2B0C" w:rsidP="00AF2B0C">
      <w:pPr>
        <w:spacing w:line="240" w:lineRule="auto"/>
        <w:jc w:val="both"/>
        <w:rPr>
          <w:rFonts w:asciiTheme="majorHAnsi" w:hAnsiTheme="majorHAnsi" w:cstheme="majorHAnsi"/>
        </w:rPr>
      </w:pPr>
      <w:r w:rsidRPr="00482147">
        <w:rPr>
          <w:rFonts w:asciiTheme="majorHAnsi" w:hAnsiTheme="majorHAnsi" w:cstheme="majorHAnsi"/>
          <w:b/>
          <w:i/>
        </w:rPr>
        <w:t>Description of monitoring program</w:t>
      </w:r>
      <w:r w:rsidRPr="00482147">
        <w:rPr>
          <w:rFonts w:asciiTheme="majorHAnsi" w:hAnsiTheme="majorHAnsi" w:cstheme="majorHAnsi"/>
        </w:rPr>
        <w:t>: Environmental performance monitoring should be designed to ensure that mitigation measures are implemented, have the intended result, and that remedial measures are undertaken if mitigation measures are inadequate or the impacts have been underestimated within the ESIA report. It should also assess compliance with national standards and World Bank Group requirements or guidelines.</w:t>
      </w:r>
    </w:p>
    <w:p w:rsidR="00AF2B0C" w:rsidRPr="00482147" w:rsidRDefault="00AF2B0C" w:rsidP="00AF2B0C">
      <w:pPr>
        <w:spacing w:line="240" w:lineRule="auto"/>
        <w:jc w:val="both"/>
        <w:rPr>
          <w:rFonts w:asciiTheme="majorHAnsi" w:hAnsiTheme="majorHAnsi" w:cstheme="majorHAnsi"/>
        </w:rPr>
      </w:pPr>
      <w:r w:rsidRPr="00482147">
        <w:rPr>
          <w:rFonts w:asciiTheme="majorHAnsi" w:hAnsiTheme="majorHAnsi" w:cstheme="majorHAnsi"/>
        </w:rPr>
        <w:t xml:space="preserve">The monitoring program should clearly indicate the linkages between impacts identified in the ESIA report, indicators to be measured, methods to be used, sampling locations, frequency of measurements, detection limits (where appropriate), and definition of thresholds that will signal the need for corrective actions, and so forth. Although not essential to have complete details of monitoring in the EMP, it should describe the means by which final monitoring arrangements will be agreed. </w:t>
      </w:r>
    </w:p>
    <w:p w:rsidR="00AF2B0C" w:rsidRPr="00482147" w:rsidRDefault="00AF2B0C" w:rsidP="00AF2B0C">
      <w:pPr>
        <w:spacing w:line="240" w:lineRule="auto"/>
        <w:jc w:val="both"/>
        <w:rPr>
          <w:rFonts w:asciiTheme="majorHAnsi" w:hAnsiTheme="majorHAnsi" w:cstheme="majorHAnsi"/>
        </w:rPr>
      </w:pPr>
      <w:r w:rsidRPr="00482147">
        <w:rPr>
          <w:rFonts w:asciiTheme="majorHAnsi" w:hAnsiTheme="majorHAnsi" w:cstheme="majorHAnsi"/>
          <w:b/>
          <w:i/>
        </w:rPr>
        <w:t>Institutional arrangements</w:t>
      </w:r>
      <w:r w:rsidRPr="00482147">
        <w:rPr>
          <w:rFonts w:asciiTheme="majorHAnsi" w:hAnsiTheme="majorHAnsi" w:cstheme="majorHAnsi"/>
        </w:rPr>
        <w:t>: Responsibilities for mitigation and monitoring should be clearly defined. The EMP should identify arrangements for coordination between the various actors responsible for mitigation.</w:t>
      </w:r>
    </w:p>
    <w:p w:rsidR="00AF2B0C" w:rsidRPr="00482147" w:rsidRDefault="00AF2B0C" w:rsidP="00AF2B0C">
      <w:pPr>
        <w:spacing w:line="240" w:lineRule="auto"/>
        <w:jc w:val="both"/>
        <w:rPr>
          <w:rFonts w:asciiTheme="majorHAnsi" w:hAnsiTheme="majorHAnsi" w:cstheme="majorHAnsi"/>
        </w:rPr>
      </w:pPr>
      <w:r w:rsidRPr="00482147">
        <w:rPr>
          <w:rFonts w:asciiTheme="majorHAnsi" w:hAnsiTheme="majorHAnsi" w:cstheme="majorHAnsi"/>
        </w:rPr>
        <w:t>The EMP table should look as follows (see next page):</w:t>
      </w:r>
    </w:p>
    <w:p w:rsidR="00AF2B0C" w:rsidRPr="00482147" w:rsidRDefault="00AF2B0C" w:rsidP="00AF2B0C">
      <w:pPr>
        <w:spacing w:line="240" w:lineRule="auto"/>
        <w:jc w:val="both"/>
        <w:rPr>
          <w:rFonts w:asciiTheme="majorHAnsi" w:hAnsiTheme="majorHAnsi" w:cstheme="majorHAnsi"/>
        </w:rPr>
        <w:sectPr w:rsidR="00AF2B0C" w:rsidRPr="00482147" w:rsidSect="00E97C85">
          <w:pgSz w:w="12240" w:h="15840"/>
          <w:pgMar w:top="1440" w:right="1440" w:bottom="1440" w:left="1440" w:header="720" w:footer="720" w:gutter="0"/>
          <w:cols w:space="720"/>
          <w:docGrid w:linePitch="360"/>
        </w:sectPr>
      </w:pPr>
    </w:p>
    <w:p w:rsidR="00AF2B0C" w:rsidRPr="00482147" w:rsidRDefault="00AF2B0C" w:rsidP="00AF2B0C">
      <w:pPr>
        <w:spacing w:line="240" w:lineRule="auto"/>
        <w:jc w:val="both"/>
        <w:rPr>
          <w:rFonts w:asciiTheme="majorHAnsi" w:hAnsiTheme="majorHAnsi" w:cstheme="majorHAnsi"/>
        </w:rPr>
      </w:pPr>
    </w:p>
    <w:p w:rsidR="00AF2B0C" w:rsidRPr="00482147" w:rsidRDefault="00AF2B0C" w:rsidP="00AF2B0C">
      <w:pPr>
        <w:spacing w:line="240" w:lineRule="auto"/>
        <w:jc w:val="both"/>
        <w:rPr>
          <w:rFonts w:asciiTheme="majorHAnsi" w:hAnsiTheme="majorHAnsi" w:cstheme="majorHAnsi"/>
          <w:b/>
          <w:i/>
        </w:rPr>
      </w:pPr>
      <w:r w:rsidRPr="00482147">
        <w:rPr>
          <w:rFonts w:asciiTheme="majorHAnsi" w:hAnsiTheme="majorHAnsi" w:cstheme="majorHAnsi"/>
          <w:b/>
          <w:i/>
        </w:rPr>
        <w:t>Environmental Management Plan</w:t>
      </w:r>
    </w:p>
    <w:p w:rsidR="00AF2B0C" w:rsidRPr="00482147" w:rsidRDefault="00AF2B0C" w:rsidP="00AF2B0C">
      <w:pPr>
        <w:spacing w:line="240" w:lineRule="auto"/>
        <w:jc w:val="center"/>
        <w:rPr>
          <w:rFonts w:asciiTheme="majorHAnsi" w:hAnsiTheme="majorHAnsi" w:cstheme="majorHAnsi"/>
          <w:b/>
          <w:i/>
        </w:rPr>
      </w:pPr>
      <w:r w:rsidRPr="00482147">
        <w:rPr>
          <w:rFonts w:asciiTheme="majorHAnsi" w:hAnsiTheme="majorHAnsi" w:cstheme="majorHAnsi"/>
          <w:b/>
          <w:i/>
        </w:rPr>
        <w:t>A. Mitigation</w:t>
      </w:r>
    </w:p>
    <w:p w:rsidR="00AF2B0C" w:rsidRPr="00482147" w:rsidRDefault="00AF2B0C" w:rsidP="00AF2B0C">
      <w:pPr>
        <w:spacing w:line="240" w:lineRule="auto"/>
        <w:rPr>
          <w:rFonts w:asciiTheme="majorHAnsi" w:hAnsiTheme="majorHAnsi" w:cstheme="majorHAnsi"/>
        </w:rPr>
      </w:pP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6"/>
        <w:gridCol w:w="1896"/>
        <w:gridCol w:w="2176"/>
        <w:gridCol w:w="2335"/>
        <w:gridCol w:w="1525"/>
        <w:gridCol w:w="2672"/>
      </w:tblGrid>
      <w:tr w:rsidR="00AF2B0C" w:rsidRPr="00482147" w:rsidTr="00AF2B0C">
        <w:trPr>
          <w:trHeight w:val="1330"/>
          <w:jc w:val="center"/>
        </w:trPr>
        <w:tc>
          <w:tcPr>
            <w:tcW w:w="1681" w:type="dxa"/>
            <w:shd w:val="pct10" w:color="auto" w:fill="auto"/>
          </w:tcPr>
          <w:p w:rsidR="00AF2B0C" w:rsidRPr="00482147" w:rsidRDefault="00AF2B0C" w:rsidP="00AF2B0C">
            <w:pPr>
              <w:spacing w:line="240" w:lineRule="auto"/>
              <w:jc w:val="center"/>
              <w:rPr>
                <w:rFonts w:asciiTheme="majorHAnsi" w:hAnsiTheme="majorHAnsi" w:cstheme="majorHAnsi"/>
                <w:b/>
                <w:i/>
              </w:rPr>
            </w:pPr>
            <w:r w:rsidRPr="00482147">
              <w:rPr>
                <w:rFonts w:asciiTheme="majorHAnsi" w:hAnsiTheme="majorHAnsi" w:cstheme="majorHAnsi"/>
                <w:b/>
                <w:i/>
              </w:rPr>
              <w:t>Project Activity</w:t>
            </w:r>
          </w:p>
          <w:p w:rsidR="00AF2B0C" w:rsidRPr="00482147" w:rsidRDefault="00AF2B0C" w:rsidP="00AF2B0C">
            <w:pPr>
              <w:spacing w:line="240" w:lineRule="auto"/>
              <w:jc w:val="center"/>
              <w:rPr>
                <w:rFonts w:asciiTheme="majorHAnsi" w:hAnsiTheme="majorHAnsi" w:cstheme="majorHAnsi"/>
                <w:b/>
                <w:i/>
              </w:rPr>
            </w:pPr>
          </w:p>
        </w:tc>
        <w:tc>
          <w:tcPr>
            <w:tcW w:w="1353" w:type="dxa"/>
            <w:shd w:val="pct10" w:color="auto" w:fill="auto"/>
          </w:tcPr>
          <w:p w:rsidR="00AF2B0C" w:rsidRPr="00482147" w:rsidRDefault="00AF2B0C" w:rsidP="00AF2B0C">
            <w:pPr>
              <w:spacing w:line="240" w:lineRule="auto"/>
              <w:jc w:val="center"/>
              <w:rPr>
                <w:rFonts w:asciiTheme="majorHAnsi" w:hAnsiTheme="majorHAnsi" w:cstheme="majorHAnsi"/>
                <w:b/>
                <w:i/>
              </w:rPr>
            </w:pPr>
            <w:r w:rsidRPr="00482147">
              <w:rPr>
                <w:rFonts w:asciiTheme="majorHAnsi" w:hAnsiTheme="majorHAnsi" w:cstheme="majorHAnsi"/>
                <w:b/>
                <w:i/>
              </w:rPr>
              <w:t>Potential Environmental and Social Impacts</w:t>
            </w:r>
          </w:p>
        </w:tc>
        <w:tc>
          <w:tcPr>
            <w:tcW w:w="1553" w:type="dxa"/>
            <w:shd w:val="pct10" w:color="auto" w:fill="auto"/>
          </w:tcPr>
          <w:p w:rsidR="00AF2B0C" w:rsidRPr="00482147" w:rsidRDefault="00AF2B0C" w:rsidP="00AF2B0C">
            <w:pPr>
              <w:spacing w:line="240" w:lineRule="auto"/>
              <w:jc w:val="center"/>
              <w:rPr>
                <w:rFonts w:asciiTheme="majorHAnsi" w:hAnsiTheme="majorHAnsi" w:cstheme="majorHAnsi"/>
                <w:b/>
                <w:i/>
              </w:rPr>
            </w:pPr>
            <w:r w:rsidRPr="00482147">
              <w:rPr>
                <w:rFonts w:asciiTheme="majorHAnsi" w:hAnsiTheme="majorHAnsi" w:cstheme="majorHAnsi"/>
                <w:b/>
                <w:i/>
              </w:rPr>
              <w:t>Proposed Mitigation Measure(s)</w:t>
            </w:r>
          </w:p>
          <w:p w:rsidR="00AF2B0C" w:rsidRPr="00482147" w:rsidRDefault="00AF2B0C" w:rsidP="00AF2B0C">
            <w:pPr>
              <w:spacing w:line="240" w:lineRule="auto"/>
              <w:jc w:val="center"/>
              <w:rPr>
                <w:rFonts w:asciiTheme="majorHAnsi" w:hAnsiTheme="majorHAnsi" w:cstheme="majorHAnsi"/>
                <w:b/>
                <w:i/>
              </w:rPr>
            </w:pPr>
            <w:r w:rsidRPr="00482147">
              <w:rPr>
                <w:rFonts w:asciiTheme="majorHAnsi" w:eastAsia="Calibri" w:hAnsiTheme="majorHAnsi" w:cstheme="majorHAnsi"/>
                <w:b/>
                <w:i/>
              </w:rPr>
              <w:t>(Incl. legislation &amp; regulations)</w:t>
            </w:r>
          </w:p>
        </w:tc>
        <w:tc>
          <w:tcPr>
            <w:tcW w:w="1666" w:type="dxa"/>
            <w:shd w:val="pct10" w:color="auto" w:fill="auto"/>
          </w:tcPr>
          <w:p w:rsidR="00AF2B0C" w:rsidRPr="00482147" w:rsidRDefault="00AF2B0C" w:rsidP="00AF2B0C">
            <w:pPr>
              <w:spacing w:after="120" w:line="240" w:lineRule="auto"/>
              <w:jc w:val="center"/>
              <w:rPr>
                <w:rFonts w:asciiTheme="majorHAnsi" w:eastAsia="Calibri" w:hAnsiTheme="majorHAnsi" w:cstheme="majorHAnsi"/>
                <w:b/>
                <w:i/>
              </w:rPr>
            </w:pPr>
            <w:r w:rsidRPr="00482147">
              <w:rPr>
                <w:rFonts w:asciiTheme="majorHAnsi" w:eastAsia="Calibri" w:hAnsiTheme="majorHAnsi" w:cstheme="majorHAnsi"/>
                <w:b/>
                <w:i/>
              </w:rPr>
              <w:t>Institutional Responsibilities</w:t>
            </w:r>
          </w:p>
          <w:p w:rsidR="00AF2B0C" w:rsidRPr="00482147" w:rsidRDefault="00AF2B0C" w:rsidP="00AF2B0C">
            <w:pPr>
              <w:spacing w:after="120" w:line="240" w:lineRule="auto"/>
              <w:jc w:val="center"/>
              <w:rPr>
                <w:rFonts w:asciiTheme="majorHAnsi" w:eastAsia="Calibri" w:hAnsiTheme="majorHAnsi" w:cstheme="majorHAnsi"/>
                <w:b/>
                <w:i/>
              </w:rPr>
            </w:pPr>
            <w:r w:rsidRPr="00482147">
              <w:rPr>
                <w:rFonts w:asciiTheme="majorHAnsi" w:eastAsia="Calibri" w:hAnsiTheme="majorHAnsi" w:cstheme="majorHAnsi"/>
                <w:b/>
                <w:i/>
              </w:rPr>
              <w:t>(Incl. enforcement &amp; coordination)</w:t>
            </w:r>
          </w:p>
        </w:tc>
        <w:tc>
          <w:tcPr>
            <w:tcW w:w="1088" w:type="dxa"/>
            <w:shd w:val="pct10" w:color="auto" w:fill="auto"/>
          </w:tcPr>
          <w:p w:rsidR="00AF2B0C" w:rsidRPr="00482147" w:rsidRDefault="00AF2B0C" w:rsidP="00AF2B0C">
            <w:pPr>
              <w:spacing w:after="0" w:line="240" w:lineRule="auto"/>
              <w:jc w:val="center"/>
              <w:rPr>
                <w:rFonts w:asciiTheme="majorHAnsi" w:hAnsiTheme="majorHAnsi" w:cstheme="majorHAnsi"/>
                <w:b/>
                <w:i/>
              </w:rPr>
            </w:pPr>
            <w:r w:rsidRPr="00482147">
              <w:rPr>
                <w:rFonts w:asciiTheme="majorHAnsi" w:hAnsiTheme="majorHAnsi" w:cstheme="majorHAnsi"/>
                <w:b/>
                <w:i/>
              </w:rPr>
              <w:t>Cost</w:t>
            </w:r>
          </w:p>
          <w:p w:rsidR="00AF2B0C" w:rsidRPr="00482147" w:rsidRDefault="00AF2B0C" w:rsidP="00AF2B0C">
            <w:pPr>
              <w:spacing w:after="0" w:line="240" w:lineRule="auto"/>
              <w:jc w:val="center"/>
              <w:rPr>
                <w:rFonts w:asciiTheme="majorHAnsi" w:hAnsiTheme="majorHAnsi" w:cstheme="majorHAnsi"/>
                <w:b/>
                <w:i/>
              </w:rPr>
            </w:pPr>
            <w:r w:rsidRPr="00482147">
              <w:rPr>
                <w:rFonts w:asciiTheme="majorHAnsi" w:hAnsiTheme="majorHAnsi" w:cstheme="majorHAnsi"/>
                <w:b/>
                <w:i/>
              </w:rPr>
              <w:t>Estimates</w:t>
            </w:r>
          </w:p>
        </w:tc>
        <w:tc>
          <w:tcPr>
            <w:tcW w:w="1907" w:type="dxa"/>
            <w:shd w:val="pct10" w:color="auto" w:fill="auto"/>
          </w:tcPr>
          <w:p w:rsidR="00AF2B0C" w:rsidRPr="00482147" w:rsidRDefault="00AF2B0C" w:rsidP="00AF2B0C">
            <w:pPr>
              <w:spacing w:after="0" w:line="240" w:lineRule="auto"/>
              <w:jc w:val="center"/>
              <w:rPr>
                <w:rFonts w:asciiTheme="majorHAnsi" w:hAnsiTheme="majorHAnsi" w:cstheme="majorHAnsi"/>
                <w:b/>
                <w:i/>
              </w:rPr>
            </w:pPr>
            <w:r w:rsidRPr="00482147">
              <w:rPr>
                <w:rFonts w:asciiTheme="majorHAnsi" w:hAnsiTheme="majorHAnsi" w:cstheme="majorHAnsi"/>
                <w:b/>
                <w:i/>
              </w:rPr>
              <w:t>Comments</w:t>
            </w:r>
          </w:p>
          <w:p w:rsidR="00AF2B0C" w:rsidRPr="00482147" w:rsidRDefault="00AF2B0C" w:rsidP="00AF2B0C">
            <w:pPr>
              <w:pStyle w:val="CoverClientName"/>
              <w:spacing w:after="0" w:line="240" w:lineRule="auto"/>
              <w:jc w:val="center"/>
              <w:rPr>
                <w:rFonts w:asciiTheme="majorHAnsi" w:eastAsia="Calibri" w:hAnsiTheme="majorHAnsi" w:cstheme="majorHAnsi"/>
                <w:b/>
                <w:i/>
                <w:szCs w:val="22"/>
                <w:lang w:val="en-US"/>
              </w:rPr>
            </w:pPr>
            <w:r w:rsidRPr="00482147">
              <w:rPr>
                <w:rFonts w:asciiTheme="majorHAnsi" w:eastAsia="Calibri" w:hAnsiTheme="majorHAnsi" w:cstheme="majorHAnsi"/>
                <w:b/>
                <w:i/>
                <w:szCs w:val="22"/>
                <w:lang w:val="en-US"/>
              </w:rPr>
              <w:t>(e.g. secondary impacts)</w:t>
            </w:r>
          </w:p>
        </w:tc>
      </w:tr>
      <w:tr w:rsidR="00AF2B0C" w:rsidRPr="00482147" w:rsidTr="00AF2B0C">
        <w:trPr>
          <w:trHeight w:val="957"/>
          <w:jc w:val="center"/>
        </w:trPr>
        <w:tc>
          <w:tcPr>
            <w:tcW w:w="1681" w:type="dxa"/>
            <w:shd w:val="clear" w:color="auto" w:fill="auto"/>
          </w:tcPr>
          <w:p w:rsidR="00AF2B0C" w:rsidRPr="00482147" w:rsidRDefault="00AF2B0C" w:rsidP="00AF2B0C">
            <w:pPr>
              <w:spacing w:line="240" w:lineRule="auto"/>
              <w:rPr>
                <w:rFonts w:asciiTheme="majorHAnsi" w:hAnsiTheme="majorHAnsi" w:cstheme="majorHAnsi"/>
              </w:rPr>
            </w:pPr>
            <w:r w:rsidRPr="00482147">
              <w:rPr>
                <w:rFonts w:asciiTheme="majorHAnsi" w:hAnsiTheme="majorHAnsi" w:cstheme="majorHAnsi"/>
              </w:rPr>
              <w:t>Pre-Construction Phase</w:t>
            </w:r>
          </w:p>
          <w:p w:rsidR="00AF2B0C" w:rsidRPr="00482147" w:rsidRDefault="00AF2B0C" w:rsidP="00AF2B0C">
            <w:pPr>
              <w:spacing w:line="240" w:lineRule="auto"/>
              <w:rPr>
                <w:rFonts w:asciiTheme="majorHAnsi" w:hAnsiTheme="majorHAnsi" w:cstheme="majorHAnsi"/>
              </w:rPr>
            </w:pPr>
          </w:p>
          <w:p w:rsidR="00AF2B0C" w:rsidRPr="00482147" w:rsidRDefault="00AF2B0C" w:rsidP="00AF2B0C">
            <w:pPr>
              <w:spacing w:line="240" w:lineRule="auto"/>
              <w:rPr>
                <w:rFonts w:asciiTheme="majorHAnsi" w:hAnsiTheme="majorHAnsi" w:cstheme="majorHAnsi"/>
              </w:rPr>
            </w:pPr>
          </w:p>
          <w:p w:rsidR="00AF2B0C" w:rsidRPr="00482147" w:rsidRDefault="00AF2B0C" w:rsidP="00AF2B0C">
            <w:pPr>
              <w:spacing w:line="240" w:lineRule="auto"/>
              <w:rPr>
                <w:rFonts w:asciiTheme="majorHAnsi" w:hAnsiTheme="majorHAnsi" w:cstheme="majorHAnsi"/>
              </w:rPr>
            </w:pPr>
          </w:p>
        </w:tc>
        <w:tc>
          <w:tcPr>
            <w:tcW w:w="1353" w:type="dxa"/>
            <w:shd w:val="clear" w:color="auto" w:fill="auto"/>
          </w:tcPr>
          <w:p w:rsidR="00AF2B0C" w:rsidRPr="00482147" w:rsidRDefault="00AF2B0C" w:rsidP="00AF2B0C">
            <w:pPr>
              <w:spacing w:line="240" w:lineRule="auto"/>
              <w:rPr>
                <w:rFonts w:asciiTheme="majorHAnsi" w:hAnsiTheme="majorHAnsi" w:cstheme="majorHAnsi"/>
              </w:rPr>
            </w:pPr>
          </w:p>
        </w:tc>
        <w:tc>
          <w:tcPr>
            <w:tcW w:w="1553" w:type="dxa"/>
            <w:shd w:val="clear" w:color="auto" w:fill="auto"/>
          </w:tcPr>
          <w:p w:rsidR="00AF2B0C" w:rsidRPr="00482147" w:rsidRDefault="00AF2B0C" w:rsidP="00AF2B0C">
            <w:pPr>
              <w:spacing w:line="240" w:lineRule="auto"/>
              <w:rPr>
                <w:rFonts w:asciiTheme="majorHAnsi" w:hAnsiTheme="majorHAnsi" w:cstheme="majorHAnsi"/>
              </w:rPr>
            </w:pPr>
          </w:p>
        </w:tc>
        <w:tc>
          <w:tcPr>
            <w:tcW w:w="1666" w:type="dxa"/>
            <w:shd w:val="clear" w:color="auto" w:fill="auto"/>
          </w:tcPr>
          <w:p w:rsidR="00AF2B0C" w:rsidRPr="00482147" w:rsidRDefault="00AF2B0C" w:rsidP="00AF2B0C">
            <w:pPr>
              <w:spacing w:line="240" w:lineRule="auto"/>
              <w:rPr>
                <w:rFonts w:asciiTheme="majorHAnsi" w:hAnsiTheme="majorHAnsi" w:cstheme="majorHAnsi"/>
              </w:rPr>
            </w:pPr>
          </w:p>
        </w:tc>
        <w:tc>
          <w:tcPr>
            <w:tcW w:w="1088" w:type="dxa"/>
            <w:shd w:val="clear" w:color="auto" w:fill="auto"/>
          </w:tcPr>
          <w:p w:rsidR="00AF2B0C" w:rsidRPr="00482147" w:rsidRDefault="00AF2B0C" w:rsidP="00AF2B0C">
            <w:pPr>
              <w:spacing w:line="240" w:lineRule="auto"/>
              <w:rPr>
                <w:rFonts w:asciiTheme="majorHAnsi" w:hAnsiTheme="majorHAnsi" w:cstheme="majorHAnsi"/>
              </w:rPr>
            </w:pPr>
          </w:p>
        </w:tc>
        <w:tc>
          <w:tcPr>
            <w:tcW w:w="1907" w:type="dxa"/>
            <w:shd w:val="clear" w:color="auto" w:fill="auto"/>
          </w:tcPr>
          <w:p w:rsidR="00AF2B0C" w:rsidRPr="00482147" w:rsidRDefault="00AF2B0C" w:rsidP="00AF2B0C">
            <w:pPr>
              <w:spacing w:line="240" w:lineRule="auto"/>
              <w:rPr>
                <w:rFonts w:asciiTheme="majorHAnsi" w:hAnsiTheme="majorHAnsi" w:cstheme="majorHAnsi"/>
              </w:rPr>
            </w:pPr>
          </w:p>
        </w:tc>
      </w:tr>
      <w:tr w:rsidR="00AF2B0C" w:rsidRPr="00482147" w:rsidTr="00AF2B0C">
        <w:trPr>
          <w:trHeight w:val="825"/>
          <w:jc w:val="center"/>
        </w:trPr>
        <w:tc>
          <w:tcPr>
            <w:tcW w:w="1681" w:type="dxa"/>
            <w:shd w:val="clear" w:color="auto" w:fill="auto"/>
          </w:tcPr>
          <w:p w:rsidR="00AF2B0C" w:rsidRPr="00482147" w:rsidRDefault="00AF2B0C" w:rsidP="00AF2B0C">
            <w:pPr>
              <w:spacing w:line="240" w:lineRule="auto"/>
              <w:rPr>
                <w:rFonts w:asciiTheme="majorHAnsi" w:hAnsiTheme="majorHAnsi" w:cstheme="majorHAnsi"/>
              </w:rPr>
            </w:pPr>
            <w:r w:rsidRPr="00482147">
              <w:rPr>
                <w:rFonts w:asciiTheme="majorHAnsi" w:hAnsiTheme="majorHAnsi" w:cstheme="majorHAnsi"/>
              </w:rPr>
              <w:t>Construction Phase</w:t>
            </w:r>
          </w:p>
          <w:p w:rsidR="00AF2B0C" w:rsidRPr="00482147" w:rsidRDefault="00AF2B0C" w:rsidP="00AF2B0C">
            <w:pPr>
              <w:spacing w:line="240" w:lineRule="auto"/>
              <w:rPr>
                <w:rFonts w:asciiTheme="majorHAnsi" w:hAnsiTheme="majorHAnsi" w:cstheme="majorHAnsi"/>
              </w:rPr>
            </w:pPr>
          </w:p>
          <w:p w:rsidR="00AF2B0C" w:rsidRPr="00482147" w:rsidRDefault="00AF2B0C" w:rsidP="00AF2B0C">
            <w:pPr>
              <w:spacing w:line="240" w:lineRule="auto"/>
              <w:rPr>
                <w:rFonts w:asciiTheme="majorHAnsi" w:hAnsiTheme="majorHAnsi" w:cstheme="majorHAnsi"/>
              </w:rPr>
            </w:pPr>
          </w:p>
          <w:p w:rsidR="00AF2B0C" w:rsidRPr="00482147" w:rsidRDefault="00AF2B0C" w:rsidP="00AF2B0C">
            <w:pPr>
              <w:spacing w:line="240" w:lineRule="auto"/>
              <w:rPr>
                <w:rFonts w:asciiTheme="majorHAnsi" w:hAnsiTheme="majorHAnsi" w:cstheme="majorHAnsi"/>
              </w:rPr>
            </w:pPr>
          </w:p>
        </w:tc>
        <w:tc>
          <w:tcPr>
            <w:tcW w:w="1353" w:type="dxa"/>
            <w:shd w:val="clear" w:color="auto" w:fill="auto"/>
          </w:tcPr>
          <w:p w:rsidR="00AF2B0C" w:rsidRPr="00482147" w:rsidRDefault="00AF2B0C" w:rsidP="00AF2B0C">
            <w:pPr>
              <w:spacing w:line="240" w:lineRule="auto"/>
              <w:rPr>
                <w:rFonts w:asciiTheme="majorHAnsi" w:hAnsiTheme="majorHAnsi" w:cstheme="majorHAnsi"/>
              </w:rPr>
            </w:pPr>
          </w:p>
        </w:tc>
        <w:tc>
          <w:tcPr>
            <w:tcW w:w="1553" w:type="dxa"/>
            <w:shd w:val="clear" w:color="auto" w:fill="auto"/>
          </w:tcPr>
          <w:p w:rsidR="00AF2B0C" w:rsidRPr="00482147" w:rsidRDefault="00AF2B0C" w:rsidP="00AF2B0C">
            <w:pPr>
              <w:spacing w:line="240" w:lineRule="auto"/>
              <w:rPr>
                <w:rFonts w:asciiTheme="majorHAnsi" w:hAnsiTheme="majorHAnsi" w:cstheme="majorHAnsi"/>
              </w:rPr>
            </w:pPr>
          </w:p>
        </w:tc>
        <w:tc>
          <w:tcPr>
            <w:tcW w:w="1666" w:type="dxa"/>
            <w:shd w:val="clear" w:color="auto" w:fill="auto"/>
          </w:tcPr>
          <w:p w:rsidR="00AF2B0C" w:rsidRPr="00482147" w:rsidRDefault="00AF2B0C" w:rsidP="00AF2B0C">
            <w:pPr>
              <w:spacing w:line="240" w:lineRule="auto"/>
              <w:rPr>
                <w:rFonts w:asciiTheme="majorHAnsi" w:hAnsiTheme="majorHAnsi" w:cstheme="majorHAnsi"/>
              </w:rPr>
            </w:pPr>
          </w:p>
        </w:tc>
        <w:tc>
          <w:tcPr>
            <w:tcW w:w="1088" w:type="dxa"/>
            <w:shd w:val="clear" w:color="auto" w:fill="auto"/>
          </w:tcPr>
          <w:p w:rsidR="00AF2B0C" w:rsidRPr="00482147" w:rsidRDefault="00AF2B0C" w:rsidP="00AF2B0C">
            <w:pPr>
              <w:spacing w:line="240" w:lineRule="auto"/>
              <w:rPr>
                <w:rFonts w:asciiTheme="majorHAnsi" w:hAnsiTheme="majorHAnsi" w:cstheme="majorHAnsi"/>
              </w:rPr>
            </w:pPr>
          </w:p>
        </w:tc>
        <w:tc>
          <w:tcPr>
            <w:tcW w:w="1907" w:type="dxa"/>
            <w:shd w:val="clear" w:color="auto" w:fill="auto"/>
          </w:tcPr>
          <w:p w:rsidR="00AF2B0C" w:rsidRPr="00482147" w:rsidRDefault="00AF2B0C" w:rsidP="00AF2B0C">
            <w:pPr>
              <w:spacing w:line="240" w:lineRule="auto"/>
              <w:rPr>
                <w:rFonts w:asciiTheme="majorHAnsi" w:hAnsiTheme="majorHAnsi" w:cstheme="majorHAnsi"/>
              </w:rPr>
            </w:pPr>
          </w:p>
        </w:tc>
      </w:tr>
      <w:tr w:rsidR="00AF2B0C" w:rsidRPr="00482147" w:rsidTr="00AF2B0C">
        <w:trPr>
          <w:trHeight w:val="957"/>
          <w:jc w:val="center"/>
        </w:trPr>
        <w:tc>
          <w:tcPr>
            <w:tcW w:w="1681" w:type="dxa"/>
            <w:shd w:val="clear" w:color="auto" w:fill="auto"/>
          </w:tcPr>
          <w:p w:rsidR="00AF2B0C" w:rsidRPr="00482147" w:rsidRDefault="00AF2B0C" w:rsidP="00AF2B0C">
            <w:pPr>
              <w:spacing w:line="240" w:lineRule="auto"/>
              <w:rPr>
                <w:rFonts w:asciiTheme="majorHAnsi" w:hAnsiTheme="majorHAnsi" w:cstheme="majorHAnsi"/>
              </w:rPr>
            </w:pPr>
            <w:r w:rsidRPr="00482147">
              <w:rPr>
                <w:rFonts w:asciiTheme="majorHAnsi" w:hAnsiTheme="majorHAnsi" w:cstheme="majorHAnsi"/>
              </w:rPr>
              <w:t>Operation and Maintenance Phase</w:t>
            </w:r>
          </w:p>
          <w:p w:rsidR="00AF2B0C" w:rsidRPr="00482147" w:rsidRDefault="00AF2B0C" w:rsidP="00AF2B0C">
            <w:pPr>
              <w:spacing w:line="240" w:lineRule="auto"/>
              <w:rPr>
                <w:rFonts w:asciiTheme="majorHAnsi" w:hAnsiTheme="majorHAnsi" w:cstheme="majorHAnsi"/>
              </w:rPr>
            </w:pPr>
          </w:p>
          <w:p w:rsidR="00AF2B0C" w:rsidRPr="00482147" w:rsidRDefault="00AF2B0C" w:rsidP="00AF2B0C">
            <w:pPr>
              <w:spacing w:line="240" w:lineRule="auto"/>
              <w:rPr>
                <w:rFonts w:asciiTheme="majorHAnsi" w:hAnsiTheme="majorHAnsi" w:cstheme="majorHAnsi"/>
              </w:rPr>
            </w:pPr>
          </w:p>
          <w:p w:rsidR="00AF2B0C" w:rsidRPr="00482147" w:rsidRDefault="00AF2B0C" w:rsidP="00AF2B0C">
            <w:pPr>
              <w:spacing w:line="240" w:lineRule="auto"/>
              <w:rPr>
                <w:rFonts w:asciiTheme="majorHAnsi" w:hAnsiTheme="majorHAnsi" w:cstheme="majorHAnsi"/>
              </w:rPr>
            </w:pPr>
          </w:p>
        </w:tc>
        <w:tc>
          <w:tcPr>
            <w:tcW w:w="1353" w:type="dxa"/>
            <w:shd w:val="clear" w:color="auto" w:fill="auto"/>
          </w:tcPr>
          <w:p w:rsidR="00AF2B0C" w:rsidRPr="00482147" w:rsidRDefault="00AF2B0C" w:rsidP="00AF2B0C">
            <w:pPr>
              <w:spacing w:line="240" w:lineRule="auto"/>
              <w:rPr>
                <w:rFonts w:asciiTheme="majorHAnsi" w:hAnsiTheme="majorHAnsi" w:cstheme="majorHAnsi"/>
              </w:rPr>
            </w:pPr>
          </w:p>
        </w:tc>
        <w:tc>
          <w:tcPr>
            <w:tcW w:w="1553" w:type="dxa"/>
            <w:shd w:val="clear" w:color="auto" w:fill="auto"/>
          </w:tcPr>
          <w:p w:rsidR="00AF2B0C" w:rsidRPr="00482147" w:rsidRDefault="00AF2B0C" w:rsidP="00AF2B0C">
            <w:pPr>
              <w:spacing w:line="240" w:lineRule="auto"/>
              <w:rPr>
                <w:rFonts w:asciiTheme="majorHAnsi" w:hAnsiTheme="majorHAnsi" w:cstheme="majorHAnsi"/>
              </w:rPr>
            </w:pPr>
          </w:p>
        </w:tc>
        <w:tc>
          <w:tcPr>
            <w:tcW w:w="1666" w:type="dxa"/>
            <w:shd w:val="clear" w:color="auto" w:fill="auto"/>
          </w:tcPr>
          <w:p w:rsidR="00AF2B0C" w:rsidRPr="00482147" w:rsidRDefault="00AF2B0C" w:rsidP="00AF2B0C">
            <w:pPr>
              <w:spacing w:line="240" w:lineRule="auto"/>
              <w:rPr>
                <w:rFonts w:asciiTheme="majorHAnsi" w:hAnsiTheme="majorHAnsi" w:cstheme="majorHAnsi"/>
              </w:rPr>
            </w:pPr>
          </w:p>
        </w:tc>
        <w:tc>
          <w:tcPr>
            <w:tcW w:w="1088" w:type="dxa"/>
            <w:shd w:val="clear" w:color="auto" w:fill="auto"/>
          </w:tcPr>
          <w:p w:rsidR="00AF2B0C" w:rsidRPr="00482147" w:rsidRDefault="00AF2B0C" w:rsidP="00AF2B0C">
            <w:pPr>
              <w:spacing w:line="240" w:lineRule="auto"/>
              <w:rPr>
                <w:rFonts w:asciiTheme="majorHAnsi" w:hAnsiTheme="majorHAnsi" w:cstheme="majorHAnsi"/>
              </w:rPr>
            </w:pPr>
          </w:p>
        </w:tc>
        <w:tc>
          <w:tcPr>
            <w:tcW w:w="1907" w:type="dxa"/>
            <w:shd w:val="clear" w:color="auto" w:fill="auto"/>
          </w:tcPr>
          <w:p w:rsidR="00AF2B0C" w:rsidRPr="00482147" w:rsidRDefault="00AF2B0C" w:rsidP="00AF2B0C">
            <w:pPr>
              <w:spacing w:line="240" w:lineRule="auto"/>
              <w:rPr>
                <w:rFonts w:asciiTheme="majorHAnsi" w:hAnsiTheme="majorHAnsi" w:cstheme="majorHAnsi"/>
              </w:rPr>
            </w:pPr>
          </w:p>
        </w:tc>
      </w:tr>
    </w:tbl>
    <w:p w:rsidR="00AF2B0C" w:rsidRPr="00482147" w:rsidRDefault="00AF2B0C" w:rsidP="00AF2B0C">
      <w:pPr>
        <w:spacing w:line="240" w:lineRule="auto"/>
        <w:ind w:left="720"/>
        <w:rPr>
          <w:rFonts w:asciiTheme="majorHAnsi" w:hAnsiTheme="majorHAnsi" w:cstheme="majorHAnsi"/>
        </w:rPr>
      </w:pPr>
    </w:p>
    <w:p w:rsidR="00AF2B0C" w:rsidRPr="00482147" w:rsidRDefault="00AF2B0C" w:rsidP="00AF2B0C">
      <w:pPr>
        <w:spacing w:line="240" w:lineRule="auto"/>
        <w:rPr>
          <w:rFonts w:asciiTheme="majorHAnsi" w:hAnsiTheme="majorHAnsi" w:cstheme="majorHAnsi"/>
          <w:b/>
          <w:i/>
        </w:rPr>
      </w:pPr>
      <w:r w:rsidRPr="00482147">
        <w:rPr>
          <w:rFonts w:asciiTheme="majorHAnsi" w:hAnsiTheme="majorHAnsi" w:cstheme="majorHAnsi"/>
          <w:b/>
          <w:i/>
        </w:rPr>
        <w:t>Environmental Management Plan</w:t>
      </w:r>
    </w:p>
    <w:p w:rsidR="00AF2B0C" w:rsidRPr="00482147" w:rsidRDefault="00AF2B0C" w:rsidP="00AF2B0C">
      <w:pPr>
        <w:spacing w:line="240" w:lineRule="auto"/>
        <w:jc w:val="center"/>
        <w:rPr>
          <w:rFonts w:asciiTheme="majorHAnsi" w:hAnsiTheme="majorHAnsi" w:cstheme="majorHAnsi"/>
          <w:b/>
          <w:i/>
        </w:rPr>
      </w:pPr>
      <w:r w:rsidRPr="00482147">
        <w:rPr>
          <w:rFonts w:asciiTheme="majorHAnsi" w:hAnsiTheme="majorHAnsi" w:cstheme="majorHAnsi"/>
          <w:b/>
          <w:i/>
        </w:rPr>
        <w:t>B. Monitoring</w:t>
      </w:r>
    </w:p>
    <w:p w:rsidR="00AF2B0C" w:rsidRPr="00482147" w:rsidRDefault="00AF2B0C" w:rsidP="00AF2B0C">
      <w:pPr>
        <w:spacing w:line="240" w:lineRule="auto"/>
        <w:jc w:val="center"/>
        <w:rPr>
          <w:rFonts w:asciiTheme="majorHAnsi" w:hAnsiTheme="majorHAnsi" w:cstheme="majorHAnsi"/>
          <w:b/>
          <w:i/>
        </w:rPr>
      </w:pP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7"/>
        <w:gridCol w:w="1626"/>
        <w:gridCol w:w="1383"/>
        <w:gridCol w:w="2007"/>
        <w:gridCol w:w="1896"/>
        <w:gridCol w:w="2117"/>
        <w:gridCol w:w="1674"/>
      </w:tblGrid>
      <w:tr w:rsidR="00AF2B0C" w:rsidRPr="00482147" w:rsidTr="00AF2B0C">
        <w:trPr>
          <w:trHeight w:val="1320"/>
          <w:jc w:val="center"/>
        </w:trPr>
        <w:tc>
          <w:tcPr>
            <w:tcW w:w="1743" w:type="dxa"/>
            <w:shd w:val="clear" w:color="auto" w:fill="F3F3F3"/>
          </w:tcPr>
          <w:p w:rsidR="00AF2B0C" w:rsidRPr="00482147" w:rsidRDefault="00AF2B0C" w:rsidP="00AF2B0C">
            <w:pPr>
              <w:spacing w:after="0" w:line="240" w:lineRule="auto"/>
              <w:jc w:val="center"/>
              <w:rPr>
                <w:rFonts w:asciiTheme="majorHAnsi" w:hAnsiTheme="majorHAnsi" w:cstheme="majorHAnsi"/>
                <w:b/>
                <w:i/>
              </w:rPr>
            </w:pPr>
            <w:r w:rsidRPr="00482147">
              <w:rPr>
                <w:rFonts w:asciiTheme="majorHAnsi" w:hAnsiTheme="majorHAnsi" w:cstheme="majorHAnsi"/>
                <w:b/>
                <w:i/>
              </w:rPr>
              <w:t>Proposed</w:t>
            </w:r>
          </w:p>
          <w:p w:rsidR="00AF2B0C" w:rsidRPr="00482147" w:rsidRDefault="00AF2B0C" w:rsidP="00AF2B0C">
            <w:pPr>
              <w:spacing w:after="0" w:line="240" w:lineRule="auto"/>
              <w:jc w:val="center"/>
              <w:rPr>
                <w:rFonts w:asciiTheme="majorHAnsi" w:hAnsiTheme="majorHAnsi" w:cstheme="majorHAnsi"/>
                <w:b/>
                <w:i/>
              </w:rPr>
            </w:pPr>
            <w:r w:rsidRPr="00482147">
              <w:rPr>
                <w:rFonts w:asciiTheme="majorHAnsi" w:hAnsiTheme="majorHAnsi" w:cstheme="majorHAnsi"/>
                <w:b/>
                <w:i/>
              </w:rPr>
              <w:t>Mitigation</w:t>
            </w:r>
          </w:p>
          <w:p w:rsidR="00AF2B0C" w:rsidRPr="00482147" w:rsidRDefault="00AF2B0C" w:rsidP="00AF2B0C">
            <w:pPr>
              <w:spacing w:after="0" w:line="240" w:lineRule="auto"/>
              <w:jc w:val="center"/>
              <w:rPr>
                <w:rFonts w:asciiTheme="majorHAnsi" w:hAnsiTheme="majorHAnsi" w:cstheme="majorHAnsi"/>
                <w:b/>
                <w:i/>
              </w:rPr>
            </w:pPr>
            <w:r w:rsidRPr="00482147">
              <w:rPr>
                <w:rFonts w:asciiTheme="majorHAnsi" w:hAnsiTheme="majorHAnsi" w:cstheme="majorHAnsi"/>
                <w:b/>
                <w:i/>
              </w:rPr>
              <w:t>Measure</w:t>
            </w:r>
          </w:p>
        </w:tc>
        <w:tc>
          <w:tcPr>
            <w:tcW w:w="1161" w:type="dxa"/>
            <w:shd w:val="clear" w:color="auto" w:fill="F3F3F3"/>
          </w:tcPr>
          <w:p w:rsidR="00AF2B0C" w:rsidRPr="00482147" w:rsidRDefault="00AF2B0C" w:rsidP="00AF2B0C">
            <w:pPr>
              <w:spacing w:after="0" w:line="240" w:lineRule="auto"/>
              <w:jc w:val="center"/>
              <w:rPr>
                <w:rFonts w:asciiTheme="majorHAnsi" w:hAnsiTheme="majorHAnsi" w:cstheme="majorHAnsi"/>
                <w:b/>
                <w:i/>
              </w:rPr>
            </w:pPr>
            <w:r w:rsidRPr="00482147">
              <w:rPr>
                <w:rFonts w:asciiTheme="majorHAnsi" w:hAnsiTheme="majorHAnsi" w:cstheme="majorHAnsi"/>
                <w:b/>
                <w:i/>
              </w:rPr>
              <w:t>Parameters</w:t>
            </w:r>
          </w:p>
          <w:p w:rsidR="00AF2B0C" w:rsidRPr="00482147" w:rsidRDefault="00AF2B0C" w:rsidP="00AF2B0C">
            <w:pPr>
              <w:spacing w:after="0" w:line="240" w:lineRule="auto"/>
              <w:jc w:val="center"/>
              <w:rPr>
                <w:rFonts w:asciiTheme="majorHAnsi" w:hAnsiTheme="majorHAnsi" w:cstheme="majorHAnsi"/>
                <w:b/>
                <w:i/>
              </w:rPr>
            </w:pPr>
            <w:r w:rsidRPr="00482147">
              <w:rPr>
                <w:rFonts w:asciiTheme="majorHAnsi" w:hAnsiTheme="majorHAnsi" w:cstheme="majorHAnsi"/>
                <w:b/>
                <w:i/>
              </w:rPr>
              <w:t>To be</w:t>
            </w:r>
          </w:p>
          <w:p w:rsidR="00AF2B0C" w:rsidRPr="00482147" w:rsidRDefault="00AF2B0C" w:rsidP="00AF2B0C">
            <w:pPr>
              <w:spacing w:after="0" w:line="240" w:lineRule="auto"/>
              <w:jc w:val="center"/>
              <w:rPr>
                <w:rFonts w:asciiTheme="majorHAnsi" w:hAnsiTheme="majorHAnsi" w:cstheme="majorHAnsi"/>
                <w:b/>
                <w:i/>
              </w:rPr>
            </w:pPr>
            <w:r w:rsidRPr="00482147">
              <w:rPr>
                <w:rFonts w:asciiTheme="majorHAnsi" w:hAnsiTheme="majorHAnsi" w:cstheme="majorHAnsi"/>
                <w:b/>
                <w:i/>
              </w:rPr>
              <w:t>Monitored</w:t>
            </w:r>
          </w:p>
        </w:tc>
        <w:tc>
          <w:tcPr>
            <w:tcW w:w="1068" w:type="dxa"/>
            <w:shd w:val="clear" w:color="auto" w:fill="F3F3F3"/>
          </w:tcPr>
          <w:p w:rsidR="00AF2B0C" w:rsidRPr="00482147" w:rsidRDefault="00AF2B0C" w:rsidP="00AF2B0C">
            <w:pPr>
              <w:spacing w:after="0" w:line="240" w:lineRule="auto"/>
              <w:jc w:val="center"/>
              <w:rPr>
                <w:rFonts w:asciiTheme="majorHAnsi" w:hAnsiTheme="majorHAnsi" w:cstheme="majorHAnsi"/>
                <w:b/>
                <w:i/>
              </w:rPr>
            </w:pPr>
            <w:r w:rsidRPr="00482147">
              <w:rPr>
                <w:rFonts w:asciiTheme="majorHAnsi" w:hAnsiTheme="majorHAnsi" w:cstheme="majorHAnsi"/>
                <w:b/>
                <w:i/>
              </w:rPr>
              <w:t>Location</w:t>
            </w:r>
          </w:p>
        </w:tc>
        <w:tc>
          <w:tcPr>
            <w:tcW w:w="1539" w:type="dxa"/>
            <w:shd w:val="clear" w:color="auto" w:fill="F3F3F3"/>
          </w:tcPr>
          <w:p w:rsidR="00AF2B0C" w:rsidRPr="00482147" w:rsidRDefault="00AF2B0C" w:rsidP="00AF2B0C">
            <w:pPr>
              <w:spacing w:after="0" w:line="240" w:lineRule="auto"/>
              <w:jc w:val="center"/>
              <w:rPr>
                <w:rFonts w:asciiTheme="majorHAnsi" w:hAnsiTheme="majorHAnsi" w:cstheme="majorHAnsi"/>
                <w:b/>
                <w:i/>
              </w:rPr>
            </w:pPr>
            <w:r w:rsidRPr="00482147">
              <w:rPr>
                <w:rFonts w:asciiTheme="majorHAnsi" w:hAnsiTheme="majorHAnsi" w:cstheme="majorHAnsi"/>
                <w:b/>
                <w:i/>
              </w:rPr>
              <w:t>Measurements</w:t>
            </w:r>
          </w:p>
          <w:p w:rsidR="00AF2B0C" w:rsidRPr="00482147" w:rsidRDefault="00AF2B0C" w:rsidP="00AF2B0C">
            <w:pPr>
              <w:spacing w:after="0" w:line="240" w:lineRule="auto"/>
              <w:jc w:val="center"/>
              <w:rPr>
                <w:rFonts w:asciiTheme="majorHAnsi" w:hAnsiTheme="majorHAnsi" w:cstheme="majorHAnsi"/>
                <w:b/>
                <w:i/>
              </w:rPr>
            </w:pPr>
            <w:r w:rsidRPr="00482147">
              <w:rPr>
                <w:rFonts w:asciiTheme="majorHAnsi" w:hAnsiTheme="majorHAnsi" w:cstheme="majorHAnsi"/>
                <w:b/>
                <w:i/>
              </w:rPr>
              <w:t>(Incl. methods &amp; equipment)</w:t>
            </w:r>
          </w:p>
        </w:tc>
        <w:tc>
          <w:tcPr>
            <w:tcW w:w="1464" w:type="dxa"/>
            <w:shd w:val="clear" w:color="auto" w:fill="F3F3F3"/>
          </w:tcPr>
          <w:p w:rsidR="00AF2B0C" w:rsidRPr="00482147" w:rsidRDefault="00AF2B0C" w:rsidP="00AF2B0C">
            <w:pPr>
              <w:spacing w:after="0" w:line="240" w:lineRule="auto"/>
              <w:jc w:val="center"/>
              <w:rPr>
                <w:rFonts w:asciiTheme="majorHAnsi" w:hAnsiTheme="majorHAnsi" w:cstheme="majorHAnsi"/>
                <w:b/>
                <w:i/>
              </w:rPr>
            </w:pPr>
            <w:r w:rsidRPr="00482147">
              <w:rPr>
                <w:rFonts w:asciiTheme="majorHAnsi" w:hAnsiTheme="majorHAnsi" w:cstheme="majorHAnsi"/>
                <w:b/>
                <w:i/>
              </w:rPr>
              <w:t>Frequency</w:t>
            </w:r>
          </w:p>
          <w:p w:rsidR="00AF2B0C" w:rsidRPr="00482147" w:rsidRDefault="00AF2B0C" w:rsidP="00AF2B0C">
            <w:pPr>
              <w:spacing w:after="0" w:line="240" w:lineRule="auto"/>
              <w:jc w:val="center"/>
              <w:rPr>
                <w:rFonts w:asciiTheme="majorHAnsi" w:hAnsiTheme="majorHAnsi" w:cstheme="majorHAnsi"/>
                <w:b/>
                <w:i/>
              </w:rPr>
            </w:pPr>
            <w:r w:rsidRPr="00482147">
              <w:rPr>
                <w:rFonts w:asciiTheme="majorHAnsi" w:hAnsiTheme="majorHAnsi" w:cstheme="majorHAnsi"/>
                <w:b/>
                <w:i/>
              </w:rPr>
              <w:t>of Measurement</w:t>
            </w:r>
          </w:p>
        </w:tc>
        <w:tc>
          <w:tcPr>
            <w:tcW w:w="1615" w:type="dxa"/>
            <w:shd w:val="clear" w:color="auto" w:fill="F3F3F3"/>
          </w:tcPr>
          <w:p w:rsidR="00AF2B0C" w:rsidRPr="00482147" w:rsidRDefault="00AF2B0C" w:rsidP="00AF2B0C">
            <w:pPr>
              <w:spacing w:after="0" w:line="240" w:lineRule="auto"/>
              <w:jc w:val="center"/>
              <w:rPr>
                <w:rFonts w:asciiTheme="majorHAnsi" w:hAnsiTheme="majorHAnsi" w:cstheme="majorHAnsi"/>
                <w:b/>
                <w:i/>
              </w:rPr>
            </w:pPr>
            <w:r w:rsidRPr="00482147">
              <w:rPr>
                <w:rFonts w:asciiTheme="majorHAnsi" w:hAnsiTheme="majorHAnsi" w:cstheme="majorHAnsi"/>
                <w:b/>
                <w:i/>
              </w:rPr>
              <w:t>Responsibilities</w:t>
            </w:r>
          </w:p>
          <w:p w:rsidR="00AF2B0C" w:rsidRPr="00482147" w:rsidRDefault="00AF2B0C" w:rsidP="00AF2B0C">
            <w:pPr>
              <w:spacing w:after="0" w:line="240" w:lineRule="auto"/>
              <w:jc w:val="center"/>
              <w:rPr>
                <w:rFonts w:asciiTheme="majorHAnsi" w:hAnsiTheme="majorHAnsi" w:cstheme="majorHAnsi"/>
                <w:b/>
                <w:i/>
              </w:rPr>
            </w:pPr>
            <w:r w:rsidRPr="00482147">
              <w:rPr>
                <w:rFonts w:asciiTheme="majorHAnsi" w:hAnsiTheme="majorHAnsi" w:cstheme="majorHAnsi"/>
                <w:b/>
                <w:i/>
              </w:rPr>
              <w:t>(Incl. review and reporting)</w:t>
            </w:r>
          </w:p>
        </w:tc>
        <w:tc>
          <w:tcPr>
            <w:tcW w:w="1282" w:type="dxa"/>
            <w:shd w:val="clear" w:color="auto" w:fill="F3F3F3"/>
          </w:tcPr>
          <w:p w:rsidR="00AF2B0C" w:rsidRPr="00482147" w:rsidRDefault="00AF2B0C" w:rsidP="00AF2B0C">
            <w:pPr>
              <w:spacing w:after="0" w:line="240" w:lineRule="auto"/>
              <w:jc w:val="center"/>
              <w:rPr>
                <w:rFonts w:asciiTheme="majorHAnsi" w:hAnsiTheme="majorHAnsi" w:cstheme="majorHAnsi"/>
                <w:b/>
                <w:i/>
              </w:rPr>
            </w:pPr>
            <w:r w:rsidRPr="00482147">
              <w:rPr>
                <w:rFonts w:asciiTheme="majorHAnsi" w:hAnsiTheme="majorHAnsi" w:cstheme="majorHAnsi"/>
                <w:b/>
                <w:i/>
              </w:rPr>
              <w:t>Cost</w:t>
            </w:r>
          </w:p>
          <w:p w:rsidR="00AF2B0C" w:rsidRPr="00482147" w:rsidRDefault="00AF2B0C" w:rsidP="00AF2B0C">
            <w:pPr>
              <w:spacing w:after="0" w:line="240" w:lineRule="auto"/>
              <w:jc w:val="center"/>
              <w:rPr>
                <w:rFonts w:asciiTheme="majorHAnsi" w:hAnsiTheme="majorHAnsi" w:cstheme="majorHAnsi"/>
                <w:b/>
                <w:i/>
              </w:rPr>
            </w:pPr>
            <w:r w:rsidRPr="00482147">
              <w:rPr>
                <w:rFonts w:asciiTheme="majorHAnsi" w:hAnsiTheme="majorHAnsi" w:cstheme="majorHAnsi"/>
                <w:b/>
                <w:i/>
              </w:rPr>
              <w:t>(equipment &amp; individuals)</w:t>
            </w:r>
          </w:p>
        </w:tc>
      </w:tr>
      <w:tr w:rsidR="00AF2B0C" w:rsidRPr="00482147" w:rsidTr="00AF2B0C">
        <w:trPr>
          <w:trHeight w:val="765"/>
          <w:jc w:val="center"/>
        </w:trPr>
        <w:tc>
          <w:tcPr>
            <w:tcW w:w="1743" w:type="dxa"/>
          </w:tcPr>
          <w:p w:rsidR="00AF2B0C" w:rsidRPr="00482147" w:rsidRDefault="00AF2B0C" w:rsidP="00AF2B0C">
            <w:pPr>
              <w:spacing w:after="0" w:line="240" w:lineRule="auto"/>
              <w:rPr>
                <w:rFonts w:asciiTheme="majorHAnsi" w:hAnsiTheme="majorHAnsi" w:cstheme="majorHAnsi"/>
              </w:rPr>
            </w:pPr>
            <w:r w:rsidRPr="00482147">
              <w:rPr>
                <w:rFonts w:asciiTheme="majorHAnsi" w:hAnsiTheme="majorHAnsi" w:cstheme="majorHAnsi"/>
              </w:rPr>
              <w:t>Pre-Construction Phase</w:t>
            </w:r>
          </w:p>
          <w:p w:rsidR="00AF2B0C" w:rsidRPr="00482147" w:rsidRDefault="00AF2B0C" w:rsidP="00AF2B0C">
            <w:pPr>
              <w:spacing w:after="0" w:line="240" w:lineRule="auto"/>
              <w:rPr>
                <w:rFonts w:asciiTheme="majorHAnsi" w:hAnsiTheme="majorHAnsi" w:cstheme="majorHAnsi"/>
              </w:rPr>
            </w:pPr>
          </w:p>
          <w:p w:rsidR="00AF2B0C" w:rsidRPr="00482147" w:rsidRDefault="00AF2B0C" w:rsidP="00AF2B0C">
            <w:pPr>
              <w:spacing w:after="0" w:line="240" w:lineRule="auto"/>
              <w:rPr>
                <w:rFonts w:asciiTheme="majorHAnsi" w:hAnsiTheme="majorHAnsi" w:cstheme="majorHAnsi"/>
              </w:rPr>
            </w:pPr>
          </w:p>
          <w:p w:rsidR="00AF2B0C" w:rsidRPr="00482147" w:rsidRDefault="00AF2B0C" w:rsidP="00AF2B0C">
            <w:pPr>
              <w:spacing w:after="0" w:line="240" w:lineRule="auto"/>
              <w:rPr>
                <w:rFonts w:asciiTheme="majorHAnsi" w:hAnsiTheme="majorHAnsi" w:cstheme="majorHAnsi"/>
              </w:rPr>
            </w:pPr>
          </w:p>
        </w:tc>
        <w:tc>
          <w:tcPr>
            <w:tcW w:w="1161" w:type="dxa"/>
          </w:tcPr>
          <w:p w:rsidR="00AF2B0C" w:rsidRPr="00482147" w:rsidRDefault="00AF2B0C" w:rsidP="00AF2B0C">
            <w:pPr>
              <w:spacing w:line="240" w:lineRule="auto"/>
              <w:rPr>
                <w:rFonts w:asciiTheme="majorHAnsi" w:hAnsiTheme="majorHAnsi" w:cstheme="majorHAnsi"/>
              </w:rPr>
            </w:pPr>
          </w:p>
        </w:tc>
        <w:tc>
          <w:tcPr>
            <w:tcW w:w="1068" w:type="dxa"/>
          </w:tcPr>
          <w:p w:rsidR="00AF2B0C" w:rsidRPr="00482147" w:rsidRDefault="00AF2B0C" w:rsidP="00AF2B0C">
            <w:pPr>
              <w:spacing w:line="240" w:lineRule="auto"/>
              <w:rPr>
                <w:rFonts w:asciiTheme="majorHAnsi" w:hAnsiTheme="majorHAnsi" w:cstheme="majorHAnsi"/>
              </w:rPr>
            </w:pPr>
          </w:p>
        </w:tc>
        <w:tc>
          <w:tcPr>
            <w:tcW w:w="1539" w:type="dxa"/>
          </w:tcPr>
          <w:p w:rsidR="00AF2B0C" w:rsidRPr="00482147" w:rsidRDefault="00AF2B0C" w:rsidP="00AF2B0C">
            <w:pPr>
              <w:spacing w:line="240" w:lineRule="auto"/>
              <w:rPr>
                <w:rFonts w:asciiTheme="majorHAnsi" w:hAnsiTheme="majorHAnsi" w:cstheme="majorHAnsi"/>
              </w:rPr>
            </w:pPr>
          </w:p>
        </w:tc>
        <w:tc>
          <w:tcPr>
            <w:tcW w:w="1464" w:type="dxa"/>
          </w:tcPr>
          <w:p w:rsidR="00AF2B0C" w:rsidRPr="00482147" w:rsidRDefault="00AF2B0C" w:rsidP="00AF2B0C">
            <w:pPr>
              <w:spacing w:line="240" w:lineRule="auto"/>
              <w:rPr>
                <w:rFonts w:asciiTheme="majorHAnsi" w:hAnsiTheme="majorHAnsi" w:cstheme="majorHAnsi"/>
              </w:rPr>
            </w:pPr>
          </w:p>
        </w:tc>
        <w:tc>
          <w:tcPr>
            <w:tcW w:w="1615" w:type="dxa"/>
          </w:tcPr>
          <w:p w:rsidR="00AF2B0C" w:rsidRPr="00482147" w:rsidRDefault="00AF2B0C" w:rsidP="00AF2B0C">
            <w:pPr>
              <w:spacing w:line="240" w:lineRule="auto"/>
              <w:rPr>
                <w:rFonts w:asciiTheme="majorHAnsi" w:hAnsiTheme="majorHAnsi" w:cstheme="majorHAnsi"/>
              </w:rPr>
            </w:pPr>
          </w:p>
        </w:tc>
        <w:tc>
          <w:tcPr>
            <w:tcW w:w="1282" w:type="dxa"/>
          </w:tcPr>
          <w:p w:rsidR="00AF2B0C" w:rsidRPr="00482147" w:rsidRDefault="00AF2B0C" w:rsidP="00AF2B0C">
            <w:pPr>
              <w:spacing w:line="240" w:lineRule="auto"/>
              <w:rPr>
                <w:rFonts w:asciiTheme="majorHAnsi" w:hAnsiTheme="majorHAnsi" w:cstheme="majorHAnsi"/>
              </w:rPr>
            </w:pPr>
          </w:p>
        </w:tc>
      </w:tr>
      <w:tr w:rsidR="00AF2B0C" w:rsidRPr="00482147" w:rsidTr="00AF2B0C">
        <w:trPr>
          <w:trHeight w:val="633"/>
          <w:jc w:val="center"/>
        </w:trPr>
        <w:tc>
          <w:tcPr>
            <w:tcW w:w="1743" w:type="dxa"/>
          </w:tcPr>
          <w:p w:rsidR="00AF2B0C" w:rsidRPr="00482147" w:rsidRDefault="00AF2B0C" w:rsidP="00AF2B0C">
            <w:pPr>
              <w:spacing w:after="0" w:line="240" w:lineRule="auto"/>
              <w:rPr>
                <w:rFonts w:asciiTheme="majorHAnsi" w:hAnsiTheme="majorHAnsi" w:cstheme="majorHAnsi"/>
              </w:rPr>
            </w:pPr>
            <w:r w:rsidRPr="00482147">
              <w:rPr>
                <w:rFonts w:asciiTheme="majorHAnsi" w:hAnsiTheme="majorHAnsi" w:cstheme="majorHAnsi"/>
              </w:rPr>
              <w:t>Construction Phase</w:t>
            </w:r>
          </w:p>
          <w:p w:rsidR="00AF2B0C" w:rsidRPr="00482147" w:rsidRDefault="00AF2B0C" w:rsidP="00AF2B0C">
            <w:pPr>
              <w:spacing w:after="0" w:line="240" w:lineRule="auto"/>
              <w:rPr>
                <w:rFonts w:asciiTheme="majorHAnsi" w:hAnsiTheme="majorHAnsi" w:cstheme="majorHAnsi"/>
              </w:rPr>
            </w:pPr>
          </w:p>
          <w:p w:rsidR="00AF2B0C" w:rsidRPr="00482147" w:rsidRDefault="00AF2B0C" w:rsidP="00AF2B0C">
            <w:pPr>
              <w:spacing w:after="0" w:line="240" w:lineRule="auto"/>
              <w:rPr>
                <w:rFonts w:asciiTheme="majorHAnsi" w:hAnsiTheme="majorHAnsi" w:cstheme="majorHAnsi"/>
              </w:rPr>
            </w:pPr>
          </w:p>
        </w:tc>
        <w:tc>
          <w:tcPr>
            <w:tcW w:w="1161" w:type="dxa"/>
          </w:tcPr>
          <w:p w:rsidR="00AF2B0C" w:rsidRPr="00482147" w:rsidRDefault="00AF2B0C" w:rsidP="00AF2B0C">
            <w:pPr>
              <w:spacing w:line="240" w:lineRule="auto"/>
              <w:rPr>
                <w:rFonts w:asciiTheme="majorHAnsi" w:hAnsiTheme="majorHAnsi" w:cstheme="majorHAnsi"/>
              </w:rPr>
            </w:pPr>
          </w:p>
        </w:tc>
        <w:tc>
          <w:tcPr>
            <w:tcW w:w="1068" w:type="dxa"/>
          </w:tcPr>
          <w:p w:rsidR="00AF2B0C" w:rsidRPr="00482147" w:rsidRDefault="00AF2B0C" w:rsidP="00AF2B0C">
            <w:pPr>
              <w:spacing w:line="240" w:lineRule="auto"/>
              <w:rPr>
                <w:rFonts w:asciiTheme="majorHAnsi" w:hAnsiTheme="majorHAnsi" w:cstheme="majorHAnsi"/>
              </w:rPr>
            </w:pPr>
          </w:p>
        </w:tc>
        <w:tc>
          <w:tcPr>
            <w:tcW w:w="1539" w:type="dxa"/>
          </w:tcPr>
          <w:p w:rsidR="00AF2B0C" w:rsidRPr="00482147" w:rsidRDefault="00AF2B0C" w:rsidP="00AF2B0C">
            <w:pPr>
              <w:spacing w:line="240" w:lineRule="auto"/>
              <w:rPr>
                <w:rFonts w:asciiTheme="majorHAnsi" w:hAnsiTheme="majorHAnsi" w:cstheme="majorHAnsi"/>
              </w:rPr>
            </w:pPr>
          </w:p>
        </w:tc>
        <w:tc>
          <w:tcPr>
            <w:tcW w:w="1464" w:type="dxa"/>
          </w:tcPr>
          <w:p w:rsidR="00AF2B0C" w:rsidRPr="00482147" w:rsidRDefault="00AF2B0C" w:rsidP="00AF2B0C">
            <w:pPr>
              <w:spacing w:line="240" w:lineRule="auto"/>
              <w:rPr>
                <w:rFonts w:asciiTheme="majorHAnsi" w:hAnsiTheme="majorHAnsi" w:cstheme="majorHAnsi"/>
              </w:rPr>
            </w:pPr>
          </w:p>
        </w:tc>
        <w:tc>
          <w:tcPr>
            <w:tcW w:w="1615" w:type="dxa"/>
          </w:tcPr>
          <w:p w:rsidR="00AF2B0C" w:rsidRPr="00482147" w:rsidRDefault="00AF2B0C" w:rsidP="00AF2B0C">
            <w:pPr>
              <w:spacing w:line="240" w:lineRule="auto"/>
              <w:rPr>
                <w:rFonts w:asciiTheme="majorHAnsi" w:hAnsiTheme="majorHAnsi" w:cstheme="majorHAnsi"/>
              </w:rPr>
            </w:pPr>
          </w:p>
        </w:tc>
        <w:tc>
          <w:tcPr>
            <w:tcW w:w="1282" w:type="dxa"/>
          </w:tcPr>
          <w:p w:rsidR="00AF2B0C" w:rsidRPr="00482147" w:rsidRDefault="00AF2B0C" w:rsidP="00AF2B0C">
            <w:pPr>
              <w:spacing w:line="240" w:lineRule="auto"/>
              <w:rPr>
                <w:rFonts w:asciiTheme="majorHAnsi" w:hAnsiTheme="majorHAnsi" w:cstheme="majorHAnsi"/>
              </w:rPr>
            </w:pPr>
          </w:p>
        </w:tc>
      </w:tr>
      <w:tr w:rsidR="00AF2B0C" w:rsidRPr="00482147" w:rsidTr="00AF2B0C">
        <w:trPr>
          <w:trHeight w:val="1320"/>
          <w:jc w:val="center"/>
        </w:trPr>
        <w:tc>
          <w:tcPr>
            <w:tcW w:w="1743" w:type="dxa"/>
          </w:tcPr>
          <w:p w:rsidR="00AF2B0C" w:rsidRPr="00482147" w:rsidRDefault="00AF2B0C" w:rsidP="00AF2B0C">
            <w:pPr>
              <w:spacing w:after="0" w:line="240" w:lineRule="auto"/>
              <w:rPr>
                <w:rFonts w:asciiTheme="majorHAnsi" w:hAnsiTheme="majorHAnsi" w:cstheme="majorHAnsi"/>
              </w:rPr>
            </w:pPr>
            <w:r w:rsidRPr="00482147">
              <w:rPr>
                <w:rFonts w:asciiTheme="majorHAnsi" w:hAnsiTheme="majorHAnsi" w:cstheme="majorHAnsi"/>
              </w:rPr>
              <w:t>Operation</w:t>
            </w:r>
          </w:p>
          <w:p w:rsidR="00AF2B0C" w:rsidRPr="00482147" w:rsidRDefault="00AF2B0C" w:rsidP="00AF2B0C">
            <w:pPr>
              <w:spacing w:after="0" w:line="240" w:lineRule="auto"/>
              <w:rPr>
                <w:rFonts w:asciiTheme="majorHAnsi" w:hAnsiTheme="majorHAnsi" w:cstheme="majorHAnsi"/>
              </w:rPr>
            </w:pPr>
            <w:r w:rsidRPr="00482147">
              <w:rPr>
                <w:rFonts w:asciiTheme="majorHAnsi" w:hAnsiTheme="majorHAnsi" w:cstheme="majorHAnsi"/>
              </w:rPr>
              <w:t>and Maintenance</w:t>
            </w:r>
          </w:p>
          <w:p w:rsidR="00AF2B0C" w:rsidRPr="00482147" w:rsidRDefault="00AF2B0C" w:rsidP="00AF2B0C">
            <w:pPr>
              <w:spacing w:after="0" w:line="240" w:lineRule="auto"/>
              <w:rPr>
                <w:rFonts w:asciiTheme="majorHAnsi" w:hAnsiTheme="majorHAnsi" w:cstheme="majorHAnsi"/>
              </w:rPr>
            </w:pPr>
            <w:r w:rsidRPr="00482147">
              <w:rPr>
                <w:rFonts w:asciiTheme="majorHAnsi" w:hAnsiTheme="majorHAnsi" w:cstheme="majorHAnsi"/>
              </w:rPr>
              <w:t>Phase</w:t>
            </w:r>
          </w:p>
          <w:p w:rsidR="00AF2B0C" w:rsidRPr="00482147" w:rsidRDefault="00AF2B0C" w:rsidP="00AF2B0C">
            <w:pPr>
              <w:spacing w:after="0" w:line="240" w:lineRule="auto"/>
              <w:rPr>
                <w:rFonts w:asciiTheme="majorHAnsi" w:hAnsiTheme="majorHAnsi" w:cstheme="majorHAnsi"/>
              </w:rPr>
            </w:pPr>
          </w:p>
          <w:p w:rsidR="00AF2B0C" w:rsidRPr="00482147" w:rsidRDefault="00AF2B0C" w:rsidP="00AF2B0C">
            <w:pPr>
              <w:spacing w:after="0" w:line="240" w:lineRule="auto"/>
              <w:rPr>
                <w:rFonts w:asciiTheme="majorHAnsi" w:hAnsiTheme="majorHAnsi" w:cstheme="majorHAnsi"/>
              </w:rPr>
            </w:pPr>
          </w:p>
        </w:tc>
        <w:tc>
          <w:tcPr>
            <w:tcW w:w="1161" w:type="dxa"/>
          </w:tcPr>
          <w:p w:rsidR="00AF2B0C" w:rsidRPr="00482147" w:rsidRDefault="00AF2B0C" w:rsidP="00AF2B0C">
            <w:pPr>
              <w:spacing w:line="240" w:lineRule="auto"/>
              <w:rPr>
                <w:rFonts w:asciiTheme="majorHAnsi" w:hAnsiTheme="majorHAnsi" w:cstheme="majorHAnsi"/>
              </w:rPr>
            </w:pPr>
          </w:p>
        </w:tc>
        <w:tc>
          <w:tcPr>
            <w:tcW w:w="1068" w:type="dxa"/>
          </w:tcPr>
          <w:p w:rsidR="00AF2B0C" w:rsidRPr="00482147" w:rsidRDefault="00AF2B0C" w:rsidP="00AF2B0C">
            <w:pPr>
              <w:spacing w:line="240" w:lineRule="auto"/>
              <w:rPr>
                <w:rFonts w:asciiTheme="majorHAnsi" w:hAnsiTheme="majorHAnsi" w:cstheme="majorHAnsi"/>
              </w:rPr>
            </w:pPr>
          </w:p>
        </w:tc>
        <w:tc>
          <w:tcPr>
            <w:tcW w:w="1539" w:type="dxa"/>
          </w:tcPr>
          <w:p w:rsidR="00AF2B0C" w:rsidRPr="00482147" w:rsidRDefault="00AF2B0C" w:rsidP="00AF2B0C">
            <w:pPr>
              <w:spacing w:line="240" w:lineRule="auto"/>
              <w:rPr>
                <w:rFonts w:asciiTheme="majorHAnsi" w:hAnsiTheme="majorHAnsi" w:cstheme="majorHAnsi"/>
              </w:rPr>
            </w:pPr>
          </w:p>
        </w:tc>
        <w:tc>
          <w:tcPr>
            <w:tcW w:w="1464" w:type="dxa"/>
          </w:tcPr>
          <w:p w:rsidR="00AF2B0C" w:rsidRPr="00482147" w:rsidRDefault="00AF2B0C" w:rsidP="00AF2B0C">
            <w:pPr>
              <w:spacing w:line="240" w:lineRule="auto"/>
              <w:rPr>
                <w:rFonts w:asciiTheme="majorHAnsi" w:hAnsiTheme="majorHAnsi" w:cstheme="majorHAnsi"/>
              </w:rPr>
            </w:pPr>
          </w:p>
        </w:tc>
        <w:tc>
          <w:tcPr>
            <w:tcW w:w="1615" w:type="dxa"/>
          </w:tcPr>
          <w:p w:rsidR="00AF2B0C" w:rsidRPr="00482147" w:rsidRDefault="00AF2B0C" w:rsidP="00AF2B0C">
            <w:pPr>
              <w:spacing w:line="240" w:lineRule="auto"/>
              <w:rPr>
                <w:rFonts w:asciiTheme="majorHAnsi" w:hAnsiTheme="majorHAnsi" w:cstheme="majorHAnsi"/>
              </w:rPr>
            </w:pPr>
          </w:p>
        </w:tc>
        <w:tc>
          <w:tcPr>
            <w:tcW w:w="1282" w:type="dxa"/>
          </w:tcPr>
          <w:p w:rsidR="00AF2B0C" w:rsidRPr="00482147" w:rsidRDefault="00AF2B0C" w:rsidP="00AF2B0C">
            <w:pPr>
              <w:spacing w:line="240" w:lineRule="auto"/>
              <w:rPr>
                <w:rFonts w:asciiTheme="majorHAnsi" w:hAnsiTheme="majorHAnsi" w:cstheme="majorHAnsi"/>
              </w:rPr>
            </w:pPr>
          </w:p>
        </w:tc>
      </w:tr>
      <w:tr w:rsidR="00AF2B0C" w:rsidRPr="00482147" w:rsidTr="00AF2B0C">
        <w:trPr>
          <w:trHeight w:val="660"/>
          <w:jc w:val="center"/>
        </w:trPr>
        <w:tc>
          <w:tcPr>
            <w:tcW w:w="1743" w:type="dxa"/>
          </w:tcPr>
          <w:p w:rsidR="00AF2B0C" w:rsidRPr="00482147" w:rsidRDefault="00AF2B0C" w:rsidP="00AF2B0C">
            <w:pPr>
              <w:spacing w:after="0" w:line="240" w:lineRule="auto"/>
              <w:rPr>
                <w:rFonts w:asciiTheme="majorHAnsi" w:hAnsiTheme="majorHAnsi" w:cstheme="majorHAnsi"/>
              </w:rPr>
            </w:pPr>
            <w:r w:rsidRPr="00482147">
              <w:rPr>
                <w:rFonts w:asciiTheme="majorHAnsi" w:hAnsiTheme="majorHAnsi" w:cstheme="majorHAnsi"/>
              </w:rPr>
              <w:t>Total Cost</w:t>
            </w:r>
          </w:p>
          <w:p w:rsidR="00AF2B0C" w:rsidRPr="00482147" w:rsidRDefault="00AF2B0C" w:rsidP="00AF2B0C">
            <w:pPr>
              <w:spacing w:after="0" w:line="240" w:lineRule="auto"/>
              <w:rPr>
                <w:rFonts w:asciiTheme="majorHAnsi" w:hAnsiTheme="majorHAnsi" w:cstheme="majorHAnsi"/>
              </w:rPr>
            </w:pPr>
            <w:r w:rsidRPr="00482147">
              <w:rPr>
                <w:rFonts w:asciiTheme="majorHAnsi" w:hAnsiTheme="majorHAnsi" w:cstheme="majorHAnsi"/>
              </w:rPr>
              <w:t>for all Phases</w:t>
            </w:r>
          </w:p>
        </w:tc>
        <w:tc>
          <w:tcPr>
            <w:tcW w:w="1161" w:type="dxa"/>
          </w:tcPr>
          <w:p w:rsidR="00AF2B0C" w:rsidRPr="00482147" w:rsidRDefault="00AF2B0C" w:rsidP="00AF2B0C">
            <w:pPr>
              <w:spacing w:line="240" w:lineRule="auto"/>
              <w:rPr>
                <w:rFonts w:asciiTheme="majorHAnsi" w:hAnsiTheme="majorHAnsi" w:cstheme="majorHAnsi"/>
              </w:rPr>
            </w:pPr>
          </w:p>
        </w:tc>
        <w:tc>
          <w:tcPr>
            <w:tcW w:w="1068" w:type="dxa"/>
          </w:tcPr>
          <w:p w:rsidR="00AF2B0C" w:rsidRPr="00482147" w:rsidRDefault="00AF2B0C" w:rsidP="00AF2B0C">
            <w:pPr>
              <w:spacing w:line="240" w:lineRule="auto"/>
              <w:rPr>
                <w:rFonts w:asciiTheme="majorHAnsi" w:hAnsiTheme="majorHAnsi" w:cstheme="majorHAnsi"/>
              </w:rPr>
            </w:pPr>
          </w:p>
        </w:tc>
        <w:tc>
          <w:tcPr>
            <w:tcW w:w="1539" w:type="dxa"/>
          </w:tcPr>
          <w:p w:rsidR="00AF2B0C" w:rsidRPr="00482147" w:rsidRDefault="00AF2B0C" w:rsidP="00AF2B0C">
            <w:pPr>
              <w:spacing w:line="240" w:lineRule="auto"/>
              <w:rPr>
                <w:rFonts w:asciiTheme="majorHAnsi" w:hAnsiTheme="majorHAnsi" w:cstheme="majorHAnsi"/>
              </w:rPr>
            </w:pPr>
          </w:p>
        </w:tc>
        <w:tc>
          <w:tcPr>
            <w:tcW w:w="1464" w:type="dxa"/>
          </w:tcPr>
          <w:p w:rsidR="00AF2B0C" w:rsidRPr="00482147" w:rsidRDefault="00AF2B0C" w:rsidP="00AF2B0C">
            <w:pPr>
              <w:spacing w:line="240" w:lineRule="auto"/>
              <w:rPr>
                <w:rFonts w:asciiTheme="majorHAnsi" w:hAnsiTheme="majorHAnsi" w:cstheme="majorHAnsi"/>
              </w:rPr>
            </w:pPr>
          </w:p>
        </w:tc>
        <w:tc>
          <w:tcPr>
            <w:tcW w:w="1615" w:type="dxa"/>
          </w:tcPr>
          <w:p w:rsidR="00AF2B0C" w:rsidRPr="00482147" w:rsidRDefault="00AF2B0C" w:rsidP="00AF2B0C">
            <w:pPr>
              <w:spacing w:line="240" w:lineRule="auto"/>
              <w:rPr>
                <w:rFonts w:asciiTheme="majorHAnsi" w:hAnsiTheme="majorHAnsi" w:cstheme="majorHAnsi"/>
              </w:rPr>
            </w:pPr>
          </w:p>
        </w:tc>
        <w:tc>
          <w:tcPr>
            <w:tcW w:w="1282" w:type="dxa"/>
          </w:tcPr>
          <w:p w:rsidR="00AF2B0C" w:rsidRPr="00482147" w:rsidRDefault="00AF2B0C" w:rsidP="00AF2B0C">
            <w:pPr>
              <w:spacing w:line="240" w:lineRule="auto"/>
              <w:rPr>
                <w:rFonts w:asciiTheme="majorHAnsi" w:hAnsiTheme="majorHAnsi" w:cstheme="majorHAnsi"/>
              </w:rPr>
            </w:pPr>
          </w:p>
        </w:tc>
      </w:tr>
    </w:tbl>
    <w:p w:rsidR="00AF2B0C" w:rsidRPr="00482147" w:rsidRDefault="00AF2B0C" w:rsidP="00AF2B0C">
      <w:pPr>
        <w:pStyle w:val="Heading1"/>
        <w:jc w:val="center"/>
        <w:rPr>
          <w:rFonts w:cstheme="majorHAnsi"/>
        </w:rPr>
        <w:sectPr w:rsidR="00AF2B0C" w:rsidRPr="00482147" w:rsidSect="00AF2B0C">
          <w:pgSz w:w="15840" w:h="12240" w:orient="landscape"/>
          <w:pgMar w:top="1440" w:right="1440" w:bottom="1440" w:left="1440" w:header="720" w:footer="720" w:gutter="0"/>
          <w:cols w:space="720"/>
          <w:docGrid w:linePitch="360"/>
        </w:sectPr>
      </w:pPr>
    </w:p>
    <w:p w:rsidR="00607E89" w:rsidRPr="000D75C4" w:rsidRDefault="00AF2B0C" w:rsidP="00AF2B0C">
      <w:pPr>
        <w:pStyle w:val="Heading1"/>
        <w:jc w:val="center"/>
        <w:rPr>
          <w:rFonts w:ascii="Arial" w:hAnsi="Arial" w:cs="Arial"/>
          <w:sz w:val="24"/>
          <w:szCs w:val="24"/>
        </w:rPr>
      </w:pPr>
      <w:bookmarkStart w:id="99" w:name="_Toc377842861"/>
      <w:r w:rsidRPr="000D75C4">
        <w:rPr>
          <w:rFonts w:ascii="Arial" w:hAnsi="Arial" w:cs="Arial"/>
          <w:sz w:val="24"/>
          <w:szCs w:val="24"/>
        </w:rPr>
        <w:t xml:space="preserve">Annex </w:t>
      </w:r>
      <w:r w:rsidR="00E97C85">
        <w:rPr>
          <w:rFonts w:ascii="Arial" w:hAnsi="Arial" w:cs="Arial"/>
          <w:sz w:val="24"/>
          <w:szCs w:val="24"/>
        </w:rPr>
        <w:t>7</w:t>
      </w:r>
      <w:r w:rsidRPr="000D75C4">
        <w:rPr>
          <w:rFonts w:ascii="Arial" w:hAnsi="Arial" w:cs="Arial"/>
          <w:sz w:val="24"/>
          <w:szCs w:val="24"/>
        </w:rPr>
        <w:t xml:space="preserve">:  </w:t>
      </w:r>
      <w:r w:rsidR="00607E89" w:rsidRPr="000D75C4">
        <w:rPr>
          <w:rFonts w:ascii="Arial" w:hAnsi="Arial" w:cs="Arial"/>
          <w:sz w:val="24"/>
          <w:szCs w:val="24"/>
        </w:rPr>
        <w:t>Technical Environmental Guidelines</w:t>
      </w:r>
      <w:bookmarkEnd w:id="94"/>
      <w:bookmarkEnd w:id="99"/>
    </w:p>
    <w:p w:rsidR="00607E89" w:rsidRPr="00482147" w:rsidRDefault="00607E89" w:rsidP="00607E89">
      <w:pPr>
        <w:rPr>
          <w:rFonts w:asciiTheme="majorHAnsi" w:hAnsiTheme="majorHAnsi" w:cstheme="majorHAnsi"/>
        </w:rPr>
      </w:pPr>
    </w:p>
    <w:tbl>
      <w:tblPr>
        <w:tblStyle w:val="TableGrid"/>
        <w:tblW w:w="0" w:type="auto"/>
        <w:tblLook w:val="04A0" w:firstRow="1" w:lastRow="0" w:firstColumn="1" w:lastColumn="0" w:noHBand="0" w:noVBand="1"/>
      </w:tblPr>
      <w:tblGrid>
        <w:gridCol w:w="1008"/>
        <w:gridCol w:w="2790"/>
        <w:gridCol w:w="2844"/>
        <w:gridCol w:w="2214"/>
      </w:tblGrid>
      <w:tr w:rsidR="00607E89" w:rsidRPr="00482147" w:rsidTr="00AF2B0C">
        <w:tc>
          <w:tcPr>
            <w:tcW w:w="1008" w:type="dxa"/>
          </w:tcPr>
          <w:p w:rsidR="00607E89" w:rsidRPr="00482147" w:rsidRDefault="00607E89" w:rsidP="00AF2B0C">
            <w:pPr>
              <w:jc w:val="center"/>
              <w:rPr>
                <w:rFonts w:asciiTheme="majorHAnsi" w:hAnsiTheme="majorHAnsi" w:cstheme="majorHAnsi"/>
                <w:b/>
                <w:sz w:val="22"/>
                <w:szCs w:val="22"/>
              </w:rPr>
            </w:pPr>
            <w:r w:rsidRPr="00482147">
              <w:rPr>
                <w:rFonts w:asciiTheme="majorHAnsi" w:hAnsiTheme="majorHAnsi" w:cstheme="majorHAnsi"/>
                <w:b/>
                <w:sz w:val="22"/>
                <w:szCs w:val="22"/>
              </w:rPr>
              <w:t>TEG #</w:t>
            </w:r>
          </w:p>
        </w:tc>
        <w:tc>
          <w:tcPr>
            <w:tcW w:w="2790" w:type="dxa"/>
          </w:tcPr>
          <w:p w:rsidR="00607E89" w:rsidRPr="00482147" w:rsidRDefault="00607E89" w:rsidP="00AF2B0C">
            <w:pPr>
              <w:jc w:val="center"/>
              <w:rPr>
                <w:rFonts w:asciiTheme="majorHAnsi" w:hAnsiTheme="majorHAnsi" w:cstheme="majorHAnsi"/>
                <w:b/>
                <w:sz w:val="22"/>
                <w:szCs w:val="22"/>
              </w:rPr>
            </w:pPr>
            <w:r w:rsidRPr="00482147">
              <w:rPr>
                <w:rFonts w:asciiTheme="majorHAnsi" w:hAnsiTheme="majorHAnsi" w:cstheme="majorHAnsi"/>
                <w:b/>
                <w:sz w:val="22"/>
                <w:szCs w:val="22"/>
              </w:rPr>
              <w:t>Activity</w:t>
            </w:r>
          </w:p>
        </w:tc>
        <w:tc>
          <w:tcPr>
            <w:tcW w:w="2844" w:type="dxa"/>
          </w:tcPr>
          <w:p w:rsidR="00607E89" w:rsidRPr="00482147" w:rsidRDefault="00607E89" w:rsidP="00AF2B0C">
            <w:pPr>
              <w:jc w:val="center"/>
              <w:rPr>
                <w:rFonts w:asciiTheme="majorHAnsi" w:hAnsiTheme="majorHAnsi" w:cstheme="majorHAnsi"/>
                <w:b/>
                <w:sz w:val="22"/>
                <w:szCs w:val="22"/>
              </w:rPr>
            </w:pPr>
            <w:r w:rsidRPr="00482147">
              <w:rPr>
                <w:rFonts w:asciiTheme="majorHAnsi" w:hAnsiTheme="majorHAnsi" w:cstheme="majorHAnsi"/>
                <w:b/>
                <w:sz w:val="22"/>
                <w:szCs w:val="22"/>
              </w:rPr>
              <w:t>Primary Impact</w:t>
            </w:r>
          </w:p>
        </w:tc>
        <w:tc>
          <w:tcPr>
            <w:tcW w:w="2214" w:type="dxa"/>
          </w:tcPr>
          <w:p w:rsidR="00607E89" w:rsidRPr="00482147" w:rsidRDefault="00607E89" w:rsidP="00AF2B0C">
            <w:pPr>
              <w:jc w:val="center"/>
              <w:rPr>
                <w:rFonts w:asciiTheme="majorHAnsi" w:hAnsiTheme="majorHAnsi" w:cstheme="majorHAnsi"/>
                <w:b/>
                <w:sz w:val="22"/>
                <w:szCs w:val="22"/>
              </w:rPr>
            </w:pPr>
            <w:r w:rsidRPr="00482147">
              <w:rPr>
                <w:rFonts w:asciiTheme="majorHAnsi" w:hAnsiTheme="majorHAnsi" w:cstheme="majorHAnsi"/>
                <w:b/>
                <w:sz w:val="22"/>
                <w:szCs w:val="22"/>
              </w:rPr>
              <w:t>Assessment Level</w:t>
            </w:r>
          </w:p>
        </w:tc>
      </w:tr>
      <w:tr w:rsidR="00607E89" w:rsidRPr="00482147" w:rsidTr="00AF2B0C">
        <w:tc>
          <w:tcPr>
            <w:tcW w:w="1008" w:type="dxa"/>
          </w:tcPr>
          <w:p w:rsidR="00607E89" w:rsidRPr="00482147" w:rsidRDefault="00607E89" w:rsidP="00AF2B0C">
            <w:pPr>
              <w:jc w:val="center"/>
              <w:rPr>
                <w:rFonts w:asciiTheme="majorHAnsi" w:hAnsiTheme="majorHAnsi" w:cstheme="majorHAnsi"/>
                <w:sz w:val="22"/>
                <w:szCs w:val="22"/>
              </w:rPr>
            </w:pPr>
            <w:r w:rsidRPr="00482147">
              <w:rPr>
                <w:rFonts w:asciiTheme="majorHAnsi" w:hAnsiTheme="majorHAnsi" w:cstheme="majorHAnsi"/>
                <w:sz w:val="22"/>
                <w:szCs w:val="22"/>
              </w:rPr>
              <w:t>1</w:t>
            </w:r>
          </w:p>
        </w:tc>
        <w:tc>
          <w:tcPr>
            <w:tcW w:w="2790" w:type="dxa"/>
          </w:tcPr>
          <w:p w:rsidR="00607E89" w:rsidRPr="00482147" w:rsidRDefault="00607E89" w:rsidP="00AF2B0C">
            <w:pPr>
              <w:jc w:val="center"/>
              <w:rPr>
                <w:rFonts w:asciiTheme="majorHAnsi" w:hAnsiTheme="majorHAnsi" w:cstheme="majorHAnsi"/>
                <w:sz w:val="22"/>
                <w:szCs w:val="22"/>
              </w:rPr>
            </w:pPr>
            <w:r w:rsidRPr="00482147">
              <w:rPr>
                <w:rFonts w:asciiTheme="majorHAnsi" w:hAnsiTheme="majorHAnsi" w:cstheme="majorHAnsi"/>
                <w:sz w:val="22"/>
                <w:szCs w:val="22"/>
              </w:rPr>
              <w:t>Solid waste collection equipment and services</w:t>
            </w:r>
          </w:p>
        </w:tc>
        <w:tc>
          <w:tcPr>
            <w:tcW w:w="2844" w:type="dxa"/>
            <w:vMerge w:val="restart"/>
          </w:tcPr>
          <w:p w:rsidR="00607E89" w:rsidRPr="00482147" w:rsidRDefault="00607E89" w:rsidP="00AF2B0C">
            <w:pPr>
              <w:jc w:val="center"/>
              <w:rPr>
                <w:rFonts w:asciiTheme="majorHAnsi" w:hAnsiTheme="majorHAnsi" w:cstheme="majorHAnsi"/>
                <w:sz w:val="22"/>
                <w:szCs w:val="22"/>
              </w:rPr>
            </w:pPr>
            <w:r w:rsidRPr="00482147">
              <w:rPr>
                <w:rFonts w:asciiTheme="majorHAnsi" w:hAnsiTheme="majorHAnsi" w:cstheme="majorHAnsi"/>
                <w:sz w:val="22"/>
                <w:szCs w:val="22"/>
              </w:rPr>
              <w:t>Proper technical support on management will lead to positive environmental impact</w:t>
            </w:r>
          </w:p>
          <w:p w:rsidR="00607E89" w:rsidRPr="00482147" w:rsidRDefault="00607E89" w:rsidP="00AF2B0C">
            <w:pPr>
              <w:jc w:val="center"/>
              <w:rPr>
                <w:rFonts w:asciiTheme="majorHAnsi" w:hAnsiTheme="majorHAnsi" w:cstheme="majorHAnsi"/>
                <w:sz w:val="22"/>
                <w:szCs w:val="22"/>
              </w:rPr>
            </w:pPr>
          </w:p>
        </w:tc>
        <w:tc>
          <w:tcPr>
            <w:tcW w:w="2214" w:type="dxa"/>
            <w:vMerge w:val="restart"/>
          </w:tcPr>
          <w:p w:rsidR="00607E89" w:rsidRPr="00482147" w:rsidRDefault="00607E89" w:rsidP="00AF2B0C">
            <w:pPr>
              <w:jc w:val="center"/>
              <w:rPr>
                <w:rFonts w:asciiTheme="majorHAnsi" w:hAnsiTheme="majorHAnsi" w:cstheme="majorHAnsi"/>
                <w:sz w:val="22"/>
                <w:szCs w:val="22"/>
              </w:rPr>
            </w:pPr>
            <w:r w:rsidRPr="00482147">
              <w:rPr>
                <w:rFonts w:asciiTheme="majorHAnsi" w:hAnsiTheme="majorHAnsi" w:cstheme="majorHAnsi"/>
                <w:sz w:val="22"/>
                <w:szCs w:val="22"/>
              </w:rPr>
              <w:t>Low</w:t>
            </w:r>
          </w:p>
          <w:p w:rsidR="00607E89" w:rsidRPr="00482147" w:rsidRDefault="00607E89" w:rsidP="00AF2B0C">
            <w:pPr>
              <w:jc w:val="center"/>
              <w:rPr>
                <w:rFonts w:asciiTheme="majorHAnsi" w:hAnsiTheme="majorHAnsi" w:cstheme="majorHAnsi"/>
                <w:sz w:val="22"/>
                <w:szCs w:val="22"/>
              </w:rPr>
            </w:pPr>
          </w:p>
        </w:tc>
      </w:tr>
      <w:tr w:rsidR="00607E89" w:rsidRPr="00482147" w:rsidTr="00AF2B0C">
        <w:tc>
          <w:tcPr>
            <w:tcW w:w="1008" w:type="dxa"/>
          </w:tcPr>
          <w:p w:rsidR="00607E89" w:rsidRPr="00482147" w:rsidRDefault="00607E89" w:rsidP="00AF2B0C">
            <w:pPr>
              <w:jc w:val="center"/>
              <w:rPr>
                <w:rFonts w:asciiTheme="majorHAnsi" w:hAnsiTheme="majorHAnsi" w:cstheme="majorHAnsi"/>
                <w:sz w:val="22"/>
                <w:szCs w:val="22"/>
              </w:rPr>
            </w:pPr>
            <w:r w:rsidRPr="00482147">
              <w:rPr>
                <w:rFonts w:asciiTheme="majorHAnsi" w:hAnsiTheme="majorHAnsi" w:cstheme="majorHAnsi"/>
                <w:sz w:val="22"/>
                <w:szCs w:val="22"/>
              </w:rPr>
              <w:t>2</w:t>
            </w:r>
          </w:p>
        </w:tc>
        <w:tc>
          <w:tcPr>
            <w:tcW w:w="2790" w:type="dxa"/>
          </w:tcPr>
          <w:p w:rsidR="00607E89" w:rsidRPr="00482147" w:rsidRDefault="00607E89" w:rsidP="00AF2B0C">
            <w:pPr>
              <w:jc w:val="center"/>
              <w:rPr>
                <w:rFonts w:asciiTheme="majorHAnsi" w:hAnsiTheme="majorHAnsi" w:cstheme="majorHAnsi"/>
                <w:sz w:val="22"/>
                <w:szCs w:val="22"/>
              </w:rPr>
            </w:pPr>
            <w:r w:rsidRPr="00482147">
              <w:rPr>
                <w:rFonts w:asciiTheme="majorHAnsi" w:hAnsiTheme="majorHAnsi" w:cstheme="majorHAnsi"/>
                <w:sz w:val="22"/>
                <w:szCs w:val="22"/>
              </w:rPr>
              <w:t>Water and sewerage portable equipment and services</w:t>
            </w:r>
          </w:p>
        </w:tc>
        <w:tc>
          <w:tcPr>
            <w:tcW w:w="2844" w:type="dxa"/>
            <w:vMerge/>
          </w:tcPr>
          <w:p w:rsidR="00607E89" w:rsidRPr="00482147" w:rsidRDefault="00607E89" w:rsidP="00AF2B0C">
            <w:pPr>
              <w:jc w:val="center"/>
              <w:rPr>
                <w:rFonts w:asciiTheme="majorHAnsi" w:hAnsiTheme="majorHAnsi" w:cstheme="majorHAnsi"/>
                <w:sz w:val="22"/>
                <w:szCs w:val="22"/>
              </w:rPr>
            </w:pPr>
          </w:p>
        </w:tc>
        <w:tc>
          <w:tcPr>
            <w:tcW w:w="2214" w:type="dxa"/>
            <w:vMerge/>
          </w:tcPr>
          <w:p w:rsidR="00607E89" w:rsidRPr="00482147" w:rsidRDefault="00607E89" w:rsidP="00AF2B0C">
            <w:pPr>
              <w:jc w:val="center"/>
              <w:rPr>
                <w:rFonts w:asciiTheme="majorHAnsi" w:hAnsiTheme="majorHAnsi" w:cstheme="majorHAnsi"/>
                <w:sz w:val="22"/>
                <w:szCs w:val="22"/>
              </w:rPr>
            </w:pPr>
          </w:p>
        </w:tc>
      </w:tr>
      <w:tr w:rsidR="00607E89" w:rsidRPr="00482147" w:rsidTr="00AF2B0C">
        <w:tc>
          <w:tcPr>
            <w:tcW w:w="1008" w:type="dxa"/>
          </w:tcPr>
          <w:p w:rsidR="00607E89" w:rsidRPr="00482147" w:rsidRDefault="00607E89" w:rsidP="00AF2B0C">
            <w:pPr>
              <w:jc w:val="center"/>
              <w:rPr>
                <w:rFonts w:asciiTheme="majorHAnsi" w:hAnsiTheme="majorHAnsi" w:cstheme="majorHAnsi"/>
                <w:sz w:val="22"/>
                <w:szCs w:val="22"/>
              </w:rPr>
            </w:pPr>
            <w:r w:rsidRPr="00482147">
              <w:rPr>
                <w:rFonts w:asciiTheme="majorHAnsi" w:hAnsiTheme="majorHAnsi" w:cstheme="majorHAnsi"/>
                <w:sz w:val="22"/>
                <w:szCs w:val="22"/>
              </w:rPr>
              <w:t>3</w:t>
            </w:r>
          </w:p>
        </w:tc>
        <w:tc>
          <w:tcPr>
            <w:tcW w:w="2790" w:type="dxa"/>
          </w:tcPr>
          <w:p w:rsidR="00607E89" w:rsidRPr="00482147" w:rsidRDefault="00607E89" w:rsidP="00AF2B0C">
            <w:pPr>
              <w:jc w:val="center"/>
              <w:rPr>
                <w:rFonts w:asciiTheme="majorHAnsi" w:hAnsiTheme="majorHAnsi" w:cstheme="majorHAnsi"/>
                <w:sz w:val="22"/>
                <w:szCs w:val="22"/>
              </w:rPr>
            </w:pPr>
            <w:r w:rsidRPr="00482147">
              <w:rPr>
                <w:rFonts w:asciiTheme="majorHAnsi" w:hAnsiTheme="majorHAnsi" w:cstheme="majorHAnsi"/>
                <w:sz w:val="22"/>
                <w:szCs w:val="22"/>
              </w:rPr>
              <w:t>Rehabilitation &amp;/or maintenance of public wells</w:t>
            </w:r>
          </w:p>
        </w:tc>
        <w:tc>
          <w:tcPr>
            <w:tcW w:w="2844" w:type="dxa"/>
          </w:tcPr>
          <w:p w:rsidR="00607E89" w:rsidRPr="00482147" w:rsidRDefault="00607E89" w:rsidP="00AF2B0C">
            <w:pPr>
              <w:jc w:val="center"/>
              <w:rPr>
                <w:rFonts w:asciiTheme="majorHAnsi" w:hAnsiTheme="majorHAnsi" w:cstheme="majorHAnsi"/>
                <w:sz w:val="22"/>
                <w:szCs w:val="22"/>
              </w:rPr>
            </w:pPr>
            <w:r w:rsidRPr="00482147">
              <w:rPr>
                <w:rFonts w:asciiTheme="majorHAnsi" w:hAnsiTheme="majorHAnsi" w:cstheme="majorHAnsi"/>
                <w:sz w:val="22"/>
                <w:szCs w:val="22"/>
              </w:rPr>
              <w:t>Environmental impacts can be mitigated with technical support and water quality testing</w:t>
            </w:r>
          </w:p>
        </w:tc>
        <w:tc>
          <w:tcPr>
            <w:tcW w:w="2214" w:type="dxa"/>
          </w:tcPr>
          <w:p w:rsidR="00607E89" w:rsidRPr="00482147" w:rsidRDefault="00607E89" w:rsidP="00AF2B0C">
            <w:pPr>
              <w:jc w:val="center"/>
              <w:rPr>
                <w:rFonts w:asciiTheme="majorHAnsi" w:hAnsiTheme="majorHAnsi" w:cstheme="majorHAnsi"/>
                <w:sz w:val="22"/>
                <w:szCs w:val="22"/>
              </w:rPr>
            </w:pPr>
            <w:r w:rsidRPr="00482147">
              <w:rPr>
                <w:rFonts w:asciiTheme="majorHAnsi" w:hAnsiTheme="majorHAnsi" w:cstheme="majorHAnsi"/>
                <w:sz w:val="22"/>
                <w:szCs w:val="22"/>
              </w:rPr>
              <w:t>Medium</w:t>
            </w:r>
          </w:p>
        </w:tc>
      </w:tr>
      <w:tr w:rsidR="00607E89" w:rsidRPr="00482147" w:rsidTr="00AF2B0C">
        <w:tc>
          <w:tcPr>
            <w:tcW w:w="1008" w:type="dxa"/>
            <w:vMerge w:val="restart"/>
          </w:tcPr>
          <w:p w:rsidR="00607E89" w:rsidRPr="00482147" w:rsidRDefault="00607E89" w:rsidP="00AF2B0C">
            <w:pPr>
              <w:jc w:val="center"/>
              <w:rPr>
                <w:rFonts w:asciiTheme="majorHAnsi" w:hAnsiTheme="majorHAnsi" w:cstheme="majorHAnsi"/>
                <w:sz w:val="22"/>
                <w:szCs w:val="22"/>
              </w:rPr>
            </w:pPr>
            <w:r w:rsidRPr="00482147">
              <w:rPr>
                <w:rFonts w:asciiTheme="majorHAnsi" w:hAnsiTheme="majorHAnsi" w:cstheme="majorHAnsi"/>
                <w:sz w:val="22"/>
                <w:szCs w:val="22"/>
              </w:rPr>
              <w:t>4</w:t>
            </w:r>
          </w:p>
          <w:p w:rsidR="00607E89" w:rsidRPr="00482147" w:rsidRDefault="00607E89" w:rsidP="00AF2B0C">
            <w:pPr>
              <w:jc w:val="center"/>
              <w:rPr>
                <w:rFonts w:asciiTheme="majorHAnsi" w:hAnsiTheme="majorHAnsi" w:cstheme="majorHAnsi"/>
                <w:sz w:val="22"/>
                <w:szCs w:val="22"/>
              </w:rPr>
            </w:pPr>
          </w:p>
        </w:tc>
        <w:tc>
          <w:tcPr>
            <w:tcW w:w="2790" w:type="dxa"/>
          </w:tcPr>
          <w:p w:rsidR="00607E89" w:rsidRPr="00482147" w:rsidRDefault="00607E89" w:rsidP="00AF2B0C">
            <w:pPr>
              <w:jc w:val="center"/>
              <w:rPr>
                <w:rFonts w:asciiTheme="majorHAnsi" w:hAnsiTheme="majorHAnsi" w:cstheme="majorHAnsi"/>
                <w:sz w:val="22"/>
                <w:szCs w:val="22"/>
              </w:rPr>
            </w:pPr>
            <w:r w:rsidRPr="00482147">
              <w:rPr>
                <w:rFonts w:asciiTheme="majorHAnsi" w:hAnsiTheme="majorHAnsi" w:cstheme="majorHAnsi"/>
                <w:sz w:val="22"/>
                <w:szCs w:val="22"/>
              </w:rPr>
              <w:t>Construction of new roads and sidewalks, maintenance of existing roads and sidewalks</w:t>
            </w:r>
          </w:p>
        </w:tc>
        <w:tc>
          <w:tcPr>
            <w:tcW w:w="2844" w:type="dxa"/>
            <w:vMerge w:val="restart"/>
          </w:tcPr>
          <w:p w:rsidR="00607E89" w:rsidRPr="00482147" w:rsidRDefault="00607E89" w:rsidP="00AF2B0C">
            <w:pPr>
              <w:jc w:val="center"/>
              <w:rPr>
                <w:rFonts w:asciiTheme="majorHAnsi" w:hAnsiTheme="majorHAnsi" w:cstheme="majorHAnsi"/>
                <w:sz w:val="22"/>
                <w:szCs w:val="22"/>
              </w:rPr>
            </w:pPr>
            <w:r w:rsidRPr="00482147">
              <w:rPr>
                <w:rFonts w:asciiTheme="majorHAnsi" w:hAnsiTheme="majorHAnsi" w:cstheme="majorHAnsi"/>
                <w:sz w:val="22"/>
                <w:szCs w:val="22"/>
              </w:rPr>
              <w:t>Environmental impacts can be mitigated with technical support for design and construction</w:t>
            </w:r>
          </w:p>
          <w:p w:rsidR="00607E89" w:rsidRPr="00482147" w:rsidRDefault="00607E89" w:rsidP="00AF2B0C">
            <w:pPr>
              <w:jc w:val="center"/>
              <w:rPr>
                <w:rFonts w:asciiTheme="majorHAnsi" w:hAnsiTheme="majorHAnsi" w:cstheme="majorHAnsi"/>
                <w:sz w:val="22"/>
                <w:szCs w:val="22"/>
              </w:rPr>
            </w:pPr>
          </w:p>
          <w:p w:rsidR="00607E89" w:rsidRPr="00482147" w:rsidRDefault="00607E89" w:rsidP="00AF2B0C">
            <w:pPr>
              <w:jc w:val="center"/>
              <w:rPr>
                <w:rFonts w:asciiTheme="majorHAnsi" w:hAnsiTheme="majorHAnsi" w:cstheme="majorHAnsi"/>
                <w:sz w:val="22"/>
                <w:szCs w:val="22"/>
              </w:rPr>
            </w:pPr>
            <w:r w:rsidRPr="00482147">
              <w:rPr>
                <w:rFonts w:asciiTheme="majorHAnsi" w:hAnsiTheme="majorHAnsi" w:cstheme="majorHAnsi"/>
                <w:sz w:val="22"/>
                <w:szCs w:val="22"/>
              </w:rPr>
              <w:t>OP 4.12 screening questions must be applied.  If any questions are positive, an ARAP or RAP must be drafted and applied</w:t>
            </w:r>
          </w:p>
          <w:p w:rsidR="00607E89" w:rsidRPr="00482147" w:rsidRDefault="00607E89" w:rsidP="00AF2B0C">
            <w:pPr>
              <w:jc w:val="center"/>
              <w:rPr>
                <w:rFonts w:asciiTheme="majorHAnsi" w:hAnsiTheme="majorHAnsi" w:cstheme="majorHAnsi"/>
                <w:sz w:val="22"/>
                <w:szCs w:val="22"/>
              </w:rPr>
            </w:pPr>
          </w:p>
        </w:tc>
        <w:tc>
          <w:tcPr>
            <w:tcW w:w="2214" w:type="dxa"/>
            <w:vMerge w:val="restart"/>
          </w:tcPr>
          <w:p w:rsidR="00607E89" w:rsidRPr="00482147" w:rsidRDefault="00607E89" w:rsidP="00AF2B0C">
            <w:pPr>
              <w:jc w:val="center"/>
              <w:rPr>
                <w:rFonts w:asciiTheme="majorHAnsi" w:hAnsiTheme="majorHAnsi" w:cstheme="majorHAnsi"/>
                <w:sz w:val="22"/>
                <w:szCs w:val="22"/>
              </w:rPr>
            </w:pPr>
            <w:r w:rsidRPr="00482147">
              <w:rPr>
                <w:rFonts w:asciiTheme="majorHAnsi" w:hAnsiTheme="majorHAnsi" w:cstheme="majorHAnsi"/>
                <w:sz w:val="22"/>
                <w:szCs w:val="22"/>
              </w:rPr>
              <w:t>Medium/High</w:t>
            </w:r>
          </w:p>
          <w:p w:rsidR="00607E89" w:rsidRPr="00482147" w:rsidRDefault="00607E89" w:rsidP="00AF2B0C">
            <w:pPr>
              <w:jc w:val="center"/>
              <w:rPr>
                <w:rFonts w:asciiTheme="majorHAnsi" w:hAnsiTheme="majorHAnsi" w:cstheme="majorHAnsi"/>
                <w:sz w:val="22"/>
                <w:szCs w:val="22"/>
              </w:rPr>
            </w:pPr>
          </w:p>
          <w:p w:rsidR="00607E89" w:rsidRPr="00482147" w:rsidRDefault="00607E89" w:rsidP="00AF2B0C">
            <w:pPr>
              <w:jc w:val="center"/>
              <w:rPr>
                <w:rFonts w:asciiTheme="majorHAnsi" w:hAnsiTheme="majorHAnsi" w:cstheme="majorHAnsi"/>
                <w:sz w:val="22"/>
                <w:szCs w:val="22"/>
              </w:rPr>
            </w:pPr>
            <w:r w:rsidRPr="00482147">
              <w:rPr>
                <w:rFonts w:asciiTheme="majorHAnsi" w:hAnsiTheme="majorHAnsi" w:cstheme="majorHAnsi"/>
                <w:sz w:val="22"/>
                <w:szCs w:val="22"/>
              </w:rPr>
              <w:t>Medium if rehabilitation with no OP 4.12 issues.</w:t>
            </w:r>
          </w:p>
          <w:p w:rsidR="00607E89" w:rsidRPr="00482147" w:rsidRDefault="00607E89" w:rsidP="00AF2B0C">
            <w:pPr>
              <w:jc w:val="center"/>
              <w:rPr>
                <w:rFonts w:asciiTheme="majorHAnsi" w:hAnsiTheme="majorHAnsi" w:cstheme="majorHAnsi"/>
                <w:sz w:val="22"/>
                <w:szCs w:val="22"/>
              </w:rPr>
            </w:pPr>
          </w:p>
          <w:p w:rsidR="00607E89" w:rsidRPr="00482147" w:rsidRDefault="00607E89" w:rsidP="00AF2B0C">
            <w:pPr>
              <w:jc w:val="center"/>
              <w:rPr>
                <w:rFonts w:asciiTheme="majorHAnsi" w:hAnsiTheme="majorHAnsi" w:cstheme="majorHAnsi"/>
                <w:sz w:val="22"/>
                <w:szCs w:val="22"/>
              </w:rPr>
            </w:pPr>
            <w:r w:rsidRPr="00482147">
              <w:rPr>
                <w:rFonts w:asciiTheme="majorHAnsi" w:hAnsiTheme="majorHAnsi" w:cstheme="majorHAnsi"/>
                <w:sz w:val="22"/>
                <w:szCs w:val="22"/>
              </w:rPr>
              <w:t>High if any expansion of footprint and/or new construction</w:t>
            </w:r>
          </w:p>
          <w:p w:rsidR="00607E89" w:rsidRPr="00482147" w:rsidRDefault="00607E89" w:rsidP="00AF2B0C">
            <w:pPr>
              <w:jc w:val="center"/>
              <w:rPr>
                <w:rFonts w:asciiTheme="majorHAnsi" w:hAnsiTheme="majorHAnsi" w:cstheme="majorHAnsi"/>
                <w:sz w:val="22"/>
                <w:szCs w:val="22"/>
              </w:rPr>
            </w:pPr>
            <w:r w:rsidRPr="00482147">
              <w:rPr>
                <w:rFonts w:asciiTheme="majorHAnsi" w:hAnsiTheme="majorHAnsi" w:cstheme="majorHAnsi"/>
                <w:sz w:val="22"/>
                <w:szCs w:val="22"/>
              </w:rPr>
              <w:t>Or if there are any OP 4.12 issues</w:t>
            </w:r>
          </w:p>
          <w:p w:rsidR="00607E89" w:rsidRPr="00482147" w:rsidRDefault="00607E89" w:rsidP="00AF2B0C">
            <w:pPr>
              <w:jc w:val="center"/>
              <w:rPr>
                <w:rFonts w:asciiTheme="majorHAnsi" w:hAnsiTheme="majorHAnsi" w:cstheme="majorHAnsi"/>
                <w:sz w:val="22"/>
                <w:szCs w:val="22"/>
              </w:rPr>
            </w:pPr>
          </w:p>
        </w:tc>
      </w:tr>
      <w:tr w:rsidR="00607E89" w:rsidRPr="00482147" w:rsidTr="00AF2B0C">
        <w:tc>
          <w:tcPr>
            <w:tcW w:w="1008" w:type="dxa"/>
            <w:vMerge/>
          </w:tcPr>
          <w:p w:rsidR="00607E89" w:rsidRPr="00482147" w:rsidRDefault="00607E89" w:rsidP="00AF2B0C">
            <w:pPr>
              <w:jc w:val="center"/>
              <w:rPr>
                <w:rFonts w:asciiTheme="majorHAnsi" w:hAnsiTheme="majorHAnsi" w:cstheme="majorHAnsi"/>
                <w:sz w:val="22"/>
                <w:szCs w:val="22"/>
              </w:rPr>
            </w:pPr>
          </w:p>
        </w:tc>
        <w:tc>
          <w:tcPr>
            <w:tcW w:w="2790" w:type="dxa"/>
          </w:tcPr>
          <w:p w:rsidR="00607E89" w:rsidRPr="00482147" w:rsidRDefault="00607E89" w:rsidP="00AF2B0C">
            <w:pPr>
              <w:autoSpaceDE w:val="0"/>
              <w:autoSpaceDN w:val="0"/>
              <w:adjustRightInd w:val="0"/>
              <w:jc w:val="center"/>
              <w:rPr>
                <w:rFonts w:asciiTheme="majorHAnsi" w:hAnsiTheme="majorHAnsi" w:cstheme="majorHAnsi"/>
                <w:sz w:val="22"/>
                <w:szCs w:val="22"/>
              </w:rPr>
            </w:pPr>
            <w:r w:rsidRPr="00482147">
              <w:rPr>
                <w:rFonts w:asciiTheme="majorHAnsi" w:hAnsiTheme="majorHAnsi" w:cstheme="majorHAnsi"/>
                <w:sz w:val="22"/>
                <w:szCs w:val="22"/>
              </w:rPr>
              <w:t>Parks and other community recreational spaces</w:t>
            </w:r>
          </w:p>
        </w:tc>
        <w:tc>
          <w:tcPr>
            <w:tcW w:w="2844" w:type="dxa"/>
            <w:vMerge/>
          </w:tcPr>
          <w:p w:rsidR="00607E89" w:rsidRPr="00482147" w:rsidRDefault="00607E89" w:rsidP="00AF2B0C">
            <w:pPr>
              <w:jc w:val="center"/>
              <w:rPr>
                <w:rFonts w:asciiTheme="majorHAnsi" w:hAnsiTheme="majorHAnsi" w:cstheme="majorHAnsi"/>
                <w:sz w:val="22"/>
                <w:szCs w:val="22"/>
              </w:rPr>
            </w:pPr>
          </w:p>
        </w:tc>
        <w:tc>
          <w:tcPr>
            <w:tcW w:w="2214" w:type="dxa"/>
            <w:vMerge/>
          </w:tcPr>
          <w:p w:rsidR="00607E89" w:rsidRPr="00482147" w:rsidRDefault="00607E89" w:rsidP="00AF2B0C">
            <w:pPr>
              <w:jc w:val="center"/>
              <w:rPr>
                <w:rFonts w:asciiTheme="majorHAnsi" w:hAnsiTheme="majorHAnsi" w:cstheme="majorHAnsi"/>
                <w:sz w:val="22"/>
                <w:szCs w:val="22"/>
              </w:rPr>
            </w:pPr>
          </w:p>
        </w:tc>
      </w:tr>
      <w:tr w:rsidR="00607E89" w:rsidRPr="00482147" w:rsidTr="00AF2B0C">
        <w:tc>
          <w:tcPr>
            <w:tcW w:w="1008" w:type="dxa"/>
            <w:vMerge/>
          </w:tcPr>
          <w:p w:rsidR="00607E89" w:rsidRPr="00482147" w:rsidRDefault="00607E89" w:rsidP="00AF2B0C">
            <w:pPr>
              <w:jc w:val="center"/>
              <w:rPr>
                <w:rFonts w:asciiTheme="majorHAnsi" w:hAnsiTheme="majorHAnsi" w:cstheme="majorHAnsi"/>
                <w:sz w:val="22"/>
                <w:szCs w:val="22"/>
              </w:rPr>
            </w:pPr>
          </w:p>
        </w:tc>
        <w:tc>
          <w:tcPr>
            <w:tcW w:w="2790" w:type="dxa"/>
          </w:tcPr>
          <w:p w:rsidR="00607E89" w:rsidRPr="00482147" w:rsidRDefault="00607E89" w:rsidP="00AF2B0C">
            <w:pPr>
              <w:autoSpaceDE w:val="0"/>
              <w:autoSpaceDN w:val="0"/>
              <w:adjustRightInd w:val="0"/>
              <w:jc w:val="center"/>
              <w:rPr>
                <w:rFonts w:asciiTheme="majorHAnsi" w:hAnsiTheme="majorHAnsi" w:cstheme="majorHAnsi"/>
                <w:sz w:val="22"/>
                <w:szCs w:val="22"/>
              </w:rPr>
            </w:pPr>
            <w:r w:rsidRPr="00482147">
              <w:rPr>
                <w:rFonts w:asciiTheme="majorHAnsi" w:hAnsiTheme="majorHAnsi" w:cstheme="majorHAnsi"/>
                <w:sz w:val="22"/>
                <w:szCs w:val="22"/>
              </w:rPr>
              <w:t>Libraries</w:t>
            </w:r>
          </w:p>
        </w:tc>
        <w:tc>
          <w:tcPr>
            <w:tcW w:w="2844" w:type="dxa"/>
            <w:vMerge/>
          </w:tcPr>
          <w:p w:rsidR="00607E89" w:rsidRPr="00482147" w:rsidRDefault="00607E89" w:rsidP="00AF2B0C">
            <w:pPr>
              <w:jc w:val="center"/>
              <w:rPr>
                <w:rFonts w:asciiTheme="majorHAnsi" w:hAnsiTheme="majorHAnsi" w:cstheme="majorHAnsi"/>
                <w:sz w:val="22"/>
                <w:szCs w:val="22"/>
              </w:rPr>
            </w:pPr>
          </w:p>
        </w:tc>
        <w:tc>
          <w:tcPr>
            <w:tcW w:w="2214" w:type="dxa"/>
            <w:vMerge/>
          </w:tcPr>
          <w:p w:rsidR="00607E89" w:rsidRPr="00482147" w:rsidRDefault="00607E89" w:rsidP="00AF2B0C">
            <w:pPr>
              <w:jc w:val="center"/>
              <w:rPr>
                <w:rFonts w:asciiTheme="majorHAnsi" w:hAnsiTheme="majorHAnsi" w:cstheme="majorHAnsi"/>
                <w:sz w:val="22"/>
                <w:szCs w:val="22"/>
              </w:rPr>
            </w:pPr>
          </w:p>
        </w:tc>
      </w:tr>
      <w:tr w:rsidR="00607E89" w:rsidRPr="00482147" w:rsidTr="00AF2B0C">
        <w:tc>
          <w:tcPr>
            <w:tcW w:w="1008" w:type="dxa"/>
            <w:vMerge/>
          </w:tcPr>
          <w:p w:rsidR="00607E89" w:rsidRPr="00482147" w:rsidRDefault="00607E89" w:rsidP="00AF2B0C">
            <w:pPr>
              <w:jc w:val="center"/>
              <w:rPr>
                <w:rFonts w:asciiTheme="majorHAnsi" w:hAnsiTheme="majorHAnsi" w:cstheme="majorHAnsi"/>
                <w:sz w:val="22"/>
                <w:szCs w:val="22"/>
              </w:rPr>
            </w:pPr>
          </w:p>
        </w:tc>
        <w:tc>
          <w:tcPr>
            <w:tcW w:w="2790" w:type="dxa"/>
          </w:tcPr>
          <w:p w:rsidR="00607E89" w:rsidRPr="00482147" w:rsidRDefault="00607E89" w:rsidP="00AF2B0C">
            <w:pPr>
              <w:autoSpaceDE w:val="0"/>
              <w:autoSpaceDN w:val="0"/>
              <w:adjustRightInd w:val="0"/>
              <w:jc w:val="center"/>
              <w:rPr>
                <w:rFonts w:asciiTheme="majorHAnsi" w:hAnsiTheme="majorHAnsi" w:cstheme="majorHAnsi"/>
                <w:sz w:val="22"/>
                <w:szCs w:val="22"/>
              </w:rPr>
            </w:pPr>
            <w:r w:rsidRPr="00482147">
              <w:rPr>
                <w:rFonts w:asciiTheme="majorHAnsi" w:hAnsiTheme="majorHAnsi" w:cstheme="majorHAnsi"/>
                <w:sz w:val="22"/>
                <w:szCs w:val="22"/>
              </w:rPr>
              <w:t>Community centers</w:t>
            </w:r>
          </w:p>
        </w:tc>
        <w:tc>
          <w:tcPr>
            <w:tcW w:w="2844" w:type="dxa"/>
            <w:vMerge/>
          </w:tcPr>
          <w:p w:rsidR="00607E89" w:rsidRPr="00482147" w:rsidRDefault="00607E89" w:rsidP="00AF2B0C">
            <w:pPr>
              <w:jc w:val="center"/>
              <w:rPr>
                <w:rFonts w:asciiTheme="majorHAnsi" w:hAnsiTheme="majorHAnsi" w:cstheme="majorHAnsi"/>
                <w:sz w:val="22"/>
                <w:szCs w:val="22"/>
              </w:rPr>
            </w:pPr>
          </w:p>
        </w:tc>
        <w:tc>
          <w:tcPr>
            <w:tcW w:w="2214" w:type="dxa"/>
            <w:vMerge/>
          </w:tcPr>
          <w:p w:rsidR="00607E89" w:rsidRPr="00482147" w:rsidRDefault="00607E89" w:rsidP="00AF2B0C">
            <w:pPr>
              <w:jc w:val="center"/>
              <w:rPr>
                <w:rFonts w:asciiTheme="majorHAnsi" w:hAnsiTheme="majorHAnsi" w:cstheme="majorHAnsi"/>
                <w:sz w:val="22"/>
                <w:szCs w:val="22"/>
              </w:rPr>
            </w:pPr>
          </w:p>
        </w:tc>
      </w:tr>
      <w:tr w:rsidR="00607E89" w:rsidRPr="00482147" w:rsidTr="00AF2B0C">
        <w:tc>
          <w:tcPr>
            <w:tcW w:w="1008" w:type="dxa"/>
            <w:vMerge/>
          </w:tcPr>
          <w:p w:rsidR="00607E89" w:rsidRPr="00482147" w:rsidRDefault="00607E89" w:rsidP="00AF2B0C">
            <w:pPr>
              <w:jc w:val="center"/>
              <w:rPr>
                <w:rFonts w:asciiTheme="majorHAnsi" w:hAnsiTheme="majorHAnsi" w:cstheme="majorHAnsi"/>
                <w:sz w:val="22"/>
                <w:szCs w:val="22"/>
              </w:rPr>
            </w:pPr>
          </w:p>
        </w:tc>
        <w:tc>
          <w:tcPr>
            <w:tcW w:w="2790" w:type="dxa"/>
          </w:tcPr>
          <w:p w:rsidR="00607E89" w:rsidRPr="00482147" w:rsidRDefault="00607E89" w:rsidP="00AF2B0C">
            <w:pPr>
              <w:autoSpaceDE w:val="0"/>
              <w:autoSpaceDN w:val="0"/>
              <w:adjustRightInd w:val="0"/>
              <w:jc w:val="center"/>
              <w:rPr>
                <w:rFonts w:asciiTheme="majorHAnsi" w:hAnsiTheme="majorHAnsi" w:cstheme="majorHAnsi"/>
                <w:sz w:val="22"/>
                <w:szCs w:val="22"/>
              </w:rPr>
            </w:pPr>
            <w:r w:rsidRPr="00482147">
              <w:rPr>
                <w:rFonts w:asciiTheme="majorHAnsi" w:hAnsiTheme="majorHAnsi" w:cstheme="majorHAnsi"/>
                <w:sz w:val="22"/>
                <w:szCs w:val="22"/>
              </w:rPr>
              <w:t>Women’s and youth centers</w:t>
            </w:r>
          </w:p>
        </w:tc>
        <w:tc>
          <w:tcPr>
            <w:tcW w:w="2844" w:type="dxa"/>
            <w:vMerge/>
          </w:tcPr>
          <w:p w:rsidR="00607E89" w:rsidRPr="00482147" w:rsidRDefault="00607E89" w:rsidP="00AF2B0C">
            <w:pPr>
              <w:jc w:val="center"/>
              <w:rPr>
                <w:rFonts w:asciiTheme="majorHAnsi" w:hAnsiTheme="majorHAnsi" w:cstheme="majorHAnsi"/>
                <w:sz w:val="22"/>
                <w:szCs w:val="22"/>
              </w:rPr>
            </w:pPr>
          </w:p>
        </w:tc>
        <w:tc>
          <w:tcPr>
            <w:tcW w:w="2214" w:type="dxa"/>
            <w:vMerge/>
          </w:tcPr>
          <w:p w:rsidR="00607E89" w:rsidRPr="00482147" w:rsidRDefault="00607E89" w:rsidP="00AF2B0C">
            <w:pPr>
              <w:jc w:val="center"/>
              <w:rPr>
                <w:rFonts w:asciiTheme="majorHAnsi" w:hAnsiTheme="majorHAnsi" w:cstheme="majorHAnsi"/>
                <w:sz w:val="22"/>
                <w:szCs w:val="22"/>
              </w:rPr>
            </w:pPr>
          </w:p>
        </w:tc>
      </w:tr>
      <w:tr w:rsidR="00607E89" w:rsidRPr="00482147" w:rsidTr="00AF2B0C">
        <w:tc>
          <w:tcPr>
            <w:tcW w:w="1008" w:type="dxa"/>
            <w:vMerge/>
          </w:tcPr>
          <w:p w:rsidR="00607E89" w:rsidRPr="00482147" w:rsidRDefault="00607E89" w:rsidP="00AF2B0C">
            <w:pPr>
              <w:jc w:val="center"/>
              <w:rPr>
                <w:rFonts w:asciiTheme="majorHAnsi" w:hAnsiTheme="majorHAnsi" w:cstheme="majorHAnsi"/>
                <w:sz w:val="22"/>
                <w:szCs w:val="22"/>
              </w:rPr>
            </w:pPr>
          </w:p>
        </w:tc>
        <w:tc>
          <w:tcPr>
            <w:tcW w:w="2790" w:type="dxa"/>
          </w:tcPr>
          <w:p w:rsidR="00607E89" w:rsidRPr="00482147" w:rsidRDefault="00607E89" w:rsidP="00AF2B0C">
            <w:pPr>
              <w:autoSpaceDE w:val="0"/>
              <w:autoSpaceDN w:val="0"/>
              <w:adjustRightInd w:val="0"/>
              <w:jc w:val="center"/>
              <w:rPr>
                <w:rFonts w:asciiTheme="majorHAnsi" w:hAnsiTheme="majorHAnsi" w:cstheme="majorHAnsi"/>
                <w:sz w:val="22"/>
                <w:szCs w:val="22"/>
              </w:rPr>
            </w:pPr>
            <w:r w:rsidRPr="00482147">
              <w:rPr>
                <w:rFonts w:asciiTheme="majorHAnsi" w:hAnsiTheme="majorHAnsi" w:cstheme="majorHAnsi"/>
                <w:sz w:val="22"/>
                <w:szCs w:val="22"/>
              </w:rPr>
              <w:t>Construction and expansion of cemeteries</w:t>
            </w:r>
          </w:p>
        </w:tc>
        <w:tc>
          <w:tcPr>
            <w:tcW w:w="2844" w:type="dxa"/>
            <w:vMerge/>
          </w:tcPr>
          <w:p w:rsidR="00607E89" w:rsidRPr="00482147" w:rsidRDefault="00607E89" w:rsidP="00AF2B0C">
            <w:pPr>
              <w:jc w:val="center"/>
              <w:rPr>
                <w:rFonts w:asciiTheme="majorHAnsi" w:hAnsiTheme="majorHAnsi" w:cstheme="majorHAnsi"/>
                <w:sz w:val="22"/>
                <w:szCs w:val="22"/>
              </w:rPr>
            </w:pPr>
          </w:p>
        </w:tc>
        <w:tc>
          <w:tcPr>
            <w:tcW w:w="2214" w:type="dxa"/>
            <w:vMerge/>
          </w:tcPr>
          <w:p w:rsidR="00607E89" w:rsidRPr="00482147" w:rsidRDefault="00607E89" w:rsidP="00AF2B0C">
            <w:pPr>
              <w:jc w:val="center"/>
              <w:rPr>
                <w:rFonts w:asciiTheme="majorHAnsi" w:hAnsiTheme="majorHAnsi" w:cstheme="majorHAnsi"/>
                <w:sz w:val="22"/>
                <w:szCs w:val="22"/>
              </w:rPr>
            </w:pPr>
          </w:p>
        </w:tc>
      </w:tr>
      <w:tr w:rsidR="00607E89" w:rsidRPr="00482147" w:rsidTr="00AF2B0C">
        <w:tc>
          <w:tcPr>
            <w:tcW w:w="1008" w:type="dxa"/>
          </w:tcPr>
          <w:p w:rsidR="00607E89" w:rsidRPr="00482147" w:rsidRDefault="00607E89" w:rsidP="00AF2B0C">
            <w:pPr>
              <w:jc w:val="center"/>
              <w:rPr>
                <w:rFonts w:asciiTheme="majorHAnsi" w:hAnsiTheme="majorHAnsi" w:cstheme="majorHAnsi"/>
                <w:sz w:val="22"/>
                <w:szCs w:val="22"/>
              </w:rPr>
            </w:pPr>
            <w:r w:rsidRPr="00482147">
              <w:rPr>
                <w:rFonts w:asciiTheme="majorHAnsi" w:hAnsiTheme="majorHAnsi" w:cstheme="majorHAnsi"/>
                <w:sz w:val="22"/>
                <w:szCs w:val="22"/>
              </w:rPr>
              <w:t>5</w:t>
            </w:r>
          </w:p>
        </w:tc>
        <w:tc>
          <w:tcPr>
            <w:tcW w:w="2790" w:type="dxa"/>
          </w:tcPr>
          <w:p w:rsidR="00607E89" w:rsidRPr="00482147" w:rsidRDefault="00607E89" w:rsidP="00AF2B0C">
            <w:pPr>
              <w:jc w:val="center"/>
              <w:rPr>
                <w:rFonts w:asciiTheme="majorHAnsi" w:hAnsiTheme="majorHAnsi" w:cstheme="majorHAnsi"/>
                <w:sz w:val="22"/>
                <w:szCs w:val="22"/>
              </w:rPr>
            </w:pPr>
            <w:r w:rsidRPr="00482147">
              <w:rPr>
                <w:rFonts w:asciiTheme="majorHAnsi" w:hAnsiTheme="majorHAnsi" w:cstheme="majorHAnsi"/>
                <w:sz w:val="22"/>
                <w:szCs w:val="22"/>
              </w:rPr>
              <w:t>Fumigation vehicles, insecticides, and or rodenticides</w:t>
            </w:r>
          </w:p>
        </w:tc>
        <w:tc>
          <w:tcPr>
            <w:tcW w:w="2844" w:type="dxa"/>
          </w:tcPr>
          <w:p w:rsidR="00607E89" w:rsidRPr="00482147" w:rsidRDefault="00607E89" w:rsidP="00AF2B0C">
            <w:pPr>
              <w:jc w:val="center"/>
              <w:rPr>
                <w:rFonts w:asciiTheme="majorHAnsi" w:hAnsiTheme="majorHAnsi" w:cstheme="majorHAnsi"/>
                <w:sz w:val="22"/>
                <w:szCs w:val="22"/>
              </w:rPr>
            </w:pPr>
            <w:r w:rsidRPr="00482147">
              <w:rPr>
                <w:rFonts w:asciiTheme="majorHAnsi" w:hAnsiTheme="majorHAnsi" w:cstheme="majorHAnsi"/>
                <w:sz w:val="22"/>
                <w:szCs w:val="22"/>
              </w:rPr>
              <w:t>Usage of WHO/World Bank approved chemicals exclusively</w:t>
            </w:r>
          </w:p>
        </w:tc>
        <w:tc>
          <w:tcPr>
            <w:tcW w:w="2214" w:type="dxa"/>
          </w:tcPr>
          <w:p w:rsidR="00607E89" w:rsidRPr="00482147" w:rsidRDefault="00607E89" w:rsidP="00AF2B0C">
            <w:pPr>
              <w:jc w:val="center"/>
              <w:rPr>
                <w:rFonts w:asciiTheme="majorHAnsi" w:hAnsiTheme="majorHAnsi" w:cstheme="majorHAnsi"/>
                <w:sz w:val="22"/>
                <w:szCs w:val="22"/>
              </w:rPr>
            </w:pPr>
            <w:r w:rsidRPr="00482147">
              <w:rPr>
                <w:rFonts w:asciiTheme="majorHAnsi" w:hAnsiTheme="majorHAnsi" w:cstheme="majorHAnsi"/>
                <w:sz w:val="22"/>
                <w:szCs w:val="22"/>
              </w:rPr>
              <w:t>Low</w:t>
            </w:r>
          </w:p>
        </w:tc>
      </w:tr>
    </w:tbl>
    <w:p w:rsidR="00607E89" w:rsidRPr="00482147" w:rsidRDefault="00607E89" w:rsidP="00607E89">
      <w:pPr>
        <w:spacing w:after="0" w:line="240" w:lineRule="auto"/>
        <w:rPr>
          <w:rFonts w:asciiTheme="majorHAnsi" w:hAnsiTheme="majorHAnsi" w:cstheme="majorHAnsi"/>
          <w:b/>
          <w:sz w:val="24"/>
        </w:rPr>
      </w:pPr>
    </w:p>
    <w:p w:rsidR="00607E89" w:rsidRPr="00482147" w:rsidRDefault="00607E89" w:rsidP="00607E89">
      <w:pPr>
        <w:rPr>
          <w:rFonts w:asciiTheme="majorHAnsi" w:hAnsiTheme="majorHAnsi" w:cstheme="majorHAnsi"/>
          <w:b/>
          <w:sz w:val="24"/>
        </w:rPr>
      </w:pPr>
      <w:r w:rsidRPr="00482147">
        <w:rPr>
          <w:rFonts w:asciiTheme="majorHAnsi" w:hAnsiTheme="majorHAnsi" w:cstheme="majorHAnsi"/>
          <w:b/>
          <w:sz w:val="24"/>
        </w:rPr>
        <w:br w:type="page"/>
      </w:r>
    </w:p>
    <w:p w:rsidR="00607E89" w:rsidRPr="00482147" w:rsidRDefault="00607E89" w:rsidP="00607E89">
      <w:pPr>
        <w:spacing w:after="0" w:line="240" w:lineRule="auto"/>
        <w:jc w:val="center"/>
        <w:rPr>
          <w:rFonts w:asciiTheme="majorHAnsi" w:hAnsiTheme="majorHAnsi" w:cstheme="majorHAnsi"/>
          <w:b/>
          <w:sz w:val="24"/>
        </w:rPr>
      </w:pPr>
      <w:r w:rsidRPr="00482147">
        <w:rPr>
          <w:rFonts w:asciiTheme="majorHAnsi" w:hAnsiTheme="majorHAnsi" w:cstheme="majorHAnsi"/>
          <w:b/>
          <w:sz w:val="24"/>
        </w:rPr>
        <w:t>Specific Technical Environmental Guideline (TEGs) for TEG1:</w:t>
      </w:r>
      <w:r w:rsidR="00E97C85">
        <w:rPr>
          <w:rFonts w:asciiTheme="majorHAnsi" w:hAnsiTheme="majorHAnsi" w:cstheme="majorHAnsi"/>
          <w:b/>
          <w:sz w:val="24"/>
        </w:rPr>
        <w:t xml:space="preserve"> </w:t>
      </w:r>
      <w:r w:rsidRPr="00482147">
        <w:rPr>
          <w:rFonts w:asciiTheme="majorHAnsi" w:hAnsiTheme="majorHAnsi" w:cstheme="majorHAnsi"/>
          <w:b/>
          <w:sz w:val="24"/>
        </w:rPr>
        <w:t>Solid waste collection equipment and services</w:t>
      </w:r>
    </w:p>
    <w:p w:rsidR="00607E89" w:rsidRPr="00482147" w:rsidRDefault="00607E89" w:rsidP="00607E89">
      <w:pPr>
        <w:spacing w:after="0" w:line="240" w:lineRule="auto"/>
        <w:rPr>
          <w:rFonts w:asciiTheme="majorHAnsi" w:hAnsiTheme="majorHAnsi" w:cstheme="majorHAnsi"/>
          <w:b/>
          <w:sz w:val="24"/>
        </w:rPr>
      </w:pPr>
    </w:p>
    <w:tbl>
      <w:tblPr>
        <w:tblStyle w:val="TableGrid"/>
        <w:tblW w:w="0" w:type="auto"/>
        <w:tblLook w:val="04A0" w:firstRow="1" w:lastRow="0" w:firstColumn="1" w:lastColumn="0" w:noHBand="0" w:noVBand="1"/>
      </w:tblPr>
      <w:tblGrid>
        <w:gridCol w:w="2952"/>
        <w:gridCol w:w="2952"/>
        <w:gridCol w:w="2952"/>
      </w:tblGrid>
      <w:tr w:rsidR="00607E89" w:rsidRPr="00482147" w:rsidTr="00AF2B0C">
        <w:tc>
          <w:tcPr>
            <w:tcW w:w="2952" w:type="dxa"/>
          </w:tcPr>
          <w:p w:rsidR="00607E89" w:rsidRPr="00482147" w:rsidRDefault="00607E89" w:rsidP="00AF2B0C">
            <w:pPr>
              <w:jc w:val="center"/>
              <w:rPr>
                <w:rFonts w:asciiTheme="majorHAnsi" w:hAnsiTheme="majorHAnsi" w:cstheme="majorHAnsi"/>
                <w:b/>
                <w:sz w:val="18"/>
                <w:szCs w:val="18"/>
              </w:rPr>
            </w:pPr>
            <w:r w:rsidRPr="00482147">
              <w:rPr>
                <w:rFonts w:asciiTheme="majorHAnsi" w:hAnsiTheme="majorHAnsi" w:cstheme="majorHAnsi"/>
                <w:b/>
                <w:sz w:val="18"/>
                <w:szCs w:val="18"/>
              </w:rPr>
              <w:t>Possible Issues</w:t>
            </w:r>
          </w:p>
        </w:tc>
        <w:tc>
          <w:tcPr>
            <w:tcW w:w="2952" w:type="dxa"/>
          </w:tcPr>
          <w:p w:rsidR="00607E89" w:rsidRPr="00482147" w:rsidRDefault="00607E89" w:rsidP="00AF2B0C">
            <w:pPr>
              <w:jc w:val="center"/>
              <w:rPr>
                <w:rFonts w:asciiTheme="majorHAnsi" w:hAnsiTheme="majorHAnsi" w:cstheme="majorHAnsi"/>
                <w:b/>
                <w:sz w:val="18"/>
                <w:szCs w:val="18"/>
              </w:rPr>
            </w:pPr>
            <w:r w:rsidRPr="00482147">
              <w:rPr>
                <w:rFonts w:asciiTheme="majorHAnsi" w:hAnsiTheme="majorHAnsi" w:cstheme="majorHAnsi"/>
                <w:b/>
                <w:sz w:val="18"/>
                <w:szCs w:val="18"/>
              </w:rPr>
              <w:t>Mitigation Measures</w:t>
            </w:r>
          </w:p>
        </w:tc>
        <w:tc>
          <w:tcPr>
            <w:tcW w:w="2952" w:type="dxa"/>
          </w:tcPr>
          <w:p w:rsidR="00607E89" w:rsidRPr="00482147" w:rsidRDefault="00607E89" w:rsidP="00AF2B0C">
            <w:pPr>
              <w:jc w:val="center"/>
              <w:rPr>
                <w:rFonts w:asciiTheme="majorHAnsi" w:hAnsiTheme="majorHAnsi" w:cstheme="majorHAnsi"/>
                <w:b/>
                <w:sz w:val="18"/>
                <w:szCs w:val="18"/>
              </w:rPr>
            </w:pPr>
            <w:r w:rsidRPr="00482147">
              <w:rPr>
                <w:rFonts w:asciiTheme="majorHAnsi" w:hAnsiTheme="majorHAnsi" w:cstheme="majorHAnsi"/>
                <w:b/>
                <w:sz w:val="18"/>
                <w:szCs w:val="18"/>
              </w:rPr>
              <w:t>Details of support/supervision for implementation of mitigation measures</w:t>
            </w:r>
          </w:p>
        </w:tc>
      </w:tr>
      <w:tr w:rsidR="00607E89" w:rsidRPr="00482147" w:rsidTr="00AF2B0C">
        <w:tc>
          <w:tcPr>
            <w:tcW w:w="2952" w:type="dxa"/>
          </w:tcPr>
          <w:p w:rsidR="00607E89" w:rsidRPr="00482147" w:rsidRDefault="00607E89" w:rsidP="00AF2B0C">
            <w:pPr>
              <w:jc w:val="center"/>
              <w:rPr>
                <w:rFonts w:asciiTheme="majorHAnsi" w:hAnsiTheme="majorHAnsi" w:cstheme="majorHAnsi"/>
                <w:sz w:val="18"/>
                <w:szCs w:val="18"/>
              </w:rPr>
            </w:pPr>
            <w:r w:rsidRPr="00482147">
              <w:rPr>
                <w:rFonts w:asciiTheme="majorHAnsi" w:hAnsiTheme="majorHAnsi" w:cstheme="majorHAnsi"/>
                <w:sz w:val="18"/>
                <w:szCs w:val="18"/>
              </w:rPr>
              <w:t>Unlicensed vehicles as municipality liability</w:t>
            </w:r>
          </w:p>
        </w:tc>
        <w:tc>
          <w:tcPr>
            <w:tcW w:w="2952" w:type="dxa"/>
          </w:tcPr>
          <w:p w:rsidR="00607E89" w:rsidRPr="00482147" w:rsidRDefault="00607E89" w:rsidP="00AF2B0C">
            <w:pPr>
              <w:jc w:val="center"/>
              <w:rPr>
                <w:rFonts w:asciiTheme="majorHAnsi" w:hAnsiTheme="majorHAnsi" w:cstheme="majorHAnsi"/>
                <w:sz w:val="18"/>
                <w:szCs w:val="18"/>
              </w:rPr>
            </w:pPr>
            <w:r w:rsidRPr="00482147">
              <w:rPr>
                <w:rFonts w:asciiTheme="majorHAnsi" w:hAnsiTheme="majorHAnsi" w:cstheme="majorHAnsi"/>
                <w:sz w:val="18"/>
                <w:szCs w:val="18"/>
              </w:rPr>
              <w:t xml:space="preserve">Small transfer vehicles should be licensed per municipality or </w:t>
            </w:r>
            <w:proofErr w:type="spellStart"/>
            <w:r w:rsidRPr="00482147">
              <w:rPr>
                <w:rFonts w:asciiTheme="majorHAnsi" w:hAnsiTheme="majorHAnsi" w:cstheme="majorHAnsi"/>
                <w:sz w:val="18"/>
                <w:szCs w:val="18"/>
              </w:rPr>
              <w:t>GoJ</w:t>
            </w:r>
            <w:proofErr w:type="spellEnd"/>
            <w:r w:rsidRPr="00482147">
              <w:rPr>
                <w:rFonts w:asciiTheme="majorHAnsi" w:hAnsiTheme="majorHAnsi" w:cstheme="majorHAnsi"/>
                <w:sz w:val="18"/>
                <w:szCs w:val="18"/>
              </w:rPr>
              <w:t xml:space="preserve"> regulation</w:t>
            </w:r>
          </w:p>
        </w:tc>
        <w:tc>
          <w:tcPr>
            <w:tcW w:w="2952" w:type="dxa"/>
          </w:tcPr>
          <w:p w:rsidR="00607E89" w:rsidRPr="00482147" w:rsidRDefault="00607E89" w:rsidP="00AF2B0C">
            <w:pPr>
              <w:jc w:val="center"/>
              <w:rPr>
                <w:rFonts w:asciiTheme="majorHAnsi" w:hAnsiTheme="majorHAnsi" w:cstheme="majorHAnsi"/>
                <w:sz w:val="18"/>
                <w:szCs w:val="18"/>
              </w:rPr>
            </w:pPr>
            <w:r w:rsidRPr="00482147">
              <w:rPr>
                <w:rFonts w:asciiTheme="majorHAnsi" w:hAnsiTheme="majorHAnsi" w:cstheme="majorHAnsi"/>
                <w:sz w:val="18"/>
                <w:szCs w:val="18"/>
              </w:rPr>
              <w:t>Vehicles have licenses</w:t>
            </w:r>
          </w:p>
        </w:tc>
      </w:tr>
      <w:tr w:rsidR="00607E89" w:rsidRPr="00482147" w:rsidTr="00AF2B0C">
        <w:tc>
          <w:tcPr>
            <w:tcW w:w="2952" w:type="dxa"/>
          </w:tcPr>
          <w:p w:rsidR="00607E89" w:rsidRPr="00482147" w:rsidRDefault="00607E89" w:rsidP="00AF2B0C">
            <w:pPr>
              <w:jc w:val="center"/>
              <w:rPr>
                <w:rFonts w:asciiTheme="majorHAnsi" w:hAnsiTheme="majorHAnsi" w:cstheme="majorHAnsi"/>
                <w:sz w:val="18"/>
                <w:szCs w:val="18"/>
              </w:rPr>
            </w:pPr>
            <w:r w:rsidRPr="00482147">
              <w:rPr>
                <w:rFonts w:asciiTheme="majorHAnsi" w:hAnsiTheme="majorHAnsi" w:cstheme="majorHAnsi"/>
                <w:sz w:val="18"/>
                <w:szCs w:val="18"/>
              </w:rPr>
              <w:t>Improper driving and/or collection transfer</w:t>
            </w:r>
          </w:p>
        </w:tc>
        <w:tc>
          <w:tcPr>
            <w:tcW w:w="2952" w:type="dxa"/>
          </w:tcPr>
          <w:p w:rsidR="00607E89" w:rsidRPr="00482147" w:rsidRDefault="00607E89" w:rsidP="00AF2B0C">
            <w:pPr>
              <w:jc w:val="center"/>
              <w:rPr>
                <w:rFonts w:asciiTheme="majorHAnsi" w:hAnsiTheme="majorHAnsi" w:cstheme="majorHAnsi"/>
                <w:sz w:val="18"/>
                <w:szCs w:val="18"/>
              </w:rPr>
            </w:pPr>
            <w:r w:rsidRPr="00482147">
              <w:rPr>
                <w:rFonts w:asciiTheme="majorHAnsi" w:hAnsiTheme="majorHAnsi" w:cstheme="majorHAnsi"/>
                <w:sz w:val="18"/>
                <w:szCs w:val="18"/>
              </w:rPr>
              <w:t>Solid waste vehicle drivers should be appropriately training and licensed</w:t>
            </w:r>
          </w:p>
        </w:tc>
        <w:tc>
          <w:tcPr>
            <w:tcW w:w="2952" w:type="dxa"/>
          </w:tcPr>
          <w:p w:rsidR="00607E89" w:rsidRPr="00482147" w:rsidRDefault="00607E89" w:rsidP="00AF2B0C">
            <w:pPr>
              <w:jc w:val="center"/>
              <w:rPr>
                <w:rFonts w:asciiTheme="majorHAnsi" w:hAnsiTheme="majorHAnsi" w:cstheme="majorHAnsi"/>
                <w:sz w:val="18"/>
                <w:szCs w:val="18"/>
              </w:rPr>
            </w:pPr>
            <w:r w:rsidRPr="00482147">
              <w:rPr>
                <w:rFonts w:asciiTheme="majorHAnsi" w:hAnsiTheme="majorHAnsi" w:cstheme="majorHAnsi"/>
                <w:sz w:val="18"/>
                <w:szCs w:val="18"/>
              </w:rPr>
              <w:t>Drivers have appropriate and current licenses</w:t>
            </w:r>
          </w:p>
        </w:tc>
      </w:tr>
      <w:tr w:rsidR="00607E89" w:rsidRPr="00482147" w:rsidTr="00AF2B0C">
        <w:tc>
          <w:tcPr>
            <w:tcW w:w="2952" w:type="dxa"/>
          </w:tcPr>
          <w:p w:rsidR="00607E89" w:rsidRPr="00482147" w:rsidRDefault="00607E89" w:rsidP="00AF2B0C">
            <w:pPr>
              <w:autoSpaceDE w:val="0"/>
              <w:autoSpaceDN w:val="0"/>
              <w:adjustRightInd w:val="0"/>
              <w:jc w:val="center"/>
              <w:rPr>
                <w:rFonts w:asciiTheme="majorHAnsi" w:hAnsiTheme="majorHAnsi" w:cstheme="majorHAnsi"/>
                <w:sz w:val="18"/>
                <w:szCs w:val="18"/>
              </w:rPr>
            </w:pPr>
            <w:r w:rsidRPr="00482147">
              <w:rPr>
                <w:rFonts w:asciiTheme="majorHAnsi" w:hAnsiTheme="majorHAnsi" w:cstheme="majorHAnsi"/>
                <w:sz w:val="18"/>
                <w:szCs w:val="18"/>
              </w:rPr>
              <w:t>Area operations shall not result in the generation of odors, litter, dust, leachate, or any other negative environmental impacts</w:t>
            </w:r>
          </w:p>
        </w:tc>
        <w:tc>
          <w:tcPr>
            <w:tcW w:w="2952" w:type="dxa"/>
          </w:tcPr>
          <w:p w:rsidR="00607E89" w:rsidRPr="00482147" w:rsidRDefault="00607E89" w:rsidP="00AF2B0C">
            <w:pPr>
              <w:autoSpaceDE w:val="0"/>
              <w:autoSpaceDN w:val="0"/>
              <w:adjustRightInd w:val="0"/>
              <w:jc w:val="center"/>
              <w:rPr>
                <w:rFonts w:asciiTheme="majorHAnsi" w:hAnsiTheme="majorHAnsi" w:cstheme="majorHAnsi"/>
                <w:sz w:val="18"/>
                <w:szCs w:val="18"/>
              </w:rPr>
            </w:pPr>
            <w:r w:rsidRPr="00482147">
              <w:rPr>
                <w:rFonts w:asciiTheme="majorHAnsi" w:hAnsiTheme="majorHAnsi" w:cstheme="majorHAnsi"/>
                <w:sz w:val="18"/>
                <w:szCs w:val="18"/>
              </w:rPr>
              <w:t>Insufficient collection units so that solid waste is dumped outside of collection units</w:t>
            </w:r>
          </w:p>
        </w:tc>
        <w:tc>
          <w:tcPr>
            <w:tcW w:w="2952" w:type="dxa"/>
          </w:tcPr>
          <w:p w:rsidR="00607E89" w:rsidRPr="00482147" w:rsidRDefault="00607E89" w:rsidP="00AF2B0C">
            <w:pPr>
              <w:jc w:val="center"/>
              <w:rPr>
                <w:rFonts w:asciiTheme="majorHAnsi" w:hAnsiTheme="majorHAnsi" w:cstheme="majorHAnsi"/>
                <w:sz w:val="18"/>
                <w:szCs w:val="18"/>
              </w:rPr>
            </w:pPr>
            <w:r w:rsidRPr="00482147">
              <w:rPr>
                <w:rFonts w:asciiTheme="majorHAnsi" w:hAnsiTheme="majorHAnsi" w:cstheme="majorHAnsi"/>
                <w:sz w:val="18"/>
                <w:szCs w:val="18"/>
              </w:rPr>
              <w:t>Photographic inspection of collection sites, especially before and after</w:t>
            </w:r>
          </w:p>
        </w:tc>
      </w:tr>
      <w:tr w:rsidR="00607E89" w:rsidRPr="00482147" w:rsidTr="00AF2B0C">
        <w:tc>
          <w:tcPr>
            <w:tcW w:w="2952" w:type="dxa"/>
          </w:tcPr>
          <w:p w:rsidR="00607E89" w:rsidRPr="00482147" w:rsidRDefault="00607E89" w:rsidP="00AF2B0C">
            <w:pPr>
              <w:jc w:val="center"/>
              <w:rPr>
                <w:rFonts w:asciiTheme="majorHAnsi" w:hAnsiTheme="majorHAnsi" w:cstheme="majorHAnsi"/>
                <w:sz w:val="18"/>
                <w:szCs w:val="18"/>
              </w:rPr>
            </w:pPr>
            <w:r w:rsidRPr="00482147">
              <w:rPr>
                <w:rFonts w:asciiTheme="majorHAnsi" w:hAnsiTheme="majorHAnsi" w:cstheme="majorHAnsi"/>
                <w:sz w:val="18"/>
                <w:szCs w:val="18"/>
              </w:rPr>
              <w:t>Unrealistic daily routing of collection vehicles and estimates of weight to be picked up at each collection point</w:t>
            </w:r>
          </w:p>
        </w:tc>
        <w:tc>
          <w:tcPr>
            <w:tcW w:w="2952" w:type="dxa"/>
          </w:tcPr>
          <w:p w:rsidR="00607E89" w:rsidRPr="00482147" w:rsidRDefault="00607E89" w:rsidP="00AF2B0C">
            <w:pPr>
              <w:autoSpaceDE w:val="0"/>
              <w:autoSpaceDN w:val="0"/>
              <w:adjustRightInd w:val="0"/>
              <w:rPr>
                <w:rFonts w:asciiTheme="majorHAnsi" w:hAnsiTheme="majorHAnsi" w:cstheme="majorHAnsi"/>
                <w:b/>
                <w:sz w:val="18"/>
                <w:szCs w:val="18"/>
              </w:rPr>
            </w:pPr>
            <w:r w:rsidRPr="00482147">
              <w:rPr>
                <w:rFonts w:asciiTheme="majorHAnsi" w:hAnsiTheme="majorHAnsi" w:cstheme="majorHAnsi"/>
                <w:sz w:val="18"/>
                <w:szCs w:val="18"/>
              </w:rPr>
              <w:t>All waste collected at the collection unit or by the transfer vehicles shall be removed to a collection point by the end of each operating day</w:t>
            </w:r>
          </w:p>
        </w:tc>
        <w:tc>
          <w:tcPr>
            <w:tcW w:w="2952" w:type="dxa"/>
          </w:tcPr>
          <w:p w:rsidR="00607E89" w:rsidRPr="00482147" w:rsidRDefault="00607E89" w:rsidP="00AF2B0C">
            <w:pPr>
              <w:jc w:val="center"/>
              <w:rPr>
                <w:rFonts w:asciiTheme="majorHAnsi" w:hAnsiTheme="majorHAnsi" w:cstheme="majorHAnsi"/>
                <w:sz w:val="18"/>
                <w:szCs w:val="18"/>
              </w:rPr>
            </w:pPr>
            <w:r w:rsidRPr="00482147">
              <w:rPr>
                <w:rFonts w:asciiTheme="majorHAnsi" w:hAnsiTheme="majorHAnsi" w:cstheme="majorHAnsi"/>
                <w:sz w:val="18"/>
                <w:szCs w:val="18"/>
              </w:rPr>
              <w:t>Municipality solid waste records</w:t>
            </w:r>
          </w:p>
        </w:tc>
      </w:tr>
      <w:tr w:rsidR="00607E89" w:rsidRPr="00482147" w:rsidTr="00AF2B0C">
        <w:tc>
          <w:tcPr>
            <w:tcW w:w="2952" w:type="dxa"/>
          </w:tcPr>
          <w:p w:rsidR="00607E89" w:rsidRPr="00482147" w:rsidRDefault="00607E89" w:rsidP="00AF2B0C">
            <w:pPr>
              <w:autoSpaceDE w:val="0"/>
              <w:autoSpaceDN w:val="0"/>
              <w:adjustRightInd w:val="0"/>
              <w:jc w:val="center"/>
              <w:rPr>
                <w:rFonts w:asciiTheme="majorHAnsi" w:hAnsiTheme="majorHAnsi" w:cstheme="majorHAnsi"/>
                <w:b/>
                <w:sz w:val="18"/>
                <w:szCs w:val="18"/>
              </w:rPr>
            </w:pPr>
            <w:r w:rsidRPr="00482147">
              <w:rPr>
                <w:rFonts w:asciiTheme="majorHAnsi" w:hAnsiTheme="majorHAnsi" w:cstheme="majorHAnsi"/>
                <w:sz w:val="18"/>
                <w:szCs w:val="18"/>
              </w:rPr>
              <w:t xml:space="preserve">Lack of compliance with all applicable municipality and </w:t>
            </w:r>
            <w:proofErr w:type="spellStart"/>
            <w:r w:rsidRPr="00482147">
              <w:rPr>
                <w:rFonts w:asciiTheme="majorHAnsi" w:hAnsiTheme="majorHAnsi" w:cstheme="majorHAnsi"/>
                <w:sz w:val="18"/>
                <w:szCs w:val="18"/>
              </w:rPr>
              <w:t>GoJ</w:t>
            </w:r>
            <w:proofErr w:type="spellEnd"/>
            <w:r w:rsidRPr="00482147">
              <w:rPr>
                <w:rFonts w:asciiTheme="majorHAnsi" w:hAnsiTheme="majorHAnsi" w:cstheme="majorHAnsi"/>
                <w:sz w:val="18"/>
                <w:szCs w:val="18"/>
              </w:rPr>
              <w:t xml:space="preserve"> solid waste regulations</w:t>
            </w:r>
          </w:p>
        </w:tc>
        <w:tc>
          <w:tcPr>
            <w:tcW w:w="2952" w:type="dxa"/>
          </w:tcPr>
          <w:p w:rsidR="00607E89" w:rsidRPr="00482147" w:rsidRDefault="00607E89" w:rsidP="00AF2B0C">
            <w:pPr>
              <w:autoSpaceDE w:val="0"/>
              <w:autoSpaceDN w:val="0"/>
              <w:adjustRightInd w:val="0"/>
              <w:jc w:val="center"/>
              <w:rPr>
                <w:rFonts w:asciiTheme="majorHAnsi" w:hAnsiTheme="majorHAnsi" w:cstheme="majorHAnsi"/>
                <w:b/>
                <w:sz w:val="18"/>
                <w:szCs w:val="18"/>
              </w:rPr>
            </w:pPr>
            <w:r w:rsidRPr="00482147">
              <w:rPr>
                <w:rFonts w:asciiTheme="majorHAnsi" w:hAnsiTheme="majorHAnsi" w:cstheme="majorHAnsi"/>
                <w:sz w:val="18"/>
                <w:szCs w:val="18"/>
              </w:rPr>
              <w:t>Operators of a small transfer vehicle need initial and refresher training</w:t>
            </w:r>
          </w:p>
        </w:tc>
        <w:tc>
          <w:tcPr>
            <w:tcW w:w="2952" w:type="dxa"/>
          </w:tcPr>
          <w:p w:rsidR="00607E89" w:rsidRPr="00482147" w:rsidRDefault="00607E89" w:rsidP="00AF2B0C">
            <w:pPr>
              <w:jc w:val="center"/>
              <w:rPr>
                <w:rFonts w:asciiTheme="majorHAnsi" w:hAnsiTheme="majorHAnsi" w:cstheme="majorHAnsi"/>
                <w:sz w:val="18"/>
                <w:szCs w:val="18"/>
              </w:rPr>
            </w:pPr>
            <w:r w:rsidRPr="00482147">
              <w:rPr>
                <w:rFonts w:asciiTheme="majorHAnsi" w:hAnsiTheme="majorHAnsi" w:cstheme="majorHAnsi"/>
                <w:sz w:val="18"/>
                <w:szCs w:val="18"/>
              </w:rPr>
              <w:t xml:space="preserve">Appropriate training </w:t>
            </w:r>
          </w:p>
        </w:tc>
      </w:tr>
    </w:tbl>
    <w:p w:rsidR="00607E89" w:rsidRPr="00482147" w:rsidRDefault="00607E89" w:rsidP="00607E89">
      <w:pPr>
        <w:spacing w:after="0" w:line="240" w:lineRule="auto"/>
        <w:rPr>
          <w:rFonts w:asciiTheme="majorHAnsi" w:hAnsiTheme="majorHAnsi" w:cstheme="majorHAnsi"/>
          <w:b/>
          <w:sz w:val="24"/>
        </w:rPr>
      </w:pPr>
    </w:p>
    <w:p w:rsidR="00607E89" w:rsidRPr="00482147" w:rsidRDefault="00607E89" w:rsidP="00607E89">
      <w:pPr>
        <w:spacing w:after="0" w:line="240" w:lineRule="auto"/>
        <w:rPr>
          <w:rFonts w:asciiTheme="majorHAnsi" w:hAnsiTheme="majorHAnsi" w:cstheme="majorHAnsi"/>
          <w:b/>
          <w:sz w:val="24"/>
        </w:rPr>
      </w:pPr>
    </w:p>
    <w:p w:rsidR="00607E89" w:rsidRPr="00482147" w:rsidRDefault="00607E89" w:rsidP="00607E89">
      <w:pPr>
        <w:spacing w:after="0" w:line="240" w:lineRule="auto"/>
        <w:rPr>
          <w:rFonts w:asciiTheme="majorHAnsi" w:hAnsiTheme="majorHAnsi" w:cstheme="majorHAnsi"/>
          <w:b/>
          <w:sz w:val="24"/>
        </w:rPr>
      </w:pPr>
    </w:p>
    <w:p w:rsidR="00607E89" w:rsidRPr="00482147" w:rsidRDefault="00607E89" w:rsidP="00607E89">
      <w:pPr>
        <w:spacing w:after="0" w:line="240" w:lineRule="auto"/>
        <w:jc w:val="center"/>
        <w:rPr>
          <w:rFonts w:asciiTheme="majorHAnsi" w:hAnsiTheme="majorHAnsi" w:cstheme="majorHAnsi"/>
          <w:b/>
          <w:sz w:val="24"/>
        </w:rPr>
      </w:pPr>
      <w:r w:rsidRPr="00482147">
        <w:rPr>
          <w:rFonts w:asciiTheme="majorHAnsi" w:hAnsiTheme="majorHAnsi" w:cstheme="majorHAnsi"/>
          <w:b/>
          <w:sz w:val="24"/>
        </w:rPr>
        <w:t>Environmental Actions Agreement Form for TEG1</w:t>
      </w:r>
    </w:p>
    <w:p w:rsidR="00607E89" w:rsidRPr="00482147" w:rsidRDefault="00607E89" w:rsidP="00607E89">
      <w:pPr>
        <w:spacing w:after="0" w:line="240" w:lineRule="auto"/>
        <w:jc w:val="center"/>
        <w:rPr>
          <w:rFonts w:asciiTheme="majorHAnsi" w:hAnsiTheme="majorHAnsi" w:cstheme="majorHAnsi"/>
          <w:b/>
          <w:sz w:val="24"/>
        </w:rPr>
      </w:pPr>
      <w:r w:rsidRPr="00482147">
        <w:rPr>
          <w:rFonts w:asciiTheme="majorHAnsi" w:hAnsiTheme="majorHAnsi" w:cstheme="majorHAnsi"/>
          <w:b/>
          <w:sz w:val="24"/>
        </w:rPr>
        <w:t>Solid waste collection equipment and services</w:t>
      </w:r>
    </w:p>
    <w:p w:rsidR="00607E89" w:rsidRPr="00482147" w:rsidRDefault="00607E89" w:rsidP="00607E89">
      <w:pPr>
        <w:spacing w:after="0" w:line="240" w:lineRule="auto"/>
        <w:rPr>
          <w:rFonts w:asciiTheme="majorHAnsi" w:hAnsiTheme="majorHAnsi" w:cstheme="majorHAnsi"/>
          <w:b/>
          <w:sz w:val="24"/>
        </w:rPr>
      </w:pPr>
    </w:p>
    <w:tbl>
      <w:tblPr>
        <w:tblStyle w:val="TableGrid"/>
        <w:tblW w:w="0" w:type="auto"/>
        <w:tblLook w:val="04A0" w:firstRow="1" w:lastRow="0" w:firstColumn="1" w:lastColumn="0" w:noHBand="0" w:noVBand="1"/>
      </w:tblPr>
      <w:tblGrid>
        <w:gridCol w:w="8856"/>
      </w:tblGrid>
      <w:tr w:rsidR="00607E89" w:rsidRPr="00482147" w:rsidTr="00AF2B0C">
        <w:tc>
          <w:tcPr>
            <w:tcW w:w="8856" w:type="dxa"/>
            <w:tcBorders>
              <w:bottom w:val="single" w:sz="4" w:space="0" w:color="000000"/>
            </w:tcBorders>
          </w:tcPr>
          <w:p w:rsidR="00607E89" w:rsidRPr="00482147" w:rsidRDefault="00607E89" w:rsidP="00AF2B0C">
            <w:pPr>
              <w:rPr>
                <w:rFonts w:asciiTheme="majorHAnsi" w:hAnsiTheme="majorHAnsi" w:cstheme="majorHAnsi"/>
                <w:b/>
              </w:rPr>
            </w:pPr>
            <w:r w:rsidRPr="00482147">
              <w:rPr>
                <w:rFonts w:asciiTheme="majorHAnsi" w:hAnsiTheme="majorHAnsi" w:cstheme="majorHAnsi"/>
                <w:b/>
              </w:rPr>
              <w:t>Environmental Actions Agreement Form 1: Waste collection equipment and services</w:t>
            </w:r>
          </w:p>
        </w:tc>
      </w:tr>
      <w:tr w:rsidR="00607E89" w:rsidRPr="00482147" w:rsidTr="00AF2B0C">
        <w:tc>
          <w:tcPr>
            <w:tcW w:w="8856" w:type="dxa"/>
            <w:tcBorders>
              <w:bottom w:val="single" w:sz="18" w:space="0" w:color="000000"/>
            </w:tcBorders>
          </w:tcPr>
          <w:p w:rsidR="00607E89" w:rsidRPr="00482147" w:rsidRDefault="00607E89" w:rsidP="00AF2B0C">
            <w:pPr>
              <w:rPr>
                <w:rFonts w:asciiTheme="majorHAnsi" w:hAnsiTheme="majorHAnsi" w:cstheme="majorHAnsi"/>
              </w:rPr>
            </w:pPr>
            <w:r w:rsidRPr="00482147">
              <w:rPr>
                <w:rFonts w:asciiTheme="majorHAnsi" w:hAnsiTheme="majorHAnsi" w:cstheme="majorHAnsi"/>
              </w:rPr>
              <w:t>Specific activity or procurement items:</w:t>
            </w:r>
          </w:p>
          <w:p w:rsidR="00607E89" w:rsidRPr="00482147" w:rsidRDefault="00607E89" w:rsidP="00AF2B0C">
            <w:pPr>
              <w:rPr>
                <w:rFonts w:asciiTheme="majorHAnsi" w:hAnsiTheme="majorHAnsi" w:cstheme="majorHAnsi"/>
              </w:rPr>
            </w:pPr>
          </w:p>
          <w:p w:rsidR="00607E89" w:rsidRPr="00482147" w:rsidRDefault="00607E89" w:rsidP="00AF2B0C">
            <w:pPr>
              <w:rPr>
                <w:rFonts w:asciiTheme="majorHAnsi" w:hAnsiTheme="majorHAnsi" w:cstheme="majorHAnsi"/>
              </w:rPr>
            </w:pPr>
          </w:p>
          <w:p w:rsidR="00607E89" w:rsidRPr="00482147" w:rsidRDefault="00607E89" w:rsidP="00AF2B0C">
            <w:pPr>
              <w:rPr>
                <w:rFonts w:asciiTheme="majorHAnsi" w:hAnsiTheme="majorHAnsi" w:cstheme="majorHAnsi"/>
              </w:rPr>
            </w:pPr>
          </w:p>
          <w:p w:rsidR="00607E89" w:rsidRPr="00482147" w:rsidRDefault="00607E89" w:rsidP="00AF2B0C">
            <w:pPr>
              <w:rPr>
                <w:rFonts w:asciiTheme="majorHAnsi" w:hAnsiTheme="majorHAnsi" w:cstheme="majorHAnsi"/>
              </w:rPr>
            </w:pPr>
          </w:p>
        </w:tc>
      </w:tr>
      <w:tr w:rsidR="00607E89" w:rsidRPr="00482147" w:rsidTr="00AF2B0C">
        <w:tc>
          <w:tcPr>
            <w:tcW w:w="8856" w:type="dxa"/>
            <w:tcBorders>
              <w:top w:val="single" w:sz="18" w:space="0" w:color="000000"/>
              <w:bottom w:val="single" w:sz="18" w:space="0" w:color="000000"/>
            </w:tcBorders>
          </w:tcPr>
          <w:p w:rsidR="00607E89" w:rsidRPr="00482147" w:rsidRDefault="00607E89" w:rsidP="00AF2B0C">
            <w:pPr>
              <w:rPr>
                <w:rFonts w:asciiTheme="majorHAnsi" w:hAnsiTheme="majorHAnsi" w:cstheme="majorHAnsi"/>
              </w:rPr>
            </w:pPr>
            <w:r w:rsidRPr="00482147">
              <w:rPr>
                <w:rFonts w:asciiTheme="majorHAnsi" w:hAnsiTheme="majorHAnsi" w:cstheme="majorHAnsi"/>
              </w:rPr>
              <w:t>Assessed by:</w:t>
            </w:r>
          </w:p>
          <w:p w:rsidR="00607E89" w:rsidRPr="00482147" w:rsidRDefault="00607E89" w:rsidP="00AF2B0C">
            <w:pPr>
              <w:rPr>
                <w:rFonts w:asciiTheme="majorHAnsi" w:hAnsiTheme="majorHAnsi" w:cstheme="majorHAnsi"/>
              </w:rPr>
            </w:pPr>
            <w:r w:rsidRPr="00482147">
              <w:rPr>
                <w:rFonts w:asciiTheme="majorHAnsi" w:hAnsiTheme="majorHAnsi" w:cstheme="majorHAnsi"/>
              </w:rPr>
              <w:t>Title of Assessor:</w:t>
            </w:r>
          </w:p>
          <w:p w:rsidR="00607E89" w:rsidRPr="00482147" w:rsidRDefault="00607E89" w:rsidP="00AF2B0C">
            <w:pPr>
              <w:rPr>
                <w:rFonts w:asciiTheme="majorHAnsi" w:hAnsiTheme="majorHAnsi" w:cstheme="majorHAnsi"/>
              </w:rPr>
            </w:pPr>
            <w:r w:rsidRPr="00482147">
              <w:rPr>
                <w:rFonts w:asciiTheme="majorHAnsi" w:hAnsiTheme="majorHAnsi" w:cstheme="majorHAnsi"/>
              </w:rPr>
              <w:t>Date of Assessment:</w:t>
            </w:r>
          </w:p>
        </w:tc>
      </w:tr>
      <w:tr w:rsidR="00607E89" w:rsidRPr="00482147" w:rsidTr="00AF2B0C">
        <w:tc>
          <w:tcPr>
            <w:tcW w:w="8856" w:type="dxa"/>
            <w:tcBorders>
              <w:top w:val="single" w:sz="18" w:space="0" w:color="000000"/>
              <w:bottom w:val="single" w:sz="18" w:space="0" w:color="000000"/>
            </w:tcBorders>
          </w:tcPr>
          <w:p w:rsidR="00607E89" w:rsidRPr="00482147" w:rsidRDefault="00607E89" w:rsidP="00AF2B0C">
            <w:pPr>
              <w:rPr>
                <w:rFonts w:asciiTheme="majorHAnsi" w:hAnsiTheme="majorHAnsi" w:cstheme="majorHAnsi"/>
              </w:rPr>
            </w:pPr>
            <w:r w:rsidRPr="00482147">
              <w:rPr>
                <w:rFonts w:asciiTheme="majorHAnsi" w:hAnsiTheme="majorHAnsi" w:cstheme="majorHAnsi"/>
              </w:rPr>
              <w:t>We propose to engage in the following specific activity:</w:t>
            </w:r>
          </w:p>
          <w:p w:rsidR="00607E89" w:rsidRPr="00482147" w:rsidRDefault="00607E89" w:rsidP="00AF2B0C">
            <w:pPr>
              <w:rPr>
                <w:rFonts w:asciiTheme="majorHAnsi" w:hAnsiTheme="majorHAnsi" w:cstheme="majorHAnsi"/>
              </w:rPr>
            </w:pPr>
          </w:p>
          <w:p w:rsidR="00607E89" w:rsidRPr="00482147" w:rsidRDefault="00607E89" w:rsidP="00AF2B0C">
            <w:pPr>
              <w:rPr>
                <w:rFonts w:asciiTheme="majorHAnsi" w:hAnsiTheme="majorHAnsi" w:cstheme="majorHAnsi"/>
              </w:rPr>
            </w:pPr>
            <w:r w:rsidRPr="00482147">
              <w:rPr>
                <w:rFonts w:asciiTheme="majorHAnsi" w:hAnsiTheme="majorHAnsi" w:cstheme="majorHAnsi"/>
              </w:rPr>
              <w:t>We have participated in the environmental assessment of this activity using the TEG #1:</w:t>
            </w:r>
          </w:p>
          <w:p w:rsidR="00607E89" w:rsidRPr="00482147" w:rsidRDefault="00607E89" w:rsidP="00AF2B0C">
            <w:pPr>
              <w:rPr>
                <w:rFonts w:asciiTheme="majorHAnsi" w:hAnsiTheme="majorHAnsi" w:cstheme="majorHAnsi"/>
              </w:rPr>
            </w:pPr>
          </w:p>
          <w:p w:rsidR="00607E89" w:rsidRPr="00482147" w:rsidRDefault="00607E89" w:rsidP="00AF2B0C">
            <w:pPr>
              <w:rPr>
                <w:rFonts w:asciiTheme="majorHAnsi" w:hAnsiTheme="majorHAnsi" w:cstheme="majorHAnsi"/>
              </w:rPr>
            </w:pPr>
            <w:r w:rsidRPr="00482147">
              <w:rPr>
                <w:rFonts w:asciiTheme="majorHAnsi" w:hAnsiTheme="majorHAnsi" w:cstheme="majorHAnsi"/>
              </w:rPr>
              <w:t>We have also received technical support from ________________________ in this assessment process.  We agree to undertake the following actions in order to mitigate any negative environmental impacts:</w:t>
            </w:r>
          </w:p>
          <w:p w:rsidR="00607E89" w:rsidRPr="00482147" w:rsidRDefault="00607E89" w:rsidP="00AF2B0C">
            <w:pPr>
              <w:rPr>
                <w:rFonts w:asciiTheme="majorHAnsi" w:hAnsiTheme="majorHAnsi" w:cstheme="majorHAnsi"/>
              </w:rPr>
            </w:pPr>
            <w:r w:rsidRPr="00482147">
              <w:rPr>
                <w:rFonts w:asciiTheme="majorHAnsi" w:hAnsiTheme="majorHAnsi" w:cstheme="majorHAnsi"/>
              </w:rPr>
              <w:sym w:font="Symbol" w:char="F0F0"/>
            </w:r>
            <w:r w:rsidRPr="00482147">
              <w:rPr>
                <w:rFonts w:asciiTheme="majorHAnsi" w:hAnsiTheme="majorHAnsi" w:cstheme="majorHAnsi"/>
              </w:rPr>
              <w:t xml:space="preserve">  I/we agree to dump solid waste only in authorized areas</w:t>
            </w:r>
          </w:p>
          <w:p w:rsidR="00607E89" w:rsidRPr="00482147" w:rsidRDefault="00607E89" w:rsidP="00AF2B0C">
            <w:pPr>
              <w:rPr>
                <w:rFonts w:asciiTheme="majorHAnsi" w:hAnsiTheme="majorHAnsi" w:cstheme="majorHAnsi"/>
              </w:rPr>
            </w:pPr>
            <w:r w:rsidRPr="00482147">
              <w:rPr>
                <w:rFonts w:asciiTheme="majorHAnsi" w:hAnsiTheme="majorHAnsi" w:cstheme="majorHAnsi"/>
              </w:rPr>
              <w:sym w:font="Symbol" w:char="F0F0"/>
            </w:r>
            <w:r w:rsidRPr="00482147">
              <w:rPr>
                <w:rFonts w:asciiTheme="majorHAnsi" w:hAnsiTheme="majorHAnsi" w:cstheme="majorHAnsi"/>
              </w:rPr>
              <w:t xml:space="preserve">  I/we agree to drive according to municipal and/or commercial vehicular rules</w:t>
            </w:r>
          </w:p>
          <w:p w:rsidR="00607E89" w:rsidRPr="00482147" w:rsidRDefault="00607E89" w:rsidP="00AF2B0C">
            <w:pPr>
              <w:rPr>
                <w:rFonts w:asciiTheme="majorHAnsi" w:hAnsiTheme="majorHAnsi" w:cstheme="majorHAnsi"/>
              </w:rPr>
            </w:pPr>
            <w:r w:rsidRPr="00482147">
              <w:rPr>
                <w:rFonts w:asciiTheme="majorHAnsi" w:hAnsiTheme="majorHAnsi" w:cstheme="majorHAnsi"/>
              </w:rPr>
              <w:sym w:font="Symbol" w:char="F0F0"/>
            </w:r>
            <w:r w:rsidRPr="00482147">
              <w:rPr>
                <w:rFonts w:asciiTheme="majorHAnsi" w:hAnsiTheme="majorHAnsi" w:cstheme="majorHAnsi"/>
              </w:rPr>
              <w:t xml:space="preserve">  I/we agree to make use of proper protective equipment so as to avoid the spread of disease to oneself and/or others</w:t>
            </w:r>
          </w:p>
        </w:tc>
      </w:tr>
      <w:tr w:rsidR="00607E89" w:rsidRPr="00482147" w:rsidTr="00AF2B0C">
        <w:tc>
          <w:tcPr>
            <w:tcW w:w="8856" w:type="dxa"/>
            <w:tcBorders>
              <w:top w:val="single" w:sz="18" w:space="0" w:color="000000"/>
              <w:bottom w:val="single" w:sz="18" w:space="0" w:color="000000"/>
            </w:tcBorders>
          </w:tcPr>
          <w:p w:rsidR="00607E89" w:rsidRPr="00482147" w:rsidRDefault="00607E89" w:rsidP="00AF2B0C">
            <w:pPr>
              <w:rPr>
                <w:rFonts w:asciiTheme="majorHAnsi" w:hAnsiTheme="majorHAnsi" w:cstheme="majorHAnsi"/>
              </w:rPr>
            </w:pPr>
            <w:r w:rsidRPr="00482147">
              <w:rPr>
                <w:rFonts w:asciiTheme="majorHAnsi" w:hAnsiTheme="majorHAnsi" w:cstheme="majorHAnsi"/>
              </w:rPr>
              <w:t>Signature:</w:t>
            </w:r>
          </w:p>
          <w:p w:rsidR="00607E89" w:rsidRPr="00482147" w:rsidRDefault="00607E89" w:rsidP="00AF2B0C">
            <w:pPr>
              <w:rPr>
                <w:rFonts w:asciiTheme="majorHAnsi" w:hAnsiTheme="majorHAnsi" w:cstheme="majorHAnsi"/>
              </w:rPr>
            </w:pPr>
          </w:p>
          <w:p w:rsidR="00607E89" w:rsidRPr="00482147" w:rsidRDefault="00607E89" w:rsidP="00AF2B0C">
            <w:pPr>
              <w:rPr>
                <w:rFonts w:asciiTheme="majorHAnsi" w:hAnsiTheme="majorHAnsi" w:cstheme="majorHAnsi"/>
              </w:rPr>
            </w:pPr>
            <w:r w:rsidRPr="00482147">
              <w:rPr>
                <w:rFonts w:asciiTheme="majorHAnsi" w:hAnsiTheme="majorHAnsi" w:cstheme="majorHAnsi"/>
              </w:rPr>
              <w:t>Name:</w:t>
            </w:r>
          </w:p>
          <w:p w:rsidR="00607E89" w:rsidRPr="00482147" w:rsidRDefault="00607E89" w:rsidP="00AF2B0C">
            <w:pPr>
              <w:rPr>
                <w:rFonts w:asciiTheme="majorHAnsi" w:hAnsiTheme="majorHAnsi" w:cstheme="majorHAnsi"/>
              </w:rPr>
            </w:pPr>
          </w:p>
          <w:p w:rsidR="00607E89" w:rsidRPr="00482147" w:rsidRDefault="00607E89" w:rsidP="00AF2B0C">
            <w:pPr>
              <w:rPr>
                <w:rFonts w:asciiTheme="majorHAnsi" w:hAnsiTheme="majorHAnsi" w:cstheme="majorHAnsi"/>
              </w:rPr>
            </w:pPr>
            <w:r w:rsidRPr="00482147">
              <w:rPr>
                <w:rFonts w:asciiTheme="majorHAnsi" w:hAnsiTheme="majorHAnsi" w:cstheme="majorHAnsi"/>
              </w:rPr>
              <w:t>Title:</w:t>
            </w:r>
          </w:p>
          <w:p w:rsidR="00607E89" w:rsidRPr="00482147" w:rsidRDefault="00607E89" w:rsidP="00AF2B0C">
            <w:pPr>
              <w:rPr>
                <w:rFonts w:asciiTheme="majorHAnsi" w:hAnsiTheme="majorHAnsi" w:cstheme="majorHAnsi"/>
              </w:rPr>
            </w:pPr>
          </w:p>
          <w:p w:rsidR="00607E89" w:rsidRPr="00482147" w:rsidRDefault="00607E89" w:rsidP="00AF2B0C">
            <w:pPr>
              <w:rPr>
                <w:rFonts w:asciiTheme="majorHAnsi" w:hAnsiTheme="majorHAnsi" w:cstheme="majorHAnsi"/>
              </w:rPr>
            </w:pPr>
            <w:r w:rsidRPr="00482147">
              <w:rPr>
                <w:rFonts w:asciiTheme="majorHAnsi" w:hAnsiTheme="majorHAnsi" w:cstheme="majorHAnsi"/>
              </w:rPr>
              <w:t>Contact information of the Responsible Authority for this subproject (cell and/or work phone):</w:t>
            </w:r>
          </w:p>
          <w:p w:rsidR="00607E89" w:rsidRPr="00482147" w:rsidRDefault="00607E89" w:rsidP="00AF2B0C">
            <w:pPr>
              <w:rPr>
                <w:rFonts w:asciiTheme="majorHAnsi" w:hAnsiTheme="majorHAnsi" w:cstheme="majorHAnsi"/>
              </w:rPr>
            </w:pPr>
          </w:p>
        </w:tc>
      </w:tr>
    </w:tbl>
    <w:p w:rsidR="00607E89" w:rsidRPr="00482147" w:rsidRDefault="00607E89" w:rsidP="00607E89">
      <w:pPr>
        <w:rPr>
          <w:rFonts w:asciiTheme="majorHAnsi" w:hAnsiTheme="majorHAnsi" w:cstheme="majorHAnsi"/>
        </w:rPr>
        <w:sectPr w:rsidR="00607E89" w:rsidRPr="00482147" w:rsidSect="00607E89">
          <w:type w:val="continuous"/>
          <w:pgSz w:w="12240" w:h="15840" w:code="1"/>
          <w:pgMar w:top="900" w:right="1800" w:bottom="1440" w:left="1800" w:header="720" w:footer="720" w:gutter="0"/>
          <w:cols w:space="720"/>
          <w:docGrid w:linePitch="360"/>
        </w:sectPr>
      </w:pPr>
    </w:p>
    <w:p w:rsidR="00607E89" w:rsidRPr="00482147" w:rsidRDefault="00607E89" w:rsidP="00607E89">
      <w:pPr>
        <w:spacing w:after="0" w:line="240" w:lineRule="auto"/>
        <w:jc w:val="center"/>
        <w:rPr>
          <w:rFonts w:asciiTheme="majorHAnsi" w:hAnsiTheme="majorHAnsi" w:cstheme="majorHAnsi"/>
          <w:b/>
          <w:sz w:val="24"/>
        </w:rPr>
      </w:pPr>
      <w:r w:rsidRPr="00482147">
        <w:rPr>
          <w:rFonts w:asciiTheme="majorHAnsi" w:hAnsiTheme="majorHAnsi" w:cstheme="majorHAnsi"/>
          <w:b/>
          <w:sz w:val="24"/>
        </w:rPr>
        <w:t>Specific Technical Environmental Guideline (TEGs) for TEG2:</w:t>
      </w:r>
    </w:p>
    <w:p w:rsidR="00607E89" w:rsidRPr="00482147" w:rsidRDefault="00607E89" w:rsidP="00607E89">
      <w:pPr>
        <w:spacing w:after="0" w:line="240" w:lineRule="auto"/>
        <w:jc w:val="center"/>
        <w:rPr>
          <w:rFonts w:asciiTheme="majorHAnsi" w:hAnsiTheme="majorHAnsi" w:cstheme="majorHAnsi"/>
          <w:b/>
          <w:sz w:val="24"/>
        </w:rPr>
      </w:pPr>
      <w:r w:rsidRPr="00482147">
        <w:rPr>
          <w:rFonts w:asciiTheme="majorHAnsi" w:hAnsiTheme="majorHAnsi" w:cstheme="majorHAnsi"/>
          <w:b/>
          <w:sz w:val="24"/>
        </w:rPr>
        <w:t>Water delivery and/or sewerage collection equipment and services</w:t>
      </w:r>
    </w:p>
    <w:p w:rsidR="00607E89" w:rsidRPr="00482147" w:rsidRDefault="00607E89" w:rsidP="00607E89">
      <w:pPr>
        <w:spacing w:after="0" w:line="240" w:lineRule="auto"/>
        <w:jc w:val="center"/>
        <w:rPr>
          <w:rFonts w:asciiTheme="majorHAnsi" w:hAnsiTheme="majorHAnsi" w:cstheme="majorHAnsi"/>
          <w:b/>
          <w:sz w:val="24"/>
        </w:rPr>
      </w:pPr>
    </w:p>
    <w:tbl>
      <w:tblPr>
        <w:tblStyle w:val="TableGrid"/>
        <w:tblW w:w="0" w:type="auto"/>
        <w:tblLook w:val="04A0" w:firstRow="1" w:lastRow="0" w:firstColumn="1" w:lastColumn="0" w:noHBand="0" w:noVBand="1"/>
      </w:tblPr>
      <w:tblGrid>
        <w:gridCol w:w="2952"/>
        <w:gridCol w:w="2952"/>
        <w:gridCol w:w="2952"/>
      </w:tblGrid>
      <w:tr w:rsidR="00607E89" w:rsidRPr="00482147" w:rsidTr="00AF2B0C">
        <w:tc>
          <w:tcPr>
            <w:tcW w:w="2952" w:type="dxa"/>
          </w:tcPr>
          <w:p w:rsidR="00607E89" w:rsidRPr="00482147" w:rsidRDefault="00607E89" w:rsidP="00AF2B0C">
            <w:pPr>
              <w:jc w:val="center"/>
              <w:rPr>
                <w:rFonts w:asciiTheme="majorHAnsi" w:hAnsiTheme="majorHAnsi" w:cstheme="majorHAnsi"/>
                <w:b/>
                <w:sz w:val="18"/>
                <w:szCs w:val="18"/>
              </w:rPr>
            </w:pPr>
            <w:r w:rsidRPr="00482147">
              <w:rPr>
                <w:rFonts w:asciiTheme="majorHAnsi" w:hAnsiTheme="majorHAnsi" w:cstheme="majorHAnsi"/>
                <w:b/>
                <w:sz w:val="18"/>
                <w:szCs w:val="18"/>
              </w:rPr>
              <w:t>Possible Issues</w:t>
            </w:r>
          </w:p>
        </w:tc>
        <w:tc>
          <w:tcPr>
            <w:tcW w:w="2952" w:type="dxa"/>
          </w:tcPr>
          <w:p w:rsidR="00607E89" w:rsidRPr="00482147" w:rsidRDefault="00607E89" w:rsidP="00AF2B0C">
            <w:pPr>
              <w:jc w:val="center"/>
              <w:rPr>
                <w:rFonts w:asciiTheme="majorHAnsi" w:hAnsiTheme="majorHAnsi" w:cstheme="majorHAnsi"/>
                <w:b/>
                <w:sz w:val="18"/>
                <w:szCs w:val="18"/>
              </w:rPr>
            </w:pPr>
            <w:r w:rsidRPr="00482147">
              <w:rPr>
                <w:rFonts w:asciiTheme="majorHAnsi" w:hAnsiTheme="majorHAnsi" w:cstheme="majorHAnsi"/>
                <w:b/>
                <w:sz w:val="18"/>
                <w:szCs w:val="18"/>
              </w:rPr>
              <w:t>Mitigation Measures</w:t>
            </w:r>
          </w:p>
        </w:tc>
        <w:tc>
          <w:tcPr>
            <w:tcW w:w="2952" w:type="dxa"/>
          </w:tcPr>
          <w:p w:rsidR="00607E89" w:rsidRPr="00482147" w:rsidRDefault="00607E89" w:rsidP="00AF2B0C">
            <w:pPr>
              <w:jc w:val="center"/>
              <w:rPr>
                <w:rFonts w:asciiTheme="majorHAnsi" w:hAnsiTheme="majorHAnsi" w:cstheme="majorHAnsi"/>
                <w:b/>
                <w:sz w:val="18"/>
                <w:szCs w:val="18"/>
              </w:rPr>
            </w:pPr>
            <w:r w:rsidRPr="00482147">
              <w:rPr>
                <w:rFonts w:asciiTheme="majorHAnsi" w:hAnsiTheme="majorHAnsi" w:cstheme="majorHAnsi"/>
                <w:b/>
                <w:sz w:val="18"/>
                <w:szCs w:val="18"/>
              </w:rPr>
              <w:t>Details of support/supervision for implementation of mitigation measures</w:t>
            </w:r>
          </w:p>
        </w:tc>
      </w:tr>
      <w:tr w:rsidR="00607E89" w:rsidRPr="00482147" w:rsidTr="00AF2B0C">
        <w:tc>
          <w:tcPr>
            <w:tcW w:w="2952" w:type="dxa"/>
          </w:tcPr>
          <w:p w:rsidR="00607E89" w:rsidRPr="00482147" w:rsidRDefault="00607E89" w:rsidP="00AF2B0C">
            <w:pPr>
              <w:jc w:val="center"/>
              <w:rPr>
                <w:rFonts w:asciiTheme="majorHAnsi" w:hAnsiTheme="majorHAnsi" w:cstheme="majorHAnsi"/>
                <w:sz w:val="18"/>
                <w:szCs w:val="18"/>
              </w:rPr>
            </w:pPr>
            <w:r w:rsidRPr="00482147">
              <w:rPr>
                <w:rFonts w:asciiTheme="majorHAnsi" w:hAnsiTheme="majorHAnsi" w:cstheme="majorHAnsi"/>
                <w:sz w:val="18"/>
                <w:szCs w:val="18"/>
              </w:rPr>
              <w:t>Unlicensed vehicles as municipality liability</w:t>
            </w:r>
          </w:p>
        </w:tc>
        <w:tc>
          <w:tcPr>
            <w:tcW w:w="2952" w:type="dxa"/>
          </w:tcPr>
          <w:p w:rsidR="00607E89" w:rsidRPr="00482147" w:rsidRDefault="00607E89" w:rsidP="00AF2B0C">
            <w:pPr>
              <w:jc w:val="center"/>
              <w:rPr>
                <w:rFonts w:asciiTheme="majorHAnsi" w:hAnsiTheme="majorHAnsi" w:cstheme="majorHAnsi"/>
                <w:sz w:val="18"/>
                <w:szCs w:val="18"/>
              </w:rPr>
            </w:pPr>
            <w:r w:rsidRPr="00482147">
              <w:rPr>
                <w:rFonts w:asciiTheme="majorHAnsi" w:hAnsiTheme="majorHAnsi" w:cstheme="majorHAnsi"/>
                <w:sz w:val="18"/>
                <w:szCs w:val="18"/>
              </w:rPr>
              <w:t xml:space="preserve">Small transfer vehicles should be licensed per municipality or </w:t>
            </w:r>
            <w:proofErr w:type="spellStart"/>
            <w:r w:rsidRPr="00482147">
              <w:rPr>
                <w:rFonts w:asciiTheme="majorHAnsi" w:hAnsiTheme="majorHAnsi" w:cstheme="majorHAnsi"/>
                <w:sz w:val="18"/>
                <w:szCs w:val="18"/>
              </w:rPr>
              <w:t>GoJ</w:t>
            </w:r>
            <w:proofErr w:type="spellEnd"/>
            <w:r w:rsidRPr="00482147">
              <w:rPr>
                <w:rFonts w:asciiTheme="majorHAnsi" w:hAnsiTheme="majorHAnsi" w:cstheme="majorHAnsi"/>
                <w:sz w:val="18"/>
                <w:szCs w:val="18"/>
              </w:rPr>
              <w:t xml:space="preserve"> regulation</w:t>
            </w:r>
          </w:p>
        </w:tc>
        <w:tc>
          <w:tcPr>
            <w:tcW w:w="2952" w:type="dxa"/>
          </w:tcPr>
          <w:p w:rsidR="00607E89" w:rsidRPr="00482147" w:rsidRDefault="00607E89" w:rsidP="00AF2B0C">
            <w:pPr>
              <w:jc w:val="center"/>
              <w:rPr>
                <w:rFonts w:asciiTheme="majorHAnsi" w:hAnsiTheme="majorHAnsi" w:cstheme="majorHAnsi"/>
                <w:sz w:val="18"/>
                <w:szCs w:val="18"/>
              </w:rPr>
            </w:pPr>
            <w:r w:rsidRPr="00482147">
              <w:rPr>
                <w:rFonts w:asciiTheme="majorHAnsi" w:hAnsiTheme="majorHAnsi" w:cstheme="majorHAnsi"/>
                <w:sz w:val="18"/>
                <w:szCs w:val="18"/>
              </w:rPr>
              <w:t>Vehicles have licenses</w:t>
            </w:r>
          </w:p>
        </w:tc>
      </w:tr>
      <w:tr w:rsidR="00607E89" w:rsidRPr="00482147" w:rsidTr="00AF2B0C">
        <w:tc>
          <w:tcPr>
            <w:tcW w:w="2952" w:type="dxa"/>
          </w:tcPr>
          <w:p w:rsidR="00607E89" w:rsidRPr="00482147" w:rsidRDefault="00607E89" w:rsidP="00AF2B0C">
            <w:pPr>
              <w:jc w:val="center"/>
              <w:rPr>
                <w:rFonts w:asciiTheme="majorHAnsi" w:hAnsiTheme="majorHAnsi" w:cstheme="majorHAnsi"/>
                <w:sz w:val="18"/>
                <w:szCs w:val="18"/>
              </w:rPr>
            </w:pPr>
            <w:r w:rsidRPr="00482147">
              <w:rPr>
                <w:rFonts w:asciiTheme="majorHAnsi" w:hAnsiTheme="majorHAnsi" w:cstheme="majorHAnsi"/>
                <w:sz w:val="18"/>
                <w:szCs w:val="18"/>
              </w:rPr>
              <w:t>Improper driving and/or collection transfer</w:t>
            </w:r>
          </w:p>
        </w:tc>
        <w:tc>
          <w:tcPr>
            <w:tcW w:w="2952" w:type="dxa"/>
          </w:tcPr>
          <w:p w:rsidR="00607E89" w:rsidRPr="00482147" w:rsidRDefault="00607E89" w:rsidP="00AF2B0C">
            <w:pPr>
              <w:jc w:val="center"/>
              <w:rPr>
                <w:rFonts w:asciiTheme="majorHAnsi" w:hAnsiTheme="majorHAnsi" w:cstheme="majorHAnsi"/>
                <w:sz w:val="18"/>
                <w:szCs w:val="18"/>
              </w:rPr>
            </w:pPr>
            <w:r w:rsidRPr="00482147">
              <w:rPr>
                <w:rFonts w:asciiTheme="majorHAnsi" w:hAnsiTheme="majorHAnsi" w:cstheme="majorHAnsi"/>
                <w:sz w:val="18"/>
                <w:szCs w:val="18"/>
              </w:rPr>
              <w:t>Water delivery and/or sewerage vehicle drivers should be appropriately training and licensed</w:t>
            </w:r>
          </w:p>
        </w:tc>
        <w:tc>
          <w:tcPr>
            <w:tcW w:w="2952" w:type="dxa"/>
          </w:tcPr>
          <w:p w:rsidR="00607E89" w:rsidRPr="00482147" w:rsidRDefault="00607E89" w:rsidP="00AF2B0C">
            <w:pPr>
              <w:jc w:val="center"/>
              <w:rPr>
                <w:rFonts w:asciiTheme="majorHAnsi" w:hAnsiTheme="majorHAnsi" w:cstheme="majorHAnsi"/>
                <w:sz w:val="18"/>
                <w:szCs w:val="18"/>
              </w:rPr>
            </w:pPr>
            <w:r w:rsidRPr="00482147">
              <w:rPr>
                <w:rFonts w:asciiTheme="majorHAnsi" w:hAnsiTheme="majorHAnsi" w:cstheme="majorHAnsi"/>
                <w:sz w:val="18"/>
                <w:szCs w:val="18"/>
              </w:rPr>
              <w:t>Drivers have appropriate and current licenses</w:t>
            </w:r>
          </w:p>
        </w:tc>
      </w:tr>
      <w:tr w:rsidR="00607E89" w:rsidRPr="00482147" w:rsidTr="00AF2B0C">
        <w:tc>
          <w:tcPr>
            <w:tcW w:w="2952" w:type="dxa"/>
          </w:tcPr>
          <w:p w:rsidR="00607E89" w:rsidRPr="00482147" w:rsidRDefault="00607E89" w:rsidP="00AF2B0C">
            <w:pPr>
              <w:autoSpaceDE w:val="0"/>
              <w:autoSpaceDN w:val="0"/>
              <w:adjustRightInd w:val="0"/>
              <w:jc w:val="center"/>
              <w:rPr>
                <w:rFonts w:asciiTheme="majorHAnsi" w:hAnsiTheme="majorHAnsi" w:cstheme="majorHAnsi"/>
                <w:b/>
                <w:sz w:val="18"/>
                <w:szCs w:val="18"/>
              </w:rPr>
            </w:pPr>
            <w:r w:rsidRPr="00482147">
              <w:rPr>
                <w:rFonts w:asciiTheme="majorHAnsi" w:hAnsiTheme="majorHAnsi" w:cstheme="majorHAnsi"/>
                <w:sz w:val="18"/>
                <w:szCs w:val="18"/>
              </w:rPr>
              <w:t xml:space="preserve">Lack of compliance with all applicable municipality and </w:t>
            </w:r>
            <w:proofErr w:type="spellStart"/>
            <w:r w:rsidRPr="00482147">
              <w:rPr>
                <w:rFonts w:asciiTheme="majorHAnsi" w:hAnsiTheme="majorHAnsi" w:cstheme="majorHAnsi"/>
                <w:sz w:val="18"/>
                <w:szCs w:val="18"/>
              </w:rPr>
              <w:t>GoJ</w:t>
            </w:r>
            <w:proofErr w:type="spellEnd"/>
            <w:r w:rsidRPr="00482147">
              <w:rPr>
                <w:rFonts w:asciiTheme="majorHAnsi" w:hAnsiTheme="majorHAnsi" w:cstheme="majorHAnsi"/>
                <w:sz w:val="18"/>
                <w:szCs w:val="18"/>
              </w:rPr>
              <w:t xml:space="preserve"> solid waste regulations</w:t>
            </w:r>
          </w:p>
        </w:tc>
        <w:tc>
          <w:tcPr>
            <w:tcW w:w="2952" w:type="dxa"/>
          </w:tcPr>
          <w:p w:rsidR="00607E89" w:rsidRPr="00482147" w:rsidRDefault="00607E89" w:rsidP="00AF2B0C">
            <w:pPr>
              <w:autoSpaceDE w:val="0"/>
              <w:autoSpaceDN w:val="0"/>
              <w:adjustRightInd w:val="0"/>
              <w:jc w:val="center"/>
              <w:rPr>
                <w:rFonts w:asciiTheme="majorHAnsi" w:hAnsiTheme="majorHAnsi" w:cstheme="majorHAnsi"/>
                <w:b/>
                <w:sz w:val="18"/>
                <w:szCs w:val="18"/>
              </w:rPr>
            </w:pPr>
            <w:r w:rsidRPr="00482147">
              <w:rPr>
                <w:rFonts w:asciiTheme="majorHAnsi" w:hAnsiTheme="majorHAnsi" w:cstheme="majorHAnsi"/>
                <w:sz w:val="18"/>
                <w:szCs w:val="18"/>
              </w:rPr>
              <w:t>Operators of a small vehicles need initial and refresher training</w:t>
            </w:r>
          </w:p>
        </w:tc>
        <w:tc>
          <w:tcPr>
            <w:tcW w:w="2952" w:type="dxa"/>
          </w:tcPr>
          <w:p w:rsidR="00607E89" w:rsidRPr="00482147" w:rsidRDefault="00607E89" w:rsidP="00AF2B0C">
            <w:pPr>
              <w:jc w:val="center"/>
              <w:rPr>
                <w:rFonts w:asciiTheme="majorHAnsi" w:hAnsiTheme="majorHAnsi" w:cstheme="majorHAnsi"/>
                <w:sz w:val="18"/>
                <w:szCs w:val="18"/>
              </w:rPr>
            </w:pPr>
            <w:r w:rsidRPr="00482147">
              <w:rPr>
                <w:rFonts w:asciiTheme="majorHAnsi" w:hAnsiTheme="majorHAnsi" w:cstheme="majorHAnsi"/>
                <w:sz w:val="18"/>
                <w:szCs w:val="18"/>
              </w:rPr>
              <w:t xml:space="preserve">Appropriate training </w:t>
            </w:r>
          </w:p>
        </w:tc>
      </w:tr>
    </w:tbl>
    <w:p w:rsidR="00607E89" w:rsidRPr="00482147" w:rsidRDefault="00607E89" w:rsidP="00607E89">
      <w:pPr>
        <w:spacing w:after="0" w:line="240" w:lineRule="auto"/>
        <w:rPr>
          <w:rFonts w:asciiTheme="majorHAnsi" w:hAnsiTheme="majorHAnsi" w:cstheme="majorHAnsi"/>
          <w:b/>
          <w:sz w:val="24"/>
        </w:rPr>
      </w:pPr>
    </w:p>
    <w:tbl>
      <w:tblPr>
        <w:tblStyle w:val="TableGrid"/>
        <w:tblW w:w="0" w:type="auto"/>
        <w:tblLook w:val="04A0" w:firstRow="1" w:lastRow="0" w:firstColumn="1" w:lastColumn="0" w:noHBand="0" w:noVBand="1"/>
      </w:tblPr>
      <w:tblGrid>
        <w:gridCol w:w="2952"/>
        <w:gridCol w:w="2952"/>
        <w:gridCol w:w="2952"/>
      </w:tblGrid>
      <w:tr w:rsidR="00607E89" w:rsidRPr="00482147" w:rsidTr="00AF2B0C">
        <w:tc>
          <w:tcPr>
            <w:tcW w:w="8856" w:type="dxa"/>
            <w:gridSpan w:val="3"/>
          </w:tcPr>
          <w:p w:rsidR="00607E89" w:rsidRPr="00482147" w:rsidRDefault="00607E89" w:rsidP="00AF2B0C">
            <w:pPr>
              <w:jc w:val="center"/>
              <w:rPr>
                <w:rFonts w:asciiTheme="majorHAnsi" w:hAnsiTheme="majorHAnsi" w:cstheme="majorHAnsi"/>
                <w:b/>
                <w:sz w:val="18"/>
                <w:szCs w:val="18"/>
              </w:rPr>
            </w:pPr>
            <w:r w:rsidRPr="00482147">
              <w:rPr>
                <w:rFonts w:asciiTheme="majorHAnsi" w:hAnsiTheme="majorHAnsi" w:cstheme="majorHAnsi"/>
                <w:b/>
                <w:sz w:val="18"/>
                <w:szCs w:val="18"/>
              </w:rPr>
              <w:t>Specific to water delivery (in addition to the above)</w:t>
            </w:r>
          </w:p>
        </w:tc>
      </w:tr>
      <w:tr w:rsidR="00607E89" w:rsidRPr="00482147" w:rsidTr="00AF2B0C">
        <w:tc>
          <w:tcPr>
            <w:tcW w:w="2952" w:type="dxa"/>
          </w:tcPr>
          <w:p w:rsidR="00607E89" w:rsidRPr="00482147" w:rsidRDefault="00607E89" w:rsidP="00AF2B0C">
            <w:pPr>
              <w:jc w:val="center"/>
              <w:rPr>
                <w:rFonts w:asciiTheme="majorHAnsi" w:hAnsiTheme="majorHAnsi" w:cstheme="majorHAnsi"/>
                <w:sz w:val="18"/>
                <w:szCs w:val="18"/>
              </w:rPr>
            </w:pPr>
            <w:r w:rsidRPr="00482147">
              <w:rPr>
                <w:rFonts w:asciiTheme="majorHAnsi" w:hAnsiTheme="majorHAnsi" w:cstheme="majorHAnsi"/>
                <w:sz w:val="18"/>
                <w:szCs w:val="18"/>
              </w:rPr>
              <w:t>Contamination of source water</w:t>
            </w:r>
          </w:p>
        </w:tc>
        <w:tc>
          <w:tcPr>
            <w:tcW w:w="2952" w:type="dxa"/>
          </w:tcPr>
          <w:p w:rsidR="00607E89" w:rsidRPr="00482147" w:rsidRDefault="00607E89" w:rsidP="00AF2B0C">
            <w:pPr>
              <w:autoSpaceDE w:val="0"/>
              <w:autoSpaceDN w:val="0"/>
              <w:adjustRightInd w:val="0"/>
              <w:jc w:val="center"/>
              <w:rPr>
                <w:rFonts w:asciiTheme="majorHAnsi" w:hAnsiTheme="majorHAnsi" w:cstheme="majorHAnsi"/>
                <w:sz w:val="18"/>
                <w:szCs w:val="18"/>
              </w:rPr>
            </w:pPr>
            <w:r w:rsidRPr="00482147">
              <w:rPr>
                <w:rFonts w:asciiTheme="majorHAnsi" w:hAnsiTheme="majorHAnsi" w:cstheme="majorHAnsi"/>
                <w:sz w:val="18"/>
                <w:szCs w:val="18"/>
              </w:rPr>
              <w:t>Regularly test water sample of existing drinking water source to ensure that it is safe</w:t>
            </w:r>
          </w:p>
        </w:tc>
        <w:tc>
          <w:tcPr>
            <w:tcW w:w="2952" w:type="dxa"/>
          </w:tcPr>
          <w:p w:rsidR="00607E89" w:rsidRPr="00482147" w:rsidRDefault="00607E89" w:rsidP="00AF2B0C">
            <w:pPr>
              <w:jc w:val="center"/>
              <w:rPr>
                <w:rFonts w:asciiTheme="majorHAnsi" w:hAnsiTheme="majorHAnsi" w:cstheme="majorHAnsi"/>
                <w:sz w:val="18"/>
                <w:szCs w:val="18"/>
              </w:rPr>
            </w:pPr>
            <w:r w:rsidRPr="00482147">
              <w:rPr>
                <w:rFonts w:asciiTheme="majorHAnsi" w:hAnsiTheme="majorHAnsi" w:cstheme="majorHAnsi"/>
                <w:sz w:val="18"/>
                <w:szCs w:val="18"/>
              </w:rPr>
              <w:t>See Annex 3 for specific parameters</w:t>
            </w:r>
          </w:p>
        </w:tc>
      </w:tr>
      <w:tr w:rsidR="00607E89" w:rsidRPr="00482147" w:rsidTr="00AF2B0C">
        <w:tc>
          <w:tcPr>
            <w:tcW w:w="2952" w:type="dxa"/>
          </w:tcPr>
          <w:p w:rsidR="00607E89" w:rsidRPr="00482147" w:rsidRDefault="00607E89" w:rsidP="00AF2B0C">
            <w:pPr>
              <w:jc w:val="center"/>
              <w:rPr>
                <w:rFonts w:asciiTheme="majorHAnsi" w:hAnsiTheme="majorHAnsi" w:cstheme="majorHAnsi"/>
                <w:sz w:val="18"/>
                <w:szCs w:val="18"/>
              </w:rPr>
            </w:pPr>
            <w:r w:rsidRPr="00482147">
              <w:rPr>
                <w:rFonts w:asciiTheme="majorHAnsi" w:hAnsiTheme="majorHAnsi" w:cstheme="majorHAnsi"/>
                <w:sz w:val="18"/>
                <w:szCs w:val="18"/>
              </w:rPr>
              <w:t>Spread of water borne diseases</w:t>
            </w:r>
          </w:p>
        </w:tc>
        <w:tc>
          <w:tcPr>
            <w:tcW w:w="2952" w:type="dxa"/>
          </w:tcPr>
          <w:p w:rsidR="00607E89" w:rsidRPr="00482147" w:rsidRDefault="00607E89" w:rsidP="00AF2B0C">
            <w:pPr>
              <w:autoSpaceDE w:val="0"/>
              <w:autoSpaceDN w:val="0"/>
              <w:adjustRightInd w:val="0"/>
              <w:jc w:val="center"/>
              <w:rPr>
                <w:rFonts w:asciiTheme="majorHAnsi" w:hAnsiTheme="majorHAnsi" w:cstheme="majorHAnsi"/>
                <w:sz w:val="18"/>
                <w:szCs w:val="18"/>
              </w:rPr>
            </w:pPr>
            <w:r w:rsidRPr="00482147">
              <w:rPr>
                <w:rFonts w:asciiTheme="majorHAnsi" w:hAnsiTheme="majorHAnsi" w:cstheme="majorHAnsi"/>
                <w:sz w:val="18"/>
                <w:szCs w:val="18"/>
              </w:rPr>
              <w:t>Provide clean delivery lines and mechanisms of transfer</w:t>
            </w:r>
          </w:p>
          <w:p w:rsidR="00607E89" w:rsidRPr="00482147" w:rsidRDefault="00607E89" w:rsidP="00AF2B0C">
            <w:pPr>
              <w:autoSpaceDE w:val="0"/>
              <w:autoSpaceDN w:val="0"/>
              <w:adjustRightInd w:val="0"/>
              <w:jc w:val="center"/>
              <w:rPr>
                <w:rFonts w:asciiTheme="majorHAnsi" w:hAnsiTheme="majorHAnsi" w:cstheme="majorHAnsi"/>
                <w:sz w:val="18"/>
                <w:szCs w:val="18"/>
              </w:rPr>
            </w:pPr>
            <w:r w:rsidRPr="00482147">
              <w:rPr>
                <w:rFonts w:asciiTheme="majorHAnsi" w:hAnsiTheme="majorHAnsi" w:cstheme="majorHAnsi"/>
                <w:sz w:val="18"/>
                <w:szCs w:val="18"/>
              </w:rPr>
              <w:t>Use personal protective equipment for operations</w:t>
            </w:r>
          </w:p>
        </w:tc>
        <w:tc>
          <w:tcPr>
            <w:tcW w:w="2952" w:type="dxa"/>
          </w:tcPr>
          <w:p w:rsidR="00607E89" w:rsidRPr="00482147" w:rsidRDefault="00607E89" w:rsidP="00AF2B0C">
            <w:pPr>
              <w:jc w:val="center"/>
              <w:rPr>
                <w:rFonts w:asciiTheme="majorHAnsi" w:hAnsiTheme="majorHAnsi" w:cstheme="majorHAnsi"/>
                <w:sz w:val="18"/>
                <w:szCs w:val="18"/>
              </w:rPr>
            </w:pPr>
          </w:p>
        </w:tc>
      </w:tr>
      <w:tr w:rsidR="00607E89" w:rsidRPr="00482147" w:rsidTr="00AF2B0C">
        <w:tc>
          <w:tcPr>
            <w:tcW w:w="2952" w:type="dxa"/>
          </w:tcPr>
          <w:p w:rsidR="00607E89" w:rsidRPr="00482147" w:rsidRDefault="00607E89" w:rsidP="00AF2B0C">
            <w:pPr>
              <w:jc w:val="center"/>
              <w:rPr>
                <w:rFonts w:asciiTheme="majorHAnsi" w:hAnsiTheme="majorHAnsi" w:cstheme="majorHAnsi"/>
                <w:sz w:val="18"/>
                <w:szCs w:val="18"/>
              </w:rPr>
            </w:pPr>
            <w:r w:rsidRPr="00482147">
              <w:rPr>
                <w:rFonts w:asciiTheme="majorHAnsi" w:hAnsiTheme="majorHAnsi" w:cstheme="majorHAnsi"/>
                <w:sz w:val="18"/>
                <w:szCs w:val="18"/>
              </w:rPr>
              <w:t>Groundwater depletion</w:t>
            </w:r>
          </w:p>
        </w:tc>
        <w:tc>
          <w:tcPr>
            <w:tcW w:w="2952" w:type="dxa"/>
          </w:tcPr>
          <w:p w:rsidR="00607E89" w:rsidRPr="00482147" w:rsidRDefault="00607E89" w:rsidP="00AF2B0C">
            <w:pPr>
              <w:autoSpaceDE w:val="0"/>
              <w:autoSpaceDN w:val="0"/>
              <w:adjustRightInd w:val="0"/>
              <w:jc w:val="center"/>
              <w:rPr>
                <w:rFonts w:asciiTheme="majorHAnsi" w:hAnsiTheme="majorHAnsi" w:cstheme="majorHAnsi"/>
                <w:sz w:val="18"/>
                <w:szCs w:val="18"/>
              </w:rPr>
            </w:pPr>
            <w:r w:rsidRPr="00482147">
              <w:rPr>
                <w:rFonts w:asciiTheme="majorHAnsi" w:hAnsiTheme="majorHAnsi" w:cstheme="majorHAnsi"/>
                <w:sz w:val="18"/>
                <w:szCs w:val="18"/>
              </w:rPr>
              <w:t>Implement YWC water conservation measures through Municipality public awareness programs</w:t>
            </w:r>
          </w:p>
        </w:tc>
        <w:tc>
          <w:tcPr>
            <w:tcW w:w="2952" w:type="dxa"/>
          </w:tcPr>
          <w:p w:rsidR="00607E89" w:rsidRPr="00482147" w:rsidRDefault="00607E89" w:rsidP="00AF2B0C">
            <w:pPr>
              <w:jc w:val="center"/>
              <w:rPr>
                <w:rFonts w:asciiTheme="majorHAnsi" w:hAnsiTheme="majorHAnsi" w:cstheme="majorHAnsi"/>
                <w:sz w:val="18"/>
                <w:szCs w:val="18"/>
              </w:rPr>
            </w:pPr>
            <w:r w:rsidRPr="00482147">
              <w:rPr>
                <w:rFonts w:asciiTheme="majorHAnsi" w:hAnsiTheme="majorHAnsi" w:cstheme="majorHAnsi"/>
                <w:sz w:val="18"/>
                <w:szCs w:val="18"/>
              </w:rPr>
              <w:t xml:space="preserve">Coordination between relevant municipal departments and </w:t>
            </w:r>
            <w:proofErr w:type="spellStart"/>
            <w:r w:rsidRPr="00482147">
              <w:rPr>
                <w:rFonts w:asciiTheme="majorHAnsi" w:hAnsiTheme="majorHAnsi" w:cstheme="majorHAnsi"/>
                <w:sz w:val="18"/>
                <w:szCs w:val="18"/>
              </w:rPr>
              <w:t>Yarmouk</w:t>
            </w:r>
            <w:proofErr w:type="spellEnd"/>
            <w:r w:rsidRPr="00482147">
              <w:rPr>
                <w:rFonts w:asciiTheme="majorHAnsi" w:hAnsiTheme="majorHAnsi" w:cstheme="majorHAnsi"/>
                <w:sz w:val="18"/>
                <w:szCs w:val="18"/>
              </w:rPr>
              <w:t xml:space="preserve"> Water Company</w:t>
            </w:r>
          </w:p>
        </w:tc>
      </w:tr>
    </w:tbl>
    <w:p w:rsidR="00607E89" w:rsidRPr="00482147" w:rsidRDefault="00607E89" w:rsidP="00607E89">
      <w:pPr>
        <w:spacing w:after="0" w:line="240" w:lineRule="auto"/>
        <w:rPr>
          <w:rFonts w:asciiTheme="majorHAnsi" w:hAnsiTheme="majorHAnsi" w:cstheme="majorHAnsi"/>
          <w:b/>
          <w:sz w:val="24"/>
        </w:rPr>
      </w:pPr>
    </w:p>
    <w:p w:rsidR="00607E89" w:rsidRPr="00482147" w:rsidRDefault="00607E89" w:rsidP="00607E89">
      <w:pPr>
        <w:spacing w:after="0" w:line="240" w:lineRule="auto"/>
        <w:rPr>
          <w:rFonts w:asciiTheme="majorHAnsi" w:hAnsiTheme="majorHAnsi" w:cstheme="majorHAnsi"/>
          <w:b/>
          <w:sz w:val="24"/>
        </w:rPr>
      </w:pPr>
    </w:p>
    <w:p w:rsidR="00607E89" w:rsidRPr="00482147" w:rsidRDefault="00607E89" w:rsidP="00607E89">
      <w:pPr>
        <w:spacing w:after="0" w:line="240" w:lineRule="auto"/>
        <w:rPr>
          <w:rFonts w:asciiTheme="majorHAnsi" w:hAnsiTheme="majorHAnsi" w:cstheme="majorHAnsi"/>
          <w:b/>
          <w:sz w:val="24"/>
        </w:rPr>
      </w:pPr>
    </w:p>
    <w:tbl>
      <w:tblPr>
        <w:tblStyle w:val="TableGrid"/>
        <w:tblW w:w="0" w:type="auto"/>
        <w:tblLook w:val="04A0" w:firstRow="1" w:lastRow="0" w:firstColumn="1" w:lastColumn="0" w:noHBand="0" w:noVBand="1"/>
      </w:tblPr>
      <w:tblGrid>
        <w:gridCol w:w="2952"/>
        <w:gridCol w:w="2952"/>
        <w:gridCol w:w="2952"/>
      </w:tblGrid>
      <w:tr w:rsidR="00607E89" w:rsidRPr="00482147" w:rsidTr="00AF2B0C">
        <w:tc>
          <w:tcPr>
            <w:tcW w:w="8856" w:type="dxa"/>
            <w:gridSpan w:val="3"/>
          </w:tcPr>
          <w:p w:rsidR="00607E89" w:rsidRPr="00482147" w:rsidRDefault="00607E89" w:rsidP="00AF2B0C">
            <w:pPr>
              <w:jc w:val="center"/>
              <w:rPr>
                <w:rFonts w:asciiTheme="majorHAnsi" w:hAnsiTheme="majorHAnsi" w:cstheme="majorHAnsi"/>
                <w:b/>
                <w:sz w:val="18"/>
                <w:szCs w:val="18"/>
              </w:rPr>
            </w:pPr>
            <w:r w:rsidRPr="00482147">
              <w:rPr>
                <w:rFonts w:asciiTheme="majorHAnsi" w:hAnsiTheme="majorHAnsi" w:cstheme="majorHAnsi"/>
                <w:b/>
                <w:sz w:val="18"/>
                <w:szCs w:val="18"/>
              </w:rPr>
              <w:t>Specific to sewerage collection (in addition to the above)</w:t>
            </w:r>
          </w:p>
        </w:tc>
      </w:tr>
      <w:tr w:rsidR="00607E89" w:rsidRPr="00482147" w:rsidTr="00AF2B0C">
        <w:tc>
          <w:tcPr>
            <w:tcW w:w="2952" w:type="dxa"/>
          </w:tcPr>
          <w:p w:rsidR="00607E89" w:rsidRPr="00482147" w:rsidRDefault="00607E89" w:rsidP="00AF2B0C">
            <w:pPr>
              <w:jc w:val="center"/>
              <w:rPr>
                <w:rFonts w:asciiTheme="majorHAnsi" w:hAnsiTheme="majorHAnsi" w:cstheme="majorHAnsi"/>
                <w:sz w:val="18"/>
                <w:szCs w:val="18"/>
              </w:rPr>
            </w:pPr>
            <w:r w:rsidRPr="00482147">
              <w:rPr>
                <w:rFonts w:asciiTheme="majorHAnsi" w:hAnsiTheme="majorHAnsi" w:cstheme="majorHAnsi"/>
                <w:sz w:val="18"/>
                <w:szCs w:val="18"/>
              </w:rPr>
              <w:t>Contamination of water source/ground water (sewerage)</w:t>
            </w:r>
          </w:p>
        </w:tc>
        <w:tc>
          <w:tcPr>
            <w:tcW w:w="2952" w:type="dxa"/>
          </w:tcPr>
          <w:p w:rsidR="00607E89" w:rsidRPr="00482147" w:rsidRDefault="00607E89" w:rsidP="00AF2B0C">
            <w:pPr>
              <w:autoSpaceDE w:val="0"/>
              <w:autoSpaceDN w:val="0"/>
              <w:adjustRightInd w:val="0"/>
              <w:jc w:val="center"/>
              <w:rPr>
                <w:rFonts w:asciiTheme="majorHAnsi" w:hAnsiTheme="majorHAnsi" w:cstheme="majorHAnsi"/>
                <w:sz w:val="18"/>
                <w:szCs w:val="18"/>
              </w:rPr>
            </w:pPr>
            <w:r w:rsidRPr="00482147">
              <w:rPr>
                <w:rFonts w:asciiTheme="majorHAnsi" w:hAnsiTheme="majorHAnsi" w:cstheme="majorHAnsi"/>
                <w:sz w:val="18"/>
                <w:szCs w:val="18"/>
              </w:rPr>
              <w:t xml:space="preserve">Discharge waste water only at sites appropriately designated by </w:t>
            </w:r>
            <w:proofErr w:type="spellStart"/>
            <w:r w:rsidRPr="00482147">
              <w:rPr>
                <w:rFonts w:asciiTheme="majorHAnsi" w:hAnsiTheme="majorHAnsi" w:cstheme="majorHAnsi"/>
                <w:sz w:val="18"/>
                <w:szCs w:val="18"/>
              </w:rPr>
              <w:t>Muncipality</w:t>
            </w:r>
            <w:proofErr w:type="spellEnd"/>
            <w:r w:rsidRPr="00482147">
              <w:rPr>
                <w:rFonts w:asciiTheme="majorHAnsi" w:hAnsiTheme="majorHAnsi" w:cstheme="majorHAnsi"/>
                <w:sz w:val="18"/>
                <w:szCs w:val="18"/>
              </w:rPr>
              <w:t xml:space="preserve"> and/or YWC</w:t>
            </w:r>
          </w:p>
        </w:tc>
        <w:tc>
          <w:tcPr>
            <w:tcW w:w="2952" w:type="dxa"/>
          </w:tcPr>
          <w:p w:rsidR="00607E89" w:rsidRPr="00482147" w:rsidRDefault="00607E89" w:rsidP="00AF2B0C">
            <w:pPr>
              <w:jc w:val="center"/>
              <w:rPr>
                <w:rFonts w:asciiTheme="majorHAnsi" w:hAnsiTheme="majorHAnsi" w:cstheme="majorHAnsi"/>
                <w:sz w:val="18"/>
                <w:szCs w:val="18"/>
              </w:rPr>
            </w:pPr>
            <w:r w:rsidRPr="00482147">
              <w:rPr>
                <w:rFonts w:asciiTheme="majorHAnsi" w:hAnsiTheme="majorHAnsi" w:cstheme="majorHAnsi"/>
                <w:sz w:val="18"/>
                <w:szCs w:val="18"/>
              </w:rPr>
              <w:t xml:space="preserve">Driver records </w:t>
            </w:r>
          </w:p>
        </w:tc>
      </w:tr>
      <w:tr w:rsidR="00607E89" w:rsidRPr="00482147" w:rsidTr="00AF2B0C">
        <w:tc>
          <w:tcPr>
            <w:tcW w:w="2952" w:type="dxa"/>
          </w:tcPr>
          <w:p w:rsidR="00607E89" w:rsidRPr="00482147" w:rsidRDefault="00607E89" w:rsidP="00AF2B0C">
            <w:pPr>
              <w:jc w:val="center"/>
              <w:rPr>
                <w:rFonts w:asciiTheme="majorHAnsi" w:hAnsiTheme="majorHAnsi" w:cstheme="majorHAnsi"/>
                <w:sz w:val="18"/>
                <w:szCs w:val="18"/>
              </w:rPr>
            </w:pPr>
            <w:r w:rsidRPr="00482147">
              <w:rPr>
                <w:rFonts w:asciiTheme="majorHAnsi" w:hAnsiTheme="majorHAnsi" w:cstheme="majorHAnsi"/>
                <w:sz w:val="18"/>
                <w:szCs w:val="18"/>
              </w:rPr>
              <w:t>Unrealistic daily routing of collection vehicles and estimates of mass to be picked up at each collection point</w:t>
            </w:r>
          </w:p>
        </w:tc>
        <w:tc>
          <w:tcPr>
            <w:tcW w:w="2952" w:type="dxa"/>
          </w:tcPr>
          <w:p w:rsidR="00607E89" w:rsidRPr="00482147" w:rsidRDefault="00607E89" w:rsidP="00AF2B0C">
            <w:pPr>
              <w:autoSpaceDE w:val="0"/>
              <w:autoSpaceDN w:val="0"/>
              <w:adjustRightInd w:val="0"/>
              <w:jc w:val="center"/>
              <w:rPr>
                <w:rFonts w:asciiTheme="majorHAnsi" w:hAnsiTheme="majorHAnsi" w:cstheme="majorHAnsi"/>
                <w:b/>
                <w:sz w:val="18"/>
                <w:szCs w:val="18"/>
              </w:rPr>
            </w:pPr>
            <w:r w:rsidRPr="00482147">
              <w:rPr>
                <w:rFonts w:asciiTheme="majorHAnsi" w:hAnsiTheme="majorHAnsi" w:cstheme="majorHAnsi"/>
                <w:sz w:val="18"/>
                <w:szCs w:val="18"/>
              </w:rPr>
              <w:t>All sewerage collected at the collection unit or by the transfer vehicles shall be removed to a collection point by the end of each operating day</w:t>
            </w:r>
          </w:p>
        </w:tc>
        <w:tc>
          <w:tcPr>
            <w:tcW w:w="2952" w:type="dxa"/>
          </w:tcPr>
          <w:p w:rsidR="00607E89" w:rsidRPr="00482147" w:rsidRDefault="00607E89" w:rsidP="00AF2B0C">
            <w:pPr>
              <w:jc w:val="center"/>
              <w:rPr>
                <w:rFonts w:asciiTheme="majorHAnsi" w:hAnsiTheme="majorHAnsi" w:cstheme="majorHAnsi"/>
                <w:sz w:val="18"/>
                <w:szCs w:val="18"/>
              </w:rPr>
            </w:pPr>
            <w:r w:rsidRPr="00482147">
              <w:rPr>
                <w:rFonts w:asciiTheme="majorHAnsi" w:hAnsiTheme="majorHAnsi" w:cstheme="majorHAnsi"/>
                <w:sz w:val="18"/>
                <w:szCs w:val="18"/>
              </w:rPr>
              <w:t>Municipality sewerage waste records</w:t>
            </w:r>
          </w:p>
        </w:tc>
      </w:tr>
    </w:tbl>
    <w:p w:rsidR="00607E89" w:rsidRPr="00482147" w:rsidRDefault="00607E89" w:rsidP="00607E89">
      <w:pPr>
        <w:spacing w:after="0" w:line="240" w:lineRule="auto"/>
        <w:rPr>
          <w:rFonts w:asciiTheme="majorHAnsi" w:hAnsiTheme="majorHAnsi" w:cstheme="majorHAnsi"/>
          <w:b/>
          <w:sz w:val="24"/>
        </w:rPr>
      </w:pPr>
    </w:p>
    <w:p w:rsidR="00607E89" w:rsidRPr="00482147" w:rsidRDefault="00607E89" w:rsidP="00607E89">
      <w:pPr>
        <w:spacing w:after="0" w:line="240" w:lineRule="auto"/>
        <w:rPr>
          <w:rFonts w:asciiTheme="majorHAnsi" w:hAnsiTheme="majorHAnsi" w:cstheme="majorHAnsi"/>
          <w:b/>
          <w:sz w:val="24"/>
        </w:rPr>
      </w:pPr>
    </w:p>
    <w:p w:rsidR="00607E89" w:rsidRPr="00482147" w:rsidRDefault="00607E89" w:rsidP="00607E89">
      <w:pPr>
        <w:rPr>
          <w:rFonts w:asciiTheme="majorHAnsi" w:hAnsiTheme="majorHAnsi" w:cstheme="majorHAnsi"/>
          <w:b/>
          <w:sz w:val="24"/>
        </w:rPr>
      </w:pPr>
      <w:r w:rsidRPr="00482147">
        <w:rPr>
          <w:rFonts w:asciiTheme="majorHAnsi" w:hAnsiTheme="majorHAnsi" w:cstheme="majorHAnsi"/>
          <w:b/>
          <w:sz w:val="24"/>
        </w:rPr>
        <w:br w:type="page"/>
      </w:r>
    </w:p>
    <w:p w:rsidR="00607E89" w:rsidRPr="00482147" w:rsidRDefault="00607E89" w:rsidP="00607E89">
      <w:pPr>
        <w:spacing w:after="0" w:line="240" w:lineRule="auto"/>
        <w:rPr>
          <w:rFonts w:asciiTheme="majorHAnsi" w:hAnsiTheme="majorHAnsi" w:cstheme="majorHAnsi"/>
          <w:b/>
          <w:sz w:val="24"/>
        </w:rPr>
      </w:pPr>
    </w:p>
    <w:p w:rsidR="00607E89" w:rsidRPr="00482147" w:rsidRDefault="00607E89" w:rsidP="00607E89">
      <w:pPr>
        <w:spacing w:after="0" w:line="240" w:lineRule="auto"/>
        <w:jc w:val="center"/>
        <w:rPr>
          <w:rFonts w:asciiTheme="majorHAnsi" w:hAnsiTheme="majorHAnsi" w:cstheme="majorHAnsi"/>
          <w:b/>
          <w:sz w:val="24"/>
        </w:rPr>
      </w:pPr>
      <w:r w:rsidRPr="00482147">
        <w:rPr>
          <w:rFonts w:asciiTheme="majorHAnsi" w:hAnsiTheme="majorHAnsi" w:cstheme="majorHAnsi"/>
          <w:b/>
          <w:sz w:val="24"/>
        </w:rPr>
        <w:t>Environmental Actions Agreement Form for TEG2:</w:t>
      </w:r>
    </w:p>
    <w:p w:rsidR="00607E89" w:rsidRPr="00482147" w:rsidRDefault="00607E89" w:rsidP="00607E89">
      <w:pPr>
        <w:spacing w:after="0" w:line="240" w:lineRule="auto"/>
        <w:jc w:val="center"/>
        <w:rPr>
          <w:rFonts w:asciiTheme="majorHAnsi" w:hAnsiTheme="majorHAnsi" w:cstheme="majorHAnsi"/>
          <w:b/>
          <w:sz w:val="24"/>
        </w:rPr>
      </w:pPr>
      <w:r w:rsidRPr="00482147">
        <w:rPr>
          <w:rFonts w:asciiTheme="majorHAnsi" w:hAnsiTheme="majorHAnsi" w:cstheme="majorHAnsi"/>
          <w:b/>
          <w:sz w:val="24"/>
        </w:rPr>
        <w:t>Water delivery and/or sewerage collection equipment and services</w:t>
      </w:r>
    </w:p>
    <w:tbl>
      <w:tblPr>
        <w:tblStyle w:val="TableGrid"/>
        <w:tblW w:w="0" w:type="auto"/>
        <w:tblLook w:val="04A0" w:firstRow="1" w:lastRow="0" w:firstColumn="1" w:lastColumn="0" w:noHBand="0" w:noVBand="1"/>
      </w:tblPr>
      <w:tblGrid>
        <w:gridCol w:w="8856"/>
      </w:tblGrid>
      <w:tr w:rsidR="00607E89" w:rsidRPr="00482147" w:rsidTr="00AF2B0C">
        <w:tc>
          <w:tcPr>
            <w:tcW w:w="8856" w:type="dxa"/>
            <w:tcBorders>
              <w:bottom w:val="single" w:sz="4" w:space="0" w:color="000000"/>
            </w:tcBorders>
          </w:tcPr>
          <w:p w:rsidR="00607E89" w:rsidRPr="00482147" w:rsidRDefault="00607E89" w:rsidP="00AF2B0C">
            <w:pPr>
              <w:rPr>
                <w:rFonts w:asciiTheme="majorHAnsi" w:hAnsiTheme="majorHAnsi" w:cstheme="majorHAnsi"/>
                <w:b/>
              </w:rPr>
            </w:pPr>
            <w:r w:rsidRPr="00482147">
              <w:rPr>
                <w:rFonts w:asciiTheme="majorHAnsi" w:hAnsiTheme="majorHAnsi" w:cstheme="majorHAnsi"/>
                <w:b/>
              </w:rPr>
              <w:t>Environmental Actions Agreement Form 2A: Water delivery equipment and services</w:t>
            </w:r>
          </w:p>
        </w:tc>
      </w:tr>
      <w:tr w:rsidR="00607E89" w:rsidRPr="00482147" w:rsidTr="00AF2B0C">
        <w:tc>
          <w:tcPr>
            <w:tcW w:w="8856" w:type="dxa"/>
            <w:tcBorders>
              <w:bottom w:val="single" w:sz="18" w:space="0" w:color="000000"/>
            </w:tcBorders>
          </w:tcPr>
          <w:p w:rsidR="00607E89" w:rsidRPr="00482147" w:rsidRDefault="00607E89" w:rsidP="00AF2B0C">
            <w:pPr>
              <w:rPr>
                <w:rFonts w:asciiTheme="majorHAnsi" w:hAnsiTheme="majorHAnsi" w:cstheme="majorHAnsi"/>
              </w:rPr>
            </w:pPr>
            <w:r w:rsidRPr="00482147">
              <w:rPr>
                <w:rFonts w:asciiTheme="majorHAnsi" w:hAnsiTheme="majorHAnsi" w:cstheme="majorHAnsi"/>
              </w:rPr>
              <w:t>Specific activity or procurement items:</w:t>
            </w:r>
          </w:p>
          <w:p w:rsidR="00607E89" w:rsidRPr="00482147" w:rsidRDefault="00607E89" w:rsidP="00AF2B0C">
            <w:pPr>
              <w:rPr>
                <w:rFonts w:asciiTheme="majorHAnsi" w:hAnsiTheme="majorHAnsi" w:cstheme="majorHAnsi"/>
              </w:rPr>
            </w:pPr>
          </w:p>
          <w:p w:rsidR="00607E89" w:rsidRPr="00482147" w:rsidRDefault="00607E89" w:rsidP="00AF2B0C">
            <w:pPr>
              <w:rPr>
                <w:rFonts w:asciiTheme="majorHAnsi" w:hAnsiTheme="majorHAnsi" w:cstheme="majorHAnsi"/>
              </w:rPr>
            </w:pPr>
          </w:p>
          <w:p w:rsidR="00607E89" w:rsidRPr="00482147" w:rsidRDefault="00607E89" w:rsidP="00AF2B0C">
            <w:pPr>
              <w:rPr>
                <w:rFonts w:asciiTheme="majorHAnsi" w:hAnsiTheme="majorHAnsi" w:cstheme="majorHAnsi"/>
              </w:rPr>
            </w:pPr>
          </w:p>
          <w:p w:rsidR="00607E89" w:rsidRPr="00482147" w:rsidRDefault="00607E89" w:rsidP="00AF2B0C">
            <w:pPr>
              <w:rPr>
                <w:rFonts w:asciiTheme="majorHAnsi" w:hAnsiTheme="majorHAnsi" w:cstheme="majorHAnsi"/>
              </w:rPr>
            </w:pPr>
          </w:p>
        </w:tc>
      </w:tr>
      <w:tr w:rsidR="00607E89" w:rsidRPr="00482147" w:rsidTr="00AF2B0C">
        <w:tc>
          <w:tcPr>
            <w:tcW w:w="8856" w:type="dxa"/>
            <w:tcBorders>
              <w:top w:val="single" w:sz="18" w:space="0" w:color="000000"/>
              <w:bottom w:val="single" w:sz="18" w:space="0" w:color="000000"/>
            </w:tcBorders>
          </w:tcPr>
          <w:p w:rsidR="00607E89" w:rsidRPr="00482147" w:rsidRDefault="00607E89" w:rsidP="00AF2B0C">
            <w:pPr>
              <w:rPr>
                <w:rFonts w:asciiTheme="majorHAnsi" w:hAnsiTheme="majorHAnsi" w:cstheme="majorHAnsi"/>
              </w:rPr>
            </w:pPr>
            <w:r w:rsidRPr="00482147">
              <w:rPr>
                <w:rFonts w:asciiTheme="majorHAnsi" w:hAnsiTheme="majorHAnsi" w:cstheme="majorHAnsi"/>
              </w:rPr>
              <w:t>Assessed by:</w:t>
            </w:r>
          </w:p>
          <w:p w:rsidR="00607E89" w:rsidRPr="00482147" w:rsidRDefault="00607E89" w:rsidP="00AF2B0C">
            <w:pPr>
              <w:rPr>
                <w:rFonts w:asciiTheme="majorHAnsi" w:hAnsiTheme="majorHAnsi" w:cstheme="majorHAnsi"/>
              </w:rPr>
            </w:pPr>
            <w:r w:rsidRPr="00482147">
              <w:rPr>
                <w:rFonts w:asciiTheme="majorHAnsi" w:hAnsiTheme="majorHAnsi" w:cstheme="majorHAnsi"/>
              </w:rPr>
              <w:t>Title of Assessor:</w:t>
            </w:r>
          </w:p>
          <w:p w:rsidR="00607E89" w:rsidRPr="00482147" w:rsidRDefault="00607E89" w:rsidP="00AF2B0C">
            <w:pPr>
              <w:rPr>
                <w:rFonts w:asciiTheme="majorHAnsi" w:hAnsiTheme="majorHAnsi" w:cstheme="majorHAnsi"/>
              </w:rPr>
            </w:pPr>
            <w:r w:rsidRPr="00482147">
              <w:rPr>
                <w:rFonts w:asciiTheme="majorHAnsi" w:hAnsiTheme="majorHAnsi" w:cstheme="majorHAnsi"/>
              </w:rPr>
              <w:t>Date of Assessment:</w:t>
            </w:r>
          </w:p>
        </w:tc>
      </w:tr>
      <w:tr w:rsidR="00607E89" w:rsidRPr="00482147" w:rsidTr="00AF2B0C">
        <w:tc>
          <w:tcPr>
            <w:tcW w:w="8856" w:type="dxa"/>
            <w:tcBorders>
              <w:top w:val="single" w:sz="18" w:space="0" w:color="000000"/>
              <w:bottom w:val="single" w:sz="18" w:space="0" w:color="000000"/>
            </w:tcBorders>
          </w:tcPr>
          <w:p w:rsidR="00607E89" w:rsidRPr="00482147" w:rsidRDefault="00607E89" w:rsidP="00AF2B0C">
            <w:pPr>
              <w:rPr>
                <w:rFonts w:asciiTheme="majorHAnsi" w:hAnsiTheme="majorHAnsi" w:cstheme="majorHAnsi"/>
              </w:rPr>
            </w:pPr>
            <w:r w:rsidRPr="00482147">
              <w:rPr>
                <w:rFonts w:asciiTheme="majorHAnsi" w:hAnsiTheme="majorHAnsi" w:cstheme="majorHAnsi"/>
              </w:rPr>
              <w:t>We propose to engage in the following specific activity:</w:t>
            </w:r>
          </w:p>
          <w:p w:rsidR="00607E89" w:rsidRPr="00482147" w:rsidRDefault="00607E89" w:rsidP="00AF2B0C">
            <w:pPr>
              <w:rPr>
                <w:rFonts w:asciiTheme="majorHAnsi" w:hAnsiTheme="majorHAnsi" w:cstheme="majorHAnsi"/>
              </w:rPr>
            </w:pPr>
          </w:p>
          <w:p w:rsidR="00607E89" w:rsidRPr="00482147" w:rsidRDefault="00607E89" w:rsidP="00AF2B0C">
            <w:pPr>
              <w:rPr>
                <w:rFonts w:asciiTheme="majorHAnsi" w:hAnsiTheme="majorHAnsi" w:cstheme="majorHAnsi"/>
              </w:rPr>
            </w:pPr>
            <w:r w:rsidRPr="00482147">
              <w:rPr>
                <w:rFonts w:asciiTheme="majorHAnsi" w:hAnsiTheme="majorHAnsi" w:cstheme="majorHAnsi"/>
              </w:rPr>
              <w:t>We have participated in the environmental assessment of this activity using the TEG #2A:</w:t>
            </w:r>
          </w:p>
          <w:p w:rsidR="00607E89" w:rsidRPr="00482147" w:rsidRDefault="00607E89" w:rsidP="00AF2B0C">
            <w:pPr>
              <w:rPr>
                <w:rFonts w:asciiTheme="majorHAnsi" w:hAnsiTheme="majorHAnsi" w:cstheme="majorHAnsi"/>
              </w:rPr>
            </w:pPr>
            <w:r w:rsidRPr="00482147">
              <w:rPr>
                <w:rFonts w:asciiTheme="majorHAnsi" w:hAnsiTheme="majorHAnsi" w:cstheme="majorHAnsi"/>
              </w:rPr>
              <w:t>We have also received technical support from ________________________ in this assessment process.  We agree to undertake the following actions in order to mitigate any negative environmental impacts:</w:t>
            </w:r>
          </w:p>
          <w:p w:rsidR="00607E89" w:rsidRPr="00482147" w:rsidRDefault="00607E89" w:rsidP="00AF2B0C">
            <w:pPr>
              <w:rPr>
                <w:rFonts w:asciiTheme="majorHAnsi" w:hAnsiTheme="majorHAnsi" w:cstheme="majorHAnsi"/>
              </w:rPr>
            </w:pPr>
            <w:r w:rsidRPr="00482147">
              <w:rPr>
                <w:rFonts w:asciiTheme="majorHAnsi" w:hAnsiTheme="majorHAnsi" w:cstheme="majorHAnsi"/>
              </w:rPr>
              <w:sym w:font="Symbol" w:char="F0F0"/>
            </w:r>
            <w:r w:rsidRPr="00482147">
              <w:rPr>
                <w:rFonts w:asciiTheme="majorHAnsi" w:hAnsiTheme="majorHAnsi" w:cstheme="majorHAnsi"/>
              </w:rPr>
              <w:t xml:space="preserve">  I/we agree to deliver water to municipality-authorized locations, in municipality-authorized quantities</w:t>
            </w:r>
          </w:p>
          <w:p w:rsidR="00607E89" w:rsidRPr="00482147" w:rsidRDefault="00607E89" w:rsidP="00AF2B0C">
            <w:pPr>
              <w:rPr>
                <w:rFonts w:asciiTheme="majorHAnsi" w:hAnsiTheme="majorHAnsi" w:cstheme="majorHAnsi"/>
              </w:rPr>
            </w:pPr>
            <w:r w:rsidRPr="00482147">
              <w:rPr>
                <w:rFonts w:asciiTheme="majorHAnsi" w:hAnsiTheme="majorHAnsi" w:cstheme="majorHAnsi"/>
              </w:rPr>
              <w:sym w:font="Symbol" w:char="F0F0"/>
            </w:r>
            <w:r w:rsidRPr="00482147">
              <w:rPr>
                <w:rFonts w:asciiTheme="majorHAnsi" w:hAnsiTheme="majorHAnsi" w:cstheme="majorHAnsi"/>
              </w:rPr>
              <w:t xml:space="preserve">  I/we agree to drive according to municipal and/or commercial vehicular rules</w:t>
            </w:r>
          </w:p>
          <w:p w:rsidR="00607E89" w:rsidRPr="00482147" w:rsidRDefault="00607E89" w:rsidP="00AF2B0C">
            <w:pPr>
              <w:rPr>
                <w:rFonts w:asciiTheme="majorHAnsi" w:hAnsiTheme="majorHAnsi" w:cstheme="majorHAnsi"/>
              </w:rPr>
            </w:pPr>
            <w:r w:rsidRPr="00482147">
              <w:rPr>
                <w:rFonts w:asciiTheme="majorHAnsi" w:hAnsiTheme="majorHAnsi" w:cstheme="majorHAnsi"/>
              </w:rPr>
              <w:sym w:font="Symbol" w:char="F0F0"/>
            </w:r>
            <w:r w:rsidRPr="00482147">
              <w:rPr>
                <w:rFonts w:asciiTheme="majorHAnsi" w:hAnsiTheme="majorHAnsi" w:cstheme="majorHAnsi"/>
              </w:rPr>
              <w:t xml:space="preserve">  I/we agree to make use of proper protective equipment to avoid the spread of disease to oneself and/or others</w:t>
            </w:r>
          </w:p>
        </w:tc>
      </w:tr>
      <w:tr w:rsidR="00607E89" w:rsidRPr="00482147" w:rsidTr="00AF2B0C">
        <w:tc>
          <w:tcPr>
            <w:tcW w:w="8856" w:type="dxa"/>
            <w:tcBorders>
              <w:top w:val="single" w:sz="18" w:space="0" w:color="000000"/>
              <w:bottom w:val="single" w:sz="18" w:space="0" w:color="000000"/>
            </w:tcBorders>
          </w:tcPr>
          <w:p w:rsidR="00607E89" w:rsidRPr="00482147" w:rsidRDefault="00607E89" w:rsidP="00AF2B0C">
            <w:pPr>
              <w:rPr>
                <w:rFonts w:asciiTheme="majorHAnsi" w:hAnsiTheme="majorHAnsi" w:cstheme="majorHAnsi"/>
              </w:rPr>
            </w:pPr>
            <w:r w:rsidRPr="00482147">
              <w:rPr>
                <w:rFonts w:asciiTheme="majorHAnsi" w:hAnsiTheme="majorHAnsi" w:cstheme="majorHAnsi"/>
              </w:rPr>
              <w:t>Signature:</w:t>
            </w:r>
          </w:p>
          <w:p w:rsidR="00607E89" w:rsidRPr="00482147" w:rsidRDefault="00607E89" w:rsidP="00AF2B0C">
            <w:pPr>
              <w:rPr>
                <w:rFonts w:asciiTheme="majorHAnsi" w:hAnsiTheme="majorHAnsi" w:cstheme="majorHAnsi"/>
              </w:rPr>
            </w:pPr>
          </w:p>
          <w:p w:rsidR="00607E89" w:rsidRPr="00482147" w:rsidRDefault="00607E89" w:rsidP="00AF2B0C">
            <w:pPr>
              <w:rPr>
                <w:rFonts w:asciiTheme="majorHAnsi" w:hAnsiTheme="majorHAnsi" w:cstheme="majorHAnsi"/>
              </w:rPr>
            </w:pPr>
            <w:r w:rsidRPr="00482147">
              <w:rPr>
                <w:rFonts w:asciiTheme="majorHAnsi" w:hAnsiTheme="majorHAnsi" w:cstheme="majorHAnsi"/>
              </w:rPr>
              <w:t>Name:</w:t>
            </w:r>
          </w:p>
          <w:p w:rsidR="00607E89" w:rsidRPr="00482147" w:rsidRDefault="00607E89" w:rsidP="00AF2B0C">
            <w:pPr>
              <w:rPr>
                <w:rFonts w:asciiTheme="majorHAnsi" w:hAnsiTheme="majorHAnsi" w:cstheme="majorHAnsi"/>
              </w:rPr>
            </w:pPr>
          </w:p>
          <w:p w:rsidR="00607E89" w:rsidRPr="00482147" w:rsidRDefault="00607E89" w:rsidP="00AF2B0C">
            <w:pPr>
              <w:rPr>
                <w:rFonts w:asciiTheme="majorHAnsi" w:hAnsiTheme="majorHAnsi" w:cstheme="majorHAnsi"/>
              </w:rPr>
            </w:pPr>
            <w:r w:rsidRPr="00482147">
              <w:rPr>
                <w:rFonts w:asciiTheme="majorHAnsi" w:hAnsiTheme="majorHAnsi" w:cstheme="majorHAnsi"/>
              </w:rPr>
              <w:t>Title:</w:t>
            </w:r>
          </w:p>
          <w:p w:rsidR="00607E89" w:rsidRPr="00482147" w:rsidRDefault="00607E89" w:rsidP="00AF2B0C">
            <w:pPr>
              <w:rPr>
                <w:rFonts w:asciiTheme="majorHAnsi" w:hAnsiTheme="majorHAnsi" w:cstheme="majorHAnsi"/>
              </w:rPr>
            </w:pPr>
          </w:p>
          <w:p w:rsidR="00607E89" w:rsidRPr="00482147" w:rsidRDefault="00607E89" w:rsidP="00AF2B0C">
            <w:pPr>
              <w:rPr>
                <w:rFonts w:asciiTheme="majorHAnsi" w:hAnsiTheme="majorHAnsi" w:cstheme="majorHAnsi"/>
              </w:rPr>
            </w:pPr>
            <w:r w:rsidRPr="00482147">
              <w:rPr>
                <w:rFonts w:asciiTheme="majorHAnsi" w:hAnsiTheme="majorHAnsi" w:cstheme="majorHAnsi"/>
              </w:rPr>
              <w:t>Contact information of the Responsible Authority for this subproject (cell and/or work phone):</w:t>
            </w:r>
          </w:p>
          <w:p w:rsidR="00607E89" w:rsidRPr="00482147" w:rsidRDefault="00607E89" w:rsidP="00AF2B0C">
            <w:pPr>
              <w:rPr>
                <w:rFonts w:asciiTheme="majorHAnsi" w:hAnsiTheme="majorHAnsi" w:cstheme="majorHAnsi"/>
              </w:rPr>
            </w:pPr>
          </w:p>
        </w:tc>
      </w:tr>
    </w:tbl>
    <w:p w:rsidR="00607E89" w:rsidRPr="00482147" w:rsidRDefault="00607E89" w:rsidP="00607E89">
      <w:pPr>
        <w:spacing w:after="0" w:line="240" w:lineRule="auto"/>
        <w:rPr>
          <w:rFonts w:asciiTheme="majorHAnsi" w:hAnsiTheme="majorHAnsi" w:cstheme="majorHAnsi"/>
          <w:b/>
          <w:sz w:val="24"/>
        </w:rPr>
      </w:pPr>
    </w:p>
    <w:tbl>
      <w:tblPr>
        <w:tblStyle w:val="TableGrid"/>
        <w:tblW w:w="0" w:type="auto"/>
        <w:tblLook w:val="04A0" w:firstRow="1" w:lastRow="0" w:firstColumn="1" w:lastColumn="0" w:noHBand="0" w:noVBand="1"/>
      </w:tblPr>
      <w:tblGrid>
        <w:gridCol w:w="8856"/>
      </w:tblGrid>
      <w:tr w:rsidR="00607E89" w:rsidRPr="00482147" w:rsidTr="00AF2B0C">
        <w:tc>
          <w:tcPr>
            <w:tcW w:w="8856" w:type="dxa"/>
            <w:tcBorders>
              <w:bottom w:val="single" w:sz="4" w:space="0" w:color="000000"/>
            </w:tcBorders>
          </w:tcPr>
          <w:p w:rsidR="00607E89" w:rsidRPr="00482147" w:rsidRDefault="00607E89" w:rsidP="00AF2B0C">
            <w:pPr>
              <w:rPr>
                <w:rFonts w:asciiTheme="majorHAnsi" w:hAnsiTheme="majorHAnsi" w:cstheme="majorHAnsi"/>
                <w:b/>
              </w:rPr>
            </w:pPr>
            <w:r w:rsidRPr="00482147">
              <w:rPr>
                <w:rFonts w:asciiTheme="majorHAnsi" w:hAnsiTheme="majorHAnsi" w:cstheme="majorHAnsi"/>
                <w:b/>
              </w:rPr>
              <w:t>Environmental Actions Agreement Form 2B: Sewerage collection equipment and services</w:t>
            </w:r>
          </w:p>
        </w:tc>
      </w:tr>
      <w:tr w:rsidR="00607E89" w:rsidRPr="00482147" w:rsidTr="00AF2B0C">
        <w:tc>
          <w:tcPr>
            <w:tcW w:w="8856" w:type="dxa"/>
            <w:tcBorders>
              <w:bottom w:val="single" w:sz="18" w:space="0" w:color="000000"/>
            </w:tcBorders>
          </w:tcPr>
          <w:p w:rsidR="00607E89" w:rsidRPr="00482147" w:rsidRDefault="00607E89" w:rsidP="00AF2B0C">
            <w:pPr>
              <w:rPr>
                <w:rFonts w:asciiTheme="majorHAnsi" w:hAnsiTheme="majorHAnsi" w:cstheme="majorHAnsi"/>
              </w:rPr>
            </w:pPr>
            <w:r w:rsidRPr="00482147">
              <w:rPr>
                <w:rFonts w:asciiTheme="majorHAnsi" w:hAnsiTheme="majorHAnsi" w:cstheme="majorHAnsi"/>
              </w:rPr>
              <w:t>Specific activity or procurement items:</w:t>
            </w:r>
          </w:p>
          <w:p w:rsidR="00607E89" w:rsidRPr="00482147" w:rsidRDefault="00607E89" w:rsidP="00AF2B0C">
            <w:pPr>
              <w:rPr>
                <w:rFonts w:asciiTheme="majorHAnsi" w:hAnsiTheme="majorHAnsi" w:cstheme="majorHAnsi"/>
              </w:rPr>
            </w:pPr>
          </w:p>
          <w:p w:rsidR="00607E89" w:rsidRPr="00482147" w:rsidRDefault="00607E89" w:rsidP="00AF2B0C">
            <w:pPr>
              <w:rPr>
                <w:rFonts w:asciiTheme="majorHAnsi" w:hAnsiTheme="majorHAnsi" w:cstheme="majorHAnsi"/>
              </w:rPr>
            </w:pPr>
          </w:p>
          <w:p w:rsidR="00607E89" w:rsidRPr="00482147" w:rsidRDefault="00607E89" w:rsidP="00AF2B0C">
            <w:pPr>
              <w:rPr>
                <w:rFonts w:asciiTheme="majorHAnsi" w:hAnsiTheme="majorHAnsi" w:cstheme="majorHAnsi"/>
              </w:rPr>
            </w:pPr>
          </w:p>
          <w:p w:rsidR="00607E89" w:rsidRPr="00482147" w:rsidRDefault="00607E89" w:rsidP="00AF2B0C">
            <w:pPr>
              <w:rPr>
                <w:rFonts w:asciiTheme="majorHAnsi" w:hAnsiTheme="majorHAnsi" w:cstheme="majorHAnsi"/>
              </w:rPr>
            </w:pPr>
          </w:p>
        </w:tc>
      </w:tr>
      <w:tr w:rsidR="00607E89" w:rsidRPr="00482147" w:rsidTr="00AF2B0C">
        <w:tc>
          <w:tcPr>
            <w:tcW w:w="8856" w:type="dxa"/>
            <w:tcBorders>
              <w:top w:val="single" w:sz="18" w:space="0" w:color="000000"/>
              <w:bottom w:val="single" w:sz="18" w:space="0" w:color="000000"/>
            </w:tcBorders>
          </w:tcPr>
          <w:p w:rsidR="00607E89" w:rsidRPr="00482147" w:rsidRDefault="00607E89" w:rsidP="00AF2B0C">
            <w:pPr>
              <w:rPr>
                <w:rFonts w:asciiTheme="majorHAnsi" w:hAnsiTheme="majorHAnsi" w:cstheme="majorHAnsi"/>
              </w:rPr>
            </w:pPr>
            <w:r w:rsidRPr="00482147">
              <w:rPr>
                <w:rFonts w:asciiTheme="majorHAnsi" w:hAnsiTheme="majorHAnsi" w:cstheme="majorHAnsi"/>
              </w:rPr>
              <w:t>Assessed by:</w:t>
            </w:r>
          </w:p>
          <w:p w:rsidR="00607E89" w:rsidRPr="00482147" w:rsidRDefault="00607E89" w:rsidP="00AF2B0C">
            <w:pPr>
              <w:rPr>
                <w:rFonts w:asciiTheme="majorHAnsi" w:hAnsiTheme="majorHAnsi" w:cstheme="majorHAnsi"/>
              </w:rPr>
            </w:pPr>
            <w:r w:rsidRPr="00482147">
              <w:rPr>
                <w:rFonts w:asciiTheme="majorHAnsi" w:hAnsiTheme="majorHAnsi" w:cstheme="majorHAnsi"/>
              </w:rPr>
              <w:t>Title of Assessor:</w:t>
            </w:r>
          </w:p>
          <w:p w:rsidR="00607E89" w:rsidRPr="00482147" w:rsidRDefault="00607E89" w:rsidP="00AF2B0C">
            <w:pPr>
              <w:rPr>
                <w:rFonts w:asciiTheme="majorHAnsi" w:hAnsiTheme="majorHAnsi" w:cstheme="majorHAnsi"/>
              </w:rPr>
            </w:pPr>
            <w:r w:rsidRPr="00482147">
              <w:rPr>
                <w:rFonts w:asciiTheme="majorHAnsi" w:hAnsiTheme="majorHAnsi" w:cstheme="majorHAnsi"/>
              </w:rPr>
              <w:t>Date of Assessment:</w:t>
            </w:r>
          </w:p>
        </w:tc>
      </w:tr>
      <w:tr w:rsidR="00607E89" w:rsidRPr="00482147" w:rsidTr="00AF2B0C">
        <w:tc>
          <w:tcPr>
            <w:tcW w:w="8856" w:type="dxa"/>
            <w:tcBorders>
              <w:top w:val="single" w:sz="18" w:space="0" w:color="000000"/>
              <w:bottom w:val="single" w:sz="18" w:space="0" w:color="000000"/>
            </w:tcBorders>
          </w:tcPr>
          <w:p w:rsidR="00607E89" w:rsidRPr="00482147" w:rsidRDefault="00607E89" w:rsidP="00AF2B0C">
            <w:pPr>
              <w:rPr>
                <w:rFonts w:asciiTheme="majorHAnsi" w:hAnsiTheme="majorHAnsi" w:cstheme="majorHAnsi"/>
              </w:rPr>
            </w:pPr>
            <w:r w:rsidRPr="00482147">
              <w:rPr>
                <w:rFonts w:asciiTheme="majorHAnsi" w:hAnsiTheme="majorHAnsi" w:cstheme="majorHAnsi"/>
              </w:rPr>
              <w:t>We propose to engage in the following specific activity:</w:t>
            </w:r>
          </w:p>
          <w:p w:rsidR="00607E89" w:rsidRPr="00482147" w:rsidRDefault="00607E89" w:rsidP="00AF2B0C">
            <w:pPr>
              <w:rPr>
                <w:rFonts w:asciiTheme="majorHAnsi" w:hAnsiTheme="majorHAnsi" w:cstheme="majorHAnsi"/>
              </w:rPr>
            </w:pPr>
          </w:p>
          <w:p w:rsidR="00607E89" w:rsidRPr="00482147" w:rsidRDefault="00607E89" w:rsidP="00AF2B0C">
            <w:pPr>
              <w:rPr>
                <w:rFonts w:asciiTheme="majorHAnsi" w:hAnsiTheme="majorHAnsi" w:cstheme="majorHAnsi"/>
              </w:rPr>
            </w:pPr>
            <w:r w:rsidRPr="00482147">
              <w:rPr>
                <w:rFonts w:asciiTheme="majorHAnsi" w:hAnsiTheme="majorHAnsi" w:cstheme="majorHAnsi"/>
              </w:rPr>
              <w:t>We have participated in the environmental assessment of this activity using the TEG #2B:</w:t>
            </w:r>
          </w:p>
          <w:p w:rsidR="00607E89" w:rsidRPr="00482147" w:rsidRDefault="00607E89" w:rsidP="00AF2B0C">
            <w:pPr>
              <w:rPr>
                <w:rFonts w:asciiTheme="majorHAnsi" w:hAnsiTheme="majorHAnsi" w:cstheme="majorHAnsi"/>
              </w:rPr>
            </w:pPr>
            <w:r w:rsidRPr="00482147">
              <w:rPr>
                <w:rFonts w:asciiTheme="majorHAnsi" w:hAnsiTheme="majorHAnsi" w:cstheme="majorHAnsi"/>
              </w:rPr>
              <w:t>We have also received technical support from ________________________ in this assessment process.  We agree to undertake the following actions in order to mitigate any negative environmental impacts:</w:t>
            </w:r>
          </w:p>
          <w:p w:rsidR="00607E89" w:rsidRPr="00482147" w:rsidRDefault="00607E89" w:rsidP="00AF2B0C">
            <w:pPr>
              <w:rPr>
                <w:rFonts w:asciiTheme="majorHAnsi" w:hAnsiTheme="majorHAnsi" w:cstheme="majorHAnsi"/>
              </w:rPr>
            </w:pPr>
            <w:r w:rsidRPr="00482147">
              <w:rPr>
                <w:rFonts w:asciiTheme="majorHAnsi" w:hAnsiTheme="majorHAnsi" w:cstheme="majorHAnsi"/>
              </w:rPr>
              <w:sym w:font="Symbol" w:char="F0F0"/>
            </w:r>
            <w:r w:rsidRPr="00482147">
              <w:rPr>
                <w:rFonts w:asciiTheme="majorHAnsi" w:hAnsiTheme="majorHAnsi" w:cstheme="majorHAnsi"/>
              </w:rPr>
              <w:t xml:space="preserve">  I/we agree to dump sewerage only in authorized areas.  This includes away from any water sources, communities, or active agricultural areas.</w:t>
            </w:r>
          </w:p>
          <w:p w:rsidR="00607E89" w:rsidRPr="00482147" w:rsidRDefault="00607E89" w:rsidP="00AF2B0C">
            <w:pPr>
              <w:rPr>
                <w:rFonts w:asciiTheme="majorHAnsi" w:hAnsiTheme="majorHAnsi" w:cstheme="majorHAnsi"/>
              </w:rPr>
            </w:pPr>
            <w:r w:rsidRPr="00482147">
              <w:rPr>
                <w:rFonts w:asciiTheme="majorHAnsi" w:hAnsiTheme="majorHAnsi" w:cstheme="majorHAnsi"/>
              </w:rPr>
              <w:sym w:font="Symbol" w:char="F0F0"/>
            </w:r>
            <w:r w:rsidRPr="00482147">
              <w:rPr>
                <w:rFonts w:asciiTheme="majorHAnsi" w:hAnsiTheme="majorHAnsi" w:cstheme="majorHAnsi"/>
              </w:rPr>
              <w:t xml:space="preserve">  I/we agree to drive according to municipal and/or commercial vehicular rules</w:t>
            </w:r>
          </w:p>
          <w:p w:rsidR="00607E89" w:rsidRPr="00482147" w:rsidRDefault="00607E89" w:rsidP="00AF2B0C">
            <w:pPr>
              <w:rPr>
                <w:rFonts w:asciiTheme="majorHAnsi" w:hAnsiTheme="majorHAnsi" w:cstheme="majorHAnsi"/>
              </w:rPr>
            </w:pPr>
            <w:r w:rsidRPr="00482147">
              <w:rPr>
                <w:rFonts w:asciiTheme="majorHAnsi" w:hAnsiTheme="majorHAnsi" w:cstheme="majorHAnsi"/>
              </w:rPr>
              <w:sym w:font="Symbol" w:char="F0F0"/>
            </w:r>
            <w:r w:rsidRPr="00482147">
              <w:rPr>
                <w:rFonts w:asciiTheme="majorHAnsi" w:hAnsiTheme="majorHAnsi" w:cstheme="majorHAnsi"/>
              </w:rPr>
              <w:t xml:space="preserve">  I/we agree to make use of proper protective equipment so as to avoid the spread of disease to oneself and/or others</w:t>
            </w:r>
          </w:p>
        </w:tc>
      </w:tr>
      <w:tr w:rsidR="00607E89" w:rsidRPr="00482147" w:rsidTr="00AF2B0C">
        <w:tc>
          <w:tcPr>
            <w:tcW w:w="8856" w:type="dxa"/>
            <w:tcBorders>
              <w:top w:val="single" w:sz="18" w:space="0" w:color="000000"/>
              <w:bottom w:val="single" w:sz="18" w:space="0" w:color="000000"/>
            </w:tcBorders>
          </w:tcPr>
          <w:p w:rsidR="00607E89" w:rsidRPr="00482147" w:rsidRDefault="00607E89" w:rsidP="00AF2B0C">
            <w:pPr>
              <w:rPr>
                <w:rFonts w:asciiTheme="majorHAnsi" w:hAnsiTheme="majorHAnsi" w:cstheme="majorHAnsi"/>
              </w:rPr>
            </w:pPr>
            <w:r w:rsidRPr="00482147">
              <w:rPr>
                <w:rFonts w:asciiTheme="majorHAnsi" w:hAnsiTheme="majorHAnsi" w:cstheme="majorHAnsi"/>
              </w:rPr>
              <w:t>Signature:</w:t>
            </w:r>
          </w:p>
          <w:p w:rsidR="00607E89" w:rsidRPr="00482147" w:rsidRDefault="00607E89" w:rsidP="00AF2B0C">
            <w:pPr>
              <w:rPr>
                <w:rFonts w:asciiTheme="majorHAnsi" w:hAnsiTheme="majorHAnsi" w:cstheme="majorHAnsi"/>
              </w:rPr>
            </w:pPr>
          </w:p>
          <w:p w:rsidR="00607E89" w:rsidRPr="00482147" w:rsidRDefault="00607E89" w:rsidP="00AF2B0C">
            <w:pPr>
              <w:rPr>
                <w:rFonts w:asciiTheme="majorHAnsi" w:hAnsiTheme="majorHAnsi" w:cstheme="majorHAnsi"/>
              </w:rPr>
            </w:pPr>
            <w:r w:rsidRPr="00482147">
              <w:rPr>
                <w:rFonts w:asciiTheme="majorHAnsi" w:hAnsiTheme="majorHAnsi" w:cstheme="majorHAnsi"/>
              </w:rPr>
              <w:t>Name:</w:t>
            </w:r>
          </w:p>
          <w:p w:rsidR="00607E89" w:rsidRPr="00482147" w:rsidRDefault="00607E89" w:rsidP="00AF2B0C">
            <w:pPr>
              <w:rPr>
                <w:rFonts w:asciiTheme="majorHAnsi" w:hAnsiTheme="majorHAnsi" w:cstheme="majorHAnsi"/>
              </w:rPr>
            </w:pPr>
          </w:p>
          <w:p w:rsidR="00607E89" w:rsidRPr="00482147" w:rsidRDefault="00607E89" w:rsidP="00AF2B0C">
            <w:pPr>
              <w:rPr>
                <w:rFonts w:asciiTheme="majorHAnsi" w:hAnsiTheme="majorHAnsi" w:cstheme="majorHAnsi"/>
              </w:rPr>
            </w:pPr>
            <w:r w:rsidRPr="00482147">
              <w:rPr>
                <w:rFonts w:asciiTheme="majorHAnsi" w:hAnsiTheme="majorHAnsi" w:cstheme="majorHAnsi"/>
              </w:rPr>
              <w:t>Title:</w:t>
            </w:r>
          </w:p>
          <w:p w:rsidR="00607E89" w:rsidRPr="00482147" w:rsidRDefault="00607E89" w:rsidP="00AF2B0C">
            <w:pPr>
              <w:rPr>
                <w:rFonts w:asciiTheme="majorHAnsi" w:hAnsiTheme="majorHAnsi" w:cstheme="majorHAnsi"/>
              </w:rPr>
            </w:pPr>
          </w:p>
          <w:p w:rsidR="00607E89" w:rsidRPr="00482147" w:rsidRDefault="00607E89" w:rsidP="00AF2B0C">
            <w:pPr>
              <w:rPr>
                <w:rFonts w:asciiTheme="majorHAnsi" w:hAnsiTheme="majorHAnsi" w:cstheme="majorHAnsi"/>
              </w:rPr>
            </w:pPr>
            <w:r w:rsidRPr="00482147">
              <w:rPr>
                <w:rFonts w:asciiTheme="majorHAnsi" w:hAnsiTheme="majorHAnsi" w:cstheme="majorHAnsi"/>
              </w:rPr>
              <w:t>Contact information of the Responsible Authority for this subproject (cell and/or work phone):</w:t>
            </w:r>
          </w:p>
          <w:p w:rsidR="00607E89" w:rsidRPr="00482147" w:rsidRDefault="00607E89" w:rsidP="00AF2B0C">
            <w:pPr>
              <w:rPr>
                <w:rFonts w:asciiTheme="majorHAnsi" w:hAnsiTheme="majorHAnsi" w:cstheme="majorHAnsi"/>
              </w:rPr>
            </w:pPr>
          </w:p>
        </w:tc>
      </w:tr>
    </w:tbl>
    <w:p w:rsidR="00607E89" w:rsidRPr="00482147" w:rsidRDefault="00607E89" w:rsidP="00607E89">
      <w:pPr>
        <w:rPr>
          <w:rFonts w:asciiTheme="majorHAnsi" w:hAnsiTheme="majorHAnsi" w:cstheme="majorHAnsi"/>
        </w:rPr>
        <w:sectPr w:rsidR="00607E89" w:rsidRPr="00482147" w:rsidSect="00CD25FF">
          <w:pgSz w:w="12240" w:h="15840" w:code="1"/>
          <w:pgMar w:top="540" w:right="1800" w:bottom="1440" w:left="1800" w:header="720" w:footer="720" w:gutter="0"/>
          <w:cols w:space="720"/>
          <w:docGrid w:linePitch="360"/>
        </w:sectPr>
      </w:pPr>
    </w:p>
    <w:p w:rsidR="00607E89" w:rsidRPr="00482147" w:rsidRDefault="00607E89" w:rsidP="00607E89">
      <w:pPr>
        <w:spacing w:after="0" w:line="240" w:lineRule="auto"/>
        <w:jc w:val="center"/>
        <w:rPr>
          <w:rFonts w:asciiTheme="majorHAnsi" w:hAnsiTheme="majorHAnsi" w:cstheme="majorHAnsi"/>
          <w:b/>
          <w:sz w:val="24"/>
        </w:rPr>
      </w:pPr>
      <w:r w:rsidRPr="00482147">
        <w:rPr>
          <w:rFonts w:asciiTheme="majorHAnsi" w:hAnsiTheme="majorHAnsi" w:cstheme="majorHAnsi"/>
          <w:b/>
          <w:sz w:val="24"/>
        </w:rPr>
        <w:t>Specific Technical Environmental Guideline (TEGs) for TEG3:</w:t>
      </w:r>
    </w:p>
    <w:p w:rsidR="00607E89" w:rsidRPr="00482147" w:rsidRDefault="00607E89" w:rsidP="00607E89">
      <w:pPr>
        <w:spacing w:after="0" w:line="240" w:lineRule="auto"/>
        <w:jc w:val="center"/>
        <w:rPr>
          <w:rFonts w:asciiTheme="majorHAnsi" w:hAnsiTheme="majorHAnsi" w:cstheme="majorHAnsi"/>
          <w:b/>
          <w:sz w:val="24"/>
        </w:rPr>
      </w:pPr>
      <w:r w:rsidRPr="00482147">
        <w:rPr>
          <w:rFonts w:asciiTheme="majorHAnsi" w:hAnsiTheme="majorHAnsi" w:cstheme="majorHAnsi"/>
          <w:b/>
          <w:sz w:val="24"/>
        </w:rPr>
        <w:t>Rehabilitation and/or maintenance of public wells</w:t>
      </w:r>
    </w:p>
    <w:p w:rsidR="00607E89" w:rsidRPr="00482147" w:rsidRDefault="00607E89" w:rsidP="00607E89">
      <w:pPr>
        <w:spacing w:after="0" w:line="240" w:lineRule="auto"/>
        <w:rPr>
          <w:rFonts w:asciiTheme="majorHAnsi" w:hAnsiTheme="majorHAnsi" w:cstheme="majorHAnsi"/>
          <w:b/>
          <w:sz w:val="24"/>
        </w:rPr>
      </w:pPr>
    </w:p>
    <w:tbl>
      <w:tblPr>
        <w:tblStyle w:val="TableGrid"/>
        <w:tblW w:w="0" w:type="auto"/>
        <w:tblLook w:val="04A0" w:firstRow="1" w:lastRow="0" w:firstColumn="1" w:lastColumn="0" w:noHBand="0" w:noVBand="1"/>
      </w:tblPr>
      <w:tblGrid>
        <w:gridCol w:w="2952"/>
        <w:gridCol w:w="2952"/>
        <w:gridCol w:w="2952"/>
      </w:tblGrid>
      <w:tr w:rsidR="00607E89" w:rsidRPr="00482147" w:rsidTr="00AF2B0C">
        <w:tc>
          <w:tcPr>
            <w:tcW w:w="2952" w:type="dxa"/>
          </w:tcPr>
          <w:p w:rsidR="00607E89" w:rsidRPr="00482147" w:rsidRDefault="00607E89" w:rsidP="00AF2B0C">
            <w:pPr>
              <w:jc w:val="center"/>
              <w:rPr>
                <w:rFonts w:asciiTheme="majorHAnsi" w:hAnsiTheme="majorHAnsi" w:cstheme="majorHAnsi"/>
                <w:b/>
                <w:sz w:val="18"/>
                <w:szCs w:val="18"/>
              </w:rPr>
            </w:pPr>
            <w:r w:rsidRPr="00482147">
              <w:rPr>
                <w:rFonts w:asciiTheme="majorHAnsi" w:hAnsiTheme="majorHAnsi" w:cstheme="majorHAnsi"/>
                <w:b/>
                <w:sz w:val="18"/>
                <w:szCs w:val="18"/>
              </w:rPr>
              <w:t>Possible Issues</w:t>
            </w:r>
          </w:p>
        </w:tc>
        <w:tc>
          <w:tcPr>
            <w:tcW w:w="2952" w:type="dxa"/>
          </w:tcPr>
          <w:p w:rsidR="00607E89" w:rsidRPr="00482147" w:rsidRDefault="00607E89" w:rsidP="00AF2B0C">
            <w:pPr>
              <w:jc w:val="center"/>
              <w:rPr>
                <w:rFonts w:asciiTheme="majorHAnsi" w:hAnsiTheme="majorHAnsi" w:cstheme="majorHAnsi"/>
                <w:b/>
                <w:sz w:val="18"/>
                <w:szCs w:val="18"/>
              </w:rPr>
            </w:pPr>
            <w:r w:rsidRPr="00482147">
              <w:rPr>
                <w:rFonts w:asciiTheme="majorHAnsi" w:hAnsiTheme="majorHAnsi" w:cstheme="majorHAnsi"/>
                <w:b/>
                <w:sz w:val="18"/>
                <w:szCs w:val="18"/>
              </w:rPr>
              <w:t>Mitigation Measures</w:t>
            </w:r>
          </w:p>
        </w:tc>
        <w:tc>
          <w:tcPr>
            <w:tcW w:w="2952" w:type="dxa"/>
          </w:tcPr>
          <w:p w:rsidR="00607E89" w:rsidRPr="00482147" w:rsidRDefault="00607E89" w:rsidP="00AF2B0C">
            <w:pPr>
              <w:jc w:val="center"/>
              <w:rPr>
                <w:rFonts w:asciiTheme="majorHAnsi" w:hAnsiTheme="majorHAnsi" w:cstheme="majorHAnsi"/>
                <w:b/>
                <w:sz w:val="18"/>
                <w:szCs w:val="18"/>
              </w:rPr>
            </w:pPr>
            <w:r w:rsidRPr="00482147">
              <w:rPr>
                <w:rFonts w:asciiTheme="majorHAnsi" w:hAnsiTheme="majorHAnsi" w:cstheme="majorHAnsi"/>
                <w:b/>
                <w:sz w:val="18"/>
                <w:szCs w:val="18"/>
              </w:rPr>
              <w:t>Details of support/supervision for implementation of mitigation measures</w:t>
            </w:r>
          </w:p>
        </w:tc>
      </w:tr>
      <w:tr w:rsidR="00607E89" w:rsidRPr="00482147" w:rsidTr="00AF2B0C">
        <w:tc>
          <w:tcPr>
            <w:tcW w:w="2952" w:type="dxa"/>
          </w:tcPr>
          <w:p w:rsidR="00607E89" w:rsidRPr="00482147" w:rsidRDefault="00607E89" w:rsidP="00AF2B0C">
            <w:pPr>
              <w:jc w:val="center"/>
              <w:rPr>
                <w:rFonts w:asciiTheme="majorHAnsi" w:hAnsiTheme="majorHAnsi" w:cstheme="majorHAnsi"/>
                <w:sz w:val="18"/>
                <w:szCs w:val="18"/>
              </w:rPr>
            </w:pPr>
            <w:r w:rsidRPr="00482147">
              <w:rPr>
                <w:rFonts w:asciiTheme="majorHAnsi" w:hAnsiTheme="majorHAnsi" w:cstheme="majorHAnsi"/>
                <w:sz w:val="18"/>
                <w:szCs w:val="18"/>
              </w:rPr>
              <w:t>Depletion of unconfined aquifer and lowering of water table</w:t>
            </w:r>
          </w:p>
        </w:tc>
        <w:tc>
          <w:tcPr>
            <w:tcW w:w="2952" w:type="dxa"/>
          </w:tcPr>
          <w:p w:rsidR="00607E89" w:rsidRPr="00482147" w:rsidRDefault="00607E89" w:rsidP="00AF2B0C">
            <w:pPr>
              <w:jc w:val="center"/>
              <w:rPr>
                <w:rFonts w:asciiTheme="majorHAnsi" w:hAnsiTheme="majorHAnsi" w:cstheme="majorHAnsi"/>
                <w:sz w:val="18"/>
                <w:szCs w:val="18"/>
              </w:rPr>
            </w:pPr>
            <w:r w:rsidRPr="00482147">
              <w:rPr>
                <w:rFonts w:asciiTheme="majorHAnsi" w:hAnsiTheme="majorHAnsi" w:cstheme="majorHAnsi"/>
                <w:sz w:val="18"/>
                <w:szCs w:val="18"/>
              </w:rPr>
              <w:t xml:space="preserve">Adopt well recharge methods. </w:t>
            </w:r>
          </w:p>
          <w:p w:rsidR="00607E89" w:rsidRPr="00482147" w:rsidRDefault="00607E89" w:rsidP="00AF2B0C">
            <w:pPr>
              <w:jc w:val="center"/>
              <w:rPr>
                <w:rFonts w:asciiTheme="majorHAnsi" w:hAnsiTheme="majorHAnsi" w:cstheme="majorHAnsi"/>
                <w:sz w:val="18"/>
                <w:szCs w:val="18"/>
              </w:rPr>
            </w:pPr>
            <w:r w:rsidRPr="00482147">
              <w:rPr>
                <w:rFonts w:asciiTheme="majorHAnsi" w:hAnsiTheme="majorHAnsi" w:cstheme="majorHAnsi"/>
                <w:sz w:val="18"/>
                <w:szCs w:val="18"/>
              </w:rPr>
              <w:t>Take technical support for design and construction of appropriate recharge structure, if possible</w:t>
            </w:r>
          </w:p>
          <w:p w:rsidR="00607E89" w:rsidRPr="00482147" w:rsidRDefault="00607E89" w:rsidP="00AF2B0C">
            <w:pPr>
              <w:jc w:val="center"/>
              <w:rPr>
                <w:rFonts w:asciiTheme="majorHAnsi" w:hAnsiTheme="majorHAnsi" w:cstheme="majorHAnsi"/>
                <w:sz w:val="18"/>
                <w:szCs w:val="18"/>
              </w:rPr>
            </w:pPr>
          </w:p>
          <w:p w:rsidR="00607E89" w:rsidRPr="00482147" w:rsidRDefault="00607E89" w:rsidP="00AF2B0C">
            <w:pPr>
              <w:jc w:val="center"/>
              <w:rPr>
                <w:rFonts w:asciiTheme="majorHAnsi" w:hAnsiTheme="majorHAnsi" w:cstheme="majorHAnsi"/>
                <w:sz w:val="18"/>
                <w:szCs w:val="18"/>
              </w:rPr>
            </w:pPr>
            <w:r w:rsidRPr="00482147">
              <w:rPr>
                <w:rFonts w:asciiTheme="majorHAnsi" w:hAnsiTheme="majorHAnsi" w:cstheme="majorHAnsi"/>
                <w:sz w:val="18"/>
                <w:szCs w:val="18"/>
              </w:rPr>
              <w:t>Encourage and/or adopt practices that contribute to optimum water utilization and reduce water losses</w:t>
            </w:r>
          </w:p>
          <w:p w:rsidR="00607E89" w:rsidRPr="00482147" w:rsidRDefault="00607E89" w:rsidP="00AF2B0C">
            <w:pPr>
              <w:jc w:val="center"/>
              <w:rPr>
                <w:rFonts w:asciiTheme="majorHAnsi" w:hAnsiTheme="majorHAnsi" w:cstheme="majorHAnsi"/>
                <w:sz w:val="18"/>
                <w:szCs w:val="18"/>
              </w:rPr>
            </w:pPr>
          </w:p>
          <w:p w:rsidR="00607E89" w:rsidRPr="00482147" w:rsidRDefault="00607E89" w:rsidP="00AF2B0C">
            <w:pPr>
              <w:jc w:val="center"/>
              <w:rPr>
                <w:rFonts w:asciiTheme="majorHAnsi" w:hAnsiTheme="majorHAnsi" w:cstheme="majorHAnsi"/>
                <w:sz w:val="18"/>
                <w:szCs w:val="18"/>
              </w:rPr>
            </w:pPr>
            <w:r w:rsidRPr="00482147">
              <w:rPr>
                <w:rFonts w:asciiTheme="majorHAnsi" w:hAnsiTheme="majorHAnsi" w:cstheme="majorHAnsi"/>
                <w:sz w:val="18"/>
                <w:szCs w:val="18"/>
              </w:rPr>
              <w:t>Encourage renovation of existing structures for cost-effectiveness</w:t>
            </w:r>
          </w:p>
        </w:tc>
        <w:tc>
          <w:tcPr>
            <w:tcW w:w="2952" w:type="dxa"/>
          </w:tcPr>
          <w:p w:rsidR="00607E89" w:rsidRPr="00482147" w:rsidRDefault="00607E89" w:rsidP="00AF2B0C">
            <w:pPr>
              <w:jc w:val="center"/>
              <w:rPr>
                <w:rFonts w:asciiTheme="majorHAnsi" w:hAnsiTheme="majorHAnsi" w:cstheme="majorHAnsi"/>
                <w:sz w:val="18"/>
                <w:szCs w:val="18"/>
              </w:rPr>
            </w:pPr>
            <w:r w:rsidRPr="00482147">
              <w:rPr>
                <w:rFonts w:asciiTheme="majorHAnsi" w:hAnsiTheme="majorHAnsi" w:cstheme="majorHAnsi"/>
                <w:sz w:val="18"/>
                <w:szCs w:val="18"/>
              </w:rPr>
              <w:t>Training on water conservation measures</w:t>
            </w:r>
          </w:p>
          <w:p w:rsidR="00607E89" w:rsidRPr="00482147" w:rsidRDefault="00607E89" w:rsidP="00AF2B0C">
            <w:pPr>
              <w:jc w:val="center"/>
              <w:rPr>
                <w:rFonts w:asciiTheme="majorHAnsi" w:hAnsiTheme="majorHAnsi" w:cstheme="majorHAnsi"/>
                <w:sz w:val="18"/>
                <w:szCs w:val="18"/>
              </w:rPr>
            </w:pPr>
          </w:p>
          <w:p w:rsidR="00607E89" w:rsidRPr="00482147" w:rsidRDefault="00607E89" w:rsidP="00AF2B0C">
            <w:pPr>
              <w:jc w:val="center"/>
              <w:rPr>
                <w:rFonts w:asciiTheme="majorHAnsi" w:hAnsiTheme="majorHAnsi" w:cstheme="majorHAnsi"/>
                <w:sz w:val="18"/>
                <w:szCs w:val="18"/>
              </w:rPr>
            </w:pPr>
            <w:r w:rsidRPr="00482147">
              <w:rPr>
                <w:rFonts w:asciiTheme="majorHAnsi" w:hAnsiTheme="majorHAnsi" w:cstheme="majorHAnsi"/>
                <w:sz w:val="18"/>
                <w:szCs w:val="18"/>
              </w:rPr>
              <w:t>Timely maintenance to reduce water losses</w:t>
            </w:r>
          </w:p>
        </w:tc>
      </w:tr>
      <w:tr w:rsidR="00607E89" w:rsidRPr="00482147" w:rsidTr="00AF2B0C">
        <w:tc>
          <w:tcPr>
            <w:tcW w:w="2952" w:type="dxa"/>
          </w:tcPr>
          <w:p w:rsidR="00607E89" w:rsidRPr="00482147" w:rsidRDefault="00607E89" w:rsidP="00AF2B0C">
            <w:pPr>
              <w:jc w:val="center"/>
              <w:rPr>
                <w:rFonts w:asciiTheme="majorHAnsi" w:hAnsiTheme="majorHAnsi" w:cstheme="majorHAnsi"/>
                <w:sz w:val="18"/>
                <w:szCs w:val="18"/>
              </w:rPr>
            </w:pPr>
            <w:r w:rsidRPr="00482147">
              <w:rPr>
                <w:rFonts w:asciiTheme="majorHAnsi" w:hAnsiTheme="majorHAnsi" w:cstheme="majorHAnsi"/>
                <w:sz w:val="18"/>
                <w:szCs w:val="18"/>
              </w:rPr>
              <w:t>Contamination of water sources / groundwater</w:t>
            </w:r>
          </w:p>
        </w:tc>
        <w:tc>
          <w:tcPr>
            <w:tcW w:w="2952" w:type="dxa"/>
          </w:tcPr>
          <w:p w:rsidR="00607E89" w:rsidRPr="00482147" w:rsidRDefault="00607E89" w:rsidP="00AF2B0C">
            <w:pPr>
              <w:jc w:val="center"/>
              <w:rPr>
                <w:rFonts w:asciiTheme="majorHAnsi" w:hAnsiTheme="majorHAnsi" w:cstheme="majorHAnsi"/>
                <w:sz w:val="18"/>
                <w:szCs w:val="18"/>
              </w:rPr>
            </w:pPr>
            <w:r w:rsidRPr="00482147">
              <w:rPr>
                <w:rFonts w:asciiTheme="majorHAnsi" w:hAnsiTheme="majorHAnsi" w:cstheme="majorHAnsi"/>
                <w:sz w:val="18"/>
                <w:szCs w:val="18"/>
              </w:rPr>
              <w:t>Test the water sample prior to design phase</w:t>
            </w:r>
          </w:p>
          <w:p w:rsidR="00607E89" w:rsidRPr="00482147" w:rsidRDefault="00607E89" w:rsidP="00AF2B0C">
            <w:pPr>
              <w:jc w:val="center"/>
              <w:rPr>
                <w:rFonts w:asciiTheme="majorHAnsi" w:hAnsiTheme="majorHAnsi" w:cstheme="majorHAnsi"/>
                <w:sz w:val="18"/>
                <w:szCs w:val="18"/>
              </w:rPr>
            </w:pPr>
          </w:p>
          <w:p w:rsidR="00607E89" w:rsidRPr="00482147" w:rsidRDefault="00607E89" w:rsidP="00AF2B0C">
            <w:pPr>
              <w:jc w:val="center"/>
              <w:rPr>
                <w:rFonts w:asciiTheme="majorHAnsi" w:hAnsiTheme="majorHAnsi" w:cstheme="majorHAnsi"/>
                <w:sz w:val="18"/>
                <w:szCs w:val="18"/>
              </w:rPr>
            </w:pPr>
            <w:r w:rsidRPr="00482147">
              <w:rPr>
                <w:rFonts w:asciiTheme="majorHAnsi" w:hAnsiTheme="majorHAnsi" w:cstheme="majorHAnsi"/>
                <w:sz w:val="18"/>
                <w:szCs w:val="18"/>
              </w:rPr>
              <w:t>Ensure that the facility is away from any septic tanks and/or waste disposal sites</w:t>
            </w:r>
          </w:p>
        </w:tc>
        <w:tc>
          <w:tcPr>
            <w:tcW w:w="2952" w:type="dxa"/>
          </w:tcPr>
          <w:p w:rsidR="00607E89" w:rsidRPr="00482147" w:rsidRDefault="00607E89" w:rsidP="00AF2B0C">
            <w:pPr>
              <w:jc w:val="center"/>
              <w:rPr>
                <w:rFonts w:asciiTheme="majorHAnsi" w:hAnsiTheme="majorHAnsi" w:cstheme="majorHAnsi"/>
                <w:sz w:val="18"/>
                <w:szCs w:val="18"/>
              </w:rPr>
            </w:pPr>
            <w:r w:rsidRPr="00482147">
              <w:rPr>
                <w:rFonts w:asciiTheme="majorHAnsi" w:hAnsiTheme="majorHAnsi" w:cstheme="majorHAnsi"/>
                <w:sz w:val="18"/>
                <w:szCs w:val="18"/>
              </w:rPr>
              <w:t>See Annex 3 for water quality parameters</w:t>
            </w:r>
          </w:p>
          <w:p w:rsidR="00607E89" w:rsidRPr="00482147" w:rsidRDefault="00607E89" w:rsidP="00AF2B0C">
            <w:pPr>
              <w:jc w:val="center"/>
              <w:rPr>
                <w:rFonts w:asciiTheme="majorHAnsi" w:hAnsiTheme="majorHAnsi" w:cstheme="majorHAnsi"/>
                <w:sz w:val="18"/>
                <w:szCs w:val="18"/>
              </w:rPr>
            </w:pPr>
          </w:p>
          <w:p w:rsidR="00607E89" w:rsidRPr="00482147" w:rsidRDefault="00607E89" w:rsidP="00AF2B0C">
            <w:pPr>
              <w:jc w:val="center"/>
              <w:rPr>
                <w:rFonts w:asciiTheme="majorHAnsi" w:hAnsiTheme="majorHAnsi" w:cstheme="majorHAnsi"/>
                <w:sz w:val="18"/>
                <w:szCs w:val="18"/>
              </w:rPr>
            </w:pPr>
            <w:r w:rsidRPr="00482147">
              <w:rPr>
                <w:rFonts w:asciiTheme="majorHAnsi" w:hAnsiTheme="majorHAnsi" w:cstheme="majorHAnsi"/>
                <w:sz w:val="18"/>
                <w:szCs w:val="18"/>
              </w:rPr>
              <w:t>Correct scoping and design placement</w:t>
            </w:r>
          </w:p>
        </w:tc>
      </w:tr>
      <w:tr w:rsidR="00607E89" w:rsidRPr="00482147" w:rsidTr="00AF2B0C">
        <w:tc>
          <w:tcPr>
            <w:tcW w:w="2952" w:type="dxa"/>
          </w:tcPr>
          <w:p w:rsidR="00607E89" w:rsidRPr="00482147" w:rsidRDefault="00607E89" w:rsidP="00AF2B0C">
            <w:pPr>
              <w:autoSpaceDE w:val="0"/>
              <w:autoSpaceDN w:val="0"/>
              <w:adjustRightInd w:val="0"/>
              <w:jc w:val="center"/>
              <w:rPr>
                <w:rFonts w:asciiTheme="majorHAnsi" w:hAnsiTheme="majorHAnsi" w:cstheme="majorHAnsi"/>
                <w:sz w:val="18"/>
                <w:szCs w:val="18"/>
              </w:rPr>
            </w:pPr>
            <w:r w:rsidRPr="00482147">
              <w:rPr>
                <w:rFonts w:asciiTheme="majorHAnsi" w:hAnsiTheme="majorHAnsi" w:cstheme="majorHAnsi"/>
                <w:sz w:val="18"/>
                <w:szCs w:val="18"/>
              </w:rPr>
              <w:t>Breeding ground for water-borne vectors</w:t>
            </w:r>
          </w:p>
        </w:tc>
        <w:tc>
          <w:tcPr>
            <w:tcW w:w="2952" w:type="dxa"/>
          </w:tcPr>
          <w:p w:rsidR="00607E89" w:rsidRPr="00482147" w:rsidRDefault="00607E89" w:rsidP="00AF2B0C">
            <w:pPr>
              <w:autoSpaceDE w:val="0"/>
              <w:autoSpaceDN w:val="0"/>
              <w:adjustRightInd w:val="0"/>
              <w:jc w:val="center"/>
              <w:rPr>
                <w:rFonts w:asciiTheme="majorHAnsi" w:hAnsiTheme="majorHAnsi" w:cstheme="majorHAnsi"/>
                <w:sz w:val="18"/>
                <w:szCs w:val="18"/>
              </w:rPr>
            </w:pPr>
            <w:r w:rsidRPr="00482147">
              <w:rPr>
                <w:rFonts w:asciiTheme="majorHAnsi" w:hAnsiTheme="majorHAnsi" w:cstheme="majorHAnsi"/>
                <w:sz w:val="18"/>
                <w:szCs w:val="18"/>
              </w:rPr>
              <w:t>Provide a suitable cover over open wells</w:t>
            </w:r>
          </w:p>
          <w:p w:rsidR="00607E89" w:rsidRPr="00482147" w:rsidRDefault="00607E89" w:rsidP="00AF2B0C">
            <w:pPr>
              <w:autoSpaceDE w:val="0"/>
              <w:autoSpaceDN w:val="0"/>
              <w:adjustRightInd w:val="0"/>
              <w:jc w:val="center"/>
              <w:rPr>
                <w:rFonts w:asciiTheme="majorHAnsi" w:hAnsiTheme="majorHAnsi" w:cstheme="majorHAnsi"/>
                <w:sz w:val="18"/>
                <w:szCs w:val="18"/>
              </w:rPr>
            </w:pPr>
            <w:r w:rsidRPr="00482147">
              <w:rPr>
                <w:rFonts w:asciiTheme="majorHAnsi" w:hAnsiTheme="majorHAnsi" w:cstheme="majorHAnsi"/>
                <w:sz w:val="18"/>
                <w:szCs w:val="18"/>
              </w:rPr>
              <w:t>Design and maintain so that there is no standing water around the well</w:t>
            </w:r>
          </w:p>
        </w:tc>
        <w:tc>
          <w:tcPr>
            <w:tcW w:w="2952" w:type="dxa"/>
          </w:tcPr>
          <w:p w:rsidR="00607E89" w:rsidRPr="00482147" w:rsidRDefault="00607E89" w:rsidP="00AF2B0C">
            <w:pPr>
              <w:jc w:val="center"/>
              <w:rPr>
                <w:rFonts w:asciiTheme="majorHAnsi" w:hAnsiTheme="majorHAnsi" w:cstheme="majorHAnsi"/>
                <w:sz w:val="18"/>
                <w:szCs w:val="18"/>
              </w:rPr>
            </w:pPr>
            <w:r w:rsidRPr="00482147">
              <w:rPr>
                <w:rFonts w:asciiTheme="majorHAnsi" w:hAnsiTheme="majorHAnsi" w:cstheme="majorHAnsi"/>
                <w:sz w:val="18"/>
                <w:szCs w:val="18"/>
              </w:rPr>
              <w:t>Sensitization and training of water well workers</w:t>
            </w:r>
          </w:p>
        </w:tc>
      </w:tr>
      <w:tr w:rsidR="00607E89" w:rsidRPr="00482147" w:rsidTr="00AF2B0C">
        <w:tc>
          <w:tcPr>
            <w:tcW w:w="2952" w:type="dxa"/>
          </w:tcPr>
          <w:p w:rsidR="00607E89" w:rsidRPr="00482147" w:rsidRDefault="00607E89" w:rsidP="00AF2B0C">
            <w:pPr>
              <w:jc w:val="center"/>
              <w:rPr>
                <w:rFonts w:asciiTheme="majorHAnsi" w:hAnsiTheme="majorHAnsi" w:cstheme="majorHAnsi"/>
                <w:sz w:val="18"/>
                <w:szCs w:val="18"/>
              </w:rPr>
            </w:pPr>
            <w:r w:rsidRPr="00482147">
              <w:rPr>
                <w:rFonts w:asciiTheme="majorHAnsi" w:hAnsiTheme="majorHAnsi" w:cstheme="majorHAnsi"/>
                <w:sz w:val="18"/>
                <w:szCs w:val="18"/>
              </w:rPr>
              <w:t>Diesel pumps may pollute air and/or create sound pollution</w:t>
            </w:r>
          </w:p>
        </w:tc>
        <w:tc>
          <w:tcPr>
            <w:tcW w:w="2952" w:type="dxa"/>
          </w:tcPr>
          <w:p w:rsidR="00607E89" w:rsidRPr="00482147" w:rsidRDefault="00607E89" w:rsidP="00AF2B0C">
            <w:pPr>
              <w:autoSpaceDE w:val="0"/>
              <w:autoSpaceDN w:val="0"/>
              <w:adjustRightInd w:val="0"/>
              <w:jc w:val="center"/>
              <w:rPr>
                <w:rFonts w:asciiTheme="majorHAnsi" w:hAnsiTheme="majorHAnsi" w:cstheme="majorHAnsi"/>
                <w:sz w:val="18"/>
                <w:szCs w:val="18"/>
              </w:rPr>
            </w:pPr>
            <w:r w:rsidRPr="00482147">
              <w:rPr>
                <w:rFonts w:asciiTheme="majorHAnsi" w:hAnsiTheme="majorHAnsi" w:cstheme="majorHAnsi"/>
                <w:sz w:val="18"/>
                <w:szCs w:val="18"/>
              </w:rPr>
              <w:t>Do not use adulterated fuel</w:t>
            </w:r>
          </w:p>
          <w:p w:rsidR="00607E89" w:rsidRPr="00482147" w:rsidRDefault="00607E89" w:rsidP="00AF2B0C">
            <w:pPr>
              <w:autoSpaceDE w:val="0"/>
              <w:autoSpaceDN w:val="0"/>
              <w:adjustRightInd w:val="0"/>
              <w:jc w:val="center"/>
              <w:rPr>
                <w:rFonts w:asciiTheme="majorHAnsi" w:hAnsiTheme="majorHAnsi" w:cstheme="majorHAnsi"/>
                <w:sz w:val="18"/>
                <w:szCs w:val="18"/>
              </w:rPr>
            </w:pPr>
            <w:r w:rsidRPr="00482147">
              <w:rPr>
                <w:rFonts w:asciiTheme="majorHAnsi" w:hAnsiTheme="majorHAnsi" w:cstheme="majorHAnsi"/>
                <w:sz w:val="18"/>
                <w:szCs w:val="18"/>
              </w:rPr>
              <w:t>Ensure that the pump is fixed properly to the base to avoid excessive vibration</w:t>
            </w:r>
          </w:p>
        </w:tc>
        <w:tc>
          <w:tcPr>
            <w:tcW w:w="2952" w:type="dxa"/>
          </w:tcPr>
          <w:p w:rsidR="00607E89" w:rsidRPr="00482147" w:rsidRDefault="00607E89" w:rsidP="00AF2B0C">
            <w:pPr>
              <w:jc w:val="center"/>
              <w:rPr>
                <w:rFonts w:asciiTheme="majorHAnsi" w:hAnsiTheme="majorHAnsi" w:cstheme="majorHAnsi"/>
                <w:sz w:val="18"/>
                <w:szCs w:val="18"/>
              </w:rPr>
            </w:pPr>
            <w:proofErr w:type="spellStart"/>
            <w:r w:rsidRPr="00482147">
              <w:rPr>
                <w:rFonts w:asciiTheme="majorHAnsi" w:hAnsiTheme="majorHAnsi" w:cstheme="majorHAnsi"/>
                <w:sz w:val="18"/>
                <w:szCs w:val="18"/>
              </w:rPr>
              <w:t>Muncipality</w:t>
            </w:r>
            <w:proofErr w:type="spellEnd"/>
            <w:r w:rsidRPr="00482147">
              <w:rPr>
                <w:rFonts w:asciiTheme="majorHAnsi" w:hAnsiTheme="majorHAnsi" w:cstheme="majorHAnsi"/>
                <w:sz w:val="18"/>
                <w:szCs w:val="18"/>
              </w:rPr>
              <w:t xml:space="preserve"> regulation of diesel fuel</w:t>
            </w:r>
          </w:p>
          <w:p w:rsidR="00607E89" w:rsidRPr="00482147" w:rsidRDefault="00607E89" w:rsidP="00AF2B0C">
            <w:pPr>
              <w:jc w:val="center"/>
              <w:rPr>
                <w:rFonts w:asciiTheme="majorHAnsi" w:hAnsiTheme="majorHAnsi" w:cstheme="majorHAnsi"/>
                <w:sz w:val="18"/>
                <w:szCs w:val="18"/>
              </w:rPr>
            </w:pPr>
            <w:r w:rsidRPr="00482147">
              <w:rPr>
                <w:rFonts w:asciiTheme="majorHAnsi" w:hAnsiTheme="majorHAnsi" w:cstheme="majorHAnsi"/>
                <w:sz w:val="18"/>
                <w:szCs w:val="18"/>
              </w:rPr>
              <w:t>Proper training</w:t>
            </w:r>
          </w:p>
        </w:tc>
      </w:tr>
      <w:tr w:rsidR="00607E89" w:rsidRPr="00482147" w:rsidTr="00AF2B0C">
        <w:tc>
          <w:tcPr>
            <w:tcW w:w="2952" w:type="dxa"/>
          </w:tcPr>
          <w:p w:rsidR="00607E89" w:rsidRPr="00482147" w:rsidRDefault="00607E89" w:rsidP="00AF2B0C">
            <w:pPr>
              <w:autoSpaceDE w:val="0"/>
              <w:autoSpaceDN w:val="0"/>
              <w:adjustRightInd w:val="0"/>
              <w:jc w:val="center"/>
              <w:rPr>
                <w:rFonts w:asciiTheme="majorHAnsi" w:hAnsiTheme="majorHAnsi" w:cstheme="majorHAnsi"/>
                <w:sz w:val="18"/>
                <w:szCs w:val="18"/>
              </w:rPr>
            </w:pPr>
            <w:r w:rsidRPr="00482147">
              <w:rPr>
                <w:rFonts w:asciiTheme="majorHAnsi" w:hAnsiTheme="majorHAnsi" w:cstheme="majorHAnsi"/>
                <w:sz w:val="18"/>
                <w:szCs w:val="18"/>
              </w:rPr>
              <w:t>Well may not be properly recorded</w:t>
            </w:r>
          </w:p>
        </w:tc>
        <w:tc>
          <w:tcPr>
            <w:tcW w:w="2952" w:type="dxa"/>
          </w:tcPr>
          <w:p w:rsidR="00607E89" w:rsidRPr="00482147" w:rsidRDefault="00607E89" w:rsidP="00AF2B0C">
            <w:pPr>
              <w:autoSpaceDE w:val="0"/>
              <w:autoSpaceDN w:val="0"/>
              <w:adjustRightInd w:val="0"/>
              <w:jc w:val="center"/>
              <w:rPr>
                <w:rFonts w:asciiTheme="majorHAnsi" w:hAnsiTheme="majorHAnsi" w:cstheme="majorHAnsi"/>
                <w:sz w:val="18"/>
                <w:szCs w:val="18"/>
              </w:rPr>
            </w:pPr>
            <w:r w:rsidRPr="00482147">
              <w:rPr>
                <w:rFonts w:asciiTheme="majorHAnsi" w:hAnsiTheme="majorHAnsi" w:cstheme="majorHAnsi"/>
                <w:sz w:val="18"/>
                <w:szCs w:val="18"/>
              </w:rPr>
              <w:t>Before design and/or works, secure permit both for well site as well as for well rehabilitation/construction from responsible authority</w:t>
            </w:r>
          </w:p>
        </w:tc>
        <w:tc>
          <w:tcPr>
            <w:tcW w:w="2952" w:type="dxa"/>
          </w:tcPr>
          <w:p w:rsidR="00607E89" w:rsidRPr="00482147" w:rsidRDefault="00607E89" w:rsidP="00AF2B0C">
            <w:pPr>
              <w:jc w:val="center"/>
              <w:rPr>
                <w:rFonts w:asciiTheme="majorHAnsi" w:hAnsiTheme="majorHAnsi" w:cstheme="majorHAnsi"/>
                <w:sz w:val="18"/>
                <w:szCs w:val="18"/>
              </w:rPr>
            </w:pPr>
            <w:r w:rsidRPr="00482147">
              <w:rPr>
                <w:rFonts w:asciiTheme="majorHAnsi" w:hAnsiTheme="majorHAnsi" w:cstheme="majorHAnsi"/>
                <w:sz w:val="18"/>
                <w:szCs w:val="18"/>
              </w:rPr>
              <w:t xml:space="preserve">Coordination with </w:t>
            </w:r>
            <w:proofErr w:type="spellStart"/>
            <w:r w:rsidRPr="00482147">
              <w:rPr>
                <w:rFonts w:asciiTheme="majorHAnsi" w:hAnsiTheme="majorHAnsi" w:cstheme="majorHAnsi"/>
                <w:sz w:val="18"/>
                <w:szCs w:val="18"/>
              </w:rPr>
              <w:t>Yarmouk</w:t>
            </w:r>
            <w:proofErr w:type="spellEnd"/>
            <w:r w:rsidRPr="00482147">
              <w:rPr>
                <w:rFonts w:asciiTheme="majorHAnsi" w:hAnsiTheme="majorHAnsi" w:cstheme="majorHAnsi"/>
                <w:sz w:val="18"/>
                <w:szCs w:val="18"/>
              </w:rPr>
              <w:t xml:space="preserve"> Water Company</w:t>
            </w:r>
          </w:p>
          <w:p w:rsidR="00607E89" w:rsidRPr="00482147" w:rsidRDefault="00607E89" w:rsidP="00AF2B0C">
            <w:pPr>
              <w:jc w:val="center"/>
              <w:rPr>
                <w:rFonts w:asciiTheme="majorHAnsi" w:hAnsiTheme="majorHAnsi" w:cstheme="majorHAnsi"/>
                <w:sz w:val="18"/>
                <w:szCs w:val="18"/>
              </w:rPr>
            </w:pPr>
            <w:r w:rsidRPr="00482147">
              <w:rPr>
                <w:rFonts w:asciiTheme="majorHAnsi" w:hAnsiTheme="majorHAnsi" w:cstheme="majorHAnsi"/>
                <w:sz w:val="18"/>
                <w:szCs w:val="18"/>
              </w:rPr>
              <w:t>Proper documentation and filing of well registration records</w:t>
            </w:r>
          </w:p>
        </w:tc>
      </w:tr>
    </w:tbl>
    <w:p w:rsidR="00607E89" w:rsidRPr="00482147" w:rsidRDefault="00607E89" w:rsidP="00607E89">
      <w:pPr>
        <w:spacing w:after="0" w:line="240" w:lineRule="auto"/>
        <w:rPr>
          <w:rFonts w:asciiTheme="majorHAnsi" w:hAnsiTheme="majorHAnsi" w:cstheme="majorHAnsi"/>
          <w:b/>
          <w:sz w:val="24"/>
        </w:rPr>
      </w:pPr>
    </w:p>
    <w:p w:rsidR="00607E89" w:rsidRPr="00482147" w:rsidRDefault="00607E89" w:rsidP="00607E89">
      <w:pPr>
        <w:rPr>
          <w:rFonts w:asciiTheme="majorHAnsi" w:hAnsiTheme="majorHAnsi" w:cstheme="majorHAnsi"/>
          <w:b/>
          <w:sz w:val="24"/>
        </w:rPr>
      </w:pPr>
      <w:r w:rsidRPr="00482147">
        <w:rPr>
          <w:rFonts w:asciiTheme="majorHAnsi" w:hAnsiTheme="majorHAnsi" w:cstheme="majorHAnsi"/>
          <w:b/>
          <w:sz w:val="24"/>
        </w:rPr>
        <w:br w:type="page"/>
      </w:r>
    </w:p>
    <w:p w:rsidR="00607E89" w:rsidRPr="00482147" w:rsidRDefault="00607E89" w:rsidP="00607E89">
      <w:pPr>
        <w:spacing w:after="0" w:line="240" w:lineRule="auto"/>
        <w:rPr>
          <w:rFonts w:asciiTheme="majorHAnsi" w:hAnsiTheme="majorHAnsi" w:cstheme="majorHAnsi"/>
          <w:b/>
          <w:sz w:val="24"/>
        </w:rPr>
      </w:pPr>
    </w:p>
    <w:p w:rsidR="00607E89" w:rsidRPr="00482147" w:rsidRDefault="00607E89" w:rsidP="00607E89">
      <w:pPr>
        <w:spacing w:after="0" w:line="240" w:lineRule="auto"/>
        <w:rPr>
          <w:rFonts w:asciiTheme="majorHAnsi" w:hAnsiTheme="majorHAnsi" w:cstheme="majorHAnsi"/>
          <w:b/>
          <w:sz w:val="24"/>
        </w:rPr>
      </w:pPr>
    </w:p>
    <w:p w:rsidR="00607E89" w:rsidRPr="00482147" w:rsidRDefault="00607E89" w:rsidP="00607E89">
      <w:pPr>
        <w:spacing w:after="0" w:line="240" w:lineRule="auto"/>
        <w:jc w:val="center"/>
        <w:rPr>
          <w:rFonts w:asciiTheme="majorHAnsi" w:hAnsiTheme="majorHAnsi" w:cstheme="majorHAnsi"/>
          <w:b/>
          <w:sz w:val="24"/>
        </w:rPr>
      </w:pPr>
      <w:r w:rsidRPr="00482147">
        <w:rPr>
          <w:rFonts w:asciiTheme="majorHAnsi" w:hAnsiTheme="majorHAnsi" w:cstheme="majorHAnsi"/>
          <w:b/>
          <w:sz w:val="24"/>
        </w:rPr>
        <w:t>Environmental Actions Agreement Form for TEG3</w:t>
      </w:r>
    </w:p>
    <w:p w:rsidR="00607E89" w:rsidRPr="00482147" w:rsidRDefault="00607E89" w:rsidP="00607E89">
      <w:pPr>
        <w:spacing w:after="0" w:line="240" w:lineRule="auto"/>
        <w:jc w:val="center"/>
        <w:rPr>
          <w:rFonts w:asciiTheme="majorHAnsi" w:hAnsiTheme="majorHAnsi" w:cstheme="majorHAnsi"/>
          <w:b/>
          <w:sz w:val="24"/>
        </w:rPr>
      </w:pPr>
      <w:r w:rsidRPr="00482147">
        <w:rPr>
          <w:rFonts w:asciiTheme="majorHAnsi" w:hAnsiTheme="majorHAnsi" w:cstheme="majorHAnsi"/>
          <w:b/>
          <w:sz w:val="24"/>
        </w:rPr>
        <w:t>Rehabilitation and/or maintenance of public wells</w:t>
      </w:r>
    </w:p>
    <w:p w:rsidR="00607E89" w:rsidRPr="00482147" w:rsidRDefault="00607E89" w:rsidP="00607E89">
      <w:pPr>
        <w:spacing w:after="0" w:line="240" w:lineRule="auto"/>
        <w:rPr>
          <w:rFonts w:asciiTheme="majorHAnsi" w:hAnsiTheme="majorHAnsi" w:cstheme="majorHAnsi"/>
          <w:b/>
          <w:sz w:val="24"/>
        </w:rPr>
      </w:pPr>
    </w:p>
    <w:tbl>
      <w:tblPr>
        <w:tblStyle w:val="TableGrid"/>
        <w:tblW w:w="0" w:type="auto"/>
        <w:tblLook w:val="04A0" w:firstRow="1" w:lastRow="0" w:firstColumn="1" w:lastColumn="0" w:noHBand="0" w:noVBand="1"/>
      </w:tblPr>
      <w:tblGrid>
        <w:gridCol w:w="8856"/>
      </w:tblGrid>
      <w:tr w:rsidR="00607E89" w:rsidRPr="00482147" w:rsidTr="00AF2B0C">
        <w:tc>
          <w:tcPr>
            <w:tcW w:w="8856" w:type="dxa"/>
            <w:tcBorders>
              <w:bottom w:val="single" w:sz="4" w:space="0" w:color="000000"/>
            </w:tcBorders>
          </w:tcPr>
          <w:p w:rsidR="00607E89" w:rsidRPr="00482147" w:rsidRDefault="00607E89" w:rsidP="00AF2B0C">
            <w:pPr>
              <w:rPr>
                <w:rFonts w:asciiTheme="majorHAnsi" w:hAnsiTheme="majorHAnsi" w:cstheme="majorHAnsi"/>
                <w:b/>
              </w:rPr>
            </w:pPr>
            <w:r w:rsidRPr="00482147">
              <w:rPr>
                <w:rFonts w:asciiTheme="majorHAnsi" w:hAnsiTheme="majorHAnsi" w:cstheme="majorHAnsi"/>
                <w:b/>
              </w:rPr>
              <w:t>Environmental Actions Agreement Form 3:   Rehabilitation and/or maintenance of public wells</w:t>
            </w:r>
          </w:p>
        </w:tc>
      </w:tr>
      <w:tr w:rsidR="00607E89" w:rsidRPr="00482147" w:rsidTr="00AF2B0C">
        <w:tc>
          <w:tcPr>
            <w:tcW w:w="8856" w:type="dxa"/>
            <w:tcBorders>
              <w:bottom w:val="single" w:sz="18" w:space="0" w:color="000000"/>
            </w:tcBorders>
          </w:tcPr>
          <w:p w:rsidR="00607E89" w:rsidRPr="00482147" w:rsidRDefault="00607E89" w:rsidP="00AF2B0C">
            <w:pPr>
              <w:rPr>
                <w:rFonts w:asciiTheme="majorHAnsi" w:hAnsiTheme="majorHAnsi" w:cstheme="majorHAnsi"/>
              </w:rPr>
            </w:pPr>
            <w:r w:rsidRPr="00482147">
              <w:rPr>
                <w:rFonts w:asciiTheme="majorHAnsi" w:hAnsiTheme="majorHAnsi" w:cstheme="majorHAnsi"/>
              </w:rPr>
              <w:t>Specific activity or procurement items:</w:t>
            </w:r>
          </w:p>
          <w:p w:rsidR="00607E89" w:rsidRPr="00482147" w:rsidRDefault="00607E89" w:rsidP="00AF2B0C">
            <w:pPr>
              <w:rPr>
                <w:rFonts w:asciiTheme="majorHAnsi" w:hAnsiTheme="majorHAnsi" w:cstheme="majorHAnsi"/>
              </w:rPr>
            </w:pPr>
          </w:p>
          <w:p w:rsidR="00607E89" w:rsidRPr="00482147" w:rsidRDefault="00607E89" w:rsidP="00AF2B0C">
            <w:pPr>
              <w:rPr>
                <w:rFonts w:asciiTheme="majorHAnsi" w:hAnsiTheme="majorHAnsi" w:cstheme="majorHAnsi"/>
              </w:rPr>
            </w:pPr>
          </w:p>
          <w:p w:rsidR="00607E89" w:rsidRPr="00482147" w:rsidRDefault="00607E89" w:rsidP="00AF2B0C">
            <w:pPr>
              <w:rPr>
                <w:rFonts w:asciiTheme="majorHAnsi" w:hAnsiTheme="majorHAnsi" w:cstheme="majorHAnsi"/>
              </w:rPr>
            </w:pPr>
          </w:p>
          <w:p w:rsidR="00607E89" w:rsidRPr="00482147" w:rsidRDefault="00607E89" w:rsidP="00AF2B0C">
            <w:pPr>
              <w:rPr>
                <w:rFonts w:asciiTheme="majorHAnsi" w:hAnsiTheme="majorHAnsi" w:cstheme="majorHAnsi"/>
              </w:rPr>
            </w:pPr>
          </w:p>
        </w:tc>
      </w:tr>
      <w:tr w:rsidR="00607E89" w:rsidRPr="00482147" w:rsidTr="00AF2B0C">
        <w:tc>
          <w:tcPr>
            <w:tcW w:w="8856" w:type="dxa"/>
            <w:tcBorders>
              <w:top w:val="single" w:sz="18" w:space="0" w:color="000000"/>
              <w:bottom w:val="single" w:sz="18" w:space="0" w:color="000000"/>
            </w:tcBorders>
          </w:tcPr>
          <w:p w:rsidR="00607E89" w:rsidRPr="00482147" w:rsidRDefault="00607E89" w:rsidP="00AF2B0C">
            <w:pPr>
              <w:rPr>
                <w:rFonts w:asciiTheme="majorHAnsi" w:hAnsiTheme="majorHAnsi" w:cstheme="majorHAnsi"/>
              </w:rPr>
            </w:pPr>
            <w:r w:rsidRPr="00482147">
              <w:rPr>
                <w:rFonts w:asciiTheme="majorHAnsi" w:hAnsiTheme="majorHAnsi" w:cstheme="majorHAnsi"/>
              </w:rPr>
              <w:t>Assessed by:</w:t>
            </w:r>
          </w:p>
          <w:p w:rsidR="00607E89" w:rsidRPr="00482147" w:rsidRDefault="00607E89" w:rsidP="00AF2B0C">
            <w:pPr>
              <w:rPr>
                <w:rFonts w:asciiTheme="majorHAnsi" w:hAnsiTheme="majorHAnsi" w:cstheme="majorHAnsi"/>
              </w:rPr>
            </w:pPr>
            <w:r w:rsidRPr="00482147">
              <w:rPr>
                <w:rFonts w:asciiTheme="majorHAnsi" w:hAnsiTheme="majorHAnsi" w:cstheme="majorHAnsi"/>
              </w:rPr>
              <w:t>Title of Assessor:</w:t>
            </w:r>
          </w:p>
          <w:p w:rsidR="00607E89" w:rsidRPr="00482147" w:rsidRDefault="00607E89" w:rsidP="00AF2B0C">
            <w:pPr>
              <w:rPr>
                <w:rFonts w:asciiTheme="majorHAnsi" w:hAnsiTheme="majorHAnsi" w:cstheme="majorHAnsi"/>
              </w:rPr>
            </w:pPr>
            <w:r w:rsidRPr="00482147">
              <w:rPr>
                <w:rFonts w:asciiTheme="majorHAnsi" w:hAnsiTheme="majorHAnsi" w:cstheme="majorHAnsi"/>
              </w:rPr>
              <w:t>Date of Assessment:</w:t>
            </w:r>
          </w:p>
        </w:tc>
      </w:tr>
      <w:tr w:rsidR="00607E89" w:rsidRPr="00482147" w:rsidTr="00AF2B0C">
        <w:tc>
          <w:tcPr>
            <w:tcW w:w="8856" w:type="dxa"/>
            <w:tcBorders>
              <w:top w:val="single" w:sz="18" w:space="0" w:color="000000"/>
              <w:bottom w:val="single" w:sz="18" w:space="0" w:color="000000"/>
            </w:tcBorders>
          </w:tcPr>
          <w:p w:rsidR="00607E89" w:rsidRPr="00482147" w:rsidRDefault="00607E89" w:rsidP="00AF2B0C">
            <w:pPr>
              <w:rPr>
                <w:rFonts w:asciiTheme="majorHAnsi" w:hAnsiTheme="majorHAnsi" w:cstheme="majorHAnsi"/>
              </w:rPr>
            </w:pPr>
            <w:r w:rsidRPr="00482147">
              <w:rPr>
                <w:rFonts w:asciiTheme="majorHAnsi" w:hAnsiTheme="majorHAnsi" w:cstheme="majorHAnsi"/>
              </w:rPr>
              <w:t>We propose to engage in the following specific activity:</w:t>
            </w:r>
          </w:p>
          <w:p w:rsidR="00607E89" w:rsidRPr="00482147" w:rsidRDefault="00607E89" w:rsidP="00AF2B0C">
            <w:pPr>
              <w:rPr>
                <w:rFonts w:asciiTheme="majorHAnsi" w:hAnsiTheme="majorHAnsi" w:cstheme="majorHAnsi"/>
              </w:rPr>
            </w:pPr>
          </w:p>
          <w:p w:rsidR="00607E89" w:rsidRPr="00482147" w:rsidRDefault="00607E89" w:rsidP="00AF2B0C">
            <w:pPr>
              <w:rPr>
                <w:rFonts w:asciiTheme="majorHAnsi" w:hAnsiTheme="majorHAnsi" w:cstheme="majorHAnsi"/>
              </w:rPr>
            </w:pPr>
            <w:r w:rsidRPr="00482147">
              <w:rPr>
                <w:rFonts w:asciiTheme="majorHAnsi" w:hAnsiTheme="majorHAnsi" w:cstheme="majorHAnsi"/>
              </w:rPr>
              <w:t>We have participated in the environmental assessment of this activity using the TEG #1:</w:t>
            </w:r>
          </w:p>
          <w:p w:rsidR="00607E89" w:rsidRPr="00482147" w:rsidRDefault="00607E89" w:rsidP="00AF2B0C">
            <w:pPr>
              <w:rPr>
                <w:rFonts w:asciiTheme="majorHAnsi" w:hAnsiTheme="majorHAnsi" w:cstheme="majorHAnsi"/>
              </w:rPr>
            </w:pPr>
          </w:p>
          <w:p w:rsidR="00607E89" w:rsidRPr="00482147" w:rsidRDefault="00607E89" w:rsidP="00AF2B0C">
            <w:pPr>
              <w:rPr>
                <w:rFonts w:asciiTheme="majorHAnsi" w:hAnsiTheme="majorHAnsi" w:cstheme="majorHAnsi"/>
              </w:rPr>
            </w:pPr>
            <w:r w:rsidRPr="00482147">
              <w:rPr>
                <w:rFonts w:asciiTheme="majorHAnsi" w:hAnsiTheme="majorHAnsi" w:cstheme="majorHAnsi"/>
              </w:rPr>
              <w:t xml:space="preserve">We have also received technical support from ________________________ in this assessment process.  </w:t>
            </w:r>
          </w:p>
          <w:p w:rsidR="00607E89" w:rsidRPr="00482147" w:rsidRDefault="00607E89" w:rsidP="00AF2B0C">
            <w:pPr>
              <w:rPr>
                <w:rFonts w:asciiTheme="majorHAnsi" w:hAnsiTheme="majorHAnsi" w:cstheme="majorHAnsi"/>
              </w:rPr>
            </w:pPr>
          </w:p>
          <w:p w:rsidR="00607E89" w:rsidRPr="00482147" w:rsidRDefault="00607E89" w:rsidP="00AF2B0C">
            <w:pPr>
              <w:rPr>
                <w:rFonts w:asciiTheme="majorHAnsi" w:hAnsiTheme="majorHAnsi" w:cstheme="majorHAnsi"/>
              </w:rPr>
            </w:pPr>
            <w:r w:rsidRPr="00482147">
              <w:rPr>
                <w:rFonts w:asciiTheme="majorHAnsi" w:hAnsiTheme="majorHAnsi" w:cstheme="majorHAnsi"/>
              </w:rPr>
              <w:t>We agree to undertake the following actions in order to mitigate any negative environmental impacts:</w:t>
            </w:r>
          </w:p>
          <w:p w:rsidR="00607E89" w:rsidRPr="00482147" w:rsidRDefault="00607E89" w:rsidP="00AF2B0C">
            <w:pPr>
              <w:rPr>
                <w:rFonts w:asciiTheme="majorHAnsi" w:hAnsiTheme="majorHAnsi" w:cstheme="majorHAnsi"/>
              </w:rPr>
            </w:pPr>
            <w:r w:rsidRPr="00482147">
              <w:rPr>
                <w:rFonts w:asciiTheme="majorHAnsi" w:hAnsiTheme="majorHAnsi" w:cstheme="majorHAnsi"/>
              </w:rPr>
              <w:sym w:font="Symbol" w:char="F0F0"/>
            </w:r>
            <w:r w:rsidRPr="00482147">
              <w:rPr>
                <w:rFonts w:asciiTheme="majorHAnsi" w:hAnsiTheme="majorHAnsi" w:cstheme="majorHAnsi"/>
              </w:rPr>
              <w:t xml:space="preserve">  I/we agree to adopt water-conservation measures specific to well water extraction</w:t>
            </w:r>
          </w:p>
          <w:p w:rsidR="00607E89" w:rsidRPr="00482147" w:rsidRDefault="00607E89" w:rsidP="00AF2B0C">
            <w:pPr>
              <w:rPr>
                <w:rFonts w:asciiTheme="majorHAnsi" w:hAnsiTheme="majorHAnsi" w:cstheme="majorHAnsi"/>
              </w:rPr>
            </w:pPr>
            <w:r w:rsidRPr="00482147">
              <w:rPr>
                <w:rFonts w:asciiTheme="majorHAnsi" w:hAnsiTheme="majorHAnsi" w:cstheme="majorHAnsi"/>
              </w:rPr>
              <w:sym w:font="Symbol" w:char="F0F0"/>
            </w:r>
            <w:r w:rsidRPr="00482147">
              <w:rPr>
                <w:rFonts w:asciiTheme="majorHAnsi" w:hAnsiTheme="majorHAnsi" w:cstheme="majorHAnsi"/>
              </w:rPr>
              <w:t xml:space="preserve">  I/we agree to test and report water quality parameters as required by the relevant agency</w:t>
            </w:r>
          </w:p>
          <w:p w:rsidR="00607E89" w:rsidRPr="00482147" w:rsidRDefault="00607E89" w:rsidP="00AF2B0C">
            <w:pPr>
              <w:rPr>
                <w:rFonts w:asciiTheme="majorHAnsi" w:hAnsiTheme="majorHAnsi" w:cstheme="majorHAnsi"/>
              </w:rPr>
            </w:pPr>
            <w:r w:rsidRPr="00482147">
              <w:rPr>
                <w:rFonts w:asciiTheme="majorHAnsi" w:hAnsiTheme="majorHAnsi" w:cstheme="majorHAnsi"/>
              </w:rPr>
              <w:sym w:font="Symbol" w:char="F0F0"/>
            </w:r>
            <w:r w:rsidRPr="00482147">
              <w:rPr>
                <w:rFonts w:asciiTheme="majorHAnsi" w:hAnsiTheme="majorHAnsi" w:cstheme="majorHAnsi"/>
              </w:rPr>
              <w:t xml:space="preserve">  I/we agree to reduce and/or eliminate standing water near this well or wells</w:t>
            </w:r>
          </w:p>
          <w:p w:rsidR="00607E89" w:rsidRPr="00482147" w:rsidRDefault="00607E89" w:rsidP="00AF2B0C">
            <w:pPr>
              <w:rPr>
                <w:rFonts w:asciiTheme="majorHAnsi" w:hAnsiTheme="majorHAnsi" w:cstheme="majorHAnsi"/>
              </w:rPr>
            </w:pPr>
            <w:r w:rsidRPr="00482147">
              <w:rPr>
                <w:rFonts w:asciiTheme="majorHAnsi" w:hAnsiTheme="majorHAnsi" w:cstheme="majorHAnsi"/>
              </w:rPr>
              <w:sym w:font="Symbol" w:char="F0F0"/>
            </w:r>
            <w:r w:rsidRPr="00482147">
              <w:rPr>
                <w:rFonts w:asciiTheme="majorHAnsi" w:hAnsiTheme="majorHAnsi" w:cstheme="majorHAnsi"/>
              </w:rPr>
              <w:t xml:space="preserve">  I/we agree to use proper diesel fuel</w:t>
            </w:r>
          </w:p>
          <w:p w:rsidR="00607E89" w:rsidRPr="00482147" w:rsidRDefault="00607E89" w:rsidP="00AF2B0C">
            <w:pPr>
              <w:rPr>
                <w:rFonts w:asciiTheme="majorHAnsi" w:hAnsiTheme="majorHAnsi" w:cstheme="majorHAnsi"/>
              </w:rPr>
            </w:pPr>
            <w:r w:rsidRPr="00482147">
              <w:rPr>
                <w:rFonts w:asciiTheme="majorHAnsi" w:hAnsiTheme="majorHAnsi" w:cstheme="majorHAnsi"/>
              </w:rPr>
              <w:sym w:font="Symbol" w:char="F0F0"/>
            </w:r>
            <w:r w:rsidRPr="00482147">
              <w:rPr>
                <w:rFonts w:asciiTheme="majorHAnsi" w:hAnsiTheme="majorHAnsi" w:cstheme="majorHAnsi"/>
              </w:rPr>
              <w:t xml:space="preserve">  I/we agree to conduct and keeps records of regular maintenance on the well and any related equipment</w:t>
            </w:r>
          </w:p>
          <w:p w:rsidR="00607E89" w:rsidRPr="00482147" w:rsidRDefault="00607E89" w:rsidP="00AF2B0C">
            <w:pPr>
              <w:rPr>
                <w:rFonts w:asciiTheme="majorHAnsi" w:hAnsiTheme="majorHAnsi" w:cstheme="majorHAnsi"/>
              </w:rPr>
            </w:pPr>
            <w:r w:rsidRPr="00482147">
              <w:rPr>
                <w:rFonts w:asciiTheme="majorHAnsi" w:hAnsiTheme="majorHAnsi" w:cstheme="majorHAnsi"/>
              </w:rPr>
              <w:sym w:font="Symbol" w:char="F0F0"/>
            </w:r>
            <w:r w:rsidRPr="00482147">
              <w:rPr>
                <w:rFonts w:asciiTheme="majorHAnsi" w:hAnsiTheme="majorHAnsi" w:cstheme="majorHAnsi"/>
              </w:rPr>
              <w:t xml:space="preserve">  I/we agree to secure and keep on file proper documentation that the well is recorded with the relevant authorities </w:t>
            </w:r>
          </w:p>
        </w:tc>
      </w:tr>
      <w:tr w:rsidR="00607E89" w:rsidRPr="00482147" w:rsidTr="00AF2B0C">
        <w:tc>
          <w:tcPr>
            <w:tcW w:w="8856" w:type="dxa"/>
            <w:tcBorders>
              <w:top w:val="single" w:sz="18" w:space="0" w:color="000000"/>
              <w:bottom w:val="single" w:sz="18" w:space="0" w:color="000000"/>
            </w:tcBorders>
          </w:tcPr>
          <w:p w:rsidR="00607E89" w:rsidRPr="00482147" w:rsidRDefault="00607E89" w:rsidP="00AF2B0C">
            <w:pPr>
              <w:rPr>
                <w:rFonts w:asciiTheme="majorHAnsi" w:hAnsiTheme="majorHAnsi" w:cstheme="majorHAnsi"/>
              </w:rPr>
            </w:pPr>
            <w:r w:rsidRPr="00482147">
              <w:rPr>
                <w:rFonts w:asciiTheme="majorHAnsi" w:hAnsiTheme="majorHAnsi" w:cstheme="majorHAnsi"/>
              </w:rPr>
              <w:t>Signature:</w:t>
            </w:r>
          </w:p>
          <w:p w:rsidR="00607E89" w:rsidRPr="00482147" w:rsidRDefault="00607E89" w:rsidP="00AF2B0C">
            <w:pPr>
              <w:rPr>
                <w:rFonts w:asciiTheme="majorHAnsi" w:hAnsiTheme="majorHAnsi" w:cstheme="majorHAnsi"/>
              </w:rPr>
            </w:pPr>
          </w:p>
          <w:p w:rsidR="00607E89" w:rsidRPr="00482147" w:rsidRDefault="00607E89" w:rsidP="00AF2B0C">
            <w:pPr>
              <w:rPr>
                <w:rFonts w:asciiTheme="majorHAnsi" w:hAnsiTheme="majorHAnsi" w:cstheme="majorHAnsi"/>
              </w:rPr>
            </w:pPr>
            <w:r w:rsidRPr="00482147">
              <w:rPr>
                <w:rFonts w:asciiTheme="majorHAnsi" w:hAnsiTheme="majorHAnsi" w:cstheme="majorHAnsi"/>
              </w:rPr>
              <w:t>Name:</w:t>
            </w:r>
          </w:p>
          <w:p w:rsidR="00607E89" w:rsidRPr="00482147" w:rsidRDefault="00607E89" w:rsidP="00AF2B0C">
            <w:pPr>
              <w:rPr>
                <w:rFonts w:asciiTheme="majorHAnsi" w:hAnsiTheme="majorHAnsi" w:cstheme="majorHAnsi"/>
              </w:rPr>
            </w:pPr>
          </w:p>
          <w:p w:rsidR="00607E89" w:rsidRPr="00482147" w:rsidRDefault="00607E89" w:rsidP="00AF2B0C">
            <w:pPr>
              <w:rPr>
                <w:rFonts w:asciiTheme="majorHAnsi" w:hAnsiTheme="majorHAnsi" w:cstheme="majorHAnsi"/>
              </w:rPr>
            </w:pPr>
            <w:r w:rsidRPr="00482147">
              <w:rPr>
                <w:rFonts w:asciiTheme="majorHAnsi" w:hAnsiTheme="majorHAnsi" w:cstheme="majorHAnsi"/>
              </w:rPr>
              <w:t>Title:</w:t>
            </w:r>
          </w:p>
          <w:p w:rsidR="00607E89" w:rsidRPr="00482147" w:rsidRDefault="00607E89" w:rsidP="00AF2B0C">
            <w:pPr>
              <w:rPr>
                <w:rFonts w:asciiTheme="majorHAnsi" w:hAnsiTheme="majorHAnsi" w:cstheme="majorHAnsi"/>
              </w:rPr>
            </w:pPr>
          </w:p>
          <w:p w:rsidR="00607E89" w:rsidRPr="00482147" w:rsidRDefault="00607E89" w:rsidP="00AF2B0C">
            <w:pPr>
              <w:rPr>
                <w:rFonts w:asciiTheme="majorHAnsi" w:hAnsiTheme="majorHAnsi" w:cstheme="majorHAnsi"/>
              </w:rPr>
            </w:pPr>
            <w:r w:rsidRPr="00482147">
              <w:rPr>
                <w:rFonts w:asciiTheme="majorHAnsi" w:hAnsiTheme="majorHAnsi" w:cstheme="majorHAnsi"/>
              </w:rPr>
              <w:t>Contact information of the Responsible Authority for this subproject (cell and/or work phone):</w:t>
            </w:r>
          </w:p>
          <w:p w:rsidR="00607E89" w:rsidRPr="00482147" w:rsidRDefault="00607E89" w:rsidP="00AF2B0C">
            <w:pPr>
              <w:rPr>
                <w:rFonts w:asciiTheme="majorHAnsi" w:hAnsiTheme="majorHAnsi" w:cstheme="majorHAnsi"/>
              </w:rPr>
            </w:pPr>
          </w:p>
        </w:tc>
      </w:tr>
    </w:tbl>
    <w:p w:rsidR="00607E89" w:rsidRPr="00482147" w:rsidRDefault="00607E89" w:rsidP="00607E89">
      <w:pPr>
        <w:rPr>
          <w:rFonts w:asciiTheme="majorHAnsi" w:hAnsiTheme="majorHAnsi" w:cstheme="majorHAnsi"/>
        </w:rPr>
        <w:sectPr w:rsidR="00607E89" w:rsidRPr="00482147" w:rsidSect="00CD25FF">
          <w:pgSz w:w="12240" w:h="15840" w:code="1"/>
          <w:pgMar w:top="540" w:right="1800" w:bottom="1440" w:left="1800" w:header="720" w:footer="720" w:gutter="0"/>
          <w:cols w:space="720"/>
          <w:docGrid w:linePitch="360"/>
        </w:sectPr>
      </w:pPr>
    </w:p>
    <w:p w:rsidR="00607E89" w:rsidRPr="00482147" w:rsidRDefault="00607E89" w:rsidP="00607E89">
      <w:pPr>
        <w:spacing w:after="0" w:line="240" w:lineRule="auto"/>
        <w:jc w:val="center"/>
        <w:rPr>
          <w:rFonts w:asciiTheme="majorHAnsi" w:hAnsiTheme="majorHAnsi" w:cstheme="majorHAnsi"/>
          <w:b/>
          <w:sz w:val="24"/>
        </w:rPr>
      </w:pPr>
      <w:r w:rsidRPr="00482147">
        <w:rPr>
          <w:rFonts w:asciiTheme="majorHAnsi" w:hAnsiTheme="majorHAnsi" w:cstheme="majorHAnsi"/>
          <w:b/>
          <w:sz w:val="24"/>
        </w:rPr>
        <w:t>Specific Technical Environmental Guideline (TEGs) for TEG4:</w:t>
      </w:r>
    </w:p>
    <w:p w:rsidR="00607E89" w:rsidRPr="00482147" w:rsidRDefault="00607E89" w:rsidP="00607E89">
      <w:pPr>
        <w:spacing w:after="0" w:line="240" w:lineRule="auto"/>
        <w:jc w:val="center"/>
        <w:rPr>
          <w:rFonts w:asciiTheme="majorHAnsi" w:hAnsiTheme="majorHAnsi" w:cstheme="majorHAnsi"/>
          <w:b/>
          <w:sz w:val="24"/>
          <w:szCs w:val="24"/>
        </w:rPr>
      </w:pPr>
      <w:r w:rsidRPr="00482147">
        <w:rPr>
          <w:rFonts w:asciiTheme="majorHAnsi" w:hAnsiTheme="majorHAnsi" w:cstheme="majorHAnsi"/>
          <w:b/>
          <w:sz w:val="24"/>
          <w:szCs w:val="24"/>
        </w:rPr>
        <w:t>Maintenance of existing public facilities, Construction of new public facilities</w:t>
      </w:r>
    </w:p>
    <w:p w:rsidR="00607E89" w:rsidRPr="00482147" w:rsidRDefault="00607E89" w:rsidP="00607E89">
      <w:pPr>
        <w:spacing w:after="0" w:line="240" w:lineRule="auto"/>
        <w:rPr>
          <w:rFonts w:asciiTheme="majorHAnsi" w:hAnsiTheme="majorHAnsi" w:cstheme="majorHAnsi"/>
          <w:b/>
          <w:sz w:val="24"/>
        </w:rPr>
      </w:pPr>
    </w:p>
    <w:tbl>
      <w:tblPr>
        <w:tblStyle w:val="TableGrid"/>
        <w:tblW w:w="0" w:type="auto"/>
        <w:tblLook w:val="04A0" w:firstRow="1" w:lastRow="0" w:firstColumn="1" w:lastColumn="0" w:noHBand="0" w:noVBand="1"/>
      </w:tblPr>
      <w:tblGrid>
        <w:gridCol w:w="2952"/>
        <w:gridCol w:w="2952"/>
        <w:gridCol w:w="2952"/>
      </w:tblGrid>
      <w:tr w:rsidR="00607E89" w:rsidRPr="00482147" w:rsidTr="00AF2B0C">
        <w:tc>
          <w:tcPr>
            <w:tcW w:w="2952" w:type="dxa"/>
          </w:tcPr>
          <w:p w:rsidR="00607E89" w:rsidRPr="00482147" w:rsidRDefault="00607E89" w:rsidP="00AF2B0C">
            <w:pPr>
              <w:jc w:val="center"/>
              <w:rPr>
                <w:rFonts w:asciiTheme="majorHAnsi" w:hAnsiTheme="majorHAnsi" w:cstheme="majorHAnsi"/>
                <w:b/>
                <w:sz w:val="18"/>
                <w:szCs w:val="18"/>
              </w:rPr>
            </w:pPr>
            <w:r w:rsidRPr="00482147">
              <w:rPr>
                <w:rFonts w:asciiTheme="majorHAnsi" w:hAnsiTheme="majorHAnsi" w:cstheme="majorHAnsi"/>
                <w:b/>
                <w:sz w:val="18"/>
                <w:szCs w:val="18"/>
              </w:rPr>
              <w:t>Possible Issues</w:t>
            </w:r>
          </w:p>
        </w:tc>
        <w:tc>
          <w:tcPr>
            <w:tcW w:w="2952" w:type="dxa"/>
          </w:tcPr>
          <w:p w:rsidR="00607E89" w:rsidRPr="00482147" w:rsidRDefault="00607E89" w:rsidP="00AF2B0C">
            <w:pPr>
              <w:jc w:val="center"/>
              <w:rPr>
                <w:rFonts w:asciiTheme="majorHAnsi" w:hAnsiTheme="majorHAnsi" w:cstheme="majorHAnsi"/>
                <w:b/>
                <w:sz w:val="18"/>
                <w:szCs w:val="18"/>
              </w:rPr>
            </w:pPr>
            <w:r w:rsidRPr="00482147">
              <w:rPr>
                <w:rFonts w:asciiTheme="majorHAnsi" w:hAnsiTheme="majorHAnsi" w:cstheme="majorHAnsi"/>
                <w:b/>
                <w:sz w:val="18"/>
                <w:szCs w:val="18"/>
              </w:rPr>
              <w:t>Mitigation Measures</w:t>
            </w:r>
          </w:p>
        </w:tc>
        <w:tc>
          <w:tcPr>
            <w:tcW w:w="2952" w:type="dxa"/>
          </w:tcPr>
          <w:p w:rsidR="00607E89" w:rsidRPr="00482147" w:rsidRDefault="00607E89" w:rsidP="00AF2B0C">
            <w:pPr>
              <w:jc w:val="center"/>
              <w:rPr>
                <w:rFonts w:asciiTheme="majorHAnsi" w:hAnsiTheme="majorHAnsi" w:cstheme="majorHAnsi"/>
                <w:b/>
                <w:sz w:val="18"/>
                <w:szCs w:val="18"/>
              </w:rPr>
            </w:pPr>
            <w:r w:rsidRPr="00482147">
              <w:rPr>
                <w:rFonts w:asciiTheme="majorHAnsi" w:hAnsiTheme="majorHAnsi" w:cstheme="majorHAnsi"/>
                <w:b/>
                <w:sz w:val="18"/>
                <w:szCs w:val="18"/>
              </w:rPr>
              <w:t>Details of support/supervision for implementation of mitigation measures</w:t>
            </w:r>
          </w:p>
        </w:tc>
      </w:tr>
      <w:tr w:rsidR="00607E89" w:rsidRPr="00482147" w:rsidTr="00AF2B0C">
        <w:tc>
          <w:tcPr>
            <w:tcW w:w="2952" w:type="dxa"/>
          </w:tcPr>
          <w:p w:rsidR="00607E89" w:rsidRPr="00482147" w:rsidRDefault="00607E89" w:rsidP="00AF2B0C">
            <w:pPr>
              <w:jc w:val="center"/>
              <w:rPr>
                <w:rFonts w:asciiTheme="majorHAnsi" w:hAnsiTheme="majorHAnsi" w:cstheme="majorHAnsi"/>
                <w:sz w:val="18"/>
                <w:szCs w:val="18"/>
              </w:rPr>
            </w:pPr>
            <w:r w:rsidRPr="00482147">
              <w:rPr>
                <w:rFonts w:asciiTheme="majorHAnsi" w:hAnsiTheme="majorHAnsi" w:cstheme="majorHAnsi"/>
                <w:sz w:val="18"/>
                <w:szCs w:val="18"/>
              </w:rPr>
              <w:t>Ensure that all construction is on public land with no encumbrances</w:t>
            </w:r>
          </w:p>
        </w:tc>
        <w:tc>
          <w:tcPr>
            <w:tcW w:w="2952" w:type="dxa"/>
          </w:tcPr>
          <w:p w:rsidR="00607E89" w:rsidRPr="00482147" w:rsidRDefault="00607E89" w:rsidP="00AF2B0C">
            <w:pPr>
              <w:jc w:val="center"/>
              <w:rPr>
                <w:rFonts w:asciiTheme="majorHAnsi" w:hAnsiTheme="majorHAnsi" w:cstheme="majorHAnsi"/>
                <w:sz w:val="18"/>
                <w:szCs w:val="18"/>
              </w:rPr>
            </w:pPr>
            <w:r w:rsidRPr="00482147">
              <w:rPr>
                <w:rFonts w:asciiTheme="majorHAnsi" w:hAnsiTheme="majorHAnsi" w:cstheme="majorHAnsi"/>
                <w:sz w:val="18"/>
                <w:szCs w:val="18"/>
              </w:rPr>
              <w:t>Prepare a ARAP or RAP as detailed in the RPF</w:t>
            </w:r>
          </w:p>
        </w:tc>
        <w:tc>
          <w:tcPr>
            <w:tcW w:w="2952" w:type="dxa"/>
          </w:tcPr>
          <w:p w:rsidR="00607E89" w:rsidRPr="00482147" w:rsidRDefault="00607E89" w:rsidP="00AF2B0C">
            <w:pPr>
              <w:jc w:val="center"/>
              <w:rPr>
                <w:rFonts w:asciiTheme="majorHAnsi" w:hAnsiTheme="majorHAnsi" w:cstheme="majorHAnsi"/>
                <w:sz w:val="18"/>
                <w:szCs w:val="18"/>
              </w:rPr>
            </w:pPr>
            <w:r w:rsidRPr="00482147">
              <w:rPr>
                <w:rFonts w:asciiTheme="majorHAnsi" w:hAnsiTheme="majorHAnsi" w:cstheme="majorHAnsi"/>
                <w:sz w:val="18"/>
                <w:szCs w:val="18"/>
              </w:rPr>
              <w:t>Apply OP 4.12 questionnaire</w:t>
            </w:r>
          </w:p>
        </w:tc>
      </w:tr>
      <w:tr w:rsidR="00607E89" w:rsidRPr="00482147" w:rsidTr="00AF2B0C">
        <w:tc>
          <w:tcPr>
            <w:tcW w:w="2952" w:type="dxa"/>
          </w:tcPr>
          <w:p w:rsidR="00607E89" w:rsidRPr="00482147" w:rsidRDefault="00607E89" w:rsidP="00AF2B0C">
            <w:pPr>
              <w:autoSpaceDE w:val="0"/>
              <w:autoSpaceDN w:val="0"/>
              <w:adjustRightInd w:val="0"/>
              <w:jc w:val="center"/>
              <w:rPr>
                <w:rFonts w:asciiTheme="majorHAnsi" w:hAnsiTheme="majorHAnsi" w:cstheme="majorHAnsi"/>
                <w:sz w:val="18"/>
                <w:szCs w:val="18"/>
              </w:rPr>
            </w:pPr>
            <w:r w:rsidRPr="00482147">
              <w:rPr>
                <w:rFonts w:asciiTheme="majorHAnsi" w:hAnsiTheme="majorHAnsi" w:cstheme="majorHAnsi"/>
                <w:sz w:val="18"/>
                <w:szCs w:val="18"/>
              </w:rPr>
              <w:t>Lack of community information</w:t>
            </w:r>
          </w:p>
        </w:tc>
        <w:tc>
          <w:tcPr>
            <w:tcW w:w="2952" w:type="dxa"/>
          </w:tcPr>
          <w:p w:rsidR="00607E89" w:rsidRPr="00482147" w:rsidRDefault="00607E89" w:rsidP="00AF2B0C">
            <w:pPr>
              <w:autoSpaceDE w:val="0"/>
              <w:autoSpaceDN w:val="0"/>
              <w:adjustRightInd w:val="0"/>
              <w:jc w:val="center"/>
              <w:rPr>
                <w:rFonts w:asciiTheme="majorHAnsi" w:hAnsiTheme="majorHAnsi" w:cstheme="majorHAnsi"/>
                <w:sz w:val="18"/>
                <w:szCs w:val="18"/>
              </w:rPr>
            </w:pPr>
            <w:r w:rsidRPr="00482147">
              <w:rPr>
                <w:rFonts w:asciiTheme="majorHAnsi" w:hAnsiTheme="majorHAnsi" w:cstheme="majorHAnsi"/>
                <w:sz w:val="18"/>
                <w:szCs w:val="18"/>
              </w:rPr>
              <w:t>Erect signage with details of project, cost of project, projected length of project, and contact details</w:t>
            </w:r>
          </w:p>
        </w:tc>
        <w:tc>
          <w:tcPr>
            <w:tcW w:w="2952" w:type="dxa"/>
          </w:tcPr>
          <w:p w:rsidR="00607E89" w:rsidRPr="00482147" w:rsidRDefault="00607E89" w:rsidP="00AF2B0C">
            <w:pPr>
              <w:jc w:val="center"/>
              <w:rPr>
                <w:rFonts w:asciiTheme="majorHAnsi" w:hAnsiTheme="majorHAnsi" w:cstheme="majorHAnsi"/>
                <w:sz w:val="18"/>
                <w:szCs w:val="18"/>
              </w:rPr>
            </w:pPr>
            <w:r w:rsidRPr="00482147">
              <w:rPr>
                <w:rFonts w:asciiTheme="majorHAnsi" w:hAnsiTheme="majorHAnsi" w:cstheme="majorHAnsi"/>
                <w:sz w:val="18"/>
                <w:szCs w:val="18"/>
              </w:rPr>
              <w:t>Include in construction tender</w:t>
            </w:r>
          </w:p>
        </w:tc>
      </w:tr>
      <w:tr w:rsidR="00607E89" w:rsidRPr="00482147" w:rsidTr="00AF2B0C">
        <w:tc>
          <w:tcPr>
            <w:tcW w:w="2952" w:type="dxa"/>
          </w:tcPr>
          <w:p w:rsidR="00607E89" w:rsidRPr="00482147" w:rsidRDefault="00607E89" w:rsidP="00AF2B0C">
            <w:pPr>
              <w:autoSpaceDE w:val="0"/>
              <w:autoSpaceDN w:val="0"/>
              <w:adjustRightInd w:val="0"/>
              <w:jc w:val="center"/>
              <w:rPr>
                <w:rFonts w:asciiTheme="majorHAnsi" w:hAnsiTheme="majorHAnsi" w:cstheme="majorHAnsi"/>
                <w:sz w:val="18"/>
                <w:szCs w:val="18"/>
              </w:rPr>
            </w:pPr>
            <w:r w:rsidRPr="00482147">
              <w:rPr>
                <w:rFonts w:asciiTheme="majorHAnsi" w:hAnsiTheme="majorHAnsi" w:cstheme="majorHAnsi"/>
                <w:sz w:val="18"/>
                <w:szCs w:val="18"/>
              </w:rPr>
              <w:t>Worker accidents</w:t>
            </w:r>
          </w:p>
        </w:tc>
        <w:tc>
          <w:tcPr>
            <w:tcW w:w="2952" w:type="dxa"/>
          </w:tcPr>
          <w:p w:rsidR="00607E89" w:rsidRPr="00482147" w:rsidRDefault="00607E89" w:rsidP="00AF2B0C">
            <w:pPr>
              <w:autoSpaceDE w:val="0"/>
              <w:autoSpaceDN w:val="0"/>
              <w:adjustRightInd w:val="0"/>
              <w:jc w:val="center"/>
              <w:rPr>
                <w:rFonts w:asciiTheme="majorHAnsi" w:hAnsiTheme="majorHAnsi" w:cstheme="majorHAnsi"/>
                <w:sz w:val="18"/>
                <w:szCs w:val="18"/>
              </w:rPr>
            </w:pPr>
            <w:r w:rsidRPr="00482147">
              <w:rPr>
                <w:rFonts w:asciiTheme="majorHAnsi" w:hAnsiTheme="majorHAnsi" w:cstheme="majorHAnsi"/>
                <w:sz w:val="18"/>
                <w:szCs w:val="18"/>
              </w:rPr>
              <w:t>Apply Environmental Health, and Safety Guidelines (EHS) specific to construction</w:t>
            </w:r>
          </w:p>
        </w:tc>
        <w:tc>
          <w:tcPr>
            <w:tcW w:w="2952" w:type="dxa"/>
          </w:tcPr>
          <w:p w:rsidR="00607E89" w:rsidRPr="00482147" w:rsidRDefault="00607E89" w:rsidP="00AF2B0C">
            <w:pPr>
              <w:jc w:val="center"/>
              <w:rPr>
                <w:rFonts w:asciiTheme="majorHAnsi" w:hAnsiTheme="majorHAnsi" w:cstheme="majorHAnsi"/>
                <w:sz w:val="18"/>
                <w:szCs w:val="18"/>
              </w:rPr>
            </w:pPr>
            <w:r w:rsidRPr="00482147">
              <w:rPr>
                <w:rFonts w:asciiTheme="majorHAnsi" w:hAnsiTheme="majorHAnsi" w:cstheme="majorHAnsi"/>
                <w:sz w:val="18"/>
                <w:szCs w:val="18"/>
              </w:rPr>
              <w:t>Supervisory engineer training of workers, enforcement and reporting</w:t>
            </w:r>
          </w:p>
        </w:tc>
      </w:tr>
      <w:tr w:rsidR="00607E89" w:rsidRPr="00482147" w:rsidTr="00AF2B0C">
        <w:tc>
          <w:tcPr>
            <w:tcW w:w="2952" w:type="dxa"/>
          </w:tcPr>
          <w:p w:rsidR="00607E89" w:rsidRPr="00482147" w:rsidRDefault="00607E89" w:rsidP="00AF2B0C">
            <w:pPr>
              <w:jc w:val="center"/>
              <w:rPr>
                <w:rFonts w:asciiTheme="majorHAnsi" w:hAnsiTheme="majorHAnsi" w:cstheme="majorHAnsi"/>
                <w:sz w:val="18"/>
                <w:szCs w:val="18"/>
              </w:rPr>
            </w:pPr>
            <w:r w:rsidRPr="00482147">
              <w:rPr>
                <w:rFonts w:asciiTheme="majorHAnsi" w:hAnsiTheme="majorHAnsi" w:cstheme="majorHAnsi"/>
                <w:sz w:val="18"/>
                <w:szCs w:val="18"/>
              </w:rPr>
              <w:t>Changes in land use</w:t>
            </w:r>
          </w:p>
        </w:tc>
        <w:tc>
          <w:tcPr>
            <w:tcW w:w="2952" w:type="dxa"/>
          </w:tcPr>
          <w:p w:rsidR="00607E89" w:rsidRPr="00482147" w:rsidRDefault="00607E89" w:rsidP="00AF2B0C">
            <w:pPr>
              <w:jc w:val="center"/>
              <w:rPr>
                <w:rFonts w:asciiTheme="majorHAnsi" w:hAnsiTheme="majorHAnsi" w:cstheme="majorHAnsi"/>
                <w:sz w:val="18"/>
                <w:szCs w:val="18"/>
              </w:rPr>
            </w:pPr>
            <w:r w:rsidRPr="00482147">
              <w:rPr>
                <w:rFonts w:asciiTheme="majorHAnsi" w:hAnsiTheme="majorHAnsi" w:cstheme="majorHAnsi"/>
                <w:sz w:val="18"/>
                <w:szCs w:val="18"/>
              </w:rPr>
              <w:t>Land use and design must be approved by qualified engineer</w:t>
            </w:r>
          </w:p>
        </w:tc>
        <w:tc>
          <w:tcPr>
            <w:tcW w:w="2952" w:type="dxa"/>
            <w:vMerge w:val="restart"/>
          </w:tcPr>
          <w:p w:rsidR="00607E89" w:rsidRPr="00482147" w:rsidRDefault="00607E89" w:rsidP="00AF2B0C">
            <w:pPr>
              <w:jc w:val="center"/>
              <w:rPr>
                <w:rFonts w:asciiTheme="majorHAnsi" w:hAnsiTheme="majorHAnsi" w:cstheme="majorHAnsi"/>
                <w:sz w:val="18"/>
                <w:szCs w:val="18"/>
              </w:rPr>
            </w:pPr>
            <w:r w:rsidRPr="00482147">
              <w:rPr>
                <w:rFonts w:asciiTheme="majorHAnsi" w:hAnsiTheme="majorHAnsi" w:cstheme="majorHAnsi"/>
                <w:sz w:val="18"/>
                <w:szCs w:val="18"/>
              </w:rPr>
              <w:t>Coordination with relevant Municipality departments (engineering, traffic, etc.) to ensure that the design and supervision of construction is done by a qualified civil engineer and team</w:t>
            </w:r>
          </w:p>
        </w:tc>
      </w:tr>
      <w:tr w:rsidR="00607E89" w:rsidRPr="00482147" w:rsidTr="00AF2B0C">
        <w:tc>
          <w:tcPr>
            <w:tcW w:w="2952" w:type="dxa"/>
          </w:tcPr>
          <w:p w:rsidR="00607E89" w:rsidRPr="00482147" w:rsidRDefault="00607E89" w:rsidP="00AF2B0C">
            <w:pPr>
              <w:jc w:val="center"/>
              <w:rPr>
                <w:rFonts w:asciiTheme="majorHAnsi" w:hAnsiTheme="majorHAnsi" w:cstheme="majorHAnsi"/>
                <w:sz w:val="18"/>
                <w:szCs w:val="18"/>
              </w:rPr>
            </w:pPr>
            <w:r w:rsidRPr="00482147">
              <w:rPr>
                <w:rFonts w:asciiTheme="majorHAnsi" w:hAnsiTheme="majorHAnsi" w:cstheme="majorHAnsi"/>
                <w:sz w:val="18"/>
                <w:szCs w:val="18"/>
              </w:rPr>
              <w:t>Air quality disruptions to community</w:t>
            </w:r>
          </w:p>
        </w:tc>
        <w:tc>
          <w:tcPr>
            <w:tcW w:w="2952" w:type="dxa"/>
          </w:tcPr>
          <w:p w:rsidR="00607E89" w:rsidRPr="00482147" w:rsidRDefault="00EC2810" w:rsidP="00EC2810">
            <w:pPr>
              <w:spacing w:after="200"/>
              <w:jc w:val="center"/>
              <w:rPr>
                <w:rFonts w:asciiTheme="majorHAnsi" w:hAnsiTheme="majorHAnsi" w:cstheme="majorHAnsi"/>
                <w:sz w:val="18"/>
                <w:szCs w:val="18"/>
                <w:highlight w:val="yellow"/>
              </w:rPr>
            </w:pPr>
            <w:r>
              <w:rPr>
                <w:rFonts w:asciiTheme="majorHAnsi" w:hAnsiTheme="majorHAnsi" w:cstheme="majorHAnsi"/>
                <w:sz w:val="18"/>
                <w:szCs w:val="18"/>
              </w:rPr>
              <w:t xml:space="preserve">See </w:t>
            </w:r>
            <w:r w:rsidR="00607E89" w:rsidRPr="00482147">
              <w:rPr>
                <w:rFonts w:asciiTheme="majorHAnsi" w:hAnsiTheme="majorHAnsi" w:cstheme="majorHAnsi"/>
                <w:sz w:val="18"/>
                <w:szCs w:val="18"/>
              </w:rPr>
              <w:t xml:space="preserve">EHS Guidelines, with quantifiable monitoring for site-specific EMPs </w:t>
            </w:r>
          </w:p>
        </w:tc>
        <w:tc>
          <w:tcPr>
            <w:tcW w:w="2952" w:type="dxa"/>
            <w:vMerge/>
          </w:tcPr>
          <w:p w:rsidR="00607E89" w:rsidRPr="00482147" w:rsidRDefault="00607E89" w:rsidP="00AF2B0C">
            <w:pPr>
              <w:jc w:val="center"/>
              <w:rPr>
                <w:rFonts w:asciiTheme="majorHAnsi" w:hAnsiTheme="majorHAnsi" w:cstheme="majorHAnsi"/>
                <w:sz w:val="18"/>
                <w:szCs w:val="18"/>
              </w:rPr>
            </w:pPr>
          </w:p>
        </w:tc>
      </w:tr>
      <w:tr w:rsidR="00607E89" w:rsidRPr="00482147" w:rsidTr="00AF2B0C">
        <w:tc>
          <w:tcPr>
            <w:tcW w:w="2952" w:type="dxa"/>
          </w:tcPr>
          <w:p w:rsidR="00607E89" w:rsidRPr="00482147" w:rsidRDefault="00607E89" w:rsidP="00AF2B0C">
            <w:pPr>
              <w:jc w:val="center"/>
              <w:rPr>
                <w:rFonts w:asciiTheme="majorHAnsi" w:hAnsiTheme="majorHAnsi" w:cstheme="majorHAnsi"/>
                <w:sz w:val="18"/>
                <w:szCs w:val="18"/>
              </w:rPr>
            </w:pPr>
            <w:r w:rsidRPr="00482147">
              <w:rPr>
                <w:rFonts w:asciiTheme="majorHAnsi" w:hAnsiTheme="majorHAnsi" w:cstheme="majorHAnsi"/>
                <w:sz w:val="18"/>
                <w:szCs w:val="18"/>
              </w:rPr>
              <w:t>Noise disruptions to community</w:t>
            </w:r>
          </w:p>
        </w:tc>
        <w:tc>
          <w:tcPr>
            <w:tcW w:w="2952" w:type="dxa"/>
          </w:tcPr>
          <w:p w:rsidR="00607E89" w:rsidRPr="00482147" w:rsidRDefault="00EC2810" w:rsidP="00EC2810">
            <w:pPr>
              <w:spacing w:after="200"/>
              <w:jc w:val="center"/>
              <w:rPr>
                <w:rFonts w:asciiTheme="majorHAnsi" w:hAnsiTheme="majorHAnsi" w:cstheme="majorHAnsi"/>
                <w:sz w:val="18"/>
                <w:szCs w:val="18"/>
                <w:highlight w:val="yellow"/>
              </w:rPr>
            </w:pPr>
            <w:r>
              <w:rPr>
                <w:rFonts w:asciiTheme="majorHAnsi" w:hAnsiTheme="majorHAnsi" w:cstheme="majorHAnsi"/>
                <w:sz w:val="18"/>
                <w:szCs w:val="18"/>
              </w:rPr>
              <w:t xml:space="preserve">See </w:t>
            </w:r>
            <w:r w:rsidR="00607E89" w:rsidRPr="00482147">
              <w:rPr>
                <w:rFonts w:asciiTheme="majorHAnsi" w:hAnsiTheme="majorHAnsi" w:cstheme="majorHAnsi"/>
                <w:sz w:val="18"/>
                <w:szCs w:val="18"/>
              </w:rPr>
              <w:t xml:space="preserve">EHS Guidelines, with  </w:t>
            </w:r>
            <w:proofErr w:type="spellStart"/>
            <w:r w:rsidR="00607E89" w:rsidRPr="00482147">
              <w:rPr>
                <w:rFonts w:asciiTheme="majorHAnsi" w:hAnsiTheme="majorHAnsi" w:cstheme="majorHAnsi"/>
                <w:sz w:val="18"/>
                <w:szCs w:val="18"/>
              </w:rPr>
              <w:t>with</w:t>
            </w:r>
            <w:proofErr w:type="spellEnd"/>
            <w:r w:rsidR="00607E89" w:rsidRPr="00482147">
              <w:rPr>
                <w:rFonts w:asciiTheme="majorHAnsi" w:hAnsiTheme="majorHAnsi" w:cstheme="majorHAnsi"/>
                <w:sz w:val="18"/>
                <w:szCs w:val="18"/>
              </w:rPr>
              <w:t xml:space="preserve"> quantifiable monitoring for site-specific EMPs </w:t>
            </w:r>
          </w:p>
        </w:tc>
        <w:tc>
          <w:tcPr>
            <w:tcW w:w="2952" w:type="dxa"/>
            <w:vMerge/>
          </w:tcPr>
          <w:p w:rsidR="00607E89" w:rsidRPr="00482147" w:rsidRDefault="00607E89" w:rsidP="00AF2B0C">
            <w:pPr>
              <w:jc w:val="center"/>
              <w:rPr>
                <w:rFonts w:asciiTheme="majorHAnsi" w:hAnsiTheme="majorHAnsi" w:cstheme="majorHAnsi"/>
                <w:sz w:val="18"/>
                <w:szCs w:val="18"/>
              </w:rPr>
            </w:pPr>
          </w:p>
        </w:tc>
      </w:tr>
      <w:tr w:rsidR="00607E89" w:rsidRPr="00482147" w:rsidTr="00AF2B0C">
        <w:tc>
          <w:tcPr>
            <w:tcW w:w="2952" w:type="dxa"/>
          </w:tcPr>
          <w:p w:rsidR="00607E89" w:rsidRPr="00482147" w:rsidRDefault="00607E89" w:rsidP="00AF2B0C">
            <w:pPr>
              <w:jc w:val="center"/>
              <w:rPr>
                <w:rFonts w:asciiTheme="majorHAnsi" w:hAnsiTheme="majorHAnsi" w:cstheme="majorHAnsi"/>
                <w:sz w:val="18"/>
                <w:szCs w:val="18"/>
              </w:rPr>
            </w:pPr>
            <w:r w:rsidRPr="00482147">
              <w:rPr>
                <w:rFonts w:asciiTheme="majorHAnsi" w:hAnsiTheme="majorHAnsi" w:cstheme="majorHAnsi"/>
                <w:sz w:val="18"/>
                <w:szCs w:val="18"/>
              </w:rPr>
              <w:t>Loss of human life in accidents</w:t>
            </w:r>
          </w:p>
        </w:tc>
        <w:tc>
          <w:tcPr>
            <w:tcW w:w="2952" w:type="dxa"/>
          </w:tcPr>
          <w:p w:rsidR="00607E89" w:rsidRPr="00482147" w:rsidRDefault="00607E89" w:rsidP="00AF2B0C">
            <w:pPr>
              <w:jc w:val="center"/>
              <w:rPr>
                <w:rFonts w:asciiTheme="majorHAnsi" w:hAnsiTheme="majorHAnsi" w:cstheme="majorHAnsi"/>
                <w:sz w:val="18"/>
                <w:szCs w:val="18"/>
              </w:rPr>
            </w:pPr>
            <w:r w:rsidRPr="00482147">
              <w:rPr>
                <w:rFonts w:asciiTheme="majorHAnsi" w:hAnsiTheme="majorHAnsi" w:cstheme="majorHAnsi"/>
                <w:sz w:val="18"/>
                <w:szCs w:val="18"/>
              </w:rPr>
              <w:t>Prepare adequate diversion signage for construction</w:t>
            </w:r>
          </w:p>
        </w:tc>
        <w:tc>
          <w:tcPr>
            <w:tcW w:w="2952" w:type="dxa"/>
            <w:vMerge/>
          </w:tcPr>
          <w:p w:rsidR="00607E89" w:rsidRPr="00482147" w:rsidRDefault="00607E89" w:rsidP="00AF2B0C">
            <w:pPr>
              <w:jc w:val="center"/>
              <w:rPr>
                <w:rFonts w:asciiTheme="majorHAnsi" w:hAnsiTheme="majorHAnsi" w:cstheme="majorHAnsi"/>
                <w:sz w:val="18"/>
                <w:szCs w:val="18"/>
              </w:rPr>
            </w:pPr>
          </w:p>
        </w:tc>
      </w:tr>
      <w:tr w:rsidR="00607E89" w:rsidRPr="00482147" w:rsidTr="00AF2B0C">
        <w:tc>
          <w:tcPr>
            <w:tcW w:w="2952" w:type="dxa"/>
          </w:tcPr>
          <w:p w:rsidR="00607E89" w:rsidRPr="00482147" w:rsidRDefault="00607E89" w:rsidP="00AF2B0C">
            <w:pPr>
              <w:jc w:val="center"/>
              <w:rPr>
                <w:rFonts w:asciiTheme="majorHAnsi" w:hAnsiTheme="majorHAnsi" w:cstheme="majorHAnsi"/>
                <w:sz w:val="18"/>
                <w:szCs w:val="18"/>
              </w:rPr>
            </w:pPr>
            <w:r w:rsidRPr="00482147">
              <w:rPr>
                <w:rFonts w:asciiTheme="majorHAnsi" w:hAnsiTheme="majorHAnsi" w:cstheme="majorHAnsi"/>
                <w:sz w:val="18"/>
                <w:szCs w:val="18"/>
              </w:rPr>
              <w:t>Obstructions in natural drainage systems</w:t>
            </w:r>
          </w:p>
        </w:tc>
        <w:tc>
          <w:tcPr>
            <w:tcW w:w="2952" w:type="dxa"/>
          </w:tcPr>
          <w:p w:rsidR="00607E89" w:rsidRPr="00482147" w:rsidRDefault="00607E89" w:rsidP="00AF2B0C">
            <w:pPr>
              <w:autoSpaceDE w:val="0"/>
              <w:autoSpaceDN w:val="0"/>
              <w:adjustRightInd w:val="0"/>
              <w:jc w:val="center"/>
              <w:rPr>
                <w:rFonts w:asciiTheme="majorHAnsi" w:hAnsiTheme="majorHAnsi" w:cstheme="majorHAnsi"/>
                <w:sz w:val="18"/>
                <w:szCs w:val="18"/>
              </w:rPr>
            </w:pPr>
            <w:r w:rsidRPr="00482147">
              <w:rPr>
                <w:rFonts w:asciiTheme="majorHAnsi" w:hAnsiTheme="majorHAnsi" w:cstheme="majorHAnsi"/>
                <w:sz w:val="18"/>
                <w:szCs w:val="18"/>
              </w:rPr>
              <w:t>Proper survey and identification of natural drains should be done before starting the construction activity</w:t>
            </w:r>
          </w:p>
          <w:p w:rsidR="00607E89" w:rsidRPr="00482147" w:rsidRDefault="00607E89" w:rsidP="00AF2B0C">
            <w:pPr>
              <w:autoSpaceDE w:val="0"/>
              <w:autoSpaceDN w:val="0"/>
              <w:adjustRightInd w:val="0"/>
              <w:jc w:val="center"/>
              <w:rPr>
                <w:rFonts w:asciiTheme="majorHAnsi" w:hAnsiTheme="majorHAnsi" w:cstheme="majorHAnsi"/>
                <w:sz w:val="18"/>
                <w:szCs w:val="18"/>
              </w:rPr>
            </w:pPr>
          </w:p>
          <w:p w:rsidR="00607E89" w:rsidRPr="00482147" w:rsidRDefault="00607E89" w:rsidP="00AF2B0C">
            <w:pPr>
              <w:autoSpaceDE w:val="0"/>
              <w:autoSpaceDN w:val="0"/>
              <w:adjustRightInd w:val="0"/>
              <w:jc w:val="center"/>
              <w:rPr>
                <w:rFonts w:asciiTheme="majorHAnsi" w:hAnsiTheme="majorHAnsi" w:cstheme="majorHAnsi"/>
                <w:sz w:val="18"/>
                <w:szCs w:val="18"/>
              </w:rPr>
            </w:pPr>
            <w:r w:rsidRPr="00482147">
              <w:rPr>
                <w:rFonts w:asciiTheme="majorHAnsi" w:hAnsiTheme="majorHAnsi" w:cstheme="majorHAnsi"/>
                <w:sz w:val="18"/>
                <w:szCs w:val="18"/>
              </w:rPr>
              <w:t>Provision of artificial drains should be made if natural drains are being diverted</w:t>
            </w:r>
          </w:p>
          <w:p w:rsidR="00607E89" w:rsidRPr="00482147" w:rsidRDefault="00607E89" w:rsidP="00AF2B0C">
            <w:pPr>
              <w:autoSpaceDE w:val="0"/>
              <w:autoSpaceDN w:val="0"/>
              <w:adjustRightInd w:val="0"/>
              <w:jc w:val="center"/>
              <w:rPr>
                <w:rFonts w:asciiTheme="majorHAnsi" w:hAnsiTheme="majorHAnsi" w:cstheme="majorHAnsi"/>
                <w:sz w:val="18"/>
                <w:szCs w:val="18"/>
              </w:rPr>
            </w:pPr>
          </w:p>
          <w:p w:rsidR="00607E89" w:rsidRPr="00482147" w:rsidRDefault="00607E89" w:rsidP="00AF2B0C">
            <w:pPr>
              <w:autoSpaceDE w:val="0"/>
              <w:autoSpaceDN w:val="0"/>
              <w:adjustRightInd w:val="0"/>
              <w:jc w:val="center"/>
              <w:rPr>
                <w:rFonts w:asciiTheme="majorHAnsi" w:hAnsiTheme="majorHAnsi" w:cstheme="majorHAnsi"/>
                <w:sz w:val="18"/>
                <w:szCs w:val="18"/>
              </w:rPr>
            </w:pPr>
            <w:r w:rsidRPr="00482147">
              <w:rPr>
                <w:rFonts w:asciiTheme="majorHAnsi" w:hAnsiTheme="majorHAnsi" w:cstheme="majorHAnsi"/>
                <w:sz w:val="18"/>
                <w:szCs w:val="18"/>
              </w:rPr>
              <w:t>Runoff water should be diverted through appropriate channels</w:t>
            </w:r>
          </w:p>
        </w:tc>
        <w:tc>
          <w:tcPr>
            <w:tcW w:w="2952" w:type="dxa"/>
            <w:vMerge/>
          </w:tcPr>
          <w:p w:rsidR="00607E89" w:rsidRPr="00482147" w:rsidRDefault="00607E89" w:rsidP="00AF2B0C">
            <w:pPr>
              <w:jc w:val="center"/>
              <w:rPr>
                <w:rFonts w:asciiTheme="majorHAnsi" w:hAnsiTheme="majorHAnsi" w:cstheme="majorHAnsi"/>
                <w:sz w:val="18"/>
                <w:szCs w:val="18"/>
              </w:rPr>
            </w:pPr>
          </w:p>
        </w:tc>
      </w:tr>
      <w:tr w:rsidR="00607E89" w:rsidRPr="00482147" w:rsidTr="00AF2B0C">
        <w:tc>
          <w:tcPr>
            <w:tcW w:w="2952" w:type="dxa"/>
          </w:tcPr>
          <w:p w:rsidR="00607E89" w:rsidRPr="00482147" w:rsidRDefault="00607E89" w:rsidP="00AF2B0C">
            <w:pPr>
              <w:autoSpaceDE w:val="0"/>
              <w:autoSpaceDN w:val="0"/>
              <w:adjustRightInd w:val="0"/>
              <w:jc w:val="center"/>
              <w:rPr>
                <w:rFonts w:asciiTheme="majorHAnsi" w:hAnsiTheme="majorHAnsi" w:cstheme="majorHAnsi"/>
                <w:sz w:val="18"/>
                <w:szCs w:val="18"/>
              </w:rPr>
            </w:pPr>
            <w:r w:rsidRPr="00482147">
              <w:rPr>
                <w:rFonts w:asciiTheme="majorHAnsi" w:hAnsiTheme="majorHAnsi" w:cstheme="majorHAnsi"/>
                <w:sz w:val="18"/>
                <w:szCs w:val="18"/>
              </w:rPr>
              <w:t>Loss of vegetation during land preparation/construction</w:t>
            </w:r>
          </w:p>
        </w:tc>
        <w:tc>
          <w:tcPr>
            <w:tcW w:w="2952" w:type="dxa"/>
          </w:tcPr>
          <w:p w:rsidR="00607E89" w:rsidRPr="00482147" w:rsidRDefault="00607E89" w:rsidP="00AF2B0C">
            <w:pPr>
              <w:autoSpaceDE w:val="0"/>
              <w:autoSpaceDN w:val="0"/>
              <w:adjustRightInd w:val="0"/>
              <w:jc w:val="center"/>
              <w:rPr>
                <w:rFonts w:asciiTheme="majorHAnsi" w:hAnsiTheme="majorHAnsi" w:cstheme="majorHAnsi"/>
                <w:sz w:val="18"/>
                <w:szCs w:val="18"/>
              </w:rPr>
            </w:pPr>
            <w:r w:rsidRPr="00482147">
              <w:rPr>
                <w:rFonts w:asciiTheme="majorHAnsi" w:hAnsiTheme="majorHAnsi" w:cstheme="majorHAnsi"/>
                <w:sz w:val="18"/>
                <w:szCs w:val="18"/>
              </w:rPr>
              <w:t>Municipal design for appropriate restoration</w:t>
            </w:r>
          </w:p>
        </w:tc>
        <w:tc>
          <w:tcPr>
            <w:tcW w:w="2952" w:type="dxa"/>
            <w:vMerge/>
          </w:tcPr>
          <w:p w:rsidR="00607E89" w:rsidRPr="00482147" w:rsidRDefault="00607E89" w:rsidP="00AF2B0C">
            <w:pPr>
              <w:jc w:val="center"/>
              <w:rPr>
                <w:rFonts w:asciiTheme="majorHAnsi" w:hAnsiTheme="majorHAnsi" w:cstheme="majorHAnsi"/>
                <w:sz w:val="18"/>
                <w:szCs w:val="18"/>
              </w:rPr>
            </w:pPr>
          </w:p>
        </w:tc>
      </w:tr>
      <w:tr w:rsidR="00607E89" w:rsidRPr="00482147" w:rsidTr="00AF2B0C">
        <w:tc>
          <w:tcPr>
            <w:tcW w:w="2952" w:type="dxa"/>
          </w:tcPr>
          <w:p w:rsidR="00607E89" w:rsidRPr="00482147" w:rsidRDefault="00607E89" w:rsidP="00AF2B0C">
            <w:pPr>
              <w:autoSpaceDE w:val="0"/>
              <w:autoSpaceDN w:val="0"/>
              <w:adjustRightInd w:val="0"/>
              <w:jc w:val="center"/>
              <w:rPr>
                <w:rFonts w:asciiTheme="majorHAnsi" w:hAnsiTheme="majorHAnsi" w:cstheme="majorHAnsi"/>
                <w:sz w:val="18"/>
                <w:szCs w:val="18"/>
              </w:rPr>
            </w:pPr>
            <w:r w:rsidRPr="00482147">
              <w:rPr>
                <w:rFonts w:asciiTheme="majorHAnsi" w:hAnsiTheme="majorHAnsi" w:cstheme="majorHAnsi"/>
                <w:sz w:val="18"/>
                <w:szCs w:val="18"/>
              </w:rPr>
              <w:t>Appropriate construction debris removal</w:t>
            </w:r>
          </w:p>
        </w:tc>
        <w:tc>
          <w:tcPr>
            <w:tcW w:w="2952" w:type="dxa"/>
          </w:tcPr>
          <w:p w:rsidR="00607E89" w:rsidRPr="00482147" w:rsidRDefault="00607E89" w:rsidP="00AF2B0C">
            <w:pPr>
              <w:autoSpaceDE w:val="0"/>
              <w:autoSpaceDN w:val="0"/>
              <w:adjustRightInd w:val="0"/>
              <w:jc w:val="center"/>
              <w:rPr>
                <w:rFonts w:asciiTheme="majorHAnsi" w:hAnsiTheme="majorHAnsi" w:cstheme="majorHAnsi"/>
                <w:sz w:val="18"/>
                <w:szCs w:val="18"/>
              </w:rPr>
            </w:pPr>
            <w:r w:rsidRPr="00482147">
              <w:rPr>
                <w:rFonts w:asciiTheme="majorHAnsi" w:hAnsiTheme="majorHAnsi" w:cstheme="majorHAnsi"/>
                <w:sz w:val="18"/>
                <w:szCs w:val="18"/>
              </w:rPr>
              <w:t>Site-specific construction debris management and removal plan</w:t>
            </w:r>
          </w:p>
        </w:tc>
        <w:tc>
          <w:tcPr>
            <w:tcW w:w="2952" w:type="dxa"/>
            <w:vMerge/>
          </w:tcPr>
          <w:p w:rsidR="00607E89" w:rsidRPr="00482147" w:rsidRDefault="00607E89" w:rsidP="00AF2B0C">
            <w:pPr>
              <w:jc w:val="center"/>
              <w:rPr>
                <w:rFonts w:asciiTheme="majorHAnsi" w:hAnsiTheme="majorHAnsi" w:cstheme="majorHAnsi"/>
                <w:sz w:val="18"/>
                <w:szCs w:val="18"/>
              </w:rPr>
            </w:pPr>
          </w:p>
        </w:tc>
      </w:tr>
      <w:tr w:rsidR="00607E89" w:rsidRPr="00482147" w:rsidTr="00AF2B0C">
        <w:tc>
          <w:tcPr>
            <w:tcW w:w="2952" w:type="dxa"/>
          </w:tcPr>
          <w:p w:rsidR="00607E89" w:rsidRPr="00482147" w:rsidRDefault="00607E89" w:rsidP="00AF2B0C">
            <w:pPr>
              <w:autoSpaceDE w:val="0"/>
              <w:autoSpaceDN w:val="0"/>
              <w:adjustRightInd w:val="0"/>
              <w:jc w:val="center"/>
              <w:rPr>
                <w:rFonts w:asciiTheme="majorHAnsi" w:hAnsiTheme="majorHAnsi" w:cstheme="majorHAnsi"/>
                <w:sz w:val="18"/>
                <w:szCs w:val="18"/>
              </w:rPr>
            </w:pPr>
            <w:r w:rsidRPr="00482147">
              <w:rPr>
                <w:rFonts w:asciiTheme="majorHAnsi" w:hAnsiTheme="majorHAnsi" w:cstheme="majorHAnsi"/>
                <w:sz w:val="18"/>
                <w:szCs w:val="18"/>
              </w:rPr>
              <w:t xml:space="preserve">Install proper public lighting for safety </w:t>
            </w:r>
          </w:p>
        </w:tc>
        <w:tc>
          <w:tcPr>
            <w:tcW w:w="2952" w:type="dxa"/>
          </w:tcPr>
          <w:p w:rsidR="00607E89" w:rsidRPr="00482147" w:rsidRDefault="00607E89" w:rsidP="00AF2B0C">
            <w:pPr>
              <w:autoSpaceDE w:val="0"/>
              <w:autoSpaceDN w:val="0"/>
              <w:adjustRightInd w:val="0"/>
              <w:jc w:val="center"/>
              <w:rPr>
                <w:rFonts w:asciiTheme="majorHAnsi" w:hAnsiTheme="majorHAnsi" w:cstheme="majorHAnsi"/>
                <w:sz w:val="18"/>
                <w:szCs w:val="18"/>
              </w:rPr>
            </w:pPr>
            <w:r w:rsidRPr="00482147">
              <w:rPr>
                <w:rFonts w:asciiTheme="majorHAnsi" w:hAnsiTheme="majorHAnsi" w:cstheme="majorHAnsi"/>
                <w:sz w:val="18"/>
                <w:szCs w:val="18"/>
              </w:rPr>
              <w:t>Construction plans should include electricity for safety as needed</w:t>
            </w:r>
          </w:p>
        </w:tc>
        <w:tc>
          <w:tcPr>
            <w:tcW w:w="2952" w:type="dxa"/>
            <w:vMerge/>
          </w:tcPr>
          <w:p w:rsidR="00607E89" w:rsidRPr="00482147" w:rsidRDefault="00607E89" w:rsidP="00AF2B0C">
            <w:pPr>
              <w:jc w:val="center"/>
              <w:rPr>
                <w:rFonts w:asciiTheme="majorHAnsi" w:hAnsiTheme="majorHAnsi" w:cstheme="majorHAnsi"/>
                <w:sz w:val="18"/>
                <w:szCs w:val="18"/>
              </w:rPr>
            </w:pPr>
          </w:p>
        </w:tc>
      </w:tr>
      <w:tr w:rsidR="00607E89" w:rsidRPr="00482147" w:rsidTr="00AF2B0C">
        <w:tc>
          <w:tcPr>
            <w:tcW w:w="2952" w:type="dxa"/>
          </w:tcPr>
          <w:p w:rsidR="00607E89" w:rsidRPr="00482147" w:rsidRDefault="00607E89" w:rsidP="00AF2B0C">
            <w:pPr>
              <w:autoSpaceDE w:val="0"/>
              <w:autoSpaceDN w:val="0"/>
              <w:adjustRightInd w:val="0"/>
              <w:jc w:val="center"/>
              <w:rPr>
                <w:rFonts w:asciiTheme="majorHAnsi" w:hAnsiTheme="majorHAnsi" w:cstheme="majorHAnsi"/>
                <w:sz w:val="18"/>
                <w:szCs w:val="18"/>
              </w:rPr>
            </w:pPr>
            <w:r w:rsidRPr="00482147">
              <w:rPr>
                <w:rFonts w:asciiTheme="majorHAnsi" w:hAnsiTheme="majorHAnsi" w:cstheme="majorHAnsi"/>
                <w:sz w:val="18"/>
                <w:szCs w:val="18"/>
              </w:rPr>
              <w:t>Lack of post-construction signage</w:t>
            </w:r>
          </w:p>
        </w:tc>
        <w:tc>
          <w:tcPr>
            <w:tcW w:w="2952" w:type="dxa"/>
          </w:tcPr>
          <w:p w:rsidR="00607E89" w:rsidRPr="00482147" w:rsidRDefault="00607E89" w:rsidP="00AF2B0C">
            <w:pPr>
              <w:autoSpaceDE w:val="0"/>
              <w:autoSpaceDN w:val="0"/>
              <w:adjustRightInd w:val="0"/>
              <w:jc w:val="center"/>
              <w:rPr>
                <w:rFonts w:asciiTheme="majorHAnsi" w:hAnsiTheme="majorHAnsi" w:cstheme="majorHAnsi"/>
                <w:sz w:val="18"/>
                <w:szCs w:val="18"/>
              </w:rPr>
            </w:pPr>
            <w:r w:rsidRPr="00482147">
              <w:rPr>
                <w:rFonts w:asciiTheme="majorHAnsi" w:hAnsiTheme="majorHAnsi" w:cstheme="majorHAnsi"/>
                <w:sz w:val="18"/>
                <w:szCs w:val="18"/>
              </w:rPr>
              <w:t>Construction plans should include replacement and/or new signage for both traffic and addressing</w:t>
            </w:r>
          </w:p>
        </w:tc>
        <w:tc>
          <w:tcPr>
            <w:tcW w:w="2952" w:type="dxa"/>
            <w:vMerge/>
          </w:tcPr>
          <w:p w:rsidR="00607E89" w:rsidRPr="00482147" w:rsidRDefault="00607E89" w:rsidP="00AF2B0C">
            <w:pPr>
              <w:jc w:val="center"/>
              <w:rPr>
                <w:rFonts w:asciiTheme="majorHAnsi" w:hAnsiTheme="majorHAnsi" w:cstheme="majorHAnsi"/>
                <w:sz w:val="18"/>
                <w:szCs w:val="18"/>
              </w:rPr>
            </w:pPr>
          </w:p>
        </w:tc>
      </w:tr>
    </w:tbl>
    <w:p w:rsidR="00607E89" w:rsidRPr="00482147" w:rsidRDefault="00607E89" w:rsidP="00607E89">
      <w:pPr>
        <w:spacing w:after="0" w:line="240" w:lineRule="auto"/>
        <w:rPr>
          <w:rFonts w:asciiTheme="majorHAnsi" w:hAnsiTheme="majorHAnsi" w:cstheme="majorHAnsi"/>
          <w:b/>
          <w:sz w:val="24"/>
        </w:rPr>
      </w:pPr>
    </w:p>
    <w:p w:rsidR="00607E89" w:rsidRPr="00482147" w:rsidRDefault="00607E89" w:rsidP="00607E89">
      <w:pPr>
        <w:spacing w:after="0" w:line="240" w:lineRule="auto"/>
        <w:rPr>
          <w:rFonts w:asciiTheme="majorHAnsi" w:hAnsiTheme="majorHAnsi" w:cstheme="majorHAnsi"/>
          <w:b/>
          <w:sz w:val="24"/>
        </w:rPr>
      </w:pPr>
      <w:r w:rsidRPr="00482147">
        <w:rPr>
          <w:rFonts w:asciiTheme="majorHAnsi" w:hAnsiTheme="majorHAnsi" w:cstheme="majorHAnsi"/>
          <w:b/>
          <w:sz w:val="24"/>
        </w:rPr>
        <w:br w:type="page"/>
      </w:r>
    </w:p>
    <w:p w:rsidR="00607E89" w:rsidRPr="00482147" w:rsidRDefault="00607E89" w:rsidP="00607E89">
      <w:pPr>
        <w:spacing w:after="0" w:line="240" w:lineRule="auto"/>
        <w:rPr>
          <w:rFonts w:asciiTheme="majorHAnsi" w:hAnsiTheme="majorHAnsi" w:cstheme="majorHAnsi"/>
          <w:b/>
          <w:sz w:val="24"/>
        </w:rPr>
      </w:pPr>
    </w:p>
    <w:p w:rsidR="00607E89" w:rsidRPr="00482147" w:rsidRDefault="00607E89" w:rsidP="00607E89">
      <w:pPr>
        <w:spacing w:after="0" w:line="240" w:lineRule="auto"/>
        <w:rPr>
          <w:rFonts w:asciiTheme="majorHAnsi" w:hAnsiTheme="majorHAnsi" w:cstheme="majorHAnsi"/>
          <w:b/>
          <w:sz w:val="24"/>
        </w:rPr>
      </w:pPr>
    </w:p>
    <w:p w:rsidR="00607E89" w:rsidRPr="00482147" w:rsidRDefault="00607E89" w:rsidP="00607E89">
      <w:pPr>
        <w:spacing w:after="0" w:line="240" w:lineRule="auto"/>
        <w:jc w:val="center"/>
        <w:rPr>
          <w:rFonts w:asciiTheme="majorHAnsi" w:hAnsiTheme="majorHAnsi" w:cstheme="majorHAnsi"/>
          <w:b/>
          <w:sz w:val="24"/>
        </w:rPr>
      </w:pPr>
      <w:r w:rsidRPr="00482147">
        <w:rPr>
          <w:rFonts w:asciiTheme="majorHAnsi" w:hAnsiTheme="majorHAnsi" w:cstheme="majorHAnsi"/>
          <w:b/>
          <w:sz w:val="24"/>
        </w:rPr>
        <w:t>Environmental Actions Agreement Form for TEG4</w:t>
      </w:r>
    </w:p>
    <w:p w:rsidR="00607E89" w:rsidRPr="00482147" w:rsidRDefault="00607E89" w:rsidP="00607E89">
      <w:pPr>
        <w:spacing w:after="0" w:line="240" w:lineRule="auto"/>
        <w:jc w:val="center"/>
        <w:rPr>
          <w:rFonts w:asciiTheme="majorHAnsi" w:hAnsiTheme="majorHAnsi" w:cstheme="majorHAnsi"/>
          <w:b/>
          <w:sz w:val="24"/>
          <w:szCs w:val="24"/>
        </w:rPr>
      </w:pPr>
      <w:r w:rsidRPr="00482147">
        <w:rPr>
          <w:rFonts w:asciiTheme="majorHAnsi" w:hAnsiTheme="majorHAnsi" w:cstheme="majorHAnsi"/>
          <w:b/>
          <w:sz w:val="24"/>
          <w:szCs w:val="24"/>
        </w:rPr>
        <w:t>Maintenance of existing public facilities, Construction of new public facilities</w:t>
      </w:r>
    </w:p>
    <w:p w:rsidR="00607E89" w:rsidRPr="00482147" w:rsidRDefault="00607E89" w:rsidP="00607E89">
      <w:pPr>
        <w:spacing w:after="0" w:line="240" w:lineRule="auto"/>
        <w:jc w:val="center"/>
        <w:rPr>
          <w:rFonts w:asciiTheme="majorHAnsi" w:hAnsiTheme="majorHAnsi" w:cstheme="majorHAnsi"/>
          <w:b/>
          <w:sz w:val="24"/>
        </w:rPr>
      </w:pPr>
    </w:p>
    <w:tbl>
      <w:tblPr>
        <w:tblStyle w:val="TableGrid"/>
        <w:tblW w:w="0" w:type="auto"/>
        <w:tblLook w:val="04A0" w:firstRow="1" w:lastRow="0" w:firstColumn="1" w:lastColumn="0" w:noHBand="0" w:noVBand="1"/>
      </w:tblPr>
      <w:tblGrid>
        <w:gridCol w:w="8856"/>
      </w:tblGrid>
      <w:tr w:rsidR="00607E89" w:rsidRPr="00482147" w:rsidTr="00AF2B0C">
        <w:tc>
          <w:tcPr>
            <w:tcW w:w="8856" w:type="dxa"/>
            <w:tcBorders>
              <w:bottom w:val="single" w:sz="4" w:space="0" w:color="000000"/>
            </w:tcBorders>
          </w:tcPr>
          <w:p w:rsidR="00607E89" w:rsidRPr="00482147" w:rsidRDefault="00607E89" w:rsidP="00AF2B0C">
            <w:pPr>
              <w:rPr>
                <w:rFonts w:asciiTheme="majorHAnsi" w:hAnsiTheme="majorHAnsi" w:cstheme="majorHAnsi"/>
                <w:b/>
              </w:rPr>
            </w:pPr>
            <w:r w:rsidRPr="00482147">
              <w:rPr>
                <w:rFonts w:asciiTheme="majorHAnsi" w:hAnsiTheme="majorHAnsi" w:cstheme="majorHAnsi"/>
                <w:b/>
              </w:rPr>
              <w:t>Environmental Actions Agreement Form 4:  Maintenance of existing public facilities, Construction of new public facilities</w:t>
            </w:r>
          </w:p>
        </w:tc>
      </w:tr>
      <w:tr w:rsidR="00607E89" w:rsidRPr="00482147" w:rsidTr="00AF2B0C">
        <w:tc>
          <w:tcPr>
            <w:tcW w:w="8856" w:type="dxa"/>
            <w:tcBorders>
              <w:bottom w:val="single" w:sz="18" w:space="0" w:color="000000"/>
            </w:tcBorders>
          </w:tcPr>
          <w:p w:rsidR="00607E89" w:rsidRPr="00482147" w:rsidRDefault="00607E89" w:rsidP="00AF2B0C">
            <w:pPr>
              <w:rPr>
                <w:rFonts w:asciiTheme="majorHAnsi" w:hAnsiTheme="majorHAnsi" w:cstheme="majorHAnsi"/>
              </w:rPr>
            </w:pPr>
            <w:r w:rsidRPr="00482147">
              <w:rPr>
                <w:rFonts w:asciiTheme="majorHAnsi" w:hAnsiTheme="majorHAnsi" w:cstheme="majorHAnsi"/>
              </w:rPr>
              <w:t>Specific activity or procurement items:</w:t>
            </w:r>
          </w:p>
          <w:p w:rsidR="00607E89" w:rsidRPr="00482147" w:rsidRDefault="00607E89" w:rsidP="00AF2B0C">
            <w:pPr>
              <w:rPr>
                <w:rFonts w:asciiTheme="majorHAnsi" w:hAnsiTheme="majorHAnsi" w:cstheme="majorHAnsi"/>
              </w:rPr>
            </w:pPr>
          </w:p>
          <w:p w:rsidR="00607E89" w:rsidRPr="00482147" w:rsidRDefault="00607E89" w:rsidP="00AF2B0C">
            <w:pPr>
              <w:rPr>
                <w:rFonts w:asciiTheme="majorHAnsi" w:hAnsiTheme="majorHAnsi" w:cstheme="majorHAnsi"/>
              </w:rPr>
            </w:pPr>
          </w:p>
          <w:p w:rsidR="00607E89" w:rsidRPr="00482147" w:rsidRDefault="00607E89" w:rsidP="00AF2B0C">
            <w:pPr>
              <w:rPr>
                <w:rFonts w:asciiTheme="majorHAnsi" w:hAnsiTheme="majorHAnsi" w:cstheme="majorHAnsi"/>
              </w:rPr>
            </w:pPr>
          </w:p>
          <w:p w:rsidR="00607E89" w:rsidRPr="00482147" w:rsidRDefault="00607E89" w:rsidP="00AF2B0C">
            <w:pPr>
              <w:rPr>
                <w:rFonts w:asciiTheme="majorHAnsi" w:hAnsiTheme="majorHAnsi" w:cstheme="majorHAnsi"/>
              </w:rPr>
            </w:pPr>
          </w:p>
        </w:tc>
      </w:tr>
      <w:tr w:rsidR="00607E89" w:rsidRPr="00482147" w:rsidTr="00AF2B0C">
        <w:tc>
          <w:tcPr>
            <w:tcW w:w="8856" w:type="dxa"/>
            <w:tcBorders>
              <w:top w:val="single" w:sz="18" w:space="0" w:color="000000"/>
              <w:bottom w:val="single" w:sz="18" w:space="0" w:color="000000"/>
            </w:tcBorders>
          </w:tcPr>
          <w:p w:rsidR="00607E89" w:rsidRPr="00482147" w:rsidRDefault="00607E89" w:rsidP="00AF2B0C">
            <w:pPr>
              <w:rPr>
                <w:rFonts w:asciiTheme="majorHAnsi" w:hAnsiTheme="majorHAnsi" w:cstheme="majorHAnsi"/>
              </w:rPr>
            </w:pPr>
            <w:r w:rsidRPr="00482147">
              <w:rPr>
                <w:rFonts w:asciiTheme="majorHAnsi" w:hAnsiTheme="majorHAnsi" w:cstheme="majorHAnsi"/>
              </w:rPr>
              <w:t>Assessed by:</w:t>
            </w:r>
          </w:p>
          <w:p w:rsidR="00607E89" w:rsidRPr="00482147" w:rsidRDefault="00607E89" w:rsidP="00AF2B0C">
            <w:pPr>
              <w:rPr>
                <w:rFonts w:asciiTheme="majorHAnsi" w:hAnsiTheme="majorHAnsi" w:cstheme="majorHAnsi"/>
              </w:rPr>
            </w:pPr>
            <w:r w:rsidRPr="00482147">
              <w:rPr>
                <w:rFonts w:asciiTheme="majorHAnsi" w:hAnsiTheme="majorHAnsi" w:cstheme="majorHAnsi"/>
              </w:rPr>
              <w:t>Title of Assessor:</w:t>
            </w:r>
          </w:p>
          <w:p w:rsidR="00607E89" w:rsidRPr="00482147" w:rsidRDefault="00607E89" w:rsidP="00AF2B0C">
            <w:pPr>
              <w:rPr>
                <w:rFonts w:asciiTheme="majorHAnsi" w:hAnsiTheme="majorHAnsi" w:cstheme="majorHAnsi"/>
              </w:rPr>
            </w:pPr>
            <w:r w:rsidRPr="00482147">
              <w:rPr>
                <w:rFonts w:asciiTheme="majorHAnsi" w:hAnsiTheme="majorHAnsi" w:cstheme="majorHAnsi"/>
              </w:rPr>
              <w:t>Date of Assessment:</w:t>
            </w:r>
          </w:p>
        </w:tc>
      </w:tr>
      <w:tr w:rsidR="00607E89" w:rsidRPr="00482147" w:rsidTr="00AF2B0C">
        <w:tc>
          <w:tcPr>
            <w:tcW w:w="8856" w:type="dxa"/>
            <w:tcBorders>
              <w:top w:val="single" w:sz="18" w:space="0" w:color="000000"/>
              <w:bottom w:val="single" w:sz="18" w:space="0" w:color="000000"/>
            </w:tcBorders>
          </w:tcPr>
          <w:p w:rsidR="00607E89" w:rsidRPr="00482147" w:rsidRDefault="00607E89" w:rsidP="00AF2B0C">
            <w:pPr>
              <w:rPr>
                <w:rFonts w:asciiTheme="majorHAnsi" w:hAnsiTheme="majorHAnsi" w:cstheme="majorHAnsi"/>
              </w:rPr>
            </w:pPr>
            <w:r w:rsidRPr="00482147">
              <w:rPr>
                <w:rFonts w:asciiTheme="majorHAnsi" w:hAnsiTheme="majorHAnsi" w:cstheme="majorHAnsi"/>
              </w:rPr>
              <w:t>We propose to engage in the following specific activity:</w:t>
            </w:r>
          </w:p>
          <w:p w:rsidR="00607E89" w:rsidRPr="00482147" w:rsidRDefault="00607E89" w:rsidP="00AF2B0C">
            <w:pPr>
              <w:rPr>
                <w:rFonts w:asciiTheme="majorHAnsi" w:hAnsiTheme="majorHAnsi" w:cstheme="majorHAnsi"/>
              </w:rPr>
            </w:pPr>
          </w:p>
          <w:p w:rsidR="00607E89" w:rsidRPr="00482147" w:rsidRDefault="00607E89" w:rsidP="00AF2B0C">
            <w:pPr>
              <w:rPr>
                <w:rFonts w:asciiTheme="majorHAnsi" w:hAnsiTheme="majorHAnsi" w:cstheme="majorHAnsi"/>
              </w:rPr>
            </w:pPr>
            <w:r w:rsidRPr="00482147">
              <w:rPr>
                <w:rFonts w:asciiTheme="majorHAnsi" w:hAnsiTheme="majorHAnsi" w:cstheme="majorHAnsi"/>
              </w:rPr>
              <w:t>We have participated in the environmental and social assessment of this activity using the TEG #4:</w:t>
            </w:r>
          </w:p>
          <w:p w:rsidR="00607E89" w:rsidRPr="00482147" w:rsidRDefault="00607E89" w:rsidP="00AF2B0C">
            <w:pPr>
              <w:rPr>
                <w:rFonts w:asciiTheme="majorHAnsi" w:hAnsiTheme="majorHAnsi" w:cstheme="majorHAnsi"/>
              </w:rPr>
            </w:pPr>
          </w:p>
          <w:p w:rsidR="00607E89" w:rsidRPr="00482147" w:rsidRDefault="00607E89" w:rsidP="00AF2B0C">
            <w:pPr>
              <w:rPr>
                <w:rFonts w:asciiTheme="majorHAnsi" w:hAnsiTheme="majorHAnsi" w:cstheme="majorHAnsi"/>
              </w:rPr>
            </w:pPr>
            <w:r w:rsidRPr="00482147">
              <w:rPr>
                <w:rFonts w:asciiTheme="majorHAnsi" w:hAnsiTheme="majorHAnsi" w:cstheme="majorHAnsi"/>
              </w:rPr>
              <w:t xml:space="preserve">We have also received technical support from ________________________ in this assessment process.  </w:t>
            </w:r>
          </w:p>
          <w:p w:rsidR="00607E89" w:rsidRPr="00482147" w:rsidRDefault="00607E89" w:rsidP="00AF2B0C">
            <w:pPr>
              <w:rPr>
                <w:rFonts w:asciiTheme="majorHAnsi" w:hAnsiTheme="majorHAnsi" w:cstheme="majorHAnsi"/>
              </w:rPr>
            </w:pPr>
          </w:p>
          <w:p w:rsidR="00607E89" w:rsidRPr="00482147" w:rsidRDefault="00607E89" w:rsidP="00AF2B0C">
            <w:pPr>
              <w:rPr>
                <w:rFonts w:asciiTheme="majorHAnsi" w:hAnsiTheme="majorHAnsi" w:cstheme="majorHAnsi"/>
              </w:rPr>
            </w:pPr>
            <w:r w:rsidRPr="00482147">
              <w:rPr>
                <w:rFonts w:asciiTheme="majorHAnsi" w:hAnsiTheme="majorHAnsi" w:cstheme="majorHAnsi"/>
              </w:rPr>
              <w:t>We have completed the OP 4.12 questionnaire and it is attached as follows:</w:t>
            </w:r>
          </w:p>
          <w:p w:rsidR="00607E89" w:rsidRPr="00482147" w:rsidRDefault="00607E89" w:rsidP="00AF2B0C">
            <w:pPr>
              <w:spacing w:after="120"/>
              <w:jc w:val="both"/>
              <w:rPr>
                <w:rFonts w:asciiTheme="majorHAnsi" w:hAnsiTheme="majorHAnsi" w:cstheme="majorHAnsi"/>
              </w:rPr>
            </w:pPr>
            <w:r w:rsidRPr="00482147">
              <w:rPr>
                <w:rFonts w:asciiTheme="majorHAnsi" w:hAnsiTheme="majorHAnsi" w:cstheme="majorHAnsi"/>
              </w:rPr>
              <w:t>Any sub-project which answers 'yes' to any of the following four questions would automatically be classified by CVDB as ineligible:</w:t>
            </w:r>
          </w:p>
          <w:p w:rsidR="00607E89" w:rsidRPr="00482147" w:rsidRDefault="00607E89" w:rsidP="00512B56">
            <w:pPr>
              <w:pStyle w:val="ListParagraph"/>
              <w:numPr>
                <w:ilvl w:val="0"/>
                <w:numId w:val="22"/>
              </w:numPr>
              <w:rPr>
                <w:rFonts w:asciiTheme="majorHAnsi" w:eastAsiaTheme="minorEastAsia" w:hAnsiTheme="majorHAnsi" w:cstheme="majorHAnsi"/>
                <w:sz w:val="22"/>
                <w:szCs w:val="22"/>
              </w:rPr>
            </w:pPr>
            <w:r w:rsidRPr="00482147">
              <w:rPr>
                <w:rFonts w:asciiTheme="majorHAnsi" w:hAnsiTheme="majorHAnsi" w:cstheme="majorHAnsi"/>
              </w:rPr>
              <w:t>Will the project require the acquisition of land (public or private, temporarily or permanently) for its development?  Circle YES or NO</w:t>
            </w:r>
          </w:p>
          <w:p w:rsidR="00607E89" w:rsidRPr="00482147" w:rsidRDefault="00607E89" w:rsidP="00AF2B0C">
            <w:pPr>
              <w:pStyle w:val="ListParagraph"/>
              <w:rPr>
                <w:rFonts w:asciiTheme="majorHAnsi" w:hAnsiTheme="majorHAnsi" w:cstheme="majorHAnsi"/>
              </w:rPr>
            </w:pPr>
          </w:p>
          <w:p w:rsidR="00607E89" w:rsidRPr="00482147" w:rsidRDefault="00607E89" w:rsidP="00512B56">
            <w:pPr>
              <w:pStyle w:val="ListParagraph"/>
              <w:numPr>
                <w:ilvl w:val="0"/>
                <w:numId w:val="22"/>
              </w:numPr>
              <w:rPr>
                <w:rFonts w:asciiTheme="majorHAnsi" w:eastAsiaTheme="minorEastAsia" w:hAnsiTheme="majorHAnsi" w:cstheme="majorHAnsi"/>
                <w:sz w:val="22"/>
                <w:szCs w:val="22"/>
              </w:rPr>
            </w:pPr>
            <w:r w:rsidRPr="00482147">
              <w:rPr>
                <w:rFonts w:asciiTheme="majorHAnsi" w:hAnsiTheme="majorHAnsi" w:cstheme="majorHAnsi"/>
              </w:rPr>
              <w:t>Will anyone be prevented from using economic resources (e.g. pasture, fishing locations, forests) to which they have had regular access?  Circle YES or NO</w:t>
            </w:r>
          </w:p>
          <w:p w:rsidR="00607E89" w:rsidRPr="00482147" w:rsidRDefault="00607E89" w:rsidP="00AF2B0C">
            <w:pPr>
              <w:rPr>
                <w:rFonts w:asciiTheme="majorHAnsi" w:hAnsiTheme="majorHAnsi" w:cstheme="majorHAnsi"/>
              </w:rPr>
            </w:pPr>
          </w:p>
          <w:p w:rsidR="00607E89" w:rsidRPr="00482147" w:rsidRDefault="00607E89" w:rsidP="00512B56">
            <w:pPr>
              <w:pStyle w:val="ListParagraph"/>
              <w:numPr>
                <w:ilvl w:val="0"/>
                <w:numId w:val="22"/>
              </w:numPr>
              <w:rPr>
                <w:rFonts w:asciiTheme="majorHAnsi" w:eastAsiaTheme="minorEastAsia" w:hAnsiTheme="majorHAnsi" w:cstheme="majorHAnsi"/>
                <w:sz w:val="22"/>
                <w:szCs w:val="22"/>
              </w:rPr>
            </w:pPr>
            <w:r w:rsidRPr="00482147">
              <w:rPr>
                <w:rFonts w:asciiTheme="majorHAnsi" w:hAnsiTheme="majorHAnsi" w:cstheme="majorHAnsi"/>
              </w:rPr>
              <w:t>Will the project result in the involuntary resettlement of individuals or families?  Circle YES or NO</w:t>
            </w:r>
          </w:p>
          <w:p w:rsidR="00607E89" w:rsidRPr="00482147" w:rsidRDefault="00607E89" w:rsidP="00AF2B0C">
            <w:pPr>
              <w:rPr>
                <w:rFonts w:asciiTheme="majorHAnsi" w:hAnsiTheme="majorHAnsi" w:cstheme="majorHAnsi"/>
              </w:rPr>
            </w:pPr>
          </w:p>
          <w:p w:rsidR="00607E89" w:rsidRPr="00482147" w:rsidRDefault="00607E89" w:rsidP="00512B56">
            <w:pPr>
              <w:pStyle w:val="ListParagraph"/>
              <w:numPr>
                <w:ilvl w:val="0"/>
                <w:numId w:val="22"/>
              </w:numPr>
              <w:rPr>
                <w:rFonts w:asciiTheme="majorHAnsi" w:eastAsiaTheme="minorEastAsia" w:hAnsiTheme="majorHAnsi" w:cstheme="majorHAnsi"/>
                <w:sz w:val="22"/>
                <w:szCs w:val="22"/>
              </w:rPr>
            </w:pPr>
            <w:r w:rsidRPr="00482147">
              <w:rPr>
                <w:rFonts w:asciiTheme="majorHAnsi" w:hAnsiTheme="majorHAnsi" w:cstheme="majorHAnsi"/>
              </w:rPr>
              <w:t xml:space="preserve">Will the project result in the temporary or permanent loss of economic activities, like crops, fruit trees, workshops, household infrastructures (such as granaries, outside toilets and kitchens, etc.)?  Circle YES or NO </w:t>
            </w:r>
          </w:p>
          <w:p w:rsidR="00607E89" w:rsidRPr="00482147" w:rsidRDefault="00607E89" w:rsidP="00AF2B0C">
            <w:pPr>
              <w:rPr>
                <w:rFonts w:asciiTheme="majorHAnsi" w:hAnsiTheme="majorHAnsi" w:cstheme="majorHAnsi"/>
              </w:rPr>
            </w:pPr>
            <w:r w:rsidRPr="00482147">
              <w:rPr>
                <w:rFonts w:asciiTheme="majorHAnsi" w:hAnsiTheme="majorHAnsi" w:cstheme="majorHAnsi"/>
              </w:rPr>
              <w:t>We agree to undertake the following actions in order to mitigate any negative environmental impacts:</w:t>
            </w:r>
          </w:p>
          <w:p w:rsidR="00607E89" w:rsidRPr="00482147" w:rsidRDefault="00607E89" w:rsidP="00AF2B0C">
            <w:pPr>
              <w:rPr>
                <w:rFonts w:asciiTheme="majorHAnsi" w:hAnsiTheme="majorHAnsi" w:cstheme="majorHAnsi"/>
              </w:rPr>
            </w:pPr>
            <w:r w:rsidRPr="00482147">
              <w:rPr>
                <w:rFonts w:asciiTheme="majorHAnsi" w:hAnsiTheme="majorHAnsi" w:cstheme="majorHAnsi"/>
              </w:rPr>
              <w:sym w:font="Symbol" w:char="F0F0"/>
            </w:r>
            <w:r w:rsidRPr="00482147">
              <w:rPr>
                <w:rFonts w:asciiTheme="majorHAnsi" w:hAnsiTheme="majorHAnsi" w:cstheme="majorHAnsi"/>
              </w:rPr>
              <w:t xml:space="preserve">  I/we agree to adhere to and enforce proper worker health and safety guidelines</w:t>
            </w:r>
          </w:p>
          <w:p w:rsidR="00607E89" w:rsidRPr="00482147" w:rsidRDefault="00607E89" w:rsidP="00AF2B0C">
            <w:pPr>
              <w:rPr>
                <w:rFonts w:asciiTheme="majorHAnsi" w:hAnsiTheme="majorHAnsi" w:cstheme="majorHAnsi"/>
              </w:rPr>
            </w:pPr>
            <w:r w:rsidRPr="00482147">
              <w:rPr>
                <w:rFonts w:asciiTheme="majorHAnsi" w:hAnsiTheme="majorHAnsi" w:cstheme="majorHAnsi"/>
              </w:rPr>
              <w:sym w:font="Symbol" w:char="F0F0"/>
            </w:r>
            <w:r w:rsidRPr="00482147">
              <w:rPr>
                <w:rFonts w:asciiTheme="majorHAnsi" w:hAnsiTheme="majorHAnsi" w:cstheme="majorHAnsi"/>
              </w:rPr>
              <w:t xml:space="preserve">  I/we agree to keep the affected community informed through publically-visible signage</w:t>
            </w:r>
          </w:p>
          <w:p w:rsidR="00607E89" w:rsidRPr="00482147" w:rsidRDefault="00607E89" w:rsidP="00AF2B0C">
            <w:pPr>
              <w:rPr>
                <w:rFonts w:asciiTheme="majorHAnsi" w:hAnsiTheme="majorHAnsi" w:cstheme="majorHAnsi"/>
              </w:rPr>
            </w:pPr>
            <w:r w:rsidRPr="00482147">
              <w:rPr>
                <w:rFonts w:asciiTheme="majorHAnsi" w:hAnsiTheme="majorHAnsi" w:cstheme="majorHAnsi"/>
              </w:rPr>
              <w:sym w:font="Symbol" w:char="F0F0"/>
            </w:r>
            <w:r w:rsidRPr="00482147">
              <w:rPr>
                <w:rFonts w:asciiTheme="majorHAnsi" w:hAnsiTheme="majorHAnsi" w:cstheme="majorHAnsi"/>
              </w:rPr>
              <w:t xml:space="preserve">  I/we agree to provide adequate diversion and protection to pedestrians and vehicles</w:t>
            </w:r>
          </w:p>
          <w:p w:rsidR="00607E89" w:rsidRPr="00482147" w:rsidRDefault="00607E89" w:rsidP="00AF2B0C">
            <w:pPr>
              <w:rPr>
                <w:rFonts w:asciiTheme="majorHAnsi" w:hAnsiTheme="majorHAnsi" w:cstheme="majorHAnsi"/>
              </w:rPr>
            </w:pPr>
            <w:r w:rsidRPr="00482147">
              <w:rPr>
                <w:rFonts w:asciiTheme="majorHAnsi" w:hAnsiTheme="majorHAnsi" w:cstheme="majorHAnsi"/>
              </w:rPr>
              <w:sym w:font="Symbol" w:char="F0F0"/>
            </w:r>
            <w:r w:rsidRPr="00482147">
              <w:rPr>
                <w:rFonts w:asciiTheme="majorHAnsi" w:hAnsiTheme="majorHAnsi" w:cstheme="majorHAnsi"/>
              </w:rPr>
              <w:t xml:space="preserve">  I/we agree to provide for adequate water drainage</w:t>
            </w:r>
          </w:p>
          <w:p w:rsidR="00607E89" w:rsidRPr="00482147" w:rsidRDefault="00607E89" w:rsidP="00AF2B0C">
            <w:pPr>
              <w:rPr>
                <w:rFonts w:asciiTheme="majorHAnsi" w:hAnsiTheme="majorHAnsi" w:cstheme="majorHAnsi"/>
              </w:rPr>
            </w:pPr>
            <w:r w:rsidRPr="00482147">
              <w:rPr>
                <w:rFonts w:asciiTheme="majorHAnsi" w:hAnsiTheme="majorHAnsi" w:cstheme="majorHAnsi"/>
              </w:rPr>
              <w:sym w:font="Symbol" w:char="F0F0"/>
            </w:r>
            <w:r w:rsidRPr="00482147">
              <w:rPr>
                <w:rFonts w:asciiTheme="majorHAnsi" w:hAnsiTheme="majorHAnsi" w:cstheme="majorHAnsi"/>
              </w:rPr>
              <w:t xml:space="preserve">  I/we agree to manage and dump construction debris as regulated by the Municipality</w:t>
            </w:r>
          </w:p>
          <w:p w:rsidR="00607E89" w:rsidRPr="00482147" w:rsidRDefault="00607E89" w:rsidP="00AF2B0C">
            <w:pPr>
              <w:rPr>
                <w:rFonts w:asciiTheme="majorHAnsi" w:hAnsiTheme="majorHAnsi" w:cstheme="majorHAnsi"/>
              </w:rPr>
            </w:pPr>
            <w:r w:rsidRPr="00482147">
              <w:rPr>
                <w:rFonts w:asciiTheme="majorHAnsi" w:hAnsiTheme="majorHAnsi" w:cstheme="majorHAnsi"/>
              </w:rPr>
              <w:sym w:font="Symbol" w:char="F0F0"/>
            </w:r>
            <w:r w:rsidRPr="00482147">
              <w:rPr>
                <w:rFonts w:asciiTheme="majorHAnsi" w:hAnsiTheme="majorHAnsi" w:cstheme="majorHAnsi"/>
              </w:rPr>
              <w:t xml:space="preserve">  I/we agree to design and ensure that provisions are made for any outdoor or indoor lighting as needed for safety</w:t>
            </w:r>
          </w:p>
          <w:p w:rsidR="00607E89" w:rsidRPr="00482147" w:rsidRDefault="00607E89" w:rsidP="00AF2B0C">
            <w:pPr>
              <w:rPr>
                <w:rFonts w:asciiTheme="majorHAnsi" w:hAnsiTheme="majorHAnsi" w:cstheme="majorHAnsi"/>
              </w:rPr>
            </w:pPr>
            <w:r w:rsidRPr="00482147">
              <w:rPr>
                <w:rFonts w:asciiTheme="majorHAnsi" w:hAnsiTheme="majorHAnsi" w:cstheme="majorHAnsi"/>
              </w:rPr>
              <w:sym w:font="Symbol" w:char="F0F0"/>
            </w:r>
            <w:r w:rsidRPr="00482147">
              <w:rPr>
                <w:rFonts w:asciiTheme="majorHAnsi" w:hAnsiTheme="majorHAnsi" w:cstheme="majorHAnsi"/>
              </w:rPr>
              <w:t xml:space="preserve">  I/we agree to design and ensure that provisions are made for the restoration of any trees or other ecology</w:t>
            </w:r>
          </w:p>
          <w:p w:rsidR="00607E89" w:rsidRPr="00482147" w:rsidRDefault="00607E89" w:rsidP="00AF2B0C">
            <w:pPr>
              <w:rPr>
                <w:rFonts w:asciiTheme="majorHAnsi" w:hAnsiTheme="majorHAnsi" w:cstheme="majorHAnsi"/>
              </w:rPr>
            </w:pPr>
            <w:r w:rsidRPr="00482147">
              <w:rPr>
                <w:rFonts w:asciiTheme="majorHAnsi" w:hAnsiTheme="majorHAnsi" w:cstheme="majorHAnsi"/>
              </w:rPr>
              <w:sym w:font="Symbol" w:char="F0F0"/>
            </w:r>
            <w:r w:rsidRPr="00482147">
              <w:rPr>
                <w:rFonts w:asciiTheme="majorHAnsi" w:hAnsiTheme="majorHAnsi" w:cstheme="majorHAnsi"/>
              </w:rPr>
              <w:t xml:space="preserve">  I/we agree to design and ensure that provisions are made for appropriate traffic and addressing signage</w:t>
            </w:r>
          </w:p>
          <w:p w:rsidR="00607E89" w:rsidRPr="00482147" w:rsidRDefault="00607E89" w:rsidP="00AF2B0C">
            <w:pPr>
              <w:rPr>
                <w:rFonts w:asciiTheme="majorHAnsi" w:hAnsiTheme="majorHAnsi" w:cstheme="majorHAnsi"/>
              </w:rPr>
            </w:pPr>
            <w:r w:rsidRPr="00482147">
              <w:rPr>
                <w:rFonts w:asciiTheme="majorHAnsi" w:hAnsiTheme="majorHAnsi" w:cstheme="majorHAnsi"/>
              </w:rPr>
              <w:sym w:font="Symbol" w:char="F0F0"/>
            </w:r>
            <w:r w:rsidRPr="00482147">
              <w:rPr>
                <w:rFonts w:asciiTheme="majorHAnsi" w:hAnsiTheme="majorHAnsi" w:cstheme="majorHAnsi"/>
              </w:rPr>
              <w:t xml:space="preserve">  If this is </w:t>
            </w:r>
            <w:r w:rsidRPr="00482147">
              <w:rPr>
                <w:rFonts w:asciiTheme="majorHAnsi" w:hAnsiTheme="majorHAnsi" w:cstheme="majorHAnsi"/>
                <w:b/>
              </w:rPr>
              <w:t>new construction</w:t>
            </w:r>
            <w:r w:rsidRPr="00482147">
              <w:rPr>
                <w:rFonts w:asciiTheme="majorHAnsi" w:hAnsiTheme="majorHAnsi" w:cstheme="majorHAnsi"/>
              </w:rPr>
              <w:t>, a site-specific EMP must be attached to this form.</w:t>
            </w:r>
          </w:p>
        </w:tc>
      </w:tr>
      <w:tr w:rsidR="00607E89" w:rsidRPr="00482147" w:rsidTr="00AF2B0C">
        <w:tc>
          <w:tcPr>
            <w:tcW w:w="8856" w:type="dxa"/>
            <w:tcBorders>
              <w:top w:val="single" w:sz="18" w:space="0" w:color="000000"/>
              <w:bottom w:val="single" w:sz="18" w:space="0" w:color="000000"/>
            </w:tcBorders>
          </w:tcPr>
          <w:p w:rsidR="00607E89" w:rsidRPr="00482147" w:rsidRDefault="00607E89" w:rsidP="00AF2B0C">
            <w:pPr>
              <w:rPr>
                <w:rFonts w:asciiTheme="majorHAnsi" w:hAnsiTheme="majorHAnsi" w:cstheme="majorHAnsi"/>
              </w:rPr>
            </w:pPr>
            <w:r w:rsidRPr="00482147">
              <w:rPr>
                <w:rFonts w:asciiTheme="majorHAnsi" w:hAnsiTheme="majorHAnsi" w:cstheme="majorHAnsi"/>
              </w:rPr>
              <w:t>Signature:</w:t>
            </w:r>
          </w:p>
          <w:p w:rsidR="00607E89" w:rsidRPr="00482147" w:rsidRDefault="00607E89" w:rsidP="00AF2B0C">
            <w:pPr>
              <w:rPr>
                <w:rFonts w:asciiTheme="majorHAnsi" w:hAnsiTheme="majorHAnsi" w:cstheme="majorHAnsi"/>
              </w:rPr>
            </w:pPr>
          </w:p>
          <w:p w:rsidR="00607E89" w:rsidRPr="00482147" w:rsidRDefault="00607E89" w:rsidP="00AF2B0C">
            <w:pPr>
              <w:rPr>
                <w:rFonts w:asciiTheme="majorHAnsi" w:hAnsiTheme="majorHAnsi" w:cstheme="majorHAnsi"/>
              </w:rPr>
            </w:pPr>
            <w:r w:rsidRPr="00482147">
              <w:rPr>
                <w:rFonts w:asciiTheme="majorHAnsi" w:hAnsiTheme="majorHAnsi" w:cstheme="majorHAnsi"/>
              </w:rPr>
              <w:t>Name:</w:t>
            </w:r>
          </w:p>
          <w:p w:rsidR="00607E89" w:rsidRPr="00482147" w:rsidRDefault="00607E89" w:rsidP="00AF2B0C">
            <w:pPr>
              <w:rPr>
                <w:rFonts w:asciiTheme="majorHAnsi" w:hAnsiTheme="majorHAnsi" w:cstheme="majorHAnsi"/>
              </w:rPr>
            </w:pPr>
          </w:p>
          <w:p w:rsidR="00607E89" w:rsidRPr="00482147" w:rsidRDefault="00607E89" w:rsidP="00AF2B0C">
            <w:pPr>
              <w:rPr>
                <w:rFonts w:asciiTheme="majorHAnsi" w:hAnsiTheme="majorHAnsi" w:cstheme="majorHAnsi"/>
              </w:rPr>
            </w:pPr>
            <w:r w:rsidRPr="00482147">
              <w:rPr>
                <w:rFonts w:asciiTheme="majorHAnsi" w:hAnsiTheme="majorHAnsi" w:cstheme="majorHAnsi"/>
              </w:rPr>
              <w:t>Title:</w:t>
            </w:r>
          </w:p>
          <w:p w:rsidR="00607E89" w:rsidRPr="00482147" w:rsidRDefault="00607E89" w:rsidP="00AF2B0C">
            <w:pPr>
              <w:rPr>
                <w:rFonts w:asciiTheme="majorHAnsi" w:hAnsiTheme="majorHAnsi" w:cstheme="majorHAnsi"/>
              </w:rPr>
            </w:pPr>
          </w:p>
          <w:p w:rsidR="00607E89" w:rsidRPr="00482147" w:rsidRDefault="00607E89" w:rsidP="00AF2B0C">
            <w:pPr>
              <w:rPr>
                <w:rFonts w:asciiTheme="majorHAnsi" w:hAnsiTheme="majorHAnsi" w:cstheme="majorHAnsi"/>
              </w:rPr>
            </w:pPr>
            <w:r w:rsidRPr="00482147">
              <w:rPr>
                <w:rFonts w:asciiTheme="majorHAnsi" w:hAnsiTheme="majorHAnsi" w:cstheme="majorHAnsi"/>
              </w:rPr>
              <w:t>Contact information of the Responsible Authority for this subproject (cell and/or work phone):</w:t>
            </w:r>
          </w:p>
          <w:p w:rsidR="00607E89" w:rsidRPr="00482147" w:rsidRDefault="00607E89" w:rsidP="00AF2B0C">
            <w:pPr>
              <w:rPr>
                <w:rFonts w:asciiTheme="majorHAnsi" w:hAnsiTheme="majorHAnsi" w:cstheme="majorHAnsi"/>
              </w:rPr>
            </w:pPr>
          </w:p>
        </w:tc>
      </w:tr>
    </w:tbl>
    <w:p w:rsidR="00607E89" w:rsidRPr="00482147" w:rsidRDefault="00607E89" w:rsidP="00607E89">
      <w:pPr>
        <w:rPr>
          <w:rFonts w:asciiTheme="majorHAnsi" w:hAnsiTheme="majorHAnsi" w:cstheme="majorHAnsi"/>
        </w:rPr>
        <w:sectPr w:rsidR="00607E89" w:rsidRPr="00482147" w:rsidSect="00CD25FF">
          <w:pgSz w:w="12240" w:h="15840" w:code="1"/>
          <w:pgMar w:top="540" w:right="1800" w:bottom="1440" w:left="1800" w:header="720" w:footer="720" w:gutter="0"/>
          <w:cols w:space="720"/>
          <w:docGrid w:linePitch="360"/>
        </w:sectPr>
      </w:pPr>
    </w:p>
    <w:p w:rsidR="00607E89" w:rsidRPr="00482147" w:rsidRDefault="00607E89" w:rsidP="00607E89">
      <w:pPr>
        <w:spacing w:after="0" w:line="240" w:lineRule="auto"/>
        <w:jc w:val="center"/>
        <w:rPr>
          <w:rFonts w:asciiTheme="majorHAnsi" w:hAnsiTheme="majorHAnsi" w:cstheme="majorHAnsi"/>
          <w:b/>
          <w:sz w:val="24"/>
        </w:rPr>
      </w:pPr>
      <w:r w:rsidRPr="00482147">
        <w:rPr>
          <w:rFonts w:asciiTheme="majorHAnsi" w:hAnsiTheme="majorHAnsi" w:cstheme="majorHAnsi"/>
          <w:b/>
          <w:sz w:val="24"/>
        </w:rPr>
        <w:t>Specific Technical Environmental Guideline (TEGs) for TEG5:</w:t>
      </w:r>
    </w:p>
    <w:p w:rsidR="00607E89" w:rsidRPr="00482147" w:rsidRDefault="00607E89" w:rsidP="00607E89">
      <w:pPr>
        <w:spacing w:after="0" w:line="240" w:lineRule="auto"/>
        <w:jc w:val="center"/>
        <w:rPr>
          <w:rFonts w:asciiTheme="majorHAnsi" w:hAnsiTheme="majorHAnsi" w:cstheme="majorHAnsi"/>
          <w:b/>
          <w:sz w:val="24"/>
          <w:szCs w:val="24"/>
        </w:rPr>
      </w:pPr>
      <w:r w:rsidRPr="00482147">
        <w:rPr>
          <w:rFonts w:asciiTheme="majorHAnsi" w:hAnsiTheme="majorHAnsi" w:cstheme="majorHAnsi"/>
          <w:b/>
          <w:sz w:val="24"/>
          <w:szCs w:val="24"/>
        </w:rPr>
        <w:t>Fumigation vehicles, pesticides, rodenticides, any chemical vector controls</w:t>
      </w:r>
    </w:p>
    <w:p w:rsidR="00607E89" w:rsidRPr="00482147" w:rsidRDefault="00607E89" w:rsidP="00607E89">
      <w:pPr>
        <w:spacing w:after="0" w:line="240" w:lineRule="auto"/>
        <w:rPr>
          <w:rFonts w:asciiTheme="majorHAnsi" w:hAnsiTheme="majorHAnsi" w:cstheme="majorHAnsi"/>
          <w:b/>
          <w:sz w:val="24"/>
        </w:rPr>
      </w:pPr>
    </w:p>
    <w:tbl>
      <w:tblPr>
        <w:tblStyle w:val="TableGrid"/>
        <w:tblW w:w="0" w:type="auto"/>
        <w:tblLook w:val="04A0" w:firstRow="1" w:lastRow="0" w:firstColumn="1" w:lastColumn="0" w:noHBand="0" w:noVBand="1"/>
      </w:tblPr>
      <w:tblGrid>
        <w:gridCol w:w="2952"/>
        <w:gridCol w:w="2952"/>
        <w:gridCol w:w="2952"/>
      </w:tblGrid>
      <w:tr w:rsidR="00607E89" w:rsidRPr="00482147" w:rsidTr="00AF2B0C">
        <w:tc>
          <w:tcPr>
            <w:tcW w:w="2952" w:type="dxa"/>
          </w:tcPr>
          <w:p w:rsidR="00607E89" w:rsidRPr="00482147" w:rsidRDefault="00607E89" w:rsidP="00AF2B0C">
            <w:pPr>
              <w:jc w:val="center"/>
              <w:rPr>
                <w:rFonts w:asciiTheme="majorHAnsi" w:hAnsiTheme="majorHAnsi" w:cstheme="majorHAnsi"/>
                <w:b/>
                <w:sz w:val="18"/>
                <w:szCs w:val="18"/>
              </w:rPr>
            </w:pPr>
            <w:r w:rsidRPr="00482147">
              <w:rPr>
                <w:rFonts w:asciiTheme="majorHAnsi" w:hAnsiTheme="majorHAnsi" w:cstheme="majorHAnsi"/>
                <w:b/>
                <w:sz w:val="18"/>
                <w:szCs w:val="18"/>
              </w:rPr>
              <w:t>Possible Issues</w:t>
            </w:r>
          </w:p>
        </w:tc>
        <w:tc>
          <w:tcPr>
            <w:tcW w:w="2952" w:type="dxa"/>
          </w:tcPr>
          <w:p w:rsidR="00607E89" w:rsidRPr="00482147" w:rsidRDefault="00607E89" w:rsidP="00AF2B0C">
            <w:pPr>
              <w:jc w:val="center"/>
              <w:rPr>
                <w:rFonts w:asciiTheme="majorHAnsi" w:hAnsiTheme="majorHAnsi" w:cstheme="majorHAnsi"/>
                <w:b/>
                <w:sz w:val="18"/>
                <w:szCs w:val="18"/>
              </w:rPr>
            </w:pPr>
            <w:r w:rsidRPr="00482147">
              <w:rPr>
                <w:rFonts w:asciiTheme="majorHAnsi" w:hAnsiTheme="majorHAnsi" w:cstheme="majorHAnsi"/>
                <w:b/>
                <w:sz w:val="18"/>
                <w:szCs w:val="18"/>
              </w:rPr>
              <w:t>Mitigation Measures</w:t>
            </w:r>
          </w:p>
        </w:tc>
        <w:tc>
          <w:tcPr>
            <w:tcW w:w="2952" w:type="dxa"/>
          </w:tcPr>
          <w:p w:rsidR="00607E89" w:rsidRPr="00482147" w:rsidRDefault="00607E89" w:rsidP="00AF2B0C">
            <w:pPr>
              <w:jc w:val="center"/>
              <w:rPr>
                <w:rFonts w:asciiTheme="majorHAnsi" w:hAnsiTheme="majorHAnsi" w:cstheme="majorHAnsi"/>
                <w:b/>
                <w:sz w:val="18"/>
                <w:szCs w:val="18"/>
              </w:rPr>
            </w:pPr>
            <w:r w:rsidRPr="00482147">
              <w:rPr>
                <w:rFonts w:asciiTheme="majorHAnsi" w:hAnsiTheme="majorHAnsi" w:cstheme="majorHAnsi"/>
                <w:b/>
                <w:sz w:val="18"/>
                <w:szCs w:val="18"/>
              </w:rPr>
              <w:t>Details of support/supervision for implementation of mitigation measures</w:t>
            </w:r>
          </w:p>
        </w:tc>
      </w:tr>
      <w:tr w:rsidR="00607E89" w:rsidRPr="00482147" w:rsidTr="00AF2B0C">
        <w:tc>
          <w:tcPr>
            <w:tcW w:w="2952" w:type="dxa"/>
            <w:vMerge w:val="restart"/>
          </w:tcPr>
          <w:p w:rsidR="00607E89" w:rsidRPr="00482147" w:rsidRDefault="00607E89" w:rsidP="00AF2B0C">
            <w:pPr>
              <w:jc w:val="center"/>
              <w:rPr>
                <w:rFonts w:asciiTheme="majorHAnsi" w:hAnsiTheme="majorHAnsi" w:cstheme="majorHAnsi"/>
                <w:sz w:val="18"/>
                <w:szCs w:val="18"/>
              </w:rPr>
            </w:pPr>
            <w:r w:rsidRPr="00482147">
              <w:rPr>
                <w:rFonts w:asciiTheme="majorHAnsi" w:hAnsiTheme="majorHAnsi" w:cstheme="majorHAnsi"/>
                <w:sz w:val="18"/>
                <w:szCs w:val="18"/>
              </w:rPr>
              <w:t>Use of hazardous chemical pesticides (impact on human and environmental health)</w:t>
            </w:r>
          </w:p>
        </w:tc>
        <w:tc>
          <w:tcPr>
            <w:tcW w:w="2952" w:type="dxa"/>
          </w:tcPr>
          <w:p w:rsidR="00607E89" w:rsidRPr="00482147" w:rsidRDefault="00607E89" w:rsidP="00AF2B0C">
            <w:pPr>
              <w:jc w:val="center"/>
              <w:rPr>
                <w:rFonts w:asciiTheme="majorHAnsi" w:hAnsiTheme="majorHAnsi" w:cstheme="majorHAnsi"/>
                <w:sz w:val="18"/>
                <w:szCs w:val="18"/>
              </w:rPr>
            </w:pPr>
            <w:r w:rsidRPr="00482147">
              <w:rPr>
                <w:rFonts w:asciiTheme="majorHAnsi" w:hAnsiTheme="majorHAnsi" w:cstheme="majorHAnsi"/>
                <w:sz w:val="18"/>
                <w:szCs w:val="18"/>
              </w:rPr>
              <w:t>Integrated pest management without the use of pesticides in Class 1A, Class 1B, and Class 2</w:t>
            </w:r>
          </w:p>
        </w:tc>
        <w:tc>
          <w:tcPr>
            <w:tcW w:w="2952" w:type="dxa"/>
          </w:tcPr>
          <w:p w:rsidR="00607E89" w:rsidRPr="00482147" w:rsidRDefault="00607E89" w:rsidP="00AF2B0C">
            <w:pPr>
              <w:jc w:val="center"/>
              <w:rPr>
                <w:rFonts w:asciiTheme="majorHAnsi" w:hAnsiTheme="majorHAnsi" w:cstheme="majorHAnsi"/>
                <w:sz w:val="18"/>
                <w:szCs w:val="18"/>
              </w:rPr>
            </w:pPr>
            <w:r w:rsidRPr="00482147">
              <w:rPr>
                <w:rFonts w:asciiTheme="majorHAnsi" w:hAnsiTheme="majorHAnsi" w:cstheme="majorHAnsi"/>
                <w:sz w:val="18"/>
                <w:szCs w:val="18"/>
              </w:rPr>
              <w:t>Coordination with Department of Agriculture and MOMA for any questions related to WHO classification of pesticides</w:t>
            </w:r>
          </w:p>
        </w:tc>
      </w:tr>
      <w:tr w:rsidR="00607E89" w:rsidRPr="00482147" w:rsidTr="00AF2B0C">
        <w:tc>
          <w:tcPr>
            <w:tcW w:w="2952" w:type="dxa"/>
            <w:vMerge/>
          </w:tcPr>
          <w:p w:rsidR="00607E89" w:rsidRPr="00482147" w:rsidRDefault="00607E89" w:rsidP="00AF2B0C">
            <w:pPr>
              <w:autoSpaceDE w:val="0"/>
              <w:autoSpaceDN w:val="0"/>
              <w:adjustRightInd w:val="0"/>
              <w:jc w:val="center"/>
              <w:rPr>
                <w:rFonts w:asciiTheme="majorHAnsi" w:hAnsiTheme="majorHAnsi" w:cstheme="majorHAnsi"/>
                <w:sz w:val="18"/>
                <w:szCs w:val="18"/>
              </w:rPr>
            </w:pPr>
          </w:p>
        </w:tc>
        <w:tc>
          <w:tcPr>
            <w:tcW w:w="2952" w:type="dxa"/>
          </w:tcPr>
          <w:p w:rsidR="00607E89" w:rsidRPr="00482147" w:rsidRDefault="00607E89" w:rsidP="00AF2B0C">
            <w:pPr>
              <w:autoSpaceDE w:val="0"/>
              <w:autoSpaceDN w:val="0"/>
              <w:adjustRightInd w:val="0"/>
              <w:jc w:val="center"/>
              <w:rPr>
                <w:rFonts w:asciiTheme="majorHAnsi" w:hAnsiTheme="majorHAnsi" w:cstheme="majorHAnsi"/>
                <w:sz w:val="18"/>
                <w:szCs w:val="18"/>
              </w:rPr>
            </w:pPr>
            <w:r w:rsidRPr="00482147">
              <w:rPr>
                <w:rFonts w:asciiTheme="majorHAnsi" w:hAnsiTheme="majorHAnsi" w:cstheme="majorHAnsi"/>
                <w:sz w:val="18"/>
                <w:szCs w:val="18"/>
              </w:rPr>
              <w:t>Use of efficient spraying equipment to prevent wastage and contamination</w:t>
            </w:r>
          </w:p>
        </w:tc>
        <w:tc>
          <w:tcPr>
            <w:tcW w:w="2952" w:type="dxa"/>
          </w:tcPr>
          <w:p w:rsidR="00607E89" w:rsidRPr="00482147" w:rsidRDefault="00607E89" w:rsidP="00AF2B0C">
            <w:pPr>
              <w:jc w:val="center"/>
              <w:rPr>
                <w:rFonts w:asciiTheme="majorHAnsi" w:hAnsiTheme="majorHAnsi" w:cstheme="majorHAnsi"/>
                <w:sz w:val="18"/>
                <w:szCs w:val="18"/>
              </w:rPr>
            </w:pPr>
            <w:r w:rsidRPr="00482147">
              <w:rPr>
                <w:rFonts w:asciiTheme="majorHAnsi" w:hAnsiTheme="majorHAnsi" w:cstheme="majorHAnsi"/>
                <w:sz w:val="18"/>
                <w:szCs w:val="18"/>
              </w:rPr>
              <w:t>Procurement and provision of safety equipment (e.g. gloves, masks) and efficient spraying equipment.</w:t>
            </w:r>
          </w:p>
        </w:tc>
      </w:tr>
      <w:tr w:rsidR="00607E89" w:rsidRPr="00482147" w:rsidTr="00AF2B0C">
        <w:tc>
          <w:tcPr>
            <w:tcW w:w="2952" w:type="dxa"/>
            <w:vMerge/>
          </w:tcPr>
          <w:p w:rsidR="00607E89" w:rsidRPr="00482147" w:rsidRDefault="00607E89" w:rsidP="00AF2B0C">
            <w:pPr>
              <w:autoSpaceDE w:val="0"/>
              <w:autoSpaceDN w:val="0"/>
              <w:adjustRightInd w:val="0"/>
              <w:jc w:val="center"/>
              <w:rPr>
                <w:rFonts w:asciiTheme="majorHAnsi" w:hAnsiTheme="majorHAnsi" w:cstheme="majorHAnsi"/>
                <w:sz w:val="18"/>
                <w:szCs w:val="18"/>
              </w:rPr>
            </w:pPr>
          </w:p>
        </w:tc>
        <w:tc>
          <w:tcPr>
            <w:tcW w:w="2952" w:type="dxa"/>
          </w:tcPr>
          <w:p w:rsidR="00607E89" w:rsidRPr="00482147" w:rsidRDefault="00607E89" w:rsidP="00AF2B0C">
            <w:pPr>
              <w:autoSpaceDE w:val="0"/>
              <w:autoSpaceDN w:val="0"/>
              <w:adjustRightInd w:val="0"/>
              <w:jc w:val="center"/>
              <w:rPr>
                <w:rFonts w:asciiTheme="majorHAnsi" w:hAnsiTheme="majorHAnsi" w:cstheme="majorHAnsi"/>
                <w:sz w:val="18"/>
                <w:szCs w:val="18"/>
              </w:rPr>
            </w:pPr>
            <w:r w:rsidRPr="00482147">
              <w:rPr>
                <w:rFonts w:asciiTheme="majorHAnsi" w:hAnsiTheme="majorHAnsi" w:cstheme="majorHAnsi"/>
                <w:sz w:val="18"/>
                <w:szCs w:val="18"/>
              </w:rPr>
              <w:t>Use of safety measures and gear while transporting, mixing, using, and/or disposing pesticides</w:t>
            </w:r>
          </w:p>
        </w:tc>
        <w:tc>
          <w:tcPr>
            <w:tcW w:w="2952" w:type="dxa"/>
          </w:tcPr>
          <w:p w:rsidR="00607E89" w:rsidRPr="00482147" w:rsidRDefault="00607E89" w:rsidP="00AF2B0C">
            <w:pPr>
              <w:jc w:val="center"/>
              <w:rPr>
                <w:rFonts w:asciiTheme="majorHAnsi" w:hAnsiTheme="majorHAnsi" w:cstheme="majorHAnsi"/>
                <w:sz w:val="18"/>
                <w:szCs w:val="18"/>
              </w:rPr>
            </w:pPr>
            <w:r w:rsidRPr="00482147">
              <w:rPr>
                <w:rFonts w:asciiTheme="majorHAnsi" w:hAnsiTheme="majorHAnsi" w:cstheme="majorHAnsi"/>
                <w:sz w:val="18"/>
                <w:szCs w:val="18"/>
              </w:rPr>
              <w:t>Training of workers in building awareness in safety issues in pesticide use and guidelines for safe transport, mixing, use, and disposal</w:t>
            </w:r>
          </w:p>
        </w:tc>
      </w:tr>
      <w:tr w:rsidR="00607E89" w:rsidRPr="00482147" w:rsidTr="00AF2B0C">
        <w:tc>
          <w:tcPr>
            <w:tcW w:w="2952" w:type="dxa"/>
            <w:vMerge/>
          </w:tcPr>
          <w:p w:rsidR="00607E89" w:rsidRPr="00482147" w:rsidRDefault="00607E89" w:rsidP="00AF2B0C">
            <w:pPr>
              <w:autoSpaceDE w:val="0"/>
              <w:autoSpaceDN w:val="0"/>
              <w:adjustRightInd w:val="0"/>
              <w:jc w:val="center"/>
              <w:rPr>
                <w:rFonts w:asciiTheme="majorHAnsi" w:hAnsiTheme="majorHAnsi" w:cstheme="majorHAnsi"/>
                <w:sz w:val="18"/>
                <w:szCs w:val="18"/>
              </w:rPr>
            </w:pPr>
          </w:p>
        </w:tc>
        <w:tc>
          <w:tcPr>
            <w:tcW w:w="2952" w:type="dxa"/>
          </w:tcPr>
          <w:p w:rsidR="00607E89" w:rsidRPr="00482147" w:rsidRDefault="00607E89" w:rsidP="00AF2B0C">
            <w:pPr>
              <w:autoSpaceDE w:val="0"/>
              <w:autoSpaceDN w:val="0"/>
              <w:adjustRightInd w:val="0"/>
              <w:jc w:val="center"/>
              <w:rPr>
                <w:rFonts w:asciiTheme="majorHAnsi" w:hAnsiTheme="majorHAnsi" w:cstheme="majorHAnsi"/>
                <w:sz w:val="18"/>
                <w:szCs w:val="18"/>
              </w:rPr>
            </w:pPr>
            <w:r w:rsidRPr="00482147">
              <w:rPr>
                <w:rFonts w:asciiTheme="majorHAnsi" w:hAnsiTheme="majorHAnsi" w:cstheme="majorHAnsi"/>
                <w:sz w:val="18"/>
                <w:szCs w:val="18"/>
              </w:rPr>
              <w:t>Spraying between hours of midnight and 5 am</w:t>
            </w:r>
          </w:p>
        </w:tc>
        <w:tc>
          <w:tcPr>
            <w:tcW w:w="2952" w:type="dxa"/>
          </w:tcPr>
          <w:p w:rsidR="00607E89" w:rsidRPr="00482147" w:rsidRDefault="00607E89" w:rsidP="00AF2B0C">
            <w:pPr>
              <w:jc w:val="center"/>
              <w:rPr>
                <w:rFonts w:asciiTheme="majorHAnsi" w:hAnsiTheme="majorHAnsi" w:cstheme="majorHAnsi"/>
                <w:sz w:val="18"/>
                <w:szCs w:val="18"/>
              </w:rPr>
            </w:pPr>
            <w:r w:rsidRPr="00482147">
              <w:rPr>
                <w:rFonts w:asciiTheme="majorHAnsi" w:hAnsiTheme="majorHAnsi" w:cstheme="majorHAnsi"/>
                <w:sz w:val="18"/>
                <w:szCs w:val="18"/>
              </w:rPr>
              <w:t>Municipal records kept</w:t>
            </w:r>
          </w:p>
        </w:tc>
      </w:tr>
    </w:tbl>
    <w:p w:rsidR="00607E89" w:rsidRPr="00482147" w:rsidRDefault="00607E89" w:rsidP="00607E89">
      <w:pPr>
        <w:spacing w:after="0" w:line="240" w:lineRule="auto"/>
        <w:rPr>
          <w:rFonts w:asciiTheme="majorHAnsi" w:hAnsiTheme="majorHAnsi" w:cstheme="majorHAnsi"/>
          <w:b/>
          <w:sz w:val="24"/>
        </w:rPr>
      </w:pPr>
    </w:p>
    <w:p w:rsidR="00607E89" w:rsidRPr="00482147" w:rsidRDefault="00607E89" w:rsidP="00607E89">
      <w:pPr>
        <w:spacing w:after="0" w:line="240" w:lineRule="auto"/>
        <w:rPr>
          <w:rFonts w:asciiTheme="majorHAnsi" w:hAnsiTheme="majorHAnsi" w:cstheme="majorHAnsi"/>
          <w:b/>
          <w:sz w:val="24"/>
        </w:rPr>
      </w:pPr>
      <w:r w:rsidRPr="00482147">
        <w:rPr>
          <w:rFonts w:asciiTheme="majorHAnsi" w:hAnsiTheme="majorHAnsi" w:cstheme="majorHAnsi"/>
          <w:b/>
          <w:sz w:val="24"/>
        </w:rPr>
        <w:t>Environmental Actions Agreement Form for TEG5</w:t>
      </w:r>
    </w:p>
    <w:p w:rsidR="00607E89" w:rsidRPr="00482147" w:rsidRDefault="00607E89" w:rsidP="00607E89">
      <w:pPr>
        <w:spacing w:after="0" w:line="240" w:lineRule="auto"/>
        <w:rPr>
          <w:rFonts w:asciiTheme="majorHAnsi" w:hAnsiTheme="majorHAnsi" w:cstheme="majorHAnsi"/>
          <w:b/>
          <w:sz w:val="24"/>
          <w:szCs w:val="24"/>
        </w:rPr>
      </w:pPr>
      <w:r w:rsidRPr="00482147">
        <w:rPr>
          <w:rFonts w:asciiTheme="majorHAnsi" w:hAnsiTheme="majorHAnsi" w:cstheme="majorHAnsi"/>
          <w:b/>
          <w:sz w:val="24"/>
          <w:szCs w:val="24"/>
        </w:rPr>
        <w:t>Fumigation vehicles, pesticides, rodenticides, any chemical vector controls</w:t>
      </w:r>
    </w:p>
    <w:tbl>
      <w:tblPr>
        <w:tblStyle w:val="TableGrid"/>
        <w:tblW w:w="0" w:type="auto"/>
        <w:tblLook w:val="04A0" w:firstRow="1" w:lastRow="0" w:firstColumn="1" w:lastColumn="0" w:noHBand="0" w:noVBand="1"/>
      </w:tblPr>
      <w:tblGrid>
        <w:gridCol w:w="8856"/>
      </w:tblGrid>
      <w:tr w:rsidR="00607E89" w:rsidRPr="00482147" w:rsidTr="00AF2B0C">
        <w:tc>
          <w:tcPr>
            <w:tcW w:w="8856" w:type="dxa"/>
            <w:tcBorders>
              <w:bottom w:val="single" w:sz="4" w:space="0" w:color="000000"/>
            </w:tcBorders>
          </w:tcPr>
          <w:p w:rsidR="00607E89" w:rsidRPr="00482147" w:rsidRDefault="00607E89" w:rsidP="00AF2B0C">
            <w:pPr>
              <w:rPr>
                <w:rFonts w:asciiTheme="majorHAnsi" w:hAnsiTheme="majorHAnsi" w:cstheme="majorHAnsi"/>
                <w:b/>
              </w:rPr>
            </w:pPr>
            <w:r w:rsidRPr="00482147">
              <w:rPr>
                <w:rFonts w:asciiTheme="majorHAnsi" w:hAnsiTheme="majorHAnsi" w:cstheme="majorHAnsi"/>
                <w:b/>
              </w:rPr>
              <w:t>Environmental Actions Agreement Form 5:  Fumigation vehicles, pesticides, rodenticides, any chemical vector controls</w:t>
            </w:r>
          </w:p>
          <w:p w:rsidR="00607E89" w:rsidRPr="00482147" w:rsidRDefault="00607E89" w:rsidP="00AF2B0C">
            <w:pPr>
              <w:rPr>
                <w:rFonts w:asciiTheme="majorHAnsi" w:hAnsiTheme="majorHAnsi" w:cstheme="majorHAnsi"/>
                <w:b/>
              </w:rPr>
            </w:pPr>
          </w:p>
        </w:tc>
      </w:tr>
      <w:tr w:rsidR="00607E89" w:rsidRPr="00482147" w:rsidTr="00AF2B0C">
        <w:tc>
          <w:tcPr>
            <w:tcW w:w="8856" w:type="dxa"/>
            <w:tcBorders>
              <w:bottom w:val="single" w:sz="18" w:space="0" w:color="000000"/>
            </w:tcBorders>
          </w:tcPr>
          <w:p w:rsidR="00607E89" w:rsidRPr="00482147" w:rsidRDefault="00607E89" w:rsidP="00AF2B0C">
            <w:pPr>
              <w:rPr>
                <w:rFonts w:asciiTheme="majorHAnsi" w:hAnsiTheme="majorHAnsi" w:cstheme="majorHAnsi"/>
              </w:rPr>
            </w:pPr>
            <w:r w:rsidRPr="00482147">
              <w:rPr>
                <w:rFonts w:asciiTheme="majorHAnsi" w:hAnsiTheme="majorHAnsi" w:cstheme="majorHAnsi"/>
              </w:rPr>
              <w:t>Specific activity or procurement items:</w:t>
            </w:r>
          </w:p>
          <w:p w:rsidR="00607E89" w:rsidRPr="00482147" w:rsidRDefault="00607E89" w:rsidP="00AF2B0C">
            <w:pPr>
              <w:rPr>
                <w:rFonts w:asciiTheme="majorHAnsi" w:hAnsiTheme="majorHAnsi" w:cstheme="majorHAnsi"/>
              </w:rPr>
            </w:pPr>
          </w:p>
          <w:p w:rsidR="00607E89" w:rsidRPr="00482147" w:rsidRDefault="00607E89" w:rsidP="00AF2B0C">
            <w:pPr>
              <w:rPr>
                <w:rFonts w:asciiTheme="majorHAnsi" w:hAnsiTheme="majorHAnsi" w:cstheme="majorHAnsi"/>
              </w:rPr>
            </w:pPr>
          </w:p>
          <w:p w:rsidR="00607E89" w:rsidRPr="00482147" w:rsidRDefault="00607E89" w:rsidP="00AF2B0C">
            <w:pPr>
              <w:rPr>
                <w:rFonts w:asciiTheme="majorHAnsi" w:hAnsiTheme="majorHAnsi" w:cstheme="majorHAnsi"/>
              </w:rPr>
            </w:pPr>
          </w:p>
          <w:p w:rsidR="00607E89" w:rsidRPr="00482147" w:rsidRDefault="00607E89" w:rsidP="00AF2B0C">
            <w:pPr>
              <w:rPr>
                <w:rFonts w:asciiTheme="majorHAnsi" w:hAnsiTheme="majorHAnsi" w:cstheme="majorHAnsi"/>
              </w:rPr>
            </w:pPr>
          </w:p>
        </w:tc>
      </w:tr>
      <w:tr w:rsidR="00607E89" w:rsidRPr="00482147" w:rsidTr="00AF2B0C">
        <w:tc>
          <w:tcPr>
            <w:tcW w:w="8856" w:type="dxa"/>
            <w:tcBorders>
              <w:top w:val="single" w:sz="18" w:space="0" w:color="000000"/>
              <w:bottom w:val="single" w:sz="18" w:space="0" w:color="000000"/>
            </w:tcBorders>
          </w:tcPr>
          <w:p w:rsidR="00607E89" w:rsidRPr="00482147" w:rsidRDefault="00607E89" w:rsidP="00AF2B0C">
            <w:pPr>
              <w:rPr>
                <w:rFonts w:asciiTheme="majorHAnsi" w:hAnsiTheme="majorHAnsi" w:cstheme="majorHAnsi"/>
              </w:rPr>
            </w:pPr>
            <w:r w:rsidRPr="00482147">
              <w:rPr>
                <w:rFonts w:asciiTheme="majorHAnsi" w:hAnsiTheme="majorHAnsi" w:cstheme="majorHAnsi"/>
              </w:rPr>
              <w:t>Assessed by:</w:t>
            </w:r>
          </w:p>
          <w:p w:rsidR="00607E89" w:rsidRPr="00482147" w:rsidRDefault="00607E89" w:rsidP="00AF2B0C">
            <w:pPr>
              <w:rPr>
                <w:rFonts w:asciiTheme="majorHAnsi" w:hAnsiTheme="majorHAnsi" w:cstheme="majorHAnsi"/>
              </w:rPr>
            </w:pPr>
            <w:r w:rsidRPr="00482147">
              <w:rPr>
                <w:rFonts w:asciiTheme="majorHAnsi" w:hAnsiTheme="majorHAnsi" w:cstheme="majorHAnsi"/>
              </w:rPr>
              <w:t>Title of Assessor:</w:t>
            </w:r>
          </w:p>
          <w:p w:rsidR="00607E89" w:rsidRPr="00482147" w:rsidRDefault="00607E89" w:rsidP="00AF2B0C">
            <w:pPr>
              <w:rPr>
                <w:rFonts w:asciiTheme="majorHAnsi" w:hAnsiTheme="majorHAnsi" w:cstheme="majorHAnsi"/>
              </w:rPr>
            </w:pPr>
            <w:r w:rsidRPr="00482147">
              <w:rPr>
                <w:rFonts w:asciiTheme="majorHAnsi" w:hAnsiTheme="majorHAnsi" w:cstheme="majorHAnsi"/>
              </w:rPr>
              <w:t>Date of Assessment:</w:t>
            </w:r>
          </w:p>
        </w:tc>
      </w:tr>
      <w:tr w:rsidR="00607E89" w:rsidRPr="00482147" w:rsidTr="00AF2B0C">
        <w:tc>
          <w:tcPr>
            <w:tcW w:w="8856" w:type="dxa"/>
            <w:tcBorders>
              <w:top w:val="single" w:sz="18" w:space="0" w:color="000000"/>
              <w:bottom w:val="single" w:sz="18" w:space="0" w:color="000000"/>
            </w:tcBorders>
          </w:tcPr>
          <w:p w:rsidR="00607E89" w:rsidRPr="00482147" w:rsidRDefault="00607E89" w:rsidP="00AF2B0C">
            <w:pPr>
              <w:rPr>
                <w:rFonts w:asciiTheme="majorHAnsi" w:hAnsiTheme="majorHAnsi" w:cstheme="majorHAnsi"/>
              </w:rPr>
            </w:pPr>
            <w:r w:rsidRPr="00482147">
              <w:rPr>
                <w:rFonts w:asciiTheme="majorHAnsi" w:hAnsiTheme="majorHAnsi" w:cstheme="majorHAnsi"/>
              </w:rPr>
              <w:t>We propose to engage in the following specific activity:</w:t>
            </w:r>
          </w:p>
          <w:p w:rsidR="00607E89" w:rsidRPr="00482147" w:rsidRDefault="00607E89" w:rsidP="00AF2B0C">
            <w:pPr>
              <w:rPr>
                <w:rFonts w:asciiTheme="majorHAnsi" w:hAnsiTheme="majorHAnsi" w:cstheme="majorHAnsi"/>
              </w:rPr>
            </w:pPr>
          </w:p>
          <w:p w:rsidR="00607E89" w:rsidRPr="00482147" w:rsidRDefault="00607E89" w:rsidP="00AF2B0C">
            <w:pPr>
              <w:rPr>
                <w:rFonts w:asciiTheme="majorHAnsi" w:hAnsiTheme="majorHAnsi" w:cstheme="majorHAnsi"/>
              </w:rPr>
            </w:pPr>
            <w:r w:rsidRPr="00482147">
              <w:rPr>
                <w:rFonts w:asciiTheme="majorHAnsi" w:hAnsiTheme="majorHAnsi" w:cstheme="majorHAnsi"/>
              </w:rPr>
              <w:t>We have participated in the environmental assessment of this activity using the TEG #4:</w:t>
            </w:r>
          </w:p>
          <w:p w:rsidR="00607E89" w:rsidRPr="00482147" w:rsidRDefault="00607E89" w:rsidP="00AF2B0C">
            <w:pPr>
              <w:rPr>
                <w:rFonts w:asciiTheme="majorHAnsi" w:hAnsiTheme="majorHAnsi" w:cstheme="majorHAnsi"/>
              </w:rPr>
            </w:pPr>
          </w:p>
          <w:p w:rsidR="00607E89" w:rsidRPr="00482147" w:rsidRDefault="00607E89" w:rsidP="00AF2B0C">
            <w:pPr>
              <w:rPr>
                <w:rFonts w:asciiTheme="majorHAnsi" w:hAnsiTheme="majorHAnsi" w:cstheme="majorHAnsi"/>
              </w:rPr>
            </w:pPr>
            <w:r w:rsidRPr="00482147">
              <w:rPr>
                <w:rFonts w:asciiTheme="majorHAnsi" w:hAnsiTheme="majorHAnsi" w:cstheme="majorHAnsi"/>
              </w:rPr>
              <w:t xml:space="preserve">We have also received technical support from ________________________ in this assessment process.  </w:t>
            </w:r>
          </w:p>
          <w:p w:rsidR="00607E89" w:rsidRPr="00482147" w:rsidRDefault="00607E89" w:rsidP="00AF2B0C">
            <w:pPr>
              <w:rPr>
                <w:rFonts w:asciiTheme="majorHAnsi" w:hAnsiTheme="majorHAnsi" w:cstheme="majorHAnsi"/>
              </w:rPr>
            </w:pPr>
          </w:p>
          <w:p w:rsidR="00607E89" w:rsidRPr="00482147" w:rsidRDefault="00607E89" w:rsidP="00AF2B0C">
            <w:pPr>
              <w:rPr>
                <w:rFonts w:asciiTheme="majorHAnsi" w:hAnsiTheme="majorHAnsi" w:cstheme="majorHAnsi"/>
              </w:rPr>
            </w:pPr>
          </w:p>
          <w:p w:rsidR="00607E89" w:rsidRPr="00482147" w:rsidRDefault="00607E89" w:rsidP="00AF2B0C">
            <w:pPr>
              <w:rPr>
                <w:rFonts w:asciiTheme="majorHAnsi" w:hAnsiTheme="majorHAnsi" w:cstheme="majorHAnsi"/>
              </w:rPr>
            </w:pPr>
            <w:r w:rsidRPr="00482147">
              <w:rPr>
                <w:rFonts w:asciiTheme="majorHAnsi" w:hAnsiTheme="majorHAnsi" w:cstheme="majorHAnsi"/>
              </w:rPr>
              <w:t>We agree to undertake the following actions in order to mitigate any negative environmental impacts:</w:t>
            </w:r>
          </w:p>
          <w:p w:rsidR="00607E89" w:rsidRPr="00482147" w:rsidRDefault="00607E89" w:rsidP="00AF2B0C">
            <w:pPr>
              <w:rPr>
                <w:rFonts w:asciiTheme="majorHAnsi" w:hAnsiTheme="majorHAnsi" w:cstheme="majorHAnsi"/>
              </w:rPr>
            </w:pPr>
            <w:r w:rsidRPr="00482147">
              <w:rPr>
                <w:rFonts w:asciiTheme="majorHAnsi" w:hAnsiTheme="majorHAnsi" w:cstheme="majorHAnsi"/>
              </w:rPr>
              <w:sym w:font="Symbol" w:char="F0F0"/>
            </w:r>
            <w:r w:rsidRPr="00482147">
              <w:rPr>
                <w:rFonts w:asciiTheme="majorHAnsi" w:hAnsiTheme="majorHAnsi" w:cstheme="majorHAnsi"/>
              </w:rPr>
              <w:t xml:space="preserve">  I/we agree to make use of non-chemical IPM methods first and foremost</w:t>
            </w:r>
          </w:p>
          <w:p w:rsidR="00607E89" w:rsidRPr="00482147" w:rsidRDefault="00607E89" w:rsidP="00AF2B0C">
            <w:pPr>
              <w:rPr>
                <w:rFonts w:asciiTheme="majorHAnsi" w:hAnsiTheme="majorHAnsi" w:cstheme="majorHAnsi"/>
              </w:rPr>
            </w:pPr>
            <w:r w:rsidRPr="00482147">
              <w:rPr>
                <w:rFonts w:asciiTheme="majorHAnsi" w:hAnsiTheme="majorHAnsi" w:cstheme="majorHAnsi"/>
              </w:rPr>
              <w:sym w:font="Symbol" w:char="F0F0"/>
            </w:r>
            <w:r w:rsidRPr="00482147">
              <w:rPr>
                <w:rFonts w:asciiTheme="majorHAnsi" w:hAnsiTheme="majorHAnsi" w:cstheme="majorHAnsi"/>
              </w:rPr>
              <w:t xml:space="preserve">  I/we agree not to purchase or make use of WHO-classified Class 1A, Class 1B, or Class 2 pesticides with any JESSRP funds</w:t>
            </w:r>
          </w:p>
          <w:p w:rsidR="00607E89" w:rsidRPr="00482147" w:rsidRDefault="00607E89" w:rsidP="00AF2B0C">
            <w:pPr>
              <w:rPr>
                <w:rFonts w:asciiTheme="majorHAnsi" w:hAnsiTheme="majorHAnsi" w:cstheme="majorHAnsi"/>
              </w:rPr>
            </w:pPr>
            <w:r w:rsidRPr="00482147">
              <w:rPr>
                <w:rFonts w:asciiTheme="majorHAnsi" w:hAnsiTheme="majorHAnsi" w:cstheme="majorHAnsi"/>
              </w:rPr>
              <w:sym w:font="Symbol" w:char="F0F0"/>
            </w:r>
            <w:r w:rsidRPr="00482147">
              <w:rPr>
                <w:rFonts w:asciiTheme="majorHAnsi" w:hAnsiTheme="majorHAnsi" w:cstheme="majorHAnsi"/>
              </w:rPr>
              <w:t xml:space="preserve">  I/we agree to make use of efficient spraying equipment to prevent wastage and contamination</w:t>
            </w:r>
          </w:p>
          <w:p w:rsidR="00607E89" w:rsidRPr="00482147" w:rsidRDefault="00607E89" w:rsidP="00AF2B0C">
            <w:pPr>
              <w:rPr>
                <w:rFonts w:asciiTheme="majorHAnsi" w:hAnsiTheme="majorHAnsi" w:cstheme="majorHAnsi"/>
              </w:rPr>
            </w:pPr>
            <w:r w:rsidRPr="00482147">
              <w:rPr>
                <w:rFonts w:asciiTheme="majorHAnsi" w:hAnsiTheme="majorHAnsi" w:cstheme="majorHAnsi"/>
              </w:rPr>
              <w:sym w:font="Symbol" w:char="F0F0"/>
            </w:r>
            <w:r w:rsidRPr="00482147">
              <w:rPr>
                <w:rFonts w:asciiTheme="majorHAnsi" w:hAnsiTheme="majorHAnsi" w:cstheme="majorHAnsi"/>
              </w:rPr>
              <w:t xml:space="preserve">  I/we agree to procure and provide for workers proper safety equipment (e.g. gloves, masks) equipment.</w:t>
            </w:r>
          </w:p>
          <w:p w:rsidR="00607E89" w:rsidRPr="00482147" w:rsidRDefault="00607E89" w:rsidP="00AF2B0C">
            <w:pPr>
              <w:rPr>
                <w:rFonts w:asciiTheme="majorHAnsi" w:hAnsiTheme="majorHAnsi" w:cstheme="majorHAnsi"/>
              </w:rPr>
            </w:pPr>
            <w:r w:rsidRPr="00482147">
              <w:rPr>
                <w:rFonts w:asciiTheme="majorHAnsi" w:hAnsiTheme="majorHAnsi" w:cstheme="majorHAnsi"/>
              </w:rPr>
              <w:sym w:font="Symbol" w:char="F0F0"/>
            </w:r>
            <w:r w:rsidRPr="00482147">
              <w:rPr>
                <w:rFonts w:asciiTheme="majorHAnsi" w:hAnsiTheme="majorHAnsi" w:cstheme="majorHAnsi"/>
              </w:rPr>
              <w:t xml:space="preserve">  I/we agree to train workers in safe pesticide use and guidelines for safe transport, mixing, use, and disposal</w:t>
            </w:r>
          </w:p>
          <w:p w:rsidR="00607E89" w:rsidRPr="00482147" w:rsidRDefault="00607E89" w:rsidP="00AF2B0C">
            <w:pPr>
              <w:rPr>
                <w:rFonts w:asciiTheme="majorHAnsi" w:hAnsiTheme="majorHAnsi" w:cstheme="majorHAnsi"/>
              </w:rPr>
            </w:pPr>
            <w:r w:rsidRPr="00482147">
              <w:rPr>
                <w:rFonts w:asciiTheme="majorHAnsi" w:hAnsiTheme="majorHAnsi" w:cstheme="majorHAnsi"/>
              </w:rPr>
              <w:sym w:font="Symbol" w:char="F0F0"/>
            </w:r>
            <w:r w:rsidRPr="00482147">
              <w:rPr>
                <w:rFonts w:asciiTheme="majorHAnsi" w:hAnsiTheme="majorHAnsi" w:cstheme="majorHAnsi"/>
              </w:rPr>
              <w:t xml:space="preserve">  I/we agree to spray only between the hours of midnight and 5 am</w:t>
            </w:r>
          </w:p>
        </w:tc>
      </w:tr>
      <w:tr w:rsidR="00607E89" w:rsidRPr="00482147" w:rsidTr="00AF2B0C">
        <w:tc>
          <w:tcPr>
            <w:tcW w:w="8856" w:type="dxa"/>
            <w:tcBorders>
              <w:top w:val="single" w:sz="18" w:space="0" w:color="000000"/>
              <w:bottom w:val="single" w:sz="18" w:space="0" w:color="000000"/>
            </w:tcBorders>
          </w:tcPr>
          <w:p w:rsidR="00607E89" w:rsidRPr="00482147" w:rsidRDefault="00607E89" w:rsidP="00AF2B0C">
            <w:pPr>
              <w:rPr>
                <w:rFonts w:asciiTheme="majorHAnsi" w:hAnsiTheme="majorHAnsi" w:cstheme="majorHAnsi"/>
              </w:rPr>
            </w:pPr>
            <w:r w:rsidRPr="00482147">
              <w:rPr>
                <w:rFonts w:asciiTheme="majorHAnsi" w:hAnsiTheme="majorHAnsi" w:cstheme="majorHAnsi"/>
              </w:rPr>
              <w:t>Signature:</w:t>
            </w:r>
          </w:p>
          <w:p w:rsidR="00607E89" w:rsidRPr="00482147" w:rsidRDefault="00607E89" w:rsidP="00AF2B0C">
            <w:pPr>
              <w:rPr>
                <w:rFonts w:asciiTheme="majorHAnsi" w:hAnsiTheme="majorHAnsi" w:cstheme="majorHAnsi"/>
              </w:rPr>
            </w:pPr>
          </w:p>
          <w:p w:rsidR="00607E89" w:rsidRPr="00482147" w:rsidRDefault="00607E89" w:rsidP="00AF2B0C">
            <w:pPr>
              <w:rPr>
                <w:rFonts w:asciiTheme="majorHAnsi" w:hAnsiTheme="majorHAnsi" w:cstheme="majorHAnsi"/>
              </w:rPr>
            </w:pPr>
            <w:r w:rsidRPr="00482147">
              <w:rPr>
                <w:rFonts w:asciiTheme="majorHAnsi" w:hAnsiTheme="majorHAnsi" w:cstheme="majorHAnsi"/>
              </w:rPr>
              <w:t>Name:</w:t>
            </w:r>
          </w:p>
          <w:p w:rsidR="00607E89" w:rsidRPr="00482147" w:rsidRDefault="00607E89" w:rsidP="00AF2B0C">
            <w:pPr>
              <w:rPr>
                <w:rFonts w:asciiTheme="majorHAnsi" w:hAnsiTheme="majorHAnsi" w:cstheme="majorHAnsi"/>
              </w:rPr>
            </w:pPr>
          </w:p>
          <w:p w:rsidR="00607E89" w:rsidRPr="00482147" w:rsidRDefault="00607E89" w:rsidP="00AF2B0C">
            <w:pPr>
              <w:rPr>
                <w:rFonts w:asciiTheme="majorHAnsi" w:hAnsiTheme="majorHAnsi" w:cstheme="majorHAnsi"/>
              </w:rPr>
            </w:pPr>
            <w:r w:rsidRPr="00482147">
              <w:rPr>
                <w:rFonts w:asciiTheme="majorHAnsi" w:hAnsiTheme="majorHAnsi" w:cstheme="majorHAnsi"/>
              </w:rPr>
              <w:t>Title:</w:t>
            </w:r>
          </w:p>
          <w:p w:rsidR="00607E89" w:rsidRPr="00482147" w:rsidRDefault="00607E89" w:rsidP="00AF2B0C">
            <w:pPr>
              <w:rPr>
                <w:rFonts w:asciiTheme="majorHAnsi" w:hAnsiTheme="majorHAnsi" w:cstheme="majorHAnsi"/>
              </w:rPr>
            </w:pPr>
          </w:p>
          <w:p w:rsidR="00607E89" w:rsidRPr="00482147" w:rsidRDefault="00607E89" w:rsidP="00AF2B0C">
            <w:pPr>
              <w:rPr>
                <w:rFonts w:asciiTheme="majorHAnsi" w:hAnsiTheme="majorHAnsi" w:cstheme="majorHAnsi"/>
              </w:rPr>
            </w:pPr>
            <w:r w:rsidRPr="00482147">
              <w:rPr>
                <w:rFonts w:asciiTheme="majorHAnsi" w:hAnsiTheme="majorHAnsi" w:cstheme="majorHAnsi"/>
              </w:rPr>
              <w:t>Contact information of the Responsible Authority for this subproject (cell and/or work phone):</w:t>
            </w:r>
          </w:p>
          <w:p w:rsidR="00607E89" w:rsidRPr="00482147" w:rsidRDefault="00607E89" w:rsidP="00AF2B0C">
            <w:pPr>
              <w:rPr>
                <w:rFonts w:asciiTheme="majorHAnsi" w:hAnsiTheme="majorHAnsi" w:cstheme="majorHAnsi"/>
              </w:rPr>
            </w:pPr>
          </w:p>
        </w:tc>
      </w:tr>
    </w:tbl>
    <w:p w:rsidR="00607E89" w:rsidRPr="00482147" w:rsidRDefault="00607E89" w:rsidP="00607E89">
      <w:pPr>
        <w:autoSpaceDE w:val="0"/>
        <w:autoSpaceDN w:val="0"/>
        <w:adjustRightInd w:val="0"/>
        <w:spacing w:after="0" w:line="240" w:lineRule="auto"/>
        <w:jc w:val="both"/>
        <w:rPr>
          <w:rFonts w:asciiTheme="majorHAnsi" w:hAnsiTheme="majorHAnsi" w:cstheme="majorHAnsi"/>
        </w:rPr>
        <w:sectPr w:rsidR="00607E89" w:rsidRPr="00482147" w:rsidSect="00AF2B0C">
          <w:pgSz w:w="12240" w:h="15840" w:code="1"/>
          <w:pgMar w:top="900" w:right="1800" w:bottom="1440" w:left="1800" w:header="720" w:footer="720" w:gutter="0"/>
          <w:cols w:space="720"/>
          <w:docGrid w:linePitch="360"/>
        </w:sectPr>
      </w:pPr>
    </w:p>
    <w:p w:rsidR="00607E89" w:rsidRPr="000D75C4" w:rsidRDefault="00607E89" w:rsidP="000D75C4">
      <w:pPr>
        <w:pStyle w:val="Heading1"/>
        <w:spacing w:before="120" w:line="240" w:lineRule="auto"/>
        <w:jc w:val="center"/>
        <w:rPr>
          <w:rFonts w:ascii="Arial" w:hAnsi="Arial" w:cs="Arial"/>
          <w:sz w:val="24"/>
          <w:szCs w:val="24"/>
        </w:rPr>
      </w:pPr>
      <w:bookmarkStart w:id="100" w:name="_Toc377029450"/>
      <w:bookmarkStart w:id="101" w:name="_Toc377842862"/>
      <w:r w:rsidRPr="000D75C4">
        <w:rPr>
          <w:rFonts w:ascii="Arial" w:hAnsi="Arial" w:cs="Arial"/>
          <w:sz w:val="24"/>
          <w:szCs w:val="24"/>
        </w:rPr>
        <w:t xml:space="preserve">Annex </w:t>
      </w:r>
      <w:r w:rsidR="00E97C85">
        <w:rPr>
          <w:rFonts w:ascii="Arial" w:hAnsi="Arial" w:cs="Arial"/>
          <w:sz w:val="24"/>
          <w:szCs w:val="24"/>
        </w:rPr>
        <w:t>8</w:t>
      </w:r>
      <w:r w:rsidRPr="000D75C4">
        <w:rPr>
          <w:rFonts w:ascii="Arial" w:hAnsi="Arial" w:cs="Arial"/>
          <w:sz w:val="24"/>
          <w:szCs w:val="24"/>
        </w:rPr>
        <w:t>:  Safeguards Procedures for Inclusion in the Technical Specifications of Contracts for Civil Works (Rehabilitation and New Construction)</w:t>
      </w:r>
      <w:bookmarkEnd w:id="100"/>
      <w:bookmarkEnd w:id="101"/>
    </w:p>
    <w:p w:rsidR="00607E89" w:rsidRPr="00482147" w:rsidRDefault="00607E89" w:rsidP="00607E89">
      <w:pPr>
        <w:pStyle w:val="Heading1"/>
        <w:jc w:val="center"/>
        <w:rPr>
          <w:rFonts w:cstheme="majorHAnsi"/>
        </w:rPr>
      </w:pPr>
    </w:p>
    <w:p w:rsidR="00607E89" w:rsidRPr="00482147" w:rsidRDefault="00607E89" w:rsidP="00607E89">
      <w:pPr>
        <w:autoSpaceDE w:val="0"/>
        <w:autoSpaceDN w:val="0"/>
        <w:adjustRightInd w:val="0"/>
        <w:spacing w:after="0" w:line="240" w:lineRule="auto"/>
        <w:rPr>
          <w:rFonts w:asciiTheme="majorHAnsi" w:hAnsiTheme="majorHAnsi" w:cstheme="majorHAnsi"/>
          <w:b/>
          <w:bCs/>
        </w:rPr>
      </w:pPr>
      <w:r w:rsidRPr="00482147">
        <w:rPr>
          <w:rFonts w:asciiTheme="majorHAnsi" w:hAnsiTheme="majorHAnsi" w:cstheme="majorHAnsi"/>
          <w:b/>
          <w:bCs/>
        </w:rPr>
        <w:t>I. General</w:t>
      </w:r>
    </w:p>
    <w:p w:rsidR="00607E89" w:rsidRPr="00482147" w:rsidRDefault="00607E89" w:rsidP="00607E89">
      <w:pPr>
        <w:autoSpaceDE w:val="0"/>
        <w:autoSpaceDN w:val="0"/>
        <w:adjustRightInd w:val="0"/>
        <w:spacing w:after="0" w:line="240" w:lineRule="auto"/>
        <w:rPr>
          <w:rFonts w:asciiTheme="majorHAnsi" w:hAnsiTheme="majorHAnsi" w:cstheme="majorHAnsi"/>
        </w:rPr>
      </w:pPr>
      <w:r w:rsidRPr="00482147">
        <w:rPr>
          <w:rFonts w:asciiTheme="majorHAnsi" w:hAnsiTheme="majorHAnsi" w:cstheme="majorHAnsi"/>
        </w:rPr>
        <w:t>1. The Contractor and his employees shall adhere to the mitigation measures set down and take all other measures required by the Engineer to prevent harm, and to minimize the impact of his operations on the environment.</w:t>
      </w:r>
    </w:p>
    <w:p w:rsidR="00607E89" w:rsidRPr="00482147" w:rsidRDefault="00607E89" w:rsidP="00607E89">
      <w:pPr>
        <w:autoSpaceDE w:val="0"/>
        <w:autoSpaceDN w:val="0"/>
        <w:adjustRightInd w:val="0"/>
        <w:spacing w:after="0" w:line="240" w:lineRule="auto"/>
        <w:rPr>
          <w:rFonts w:asciiTheme="majorHAnsi" w:hAnsiTheme="majorHAnsi" w:cstheme="majorHAnsi"/>
        </w:rPr>
      </w:pPr>
    </w:p>
    <w:p w:rsidR="00607E89" w:rsidRPr="00482147" w:rsidRDefault="00607E89" w:rsidP="00607E89">
      <w:pPr>
        <w:autoSpaceDE w:val="0"/>
        <w:autoSpaceDN w:val="0"/>
        <w:adjustRightInd w:val="0"/>
        <w:spacing w:after="0" w:line="240" w:lineRule="auto"/>
        <w:rPr>
          <w:rFonts w:asciiTheme="majorHAnsi" w:hAnsiTheme="majorHAnsi" w:cstheme="majorHAnsi"/>
        </w:rPr>
      </w:pPr>
      <w:r w:rsidRPr="00482147">
        <w:rPr>
          <w:rFonts w:asciiTheme="majorHAnsi" w:hAnsiTheme="majorHAnsi" w:cstheme="majorHAnsi"/>
        </w:rPr>
        <w:t>2. The Contractor shall not be permitted to unnecessarily strip clear the right of way. The Contractor shall only clear the minimum width for construction and diversion roads should not be constructed alongside the existing road.</w:t>
      </w:r>
    </w:p>
    <w:p w:rsidR="00607E89" w:rsidRPr="00482147" w:rsidRDefault="00607E89" w:rsidP="00607E89">
      <w:pPr>
        <w:autoSpaceDE w:val="0"/>
        <w:autoSpaceDN w:val="0"/>
        <w:adjustRightInd w:val="0"/>
        <w:spacing w:after="0" w:line="240" w:lineRule="auto"/>
        <w:rPr>
          <w:rFonts w:asciiTheme="majorHAnsi" w:hAnsiTheme="majorHAnsi" w:cstheme="majorHAnsi"/>
        </w:rPr>
      </w:pPr>
    </w:p>
    <w:p w:rsidR="00607E89" w:rsidRPr="00482147" w:rsidRDefault="00607E89" w:rsidP="00607E89">
      <w:pPr>
        <w:autoSpaceDE w:val="0"/>
        <w:autoSpaceDN w:val="0"/>
        <w:adjustRightInd w:val="0"/>
        <w:spacing w:after="0" w:line="240" w:lineRule="auto"/>
        <w:rPr>
          <w:rFonts w:asciiTheme="majorHAnsi" w:hAnsiTheme="majorHAnsi" w:cstheme="majorHAnsi"/>
        </w:rPr>
      </w:pPr>
      <w:r w:rsidRPr="00482147">
        <w:rPr>
          <w:rFonts w:asciiTheme="majorHAnsi" w:hAnsiTheme="majorHAnsi" w:cstheme="majorHAnsi"/>
        </w:rPr>
        <w:t xml:space="preserve">3. Remedial actions which cannot be effectively carried out during construction should be carried out on completion of each Section of the road (earthworks, pavement and drainage) and before issuance of the Taking </w:t>
      </w:r>
      <w:proofErr w:type="gramStart"/>
      <w:r w:rsidRPr="00482147">
        <w:rPr>
          <w:rFonts w:asciiTheme="majorHAnsi" w:hAnsiTheme="majorHAnsi" w:cstheme="majorHAnsi"/>
        </w:rPr>
        <w:t>Over</w:t>
      </w:r>
      <w:proofErr w:type="gramEnd"/>
      <w:r w:rsidRPr="00482147">
        <w:rPr>
          <w:rFonts w:asciiTheme="majorHAnsi" w:hAnsiTheme="majorHAnsi" w:cstheme="majorHAnsi"/>
        </w:rPr>
        <w:t xml:space="preserve"> Certificate:</w:t>
      </w:r>
    </w:p>
    <w:p w:rsidR="00607E89" w:rsidRPr="00482147" w:rsidRDefault="00607E89" w:rsidP="00607E89">
      <w:pPr>
        <w:autoSpaceDE w:val="0"/>
        <w:autoSpaceDN w:val="0"/>
        <w:adjustRightInd w:val="0"/>
        <w:spacing w:after="0" w:line="240" w:lineRule="auto"/>
        <w:rPr>
          <w:rFonts w:asciiTheme="majorHAnsi" w:hAnsiTheme="majorHAnsi" w:cstheme="majorHAnsi"/>
        </w:rPr>
      </w:pPr>
      <w:r w:rsidRPr="00482147">
        <w:rPr>
          <w:rFonts w:asciiTheme="majorHAnsi" w:hAnsiTheme="majorHAnsi" w:cstheme="majorHAnsi"/>
        </w:rPr>
        <w:t xml:space="preserve">(a) </w:t>
      </w:r>
      <w:proofErr w:type="gramStart"/>
      <w:r w:rsidRPr="00482147">
        <w:rPr>
          <w:rFonts w:asciiTheme="majorHAnsi" w:hAnsiTheme="majorHAnsi" w:cstheme="majorHAnsi"/>
        </w:rPr>
        <w:t>these</w:t>
      </w:r>
      <w:proofErr w:type="gramEnd"/>
      <w:r w:rsidRPr="00482147">
        <w:rPr>
          <w:rFonts w:asciiTheme="majorHAnsi" w:hAnsiTheme="majorHAnsi" w:cstheme="majorHAnsi"/>
        </w:rPr>
        <w:t xml:space="preserve"> sections should be landscaped and any necessary remedial works should be undertaken without delay, including grassing and reforestation;</w:t>
      </w:r>
    </w:p>
    <w:p w:rsidR="00607E89" w:rsidRPr="00482147" w:rsidRDefault="00607E89" w:rsidP="00607E89">
      <w:pPr>
        <w:autoSpaceDE w:val="0"/>
        <w:autoSpaceDN w:val="0"/>
        <w:adjustRightInd w:val="0"/>
        <w:spacing w:after="0" w:line="240" w:lineRule="auto"/>
        <w:rPr>
          <w:rFonts w:asciiTheme="majorHAnsi" w:hAnsiTheme="majorHAnsi" w:cstheme="majorHAnsi"/>
        </w:rPr>
      </w:pPr>
      <w:r w:rsidRPr="00482147">
        <w:rPr>
          <w:rFonts w:asciiTheme="majorHAnsi" w:hAnsiTheme="majorHAnsi" w:cstheme="majorHAnsi"/>
        </w:rPr>
        <w:t xml:space="preserve">(b) </w:t>
      </w:r>
      <w:proofErr w:type="gramStart"/>
      <w:r w:rsidRPr="00482147">
        <w:rPr>
          <w:rFonts w:asciiTheme="majorHAnsi" w:hAnsiTheme="majorHAnsi" w:cstheme="majorHAnsi"/>
        </w:rPr>
        <w:t>water</w:t>
      </w:r>
      <w:proofErr w:type="gramEnd"/>
      <w:r w:rsidRPr="00482147">
        <w:rPr>
          <w:rFonts w:asciiTheme="majorHAnsi" w:hAnsiTheme="majorHAnsi" w:cstheme="majorHAnsi"/>
        </w:rPr>
        <w:t xml:space="preserve"> courses should be cleared of debris and drains and culverts checked for clear flow paths; and</w:t>
      </w:r>
    </w:p>
    <w:p w:rsidR="00607E89" w:rsidRPr="00482147" w:rsidRDefault="00607E89" w:rsidP="00607E89">
      <w:pPr>
        <w:autoSpaceDE w:val="0"/>
        <w:autoSpaceDN w:val="0"/>
        <w:adjustRightInd w:val="0"/>
        <w:spacing w:after="0" w:line="240" w:lineRule="auto"/>
        <w:rPr>
          <w:rFonts w:asciiTheme="majorHAnsi" w:hAnsiTheme="majorHAnsi" w:cstheme="majorHAnsi"/>
        </w:rPr>
      </w:pPr>
      <w:r w:rsidRPr="00482147">
        <w:rPr>
          <w:rFonts w:asciiTheme="majorHAnsi" w:hAnsiTheme="majorHAnsi" w:cstheme="majorHAnsi"/>
        </w:rPr>
        <w:t xml:space="preserve">(c) </w:t>
      </w:r>
      <w:proofErr w:type="gramStart"/>
      <w:r w:rsidRPr="00482147">
        <w:rPr>
          <w:rFonts w:asciiTheme="majorHAnsi" w:hAnsiTheme="majorHAnsi" w:cstheme="majorHAnsi"/>
        </w:rPr>
        <w:t>borrow</w:t>
      </w:r>
      <w:proofErr w:type="gramEnd"/>
      <w:r w:rsidRPr="00482147">
        <w:rPr>
          <w:rFonts w:asciiTheme="majorHAnsi" w:hAnsiTheme="majorHAnsi" w:cstheme="majorHAnsi"/>
        </w:rPr>
        <w:t xml:space="preserve"> pits should be dressed as fish ponds, or drained and made safe, as agreed with the</w:t>
      </w:r>
    </w:p>
    <w:p w:rsidR="00607E89" w:rsidRPr="00482147" w:rsidRDefault="00607E89" w:rsidP="00607E89">
      <w:pPr>
        <w:autoSpaceDE w:val="0"/>
        <w:autoSpaceDN w:val="0"/>
        <w:adjustRightInd w:val="0"/>
        <w:spacing w:after="0" w:line="240" w:lineRule="auto"/>
        <w:rPr>
          <w:rFonts w:asciiTheme="majorHAnsi" w:hAnsiTheme="majorHAnsi" w:cstheme="majorHAnsi"/>
        </w:rPr>
      </w:pPr>
      <w:proofErr w:type="gramStart"/>
      <w:r w:rsidRPr="00482147">
        <w:rPr>
          <w:rFonts w:asciiTheme="majorHAnsi" w:hAnsiTheme="majorHAnsi" w:cstheme="majorHAnsi"/>
        </w:rPr>
        <w:t>land</w:t>
      </w:r>
      <w:proofErr w:type="gramEnd"/>
      <w:r w:rsidRPr="00482147">
        <w:rPr>
          <w:rFonts w:asciiTheme="majorHAnsi" w:hAnsiTheme="majorHAnsi" w:cstheme="majorHAnsi"/>
        </w:rPr>
        <w:t xml:space="preserve"> owner.</w:t>
      </w:r>
    </w:p>
    <w:p w:rsidR="00607E89" w:rsidRPr="00482147" w:rsidRDefault="00607E89" w:rsidP="00607E89">
      <w:pPr>
        <w:autoSpaceDE w:val="0"/>
        <w:autoSpaceDN w:val="0"/>
        <w:adjustRightInd w:val="0"/>
        <w:spacing w:after="0" w:line="240" w:lineRule="auto"/>
        <w:rPr>
          <w:rFonts w:asciiTheme="majorHAnsi" w:hAnsiTheme="majorHAnsi" w:cstheme="majorHAnsi"/>
        </w:rPr>
      </w:pPr>
    </w:p>
    <w:p w:rsidR="00607E89" w:rsidRPr="00482147" w:rsidRDefault="00607E89" w:rsidP="00607E89">
      <w:pPr>
        <w:autoSpaceDE w:val="0"/>
        <w:autoSpaceDN w:val="0"/>
        <w:adjustRightInd w:val="0"/>
        <w:spacing w:after="0" w:line="240" w:lineRule="auto"/>
        <w:rPr>
          <w:rFonts w:asciiTheme="majorHAnsi" w:hAnsiTheme="majorHAnsi" w:cstheme="majorHAnsi"/>
        </w:rPr>
      </w:pPr>
      <w:r w:rsidRPr="00482147">
        <w:rPr>
          <w:rFonts w:asciiTheme="majorHAnsi" w:hAnsiTheme="majorHAnsi" w:cstheme="majorHAnsi"/>
        </w:rPr>
        <w:t>4. The Contractor shall limit construction works to between 6 am and 7 pm if it is to be carried out in or near residential areas.</w:t>
      </w:r>
    </w:p>
    <w:p w:rsidR="00607E89" w:rsidRPr="00482147" w:rsidRDefault="00607E89" w:rsidP="00607E89">
      <w:pPr>
        <w:autoSpaceDE w:val="0"/>
        <w:autoSpaceDN w:val="0"/>
        <w:adjustRightInd w:val="0"/>
        <w:spacing w:after="0" w:line="240" w:lineRule="auto"/>
        <w:rPr>
          <w:rFonts w:asciiTheme="majorHAnsi" w:hAnsiTheme="majorHAnsi" w:cstheme="majorHAnsi"/>
        </w:rPr>
      </w:pPr>
    </w:p>
    <w:p w:rsidR="00607E89" w:rsidRPr="00482147" w:rsidRDefault="00607E89" w:rsidP="00607E89">
      <w:pPr>
        <w:autoSpaceDE w:val="0"/>
        <w:autoSpaceDN w:val="0"/>
        <w:adjustRightInd w:val="0"/>
        <w:spacing w:after="0" w:line="240" w:lineRule="auto"/>
        <w:rPr>
          <w:rFonts w:asciiTheme="majorHAnsi" w:hAnsiTheme="majorHAnsi" w:cstheme="majorHAnsi"/>
        </w:rPr>
      </w:pPr>
      <w:r w:rsidRPr="00482147">
        <w:rPr>
          <w:rFonts w:asciiTheme="majorHAnsi" w:hAnsiTheme="majorHAnsi" w:cstheme="majorHAnsi"/>
        </w:rPr>
        <w:t>5. The Contractor shall avoid the use of heavy or noisy equipment in specified areas at night, or in sensitive areas such as near a hospital.</w:t>
      </w:r>
    </w:p>
    <w:p w:rsidR="00607E89" w:rsidRPr="00482147" w:rsidRDefault="00607E89" w:rsidP="00607E89">
      <w:pPr>
        <w:autoSpaceDE w:val="0"/>
        <w:autoSpaceDN w:val="0"/>
        <w:adjustRightInd w:val="0"/>
        <w:spacing w:after="0" w:line="240" w:lineRule="auto"/>
        <w:rPr>
          <w:rFonts w:asciiTheme="majorHAnsi" w:hAnsiTheme="majorHAnsi" w:cstheme="majorHAnsi"/>
        </w:rPr>
      </w:pPr>
    </w:p>
    <w:p w:rsidR="00607E89" w:rsidRPr="00482147" w:rsidRDefault="00607E89" w:rsidP="00607E89">
      <w:pPr>
        <w:autoSpaceDE w:val="0"/>
        <w:autoSpaceDN w:val="0"/>
        <w:adjustRightInd w:val="0"/>
        <w:spacing w:after="0" w:line="240" w:lineRule="auto"/>
        <w:rPr>
          <w:rFonts w:asciiTheme="majorHAnsi" w:hAnsiTheme="majorHAnsi" w:cstheme="majorHAnsi"/>
        </w:rPr>
      </w:pPr>
      <w:r w:rsidRPr="00482147">
        <w:rPr>
          <w:rFonts w:asciiTheme="majorHAnsi" w:hAnsiTheme="majorHAnsi" w:cstheme="majorHAnsi"/>
        </w:rPr>
        <w:t>6. To prevent dust pollution during dry periods, the Contractor shall carry out regular watering of earth and gravel haul roads and shall cover material haulage trucks with tarpaulins to prevent spillage.</w:t>
      </w:r>
    </w:p>
    <w:p w:rsidR="00607E89" w:rsidRPr="00482147" w:rsidRDefault="00607E89" w:rsidP="00607E89">
      <w:pPr>
        <w:autoSpaceDE w:val="0"/>
        <w:autoSpaceDN w:val="0"/>
        <w:adjustRightInd w:val="0"/>
        <w:spacing w:after="0" w:line="240" w:lineRule="auto"/>
        <w:rPr>
          <w:rFonts w:asciiTheme="majorHAnsi" w:hAnsiTheme="majorHAnsi" w:cstheme="majorHAnsi"/>
          <w:b/>
          <w:bCs/>
        </w:rPr>
      </w:pPr>
    </w:p>
    <w:p w:rsidR="00607E89" w:rsidRPr="00482147" w:rsidRDefault="00607E89" w:rsidP="00607E89">
      <w:pPr>
        <w:autoSpaceDE w:val="0"/>
        <w:autoSpaceDN w:val="0"/>
        <w:adjustRightInd w:val="0"/>
        <w:spacing w:after="0" w:line="240" w:lineRule="auto"/>
        <w:rPr>
          <w:rFonts w:asciiTheme="majorHAnsi" w:hAnsiTheme="majorHAnsi" w:cstheme="majorHAnsi"/>
          <w:b/>
          <w:bCs/>
        </w:rPr>
      </w:pPr>
      <w:r w:rsidRPr="00482147">
        <w:rPr>
          <w:rFonts w:asciiTheme="majorHAnsi" w:hAnsiTheme="majorHAnsi" w:cstheme="majorHAnsi"/>
          <w:b/>
          <w:bCs/>
        </w:rPr>
        <w:t>II. Transport</w:t>
      </w:r>
    </w:p>
    <w:p w:rsidR="00607E89" w:rsidRPr="00482147" w:rsidRDefault="00607E89" w:rsidP="00607E89">
      <w:pPr>
        <w:autoSpaceDE w:val="0"/>
        <w:autoSpaceDN w:val="0"/>
        <w:adjustRightInd w:val="0"/>
        <w:spacing w:after="0" w:line="240" w:lineRule="auto"/>
        <w:rPr>
          <w:rFonts w:asciiTheme="majorHAnsi" w:hAnsiTheme="majorHAnsi" w:cstheme="majorHAnsi"/>
        </w:rPr>
      </w:pPr>
      <w:r w:rsidRPr="00482147">
        <w:rPr>
          <w:rFonts w:asciiTheme="majorHAnsi" w:hAnsiTheme="majorHAnsi" w:cstheme="majorHAnsi"/>
        </w:rPr>
        <w:t>7. The Contractor shall use selected routes to the project site, as agreed with the Engineer, and appropriately sized vehicles suitable to the class of road, and shall restrict loads to prevent damage to roads and bridges used for transportation purposes. The Contractor shall be held responsible for any damage caused to the roads and bridges due to the transportation of excessive loads, and shall be required to repair such damage to the approval of the Engineer.</w:t>
      </w:r>
    </w:p>
    <w:p w:rsidR="00607E89" w:rsidRPr="00482147" w:rsidRDefault="00607E89" w:rsidP="00607E89">
      <w:pPr>
        <w:autoSpaceDE w:val="0"/>
        <w:autoSpaceDN w:val="0"/>
        <w:adjustRightInd w:val="0"/>
        <w:spacing w:after="0" w:line="240" w:lineRule="auto"/>
        <w:rPr>
          <w:rFonts w:asciiTheme="majorHAnsi" w:hAnsiTheme="majorHAnsi" w:cstheme="majorHAnsi"/>
        </w:rPr>
      </w:pPr>
    </w:p>
    <w:p w:rsidR="00607E89" w:rsidRPr="00482147" w:rsidRDefault="00607E89" w:rsidP="00607E89">
      <w:pPr>
        <w:autoSpaceDE w:val="0"/>
        <w:autoSpaceDN w:val="0"/>
        <w:adjustRightInd w:val="0"/>
        <w:spacing w:after="0" w:line="240" w:lineRule="auto"/>
        <w:rPr>
          <w:rFonts w:asciiTheme="majorHAnsi" w:hAnsiTheme="majorHAnsi" w:cstheme="majorHAnsi"/>
        </w:rPr>
      </w:pPr>
      <w:r w:rsidRPr="00482147">
        <w:rPr>
          <w:rFonts w:asciiTheme="majorHAnsi" w:hAnsiTheme="majorHAnsi" w:cstheme="majorHAnsi"/>
        </w:rPr>
        <w:t>8.  The Contractor shall not use any vehicles, either on or off road, with grossly excessive exhaust, noise emissions. In any built up areas, noise mufflers shall be installed and maintained in good condition on all motorized equipment under the control of the Contractor.</w:t>
      </w:r>
    </w:p>
    <w:p w:rsidR="00607E89" w:rsidRPr="00482147" w:rsidRDefault="00607E89" w:rsidP="00607E89">
      <w:pPr>
        <w:autoSpaceDE w:val="0"/>
        <w:autoSpaceDN w:val="0"/>
        <w:adjustRightInd w:val="0"/>
        <w:spacing w:after="0" w:line="240" w:lineRule="auto"/>
        <w:rPr>
          <w:rFonts w:asciiTheme="majorHAnsi" w:hAnsiTheme="majorHAnsi" w:cstheme="majorHAnsi"/>
        </w:rPr>
      </w:pPr>
    </w:p>
    <w:p w:rsidR="00607E89" w:rsidRPr="00482147" w:rsidRDefault="00607E89" w:rsidP="00607E89">
      <w:pPr>
        <w:autoSpaceDE w:val="0"/>
        <w:autoSpaceDN w:val="0"/>
        <w:adjustRightInd w:val="0"/>
        <w:spacing w:after="0" w:line="240" w:lineRule="auto"/>
        <w:rPr>
          <w:rFonts w:asciiTheme="majorHAnsi" w:hAnsiTheme="majorHAnsi" w:cstheme="majorHAnsi"/>
        </w:rPr>
      </w:pPr>
      <w:r w:rsidRPr="00482147">
        <w:rPr>
          <w:rFonts w:asciiTheme="majorHAnsi" w:hAnsiTheme="majorHAnsi" w:cstheme="majorHAnsi"/>
        </w:rPr>
        <w:t>9. Adequate traffic control measures shall be maintained by the Contractor throughout the duration of the Contract and such measures shall be subject to prior approval of the Engineer.</w:t>
      </w:r>
    </w:p>
    <w:p w:rsidR="00607E89" w:rsidRPr="00482147" w:rsidRDefault="00607E89" w:rsidP="00607E89">
      <w:pPr>
        <w:autoSpaceDE w:val="0"/>
        <w:autoSpaceDN w:val="0"/>
        <w:adjustRightInd w:val="0"/>
        <w:spacing w:after="0" w:line="240" w:lineRule="auto"/>
        <w:rPr>
          <w:rFonts w:asciiTheme="majorHAnsi" w:hAnsiTheme="majorHAnsi" w:cstheme="majorHAnsi"/>
          <w:b/>
          <w:bCs/>
        </w:rPr>
      </w:pPr>
    </w:p>
    <w:p w:rsidR="00607E89" w:rsidRPr="00482147" w:rsidRDefault="00607E89" w:rsidP="00607E89">
      <w:pPr>
        <w:autoSpaceDE w:val="0"/>
        <w:autoSpaceDN w:val="0"/>
        <w:adjustRightInd w:val="0"/>
        <w:spacing w:after="0" w:line="240" w:lineRule="auto"/>
        <w:rPr>
          <w:rFonts w:asciiTheme="majorHAnsi" w:hAnsiTheme="majorHAnsi" w:cstheme="majorHAnsi"/>
          <w:b/>
          <w:bCs/>
        </w:rPr>
      </w:pPr>
      <w:r w:rsidRPr="00482147">
        <w:rPr>
          <w:rFonts w:asciiTheme="majorHAnsi" w:hAnsiTheme="majorHAnsi" w:cstheme="majorHAnsi"/>
          <w:b/>
          <w:bCs/>
        </w:rPr>
        <w:t>III. Workforce</w:t>
      </w:r>
    </w:p>
    <w:p w:rsidR="00607E89" w:rsidRPr="00482147" w:rsidRDefault="00607E89" w:rsidP="00607E89">
      <w:pPr>
        <w:autoSpaceDE w:val="0"/>
        <w:autoSpaceDN w:val="0"/>
        <w:adjustRightInd w:val="0"/>
        <w:spacing w:after="0" w:line="240" w:lineRule="auto"/>
        <w:rPr>
          <w:rFonts w:asciiTheme="majorHAnsi" w:hAnsiTheme="majorHAnsi" w:cstheme="majorHAnsi"/>
        </w:rPr>
      </w:pPr>
      <w:r w:rsidRPr="00482147">
        <w:rPr>
          <w:rFonts w:asciiTheme="majorHAnsi" w:hAnsiTheme="majorHAnsi" w:cstheme="majorHAnsi"/>
        </w:rPr>
        <w:t>10. The Contractor should whenever possible locally recruit the majority of the workforce and shall provide appropriate training as necessary.</w:t>
      </w:r>
    </w:p>
    <w:p w:rsidR="00607E89" w:rsidRPr="00482147" w:rsidRDefault="00607E89" w:rsidP="00607E89">
      <w:pPr>
        <w:autoSpaceDE w:val="0"/>
        <w:autoSpaceDN w:val="0"/>
        <w:adjustRightInd w:val="0"/>
        <w:spacing w:after="0" w:line="240" w:lineRule="auto"/>
        <w:rPr>
          <w:rFonts w:asciiTheme="majorHAnsi" w:hAnsiTheme="majorHAnsi" w:cstheme="majorHAnsi"/>
        </w:rPr>
      </w:pPr>
      <w:r w:rsidRPr="00482147">
        <w:rPr>
          <w:rFonts w:asciiTheme="majorHAnsi" w:hAnsiTheme="majorHAnsi" w:cstheme="majorHAnsi"/>
        </w:rPr>
        <w:t>11. The Contractor shall install and maintain a temporary septic tank system for any residential labor camp and without causing pollution of nearby watercourses.</w:t>
      </w:r>
    </w:p>
    <w:p w:rsidR="00607E89" w:rsidRPr="00482147" w:rsidRDefault="00607E89" w:rsidP="00607E89">
      <w:pPr>
        <w:autoSpaceDE w:val="0"/>
        <w:autoSpaceDN w:val="0"/>
        <w:adjustRightInd w:val="0"/>
        <w:spacing w:after="0" w:line="240" w:lineRule="auto"/>
        <w:rPr>
          <w:rFonts w:asciiTheme="majorHAnsi" w:hAnsiTheme="majorHAnsi" w:cstheme="majorHAnsi"/>
        </w:rPr>
      </w:pPr>
    </w:p>
    <w:p w:rsidR="00607E89" w:rsidRPr="00482147" w:rsidRDefault="00607E89" w:rsidP="00607E89">
      <w:pPr>
        <w:autoSpaceDE w:val="0"/>
        <w:autoSpaceDN w:val="0"/>
        <w:adjustRightInd w:val="0"/>
        <w:spacing w:after="0" w:line="240" w:lineRule="auto"/>
        <w:rPr>
          <w:rFonts w:asciiTheme="majorHAnsi" w:hAnsiTheme="majorHAnsi" w:cstheme="majorHAnsi"/>
        </w:rPr>
      </w:pPr>
      <w:r w:rsidRPr="00482147">
        <w:rPr>
          <w:rFonts w:asciiTheme="majorHAnsi" w:hAnsiTheme="majorHAnsi" w:cstheme="majorHAnsi"/>
        </w:rPr>
        <w:t>12. The Contractor shall establish a method and system for storing and disposing of all solid wastes generated by the labor camp and/or base camp.</w:t>
      </w:r>
    </w:p>
    <w:p w:rsidR="00607E89" w:rsidRPr="00482147" w:rsidRDefault="00607E89" w:rsidP="00607E89">
      <w:pPr>
        <w:autoSpaceDE w:val="0"/>
        <w:autoSpaceDN w:val="0"/>
        <w:adjustRightInd w:val="0"/>
        <w:spacing w:after="0" w:line="240" w:lineRule="auto"/>
        <w:rPr>
          <w:rFonts w:asciiTheme="majorHAnsi" w:hAnsiTheme="majorHAnsi" w:cstheme="majorHAnsi"/>
        </w:rPr>
      </w:pPr>
    </w:p>
    <w:p w:rsidR="00607E89" w:rsidRPr="00482147" w:rsidRDefault="00607E89" w:rsidP="00607E89">
      <w:pPr>
        <w:autoSpaceDE w:val="0"/>
        <w:autoSpaceDN w:val="0"/>
        <w:adjustRightInd w:val="0"/>
        <w:spacing w:after="0" w:line="240" w:lineRule="auto"/>
        <w:rPr>
          <w:rFonts w:asciiTheme="majorHAnsi" w:hAnsiTheme="majorHAnsi" w:cstheme="majorHAnsi"/>
        </w:rPr>
      </w:pPr>
      <w:r w:rsidRPr="00482147">
        <w:rPr>
          <w:rFonts w:asciiTheme="majorHAnsi" w:hAnsiTheme="majorHAnsi" w:cstheme="majorHAnsi"/>
        </w:rPr>
        <w:t xml:space="preserve">13. The Contractor shall not allow the use of </w:t>
      </w:r>
      <w:proofErr w:type="spellStart"/>
      <w:r w:rsidRPr="00482147">
        <w:rPr>
          <w:rFonts w:asciiTheme="majorHAnsi" w:hAnsiTheme="majorHAnsi" w:cstheme="majorHAnsi"/>
        </w:rPr>
        <w:t>fuelwood</w:t>
      </w:r>
      <w:proofErr w:type="spellEnd"/>
      <w:r w:rsidRPr="00482147">
        <w:rPr>
          <w:rFonts w:asciiTheme="majorHAnsi" w:hAnsiTheme="majorHAnsi" w:cstheme="majorHAnsi"/>
        </w:rPr>
        <w:t xml:space="preserve"> for cooking or heating in any labor camp or base camp and provide alternate facilities using other fuels.</w:t>
      </w:r>
    </w:p>
    <w:p w:rsidR="00607E89" w:rsidRPr="00482147" w:rsidRDefault="00607E89" w:rsidP="00607E89">
      <w:pPr>
        <w:autoSpaceDE w:val="0"/>
        <w:autoSpaceDN w:val="0"/>
        <w:adjustRightInd w:val="0"/>
        <w:spacing w:after="0" w:line="240" w:lineRule="auto"/>
        <w:rPr>
          <w:rFonts w:asciiTheme="majorHAnsi" w:hAnsiTheme="majorHAnsi" w:cstheme="majorHAnsi"/>
        </w:rPr>
      </w:pPr>
    </w:p>
    <w:p w:rsidR="00607E89" w:rsidRPr="00482147" w:rsidRDefault="00607E89" w:rsidP="00607E89">
      <w:pPr>
        <w:autoSpaceDE w:val="0"/>
        <w:autoSpaceDN w:val="0"/>
        <w:adjustRightInd w:val="0"/>
        <w:spacing w:after="0" w:line="240" w:lineRule="auto"/>
        <w:rPr>
          <w:rFonts w:asciiTheme="majorHAnsi" w:hAnsiTheme="majorHAnsi" w:cstheme="majorHAnsi"/>
        </w:rPr>
      </w:pPr>
      <w:r w:rsidRPr="00482147">
        <w:rPr>
          <w:rFonts w:asciiTheme="majorHAnsi" w:hAnsiTheme="majorHAnsi" w:cstheme="majorHAnsi"/>
        </w:rPr>
        <w:t>14. The Contractor shall ensure that site offices, depots, asphalt plants and workshops are located in appropriate areas as approved by the Engineer and not within 500 meters of existing residential</w:t>
      </w:r>
    </w:p>
    <w:p w:rsidR="00607E89" w:rsidRPr="00482147" w:rsidRDefault="00607E89" w:rsidP="00607E89">
      <w:pPr>
        <w:autoSpaceDE w:val="0"/>
        <w:autoSpaceDN w:val="0"/>
        <w:adjustRightInd w:val="0"/>
        <w:spacing w:after="0" w:line="240" w:lineRule="auto"/>
        <w:rPr>
          <w:rFonts w:asciiTheme="majorHAnsi" w:hAnsiTheme="majorHAnsi" w:cstheme="majorHAnsi"/>
        </w:rPr>
      </w:pPr>
      <w:proofErr w:type="gramStart"/>
      <w:r w:rsidRPr="00482147">
        <w:rPr>
          <w:rFonts w:asciiTheme="majorHAnsi" w:hAnsiTheme="majorHAnsi" w:cstheme="majorHAnsi"/>
        </w:rPr>
        <w:t>settlements</w:t>
      </w:r>
      <w:proofErr w:type="gramEnd"/>
      <w:r w:rsidRPr="00482147">
        <w:rPr>
          <w:rFonts w:asciiTheme="majorHAnsi" w:hAnsiTheme="majorHAnsi" w:cstheme="majorHAnsi"/>
        </w:rPr>
        <w:t xml:space="preserve"> and not within 1,000 meters for asphalt plants.</w:t>
      </w:r>
    </w:p>
    <w:p w:rsidR="00607E89" w:rsidRPr="00482147" w:rsidRDefault="00607E89" w:rsidP="00607E89">
      <w:pPr>
        <w:autoSpaceDE w:val="0"/>
        <w:autoSpaceDN w:val="0"/>
        <w:adjustRightInd w:val="0"/>
        <w:spacing w:after="0" w:line="240" w:lineRule="auto"/>
        <w:rPr>
          <w:rFonts w:asciiTheme="majorHAnsi" w:hAnsiTheme="majorHAnsi" w:cstheme="majorHAnsi"/>
        </w:rPr>
      </w:pPr>
    </w:p>
    <w:p w:rsidR="00607E89" w:rsidRPr="00482147" w:rsidRDefault="00607E89" w:rsidP="00607E89">
      <w:pPr>
        <w:autoSpaceDE w:val="0"/>
        <w:autoSpaceDN w:val="0"/>
        <w:adjustRightInd w:val="0"/>
        <w:spacing w:after="0" w:line="240" w:lineRule="auto"/>
        <w:rPr>
          <w:rFonts w:asciiTheme="majorHAnsi" w:hAnsiTheme="majorHAnsi" w:cstheme="majorHAnsi"/>
        </w:rPr>
      </w:pPr>
      <w:r w:rsidRPr="00482147">
        <w:rPr>
          <w:rFonts w:asciiTheme="majorHAnsi" w:hAnsiTheme="majorHAnsi" w:cstheme="majorHAnsi"/>
        </w:rPr>
        <w:t>15. The Contractor shall ensure that site offices, depots and particularly storage areas for diesel fuel and bitumen and asphalt plants are not located within 500 meters of watercourses, and are operated so that no pollutants enter watercourses, either overland or through groundwater seepage, especially during periods of rain. This will require lubricants to be recycled and a ditch to be constructed around the area with an approved settling pond/oil trap at the outlet.</w:t>
      </w:r>
    </w:p>
    <w:p w:rsidR="00607E89" w:rsidRPr="00482147" w:rsidRDefault="00607E89" w:rsidP="00607E89">
      <w:pPr>
        <w:autoSpaceDE w:val="0"/>
        <w:autoSpaceDN w:val="0"/>
        <w:adjustRightInd w:val="0"/>
        <w:spacing w:after="0" w:line="240" w:lineRule="auto"/>
        <w:rPr>
          <w:rFonts w:asciiTheme="majorHAnsi" w:hAnsiTheme="majorHAnsi" w:cstheme="majorHAnsi"/>
        </w:rPr>
      </w:pPr>
    </w:p>
    <w:p w:rsidR="00607E89" w:rsidRPr="00482147" w:rsidRDefault="00607E89" w:rsidP="00607E89">
      <w:pPr>
        <w:autoSpaceDE w:val="0"/>
        <w:autoSpaceDN w:val="0"/>
        <w:adjustRightInd w:val="0"/>
        <w:spacing w:after="0" w:line="240" w:lineRule="auto"/>
        <w:rPr>
          <w:rFonts w:asciiTheme="majorHAnsi" w:hAnsiTheme="majorHAnsi" w:cstheme="majorHAnsi"/>
        </w:rPr>
      </w:pPr>
      <w:r w:rsidRPr="00482147">
        <w:rPr>
          <w:rFonts w:asciiTheme="majorHAnsi" w:hAnsiTheme="majorHAnsi" w:cstheme="majorHAnsi"/>
        </w:rPr>
        <w:t xml:space="preserve">16. The contractor shall not use </w:t>
      </w:r>
      <w:proofErr w:type="spellStart"/>
      <w:r w:rsidRPr="00482147">
        <w:rPr>
          <w:rFonts w:asciiTheme="majorHAnsi" w:hAnsiTheme="majorHAnsi" w:cstheme="majorHAnsi"/>
        </w:rPr>
        <w:t>fuelwood</w:t>
      </w:r>
      <w:proofErr w:type="spellEnd"/>
      <w:r w:rsidRPr="00482147">
        <w:rPr>
          <w:rFonts w:asciiTheme="majorHAnsi" w:hAnsiTheme="majorHAnsi" w:cstheme="majorHAnsi"/>
        </w:rPr>
        <w:t xml:space="preserve"> as a means of heating during the processing or preparation of any materials forming part of the Works.</w:t>
      </w:r>
    </w:p>
    <w:p w:rsidR="00607E89" w:rsidRPr="00482147" w:rsidRDefault="00607E89" w:rsidP="00607E89">
      <w:pPr>
        <w:autoSpaceDE w:val="0"/>
        <w:autoSpaceDN w:val="0"/>
        <w:adjustRightInd w:val="0"/>
        <w:spacing w:after="0" w:line="240" w:lineRule="auto"/>
        <w:rPr>
          <w:rFonts w:asciiTheme="majorHAnsi" w:hAnsiTheme="majorHAnsi" w:cstheme="majorHAnsi"/>
          <w:b/>
          <w:bCs/>
        </w:rPr>
      </w:pPr>
    </w:p>
    <w:p w:rsidR="00607E89" w:rsidRPr="00482147" w:rsidRDefault="00607E89" w:rsidP="00607E89">
      <w:pPr>
        <w:autoSpaceDE w:val="0"/>
        <w:autoSpaceDN w:val="0"/>
        <w:adjustRightInd w:val="0"/>
        <w:spacing w:after="0" w:line="240" w:lineRule="auto"/>
        <w:rPr>
          <w:rFonts w:asciiTheme="majorHAnsi" w:hAnsiTheme="majorHAnsi" w:cstheme="majorHAnsi"/>
          <w:b/>
          <w:bCs/>
        </w:rPr>
      </w:pPr>
      <w:r w:rsidRPr="00482147">
        <w:rPr>
          <w:rFonts w:asciiTheme="majorHAnsi" w:hAnsiTheme="majorHAnsi" w:cstheme="majorHAnsi"/>
          <w:b/>
          <w:bCs/>
        </w:rPr>
        <w:t>IV. Quarries and Borrow Pits</w:t>
      </w:r>
    </w:p>
    <w:p w:rsidR="00607E89" w:rsidRPr="00482147" w:rsidRDefault="00607E89" w:rsidP="00607E89">
      <w:pPr>
        <w:autoSpaceDE w:val="0"/>
        <w:autoSpaceDN w:val="0"/>
        <w:adjustRightInd w:val="0"/>
        <w:spacing w:after="0" w:line="240" w:lineRule="auto"/>
        <w:rPr>
          <w:rFonts w:asciiTheme="majorHAnsi" w:hAnsiTheme="majorHAnsi" w:cstheme="majorHAnsi"/>
        </w:rPr>
      </w:pPr>
      <w:r w:rsidRPr="00482147">
        <w:rPr>
          <w:rFonts w:asciiTheme="majorHAnsi" w:hAnsiTheme="majorHAnsi" w:cstheme="majorHAnsi"/>
        </w:rPr>
        <w:t xml:space="preserve">17. Operation of a new </w:t>
      </w:r>
      <w:proofErr w:type="gramStart"/>
      <w:r w:rsidRPr="00482147">
        <w:rPr>
          <w:rFonts w:asciiTheme="majorHAnsi" w:hAnsiTheme="majorHAnsi" w:cstheme="majorHAnsi"/>
        </w:rPr>
        <w:t>borrow</w:t>
      </w:r>
      <w:proofErr w:type="gramEnd"/>
      <w:r w:rsidRPr="00482147">
        <w:rPr>
          <w:rFonts w:asciiTheme="majorHAnsi" w:hAnsiTheme="majorHAnsi" w:cstheme="majorHAnsi"/>
        </w:rPr>
        <w:t xml:space="preserve"> area, on land, in a river, or in an existing area, shall be subject to prior approval of the Engineer, and the operation shall cease if so instructed by the Engineer. Borrow pits shall be prohibited where they might interfere with the natural or designed drainage patterns. River locations shall be prohibited if they might undermine or damage the river banks, or carry too much fine material downstream.</w:t>
      </w:r>
    </w:p>
    <w:p w:rsidR="00607E89" w:rsidRPr="00482147" w:rsidRDefault="00607E89" w:rsidP="00607E89">
      <w:pPr>
        <w:autoSpaceDE w:val="0"/>
        <w:autoSpaceDN w:val="0"/>
        <w:adjustRightInd w:val="0"/>
        <w:spacing w:after="0" w:line="240" w:lineRule="auto"/>
        <w:rPr>
          <w:rFonts w:asciiTheme="majorHAnsi" w:hAnsiTheme="majorHAnsi" w:cstheme="majorHAnsi"/>
        </w:rPr>
      </w:pPr>
    </w:p>
    <w:p w:rsidR="00607E89" w:rsidRPr="00482147" w:rsidRDefault="00607E89" w:rsidP="00607E89">
      <w:pPr>
        <w:autoSpaceDE w:val="0"/>
        <w:autoSpaceDN w:val="0"/>
        <w:adjustRightInd w:val="0"/>
        <w:spacing w:after="0" w:line="240" w:lineRule="auto"/>
        <w:rPr>
          <w:rFonts w:asciiTheme="majorHAnsi" w:hAnsiTheme="majorHAnsi" w:cstheme="majorHAnsi"/>
        </w:rPr>
      </w:pPr>
      <w:r w:rsidRPr="00482147">
        <w:rPr>
          <w:rFonts w:asciiTheme="majorHAnsi" w:hAnsiTheme="majorHAnsi" w:cstheme="majorHAnsi"/>
        </w:rPr>
        <w:t>18. The Contractor shall ensure that all borrow pits used are left in a trim and tidy condition with stable side slopes, and are drained ensuring that no stagnant water bodies are created which could breed mosquitoes.</w:t>
      </w:r>
    </w:p>
    <w:p w:rsidR="00607E89" w:rsidRPr="00482147" w:rsidRDefault="00607E89" w:rsidP="00607E89">
      <w:pPr>
        <w:autoSpaceDE w:val="0"/>
        <w:autoSpaceDN w:val="0"/>
        <w:adjustRightInd w:val="0"/>
        <w:spacing w:after="0" w:line="240" w:lineRule="auto"/>
        <w:rPr>
          <w:rFonts w:asciiTheme="majorHAnsi" w:hAnsiTheme="majorHAnsi" w:cstheme="majorHAnsi"/>
        </w:rPr>
      </w:pPr>
    </w:p>
    <w:p w:rsidR="00607E89" w:rsidRPr="00482147" w:rsidRDefault="00607E89" w:rsidP="00607E89">
      <w:pPr>
        <w:autoSpaceDE w:val="0"/>
        <w:autoSpaceDN w:val="0"/>
        <w:adjustRightInd w:val="0"/>
        <w:spacing w:after="0" w:line="240" w:lineRule="auto"/>
        <w:rPr>
          <w:rFonts w:asciiTheme="majorHAnsi" w:hAnsiTheme="majorHAnsi" w:cstheme="majorHAnsi"/>
        </w:rPr>
      </w:pPr>
      <w:r w:rsidRPr="00482147">
        <w:rPr>
          <w:rFonts w:asciiTheme="majorHAnsi" w:hAnsiTheme="majorHAnsi" w:cstheme="majorHAnsi"/>
        </w:rPr>
        <w:t>19. Rock or gravel taken from a river shall be far enough removed to limit the depth of material removed to one-tenth of the width of the river at any one location, and not to disrupt the river flow, or damage or undermine the river banks.</w:t>
      </w:r>
    </w:p>
    <w:p w:rsidR="00607E89" w:rsidRPr="00482147" w:rsidRDefault="00607E89" w:rsidP="00607E89">
      <w:pPr>
        <w:autoSpaceDE w:val="0"/>
        <w:autoSpaceDN w:val="0"/>
        <w:adjustRightInd w:val="0"/>
        <w:spacing w:after="0" w:line="240" w:lineRule="auto"/>
        <w:rPr>
          <w:rFonts w:asciiTheme="majorHAnsi" w:hAnsiTheme="majorHAnsi" w:cstheme="majorHAnsi"/>
        </w:rPr>
      </w:pPr>
    </w:p>
    <w:p w:rsidR="00607E89" w:rsidRPr="00482147" w:rsidRDefault="00607E89" w:rsidP="00607E89">
      <w:pPr>
        <w:autoSpaceDE w:val="0"/>
        <w:autoSpaceDN w:val="0"/>
        <w:adjustRightInd w:val="0"/>
        <w:spacing w:after="0" w:line="240" w:lineRule="auto"/>
        <w:rPr>
          <w:rFonts w:asciiTheme="majorHAnsi" w:hAnsiTheme="majorHAnsi" w:cstheme="majorHAnsi"/>
        </w:rPr>
      </w:pPr>
      <w:r w:rsidRPr="00482147">
        <w:rPr>
          <w:rFonts w:asciiTheme="majorHAnsi" w:hAnsiTheme="majorHAnsi" w:cstheme="majorHAnsi"/>
        </w:rPr>
        <w:t>20. The location of crushing plants shall be subject to the approval of the Engineer, and not be close to environmentally sensitive areas or to existing residential settlements, and shall be operated with approved fitted dust control devices.</w:t>
      </w:r>
    </w:p>
    <w:p w:rsidR="00607E89" w:rsidRPr="00482147" w:rsidRDefault="00607E89" w:rsidP="00607E89">
      <w:pPr>
        <w:autoSpaceDE w:val="0"/>
        <w:autoSpaceDN w:val="0"/>
        <w:adjustRightInd w:val="0"/>
        <w:spacing w:after="0" w:line="240" w:lineRule="auto"/>
        <w:rPr>
          <w:rFonts w:asciiTheme="majorHAnsi" w:hAnsiTheme="majorHAnsi" w:cstheme="majorHAnsi"/>
          <w:b/>
          <w:bCs/>
        </w:rPr>
      </w:pPr>
    </w:p>
    <w:p w:rsidR="00607E89" w:rsidRPr="00482147" w:rsidRDefault="00607E89" w:rsidP="00607E89">
      <w:pPr>
        <w:autoSpaceDE w:val="0"/>
        <w:autoSpaceDN w:val="0"/>
        <w:adjustRightInd w:val="0"/>
        <w:spacing w:after="0" w:line="240" w:lineRule="auto"/>
        <w:rPr>
          <w:rFonts w:asciiTheme="majorHAnsi" w:hAnsiTheme="majorHAnsi" w:cstheme="majorHAnsi"/>
          <w:b/>
          <w:bCs/>
        </w:rPr>
      </w:pPr>
      <w:r w:rsidRPr="00482147">
        <w:rPr>
          <w:rFonts w:asciiTheme="majorHAnsi" w:hAnsiTheme="majorHAnsi" w:cstheme="majorHAnsi"/>
          <w:b/>
          <w:bCs/>
        </w:rPr>
        <w:t>V. Earthworks</w:t>
      </w:r>
    </w:p>
    <w:p w:rsidR="00607E89" w:rsidRPr="00482147" w:rsidRDefault="00607E89" w:rsidP="00607E89">
      <w:pPr>
        <w:autoSpaceDE w:val="0"/>
        <w:autoSpaceDN w:val="0"/>
        <w:adjustRightInd w:val="0"/>
        <w:spacing w:after="0" w:line="240" w:lineRule="auto"/>
        <w:rPr>
          <w:rFonts w:asciiTheme="majorHAnsi" w:hAnsiTheme="majorHAnsi" w:cstheme="majorHAnsi"/>
        </w:rPr>
      </w:pPr>
      <w:r w:rsidRPr="00482147">
        <w:rPr>
          <w:rFonts w:asciiTheme="majorHAnsi" w:hAnsiTheme="majorHAnsi" w:cstheme="majorHAnsi"/>
        </w:rPr>
        <w:t>21. Earthworks shall be properly controlled, especially during the rainy season.</w:t>
      </w:r>
    </w:p>
    <w:p w:rsidR="00607E89" w:rsidRPr="00482147" w:rsidRDefault="00607E89" w:rsidP="00607E89">
      <w:pPr>
        <w:autoSpaceDE w:val="0"/>
        <w:autoSpaceDN w:val="0"/>
        <w:adjustRightInd w:val="0"/>
        <w:spacing w:after="0" w:line="240" w:lineRule="auto"/>
        <w:rPr>
          <w:rFonts w:asciiTheme="majorHAnsi" w:hAnsiTheme="majorHAnsi" w:cstheme="majorHAnsi"/>
        </w:rPr>
      </w:pPr>
    </w:p>
    <w:p w:rsidR="00607E89" w:rsidRPr="00482147" w:rsidRDefault="00607E89" w:rsidP="00607E89">
      <w:pPr>
        <w:autoSpaceDE w:val="0"/>
        <w:autoSpaceDN w:val="0"/>
        <w:adjustRightInd w:val="0"/>
        <w:spacing w:after="0" w:line="240" w:lineRule="auto"/>
        <w:rPr>
          <w:rFonts w:asciiTheme="majorHAnsi" w:hAnsiTheme="majorHAnsi" w:cstheme="majorHAnsi"/>
        </w:rPr>
      </w:pPr>
      <w:r w:rsidRPr="00482147">
        <w:rPr>
          <w:rFonts w:asciiTheme="majorHAnsi" w:hAnsiTheme="majorHAnsi" w:cstheme="majorHAnsi"/>
        </w:rPr>
        <w:t>22. The Contractor shall maintain stable cut and fill slopes at all times and cause the least possible disturbance to areas outside the prescribed limits of the work.</w:t>
      </w:r>
    </w:p>
    <w:p w:rsidR="00607E89" w:rsidRPr="00482147" w:rsidRDefault="00607E89" w:rsidP="00607E89">
      <w:pPr>
        <w:autoSpaceDE w:val="0"/>
        <w:autoSpaceDN w:val="0"/>
        <w:adjustRightInd w:val="0"/>
        <w:spacing w:after="0" w:line="240" w:lineRule="auto"/>
        <w:rPr>
          <w:rFonts w:asciiTheme="majorHAnsi" w:hAnsiTheme="majorHAnsi" w:cstheme="majorHAnsi"/>
        </w:rPr>
      </w:pPr>
    </w:p>
    <w:p w:rsidR="00607E89" w:rsidRPr="00482147" w:rsidRDefault="00607E89" w:rsidP="00607E89">
      <w:pPr>
        <w:autoSpaceDE w:val="0"/>
        <w:autoSpaceDN w:val="0"/>
        <w:adjustRightInd w:val="0"/>
        <w:spacing w:after="0" w:line="240" w:lineRule="auto"/>
        <w:rPr>
          <w:rFonts w:asciiTheme="majorHAnsi" w:hAnsiTheme="majorHAnsi" w:cstheme="majorHAnsi"/>
        </w:rPr>
      </w:pPr>
      <w:r w:rsidRPr="00482147">
        <w:rPr>
          <w:rFonts w:asciiTheme="majorHAnsi" w:hAnsiTheme="majorHAnsi" w:cstheme="majorHAnsi"/>
        </w:rPr>
        <w:t>23. The Contractor shall complete cut and fill operations to final cross-sections at any one location as soon as possible and preferably in one continuous operation to avoid partially completed earthworks, especially during the rainy season.</w:t>
      </w:r>
    </w:p>
    <w:p w:rsidR="00607E89" w:rsidRPr="00482147" w:rsidRDefault="00607E89" w:rsidP="00607E89">
      <w:pPr>
        <w:autoSpaceDE w:val="0"/>
        <w:autoSpaceDN w:val="0"/>
        <w:adjustRightInd w:val="0"/>
        <w:spacing w:after="0" w:line="240" w:lineRule="auto"/>
        <w:rPr>
          <w:rFonts w:asciiTheme="majorHAnsi" w:hAnsiTheme="majorHAnsi" w:cstheme="majorHAnsi"/>
        </w:rPr>
      </w:pPr>
    </w:p>
    <w:p w:rsidR="00607E89" w:rsidRPr="00482147" w:rsidRDefault="00607E89" w:rsidP="00607E89">
      <w:pPr>
        <w:autoSpaceDE w:val="0"/>
        <w:autoSpaceDN w:val="0"/>
        <w:adjustRightInd w:val="0"/>
        <w:spacing w:after="0" w:line="240" w:lineRule="auto"/>
        <w:rPr>
          <w:rFonts w:asciiTheme="majorHAnsi" w:hAnsiTheme="majorHAnsi" w:cstheme="majorHAnsi"/>
        </w:rPr>
      </w:pPr>
      <w:r w:rsidRPr="00482147">
        <w:rPr>
          <w:rFonts w:asciiTheme="majorHAnsi" w:hAnsiTheme="majorHAnsi" w:cstheme="majorHAnsi"/>
        </w:rPr>
        <w:t>24. In order to protect any cut or fill slopes from erosion, in accordance with the drawings, cut off drains and toe-drains shall be provided at the top and bottom of slopes and be planted with grass or other plant cover. Cut off drains should be provided above high cuts to minimize water runoff and slope erosion.</w:t>
      </w:r>
    </w:p>
    <w:p w:rsidR="00607E89" w:rsidRPr="00482147" w:rsidRDefault="00607E89" w:rsidP="00607E89">
      <w:pPr>
        <w:autoSpaceDE w:val="0"/>
        <w:autoSpaceDN w:val="0"/>
        <w:adjustRightInd w:val="0"/>
        <w:spacing w:after="0" w:line="240" w:lineRule="auto"/>
        <w:rPr>
          <w:rFonts w:asciiTheme="majorHAnsi" w:hAnsiTheme="majorHAnsi" w:cstheme="majorHAnsi"/>
        </w:rPr>
      </w:pPr>
    </w:p>
    <w:p w:rsidR="00607E89" w:rsidRPr="00482147" w:rsidRDefault="00607E89" w:rsidP="00607E89">
      <w:pPr>
        <w:autoSpaceDE w:val="0"/>
        <w:autoSpaceDN w:val="0"/>
        <w:adjustRightInd w:val="0"/>
        <w:spacing w:after="0" w:line="240" w:lineRule="auto"/>
        <w:rPr>
          <w:rFonts w:asciiTheme="majorHAnsi" w:hAnsiTheme="majorHAnsi" w:cstheme="majorHAnsi"/>
        </w:rPr>
      </w:pPr>
      <w:r w:rsidRPr="00482147">
        <w:rPr>
          <w:rFonts w:asciiTheme="majorHAnsi" w:hAnsiTheme="majorHAnsi" w:cstheme="majorHAnsi"/>
        </w:rPr>
        <w:t>25. Any excavated cut or unsuitable material shall be disposed of in designated tipping areas as agreed to by the Engineer.</w:t>
      </w:r>
    </w:p>
    <w:p w:rsidR="00607E89" w:rsidRPr="00482147" w:rsidRDefault="00607E89" w:rsidP="00607E89">
      <w:pPr>
        <w:autoSpaceDE w:val="0"/>
        <w:autoSpaceDN w:val="0"/>
        <w:adjustRightInd w:val="0"/>
        <w:spacing w:after="0" w:line="240" w:lineRule="auto"/>
        <w:rPr>
          <w:rFonts w:asciiTheme="majorHAnsi" w:hAnsiTheme="majorHAnsi" w:cstheme="majorHAnsi"/>
        </w:rPr>
      </w:pPr>
    </w:p>
    <w:p w:rsidR="00607E89" w:rsidRPr="00482147" w:rsidRDefault="00607E89" w:rsidP="00607E89">
      <w:pPr>
        <w:autoSpaceDE w:val="0"/>
        <w:autoSpaceDN w:val="0"/>
        <w:adjustRightInd w:val="0"/>
        <w:spacing w:after="0" w:line="240" w:lineRule="auto"/>
        <w:rPr>
          <w:rFonts w:asciiTheme="majorHAnsi" w:hAnsiTheme="majorHAnsi" w:cstheme="majorHAnsi"/>
        </w:rPr>
      </w:pPr>
      <w:r w:rsidRPr="00482147">
        <w:rPr>
          <w:rFonts w:asciiTheme="majorHAnsi" w:hAnsiTheme="majorHAnsi" w:cstheme="majorHAnsi"/>
        </w:rPr>
        <w:t>26. Tips should not be located where they can cause future slides, interfere with agricultural land or any other properties, or cause soil from the dump to be washed into any watercourse. Drains may need to be dug within and around the tips, as directed by the Engineer.</w:t>
      </w:r>
    </w:p>
    <w:p w:rsidR="00607E89" w:rsidRPr="00482147" w:rsidRDefault="00607E89" w:rsidP="00607E89">
      <w:pPr>
        <w:autoSpaceDE w:val="0"/>
        <w:autoSpaceDN w:val="0"/>
        <w:adjustRightInd w:val="0"/>
        <w:spacing w:after="0" w:line="240" w:lineRule="auto"/>
        <w:rPr>
          <w:rFonts w:asciiTheme="majorHAnsi" w:hAnsiTheme="majorHAnsi" w:cstheme="majorHAnsi"/>
          <w:b/>
          <w:bCs/>
        </w:rPr>
      </w:pPr>
    </w:p>
    <w:p w:rsidR="00607E89" w:rsidRPr="00482147" w:rsidRDefault="00607E89" w:rsidP="00607E89">
      <w:pPr>
        <w:autoSpaceDE w:val="0"/>
        <w:autoSpaceDN w:val="0"/>
        <w:adjustRightInd w:val="0"/>
        <w:spacing w:after="0" w:line="240" w:lineRule="auto"/>
        <w:rPr>
          <w:rFonts w:asciiTheme="majorHAnsi" w:hAnsiTheme="majorHAnsi" w:cstheme="majorHAnsi"/>
          <w:b/>
          <w:bCs/>
        </w:rPr>
      </w:pPr>
      <w:r w:rsidRPr="00482147">
        <w:rPr>
          <w:rFonts w:asciiTheme="majorHAnsi" w:hAnsiTheme="majorHAnsi" w:cstheme="majorHAnsi"/>
          <w:b/>
          <w:bCs/>
        </w:rPr>
        <w:t>VI. Historical and Archeological Sites</w:t>
      </w:r>
    </w:p>
    <w:p w:rsidR="00607E89" w:rsidRPr="00482147" w:rsidRDefault="00607E89" w:rsidP="00607E89">
      <w:pPr>
        <w:autoSpaceDE w:val="0"/>
        <w:autoSpaceDN w:val="0"/>
        <w:adjustRightInd w:val="0"/>
        <w:spacing w:after="0" w:line="240" w:lineRule="auto"/>
        <w:rPr>
          <w:rFonts w:asciiTheme="majorHAnsi" w:hAnsiTheme="majorHAnsi" w:cstheme="majorHAnsi"/>
        </w:rPr>
      </w:pPr>
      <w:r w:rsidRPr="00482147">
        <w:rPr>
          <w:rFonts w:asciiTheme="majorHAnsi" w:hAnsiTheme="majorHAnsi" w:cstheme="majorHAnsi"/>
        </w:rPr>
        <w:t>27. If the Contractor discovers archeological sites, historical sites, remains and objects, including graveyards and/or individual graves during excavation or construction, the Contractor shall:</w:t>
      </w:r>
    </w:p>
    <w:p w:rsidR="00607E89" w:rsidRPr="00482147" w:rsidRDefault="00607E89" w:rsidP="00607E89">
      <w:pPr>
        <w:autoSpaceDE w:val="0"/>
        <w:autoSpaceDN w:val="0"/>
        <w:adjustRightInd w:val="0"/>
        <w:spacing w:after="0" w:line="240" w:lineRule="auto"/>
        <w:rPr>
          <w:rFonts w:asciiTheme="majorHAnsi" w:hAnsiTheme="majorHAnsi" w:cstheme="majorHAnsi"/>
        </w:rPr>
      </w:pPr>
      <w:r w:rsidRPr="00482147">
        <w:rPr>
          <w:rFonts w:asciiTheme="majorHAnsi" w:hAnsiTheme="majorHAnsi" w:cstheme="majorHAnsi"/>
        </w:rPr>
        <w:t>(a) Stop the construction activities in the area of the chance find.</w:t>
      </w:r>
    </w:p>
    <w:p w:rsidR="00607E89" w:rsidRPr="00482147" w:rsidRDefault="00607E89" w:rsidP="00607E89">
      <w:pPr>
        <w:autoSpaceDE w:val="0"/>
        <w:autoSpaceDN w:val="0"/>
        <w:adjustRightInd w:val="0"/>
        <w:spacing w:after="0" w:line="240" w:lineRule="auto"/>
        <w:rPr>
          <w:rFonts w:asciiTheme="majorHAnsi" w:hAnsiTheme="majorHAnsi" w:cstheme="majorHAnsi"/>
        </w:rPr>
      </w:pPr>
      <w:r w:rsidRPr="00482147">
        <w:rPr>
          <w:rFonts w:asciiTheme="majorHAnsi" w:hAnsiTheme="majorHAnsi" w:cstheme="majorHAnsi"/>
        </w:rPr>
        <w:t>(b) Delineate the discovered site or area.</w:t>
      </w:r>
    </w:p>
    <w:p w:rsidR="00607E89" w:rsidRPr="00482147" w:rsidRDefault="00607E89" w:rsidP="00607E89">
      <w:pPr>
        <w:autoSpaceDE w:val="0"/>
        <w:autoSpaceDN w:val="0"/>
        <w:adjustRightInd w:val="0"/>
        <w:spacing w:after="0" w:line="240" w:lineRule="auto"/>
        <w:rPr>
          <w:rFonts w:asciiTheme="majorHAnsi" w:hAnsiTheme="majorHAnsi" w:cstheme="majorHAnsi"/>
        </w:rPr>
      </w:pPr>
      <w:r w:rsidRPr="00482147">
        <w:rPr>
          <w:rFonts w:asciiTheme="majorHAnsi" w:hAnsiTheme="majorHAnsi" w:cstheme="majorHAnsi"/>
        </w:rPr>
        <w:t>(c) Secure the site to prevent any damage or loss of removable objects. In cases of removable antiquities or sensitive remains, a night guard shall be present until the responsible local authorities and the Ministry of Culture take over.</w:t>
      </w:r>
    </w:p>
    <w:p w:rsidR="00607E89" w:rsidRPr="00482147" w:rsidRDefault="00607E89" w:rsidP="00607E89">
      <w:pPr>
        <w:autoSpaceDE w:val="0"/>
        <w:autoSpaceDN w:val="0"/>
        <w:adjustRightInd w:val="0"/>
        <w:spacing w:after="0" w:line="240" w:lineRule="auto"/>
        <w:rPr>
          <w:rFonts w:asciiTheme="majorHAnsi" w:hAnsiTheme="majorHAnsi" w:cstheme="majorHAnsi"/>
        </w:rPr>
      </w:pPr>
      <w:r w:rsidRPr="00482147">
        <w:rPr>
          <w:rFonts w:asciiTheme="majorHAnsi" w:hAnsiTheme="majorHAnsi" w:cstheme="majorHAnsi"/>
        </w:rPr>
        <w:t>(d) Notify the supervisory Engineer who in turn will notify the responsible local authorities and the Ministry of Culture immediately (less than 24 hours).</w:t>
      </w:r>
    </w:p>
    <w:p w:rsidR="00607E89" w:rsidRPr="00482147" w:rsidRDefault="00607E89" w:rsidP="00607E89">
      <w:pPr>
        <w:autoSpaceDE w:val="0"/>
        <w:autoSpaceDN w:val="0"/>
        <w:adjustRightInd w:val="0"/>
        <w:spacing w:after="0" w:line="240" w:lineRule="auto"/>
        <w:rPr>
          <w:rFonts w:asciiTheme="majorHAnsi" w:hAnsiTheme="majorHAnsi" w:cstheme="majorHAnsi"/>
        </w:rPr>
      </w:pPr>
      <w:r w:rsidRPr="00482147">
        <w:rPr>
          <w:rFonts w:asciiTheme="majorHAnsi" w:hAnsiTheme="majorHAnsi" w:cstheme="majorHAnsi"/>
        </w:rPr>
        <w:t>(e) Contact the responsible local authorities and the Ministry of Culture who would be in charge of protecting and preserving the site before deciding on the proper procedures to be carried out. This would require a preliminary evaluation of the findings to be performed by the archeologists of the Ministry of Culture (within 72 hours). The significance and importance of the findings should be assessed according to the various criteria relevant to cultural heritage, including the aesthetic, historic, scientific or research, social and economic values.</w:t>
      </w:r>
    </w:p>
    <w:p w:rsidR="00607E89" w:rsidRPr="00482147" w:rsidRDefault="00607E89" w:rsidP="00607E89">
      <w:pPr>
        <w:autoSpaceDE w:val="0"/>
        <w:autoSpaceDN w:val="0"/>
        <w:adjustRightInd w:val="0"/>
        <w:spacing w:after="0" w:line="240" w:lineRule="auto"/>
        <w:rPr>
          <w:rFonts w:asciiTheme="majorHAnsi" w:hAnsiTheme="majorHAnsi" w:cstheme="majorHAnsi"/>
        </w:rPr>
      </w:pPr>
      <w:r w:rsidRPr="00482147">
        <w:rPr>
          <w:rFonts w:asciiTheme="majorHAnsi" w:hAnsiTheme="majorHAnsi" w:cstheme="majorHAnsi"/>
        </w:rPr>
        <w:t>(</w:t>
      </w:r>
      <w:proofErr w:type="gramStart"/>
      <w:r w:rsidRPr="00482147">
        <w:rPr>
          <w:rFonts w:asciiTheme="majorHAnsi" w:hAnsiTheme="majorHAnsi" w:cstheme="majorHAnsi"/>
        </w:rPr>
        <w:t>f</w:t>
      </w:r>
      <w:proofErr w:type="gramEnd"/>
      <w:r w:rsidRPr="00482147">
        <w:rPr>
          <w:rFonts w:asciiTheme="majorHAnsi" w:hAnsiTheme="majorHAnsi" w:cstheme="majorHAnsi"/>
        </w:rPr>
        <w:t>) Ensure that decisions on how to handle the finding be taken by the responsible authorities and the Ministry of Culture. This could include changes in the layout (such as when the finding is</w:t>
      </w:r>
    </w:p>
    <w:p w:rsidR="00607E89" w:rsidRPr="00482147" w:rsidRDefault="00607E89" w:rsidP="00607E89">
      <w:pPr>
        <w:autoSpaceDE w:val="0"/>
        <w:autoSpaceDN w:val="0"/>
        <w:adjustRightInd w:val="0"/>
        <w:spacing w:after="0" w:line="240" w:lineRule="auto"/>
        <w:rPr>
          <w:rFonts w:asciiTheme="majorHAnsi" w:hAnsiTheme="majorHAnsi" w:cstheme="majorHAnsi"/>
        </w:rPr>
      </w:pPr>
      <w:proofErr w:type="gramStart"/>
      <w:r w:rsidRPr="00482147">
        <w:rPr>
          <w:rFonts w:asciiTheme="majorHAnsi" w:hAnsiTheme="majorHAnsi" w:cstheme="majorHAnsi"/>
        </w:rPr>
        <w:t>an</w:t>
      </w:r>
      <w:proofErr w:type="gramEnd"/>
      <w:r w:rsidRPr="00482147">
        <w:rPr>
          <w:rFonts w:asciiTheme="majorHAnsi" w:hAnsiTheme="majorHAnsi" w:cstheme="majorHAnsi"/>
        </w:rPr>
        <w:t xml:space="preserve"> irremovable remain of cultural or archeological importance) conservation, preservation, restoration and salvage.</w:t>
      </w:r>
    </w:p>
    <w:p w:rsidR="00607E89" w:rsidRPr="00482147" w:rsidRDefault="00607E89" w:rsidP="00607E89">
      <w:pPr>
        <w:autoSpaceDE w:val="0"/>
        <w:autoSpaceDN w:val="0"/>
        <w:adjustRightInd w:val="0"/>
        <w:spacing w:after="0" w:line="240" w:lineRule="auto"/>
        <w:rPr>
          <w:rFonts w:asciiTheme="majorHAnsi" w:hAnsiTheme="majorHAnsi" w:cstheme="majorHAnsi"/>
        </w:rPr>
      </w:pPr>
      <w:r w:rsidRPr="00482147">
        <w:rPr>
          <w:rFonts w:asciiTheme="majorHAnsi" w:hAnsiTheme="majorHAnsi" w:cstheme="majorHAnsi"/>
        </w:rPr>
        <w:t xml:space="preserve">(g) Implementation for the authority decision concerning the management of the finding shall be communicated in writing to the Ministry of Culture; and </w:t>
      </w:r>
    </w:p>
    <w:p w:rsidR="00607E89" w:rsidRPr="00482147" w:rsidRDefault="00607E89" w:rsidP="00607E89">
      <w:pPr>
        <w:autoSpaceDE w:val="0"/>
        <w:autoSpaceDN w:val="0"/>
        <w:adjustRightInd w:val="0"/>
        <w:spacing w:after="0" w:line="240" w:lineRule="auto"/>
        <w:rPr>
          <w:rFonts w:asciiTheme="majorHAnsi" w:hAnsiTheme="majorHAnsi" w:cstheme="majorHAnsi"/>
        </w:rPr>
      </w:pPr>
      <w:r w:rsidRPr="00482147">
        <w:rPr>
          <w:rFonts w:asciiTheme="majorHAnsi" w:hAnsiTheme="majorHAnsi" w:cstheme="majorHAnsi"/>
        </w:rPr>
        <w:t>(h) Construction work will resume only after authorization is given by the responsible local authorities and the Ministry of Culture concerning the safeguard of the heritage.</w:t>
      </w:r>
    </w:p>
    <w:p w:rsidR="00607E89" w:rsidRPr="00482147" w:rsidRDefault="00607E89" w:rsidP="00607E89">
      <w:pPr>
        <w:autoSpaceDE w:val="0"/>
        <w:autoSpaceDN w:val="0"/>
        <w:adjustRightInd w:val="0"/>
        <w:spacing w:after="0" w:line="240" w:lineRule="auto"/>
        <w:rPr>
          <w:rFonts w:asciiTheme="majorHAnsi" w:hAnsiTheme="majorHAnsi" w:cstheme="majorHAnsi"/>
          <w:b/>
          <w:bCs/>
        </w:rPr>
      </w:pPr>
    </w:p>
    <w:p w:rsidR="00607E89" w:rsidRPr="00482147" w:rsidRDefault="00607E89" w:rsidP="00607E89">
      <w:pPr>
        <w:autoSpaceDE w:val="0"/>
        <w:autoSpaceDN w:val="0"/>
        <w:adjustRightInd w:val="0"/>
        <w:spacing w:after="0" w:line="240" w:lineRule="auto"/>
        <w:rPr>
          <w:rFonts w:asciiTheme="majorHAnsi" w:hAnsiTheme="majorHAnsi" w:cstheme="majorHAnsi"/>
          <w:b/>
          <w:bCs/>
        </w:rPr>
      </w:pPr>
      <w:r w:rsidRPr="00482147">
        <w:rPr>
          <w:rFonts w:asciiTheme="majorHAnsi" w:hAnsiTheme="majorHAnsi" w:cstheme="majorHAnsi"/>
          <w:b/>
          <w:bCs/>
        </w:rPr>
        <w:t>VII. Disposal of Construction and Vehicle Waste</w:t>
      </w:r>
    </w:p>
    <w:p w:rsidR="00607E89" w:rsidRPr="00482147" w:rsidRDefault="00607E89" w:rsidP="00607E89">
      <w:pPr>
        <w:autoSpaceDE w:val="0"/>
        <w:autoSpaceDN w:val="0"/>
        <w:adjustRightInd w:val="0"/>
        <w:spacing w:after="0" w:line="240" w:lineRule="auto"/>
        <w:rPr>
          <w:rFonts w:asciiTheme="majorHAnsi" w:hAnsiTheme="majorHAnsi" w:cstheme="majorHAnsi"/>
        </w:rPr>
      </w:pPr>
      <w:r w:rsidRPr="00482147">
        <w:rPr>
          <w:rFonts w:asciiTheme="majorHAnsi" w:hAnsiTheme="majorHAnsi" w:cstheme="majorHAnsi"/>
        </w:rPr>
        <w:t>28. Debris generated due to the dismantling of the existing structures shall be suitably reused, to the extent feasible, in the proposed construction (e.g. as fill materials for embankments). The disposal of remaining debris shall be carried out only at sites identified and approved by the project engineer. The contractor should ensure that these sites (a) are not located within designated forest areas; (b) do not impact natural drainage courses; and (c) do not impact endangered/rare flora. Under no circumstances shall the contractor dispose of any material in environmentally sensitive areas.</w:t>
      </w:r>
    </w:p>
    <w:p w:rsidR="00607E89" w:rsidRPr="00482147" w:rsidRDefault="00607E89" w:rsidP="00607E89">
      <w:pPr>
        <w:autoSpaceDE w:val="0"/>
        <w:autoSpaceDN w:val="0"/>
        <w:adjustRightInd w:val="0"/>
        <w:spacing w:after="0" w:line="240" w:lineRule="auto"/>
        <w:rPr>
          <w:rFonts w:asciiTheme="majorHAnsi" w:hAnsiTheme="majorHAnsi" w:cstheme="majorHAnsi"/>
        </w:rPr>
      </w:pPr>
    </w:p>
    <w:p w:rsidR="00607E89" w:rsidRPr="00482147" w:rsidRDefault="00607E89" w:rsidP="00607E89">
      <w:pPr>
        <w:autoSpaceDE w:val="0"/>
        <w:autoSpaceDN w:val="0"/>
        <w:adjustRightInd w:val="0"/>
        <w:spacing w:after="0" w:line="240" w:lineRule="auto"/>
        <w:rPr>
          <w:rFonts w:asciiTheme="majorHAnsi" w:hAnsiTheme="majorHAnsi" w:cstheme="majorHAnsi"/>
        </w:rPr>
      </w:pPr>
      <w:r w:rsidRPr="00482147">
        <w:rPr>
          <w:rFonts w:asciiTheme="majorHAnsi" w:hAnsiTheme="majorHAnsi" w:cstheme="majorHAnsi"/>
        </w:rPr>
        <w:t>29. In the event any debris or silt from the sites is deposited on adjacent land, the Contractor shall immediately remove such, debris or silt and restore the affected area to its original state to the satisfaction of the Supervisor/Engineer.</w:t>
      </w:r>
    </w:p>
    <w:p w:rsidR="00607E89" w:rsidRPr="00482147" w:rsidRDefault="00607E89" w:rsidP="00607E89">
      <w:pPr>
        <w:autoSpaceDE w:val="0"/>
        <w:autoSpaceDN w:val="0"/>
        <w:adjustRightInd w:val="0"/>
        <w:spacing w:after="0" w:line="240" w:lineRule="auto"/>
        <w:rPr>
          <w:rFonts w:asciiTheme="majorHAnsi" w:hAnsiTheme="majorHAnsi" w:cstheme="majorHAnsi"/>
        </w:rPr>
      </w:pPr>
    </w:p>
    <w:p w:rsidR="00607E89" w:rsidRPr="00482147" w:rsidRDefault="00607E89" w:rsidP="00607E89">
      <w:pPr>
        <w:autoSpaceDE w:val="0"/>
        <w:autoSpaceDN w:val="0"/>
        <w:adjustRightInd w:val="0"/>
        <w:spacing w:after="0" w:line="240" w:lineRule="auto"/>
        <w:rPr>
          <w:rFonts w:asciiTheme="majorHAnsi" w:hAnsiTheme="majorHAnsi" w:cstheme="majorHAnsi"/>
        </w:rPr>
      </w:pPr>
      <w:r w:rsidRPr="00482147">
        <w:rPr>
          <w:rFonts w:asciiTheme="majorHAnsi" w:hAnsiTheme="majorHAnsi" w:cstheme="majorHAnsi"/>
        </w:rPr>
        <w:t xml:space="preserve">30. </w:t>
      </w:r>
      <w:proofErr w:type="spellStart"/>
      <w:r w:rsidRPr="00482147">
        <w:rPr>
          <w:rFonts w:asciiTheme="majorHAnsi" w:hAnsiTheme="majorHAnsi" w:cstheme="majorHAnsi"/>
        </w:rPr>
        <w:t>Bentonite</w:t>
      </w:r>
      <w:proofErr w:type="spellEnd"/>
      <w:r w:rsidRPr="00482147">
        <w:rPr>
          <w:rFonts w:asciiTheme="majorHAnsi" w:hAnsiTheme="majorHAnsi" w:cstheme="majorHAnsi"/>
        </w:rPr>
        <w:t xml:space="preserve"> slurry or similar debris generated from pile driving or other construction activities shall be disposed of to avoid overflow into the surface water bodies or form mud puddles in the area.</w:t>
      </w:r>
    </w:p>
    <w:p w:rsidR="00607E89" w:rsidRPr="00482147" w:rsidRDefault="00607E89" w:rsidP="00607E89">
      <w:pPr>
        <w:autoSpaceDE w:val="0"/>
        <w:autoSpaceDN w:val="0"/>
        <w:adjustRightInd w:val="0"/>
        <w:spacing w:after="0" w:line="240" w:lineRule="auto"/>
        <w:rPr>
          <w:rFonts w:asciiTheme="majorHAnsi" w:hAnsiTheme="majorHAnsi" w:cstheme="majorHAnsi"/>
        </w:rPr>
      </w:pPr>
    </w:p>
    <w:p w:rsidR="00607E89" w:rsidRPr="00482147" w:rsidRDefault="00607E89" w:rsidP="00607E89">
      <w:pPr>
        <w:autoSpaceDE w:val="0"/>
        <w:autoSpaceDN w:val="0"/>
        <w:adjustRightInd w:val="0"/>
        <w:spacing w:after="0" w:line="240" w:lineRule="auto"/>
        <w:rPr>
          <w:rFonts w:asciiTheme="majorHAnsi" w:hAnsiTheme="majorHAnsi" w:cstheme="majorHAnsi"/>
        </w:rPr>
      </w:pPr>
      <w:r w:rsidRPr="00482147">
        <w:rPr>
          <w:rFonts w:asciiTheme="majorHAnsi" w:hAnsiTheme="majorHAnsi" w:cstheme="majorHAnsi"/>
        </w:rPr>
        <w:t>31. All arrangements for transportation during construction including provision, maintenance, dismantling and clearing debris, where necessary, will be considered incidental to the work and should be planned and implemented by the contractor as approved and directed by the Engineer.</w:t>
      </w:r>
    </w:p>
    <w:p w:rsidR="00607E89" w:rsidRPr="00482147" w:rsidRDefault="00607E89" w:rsidP="00607E89">
      <w:pPr>
        <w:autoSpaceDE w:val="0"/>
        <w:autoSpaceDN w:val="0"/>
        <w:adjustRightInd w:val="0"/>
        <w:spacing w:after="0" w:line="240" w:lineRule="auto"/>
        <w:rPr>
          <w:rFonts w:asciiTheme="majorHAnsi" w:hAnsiTheme="majorHAnsi" w:cstheme="majorHAnsi"/>
        </w:rPr>
      </w:pPr>
    </w:p>
    <w:p w:rsidR="00607E89" w:rsidRPr="00482147" w:rsidRDefault="00607E89" w:rsidP="00607E89">
      <w:pPr>
        <w:autoSpaceDE w:val="0"/>
        <w:autoSpaceDN w:val="0"/>
        <w:adjustRightInd w:val="0"/>
        <w:spacing w:after="0" w:line="240" w:lineRule="auto"/>
        <w:rPr>
          <w:rFonts w:asciiTheme="majorHAnsi" w:hAnsiTheme="majorHAnsi" w:cstheme="majorHAnsi"/>
        </w:rPr>
      </w:pPr>
      <w:r w:rsidRPr="00482147">
        <w:rPr>
          <w:rFonts w:asciiTheme="majorHAnsi" w:hAnsiTheme="majorHAnsi" w:cstheme="majorHAnsi"/>
        </w:rPr>
        <w:t xml:space="preserve">32. Vehicle/machinery and equipment operations, maintenance and refueling shall be carried out to avoid spillage of fuels and lubricants and ground contamination. An ’oil interceptor" will be provided for wash down and refueling areas. Fuel storage shall be located in proper </w:t>
      </w:r>
      <w:proofErr w:type="spellStart"/>
      <w:r w:rsidRPr="00482147">
        <w:rPr>
          <w:rFonts w:asciiTheme="majorHAnsi" w:hAnsiTheme="majorHAnsi" w:cstheme="majorHAnsi"/>
        </w:rPr>
        <w:t>bunded</w:t>
      </w:r>
      <w:proofErr w:type="spellEnd"/>
      <w:r w:rsidRPr="00482147">
        <w:rPr>
          <w:rFonts w:asciiTheme="majorHAnsi" w:hAnsiTheme="majorHAnsi" w:cstheme="majorHAnsi"/>
        </w:rPr>
        <w:t xml:space="preserve"> areas.</w:t>
      </w:r>
    </w:p>
    <w:p w:rsidR="00607E89" w:rsidRPr="00482147" w:rsidRDefault="00607E89" w:rsidP="00607E89">
      <w:pPr>
        <w:autoSpaceDE w:val="0"/>
        <w:autoSpaceDN w:val="0"/>
        <w:adjustRightInd w:val="0"/>
        <w:spacing w:after="0" w:line="240" w:lineRule="auto"/>
        <w:rPr>
          <w:rFonts w:asciiTheme="majorHAnsi" w:hAnsiTheme="majorHAnsi" w:cstheme="majorHAnsi"/>
        </w:rPr>
      </w:pPr>
    </w:p>
    <w:p w:rsidR="00607E89" w:rsidRPr="00482147" w:rsidRDefault="00607E89" w:rsidP="00607E89">
      <w:pPr>
        <w:autoSpaceDE w:val="0"/>
        <w:autoSpaceDN w:val="0"/>
        <w:adjustRightInd w:val="0"/>
        <w:spacing w:after="0" w:line="240" w:lineRule="auto"/>
        <w:rPr>
          <w:rFonts w:asciiTheme="majorHAnsi" w:hAnsiTheme="majorHAnsi" w:cstheme="majorHAnsi"/>
        </w:rPr>
      </w:pPr>
      <w:r w:rsidRPr="00482147">
        <w:rPr>
          <w:rFonts w:asciiTheme="majorHAnsi" w:hAnsiTheme="majorHAnsi" w:cstheme="majorHAnsi"/>
        </w:rPr>
        <w:t>33. All spills and collected petroleum products shall be disposed of in accordance with standard environmental procedures/guidelines. Fuel storage and refilling areas shall be located at least 300m from all cross drainage structures and important water bodies or as directed by the Engineer.</w:t>
      </w:r>
    </w:p>
    <w:p w:rsidR="00607E89" w:rsidRPr="00482147" w:rsidRDefault="00607E89" w:rsidP="00607E89">
      <w:pPr>
        <w:pStyle w:val="Heading1"/>
        <w:jc w:val="center"/>
        <w:rPr>
          <w:rFonts w:cstheme="majorHAnsi"/>
        </w:rPr>
      </w:pPr>
      <w:r w:rsidRPr="00482147">
        <w:rPr>
          <w:rFonts w:cstheme="majorHAnsi"/>
        </w:rPr>
        <w:br w:type="page"/>
      </w:r>
    </w:p>
    <w:p w:rsidR="00607E89" w:rsidRPr="000D75C4" w:rsidRDefault="00607E89" w:rsidP="00607E89">
      <w:pPr>
        <w:pStyle w:val="Heading1"/>
        <w:jc w:val="center"/>
        <w:rPr>
          <w:rFonts w:ascii="Arial" w:hAnsi="Arial" w:cs="Arial"/>
          <w:sz w:val="24"/>
          <w:szCs w:val="24"/>
        </w:rPr>
      </w:pPr>
      <w:bookmarkStart w:id="102" w:name="_Toc377029451"/>
      <w:bookmarkStart w:id="103" w:name="_Toc377842863"/>
      <w:r w:rsidRPr="000D75C4">
        <w:rPr>
          <w:rFonts w:ascii="Arial" w:hAnsi="Arial" w:cs="Arial"/>
          <w:sz w:val="24"/>
          <w:szCs w:val="24"/>
        </w:rPr>
        <w:t xml:space="preserve">Annex </w:t>
      </w:r>
      <w:r w:rsidR="00E97C85">
        <w:rPr>
          <w:rFonts w:ascii="Arial" w:hAnsi="Arial" w:cs="Arial"/>
          <w:sz w:val="24"/>
          <w:szCs w:val="24"/>
        </w:rPr>
        <w:t>9</w:t>
      </w:r>
      <w:r w:rsidRPr="000D75C4">
        <w:rPr>
          <w:rFonts w:ascii="Arial" w:hAnsi="Arial" w:cs="Arial"/>
          <w:sz w:val="24"/>
          <w:szCs w:val="24"/>
        </w:rPr>
        <w:t>: Form for Environmental Safeguards Sub-Project Monitoring</w:t>
      </w:r>
      <w:bookmarkEnd w:id="102"/>
      <w:bookmarkEnd w:id="103"/>
    </w:p>
    <w:p w:rsidR="00607E89" w:rsidRPr="00482147" w:rsidRDefault="00607E89" w:rsidP="00607E89">
      <w:pPr>
        <w:rPr>
          <w:rFonts w:asciiTheme="majorHAnsi" w:hAnsiTheme="majorHAnsi" w:cstheme="majorHAnsi"/>
        </w:rPr>
      </w:pPr>
    </w:p>
    <w:p w:rsidR="00607E89" w:rsidRPr="00482147" w:rsidRDefault="00607E89" w:rsidP="00607E89">
      <w:pPr>
        <w:autoSpaceDE w:val="0"/>
        <w:autoSpaceDN w:val="0"/>
        <w:adjustRightInd w:val="0"/>
        <w:rPr>
          <w:rFonts w:asciiTheme="majorHAnsi" w:hAnsiTheme="majorHAnsi" w:cstheme="majorHAnsi"/>
        </w:rPr>
      </w:pPr>
      <w:r w:rsidRPr="00482147">
        <w:rPr>
          <w:rFonts w:asciiTheme="majorHAnsi" w:hAnsiTheme="majorHAnsi" w:cstheme="majorHAnsi"/>
        </w:rPr>
        <w:t>(The following below is to be integrated into the integrated sub-project monitoring form)</w:t>
      </w:r>
    </w:p>
    <w:p w:rsidR="00607E89" w:rsidRPr="00482147" w:rsidRDefault="00607E89" w:rsidP="00607E89">
      <w:pPr>
        <w:autoSpaceDE w:val="0"/>
        <w:autoSpaceDN w:val="0"/>
        <w:adjustRightInd w:val="0"/>
        <w:ind w:right="144"/>
        <w:rPr>
          <w:rFonts w:asciiTheme="majorHAnsi" w:hAnsiTheme="majorHAnsi" w:cstheme="majorHAnsi"/>
          <w:b/>
        </w:rPr>
      </w:pPr>
      <w:r w:rsidRPr="00482147">
        <w:rPr>
          <w:rFonts w:asciiTheme="majorHAnsi" w:hAnsiTheme="majorHAnsi" w:cstheme="majorHAnsi"/>
          <w:b/>
        </w:rPr>
        <w:t>Institutional Arrangements and Documentation</w:t>
      </w:r>
    </w:p>
    <w:p w:rsidR="00607E89" w:rsidRPr="00482147" w:rsidRDefault="00607E89" w:rsidP="00607E89">
      <w:pPr>
        <w:autoSpaceDE w:val="0"/>
        <w:autoSpaceDN w:val="0"/>
        <w:adjustRightInd w:val="0"/>
        <w:ind w:right="144"/>
        <w:rPr>
          <w:rFonts w:asciiTheme="majorHAnsi" w:hAnsiTheme="majorHAnsi" w:cstheme="majorHAnsi"/>
        </w:rPr>
      </w:pPr>
      <w:r w:rsidRPr="00482147">
        <w:rPr>
          <w:rFonts w:asciiTheme="majorHAnsi" w:hAnsiTheme="majorHAnsi" w:cstheme="majorHAnsi"/>
        </w:rPr>
        <w:t>1. Has the project been identified to have negative environmental impacts?  Yes_____ No _____</w:t>
      </w:r>
    </w:p>
    <w:p w:rsidR="00607E89" w:rsidRPr="00482147" w:rsidRDefault="00607E89" w:rsidP="00607E89">
      <w:pPr>
        <w:autoSpaceDE w:val="0"/>
        <w:autoSpaceDN w:val="0"/>
        <w:adjustRightInd w:val="0"/>
        <w:ind w:right="144"/>
        <w:rPr>
          <w:rFonts w:asciiTheme="majorHAnsi" w:hAnsiTheme="majorHAnsi" w:cstheme="majorHAnsi"/>
        </w:rPr>
      </w:pPr>
    </w:p>
    <w:p w:rsidR="00607E89" w:rsidRPr="00482147" w:rsidRDefault="00607E89" w:rsidP="00607E89">
      <w:pPr>
        <w:autoSpaceDE w:val="0"/>
        <w:autoSpaceDN w:val="0"/>
        <w:adjustRightInd w:val="0"/>
        <w:ind w:right="144"/>
        <w:rPr>
          <w:rFonts w:asciiTheme="majorHAnsi" w:hAnsiTheme="majorHAnsi" w:cstheme="majorHAnsi"/>
        </w:rPr>
      </w:pPr>
      <w:r w:rsidRPr="00482147">
        <w:rPr>
          <w:rFonts w:asciiTheme="majorHAnsi" w:hAnsiTheme="majorHAnsi" w:cstheme="majorHAnsi"/>
        </w:rPr>
        <w:t>If "Yes", does the contractor include an environmental specialist / site engineer? Yes_____ No _____</w:t>
      </w:r>
    </w:p>
    <w:p w:rsidR="00607E89" w:rsidRPr="00482147" w:rsidRDefault="00607E89" w:rsidP="00607E89">
      <w:pPr>
        <w:autoSpaceDE w:val="0"/>
        <w:autoSpaceDN w:val="0"/>
        <w:adjustRightInd w:val="0"/>
        <w:ind w:right="144"/>
        <w:rPr>
          <w:rFonts w:asciiTheme="majorHAnsi" w:hAnsiTheme="majorHAnsi" w:cstheme="majorHAnsi"/>
        </w:rPr>
      </w:pPr>
    </w:p>
    <w:p w:rsidR="00607E89" w:rsidRPr="00482147" w:rsidRDefault="00607E89" w:rsidP="00607E89">
      <w:pPr>
        <w:autoSpaceDE w:val="0"/>
        <w:autoSpaceDN w:val="0"/>
        <w:adjustRightInd w:val="0"/>
        <w:ind w:right="144"/>
        <w:rPr>
          <w:rFonts w:asciiTheme="majorHAnsi" w:hAnsiTheme="majorHAnsi" w:cstheme="majorHAnsi"/>
        </w:rPr>
      </w:pPr>
      <w:r w:rsidRPr="00482147">
        <w:rPr>
          <w:rFonts w:asciiTheme="majorHAnsi" w:hAnsiTheme="majorHAnsi" w:cstheme="majorHAnsi"/>
        </w:rPr>
        <w:t xml:space="preserve">2. Does the contractor have a copy of the Environmental Management Plan (EMP)? </w:t>
      </w:r>
    </w:p>
    <w:p w:rsidR="00607E89" w:rsidRPr="00482147" w:rsidRDefault="00607E89" w:rsidP="00607E89">
      <w:pPr>
        <w:autoSpaceDE w:val="0"/>
        <w:autoSpaceDN w:val="0"/>
        <w:adjustRightInd w:val="0"/>
        <w:ind w:right="144" w:firstLine="720"/>
        <w:rPr>
          <w:rFonts w:asciiTheme="majorHAnsi" w:hAnsiTheme="majorHAnsi" w:cstheme="majorHAnsi"/>
        </w:rPr>
      </w:pPr>
      <w:r w:rsidRPr="00482147">
        <w:rPr>
          <w:rFonts w:asciiTheme="majorHAnsi" w:hAnsiTheme="majorHAnsi" w:cstheme="majorHAnsi"/>
        </w:rPr>
        <w:t>Yes_____ No ______</w:t>
      </w:r>
    </w:p>
    <w:p w:rsidR="00607E89" w:rsidRPr="00482147" w:rsidRDefault="00607E89" w:rsidP="00607E89">
      <w:pPr>
        <w:autoSpaceDE w:val="0"/>
        <w:autoSpaceDN w:val="0"/>
        <w:adjustRightInd w:val="0"/>
        <w:ind w:right="144"/>
        <w:rPr>
          <w:rFonts w:asciiTheme="majorHAnsi" w:hAnsiTheme="majorHAnsi" w:cstheme="majorHAnsi"/>
        </w:rPr>
      </w:pPr>
    </w:p>
    <w:p w:rsidR="00607E89" w:rsidRPr="00482147" w:rsidRDefault="00607E89" w:rsidP="00607E89">
      <w:pPr>
        <w:autoSpaceDE w:val="0"/>
        <w:autoSpaceDN w:val="0"/>
        <w:adjustRightInd w:val="0"/>
        <w:ind w:right="144"/>
        <w:rPr>
          <w:rFonts w:asciiTheme="majorHAnsi" w:hAnsiTheme="majorHAnsi" w:cstheme="majorHAnsi"/>
        </w:rPr>
      </w:pPr>
      <w:r w:rsidRPr="00482147">
        <w:rPr>
          <w:rFonts w:asciiTheme="majorHAnsi" w:hAnsiTheme="majorHAnsi" w:cstheme="majorHAnsi"/>
        </w:rPr>
        <w:t>3. Is the project causing negative environmental impact or nuisance? Yes_____ No______</w:t>
      </w:r>
    </w:p>
    <w:p w:rsidR="00607E89" w:rsidRPr="00482147" w:rsidRDefault="00607E89" w:rsidP="00607E89">
      <w:pPr>
        <w:autoSpaceDE w:val="0"/>
        <w:autoSpaceDN w:val="0"/>
        <w:adjustRightInd w:val="0"/>
        <w:ind w:right="144"/>
        <w:rPr>
          <w:rFonts w:asciiTheme="majorHAnsi" w:hAnsiTheme="majorHAnsi" w:cstheme="majorHAnsi"/>
        </w:rPr>
      </w:pPr>
    </w:p>
    <w:p w:rsidR="00607E89" w:rsidRPr="00482147" w:rsidRDefault="00607E89" w:rsidP="00607E89">
      <w:pPr>
        <w:autoSpaceDE w:val="0"/>
        <w:autoSpaceDN w:val="0"/>
        <w:adjustRightInd w:val="0"/>
        <w:ind w:right="144"/>
        <w:rPr>
          <w:rFonts w:asciiTheme="majorHAnsi" w:hAnsiTheme="majorHAnsi" w:cstheme="majorHAnsi"/>
        </w:rPr>
      </w:pPr>
      <w:r w:rsidRPr="00482147">
        <w:rPr>
          <w:rFonts w:asciiTheme="majorHAnsi" w:hAnsiTheme="majorHAnsi" w:cstheme="majorHAnsi"/>
        </w:rPr>
        <w:t>If “Yes”, is the contractor carry out environmental due diligence (mitigation) as required by the EMP (e.g. relating to flora, fauna, dust, noise, waste)? Yes_____ No______</w:t>
      </w:r>
    </w:p>
    <w:p w:rsidR="00607E89" w:rsidRPr="00482147" w:rsidRDefault="00607E89" w:rsidP="00607E89">
      <w:pPr>
        <w:autoSpaceDE w:val="0"/>
        <w:autoSpaceDN w:val="0"/>
        <w:adjustRightInd w:val="0"/>
        <w:ind w:right="144"/>
        <w:rPr>
          <w:rFonts w:asciiTheme="majorHAnsi" w:hAnsiTheme="majorHAnsi" w:cstheme="majorHAnsi"/>
        </w:rPr>
      </w:pPr>
      <w:r w:rsidRPr="00482147">
        <w:rPr>
          <w:rFonts w:asciiTheme="majorHAnsi" w:hAnsiTheme="majorHAnsi" w:cstheme="majorHAnsi"/>
        </w:rPr>
        <w:t>Comments:</w:t>
      </w:r>
    </w:p>
    <w:p w:rsidR="00607E89" w:rsidRPr="00482147" w:rsidRDefault="00607E89" w:rsidP="00607E89">
      <w:pPr>
        <w:autoSpaceDE w:val="0"/>
        <w:autoSpaceDN w:val="0"/>
        <w:adjustRightInd w:val="0"/>
        <w:ind w:right="144"/>
        <w:rPr>
          <w:rFonts w:asciiTheme="majorHAnsi" w:hAnsiTheme="majorHAnsi" w:cstheme="majorHAnsi"/>
        </w:rPr>
      </w:pPr>
    </w:p>
    <w:p w:rsidR="00607E89" w:rsidRPr="00482147" w:rsidRDefault="00607E89" w:rsidP="00607E89">
      <w:pPr>
        <w:autoSpaceDE w:val="0"/>
        <w:autoSpaceDN w:val="0"/>
        <w:adjustRightInd w:val="0"/>
        <w:ind w:right="144"/>
        <w:rPr>
          <w:rFonts w:asciiTheme="majorHAnsi" w:hAnsiTheme="majorHAnsi" w:cstheme="majorHAnsi"/>
        </w:rPr>
      </w:pPr>
      <w:r w:rsidRPr="00482147">
        <w:rPr>
          <w:rFonts w:asciiTheme="majorHAnsi" w:hAnsiTheme="majorHAnsi" w:cstheme="majorHAnsi"/>
        </w:rPr>
        <w:t xml:space="preserve">4. Is environmental compliance being monitored and reported in the supervision consultant’s reports? </w:t>
      </w:r>
    </w:p>
    <w:p w:rsidR="00607E89" w:rsidRPr="00482147" w:rsidRDefault="00607E89" w:rsidP="00607E89">
      <w:pPr>
        <w:autoSpaceDE w:val="0"/>
        <w:autoSpaceDN w:val="0"/>
        <w:adjustRightInd w:val="0"/>
        <w:ind w:right="144" w:firstLine="720"/>
        <w:rPr>
          <w:rFonts w:asciiTheme="majorHAnsi" w:hAnsiTheme="majorHAnsi" w:cstheme="majorHAnsi"/>
        </w:rPr>
      </w:pPr>
      <w:r w:rsidRPr="00482147">
        <w:rPr>
          <w:rFonts w:asciiTheme="majorHAnsi" w:hAnsiTheme="majorHAnsi" w:cstheme="majorHAnsi"/>
        </w:rPr>
        <w:t>Yes_____ No _____</w:t>
      </w:r>
    </w:p>
    <w:p w:rsidR="00607E89" w:rsidRPr="00482147" w:rsidRDefault="00607E89" w:rsidP="00607E89">
      <w:pPr>
        <w:autoSpaceDE w:val="0"/>
        <w:autoSpaceDN w:val="0"/>
        <w:adjustRightInd w:val="0"/>
        <w:ind w:right="144"/>
        <w:rPr>
          <w:rFonts w:asciiTheme="majorHAnsi" w:hAnsiTheme="majorHAnsi" w:cstheme="majorHAnsi"/>
        </w:rPr>
      </w:pPr>
    </w:p>
    <w:p w:rsidR="00607E89" w:rsidRPr="00482147" w:rsidRDefault="00607E89" w:rsidP="00607E89">
      <w:pPr>
        <w:autoSpaceDE w:val="0"/>
        <w:autoSpaceDN w:val="0"/>
        <w:adjustRightInd w:val="0"/>
        <w:ind w:right="144"/>
        <w:rPr>
          <w:rFonts w:asciiTheme="majorHAnsi" w:hAnsiTheme="majorHAnsi" w:cstheme="majorHAnsi"/>
        </w:rPr>
      </w:pPr>
      <w:r w:rsidRPr="00482147">
        <w:rPr>
          <w:rFonts w:asciiTheme="majorHAnsi" w:hAnsiTheme="majorHAnsi" w:cstheme="majorHAnsi"/>
        </w:rPr>
        <w:t xml:space="preserve">5. Does municipal sub-project management team include environmental staff or consultant? </w:t>
      </w:r>
    </w:p>
    <w:p w:rsidR="00607E89" w:rsidRPr="00482147" w:rsidRDefault="00607E89" w:rsidP="00607E89">
      <w:pPr>
        <w:autoSpaceDE w:val="0"/>
        <w:autoSpaceDN w:val="0"/>
        <w:adjustRightInd w:val="0"/>
        <w:ind w:right="144" w:firstLine="720"/>
        <w:rPr>
          <w:rFonts w:asciiTheme="majorHAnsi" w:hAnsiTheme="majorHAnsi" w:cstheme="majorHAnsi"/>
        </w:rPr>
      </w:pPr>
      <w:r w:rsidRPr="00482147">
        <w:rPr>
          <w:rFonts w:asciiTheme="majorHAnsi" w:hAnsiTheme="majorHAnsi" w:cstheme="majorHAnsi"/>
        </w:rPr>
        <w:t>Yes_____ No _____</w:t>
      </w:r>
    </w:p>
    <w:p w:rsidR="00607E89" w:rsidRPr="00482147" w:rsidRDefault="00607E89" w:rsidP="00607E89">
      <w:pPr>
        <w:autoSpaceDE w:val="0"/>
        <w:autoSpaceDN w:val="0"/>
        <w:adjustRightInd w:val="0"/>
        <w:ind w:right="144"/>
        <w:rPr>
          <w:rFonts w:asciiTheme="majorHAnsi" w:hAnsiTheme="majorHAnsi" w:cstheme="majorHAnsi"/>
        </w:rPr>
      </w:pPr>
    </w:p>
    <w:p w:rsidR="00607E89" w:rsidRPr="00482147" w:rsidRDefault="00607E89" w:rsidP="00607E89">
      <w:pPr>
        <w:autoSpaceDE w:val="0"/>
        <w:autoSpaceDN w:val="0"/>
        <w:adjustRightInd w:val="0"/>
        <w:ind w:right="144"/>
        <w:rPr>
          <w:rFonts w:asciiTheme="majorHAnsi" w:hAnsiTheme="majorHAnsi" w:cstheme="majorHAnsi"/>
        </w:rPr>
      </w:pPr>
      <w:r w:rsidRPr="00482147">
        <w:rPr>
          <w:rFonts w:asciiTheme="majorHAnsi" w:hAnsiTheme="majorHAnsi" w:cstheme="majorHAnsi"/>
        </w:rPr>
        <w:tab/>
        <w:t xml:space="preserve">If "Yes", is the above individual trained on EMP and World Bank safeguard policies? </w:t>
      </w:r>
    </w:p>
    <w:p w:rsidR="00607E89" w:rsidRPr="00482147" w:rsidRDefault="00607E89" w:rsidP="00607E89">
      <w:pPr>
        <w:autoSpaceDE w:val="0"/>
        <w:autoSpaceDN w:val="0"/>
        <w:adjustRightInd w:val="0"/>
        <w:ind w:right="144" w:firstLine="720"/>
        <w:rPr>
          <w:rFonts w:asciiTheme="majorHAnsi" w:hAnsiTheme="majorHAnsi" w:cstheme="majorHAnsi"/>
        </w:rPr>
      </w:pPr>
      <w:r w:rsidRPr="00482147">
        <w:rPr>
          <w:rFonts w:asciiTheme="majorHAnsi" w:hAnsiTheme="majorHAnsi" w:cstheme="majorHAnsi"/>
        </w:rPr>
        <w:t xml:space="preserve">Yes_____ No_____ </w:t>
      </w:r>
    </w:p>
    <w:p w:rsidR="00607E89" w:rsidRPr="00482147" w:rsidRDefault="00607E89" w:rsidP="00607E89">
      <w:pPr>
        <w:autoSpaceDE w:val="0"/>
        <w:autoSpaceDN w:val="0"/>
        <w:adjustRightInd w:val="0"/>
        <w:ind w:right="144"/>
        <w:rPr>
          <w:rFonts w:asciiTheme="majorHAnsi" w:hAnsiTheme="majorHAnsi" w:cstheme="majorHAnsi"/>
        </w:rPr>
      </w:pPr>
    </w:p>
    <w:p w:rsidR="00607E89" w:rsidRPr="00482147" w:rsidRDefault="00607E89" w:rsidP="00607E89">
      <w:pPr>
        <w:autoSpaceDE w:val="0"/>
        <w:autoSpaceDN w:val="0"/>
        <w:adjustRightInd w:val="0"/>
        <w:ind w:right="144"/>
        <w:rPr>
          <w:rFonts w:asciiTheme="majorHAnsi" w:hAnsiTheme="majorHAnsi" w:cstheme="majorHAnsi"/>
        </w:rPr>
      </w:pPr>
      <w:r w:rsidRPr="00482147">
        <w:rPr>
          <w:rFonts w:asciiTheme="majorHAnsi" w:hAnsiTheme="majorHAnsi" w:cstheme="majorHAnsi"/>
        </w:rPr>
        <w:t>6. Does the municipal sub-project management team include a Monitoring and Evaluation (M&amp;E) specialist? Yes_____ No _____</w:t>
      </w:r>
    </w:p>
    <w:p w:rsidR="00607E89" w:rsidRPr="00482147" w:rsidRDefault="00607E89" w:rsidP="00607E89">
      <w:pPr>
        <w:autoSpaceDE w:val="0"/>
        <w:autoSpaceDN w:val="0"/>
        <w:adjustRightInd w:val="0"/>
        <w:ind w:right="144"/>
        <w:rPr>
          <w:rFonts w:asciiTheme="majorHAnsi" w:hAnsiTheme="majorHAnsi" w:cstheme="majorHAnsi"/>
        </w:rPr>
      </w:pPr>
    </w:p>
    <w:p w:rsidR="00607E89" w:rsidRPr="00482147" w:rsidRDefault="00607E89" w:rsidP="00607E89">
      <w:pPr>
        <w:autoSpaceDE w:val="0"/>
        <w:autoSpaceDN w:val="0"/>
        <w:adjustRightInd w:val="0"/>
        <w:ind w:right="144"/>
        <w:rPr>
          <w:rFonts w:asciiTheme="majorHAnsi" w:hAnsiTheme="majorHAnsi" w:cstheme="majorHAnsi"/>
        </w:rPr>
      </w:pPr>
      <w:r w:rsidRPr="00482147">
        <w:rPr>
          <w:rFonts w:asciiTheme="majorHAnsi" w:hAnsiTheme="majorHAnsi" w:cstheme="majorHAnsi"/>
        </w:rPr>
        <w:t>7. Is information relating to environmental compliance included (separate annex or paragraphs) in Project Progress Reports? Yes_____ No _____</w:t>
      </w:r>
    </w:p>
    <w:p w:rsidR="00607E89" w:rsidRPr="00482147" w:rsidRDefault="00607E89" w:rsidP="00607E89">
      <w:pPr>
        <w:autoSpaceDE w:val="0"/>
        <w:autoSpaceDN w:val="0"/>
        <w:adjustRightInd w:val="0"/>
        <w:ind w:right="144"/>
        <w:rPr>
          <w:rFonts w:asciiTheme="majorHAnsi" w:hAnsiTheme="majorHAnsi" w:cstheme="majorHAnsi"/>
        </w:rPr>
      </w:pPr>
    </w:p>
    <w:p w:rsidR="00607E89" w:rsidRPr="00482147" w:rsidRDefault="00607E89" w:rsidP="00607E89">
      <w:pPr>
        <w:autoSpaceDE w:val="0"/>
        <w:autoSpaceDN w:val="0"/>
        <w:adjustRightInd w:val="0"/>
        <w:ind w:right="144"/>
        <w:rPr>
          <w:rFonts w:asciiTheme="majorHAnsi" w:hAnsiTheme="majorHAnsi" w:cstheme="majorHAnsi"/>
        </w:rPr>
      </w:pPr>
      <w:r w:rsidRPr="00482147">
        <w:rPr>
          <w:rFonts w:asciiTheme="majorHAnsi" w:hAnsiTheme="majorHAnsi" w:cstheme="majorHAnsi"/>
        </w:rPr>
        <w:t>General Comments:</w:t>
      </w:r>
    </w:p>
    <w:p w:rsidR="00607E89" w:rsidRPr="00482147" w:rsidRDefault="00607E89" w:rsidP="00607E89">
      <w:pPr>
        <w:autoSpaceDE w:val="0"/>
        <w:autoSpaceDN w:val="0"/>
        <w:adjustRightInd w:val="0"/>
        <w:ind w:right="144"/>
        <w:rPr>
          <w:rFonts w:asciiTheme="majorHAnsi" w:hAnsiTheme="majorHAnsi" w:cstheme="majorHAnsi"/>
        </w:rPr>
      </w:pPr>
    </w:p>
    <w:p w:rsidR="00607E89" w:rsidRPr="00482147" w:rsidRDefault="00607E89" w:rsidP="00607E89">
      <w:pPr>
        <w:autoSpaceDE w:val="0"/>
        <w:autoSpaceDN w:val="0"/>
        <w:adjustRightInd w:val="0"/>
        <w:ind w:right="144"/>
        <w:rPr>
          <w:rFonts w:asciiTheme="majorHAnsi" w:hAnsiTheme="majorHAnsi" w:cstheme="majorHAnsi"/>
          <w:b/>
        </w:rPr>
      </w:pPr>
      <w:r w:rsidRPr="00482147">
        <w:rPr>
          <w:rFonts w:asciiTheme="majorHAnsi" w:hAnsiTheme="majorHAnsi" w:cstheme="majorHAnsi"/>
          <w:b/>
        </w:rPr>
        <w:t>Pollution, Degradation, Contamination and Erosion</w:t>
      </w:r>
    </w:p>
    <w:p w:rsidR="00607E89" w:rsidRPr="00482147" w:rsidRDefault="00607E89" w:rsidP="00607E89">
      <w:pPr>
        <w:autoSpaceDE w:val="0"/>
        <w:autoSpaceDN w:val="0"/>
        <w:adjustRightInd w:val="0"/>
        <w:ind w:right="144"/>
        <w:rPr>
          <w:rFonts w:asciiTheme="majorHAnsi" w:hAnsiTheme="majorHAnsi" w:cstheme="majorHAnsi"/>
        </w:rPr>
      </w:pPr>
    </w:p>
    <w:p w:rsidR="00607E89" w:rsidRPr="00482147" w:rsidRDefault="00607E89" w:rsidP="00607E89">
      <w:pPr>
        <w:autoSpaceDE w:val="0"/>
        <w:autoSpaceDN w:val="0"/>
        <w:adjustRightInd w:val="0"/>
        <w:ind w:right="144"/>
        <w:rPr>
          <w:rFonts w:asciiTheme="majorHAnsi" w:hAnsiTheme="majorHAnsi" w:cstheme="majorHAnsi"/>
        </w:rPr>
      </w:pPr>
      <w:r w:rsidRPr="00482147">
        <w:rPr>
          <w:rFonts w:asciiTheme="majorHAnsi" w:hAnsiTheme="majorHAnsi" w:cstheme="majorHAnsi"/>
        </w:rPr>
        <w:t>8. Does the project require large amounts of raw material and construction material to be sourced (e.g. transported from a quarry)? Yes_____ No _____</w:t>
      </w:r>
    </w:p>
    <w:p w:rsidR="00607E89" w:rsidRPr="00482147" w:rsidRDefault="00607E89" w:rsidP="00607E89">
      <w:pPr>
        <w:autoSpaceDE w:val="0"/>
        <w:autoSpaceDN w:val="0"/>
        <w:adjustRightInd w:val="0"/>
        <w:ind w:right="144"/>
        <w:rPr>
          <w:rFonts w:asciiTheme="majorHAnsi" w:hAnsiTheme="majorHAnsi" w:cstheme="majorHAnsi"/>
        </w:rPr>
      </w:pPr>
    </w:p>
    <w:p w:rsidR="00607E89" w:rsidRPr="00482147" w:rsidRDefault="00607E89" w:rsidP="00607E89">
      <w:pPr>
        <w:autoSpaceDE w:val="0"/>
        <w:autoSpaceDN w:val="0"/>
        <w:adjustRightInd w:val="0"/>
        <w:ind w:right="144"/>
        <w:rPr>
          <w:rFonts w:asciiTheme="majorHAnsi" w:hAnsiTheme="majorHAnsi" w:cstheme="majorHAnsi"/>
        </w:rPr>
      </w:pPr>
      <w:r w:rsidRPr="00482147">
        <w:rPr>
          <w:rFonts w:asciiTheme="majorHAnsi" w:hAnsiTheme="majorHAnsi" w:cstheme="majorHAnsi"/>
        </w:rPr>
        <w:t>9. Does the contractor have written permission from relevant authorities for selection of quarry site?</w:t>
      </w:r>
    </w:p>
    <w:p w:rsidR="00607E89" w:rsidRPr="00482147" w:rsidRDefault="00607E89" w:rsidP="00607E89">
      <w:pPr>
        <w:autoSpaceDE w:val="0"/>
        <w:autoSpaceDN w:val="0"/>
        <w:adjustRightInd w:val="0"/>
        <w:ind w:right="144" w:firstLine="720"/>
        <w:rPr>
          <w:rFonts w:asciiTheme="majorHAnsi" w:hAnsiTheme="majorHAnsi" w:cstheme="majorHAnsi"/>
        </w:rPr>
      </w:pPr>
      <w:r w:rsidRPr="00482147">
        <w:rPr>
          <w:rFonts w:asciiTheme="majorHAnsi" w:hAnsiTheme="majorHAnsi" w:cstheme="majorHAnsi"/>
        </w:rPr>
        <w:t>Yes_____ No _____</w:t>
      </w:r>
    </w:p>
    <w:p w:rsidR="00607E89" w:rsidRPr="00482147" w:rsidRDefault="00607E89" w:rsidP="00607E89">
      <w:pPr>
        <w:autoSpaceDE w:val="0"/>
        <w:autoSpaceDN w:val="0"/>
        <w:adjustRightInd w:val="0"/>
        <w:ind w:right="144"/>
        <w:rPr>
          <w:rFonts w:asciiTheme="majorHAnsi" w:hAnsiTheme="majorHAnsi" w:cstheme="majorHAnsi"/>
        </w:rPr>
      </w:pPr>
    </w:p>
    <w:p w:rsidR="00607E89" w:rsidRPr="00482147" w:rsidRDefault="00607E89" w:rsidP="00607E89">
      <w:pPr>
        <w:autoSpaceDE w:val="0"/>
        <w:autoSpaceDN w:val="0"/>
        <w:adjustRightInd w:val="0"/>
        <w:ind w:right="144"/>
        <w:rPr>
          <w:rFonts w:asciiTheme="majorHAnsi" w:hAnsiTheme="majorHAnsi" w:cstheme="majorHAnsi"/>
        </w:rPr>
      </w:pPr>
      <w:r w:rsidRPr="00482147">
        <w:rPr>
          <w:rFonts w:asciiTheme="majorHAnsi" w:hAnsiTheme="majorHAnsi" w:cstheme="majorHAnsi"/>
        </w:rPr>
        <w:t>10. Is the project obtaining sand or gravel from river bed or alternative source other than identified quarry? Yes_____ No_____</w:t>
      </w:r>
    </w:p>
    <w:p w:rsidR="00607E89" w:rsidRPr="00482147" w:rsidRDefault="00607E89" w:rsidP="00607E89">
      <w:pPr>
        <w:autoSpaceDE w:val="0"/>
        <w:autoSpaceDN w:val="0"/>
        <w:adjustRightInd w:val="0"/>
        <w:ind w:right="144"/>
        <w:rPr>
          <w:rFonts w:asciiTheme="majorHAnsi" w:hAnsiTheme="majorHAnsi" w:cstheme="majorHAnsi"/>
        </w:rPr>
      </w:pPr>
    </w:p>
    <w:p w:rsidR="00607E89" w:rsidRPr="00482147" w:rsidRDefault="00607E89" w:rsidP="00607E89">
      <w:pPr>
        <w:autoSpaceDE w:val="0"/>
        <w:autoSpaceDN w:val="0"/>
        <w:adjustRightInd w:val="0"/>
        <w:ind w:right="144"/>
        <w:rPr>
          <w:rFonts w:asciiTheme="majorHAnsi" w:hAnsiTheme="majorHAnsi" w:cstheme="majorHAnsi"/>
        </w:rPr>
      </w:pPr>
      <w:r w:rsidRPr="00482147">
        <w:rPr>
          <w:rFonts w:asciiTheme="majorHAnsi" w:hAnsiTheme="majorHAnsi" w:cstheme="majorHAnsi"/>
        </w:rPr>
        <w:t>11. Does the project involve cutting down of trees or other vegetation? Yes_____ No _____</w:t>
      </w:r>
    </w:p>
    <w:p w:rsidR="00607E89" w:rsidRPr="00482147" w:rsidRDefault="00607E89" w:rsidP="00607E89">
      <w:pPr>
        <w:autoSpaceDE w:val="0"/>
        <w:autoSpaceDN w:val="0"/>
        <w:adjustRightInd w:val="0"/>
        <w:ind w:right="144"/>
        <w:rPr>
          <w:rFonts w:asciiTheme="majorHAnsi" w:hAnsiTheme="majorHAnsi" w:cstheme="majorHAnsi"/>
        </w:rPr>
      </w:pPr>
    </w:p>
    <w:p w:rsidR="00607E89" w:rsidRPr="00482147" w:rsidRDefault="00607E89" w:rsidP="00607E89">
      <w:pPr>
        <w:autoSpaceDE w:val="0"/>
        <w:autoSpaceDN w:val="0"/>
        <w:adjustRightInd w:val="0"/>
        <w:ind w:right="144"/>
        <w:rPr>
          <w:rFonts w:asciiTheme="majorHAnsi" w:hAnsiTheme="majorHAnsi" w:cstheme="majorHAnsi"/>
        </w:rPr>
      </w:pPr>
      <w:r w:rsidRPr="00482147">
        <w:rPr>
          <w:rFonts w:asciiTheme="majorHAnsi" w:hAnsiTheme="majorHAnsi" w:cstheme="majorHAnsi"/>
        </w:rPr>
        <w:t xml:space="preserve">12. Is the project causing degradation to any wetlands, streams or other natural areas? </w:t>
      </w:r>
    </w:p>
    <w:p w:rsidR="00607E89" w:rsidRPr="00482147" w:rsidRDefault="00607E89" w:rsidP="00607E89">
      <w:pPr>
        <w:autoSpaceDE w:val="0"/>
        <w:autoSpaceDN w:val="0"/>
        <w:adjustRightInd w:val="0"/>
        <w:ind w:right="144" w:firstLine="720"/>
        <w:rPr>
          <w:rFonts w:asciiTheme="majorHAnsi" w:hAnsiTheme="majorHAnsi" w:cstheme="majorHAnsi"/>
        </w:rPr>
      </w:pPr>
      <w:r w:rsidRPr="00482147">
        <w:rPr>
          <w:rFonts w:asciiTheme="majorHAnsi" w:hAnsiTheme="majorHAnsi" w:cstheme="majorHAnsi"/>
        </w:rPr>
        <w:t>Yes_____ No _____</w:t>
      </w:r>
    </w:p>
    <w:p w:rsidR="00607E89" w:rsidRPr="00482147" w:rsidRDefault="00607E89" w:rsidP="00607E89">
      <w:pPr>
        <w:autoSpaceDE w:val="0"/>
        <w:autoSpaceDN w:val="0"/>
        <w:adjustRightInd w:val="0"/>
        <w:ind w:right="144" w:firstLine="720"/>
        <w:rPr>
          <w:rFonts w:asciiTheme="majorHAnsi" w:hAnsiTheme="majorHAnsi" w:cstheme="majorHAnsi"/>
        </w:rPr>
      </w:pPr>
    </w:p>
    <w:p w:rsidR="00607E89" w:rsidRPr="00482147" w:rsidRDefault="00607E89" w:rsidP="00607E89">
      <w:pPr>
        <w:autoSpaceDE w:val="0"/>
        <w:autoSpaceDN w:val="0"/>
        <w:adjustRightInd w:val="0"/>
        <w:ind w:right="144"/>
        <w:rPr>
          <w:rFonts w:asciiTheme="majorHAnsi" w:hAnsiTheme="majorHAnsi" w:cstheme="majorHAnsi"/>
        </w:rPr>
      </w:pPr>
      <w:r w:rsidRPr="00482147">
        <w:rPr>
          <w:rFonts w:asciiTheme="majorHAnsi" w:hAnsiTheme="majorHAnsi" w:cstheme="majorHAnsi"/>
        </w:rPr>
        <w:t>13. Is the project generating large amounts of residual wastes (solid/liquid waste)? Yes_____ No _____</w:t>
      </w:r>
    </w:p>
    <w:p w:rsidR="00607E89" w:rsidRPr="00482147" w:rsidRDefault="00607E89" w:rsidP="00607E89">
      <w:pPr>
        <w:autoSpaceDE w:val="0"/>
        <w:autoSpaceDN w:val="0"/>
        <w:adjustRightInd w:val="0"/>
        <w:ind w:right="144"/>
        <w:rPr>
          <w:rFonts w:asciiTheme="majorHAnsi" w:hAnsiTheme="majorHAnsi" w:cstheme="majorHAnsi"/>
        </w:rPr>
      </w:pPr>
    </w:p>
    <w:p w:rsidR="00607E89" w:rsidRPr="00482147" w:rsidRDefault="00607E89" w:rsidP="00607E89">
      <w:pPr>
        <w:autoSpaceDE w:val="0"/>
        <w:autoSpaceDN w:val="0"/>
        <w:adjustRightInd w:val="0"/>
        <w:ind w:right="144"/>
        <w:rPr>
          <w:rFonts w:asciiTheme="majorHAnsi" w:hAnsiTheme="majorHAnsi" w:cstheme="majorHAnsi"/>
        </w:rPr>
      </w:pPr>
      <w:r w:rsidRPr="00482147">
        <w:rPr>
          <w:rFonts w:asciiTheme="majorHAnsi" w:hAnsiTheme="majorHAnsi" w:cstheme="majorHAnsi"/>
        </w:rPr>
        <w:t>14. Is the project causing soil or water contamination (e.g. from oil, grease, fuel, equipment)?</w:t>
      </w:r>
    </w:p>
    <w:p w:rsidR="00607E89" w:rsidRPr="00482147" w:rsidRDefault="00607E89" w:rsidP="00607E89">
      <w:pPr>
        <w:autoSpaceDE w:val="0"/>
        <w:autoSpaceDN w:val="0"/>
        <w:adjustRightInd w:val="0"/>
        <w:ind w:right="144" w:firstLine="720"/>
        <w:rPr>
          <w:rFonts w:asciiTheme="majorHAnsi" w:hAnsiTheme="majorHAnsi" w:cstheme="majorHAnsi"/>
        </w:rPr>
      </w:pPr>
      <w:r w:rsidRPr="00482147">
        <w:rPr>
          <w:rFonts w:asciiTheme="majorHAnsi" w:hAnsiTheme="majorHAnsi" w:cstheme="majorHAnsi"/>
        </w:rPr>
        <w:t>Yes_____ No______</w:t>
      </w:r>
    </w:p>
    <w:p w:rsidR="00607E89" w:rsidRPr="00482147" w:rsidRDefault="00607E89" w:rsidP="00607E89">
      <w:pPr>
        <w:autoSpaceDE w:val="0"/>
        <w:autoSpaceDN w:val="0"/>
        <w:adjustRightInd w:val="0"/>
        <w:ind w:right="144"/>
        <w:rPr>
          <w:rFonts w:asciiTheme="majorHAnsi" w:hAnsiTheme="majorHAnsi" w:cstheme="majorHAnsi"/>
        </w:rPr>
      </w:pPr>
    </w:p>
    <w:p w:rsidR="00607E89" w:rsidRPr="00482147" w:rsidRDefault="00607E89" w:rsidP="00607E89">
      <w:pPr>
        <w:autoSpaceDE w:val="0"/>
        <w:autoSpaceDN w:val="0"/>
        <w:adjustRightInd w:val="0"/>
        <w:ind w:right="144"/>
        <w:rPr>
          <w:rFonts w:asciiTheme="majorHAnsi" w:hAnsiTheme="majorHAnsi" w:cstheme="majorHAnsi"/>
        </w:rPr>
      </w:pPr>
      <w:r w:rsidRPr="00482147">
        <w:rPr>
          <w:rFonts w:asciiTheme="majorHAnsi" w:hAnsiTheme="majorHAnsi" w:cstheme="majorHAnsi"/>
        </w:rPr>
        <w:t xml:space="preserve">15. Is the project using any chemicals thereby causing soil and water contamination? </w:t>
      </w:r>
    </w:p>
    <w:p w:rsidR="00607E89" w:rsidRPr="00482147" w:rsidRDefault="00607E89" w:rsidP="00607E89">
      <w:pPr>
        <w:autoSpaceDE w:val="0"/>
        <w:autoSpaceDN w:val="0"/>
        <w:adjustRightInd w:val="0"/>
        <w:ind w:right="144" w:firstLine="720"/>
        <w:rPr>
          <w:rFonts w:asciiTheme="majorHAnsi" w:hAnsiTheme="majorHAnsi" w:cstheme="majorHAnsi"/>
        </w:rPr>
      </w:pPr>
      <w:r w:rsidRPr="00482147">
        <w:rPr>
          <w:rFonts w:asciiTheme="majorHAnsi" w:hAnsiTheme="majorHAnsi" w:cstheme="majorHAnsi"/>
        </w:rPr>
        <w:t>Yes_____ No______</w:t>
      </w:r>
    </w:p>
    <w:p w:rsidR="00607E89" w:rsidRPr="00482147" w:rsidRDefault="00607E89" w:rsidP="00607E89">
      <w:pPr>
        <w:autoSpaceDE w:val="0"/>
        <w:autoSpaceDN w:val="0"/>
        <w:adjustRightInd w:val="0"/>
        <w:ind w:right="144"/>
        <w:rPr>
          <w:rFonts w:asciiTheme="majorHAnsi" w:hAnsiTheme="majorHAnsi" w:cstheme="majorHAnsi"/>
        </w:rPr>
      </w:pPr>
    </w:p>
    <w:p w:rsidR="00607E89" w:rsidRPr="00482147" w:rsidRDefault="00607E89" w:rsidP="00607E89">
      <w:pPr>
        <w:autoSpaceDE w:val="0"/>
        <w:autoSpaceDN w:val="0"/>
        <w:adjustRightInd w:val="0"/>
        <w:ind w:right="144"/>
        <w:rPr>
          <w:rFonts w:asciiTheme="majorHAnsi" w:hAnsiTheme="majorHAnsi" w:cstheme="majorHAnsi"/>
        </w:rPr>
      </w:pPr>
      <w:r w:rsidRPr="00482147">
        <w:rPr>
          <w:rFonts w:asciiTheme="majorHAnsi" w:hAnsiTheme="majorHAnsi" w:cstheme="majorHAnsi"/>
        </w:rPr>
        <w:t>16. Do the project activities involve or generate any hazardous waste substances (e.g. asbestos, toxic paints, noxious solvents, removal of lead paint, etc.)? Yes_____ No _____</w:t>
      </w:r>
    </w:p>
    <w:p w:rsidR="00607E89" w:rsidRPr="00482147" w:rsidRDefault="00607E89" w:rsidP="00607E89">
      <w:pPr>
        <w:autoSpaceDE w:val="0"/>
        <w:autoSpaceDN w:val="0"/>
        <w:adjustRightInd w:val="0"/>
        <w:ind w:right="144"/>
        <w:rPr>
          <w:rFonts w:asciiTheme="majorHAnsi" w:hAnsiTheme="majorHAnsi" w:cstheme="majorHAnsi"/>
        </w:rPr>
      </w:pPr>
    </w:p>
    <w:p w:rsidR="00607E89" w:rsidRPr="00482147" w:rsidRDefault="00607E89" w:rsidP="00607E89">
      <w:pPr>
        <w:autoSpaceDE w:val="0"/>
        <w:autoSpaceDN w:val="0"/>
        <w:adjustRightInd w:val="0"/>
        <w:ind w:right="144"/>
        <w:rPr>
          <w:rFonts w:asciiTheme="majorHAnsi" w:hAnsiTheme="majorHAnsi" w:cstheme="majorHAnsi"/>
        </w:rPr>
      </w:pPr>
      <w:r w:rsidRPr="00482147">
        <w:rPr>
          <w:rFonts w:asciiTheme="majorHAnsi" w:hAnsiTheme="majorHAnsi" w:cstheme="majorHAnsi"/>
        </w:rPr>
        <w:t>If "Yes", are these being handled and/or disposed as identified in the EMP and in pre-identified and approved sites? Yes_____ No _____</w:t>
      </w:r>
    </w:p>
    <w:p w:rsidR="00607E89" w:rsidRPr="00482147" w:rsidRDefault="00607E89" w:rsidP="00607E89">
      <w:pPr>
        <w:autoSpaceDE w:val="0"/>
        <w:autoSpaceDN w:val="0"/>
        <w:adjustRightInd w:val="0"/>
        <w:ind w:right="144"/>
        <w:rPr>
          <w:rFonts w:asciiTheme="majorHAnsi" w:hAnsiTheme="majorHAnsi" w:cstheme="majorHAnsi"/>
        </w:rPr>
      </w:pPr>
    </w:p>
    <w:p w:rsidR="00607E89" w:rsidRPr="00482147" w:rsidRDefault="00607E89" w:rsidP="00607E89">
      <w:pPr>
        <w:autoSpaceDE w:val="0"/>
        <w:autoSpaceDN w:val="0"/>
        <w:adjustRightInd w:val="0"/>
        <w:ind w:right="144"/>
        <w:rPr>
          <w:rFonts w:asciiTheme="majorHAnsi" w:hAnsiTheme="majorHAnsi" w:cstheme="majorHAnsi"/>
        </w:rPr>
      </w:pPr>
      <w:r w:rsidRPr="00482147">
        <w:rPr>
          <w:rFonts w:asciiTheme="majorHAnsi" w:hAnsiTheme="majorHAnsi" w:cstheme="majorHAnsi"/>
        </w:rPr>
        <w:t>17. Is the project causing any cumulative negative environmental impacts or unanticipated negative environmental impacts beyond the footprint of the project? Yes_____ No_____</w:t>
      </w:r>
    </w:p>
    <w:p w:rsidR="00607E89" w:rsidRPr="00482147" w:rsidRDefault="00607E89" w:rsidP="00607E89">
      <w:pPr>
        <w:autoSpaceDE w:val="0"/>
        <w:autoSpaceDN w:val="0"/>
        <w:adjustRightInd w:val="0"/>
        <w:ind w:right="144"/>
        <w:rPr>
          <w:rFonts w:asciiTheme="majorHAnsi" w:hAnsiTheme="majorHAnsi" w:cstheme="majorHAnsi"/>
        </w:rPr>
      </w:pPr>
    </w:p>
    <w:p w:rsidR="00607E89" w:rsidRPr="00482147" w:rsidRDefault="00607E89" w:rsidP="00607E89">
      <w:pPr>
        <w:autoSpaceDE w:val="0"/>
        <w:autoSpaceDN w:val="0"/>
        <w:adjustRightInd w:val="0"/>
        <w:ind w:right="144"/>
        <w:rPr>
          <w:rFonts w:asciiTheme="majorHAnsi" w:hAnsiTheme="majorHAnsi" w:cstheme="majorHAnsi"/>
        </w:rPr>
      </w:pPr>
      <w:r w:rsidRPr="00482147">
        <w:rPr>
          <w:rFonts w:asciiTheme="majorHAnsi" w:hAnsiTheme="majorHAnsi" w:cstheme="majorHAnsi"/>
        </w:rPr>
        <w:t xml:space="preserve">Comment: </w:t>
      </w:r>
    </w:p>
    <w:p w:rsidR="00607E89" w:rsidRPr="00482147" w:rsidRDefault="00607E89" w:rsidP="00607E89">
      <w:pPr>
        <w:autoSpaceDE w:val="0"/>
        <w:autoSpaceDN w:val="0"/>
        <w:adjustRightInd w:val="0"/>
        <w:ind w:right="144"/>
        <w:rPr>
          <w:rFonts w:asciiTheme="majorHAnsi" w:hAnsiTheme="majorHAnsi" w:cstheme="majorHAnsi"/>
        </w:rPr>
      </w:pPr>
    </w:p>
    <w:p w:rsidR="00607E89" w:rsidRPr="00482147" w:rsidRDefault="00607E89" w:rsidP="00607E89">
      <w:pPr>
        <w:autoSpaceDE w:val="0"/>
        <w:autoSpaceDN w:val="0"/>
        <w:adjustRightInd w:val="0"/>
        <w:ind w:right="144"/>
        <w:rPr>
          <w:rFonts w:asciiTheme="majorHAnsi" w:hAnsiTheme="majorHAnsi" w:cstheme="majorHAnsi"/>
        </w:rPr>
      </w:pPr>
      <w:r w:rsidRPr="00482147">
        <w:rPr>
          <w:rFonts w:asciiTheme="majorHAnsi" w:hAnsiTheme="majorHAnsi" w:cstheme="majorHAnsi"/>
        </w:rPr>
        <w:t>18. Has the project come across any ‘chance finds’ during implementation (e.g. artifacts, gravesites, cultural heritage sites and/or artifacts)? Yes_____ No_____</w:t>
      </w:r>
    </w:p>
    <w:p w:rsidR="00607E89" w:rsidRPr="00482147" w:rsidRDefault="00607E89" w:rsidP="00607E89">
      <w:pPr>
        <w:autoSpaceDE w:val="0"/>
        <w:autoSpaceDN w:val="0"/>
        <w:adjustRightInd w:val="0"/>
        <w:ind w:right="144"/>
        <w:rPr>
          <w:rFonts w:asciiTheme="majorHAnsi" w:hAnsiTheme="majorHAnsi" w:cstheme="majorHAnsi"/>
        </w:rPr>
      </w:pPr>
    </w:p>
    <w:p w:rsidR="00607E89" w:rsidRPr="00482147" w:rsidRDefault="00607E89" w:rsidP="00607E89">
      <w:pPr>
        <w:autoSpaceDE w:val="0"/>
        <w:autoSpaceDN w:val="0"/>
        <w:adjustRightInd w:val="0"/>
        <w:ind w:right="144"/>
        <w:rPr>
          <w:rFonts w:asciiTheme="majorHAnsi" w:hAnsiTheme="majorHAnsi" w:cstheme="majorHAnsi"/>
        </w:rPr>
      </w:pPr>
      <w:r w:rsidRPr="00482147">
        <w:rPr>
          <w:rFonts w:asciiTheme="majorHAnsi" w:hAnsiTheme="majorHAnsi" w:cstheme="majorHAnsi"/>
        </w:rPr>
        <w:tab/>
        <w:t xml:space="preserve">If “Yes” what procedure has been followed by the project? Comment: </w:t>
      </w:r>
    </w:p>
    <w:p w:rsidR="00607E89" w:rsidRPr="00482147" w:rsidRDefault="00607E89" w:rsidP="00607E89">
      <w:pPr>
        <w:autoSpaceDE w:val="0"/>
        <w:autoSpaceDN w:val="0"/>
        <w:adjustRightInd w:val="0"/>
        <w:ind w:right="144"/>
        <w:rPr>
          <w:rFonts w:asciiTheme="majorHAnsi" w:hAnsiTheme="majorHAnsi" w:cstheme="majorHAnsi"/>
        </w:rPr>
      </w:pPr>
    </w:p>
    <w:p w:rsidR="00607E89" w:rsidRPr="00482147" w:rsidRDefault="00607E89" w:rsidP="00607E89">
      <w:pPr>
        <w:autoSpaceDE w:val="0"/>
        <w:autoSpaceDN w:val="0"/>
        <w:adjustRightInd w:val="0"/>
        <w:ind w:right="144"/>
        <w:rPr>
          <w:rFonts w:asciiTheme="majorHAnsi" w:hAnsiTheme="majorHAnsi" w:cstheme="majorHAnsi"/>
        </w:rPr>
      </w:pPr>
      <w:r w:rsidRPr="00482147">
        <w:rPr>
          <w:rFonts w:asciiTheme="majorHAnsi" w:hAnsiTheme="majorHAnsi" w:cstheme="majorHAnsi"/>
        </w:rPr>
        <w:t xml:space="preserve">General Comments: </w:t>
      </w:r>
    </w:p>
    <w:p w:rsidR="00607E89" w:rsidRPr="00482147" w:rsidRDefault="00607E89" w:rsidP="00607E89">
      <w:pPr>
        <w:autoSpaceDE w:val="0"/>
        <w:autoSpaceDN w:val="0"/>
        <w:adjustRightInd w:val="0"/>
        <w:ind w:right="144"/>
        <w:rPr>
          <w:rFonts w:asciiTheme="majorHAnsi" w:hAnsiTheme="majorHAnsi" w:cstheme="majorHAnsi"/>
        </w:rPr>
      </w:pPr>
    </w:p>
    <w:p w:rsidR="00607E89" w:rsidRPr="00482147" w:rsidRDefault="00607E89" w:rsidP="00607E89">
      <w:pPr>
        <w:autoSpaceDE w:val="0"/>
        <w:autoSpaceDN w:val="0"/>
        <w:adjustRightInd w:val="0"/>
        <w:ind w:right="144"/>
        <w:rPr>
          <w:rFonts w:asciiTheme="majorHAnsi" w:hAnsiTheme="majorHAnsi" w:cstheme="majorHAnsi"/>
          <w:b/>
        </w:rPr>
      </w:pPr>
      <w:r w:rsidRPr="00482147">
        <w:rPr>
          <w:rFonts w:asciiTheme="majorHAnsi" w:hAnsiTheme="majorHAnsi" w:cstheme="majorHAnsi"/>
          <w:b/>
        </w:rPr>
        <w:t>Community, Health and Safety</w:t>
      </w:r>
    </w:p>
    <w:p w:rsidR="00607E89" w:rsidRPr="00482147" w:rsidRDefault="00607E89" w:rsidP="00607E89">
      <w:pPr>
        <w:autoSpaceDE w:val="0"/>
        <w:autoSpaceDN w:val="0"/>
        <w:adjustRightInd w:val="0"/>
        <w:ind w:right="144"/>
        <w:rPr>
          <w:rFonts w:asciiTheme="majorHAnsi" w:hAnsiTheme="majorHAnsi" w:cstheme="majorHAnsi"/>
        </w:rPr>
      </w:pPr>
    </w:p>
    <w:p w:rsidR="00607E89" w:rsidRPr="00482147" w:rsidRDefault="00607E89" w:rsidP="00607E89">
      <w:pPr>
        <w:autoSpaceDE w:val="0"/>
        <w:autoSpaceDN w:val="0"/>
        <w:adjustRightInd w:val="0"/>
        <w:ind w:right="144"/>
        <w:rPr>
          <w:rFonts w:asciiTheme="majorHAnsi" w:hAnsiTheme="majorHAnsi" w:cstheme="majorHAnsi"/>
        </w:rPr>
      </w:pPr>
      <w:r w:rsidRPr="00482147">
        <w:rPr>
          <w:rFonts w:asciiTheme="majorHAnsi" w:hAnsiTheme="majorHAnsi" w:cstheme="majorHAnsi"/>
        </w:rPr>
        <w:t>19. Are there any community concerns/complaints relating to negative environmental impacts?</w:t>
      </w:r>
    </w:p>
    <w:p w:rsidR="00607E89" w:rsidRPr="00482147" w:rsidRDefault="00607E89" w:rsidP="00607E89">
      <w:pPr>
        <w:autoSpaceDE w:val="0"/>
        <w:autoSpaceDN w:val="0"/>
        <w:adjustRightInd w:val="0"/>
        <w:ind w:right="144"/>
        <w:rPr>
          <w:rFonts w:asciiTheme="majorHAnsi" w:hAnsiTheme="majorHAnsi" w:cstheme="majorHAnsi"/>
        </w:rPr>
      </w:pPr>
    </w:p>
    <w:p w:rsidR="00607E89" w:rsidRPr="00482147" w:rsidRDefault="00607E89" w:rsidP="00607E89">
      <w:pPr>
        <w:autoSpaceDE w:val="0"/>
        <w:autoSpaceDN w:val="0"/>
        <w:adjustRightInd w:val="0"/>
        <w:ind w:right="144"/>
        <w:rPr>
          <w:rFonts w:asciiTheme="majorHAnsi" w:hAnsiTheme="majorHAnsi" w:cstheme="majorHAnsi"/>
        </w:rPr>
      </w:pPr>
      <w:r w:rsidRPr="00482147">
        <w:rPr>
          <w:rFonts w:asciiTheme="majorHAnsi" w:hAnsiTheme="majorHAnsi" w:cstheme="majorHAnsi"/>
        </w:rPr>
        <w:tab/>
        <w:t>If "Yes", are they being addressed? Yes_____ No _____</w:t>
      </w:r>
    </w:p>
    <w:p w:rsidR="00607E89" w:rsidRPr="00482147" w:rsidRDefault="00607E89" w:rsidP="00607E89">
      <w:pPr>
        <w:autoSpaceDE w:val="0"/>
        <w:autoSpaceDN w:val="0"/>
        <w:adjustRightInd w:val="0"/>
        <w:ind w:right="144"/>
        <w:rPr>
          <w:rFonts w:asciiTheme="majorHAnsi" w:hAnsiTheme="majorHAnsi" w:cstheme="majorHAnsi"/>
        </w:rPr>
      </w:pPr>
    </w:p>
    <w:p w:rsidR="00607E89" w:rsidRPr="00482147" w:rsidRDefault="00607E89" w:rsidP="00607E89">
      <w:pPr>
        <w:autoSpaceDE w:val="0"/>
        <w:autoSpaceDN w:val="0"/>
        <w:adjustRightInd w:val="0"/>
        <w:ind w:right="144"/>
        <w:rPr>
          <w:rFonts w:asciiTheme="majorHAnsi" w:hAnsiTheme="majorHAnsi" w:cstheme="majorHAnsi"/>
        </w:rPr>
      </w:pPr>
      <w:r w:rsidRPr="00482147">
        <w:rPr>
          <w:rFonts w:asciiTheme="majorHAnsi" w:hAnsiTheme="majorHAnsi" w:cstheme="majorHAnsi"/>
        </w:rPr>
        <w:t>20.   Are on site workers equipped with Personal Protective Equipment (PPE)? Yes_____ No_____</w:t>
      </w:r>
    </w:p>
    <w:p w:rsidR="00607E89" w:rsidRPr="00482147" w:rsidRDefault="00607E89" w:rsidP="00607E89">
      <w:pPr>
        <w:autoSpaceDE w:val="0"/>
        <w:autoSpaceDN w:val="0"/>
        <w:adjustRightInd w:val="0"/>
        <w:ind w:right="144"/>
        <w:rPr>
          <w:rFonts w:asciiTheme="majorHAnsi" w:hAnsiTheme="majorHAnsi" w:cstheme="majorHAnsi"/>
        </w:rPr>
      </w:pPr>
    </w:p>
    <w:p w:rsidR="00607E89" w:rsidRPr="00482147" w:rsidRDefault="00607E89" w:rsidP="00607E89">
      <w:pPr>
        <w:autoSpaceDE w:val="0"/>
        <w:autoSpaceDN w:val="0"/>
        <w:adjustRightInd w:val="0"/>
        <w:ind w:right="144"/>
        <w:rPr>
          <w:rFonts w:asciiTheme="majorHAnsi" w:hAnsiTheme="majorHAnsi" w:cstheme="majorHAnsi"/>
        </w:rPr>
      </w:pPr>
      <w:r w:rsidRPr="00482147">
        <w:rPr>
          <w:rFonts w:asciiTheme="majorHAnsi" w:hAnsiTheme="majorHAnsi" w:cstheme="majorHAnsi"/>
        </w:rPr>
        <w:t>21. Is the project causing an issue for traffic or pedestrian safety? Yes_____ No_____</w:t>
      </w:r>
    </w:p>
    <w:p w:rsidR="00607E89" w:rsidRPr="00482147" w:rsidRDefault="00607E89" w:rsidP="00607E89">
      <w:pPr>
        <w:autoSpaceDE w:val="0"/>
        <w:autoSpaceDN w:val="0"/>
        <w:adjustRightInd w:val="0"/>
        <w:ind w:right="144"/>
        <w:rPr>
          <w:rFonts w:asciiTheme="majorHAnsi" w:hAnsiTheme="majorHAnsi" w:cstheme="majorHAnsi"/>
        </w:rPr>
      </w:pPr>
    </w:p>
    <w:p w:rsidR="00607E89" w:rsidRPr="00482147" w:rsidRDefault="00607E89" w:rsidP="00607E89">
      <w:pPr>
        <w:autoSpaceDE w:val="0"/>
        <w:autoSpaceDN w:val="0"/>
        <w:adjustRightInd w:val="0"/>
        <w:ind w:right="144"/>
        <w:rPr>
          <w:rFonts w:asciiTheme="majorHAnsi" w:hAnsiTheme="majorHAnsi" w:cstheme="majorHAnsi"/>
        </w:rPr>
      </w:pPr>
      <w:r w:rsidRPr="00482147">
        <w:rPr>
          <w:rFonts w:asciiTheme="majorHAnsi" w:hAnsiTheme="majorHAnsi" w:cstheme="majorHAnsi"/>
        </w:rPr>
        <w:t xml:space="preserve">22. Does the contractor have adequate medical emergency supplies (first aid kit) on site? </w:t>
      </w:r>
    </w:p>
    <w:p w:rsidR="00607E89" w:rsidRPr="00482147" w:rsidRDefault="00607E89" w:rsidP="00607E89">
      <w:pPr>
        <w:autoSpaceDE w:val="0"/>
        <w:autoSpaceDN w:val="0"/>
        <w:adjustRightInd w:val="0"/>
        <w:ind w:right="144" w:firstLine="720"/>
        <w:rPr>
          <w:rFonts w:asciiTheme="majorHAnsi" w:hAnsiTheme="majorHAnsi" w:cstheme="majorHAnsi"/>
        </w:rPr>
      </w:pPr>
      <w:r w:rsidRPr="00482147">
        <w:rPr>
          <w:rFonts w:asciiTheme="majorHAnsi" w:hAnsiTheme="majorHAnsi" w:cstheme="majorHAnsi"/>
        </w:rPr>
        <w:t>Yes_____ No _____</w:t>
      </w:r>
    </w:p>
    <w:p w:rsidR="00607E89" w:rsidRPr="00482147" w:rsidRDefault="00607E89" w:rsidP="00607E89">
      <w:pPr>
        <w:autoSpaceDE w:val="0"/>
        <w:autoSpaceDN w:val="0"/>
        <w:adjustRightInd w:val="0"/>
        <w:ind w:right="144"/>
        <w:rPr>
          <w:rFonts w:asciiTheme="majorHAnsi" w:hAnsiTheme="majorHAnsi" w:cstheme="majorHAnsi"/>
        </w:rPr>
      </w:pPr>
    </w:p>
    <w:p w:rsidR="00607E89" w:rsidRPr="00482147" w:rsidRDefault="00607E89" w:rsidP="00607E89">
      <w:pPr>
        <w:autoSpaceDE w:val="0"/>
        <w:autoSpaceDN w:val="0"/>
        <w:adjustRightInd w:val="0"/>
        <w:ind w:right="144"/>
        <w:rPr>
          <w:rFonts w:asciiTheme="majorHAnsi" w:hAnsiTheme="majorHAnsi" w:cstheme="majorHAnsi"/>
        </w:rPr>
      </w:pPr>
      <w:r w:rsidRPr="00482147">
        <w:rPr>
          <w:rFonts w:asciiTheme="majorHAnsi" w:hAnsiTheme="majorHAnsi" w:cstheme="majorHAnsi"/>
        </w:rPr>
        <w:t xml:space="preserve">23. </w:t>
      </w:r>
      <w:proofErr w:type="gramStart"/>
      <w:r w:rsidRPr="00482147">
        <w:rPr>
          <w:rFonts w:asciiTheme="majorHAnsi" w:hAnsiTheme="majorHAnsi" w:cstheme="majorHAnsi"/>
        </w:rPr>
        <w:t>Is</w:t>
      </w:r>
      <w:proofErr w:type="gramEnd"/>
      <w:r w:rsidRPr="00482147">
        <w:rPr>
          <w:rFonts w:asciiTheme="majorHAnsi" w:hAnsiTheme="majorHAnsi" w:cstheme="majorHAnsi"/>
        </w:rPr>
        <w:t xml:space="preserve"> the project is causing sanitation related environmental issues (also stagnant water)? </w:t>
      </w:r>
    </w:p>
    <w:p w:rsidR="00607E89" w:rsidRPr="00482147" w:rsidRDefault="00607E89" w:rsidP="00607E89">
      <w:pPr>
        <w:autoSpaceDE w:val="0"/>
        <w:autoSpaceDN w:val="0"/>
        <w:adjustRightInd w:val="0"/>
        <w:ind w:right="144" w:firstLine="720"/>
        <w:rPr>
          <w:rFonts w:asciiTheme="majorHAnsi" w:hAnsiTheme="majorHAnsi" w:cstheme="majorHAnsi"/>
        </w:rPr>
      </w:pPr>
      <w:r w:rsidRPr="00482147">
        <w:rPr>
          <w:rFonts w:asciiTheme="majorHAnsi" w:hAnsiTheme="majorHAnsi" w:cstheme="majorHAnsi"/>
        </w:rPr>
        <w:t>Yes_____ No _____</w:t>
      </w:r>
    </w:p>
    <w:p w:rsidR="00607E89" w:rsidRPr="00482147" w:rsidRDefault="00607E89" w:rsidP="00607E89">
      <w:pPr>
        <w:autoSpaceDE w:val="0"/>
        <w:autoSpaceDN w:val="0"/>
        <w:adjustRightInd w:val="0"/>
        <w:ind w:right="144"/>
        <w:rPr>
          <w:rFonts w:asciiTheme="majorHAnsi" w:hAnsiTheme="majorHAnsi" w:cstheme="majorHAnsi"/>
        </w:rPr>
      </w:pPr>
    </w:p>
    <w:p w:rsidR="00607E89" w:rsidRPr="00482147" w:rsidRDefault="00607E89" w:rsidP="00607E89">
      <w:pPr>
        <w:autoSpaceDE w:val="0"/>
        <w:autoSpaceDN w:val="0"/>
        <w:adjustRightInd w:val="0"/>
        <w:ind w:right="144"/>
        <w:rPr>
          <w:rFonts w:asciiTheme="majorHAnsi" w:hAnsiTheme="majorHAnsi" w:cstheme="majorHAnsi"/>
        </w:rPr>
      </w:pPr>
      <w:r w:rsidRPr="00482147">
        <w:rPr>
          <w:rFonts w:asciiTheme="majorHAnsi" w:hAnsiTheme="majorHAnsi" w:cstheme="majorHAnsi"/>
        </w:rPr>
        <w:tab/>
        <w:t>If “Yes”, are mitigation measures being applied? Yes_____ No _____</w:t>
      </w:r>
    </w:p>
    <w:p w:rsidR="00607E89" w:rsidRPr="00482147" w:rsidRDefault="00607E89" w:rsidP="00607E89">
      <w:pPr>
        <w:autoSpaceDE w:val="0"/>
        <w:autoSpaceDN w:val="0"/>
        <w:adjustRightInd w:val="0"/>
        <w:ind w:right="144"/>
        <w:rPr>
          <w:rFonts w:asciiTheme="majorHAnsi" w:hAnsiTheme="majorHAnsi" w:cstheme="majorHAnsi"/>
        </w:rPr>
      </w:pPr>
      <w:r w:rsidRPr="00482147">
        <w:rPr>
          <w:rFonts w:asciiTheme="majorHAnsi" w:hAnsiTheme="majorHAnsi" w:cstheme="majorHAnsi"/>
        </w:rPr>
        <w:t>General Comments:</w:t>
      </w:r>
    </w:p>
    <w:p w:rsidR="00607E89" w:rsidRPr="00482147" w:rsidRDefault="00607E89" w:rsidP="00607E89">
      <w:pPr>
        <w:rPr>
          <w:rFonts w:asciiTheme="majorHAnsi" w:hAnsiTheme="majorHAnsi" w:cstheme="majorHAnsi"/>
        </w:rPr>
      </w:pPr>
    </w:p>
    <w:p w:rsidR="000D75C4" w:rsidRPr="00482147" w:rsidRDefault="00607E89" w:rsidP="000D75C4">
      <w:pPr>
        <w:pStyle w:val="Heading1"/>
        <w:jc w:val="center"/>
        <w:rPr>
          <w:rFonts w:cstheme="majorHAnsi"/>
        </w:rPr>
      </w:pPr>
      <w:r w:rsidRPr="00482147">
        <w:rPr>
          <w:rFonts w:cstheme="majorHAnsi"/>
        </w:rPr>
        <w:br w:type="page"/>
      </w:r>
    </w:p>
    <w:p w:rsidR="00607E89" w:rsidRPr="000D75C4" w:rsidRDefault="00607E89" w:rsidP="00607E89">
      <w:pPr>
        <w:pStyle w:val="Heading1"/>
        <w:jc w:val="center"/>
        <w:rPr>
          <w:rFonts w:ascii="Arial" w:eastAsia="Times New Roman" w:hAnsi="Arial" w:cs="Arial"/>
          <w:sz w:val="24"/>
          <w:szCs w:val="24"/>
        </w:rPr>
      </w:pPr>
      <w:bookmarkStart w:id="104" w:name="_Toc377029454"/>
      <w:bookmarkStart w:id="105" w:name="_Toc377842864"/>
      <w:r w:rsidRPr="000D75C4">
        <w:rPr>
          <w:rFonts w:ascii="Arial" w:hAnsi="Arial" w:cs="Arial"/>
          <w:sz w:val="24"/>
          <w:szCs w:val="24"/>
        </w:rPr>
        <w:t xml:space="preserve">Annex </w:t>
      </w:r>
      <w:r w:rsidR="00E97C85">
        <w:rPr>
          <w:rFonts w:ascii="Arial" w:hAnsi="Arial" w:cs="Arial"/>
          <w:sz w:val="24"/>
          <w:szCs w:val="24"/>
        </w:rPr>
        <w:t>10</w:t>
      </w:r>
      <w:r w:rsidRPr="000D75C4">
        <w:rPr>
          <w:rFonts w:ascii="Arial" w:hAnsi="Arial" w:cs="Arial"/>
          <w:sz w:val="24"/>
          <w:szCs w:val="24"/>
        </w:rPr>
        <w:t>:  JESSRP Pest Management Plan (PMP)</w:t>
      </w:r>
      <w:bookmarkEnd w:id="104"/>
      <w:bookmarkEnd w:id="105"/>
    </w:p>
    <w:p w:rsidR="00607E89" w:rsidRPr="00482147" w:rsidRDefault="00607E89" w:rsidP="00607E89">
      <w:pPr>
        <w:spacing w:before="480" w:after="0"/>
        <w:contextualSpacing/>
        <w:jc w:val="center"/>
        <w:outlineLvl w:val="0"/>
        <w:rPr>
          <w:rFonts w:asciiTheme="majorHAnsi" w:eastAsia="Times New Roman" w:hAnsiTheme="majorHAnsi" w:cstheme="majorHAnsi"/>
          <w:b/>
          <w:bCs/>
          <w:sz w:val="28"/>
          <w:szCs w:val="28"/>
        </w:rPr>
      </w:pPr>
      <w:bookmarkStart w:id="106" w:name="_Toc376638785"/>
      <w:bookmarkStart w:id="107" w:name="_Toc376886360"/>
      <w:bookmarkStart w:id="108" w:name="_Toc376887890"/>
      <w:bookmarkStart w:id="109" w:name="_Toc376888706"/>
      <w:bookmarkStart w:id="110" w:name="_Toc376888975"/>
      <w:bookmarkStart w:id="111" w:name="_Toc377029455"/>
      <w:bookmarkStart w:id="112" w:name="_Toc377037467"/>
      <w:bookmarkStart w:id="113" w:name="_Toc377037567"/>
      <w:bookmarkStart w:id="114" w:name="_Toc377112389"/>
      <w:bookmarkStart w:id="115" w:name="_Toc377112670"/>
      <w:bookmarkStart w:id="116" w:name="_Toc377840398"/>
      <w:bookmarkStart w:id="117" w:name="_Toc377842865"/>
      <w:r w:rsidRPr="00482147">
        <w:rPr>
          <w:rFonts w:asciiTheme="majorHAnsi" w:eastAsia="Times New Roman" w:hAnsiTheme="majorHAnsi" w:cstheme="majorHAnsi"/>
          <w:b/>
          <w:bCs/>
          <w:sz w:val="28"/>
          <w:szCs w:val="28"/>
        </w:rPr>
        <w:t>General Overview</w:t>
      </w:r>
      <w:bookmarkEnd w:id="106"/>
      <w:bookmarkEnd w:id="107"/>
      <w:bookmarkEnd w:id="108"/>
      <w:bookmarkEnd w:id="109"/>
      <w:bookmarkEnd w:id="110"/>
      <w:bookmarkEnd w:id="111"/>
      <w:bookmarkEnd w:id="112"/>
      <w:bookmarkEnd w:id="113"/>
      <w:bookmarkEnd w:id="114"/>
      <w:bookmarkEnd w:id="115"/>
      <w:bookmarkEnd w:id="116"/>
      <w:bookmarkEnd w:id="117"/>
    </w:p>
    <w:p w:rsidR="00607E89" w:rsidRPr="00482147" w:rsidRDefault="00607E89" w:rsidP="00607E89">
      <w:pPr>
        <w:spacing w:before="200" w:after="0"/>
        <w:outlineLvl w:val="1"/>
        <w:rPr>
          <w:rFonts w:asciiTheme="majorHAnsi" w:eastAsia="Times New Roman" w:hAnsiTheme="majorHAnsi" w:cstheme="majorHAnsi"/>
          <w:b/>
          <w:bCs/>
          <w:sz w:val="26"/>
          <w:szCs w:val="26"/>
        </w:rPr>
      </w:pPr>
      <w:bookmarkStart w:id="118" w:name="_Toc376638786"/>
      <w:bookmarkStart w:id="119" w:name="_Toc376886361"/>
      <w:bookmarkStart w:id="120" w:name="_Toc376887891"/>
      <w:bookmarkStart w:id="121" w:name="_Toc376888707"/>
      <w:bookmarkStart w:id="122" w:name="_Toc376888976"/>
      <w:bookmarkStart w:id="123" w:name="_Toc377029456"/>
      <w:bookmarkStart w:id="124" w:name="_Toc377037468"/>
      <w:bookmarkStart w:id="125" w:name="_Toc377037568"/>
      <w:bookmarkStart w:id="126" w:name="_Toc377112390"/>
      <w:bookmarkStart w:id="127" w:name="_Toc377112671"/>
      <w:bookmarkStart w:id="128" w:name="_Toc377840399"/>
      <w:bookmarkStart w:id="129" w:name="_Toc377842866"/>
      <w:r w:rsidRPr="00482147">
        <w:rPr>
          <w:rFonts w:asciiTheme="majorHAnsi" w:eastAsia="Times New Roman" w:hAnsiTheme="majorHAnsi" w:cstheme="majorHAnsi"/>
          <w:b/>
          <w:bCs/>
          <w:sz w:val="26"/>
          <w:szCs w:val="26"/>
        </w:rPr>
        <w:t>Contents and Purpose of the Report</w:t>
      </w:r>
      <w:bookmarkEnd w:id="118"/>
      <w:bookmarkEnd w:id="119"/>
      <w:bookmarkEnd w:id="120"/>
      <w:bookmarkEnd w:id="121"/>
      <w:bookmarkEnd w:id="122"/>
      <w:bookmarkEnd w:id="123"/>
      <w:bookmarkEnd w:id="124"/>
      <w:bookmarkEnd w:id="125"/>
      <w:bookmarkEnd w:id="126"/>
      <w:bookmarkEnd w:id="127"/>
      <w:bookmarkEnd w:id="128"/>
      <w:bookmarkEnd w:id="129"/>
    </w:p>
    <w:p w:rsidR="00607E89" w:rsidRPr="00482147" w:rsidRDefault="00607E89" w:rsidP="00607E89">
      <w:pPr>
        <w:spacing w:line="240" w:lineRule="auto"/>
        <w:jc w:val="both"/>
        <w:rPr>
          <w:rFonts w:asciiTheme="majorHAnsi" w:eastAsia="Times New Roman" w:hAnsiTheme="majorHAnsi" w:cstheme="majorHAnsi"/>
          <w:szCs w:val="36"/>
        </w:rPr>
      </w:pPr>
      <w:r w:rsidRPr="00482147">
        <w:rPr>
          <w:rFonts w:asciiTheme="majorHAnsi" w:eastAsia="Times New Roman" w:hAnsiTheme="majorHAnsi" w:cstheme="majorHAnsi"/>
          <w:szCs w:val="36"/>
        </w:rPr>
        <w:t xml:space="preserve">This Pest Management Plan (PMP) is developed as required by the World Bank’s safeguards policy, Pest Management (OP 4.09) and intends to facilitate pest monitoring and control for the Jordan Emergency Services and Social Resilience Project (JESSRP).  </w:t>
      </w:r>
    </w:p>
    <w:p w:rsidR="00607E89" w:rsidRPr="00482147" w:rsidRDefault="00607E89" w:rsidP="00607E89">
      <w:pPr>
        <w:spacing w:line="240" w:lineRule="auto"/>
        <w:jc w:val="both"/>
        <w:rPr>
          <w:rFonts w:asciiTheme="majorHAnsi" w:eastAsia="Times New Roman" w:hAnsiTheme="majorHAnsi" w:cstheme="majorHAnsi"/>
          <w:szCs w:val="36"/>
        </w:rPr>
      </w:pPr>
      <w:r w:rsidRPr="00482147">
        <w:rPr>
          <w:rFonts w:asciiTheme="majorHAnsi" w:eastAsia="Times New Roman" w:hAnsiTheme="majorHAnsi" w:cstheme="majorHAnsi"/>
          <w:szCs w:val="36"/>
        </w:rPr>
        <w:t>This report contains a brief background on the need for and significance of pest-related interventions as part of the JESSRP, compares Jordanian and World Bank policies on pest management and pesticide use, identifies goals of pest management for JESSRP, proposes a clear implementation plan, including monitoring and evaluation, capacity building and resources needed to ensure full compliance with OP 4.09.</w:t>
      </w:r>
    </w:p>
    <w:p w:rsidR="00607E89" w:rsidRPr="00482147" w:rsidRDefault="00607E89" w:rsidP="00607E89">
      <w:pPr>
        <w:spacing w:before="200" w:after="0"/>
        <w:outlineLvl w:val="1"/>
        <w:rPr>
          <w:rFonts w:asciiTheme="majorHAnsi" w:eastAsia="Times New Roman" w:hAnsiTheme="majorHAnsi" w:cstheme="majorHAnsi"/>
          <w:b/>
          <w:bCs/>
          <w:sz w:val="26"/>
          <w:szCs w:val="26"/>
        </w:rPr>
      </w:pPr>
      <w:bookmarkStart w:id="130" w:name="_Toc376638787"/>
      <w:bookmarkStart w:id="131" w:name="_Toc376886362"/>
      <w:bookmarkStart w:id="132" w:name="_Toc376887892"/>
      <w:bookmarkStart w:id="133" w:name="_Toc376888708"/>
      <w:bookmarkStart w:id="134" w:name="_Toc376888977"/>
      <w:bookmarkStart w:id="135" w:name="_Toc377029457"/>
      <w:bookmarkStart w:id="136" w:name="_Toc377037469"/>
      <w:bookmarkStart w:id="137" w:name="_Toc377037569"/>
      <w:bookmarkStart w:id="138" w:name="_Toc377112391"/>
      <w:bookmarkStart w:id="139" w:name="_Toc377112672"/>
      <w:bookmarkStart w:id="140" w:name="_Toc377840400"/>
      <w:bookmarkStart w:id="141" w:name="_Toc377842867"/>
      <w:r w:rsidRPr="00482147">
        <w:rPr>
          <w:rFonts w:asciiTheme="majorHAnsi" w:eastAsia="Times New Roman" w:hAnsiTheme="majorHAnsi" w:cstheme="majorHAnsi"/>
          <w:b/>
          <w:bCs/>
          <w:sz w:val="26"/>
          <w:szCs w:val="26"/>
        </w:rPr>
        <w:t>Concept of Integrated Pest Management (IPM)</w:t>
      </w:r>
      <w:bookmarkEnd w:id="130"/>
      <w:bookmarkEnd w:id="131"/>
      <w:bookmarkEnd w:id="132"/>
      <w:bookmarkEnd w:id="133"/>
      <w:bookmarkEnd w:id="134"/>
      <w:bookmarkEnd w:id="135"/>
      <w:bookmarkEnd w:id="136"/>
      <w:bookmarkEnd w:id="137"/>
      <w:bookmarkEnd w:id="138"/>
      <w:bookmarkEnd w:id="139"/>
      <w:bookmarkEnd w:id="140"/>
      <w:bookmarkEnd w:id="141"/>
    </w:p>
    <w:p w:rsidR="00607E89" w:rsidRPr="00482147" w:rsidRDefault="00607E89" w:rsidP="00607E89">
      <w:pPr>
        <w:spacing w:after="0" w:line="240" w:lineRule="auto"/>
        <w:jc w:val="both"/>
        <w:rPr>
          <w:rFonts w:asciiTheme="majorHAnsi" w:eastAsia="Times New Roman" w:hAnsiTheme="majorHAnsi" w:cstheme="majorHAnsi"/>
        </w:rPr>
      </w:pPr>
      <w:r w:rsidRPr="00482147">
        <w:rPr>
          <w:rFonts w:asciiTheme="majorHAnsi" w:eastAsia="Times New Roman" w:hAnsiTheme="majorHAnsi" w:cstheme="majorHAnsi"/>
        </w:rPr>
        <w:t>In agriculture as well as vector management, Integrated Pest Management (IPM) is a pest control strategy that uses an array of complementary methods: natural predators and parasites, pest-resistant varieties, cultural practices, biological controls, various physical techniques, and pesticides as a last resort. It is an ecological approach that can significantly reduce or eliminate the use of pesticides.</w:t>
      </w:r>
    </w:p>
    <w:p w:rsidR="00607E89" w:rsidRPr="00482147" w:rsidRDefault="00607E89" w:rsidP="00607E89">
      <w:pPr>
        <w:spacing w:before="200" w:after="0" w:line="271" w:lineRule="auto"/>
        <w:outlineLvl w:val="2"/>
        <w:rPr>
          <w:rFonts w:asciiTheme="majorHAnsi" w:eastAsia="Times New Roman" w:hAnsiTheme="majorHAnsi" w:cstheme="majorHAnsi"/>
          <w:b/>
          <w:bCs/>
          <w:szCs w:val="36"/>
        </w:rPr>
      </w:pPr>
      <w:r w:rsidRPr="00482147">
        <w:rPr>
          <w:rFonts w:asciiTheme="majorHAnsi" w:eastAsia="Times New Roman" w:hAnsiTheme="majorHAnsi" w:cstheme="majorHAnsi"/>
          <w:b/>
          <w:bCs/>
          <w:szCs w:val="36"/>
        </w:rPr>
        <w:t>How IPM works</w:t>
      </w:r>
    </w:p>
    <w:p w:rsidR="00607E89" w:rsidRPr="00482147" w:rsidRDefault="00607E89" w:rsidP="00607E89">
      <w:pPr>
        <w:spacing w:after="0" w:line="240" w:lineRule="auto"/>
        <w:jc w:val="both"/>
        <w:rPr>
          <w:rFonts w:asciiTheme="majorHAnsi" w:eastAsia="Times New Roman" w:hAnsiTheme="majorHAnsi" w:cstheme="majorHAnsi"/>
        </w:rPr>
      </w:pPr>
      <w:r w:rsidRPr="00482147">
        <w:rPr>
          <w:rFonts w:asciiTheme="majorHAnsi" w:eastAsia="Times New Roman" w:hAnsiTheme="majorHAnsi" w:cstheme="majorHAnsi"/>
        </w:rPr>
        <w:t>An IPM regime can be quite simple, or sophisticated enough to be a farming system in its own right. The main focus is usually insect pests, but IPM encompasses diseases, weeds, and any other naturally occurring biological crop threat.</w:t>
      </w:r>
    </w:p>
    <w:p w:rsidR="00607E89" w:rsidRPr="00482147" w:rsidRDefault="00607E89" w:rsidP="00607E89">
      <w:pPr>
        <w:spacing w:after="0" w:line="240" w:lineRule="auto"/>
        <w:jc w:val="both"/>
        <w:rPr>
          <w:rFonts w:asciiTheme="majorHAnsi" w:eastAsia="Times New Roman" w:hAnsiTheme="majorHAnsi" w:cstheme="majorHAnsi"/>
        </w:rPr>
      </w:pPr>
    </w:p>
    <w:p w:rsidR="00607E89" w:rsidRPr="00482147" w:rsidRDefault="00607E89" w:rsidP="00607E89">
      <w:pPr>
        <w:spacing w:after="0" w:line="240" w:lineRule="auto"/>
        <w:rPr>
          <w:rFonts w:asciiTheme="majorHAnsi" w:eastAsia="Times New Roman" w:hAnsiTheme="majorHAnsi" w:cstheme="majorHAnsi"/>
          <w:b/>
          <w:bCs/>
        </w:rPr>
      </w:pPr>
      <w:r w:rsidRPr="00482147">
        <w:rPr>
          <w:rFonts w:asciiTheme="majorHAnsi" w:eastAsia="Times New Roman" w:hAnsiTheme="majorHAnsi" w:cstheme="majorHAnsi"/>
          <w:b/>
          <w:bCs/>
        </w:rPr>
        <w:t>An IPM system is designed around six basic components:</w:t>
      </w:r>
    </w:p>
    <w:p w:rsidR="00607E89" w:rsidRPr="00482147" w:rsidRDefault="00607E89" w:rsidP="00512B56">
      <w:pPr>
        <w:numPr>
          <w:ilvl w:val="0"/>
          <w:numId w:val="33"/>
        </w:numPr>
        <w:spacing w:after="0" w:line="240" w:lineRule="auto"/>
        <w:rPr>
          <w:rFonts w:asciiTheme="majorHAnsi" w:eastAsia="Times New Roman" w:hAnsiTheme="majorHAnsi" w:cstheme="majorHAnsi"/>
        </w:rPr>
      </w:pPr>
      <w:r w:rsidRPr="00482147">
        <w:rPr>
          <w:rFonts w:asciiTheme="majorHAnsi" w:eastAsia="Times New Roman" w:hAnsiTheme="majorHAnsi" w:cstheme="majorHAnsi"/>
          <w:b/>
        </w:rPr>
        <w:t>Acceptable pest levels:</w:t>
      </w:r>
      <w:r w:rsidRPr="00482147">
        <w:rPr>
          <w:rFonts w:asciiTheme="majorHAnsi" w:eastAsia="Times New Roman" w:hAnsiTheme="majorHAnsi" w:cstheme="majorHAnsi"/>
        </w:rPr>
        <w:t xml:space="preserve"> The emphasis is on control, not eradication. IPM holds that wiping out an entire pest population is often impossible, and the attempt can be more costly, environmentally unsafe, and all-round counterproductive than it is worth. Better to decide on what constitutes acceptable pest levels, and apply controls if those levels are exceeded. </w:t>
      </w:r>
    </w:p>
    <w:p w:rsidR="00607E89" w:rsidRPr="00482147" w:rsidRDefault="00607E89" w:rsidP="00512B56">
      <w:pPr>
        <w:numPr>
          <w:ilvl w:val="0"/>
          <w:numId w:val="33"/>
        </w:numPr>
        <w:spacing w:after="0" w:line="240" w:lineRule="auto"/>
        <w:rPr>
          <w:rFonts w:asciiTheme="majorHAnsi" w:eastAsia="Times New Roman" w:hAnsiTheme="majorHAnsi" w:cstheme="majorHAnsi"/>
        </w:rPr>
      </w:pPr>
      <w:r w:rsidRPr="00482147">
        <w:rPr>
          <w:rFonts w:asciiTheme="majorHAnsi" w:eastAsia="Times New Roman" w:hAnsiTheme="majorHAnsi" w:cstheme="majorHAnsi"/>
          <w:b/>
        </w:rPr>
        <w:t>Preventive cultural practices:</w:t>
      </w:r>
      <w:r w:rsidRPr="00482147">
        <w:rPr>
          <w:rFonts w:asciiTheme="majorHAnsi" w:eastAsia="Times New Roman" w:hAnsiTheme="majorHAnsi" w:cstheme="majorHAnsi"/>
        </w:rPr>
        <w:t xml:space="preserve"> Selecting varieties best for local growing conditions, and maintaining healthy crops, is the first line of defense. </w:t>
      </w:r>
    </w:p>
    <w:p w:rsidR="00607E89" w:rsidRPr="00482147" w:rsidRDefault="00607E89" w:rsidP="00512B56">
      <w:pPr>
        <w:numPr>
          <w:ilvl w:val="0"/>
          <w:numId w:val="33"/>
        </w:numPr>
        <w:spacing w:after="0" w:line="240" w:lineRule="auto"/>
        <w:rPr>
          <w:rFonts w:asciiTheme="majorHAnsi" w:eastAsia="Times New Roman" w:hAnsiTheme="majorHAnsi" w:cstheme="majorHAnsi"/>
        </w:rPr>
      </w:pPr>
      <w:r w:rsidRPr="00482147">
        <w:rPr>
          <w:rFonts w:asciiTheme="majorHAnsi" w:eastAsia="Times New Roman" w:hAnsiTheme="majorHAnsi" w:cstheme="majorHAnsi"/>
          <w:b/>
        </w:rPr>
        <w:t>Monitoring:</w:t>
      </w:r>
      <w:r w:rsidRPr="00482147">
        <w:rPr>
          <w:rFonts w:asciiTheme="majorHAnsi" w:eastAsia="Times New Roman" w:hAnsiTheme="majorHAnsi" w:cstheme="majorHAnsi"/>
        </w:rPr>
        <w:t xml:space="preserve"> Regular observation is the cornerstone of IPM. Visual inspection, insect traps, and other measurement methods are used to monitor pest levels. Record-keeping is essential, as is a thorough knowledge of the behavior and reproductive cycles of target pests. </w:t>
      </w:r>
    </w:p>
    <w:p w:rsidR="00607E89" w:rsidRPr="00482147" w:rsidRDefault="00607E89" w:rsidP="00512B56">
      <w:pPr>
        <w:numPr>
          <w:ilvl w:val="0"/>
          <w:numId w:val="33"/>
        </w:numPr>
        <w:spacing w:after="0" w:line="240" w:lineRule="auto"/>
        <w:rPr>
          <w:rFonts w:asciiTheme="majorHAnsi" w:eastAsia="Times New Roman" w:hAnsiTheme="majorHAnsi" w:cstheme="majorHAnsi"/>
        </w:rPr>
      </w:pPr>
      <w:r w:rsidRPr="00482147">
        <w:rPr>
          <w:rFonts w:asciiTheme="majorHAnsi" w:eastAsia="Times New Roman" w:hAnsiTheme="majorHAnsi" w:cstheme="majorHAnsi"/>
          <w:b/>
        </w:rPr>
        <w:t>Mechanical controls:</w:t>
      </w:r>
      <w:r w:rsidRPr="00482147">
        <w:rPr>
          <w:rFonts w:asciiTheme="majorHAnsi" w:eastAsia="Times New Roman" w:hAnsiTheme="majorHAnsi" w:cstheme="majorHAnsi"/>
        </w:rPr>
        <w:t xml:space="preserve"> Should a pest reach an unacceptable level, mechanical methods are the first options to consider. They include simple hand-picking, erecting insect barriers, using traps, vacuuming, and tillage to disrupt breeding. </w:t>
      </w:r>
    </w:p>
    <w:p w:rsidR="00607E89" w:rsidRPr="00482147" w:rsidRDefault="00607E89" w:rsidP="00512B56">
      <w:pPr>
        <w:numPr>
          <w:ilvl w:val="0"/>
          <w:numId w:val="33"/>
        </w:numPr>
        <w:spacing w:after="0" w:line="240" w:lineRule="auto"/>
        <w:rPr>
          <w:rFonts w:asciiTheme="majorHAnsi" w:eastAsia="Times New Roman" w:hAnsiTheme="majorHAnsi" w:cstheme="majorHAnsi"/>
        </w:rPr>
      </w:pPr>
      <w:r w:rsidRPr="00482147">
        <w:rPr>
          <w:rFonts w:asciiTheme="majorHAnsi" w:eastAsia="Times New Roman" w:hAnsiTheme="majorHAnsi" w:cstheme="majorHAnsi"/>
          <w:b/>
        </w:rPr>
        <w:t>Biological controls</w:t>
      </w:r>
      <w:r w:rsidRPr="00482147">
        <w:rPr>
          <w:rFonts w:asciiTheme="majorHAnsi" w:eastAsia="Times New Roman" w:hAnsiTheme="majorHAnsi" w:cstheme="majorHAnsi"/>
        </w:rPr>
        <w:t xml:space="preserve">: Natural biological processes and materials can provide control, with minimal environmental impact, and often at low cost. The main focus here is on promoting beneficial insects that eat target pests. </w:t>
      </w:r>
    </w:p>
    <w:p w:rsidR="00607E89" w:rsidRPr="00482147" w:rsidRDefault="00607E89" w:rsidP="00512B56">
      <w:pPr>
        <w:numPr>
          <w:ilvl w:val="0"/>
          <w:numId w:val="33"/>
        </w:numPr>
        <w:spacing w:after="0" w:line="240" w:lineRule="auto"/>
        <w:rPr>
          <w:rFonts w:asciiTheme="majorHAnsi" w:eastAsia="Times New Roman" w:hAnsiTheme="majorHAnsi" w:cstheme="majorHAnsi"/>
        </w:rPr>
      </w:pPr>
      <w:r w:rsidRPr="00482147">
        <w:rPr>
          <w:rFonts w:asciiTheme="majorHAnsi" w:eastAsia="Times New Roman" w:hAnsiTheme="majorHAnsi" w:cstheme="majorHAnsi"/>
          <w:b/>
        </w:rPr>
        <w:t>Chemical controls:</w:t>
      </w:r>
      <w:r w:rsidRPr="00482147">
        <w:rPr>
          <w:rFonts w:asciiTheme="majorHAnsi" w:eastAsia="Times New Roman" w:hAnsiTheme="majorHAnsi" w:cstheme="majorHAnsi"/>
        </w:rPr>
        <w:t xml:space="preserve"> Considered as an IPM last resort, synthetic pesticides may be used when other controls fail or are deemed unlikely to prove effective. Biological insecticides, derived from plants or naturally occurring microorganisms (for example, BT), also fit in this category. </w:t>
      </w:r>
    </w:p>
    <w:p w:rsidR="00607E89" w:rsidRPr="00482147" w:rsidRDefault="00607E89" w:rsidP="00607E89">
      <w:pPr>
        <w:spacing w:after="0" w:line="240" w:lineRule="auto"/>
        <w:rPr>
          <w:rFonts w:asciiTheme="majorHAnsi" w:eastAsia="Times New Roman" w:hAnsiTheme="majorHAnsi" w:cstheme="majorHAnsi"/>
          <w:sz w:val="24"/>
          <w:szCs w:val="24"/>
        </w:rPr>
      </w:pPr>
    </w:p>
    <w:p w:rsidR="00607E89" w:rsidRPr="00482147" w:rsidRDefault="00607E89" w:rsidP="00607E89">
      <w:pPr>
        <w:spacing w:line="240" w:lineRule="auto"/>
        <w:jc w:val="both"/>
        <w:rPr>
          <w:rFonts w:asciiTheme="majorHAnsi" w:eastAsia="Times New Roman" w:hAnsiTheme="majorHAnsi" w:cstheme="majorHAnsi"/>
        </w:rPr>
      </w:pPr>
      <w:r w:rsidRPr="00482147">
        <w:rPr>
          <w:rFonts w:asciiTheme="majorHAnsi" w:eastAsia="Times New Roman" w:hAnsiTheme="majorHAnsi" w:cstheme="majorHAnsi"/>
        </w:rPr>
        <w:t>Integrated Pest Management (IPM) from a municipal perspective is defined as the "use of all appropriate technology and management practices to bring about pest prevention and suppression in a cost-effective environmentally sound manner." IPM is a common sense approach that uses a variety of methods to control pests with greater emphasis on non-chemical control techniques over chemical controls. IPM focuses mainly on eliminating or reducing sources of food, water, and harborage that are available to pests, and limiting pest access into and throughout buildings. Control measures such as sanitation, and building maintenance and modifications are strong elements of a structural IPM program.</w:t>
      </w:r>
    </w:p>
    <w:p w:rsidR="00607E89" w:rsidRPr="00482147" w:rsidRDefault="00607E89" w:rsidP="00607E89">
      <w:pPr>
        <w:spacing w:line="240" w:lineRule="auto"/>
        <w:jc w:val="both"/>
        <w:rPr>
          <w:rFonts w:asciiTheme="majorHAnsi" w:eastAsia="Times New Roman" w:hAnsiTheme="majorHAnsi" w:cstheme="majorHAnsi"/>
        </w:rPr>
      </w:pPr>
      <w:r w:rsidRPr="00482147">
        <w:rPr>
          <w:rFonts w:asciiTheme="majorHAnsi" w:eastAsia="Times New Roman" w:hAnsiTheme="majorHAnsi" w:cstheme="majorHAnsi"/>
        </w:rPr>
        <w:t>Pest infestation does not develop overnight. Insect are less likely to establish in a structure if what they need (water, food and shelter) is not available.</w:t>
      </w:r>
    </w:p>
    <w:p w:rsidR="00607E89" w:rsidRPr="00482147" w:rsidRDefault="00607E89" w:rsidP="00607E89">
      <w:pPr>
        <w:spacing w:before="200" w:after="0" w:line="271" w:lineRule="auto"/>
        <w:outlineLvl w:val="2"/>
        <w:rPr>
          <w:rFonts w:asciiTheme="majorHAnsi" w:eastAsia="Times New Roman" w:hAnsiTheme="majorHAnsi" w:cstheme="majorHAnsi"/>
          <w:b/>
          <w:bCs/>
          <w:szCs w:val="36"/>
        </w:rPr>
      </w:pPr>
      <w:r w:rsidRPr="00482147">
        <w:rPr>
          <w:rFonts w:asciiTheme="majorHAnsi" w:eastAsia="Times New Roman" w:hAnsiTheme="majorHAnsi" w:cstheme="majorHAnsi"/>
          <w:b/>
          <w:bCs/>
          <w:szCs w:val="36"/>
        </w:rPr>
        <w:t>What is a Vector, and what is Vector Control?</w:t>
      </w:r>
    </w:p>
    <w:p w:rsidR="00607E89" w:rsidRPr="00482147" w:rsidRDefault="00607E89" w:rsidP="00607E89">
      <w:pPr>
        <w:spacing w:line="240" w:lineRule="auto"/>
        <w:jc w:val="both"/>
        <w:rPr>
          <w:rFonts w:asciiTheme="majorHAnsi" w:eastAsia="Times New Roman" w:hAnsiTheme="majorHAnsi" w:cstheme="majorHAnsi"/>
        </w:rPr>
      </w:pPr>
      <w:r w:rsidRPr="00482147">
        <w:rPr>
          <w:rFonts w:asciiTheme="majorHAnsi" w:eastAsia="Times New Roman" w:hAnsiTheme="majorHAnsi" w:cstheme="majorHAnsi"/>
        </w:rPr>
        <w:t>A vector can be a mosquito, a rat, a flea, a tick, any animal or insect that can transmit disease or cause harm to humans.   Vector control is usually part of a larger municipal public health program that controls and monitors disease-carrying insects such as mosquitoes and ticks.  Primary services include:</w:t>
      </w:r>
    </w:p>
    <w:p w:rsidR="00607E89" w:rsidRPr="00482147" w:rsidRDefault="00607E89" w:rsidP="00512B56">
      <w:pPr>
        <w:numPr>
          <w:ilvl w:val="0"/>
          <w:numId w:val="24"/>
        </w:numPr>
        <w:spacing w:line="240" w:lineRule="auto"/>
        <w:jc w:val="both"/>
        <w:rPr>
          <w:rFonts w:asciiTheme="majorHAnsi" w:eastAsia="Times New Roman" w:hAnsiTheme="majorHAnsi" w:cstheme="majorHAnsi"/>
        </w:rPr>
      </w:pPr>
      <w:r w:rsidRPr="00482147">
        <w:rPr>
          <w:rFonts w:asciiTheme="majorHAnsi" w:eastAsia="Times New Roman" w:hAnsiTheme="majorHAnsi" w:cstheme="majorHAnsi"/>
        </w:rPr>
        <w:t>Knowledge of and detailed descriptions for known vectors</w:t>
      </w:r>
    </w:p>
    <w:p w:rsidR="00607E89" w:rsidRPr="00482147" w:rsidRDefault="00607E89" w:rsidP="00512B56">
      <w:pPr>
        <w:numPr>
          <w:ilvl w:val="0"/>
          <w:numId w:val="24"/>
        </w:numPr>
        <w:spacing w:line="240" w:lineRule="auto"/>
        <w:jc w:val="both"/>
        <w:rPr>
          <w:rFonts w:asciiTheme="majorHAnsi" w:eastAsia="Times New Roman" w:hAnsiTheme="majorHAnsi" w:cstheme="majorHAnsi"/>
        </w:rPr>
      </w:pPr>
      <w:r w:rsidRPr="00482147">
        <w:rPr>
          <w:rFonts w:asciiTheme="majorHAnsi" w:eastAsia="Times New Roman" w:hAnsiTheme="majorHAnsi" w:cstheme="majorHAnsi"/>
        </w:rPr>
        <w:t xml:space="preserve">Detection of the presence/prevalence of vector borne disease through planned tests, surveys and samples </w:t>
      </w:r>
    </w:p>
    <w:p w:rsidR="00607E89" w:rsidRPr="00482147" w:rsidRDefault="00607E89" w:rsidP="00512B56">
      <w:pPr>
        <w:numPr>
          <w:ilvl w:val="0"/>
          <w:numId w:val="24"/>
        </w:numPr>
        <w:spacing w:line="240" w:lineRule="auto"/>
        <w:jc w:val="both"/>
        <w:rPr>
          <w:rFonts w:asciiTheme="majorHAnsi" w:eastAsia="Times New Roman" w:hAnsiTheme="majorHAnsi" w:cstheme="majorHAnsi"/>
        </w:rPr>
      </w:pPr>
      <w:r w:rsidRPr="00482147">
        <w:rPr>
          <w:rFonts w:asciiTheme="majorHAnsi" w:eastAsia="Times New Roman" w:hAnsiTheme="majorHAnsi" w:cstheme="majorHAnsi"/>
        </w:rPr>
        <w:t xml:space="preserve">Inspection and treatment of known mosquito and rodent sources </w:t>
      </w:r>
    </w:p>
    <w:p w:rsidR="00607E89" w:rsidRPr="00482147" w:rsidRDefault="00607E89" w:rsidP="00512B56">
      <w:pPr>
        <w:numPr>
          <w:ilvl w:val="0"/>
          <w:numId w:val="24"/>
        </w:numPr>
        <w:spacing w:line="240" w:lineRule="auto"/>
        <w:jc w:val="both"/>
        <w:rPr>
          <w:rFonts w:asciiTheme="majorHAnsi" w:eastAsia="Times New Roman" w:hAnsiTheme="majorHAnsi" w:cstheme="majorHAnsi"/>
        </w:rPr>
      </w:pPr>
      <w:r w:rsidRPr="00482147">
        <w:rPr>
          <w:rFonts w:asciiTheme="majorHAnsi" w:eastAsia="Times New Roman" w:hAnsiTheme="majorHAnsi" w:cstheme="majorHAnsi"/>
        </w:rPr>
        <w:t xml:space="preserve">Response to customer initiated service requests for identification, advisory, and/or control measures for mosquitoes, rodents, wildlife, and miscellaneous invertebrates (ticks, cockroaches, fleas, flies, etc.) </w:t>
      </w:r>
    </w:p>
    <w:p w:rsidR="00607E89" w:rsidRPr="00482147" w:rsidRDefault="00607E89" w:rsidP="00512B56">
      <w:pPr>
        <w:numPr>
          <w:ilvl w:val="0"/>
          <w:numId w:val="24"/>
        </w:numPr>
        <w:spacing w:line="240" w:lineRule="auto"/>
        <w:jc w:val="both"/>
        <w:rPr>
          <w:rFonts w:asciiTheme="majorHAnsi" w:eastAsia="Times New Roman" w:hAnsiTheme="majorHAnsi" w:cstheme="majorHAnsi"/>
        </w:rPr>
      </w:pPr>
      <w:r w:rsidRPr="00482147">
        <w:rPr>
          <w:rFonts w:asciiTheme="majorHAnsi" w:eastAsia="Times New Roman" w:hAnsiTheme="majorHAnsi" w:cstheme="majorHAnsi"/>
        </w:rPr>
        <w:t xml:space="preserve">Promotion of public awareness through outreach and educational services </w:t>
      </w:r>
    </w:p>
    <w:p w:rsidR="00607E89" w:rsidRPr="00482147" w:rsidRDefault="00607E89" w:rsidP="00607E89">
      <w:pPr>
        <w:spacing w:before="480" w:after="0"/>
        <w:contextualSpacing/>
        <w:jc w:val="center"/>
        <w:outlineLvl w:val="0"/>
        <w:rPr>
          <w:rFonts w:asciiTheme="majorHAnsi" w:eastAsia="Times New Roman" w:hAnsiTheme="majorHAnsi" w:cstheme="majorHAnsi"/>
          <w:b/>
          <w:bCs/>
          <w:sz w:val="28"/>
          <w:szCs w:val="28"/>
        </w:rPr>
      </w:pPr>
      <w:bookmarkStart w:id="142" w:name="_Toc376638788"/>
      <w:bookmarkStart w:id="143" w:name="_Toc376886363"/>
      <w:bookmarkStart w:id="144" w:name="_Toc376887893"/>
      <w:bookmarkStart w:id="145" w:name="_Toc376888709"/>
      <w:bookmarkStart w:id="146" w:name="_Toc376888978"/>
      <w:bookmarkStart w:id="147" w:name="_Toc377029458"/>
      <w:bookmarkStart w:id="148" w:name="_Toc377037470"/>
      <w:bookmarkStart w:id="149" w:name="_Toc377037570"/>
      <w:bookmarkStart w:id="150" w:name="_Toc377112392"/>
      <w:bookmarkStart w:id="151" w:name="_Toc377112673"/>
      <w:bookmarkStart w:id="152" w:name="_Toc377840401"/>
      <w:bookmarkStart w:id="153" w:name="_Toc377842868"/>
      <w:r w:rsidRPr="00482147">
        <w:rPr>
          <w:rFonts w:asciiTheme="majorHAnsi" w:eastAsia="Times New Roman" w:hAnsiTheme="majorHAnsi" w:cstheme="majorHAnsi"/>
          <w:b/>
          <w:bCs/>
          <w:sz w:val="28"/>
          <w:szCs w:val="28"/>
        </w:rPr>
        <w:t>Pest Management Approaches</w:t>
      </w:r>
      <w:bookmarkEnd w:id="142"/>
      <w:bookmarkEnd w:id="143"/>
      <w:bookmarkEnd w:id="144"/>
      <w:bookmarkEnd w:id="145"/>
      <w:bookmarkEnd w:id="146"/>
      <w:bookmarkEnd w:id="147"/>
      <w:bookmarkEnd w:id="148"/>
      <w:bookmarkEnd w:id="149"/>
      <w:bookmarkEnd w:id="150"/>
      <w:bookmarkEnd w:id="151"/>
      <w:bookmarkEnd w:id="152"/>
      <w:bookmarkEnd w:id="153"/>
    </w:p>
    <w:p w:rsidR="00607E89" w:rsidRPr="00482147" w:rsidRDefault="00607E89" w:rsidP="00607E89">
      <w:pPr>
        <w:spacing w:before="200" w:after="0"/>
        <w:outlineLvl w:val="1"/>
        <w:rPr>
          <w:rFonts w:asciiTheme="majorHAnsi" w:eastAsia="Times New Roman" w:hAnsiTheme="majorHAnsi" w:cstheme="majorHAnsi"/>
          <w:b/>
          <w:bCs/>
          <w:sz w:val="26"/>
          <w:szCs w:val="26"/>
        </w:rPr>
      </w:pPr>
      <w:bookmarkStart w:id="154" w:name="_Toc376638789"/>
      <w:bookmarkStart w:id="155" w:name="_Toc376886364"/>
      <w:bookmarkStart w:id="156" w:name="_Toc376887894"/>
      <w:bookmarkStart w:id="157" w:name="_Toc376888710"/>
      <w:bookmarkStart w:id="158" w:name="_Toc376888979"/>
      <w:bookmarkStart w:id="159" w:name="_Toc377029459"/>
      <w:bookmarkStart w:id="160" w:name="_Toc377037471"/>
      <w:bookmarkStart w:id="161" w:name="_Toc377037571"/>
      <w:bookmarkStart w:id="162" w:name="_Toc377112393"/>
      <w:bookmarkStart w:id="163" w:name="_Toc377112674"/>
      <w:bookmarkStart w:id="164" w:name="_Toc377840402"/>
      <w:bookmarkStart w:id="165" w:name="_Toc377842869"/>
      <w:r w:rsidRPr="00482147">
        <w:rPr>
          <w:rFonts w:asciiTheme="majorHAnsi" w:eastAsia="Times New Roman" w:hAnsiTheme="majorHAnsi" w:cstheme="majorHAnsi"/>
          <w:b/>
          <w:bCs/>
          <w:sz w:val="26"/>
          <w:szCs w:val="26"/>
        </w:rPr>
        <w:t>The State of Vector Control Management in Jordan</w:t>
      </w:r>
      <w:bookmarkEnd w:id="154"/>
      <w:bookmarkEnd w:id="155"/>
      <w:bookmarkEnd w:id="156"/>
      <w:bookmarkEnd w:id="157"/>
      <w:bookmarkEnd w:id="158"/>
      <w:bookmarkEnd w:id="159"/>
      <w:bookmarkEnd w:id="160"/>
      <w:bookmarkEnd w:id="161"/>
      <w:bookmarkEnd w:id="162"/>
      <w:bookmarkEnd w:id="163"/>
      <w:bookmarkEnd w:id="164"/>
      <w:bookmarkEnd w:id="165"/>
    </w:p>
    <w:p w:rsidR="00607E89" w:rsidRPr="00482147" w:rsidRDefault="00607E89" w:rsidP="00607E89">
      <w:pPr>
        <w:spacing w:line="240" w:lineRule="auto"/>
        <w:jc w:val="both"/>
        <w:rPr>
          <w:rFonts w:asciiTheme="majorHAnsi" w:eastAsia="Times New Roman" w:hAnsiTheme="majorHAnsi" w:cstheme="majorHAnsi"/>
          <w:szCs w:val="36"/>
        </w:rPr>
      </w:pPr>
      <w:r w:rsidRPr="00482147">
        <w:rPr>
          <w:rFonts w:asciiTheme="majorHAnsi" w:eastAsia="Times New Roman" w:hAnsiTheme="majorHAnsi" w:cstheme="majorHAnsi"/>
          <w:szCs w:val="36"/>
        </w:rPr>
        <w:t xml:space="preserve">In Jordan, most malaria cases are imported (124 cases per year) with the low-lands areas of the country being receptive. Urinary </w:t>
      </w:r>
      <w:proofErr w:type="spellStart"/>
      <w:r w:rsidRPr="00482147">
        <w:rPr>
          <w:rFonts w:asciiTheme="majorHAnsi" w:eastAsia="Times New Roman" w:hAnsiTheme="majorHAnsi" w:cstheme="majorHAnsi"/>
          <w:szCs w:val="36"/>
        </w:rPr>
        <w:t>schistosomiasis</w:t>
      </w:r>
      <w:proofErr w:type="spellEnd"/>
      <w:r w:rsidRPr="00482147">
        <w:rPr>
          <w:rFonts w:asciiTheme="majorHAnsi" w:eastAsia="Times New Roman" w:hAnsiTheme="majorHAnsi" w:cstheme="majorHAnsi"/>
          <w:szCs w:val="36"/>
        </w:rPr>
        <w:t xml:space="preserve"> cases are also mainly imported and the few cases (152) locally transmitted occurred in the low lands (Jordan Valley and </w:t>
      </w:r>
      <w:proofErr w:type="spellStart"/>
      <w:r w:rsidRPr="00482147">
        <w:rPr>
          <w:rFonts w:asciiTheme="majorHAnsi" w:eastAsia="Times New Roman" w:hAnsiTheme="majorHAnsi" w:cstheme="majorHAnsi"/>
          <w:szCs w:val="36"/>
        </w:rPr>
        <w:t>Ghor</w:t>
      </w:r>
      <w:proofErr w:type="spellEnd"/>
      <w:r w:rsidRPr="00482147">
        <w:rPr>
          <w:rFonts w:asciiTheme="majorHAnsi" w:eastAsia="Times New Roman" w:hAnsiTheme="majorHAnsi" w:cstheme="majorHAnsi"/>
          <w:szCs w:val="36"/>
        </w:rPr>
        <w:t xml:space="preserve"> Safi). Cutaneous </w:t>
      </w:r>
      <w:proofErr w:type="spellStart"/>
      <w:r w:rsidRPr="00482147">
        <w:rPr>
          <w:rFonts w:asciiTheme="majorHAnsi" w:eastAsia="Times New Roman" w:hAnsiTheme="majorHAnsi" w:cstheme="majorHAnsi"/>
          <w:szCs w:val="36"/>
        </w:rPr>
        <w:t>leishmaniasis</w:t>
      </w:r>
      <w:proofErr w:type="spellEnd"/>
      <w:r w:rsidRPr="00482147">
        <w:rPr>
          <w:rFonts w:asciiTheme="majorHAnsi" w:eastAsia="Times New Roman" w:hAnsiTheme="majorHAnsi" w:cstheme="majorHAnsi"/>
          <w:szCs w:val="36"/>
        </w:rPr>
        <w:t xml:space="preserve"> (zoonotic) is endemic in Jordan. There is evidence that reported cases have been increasing with most cases coming from South </w:t>
      </w:r>
      <w:proofErr w:type="spellStart"/>
      <w:r w:rsidRPr="00482147">
        <w:rPr>
          <w:rFonts w:asciiTheme="majorHAnsi" w:eastAsia="Times New Roman" w:hAnsiTheme="majorHAnsi" w:cstheme="majorHAnsi"/>
          <w:szCs w:val="36"/>
        </w:rPr>
        <w:t>Shunah</w:t>
      </w:r>
      <w:proofErr w:type="spellEnd"/>
      <w:r w:rsidRPr="00482147">
        <w:rPr>
          <w:rFonts w:asciiTheme="majorHAnsi" w:eastAsia="Times New Roman" w:hAnsiTheme="majorHAnsi" w:cstheme="majorHAnsi"/>
          <w:szCs w:val="36"/>
        </w:rPr>
        <w:t xml:space="preserve"> and Aqaba health districts. Vector control activities include: environmental management; drying; canalization and clearance of vegetation; destruction of rodent burrows; new irrigation methods (drip, intermittent irrigation); wastewater management, and improved housing. Chemical methods include </w:t>
      </w:r>
      <w:proofErr w:type="spellStart"/>
      <w:r w:rsidRPr="00482147">
        <w:rPr>
          <w:rFonts w:asciiTheme="majorHAnsi" w:eastAsia="Times New Roman" w:hAnsiTheme="majorHAnsi" w:cstheme="majorHAnsi"/>
          <w:szCs w:val="36"/>
        </w:rPr>
        <w:t>larviciding</w:t>
      </w:r>
      <w:proofErr w:type="spellEnd"/>
      <w:r w:rsidRPr="00482147">
        <w:rPr>
          <w:rFonts w:asciiTheme="majorHAnsi" w:eastAsia="Times New Roman" w:hAnsiTheme="majorHAnsi" w:cstheme="majorHAnsi"/>
          <w:szCs w:val="36"/>
        </w:rPr>
        <w:t xml:space="preserve">: using </w:t>
      </w:r>
      <w:proofErr w:type="spellStart"/>
      <w:r w:rsidRPr="00482147">
        <w:rPr>
          <w:rFonts w:asciiTheme="majorHAnsi" w:eastAsia="Times New Roman" w:hAnsiTheme="majorHAnsi" w:cstheme="majorHAnsi"/>
          <w:szCs w:val="36"/>
        </w:rPr>
        <w:t>temophos</w:t>
      </w:r>
      <w:proofErr w:type="spellEnd"/>
      <w:r w:rsidRPr="00482147">
        <w:rPr>
          <w:rFonts w:asciiTheme="majorHAnsi" w:eastAsia="Times New Roman" w:hAnsiTheme="majorHAnsi" w:cstheme="majorHAnsi"/>
          <w:szCs w:val="36"/>
        </w:rPr>
        <w:t xml:space="preserve"> 50% EC with an average amount of 1000 </w:t>
      </w:r>
      <w:proofErr w:type="gramStart"/>
      <w:r w:rsidRPr="00482147">
        <w:rPr>
          <w:rFonts w:asciiTheme="majorHAnsi" w:eastAsia="Times New Roman" w:hAnsiTheme="majorHAnsi" w:cstheme="majorHAnsi"/>
          <w:szCs w:val="36"/>
        </w:rPr>
        <w:t>kg(</w:t>
      </w:r>
      <w:proofErr w:type="spellStart"/>
      <w:proofErr w:type="gramEnd"/>
      <w:r w:rsidRPr="00482147">
        <w:rPr>
          <w:rFonts w:asciiTheme="majorHAnsi" w:eastAsia="Times New Roman" w:hAnsiTheme="majorHAnsi" w:cstheme="majorHAnsi"/>
          <w:szCs w:val="36"/>
        </w:rPr>
        <w:t>a.i</w:t>
      </w:r>
      <w:proofErr w:type="spellEnd"/>
      <w:r w:rsidRPr="00482147">
        <w:rPr>
          <w:rFonts w:asciiTheme="majorHAnsi" w:eastAsia="Times New Roman" w:hAnsiTheme="majorHAnsi" w:cstheme="majorHAnsi"/>
          <w:szCs w:val="36"/>
        </w:rPr>
        <w:t>.)/year all over the country; space spraying: using (</w:t>
      </w:r>
      <w:proofErr w:type="spellStart"/>
      <w:r w:rsidRPr="00482147">
        <w:rPr>
          <w:rFonts w:asciiTheme="majorHAnsi" w:eastAsia="Times New Roman" w:hAnsiTheme="majorHAnsi" w:cstheme="majorHAnsi"/>
          <w:szCs w:val="36"/>
        </w:rPr>
        <w:t>deltamethrine</w:t>
      </w:r>
      <w:proofErr w:type="spellEnd"/>
      <w:r w:rsidRPr="00482147">
        <w:rPr>
          <w:rFonts w:asciiTheme="majorHAnsi" w:eastAsia="Times New Roman" w:hAnsiTheme="majorHAnsi" w:cstheme="majorHAnsi"/>
          <w:szCs w:val="36"/>
        </w:rPr>
        <w:t xml:space="preserve"> 2.5% EC) against </w:t>
      </w:r>
      <w:r w:rsidRPr="00482147">
        <w:rPr>
          <w:rFonts w:asciiTheme="majorHAnsi" w:eastAsia="Times New Roman" w:hAnsiTheme="majorHAnsi" w:cstheme="majorHAnsi"/>
          <w:i/>
          <w:iCs/>
          <w:szCs w:val="36"/>
        </w:rPr>
        <w:t xml:space="preserve">Anopheles </w:t>
      </w:r>
      <w:r w:rsidRPr="00482147">
        <w:rPr>
          <w:rFonts w:asciiTheme="majorHAnsi" w:eastAsia="Times New Roman" w:hAnsiTheme="majorHAnsi" w:cstheme="majorHAnsi"/>
          <w:szCs w:val="36"/>
        </w:rPr>
        <w:t xml:space="preserve">mosquitoes, </w:t>
      </w:r>
      <w:proofErr w:type="spellStart"/>
      <w:r w:rsidRPr="00482147">
        <w:rPr>
          <w:rFonts w:asciiTheme="majorHAnsi" w:eastAsia="Times New Roman" w:hAnsiTheme="majorHAnsi" w:cstheme="majorHAnsi"/>
          <w:szCs w:val="36"/>
        </w:rPr>
        <w:t>sandfly</w:t>
      </w:r>
      <w:proofErr w:type="spellEnd"/>
      <w:r w:rsidRPr="00482147">
        <w:rPr>
          <w:rFonts w:asciiTheme="majorHAnsi" w:eastAsia="Times New Roman" w:hAnsiTheme="majorHAnsi" w:cstheme="majorHAnsi"/>
          <w:szCs w:val="36"/>
        </w:rPr>
        <w:t xml:space="preserve"> and </w:t>
      </w:r>
      <w:proofErr w:type="spellStart"/>
      <w:r w:rsidRPr="00482147">
        <w:rPr>
          <w:rFonts w:asciiTheme="majorHAnsi" w:eastAsia="Times New Roman" w:hAnsiTheme="majorHAnsi" w:cstheme="majorHAnsi"/>
          <w:i/>
          <w:iCs/>
          <w:szCs w:val="36"/>
        </w:rPr>
        <w:t>Culex</w:t>
      </w:r>
      <w:proofErr w:type="spellEnd"/>
      <w:r w:rsidRPr="00482147">
        <w:rPr>
          <w:rFonts w:asciiTheme="majorHAnsi" w:eastAsia="Times New Roman" w:hAnsiTheme="majorHAnsi" w:cstheme="majorHAnsi"/>
          <w:i/>
          <w:iCs/>
          <w:szCs w:val="36"/>
        </w:rPr>
        <w:t xml:space="preserve"> </w:t>
      </w:r>
      <w:r w:rsidRPr="00482147">
        <w:rPr>
          <w:rFonts w:asciiTheme="majorHAnsi" w:eastAsia="Times New Roman" w:hAnsiTheme="majorHAnsi" w:cstheme="majorHAnsi"/>
          <w:szCs w:val="36"/>
        </w:rPr>
        <w:t>mosquitoes; and chemical control of snails (</w:t>
      </w:r>
      <w:proofErr w:type="spellStart"/>
      <w:r w:rsidRPr="00482147">
        <w:rPr>
          <w:rFonts w:asciiTheme="majorHAnsi" w:eastAsia="Times New Roman" w:hAnsiTheme="majorHAnsi" w:cstheme="majorHAnsi"/>
          <w:szCs w:val="36"/>
        </w:rPr>
        <w:t>niclosamide</w:t>
      </w:r>
      <w:proofErr w:type="spellEnd"/>
      <w:r w:rsidRPr="00482147">
        <w:rPr>
          <w:rFonts w:asciiTheme="majorHAnsi" w:eastAsia="Times New Roman" w:hAnsiTheme="majorHAnsi" w:cstheme="majorHAnsi"/>
          <w:szCs w:val="36"/>
        </w:rPr>
        <w:t xml:space="preserve"> 70% WP).The annual average amount used is 150 kg </w:t>
      </w:r>
      <w:proofErr w:type="spellStart"/>
      <w:r w:rsidRPr="00482147">
        <w:rPr>
          <w:rFonts w:asciiTheme="majorHAnsi" w:eastAsia="Times New Roman" w:hAnsiTheme="majorHAnsi" w:cstheme="majorHAnsi"/>
          <w:szCs w:val="36"/>
        </w:rPr>
        <w:t>a.i</w:t>
      </w:r>
      <w:proofErr w:type="spellEnd"/>
      <w:r w:rsidRPr="00482147">
        <w:rPr>
          <w:rFonts w:asciiTheme="majorHAnsi" w:eastAsia="Times New Roman" w:hAnsiTheme="majorHAnsi" w:cstheme="majorHAnsi"/>
          <w:szCs w:val="36"/>
        </w:rPr>
        <w:t xml:space="preserve">. Entomological surveillance of larvae and </w:t>
      </w:r>
      <w:proofErr w:type="spellStart"/>
      <w:r w:rsidRPr="00482147">
        <w:rPr>
          <w:rFonts w:asciiTheme="majorHAnsi" w:eastAsia="Times New Roman" w:hAnsiTheme="majorHAnsi" w:cstheme="majorHAnsi"/>
          <w:szCs w:val="36"/>
        </w:rPr>
        <w:t>adultmosquitoes</w:t>
      </w:r>
      <w:proofErr w:type="spellEnd"/>
      <w:r w:rsidRPr="00482147">
        <w:rPr>
          <w:rFonts w:asciiTheme="majorHAnsi" w:eastAsia="Times New Roman" w:hAnsiTheme="majorHAnsi" w:cstheme="majorHAnsi"/>
          <w:szCs w:val="36"/>
        </w:rPr>
        <w:t xml:space="preserve">, including susceptibility tests is regularly undertaken. Indoor residual spraying and </w:t>
      </w:r>
      <w:proofErr w:type="spellStart"/>
      <w:r w:rsidRPr="00482147">
        <w:rPr>
          <w:rFonts w:asciiTheme="majorHAnsi" w:eastAsia="Times New Roman" w:hAnsiTheme="majorHAnsi" w:cstheme="majorHAnsi"/>
          <w:szCs w:val="36"/>
        </w:rPr>
        <w:t>theuse</w:t>
      </w:r>
      <w:proofErr w:type="spellEnd"/>
      <w:r w:rsidRPr="00482147">
        <w:rPr>
          <w:rFonts w:asciiTheme="majorHAnsi" w:eastAsia="Times New Roman" w:hAnsiTheme="majorHAnsi" w:cstheme="majorHAnsi"/>
          <w:szCs w:val="36"/>
        </w:rPr>
        <w:t xml:space="preserve"> of LLINs are not implemented in Jordan.</w:t>
      </w:r>
    </w:p>
    <w:p w:rsidR="00607E89" w:rsidRPr="00482147" w:rsidRDefault="00607E89" w:rsidP="00607E89">
      <w:pPr>
        <w:spacing w:line="240" w:lineRule="auto"/>
        <w:jc w:val="both"/>
        <w:rPr>
          <w:rFonts w:asciiTheme="majorHAnsi" w:eastAsia="Calibri" w:hAnsiTheme="majorHAnsi" w:cstheme="majorHAnsi"/>
          <w:szCs w:val="36"/>
        </w:rPr>
      </w:pPr>
      <w:r w:rsidRPr="00482147">
        <w:rPr>
          <w:rFonts w:asciiTheme="majorHAnsi" w:eastAsia="Calibri" w:hAnsiTheme="majorHAnsi" w:cstheme="majorHAnsi"/>
          <w:szCs w:val="36"/>
        </w:rPr>
        <w:t xml:space="preserve">Jordan, however, faces the following challenges in scaling-up vector control interventions: inadequate insecticide storage facilities; empty containers of insecticides are not always safely destructed and dumped; obsolete stock of DDT (22 tons) has been stored since 1990 and Jordan has no capacity to dispose of them, including the lack of packaging materials for 13,015 </w:t>
      </w:r>
      <w:proofErr w:type="spellStart"/>
      <w:r w:rsidRPr="00482147">
        <w:rPr>
          <w:rFonts w:asciiTheme="majorHAnsi" w:eastAsia="Calibri" w:hAnsiTheme="majorHAnsi" w:cstheme="majorHAnsi"/>
          <w:szCs w:val="36"/>
        </w:rPr>
        <w:t>kgs</w:t>
      </w:r>
      <w:proofErr w:type="spellEnd"/>
      <w:r w:rsidRPr="00482147">
        <w:rPr>
          <w:rFonts w:asciiTheme="majorHAnsi" w:eastAsia="Calibri" w:hAnsiTheme="majorHAnsi" w:cstheme="majorHAnsi"/>
          <w:szCs w:val="36"/>
        </w:rPr>
        <w:t xml:space="preserve"> of DDT 100%; the need for training on the appropriate application of insecticides; and weak capacity in monitoring the susceptibility of vectors to the used insecticides.</w:t>
      </w:r>
    </w:p>
    <w:p w:rsidR="00607E89" w:rsidRPr="00482147" w:rsidRDefault="00607E89" w:rsidP="00607E89">
      <w:pPr>
        <w:spacing w:line="240" w:lineRule="auto"/>
        <w:jc w:val="both"/>
        <w:rPr>
          <w:rFonts w:asciiTheme="majorHAnsi" w:eastAsia="Calibri" w:hAnsiTheme="majorHAnsi" w:cstheme="majorHAnsi"/>
          <w:szCs w:val="36"/>
        </w:rPr>
      </w:pPr>
      <w:r w:rsidRPr="00482147">
        <w:rPr>
          <w:rFonts w:asciiTheme="majorHAnsi" w:eastAsia="Calibri" w:hAnsiTheme="majorHAnsi" w:cstheme="majorHAnsi"/>
          <w:szCs w:val="36"/>
        </w:rPr>
        <w:t xml:space="preserve">Jordan has an established national IVM steering committee; has implemented a vector control needs assessment, and has identified needs, gaps and opportunities for IVM implementation. This Vector Control Needs Assessment (VCNA) VCNA was used to draft a national IVM plan which was presented and endorsed during a national stakeholder’s meeting. Jordan, on the other hand, faces a number of challenges in implementing IVM. These include: low level political commitment to vector control; weak </w:t>
      </w:r>
      <w:proofErr w:type="spellStart"/>
      <w:r w:rsidRPr="00482147">
        <w:rPr>
          <w:rFonts w:asciiTheme="majorHAnsi" w:eastAsia="Calibri" w:hAnsiTheme="majorHAnsi" w:cstheme="majorHAnsi"/>
          <w:szCs w:val="36"/>
        </w:rPr>
        <w:t>intersectoral</w:t>
      </w:r>
      <w:proofErr w:type="spellEnd"/>
      <w:r w:rsidRPr="00482147">
        <w:rPr>
          <w:rFonts w:asciiTheme="majorHAnsi" w:eastAsia="Calibri" w:hAnsiTheme="majorHAnsi" w:cstheme="majorHAnsi"/>
          <w:szCs w:val="36"/>
        </w:rPr>
        <w:t xml:space="preserve"> collaboration; weak infrastructural capacity for vector control (human, physical, transport and financial resources); lack of community involvement. As a way forward, there is a need to address the obsolete stocks of DDT; to advocate for high-level political support for vector control; to strengthen </w:t>
      </w:r>
      <w:proofErr w:type="spellStart"/>
      <w:r w:rsidRPr="00482147">
        <w:rPr>
          <w:rFonts w:asciiTheme="majorHAnsi" w:eastAsia="Calibri" w:hAnsiTheme="majorHAnsi" w:cstheme="majorHAnsi"/>
          <w:szCs w:val="36"/>
        </w:rPr>
        <w:t>intersectoral</w:t>
      </w:r>
      <w:proofErr w:type="spellEnd"/>
      <w:r w:rsidRPr="00482147">
        <w:rPr>
          <w:rFonts w:asciiTheme="majorHAnsi" w:eastAsia="Calibri" w:hAnsiTheme="majorHAnsi" w:cstheme="majorHAnsi"/>
          <w:szCs w:val="36"/>
        </w:rPr>
        <w:t xml:space="preserve"> collaboration; to recruit additional human resources; to train of staff on vector biology and control; to upgrade its entomology laboratory; to strengthen and support research on vector biology, ecology and control; and to advocate for community mobilization and involvement in vector control.</w:t>
      </w:r>
    </w:p>
    <w:p w:rsidR="00607E89" w:rsidRPr="00482147" w:rsidRDefault="00607E89" w:rsidP="00607E89">
      <w:pPr>
        <w:spacing w:before="200" w:after="0" w:line="271" w:lineRule="auto"/>
        <w:outlineLvl w:val="2"/>
        <w:rPr>
          <w:rFonts w:asciiTheme="majorHAnsi" w:eastAsia="Times New Roman" w:hAnsiTheme="majorHAnsi" w:cstheme="majorHAnsi"/>
          <w:b/>
          <w:bCs/>
          <w:szCs w:val="36"/>
        </w:rPr>
      </w:pPr>
      <w:r w:rsidRPr="00482147">
        <w:rPr>
          <w:rFonts w:asciiTheme="majorHAnsi" w:eastAsia="Times New Roman" w:hAnsiTheme="majorHAnsi" w:cstheme="majorHAnsi"/>
          <w:b/>
          <w:bCs/>
          <w:szCs w:val="36"/>
        </w:rPr>
        <w:t>Pest Management Specifics in JESSRP</w:t>
      </w:r>
    </w:p>
    <w:p w:rsidR="00607E89" w:rsidRPr="00482147" w:rsidRDefault="00607E89" w:rsidP="00607E89">
      <w:pPr>
        <w:spacing w:line="240" w:lineRule="auto"/>
        <w:jc w:val="both"/>
        <w:rPr>
          <w:rFonts w:asciiTheme="majorHAnsi" w:eastAsia="Times New Roman" w:hAnsiTheme="majorHAnsi" w:cstheme="majorHAnsi"/>
          <w:sz w:val="24"/>
          <w:szCs w:val="24"/>
        </w:rPr>
      </w:pPr>
      <w:r w:rsidRPr="00482147">
        <w:rPr>
          <w:rFonts w:asciiTheme="majorHAnsi" w:eastAsia="Times New Roman" w:hAnsiTheme="majorHAnsi" w:cstheme="majorHAnsi"/>
        </w:rPr>
        <w:t>The northern municipalities hosting the largest concentration of Syrian refuges within urban settings have identified immediate priorities in order to support the influx of urban population and their subsequent demand for municipal services. Amongst these identified priorities have been both pesticides/rodenticides as well as vector spraying machines</w:t>
      </w:r>
      <w:r w:rsidRPr="00482147">
        <w:rPr>
          <w:rFonts w:asciiTheme="majorHAnsi" w:eastAsia="Times New Roman" w:hAnsiTheme="majorHAnsi" w:cstheme="majorHAnsi"/>
          <w:sz w:val="24"/>
          <w:szCs w:val="24"/>
        </w:rPr>
        <w:t>.</w:t>
      </w:r>
    </w:p>
    <w:p w:rsidR="00607E89" w:rsidRPr="00482147" w:rsidRDefault="00607E89" w:rsidP="00607E89">
      <w:pPr>
        <w:spacing w:before="200" w:after="0" w:line="271" w:lineRule="auto"/>
        <w:outlineLvl w:val="2"/>
        <w:rPr>
          <w:rFonts w:asciiTheme="majorHAnsi" w:eastAsia="Times New Roman" w:hAnsiTheme="majorHAnsi" w:cstheme="majorHAnsi"/>
          <w:b/>
          <w:bCs/>
          <w:szCs w:val="36"/>
        </w:rPr>
      </w:pPr>
      <w:r w:rsidRPr="00482147">
        <w:rPr>
          <w:rFonts w:asciiTheme="majorHAnsi" w:eastAsia="Times New Roman" w:hAnsiTheme="majorHAnsi" w:cstheme="majorHAnsi"/>
          <w:b/>
          <w:bCs/>
          <w:szCs w:val="36"/>
        </w:rPr>
        <w:t>Status of Individual Vectors in Jordan</w:t>
      </w:r>
    </w:p>
    <w:p w:rsidR="00607E89" w:rsidRPr="00482147" w:rsidRDefault="00607E89" w:rsidP="00607E89">
      <w:pPr>
        <w:spacing w:line="240" w:lineRule="auto"/>
        <w:rPr>
          <w:rFonts w:asciiTheme="majorHAnsi" w:eastAsia="Times New Roman" w:hAnsiTheme="majorHAnsi" w:cstheme="majorHAnsi"/>
          <w:b/>
          <w:bCs/>
        </w:rPr>
      </w:pPr>
      <w:r w:rsidRPr="00482147">
        <w:rPr>
          <w:rFonts w:asciiTheme="majorHAnsi" w:eastAsia="Times New Roman" w:hAnsiTheme="majorHAnsi" w:cstheme="majorHAnsi"/>
          <w:b/>
          <w:bCs/>
        </w:rPr>
        <w:t>The main current vector problems in municipalities of Jordan are:</w:t>
      </w:r>
    </w:p>
    <w:p w:rsidR="00607E89" w:rsidRPr="00482147" w:rsidRDefault="00607E89" w:rsidP="00512B56">
      <w:pPr>
        <w:numPr>
          <w:ilvl w:val="0"/>
          <w:numId w:val="23"/>
        </w:numPr>
        <w:spacing w:line="240" w:lineRule="auto"/>
        <w:contextualSpacing/>
        <w:rPr>
          <w:rFonts w:asciiTheme="majorHAnsi" w:eastAsia="Times New Roman" w:hAnsiTheme="majorHAnsi" w:cstheme="majorHAnsi"/>
          <w:b/>
          <w:bCs/>
        </w:rPr>
      </w:pPr>
      <w:r w:rsidRPr="00482147">
        <w:rPr>
          <w:rFonts w:asciiTheme="majorHAnsi" w:eastAsia="Times New Roman" w:hAnsiTheme="majorHAnsi" w:cstheme="majorHAnsi"/>
        </w:rPr>
        <w:t>Cockroaches,</w:t>
      </w:r>
    </w:p>
    <w:p w:rsidR="00607E89" w:rsidRPr="00482147" w:rsidRDefault="00607E89" w:rsidP="00512B56">
      <w:pPr>
        <w:numPr>
          <w:ilvl w:val="0"/>
          <w:numId w:val="23"/>
        </w:numPr>
        <w:spacing w:line="240" w:lineRule="auto"/>
        <w:contextualSpacing/>
        <w:rPr>
          <w:rFonts w:asciiTheme="majorHAnsi" w:eastAsia="Times New Roman" w:hAnsiTheme="majorHAnsi" w:cstheme="majorHAnsi"/>
          <w:b/>
          <w:bCs/>
        </w:rPr>
      </w:pPr>
      <w:r w:rsidRPr="00482147">
        <w:rPr>
          <w:rFonts w:asciiTheme="majorHAnsi" w:eastAsia="Times New Roman" w:hAnsiTheme="majorHAnsi" w:cstheme="majorHAnsi"/>
        </w:rPr>
        <w:t>Rats and Mice, and</w:t>
      </w:r>
    </w:p>
    <w:p w:rsidR="00607E89" w:rsidRPr="00482147" w:rsidRDefault="00607E89" w:rsidP="00512B56">
      <w:pPr>
        <w:numPr>
          <w:ilvl w:val="0"/>
          <w:numId w:val="23"/>
        </w:numPr>
        <w:spacing w:line="240" w:lineRule="auto"/>
        <w:contextualSpacing/>
        <w:rPr>
          <w:rFonts w:asciiTheme="majorHAnsi" w:eastAsia="Times New Roman" w:hAnsiTheme="majorHAnsi" w:cstheme="majorHAnsi"/>
          <w:b/>
          <w:bCs/>
        </w:rPr>
      </w:pPr>
      <w:r w:rsidRPr="00482147">
        <w:rPr>
          <w:rFonts w:asciiTheme="majorHAnsi" w:eastAsia="Times New Roman" w:hAnsiTheme="majorHAnsi" w:cstheme="majorHAnsi"/>
        </w:rPr>
        <w:t>Flies and Mosquitoes.</w:t>
      </w:r>
    </w:p>
    <w:p w:rsidR="00607E89" w:rsidRPr="00482147" w:rsidRDefault="00607E89" w:rsidP="00607E89">
      <w:pPr>
        <w:spacing w:before="200" w:after="0"/>
        <w:outlineLvl w:val="3"/>
        <w:rPr>
          <w:rFonts w:asciiTheme="majorHAnsi" w:eastAsia="Times New Roman" w:hAnsiTheme="majorHAnsi" w:cstheme="majorHAnsi"/>
          <w:b/>
          <w:bCs/>
          <w:i/>
          <w:iCs/>
          <w:szCs w:val="36"/>
        </w:rPr>
      </w:pPr>
      <w:r w:rsidRPr="00482147">
        <w:rPr>
          <w:rFonts w:asciiTheme="majorHAnsi" w:eastAsia="Times New Roman" w:hAnsiTheme="majorHAnsi" w:cstheme="majorHAnsi"/>
          <w:b/>
          <w:bCs/>
          <w:i/>
          <w:iCs/>
          <w:szCs w:val="36"/>
        </w:rPr>
        <w:t>Cockroaches</w:t>
      </w:r>
    </w:p>
    <w:p w:rsidR="00607E89" w:rsidRPr="00482147" w:rsidRDefault="00607E89" w:rsidP="00607E89">
      <w:pPr>
        <w:spacing w:line="240" w:lineRule="auto"/>
        <w:jc w:val="both"/>
        <w:rPr>
          <w:rFonts w:asciiTheme="majorHAnsi" w:eastAsia="Times New Roman" w:hAnsiTheme="majorHAnsi" w:cstheme="majorHAnsi"/>
        </w:rPr>
      </w:pPr>
      <w:r w:rsidRPr="00482147">
        <w:rPr>
          <w:rFonts w:asciiTheme="majorHAnsi" w:eastAsia="Times New Roman" w:hAnsiTheme="majorHAnsi" w:cstheme="majorHAnsi"/>
        </w:rPr>
        <w:t>There are three species of cockroaches in Jordan that can become pests: German cockroach, oriental cockroach, and American cockroach. Other species, e.g. the field cockroach, is not really a pest. It is usually found out</w:t>
      </w:r>
      <w:r w:rsidRPr="00482147">
        <w:rPr>
          <w:rFonts w:asciiTheme="majorHAnsi" w:eastAsia="Times New Roman" w:hAnsiTheme="majorHAnsi" w:cstheme="majorHAnsi"/>
        </w:rPr>
        <w:softHyphen/>
        <w:t>doors, but sometimes comes indoors when it is hot or dry and is often mis</w:t>
      </w:r>
      <w:r w:rsidRPr="00482147">
        <w:rPr>
          <w:rFonts w:asciiTheme="majorHAnsi" w:eastAsia="Times New Roman" w:hAnsiTheme="majorHAnsi" w:cstheme="majorHAnsi"/>
        </w:rPr>
        <w:softHyphen/>
        <w:t>taken for the German cockroach. Of these three species, the one that has the greatest potential for becoming persistent and troublesome is the German cockroach, which prefers indoor locations. Oriental and American cockroaches occasionally come indoors.</w:t>
      </w:r>
    </w:p>
    <w:p w:rsidR="00607E89" w:rsidRPr="00482147" w:rsidRDefault="00607E89" w:rsidP="00607E89">
      <w:pPr>
        <w:spacing w:line="240" w:lineRule="auto"/>
        <w:jc w:val="both"/>
        <w:rPr>
          <w:rFonts w:asciiTheme="majorHAnsi" w:eastAsia="Times New Roman" w:hAnsiTheme="majorHAnsi" w:cstheme="majorHAnsi"/>
        </w:rPr>
      </w:pPr>
      <w:r w:rsidRPr="00482147">
        <w:rPr>
          <w:rFonts w:asciiTheme="majorHAnsi" w:eastAsia="Times New Roman" w:hAnsiTheme="majorHAnsi" w:cstheme="majorHAnsi"/>
        </w:rPr>
        <w:t>Cockroaches may become pests in any structure that has food preparation or storage areas.  Cockroaches (especially the American cockroach, which comes into contact with human excrement in sewers) may transmit bacteria that cause food poisoning (</w:t>
      </w:r>
      <w:r w:rsidRPr="00482147">
        <w:rPr>
          <w:rFonts w:asciiTheme="majorHAnsi" w:eastAsia="Times New Roman" w:hAnsiTheme="majorHAnsi" w:cstheme="majorHAnsi"/>
          <w:i/>
          <w:iCs/>
        </w:rPr>
        <w:t xml:space="preserve">Salmonella </w:t>
      </w:r>
      <w:r w:rsidRPr="00482147">
        <w:rPr>
          <w:rFonts w:asciiTheme="majorHAnsi" w:eastAsia="Times New Roman" w:hAnsiTheme="majorHAnsi" w:cstheme="majorHAnsi"/>
        </w:rPr>
        <w:t xml:space="preserve">spp. and </w:t>
      </w:r>
      <w:proofErr w:type="spellStart"/>
      <w:r w:rsidRPr="00482147">
        <w:rPr>
          <w:rFonts w:asciiTheme="majorHAnsi" w:eastAsia="Times New Roman" w:hAnsiTheme="majorHAnsi" w:cstheme="majorHAnsi"/>
          <w:i/>
          <w:iCs/>
        </w:rPr>
        <w:t>Shigella</w:t>
      </w:r>
      <w:proofErr w:type="spellEnd"/>
      <w:r w:rsidRPr="00482147">
        <w:rPr>
          <w:rFonts w:asciiTheme="majorHAnsi" w:eastAsia="Times New Roman" w:hAnsiTheme="majorHAnsi" w:cstheme="majorHAnsi"/>
          <w:i/>
          <w:iCs/>
        </w:rPr>
        <w:t xml:space="preserve"> </w:t>
      </w:r>
      <w:r w:rsidRPr="00482147">
        <w:rPr>
          <w:rFonts w:asciiTheme="majorHAnsi" w:eastAsia="Times New Roman" w:hAnsiTheme="majorHAnsi" w:cstheme="majorHAnsi"/>
        </w:rPr>
        <w:t xml:space="preserve">spp.). German cockroaches are believed to be capable of transmitting disease-causing organisms such as </w:t>
      </w:r>
      <w:r w:rsidRPr="00482147">
        <w:rPr>
          <w:rFonts w:asciiTheme="majorHAnsi" w:eastAsia="Times New Roman" w:hAnsiTheme="majorHAnsi" w:cstheme="majorHAnsi"/>
          <w:i/>
          <w:iCs/>
        </w:rPr>
        <w:t xml:space="preserve">Staphylococcus </w:t>
      </w:r>
      <w:r w:rsidRPr="00482147">
        <w:rPr>
          <w:rFonts w:asciiTheme="majorHAnsi" w:eastAsia="Times New Roman" w:hAnsiTheme="majorHAnsi" w:cstheme="majorHAnsi"/>
        </w:rPr>
        <w:t xml:space="preserve">spp., </w:t>
      </w:r>
      <w:r w:rsidRPr="00482147">
        <w:rPr>
          <w:rFonts w:asciiTheme="majorHAnsi" w:eastAsia="Times New Roman" w:hAnsiTheme="majorHAnsi" w:cstheme="majorHAnsi"/>
          <w:i/>
          <w:iCs/>
        </w:rPr>
        <w:t xml:space="preserve">Streptococcus </w:t>
      </w:r>
      <w:r w:rsidRPr="00482147">
        <w:rPr>
          <w:rFonts w:asciiTheme="majorHAnsi" w:eastAsia="Times New Roman" w:hAnsiTheme="majorHAnsi" w:cstheme="majorHAnsi"/>
        </w:rPr>
        <w:t>spp., hepatitis virus, and coliform bacteria. They also have been implicated in the spread of typhoid and dysentery.  Indoor infestations of cockroaches are an important source of allergens and risk for asthma among some popula</w:t>
      </w:r>
      <w:r w:rsidRPr="00482147">
        <w:rPr>
          <w:rFonts w:asciiTheme="majorHAnsi" w:eastAsia="Times New Roman" w:hAnsiTheme="majorHAnsi" w:cstheme="majorHAnsi"/>
        </w:rPr>
        <w:softHyphen/>
        <w:t>tions. The levels of cockroaches and allergens are directly related to cock</w:t>
      </w:r>
      <w:r w:rsidRPr="00482147">
        <w:rPr>
          <w:rFonts w:asciiTheme="majorHAnsi" w:eastAsia="Times New Roman" w:hAnsiTheme="majorHAnsi" w:cstheme="majorHAnsi"/>
        </w:rPr>
        <w:softHyphen/>
        <w:t xml:space="preserve">roach density, housing disrepair, and sanitary conditions. </w:t>
      </w:r>
    </w:p>
    <w:p w:rsidR="00607E89" w:rsidRPr="00482147" w:rsidRDefault="00607E89" w:rsidP="00607E89">
      <w:pPr>
        <w:spacing w:line="240" w:lineRule="auto"/>
        <w:jc w:val="both"/>
        <w:rPr>
          <w:rFonts w:asciiTheme="majorHAnsi" w:eastAsia="Times New Roman" w:hAnsiTheme="majorHAnsi" w:cstheme="majorHAnsi"/>
        </w:rPr>
      </w:pPr>
      <w:r w:rsidRPr="00482147">
        <w:rPr>
          <w:rFonts w:asciiTheme="majorHAnsi" w:eastAsia="Times New Roman" w:hAnsiTheme="majorHAnsi" w:cstheme="majorHAnsi"/>
        </w:rPr>
        <w:t xml:space="preserve">Cockroaches are medium-sized to large insects in the order </w:t>
      </w:r>
      <w:proofErr w:type="spellStart"/>
      <w:r w:rsidRPr="00482147">
        <w:rPr>
          <w:rFonts w:asciiTheme="majorHAnsi" w:eastAsia="Times New Roman" w:hAnsiTheme="majorHAnsi" w:cstheme="majorHAnsi"/>
        </w:rPr>
        <w:t>Dictyoptera</w:t>
      </w:r>
      <w:proofErr w:type="spellEnd"/>
      <w:r w:rsidRPr="00482147">
        <w:rPr>
          <w:rFonts w:asciiTheme="majorHAnsi" w:eastAsia="Times New Roman" w:hAnsiTheme="majorHAnsi" w:cstheme="majorHAnsi"/>
        </w:rPr>
        <w:t xml:space="preserve"> (formerly </w:t>
      </w:r>
      <w:proofErr w:type="spellStart"/>
      <w:r w:rsidRPr="00482147">
        <w:rPr>
          <w:rFonts w:asciiTheme="majorHAnsi" w:eastAsia="Times New Roman" w:hAnsiTheme="majorHAnsi" w:cstheme="majorHAnsi"/>
        </w:rPr>
        <w:t>Orthoptera</w:t>
      </w:r>
      <w:proofErr w:type="spellEnd"/>
      <w:r w:rsidRPr="00482147">
        <w:rPr>
          <w:rFonts w:asciiTheme="majorHAnsi" w:eastAsia="Times New Roman" w:hAnsiTheme="majorHAnsi" w:cstheme="majorHAnsi"/>
        </w:rPr>
        <w:t xml:space="preserve">). They are broad, flattened insects with long antennae and a prominent, shield-shaped section behind the head called a </w:t>
      </w:r>
      <w:proofErr w:type="spellStart"/>
      <w:r w:rsidRPr="00482147">
        <w:rPr>
          <w:rFonts w:asciiTheme="majorHAnsi" w:eastAsia="Times New Roman" w:hAnsiTheme="majorHAnsi" w:cstheme="majorHAnsi"/>
        </w:rPr>
        <w:t>pronotum</w:t>
      </w:r>
      <w:proofErr w:type="spellEnd"/>
      <w:r w:rsidRPr="00482147">
        <w:rPr>
          <w:rFonts w:asciiTheme="majorHAnsi" w:eastAsia="Times New Roman" w:hAnsiTheme="majorHAnsi" w:cstheme="majorHAnsi"/>
        </w:rPr>
        <w:t>. They are nocturnal and have a tendency to scatter when disturbed. Immature cockroaches (nymphs) look like adults, but are smaller and do not have wings.</w:t>
      </w:r>
    </w:p>
    <w:p w:rsidR="00607E89" w:rsidRPr="00482147" w:rsidRDefault="00607E89" w:rsidP="00607E89">
      <w:pPr>
        <w:spacing w:line="240" w:lineRule="auto"/>
        <w:jc w:val="both"/>
        <w:rPr>
          <w:rFonts w:asciiTheme="majorHAnsi" w:eastAsia="Times New Roman" w:hAnsiTheme="majorHAnsi" w:cstheme="majorHAnsi"/>
        </w:rPr>
      </w:pPr>
      <w:r w:rsidRPr="00482147">
        <w:rPr>
          <w:rFonts w:asciiTheme="majorHAnsi" w:eastAsia="Times New Roman" w:hAnsiTheme="majorHAnsi" w:cstheme="majorHAnsi"/>
        </w:rPr>
        <w:t>Of the three common pest species, German cockroaches inhabit buildings, whereas the oriental and American usually live outdoors or in masonry enclosures away from buildings, only occasion</w:t>
      </w:r>
      <w:r w:rsidRPr="00482147">
        <w:rPr>
          <w:rFonts w:asciiTheme="majorHAnsi" w:eastAsia="Times New Roman" w:hAnsiTheme="majorHAnsi" w:cstheme="majorHAnsi"/>
        </w:rPr>
        <w:softHyphen/>
        <w:t>ally invading buildings themselves.  It is important to correctly identify the species involved in a cockroach infesta</w:t>
      </w:r>
      <w:r w:rsidRPr="00482147">
        <w:rPr>
          <w:rFonts w:asciiTheme="majorHAnsi" w:eastAsia="Times New Roman" w:hAnsiTheme="majorHAnsi" w:cstheme="majorHAnsi"/>
        </w:rPr>
        <w:softHyphen/>
        <w:t>tion so that the most effective control method(s) may be chosen.</w:t>
      </w:r>
    </w:p>
    <w:p w:rsidR="00607E89" w:rsidRDefault="00607E89" w:rsidP="00607E89">
      <w:pPr>
        <w:spacing w:before="200" w:after="0"/>
        <w:outlineLvl w:val="3"/>
        <w:rPr>
          <w:rFonts w:asciiTheme="majorHAnsi" w:eastAsia="Times New Roman" w:hAnsiTheme="majorHAnsi" w:cstheme="majorHAnsi"/>
          <w:b/>
          <w:bCs/>
          <w:i/>
          <w:iCs/>
          <w:szCs w:val="36"/>
        </w:rPr>
      </w:pPr>
    </w:p>
    <w:p w:rsidR="00607E89" w:rsidRPr="00482147" w:rsidRDefault="00607E89" w:rsidP="00607E89">
      <w:pPr>
        <w:spacing w:before="200" w:after="0"/>
        <w:outlineLvl w:val="3"/>
        <w:rPr>
          <w:rFonts w:asciiTheme="majorHAnsi" w:eastAsia="Times New Roman" w:hAnsiTheme="majorHAnsi" w:cstheme="majorHAnsi"/>
          <w:b/>
          <w:bCs/>
          <w:i/>
          <w:iCs/>
          <w:szCs w:val="36"/>
        </w:rPr>
      </w:pPr>
      <w:r w:rsidRPr="00482147">
        <w:rPr>
          <w:rFonts w:asciiTheme="majorHAnsi" w:eastAsia="Times New Roman" w:hAnsiTheme="majorHAnsi" w:cstheme="majorHAnsi"/>
          <w:b/>
          <w:bCs/>
          <w:i/>
          <w:iCs/>
          <w:szCs w:val="36"/>
        </w:rPr>
        <w:t>Rats and Mice</w:t>
      </w:r>
    </w:p>
    <w:p w:rsidR="00607E89" w:rsidRPr="00482147" w:rsidRDefault="00607E89" w:rsidP="00607E89">
      <w:pPr>
        <w:spacing w:line="240" w:lineRule="auto"/>
        <w:jc w:val="both"/>
        <w:rPr>
          <w:rFonts w:asciiTheme="majorHAnsi" w:eastAsia="Times New Roman" w:hAnsiTheme="majorHAnsi" w:cstheme="majorHAnsi"/>
        </w:rPr>
      </w:pPr>
      <w:r w:rsidRPr="00482147">
        <w:rPr>
          <w:rFonts w:asciiTheme="majorHAnsi" w:eastAsia="Times New Roman" w:hAnsiTheme="majorHAnsi" w:cstheme="majorHAnsi"/>
        </w:rPr>
        <w:t xml:space="preserve">Rats and mice are remarkably well-adapted for living in close association with humans. The greatest economic loss is not from how much these rodents eat, but what must be thrown out because of damage or contamination. Food, clothing, furniture, books, and many other items are contaminated by their droppings and urine or damaged by their gnawing. </w:t>
      </w:r>
    </w:p>
    <w:p w:rsidR="00607E89" w:rsidRPr="00482147" w:rsidRDefault="00607E89" w:rsidP="00607E89">
      <w:pPr>
        <w:spacing w:line="240" w:lineRule="auto"/>
        <w:jc w:val="both"/>
        <w:rPr>
          <w:rFonts w:asciiTheme="majorHAnsi" w:eastAsia="Times New Roman" w:hAnsiTheme="majorHAnsi" w:cstheme="majorHAnsi"/>
        </w:rPr>
      </w:pPr>
      <w:r w:rsidRPr="00482147">
        <w:rPr>
          <w:rFonts w:asciiTheme="majorHAnsi" w:eastAsia="Times New Roman" w:hAnsiTheme="majorHAnsi" w:cstheme="majorHAnsi"/>
        </w:rPr>
        <w:t>These rodents damage doors, walls, insulation, and other structural components by their gnawing and burrowing. They also gnaw through utility pipes and electrical wiring, causing fires, indoor flooding, power outages, and equipment failure.</w:t>
      </w:r>
    </w:p>
    <w:p w:rsidR="00607E89" w:rsidRPr="00482147" w:rsidRDefault="00607E89" w:rsidP="00607E89">
      <w:pPr>
        <w:spacing w:before="200" w:after="0"/>
        <w:outlineLvl w:val="3"/>
        <w:rPr>
          <w:rFonts w:asciiTheme="majorHAnsi" w:eastAsia="Times New Roman" w:hAnsiTheme="majorHAnsi" w:cstheme="majorHAnsi"/>
          <w:b/>
          <w:bCs/>
          <w:i/>
          <w:iCs/>
          <w:szCs w:val="36"/>
        </w:rPr>
      </w:pPr>
      <w:r w:rsidRPr="00482147">
        <w:rPr>
          <w:rFonts w:asciiTheme="majorHAnsi" w:eastAsia="Times New Roman" w:hAnsiTheme="majorHAnsi" w:cstheme="majorHAnsi"/>
          <w:b/>
          <w:bCs/>
          <w:i/>
          <w:iCs/>
          <w:szCs w:val="36"/>
        </w:rPr>
        <w:t>Flies and Mosquitoes</w:t>
      </w:r>
    </w:p>
    <w:p w:rsidR="00607E89" w:rsidRPr="00482147" w:rsidRDefault="00607E89" w:rsidP="00607E89">
      <w:pPr>
        <w:spacing w:line="240" w:lineRule="auto"/>
        <w:jc w:val="both"/>
        <w:rPr>
          <w:rFonts w:asciiTheme="majorHAnsi" w:eastAsia="Times New Roman" w:hAnsiTheme="majorHAnsi" w:cstheme="majorHAnsi"/>
          <w:lang w:val="en-GB"/>
        </w:rPr>
      </w:pPr>
      <w:r w:rsidRPr="00482147">
        <w:rPr>
          <w:rFonts w:asciiTheme="majorHAnsi" w:eastAsia="Times New Roman" w:hAnsiTheme="majorHAnsi" w:cstheme="majorHAnsi"/>
          <w:lang w:val="en-GB"/>
        </w:rPr>
        <w:t xml:space="preserve">Flies of various types have affected mankind and his wellbeing for thousands of years.  Some flies suck blood; others eat carrion.  Many flies transmit diseases; others become pests in crops; others live from other insects, whilst others contribute to plants pollination.  All flies go through a complete metamorphosis; larvae do not have legs and the head often shrinks, and it can hardly be noticed as it retracts toward the thorax.   Adult flies do not have a jaw but have a special oral device to lick and suck or bite and suck. </w:t>
      </w:r>
    </w:p>
    <w:p w:rsidR="00607E89" w:rsidRPr="00482147" w:rsidRDefault="00607E89" w:rsidP="00607E89">
      <w:pPr>
        <w:spacing w:line="240" w:lineRule="auto"/>
        <w:jc w:val="both"/>
        <w:rPr>
          <w:rFonts w:asciiTheme="majorHAnsi" w:eastAsia="Times New Roman" w:hAnsiTheme="majorHAnsi" w:cstheme="majorHAnsi"/>
          <w:lang w:val="en-GB"/>
        </w:rPr>
      </w:pPr>
      <w:r w:rsidRPr="00482147">
        <w:rPr>
          <w:rFonts w:asciiTheme="majorHAnsi" w:eastAsia="Times New Roman" w:hAnsiTheme="majorHAnsi" w:cstheme="majorHAnsi"/>
          <w:lang w:val="en-GB"/>
        </w:rPr>
        <w:t>The difference between the mosquitoes and the flies is that they have a penetrating oral device (proboscis), scales in the back margins and in the veins of their wings.  Mosquitoes have a complete metamorphosis.  They lay their eggs one at a time or in a bunch on a wet surface or in a place where they can have humidity when there is a flood.  Mosquito larvae and pupae live in the water but must go to the surface to get air or get it from the portions of the plants underneath the water.</w:t>
      </w:r>
    </w:p>
    <w:p w:rsidR="00607E89" w:rsidRPr="00482147" w:rsidRDefault="00607E89" w:rsidP="00607E89">
      <w:pPr>
        <w:spacing w:line="240" w:lineRule="auto"/>
        <w:jc w:val="both"/>
        <w:rPr>
          <w:rFonts w:asciiTheme="majorHAnsi" w:eastAsia="Times New Roman" w:hAnsiTheme="majorHAnsi" w:cstheme="majorHAnsi"/>
          <w:lang w:val="en-GB"/>
        </w:rPr>
      </w:pPr>
      <w:r w:rsidRPr="00482147">
        <w:rPr>
          <w:rFonts w:asciiTheme="majorHAnsi" w:eastAsia="Times New Roman" w:hAnsiTheme="majorHAnsi" w:cstheme="majorHAnsi"/>
          <w:lang w:val="en-GB"/>
        </w:rPr>
        <w:t xml:space="preserve">Larvae go through four states to form the pupa.  When the adults are ready to emerge, the pupa swims to the surface and breaks the pupa skin.  The adult works to get out of the pupa skin and uses it as a support to harden its body until it can fly.  Usually males emerge first and wait close by to mate with the females after they emerge.  Most of the female mosquitoes eat a meal based on blood before depositing their fertile eggs.  The male’s oral device is not appropriate to suck blood; therefore, its nutrition is based on plants juice and nectar.  Mosquitoes are of medical importance because they are the only vector known of infectious transmission agents that cause malaria, yellow fever, </w:t>
      </w:r>
      <w:proofErr w:type="gramStart"/>
      <w:r w:rsidRPr="00482147">
        <w:rPr>
          <w:rFonts w:asciiTheme="majorHAnsi" w:eastAsia="Times New Roman" w:hAnsiTheme="majorHAnsi" w:cstheme="majorHAnsi"/>
          <w:lang w:val="en-GB"/>
        </w:rPr>
        <w:t>certain</w:t>
      </w:r>
      <w:proofErr w:type="gramEnd"/>
      <w:r w:rsidRPr="00482147">
        <w:rPr>
          <w:rFonts w:asciiTheme="majorHAnsi" w:eastAsia="Times New Roman" w:hAnsiTheme="majorHAnsi" w:cstheme="majorHAnsi"/>
          <w:lang w:val="en-GB"/>
        </w:rPr>
        <w:t xml:space="preserve"> types of </w:t>
      </w:r>
      <w:proofErr w:type="spellStart"/>
      <w:r w:rsidRPr="00482147">
        <w:rPr>
          <w:rFonts w:asciiTheme="majorHAnsi" w:eastAsia="Times New Roman" w:hAnsiTheme="majorHAnsi" w:cstheme="majorHAnsi"/>
          <w:lang w:val="en-GB"/>
        </w:rPr>
        <w:t>encephalities</w:t>
      </w:r>
      <w:proofErr w:type="spellEnd"/>
      <w:r w:rsidRPr="00482147">
        <w:rPr>
          <w:rFonts w:asciiTheme="majorHAnsi" w:eastAsia="Times New Roman" w:hAnsiTheme="majorHAnsi" w:cstheme="majorHAnsi"/>
          <w:lang w:val="en-GB"/>
        </w:rPr>
        <w:t xml:space="preserve">, dengue and </w:t>
      </w:r>
      <w:proofErr w:type="spellStart"/>
      <w:r w:rsidRPr="00482147">
        <w:rPr>
          <w:rFonts w:asciiTheme="majorHAnsi" w:eastAsia="Times New Roman" w:hAnsiTheme="majorHAnsi" w:cstheme="majorHAnsi"/>
          <w:lang w:val="en-GB"/>
        </w:rPr>
        <w:t>philariasis</w:t>
      </w:r>
      <w:proofErr w:type="spellEnd"/>
      <w:r w:rsidRPr="00482147">
        <w:rPr>
          <w:rFonts w:asciiTheme="majorHAnsi" w:eastAsia="Times New Roman" w:hAnsiTheme="majorHAnsi" w:cstheme="majorHAnsi"/>
          <w:lang w:val="en-GB"/>
        </w:rPr>
        <w:t xml:space="preserve">. </w:t>
      </w:r>
    </w:p>
    <w:p w:rsidR="00607E89" w:rsidRPr="00482147" w:rsidRDefault="00607E89" w:rsidP="00607E89">
      <w:pPr>
        <w:spacing w:before="200" w:after="0" w:line="271" w:lineRule="auto"/>
        <w:outlineLvl w:val="2"/>
        <w:rPr>
          <w:rFonts w:asciiTheme="majorHAnsi" w:eastAsia="Times New Roman" w:hAnsiTheme="majorHAnsi" w:cstheme="majorHAnsi"/>
          <w:b/>
          <w:bCs/>
          <w:szCs w:val="36"/>
        </w:rPr>
      </w:pPr>
      <w:r w:rsidRPr="00482147">
        <w:rPr>
          <w:rFonts w:asciiTheme="majorHAnsi" w:eastAsia="Times New Roman" w:hAnsiTheme="majorHAnsi" w:cstheme="majorHAnsi"/>
          <w:b/>
          <w:bCs/>
          <w:szCs w:val="36"/>
        </w:rPr>
        <w:t>Inspection and Monitoring of Urban Vectors</w:t>
      </w:r>
    </w:p>
    <w:p w:rsidR="00607E89" w:rsidRPr="00482147" w:rsidRDefault="00607E89" w:rsidP="00607E89">
      <w:pPr>
        <w:spacing w:line="240" w:lineRule="auto"/>
        <w:jc w:val="both"/>
        <w:rPr>
          <w:rFonts w:asciiTheme="majorHAnsi" w:eastAsia="Times New Roman" w:hAnsiTheme="majorHAnsi" w:cstheme="majorHAnsi"/>
        </w:rPr>
      </w:pPr>
      <w:r w:rsidRPr="00482147">
        <w:rPr>
          <w:rFonts w:asciiTheme="majorHAnsi" w:eastAsia="Times New Roman" w:hAnsiTheme="majorHAnsi" w:cstheme="majorHAnsi"/>
        </w:rPr>
        <w:t xml:space="preserve">Inspection and, more importantly, monitoring are the cornerstones of an IPM program and without sufficient time allocated to this service the IPM program becomes reactive instead of pro-active. Monitoring is the single most identifiable practice that can be performed to put pest control program into the IPM Mode. </w:t>
      </w:r>
    </w:p>
    <w:p w:rsidR="00607E89" w:rsidRPr="00482147" w:rsidRDefault="00607E89" w:rsidP="00607E89">
      <w:pPr>
        <w:spacing w:before="480" w:after="0"/>
        <w:contextualSpacing/>
        <w:jc w:val="center"/>
        <w:outlineLvl w:val="0"/>
        <w:rPr>
          <w:rFonts w:asciiTheme="majorHAnsi" w:eastAsia="Times New Roman" w:hAnsiTheme="majorHAnsi" w:cstheme="majorHAnsi"/>
          <w:b/>
          <w:bCs/>
          <w:sz w:val="28"/>
          <w:szCs w:val="28"/>
        </w:rPr>
      </w:pPr>
      <w:bookmarkStart w:id="166" w:name="_Toc376638790"/>
      <w:bookmarkStart w:id="167" w:name="_Toc376886365"/>
      <w:bookmarkStart w:id="168" w:name="_Toc376887895"/>
      <w:bookmarkStart w:id="169" w:name="_Toc376888711"/>
      <w:bookmarkStart w:id="170" w:name="_Toc376888980"/>
      <w:bookmarkStart w:id="171" w:name="_Toc377029460"/>
      <w:bookmarkStart w:id="172" w:name="_Toc377037472"/>
      <w:bookmarkStart w:id="173" w:name="_Toc377037572"/>
      <w:bookmarkStart w:id="174" w:name="_Toc377112394"/>
      <w:bookmarkStart w:id="175" w:name="_Toc377112675"/>
      <w:bookmarkStart w:id="176" w:name="_Toc377840403"/>
      <w:bookmarkStart w:id="177" w:name="_Toc377842870"/>
      <w:r w:rsidRPr="00482147">
        <w:rPr>
          <w:rFonts w:asciiTheme="majorHAnsi" w:eastAsia="Times New Roman" w:hAnsiTheme="majorHAnsi" w:cstheme="majorHAnsi"/>
          <w:b/>
          <w:bCs/>
          <w:sz w:val="28"/>
          <w:szCs w:val="28"/>
        </w:rPr>
        <w:t>Pesticide Use and Management</w:t>
      </w:r>
      <w:bookmarkEnd w:id="166"/>
      <w:bookmarkEnd w:id="167"/>
      <w:bookmarkEnd w:id="168"/>
      <w:bookmarkEnd w:id="169"/>
      <w:bookmarkEnd w:id="170"/>
      <w:bookmarkEnd w:id="171"/>
      <w:bookmarkEnd w:id="172"/>
      <w:bookmarkEnd w:id="173"/>
      <w:bookmarkEnd w:id="174"/>
      <w:bookmarkEnd w:id="175"/>
      <w:bookmarkEnd w:id="176"/>
      <w:bookmarkEnd w:id="177"/>
    </w:p>
    <w:p w:rsidR="00607E89" w:rsidRPr="00482147" w:rsidRDefault="00607E89" w:rsidP="00607E89">
      <w:pPr>
        <w:spacing w:before="200" w:after="0"/>
        <w:outlineLvl w:val="1"/>
        <w:rPr>
          <w:rFonts w:asciiTheme="majorHAnsi" w:eastAsia="Times New Roman" w:hAnsiTheme="majorHAnsi" w:cstheme="majorHAnsi"/>
          <w:b/>
          <w:bCs/>
          <w:sz w:val="26"/>
          <w:szCs w:val="26"/>
        </w:rPr>
      </w:pPr>
      <w:bookmarkStart w:id="178" w:name="_Toc376638791"/>
      <w:bookmarkStart w:id="179" w:name="_Toc376886366"/>
      <w:bookmarkStart w:id="180" w:name="_Toc376887896"/>
      <w:bookmarkStart w:id="181" w:name="_Toc376888712"/>
      <w:bookmarkStart w:id="182" w:name="_Toc376888981"/>
      <w:bookmarkStart w:id="183" w:name="_Toc377029461"/>
      <w:bookmarkStart w:id="184" w:name="_Toc377037473"/>
      <w:bookmarkStart w:id="185" w:name="_Toc377037573"/>
      <w:bookmarkStart w:id="186" w:name="_Toc377112395"/>
      <w:bookmarkStart w:id="187" w:name="_Toc377112676"/>
      <w:bookmarkStart w:id="188" w:name="_Toc377840404"/>
      <w:bookmarkStart w:id="189" w:name="_Toc377842871"/>
      <w:r w:rsidRPr="00482147">
        <w:rPr>
          <w:rFonts w:asciiTheme="majorHAnsi" w:eastAsia="Times New Roman" w:hAnsiTheme="majorHAnsi" w:cstheme="majorHAnsi"/>
          <w:b/>
          <w:bCs/>
          <w:sz w:val="26"/>
          <w:szCs w:val="26"/>
        </w:rPr>
        <w:t>Chemical Methods for Controlling Urban Vectors</w:t>
      </w:r>
      <w:bookmarkEnd w:id="178"/>
      <w:bookmarkEnd w:id="179"/>
      <w:bookmarkEnd w:id="180"/>
      <w:bookmarkEnd w:id="181"/>
      <w:bookmarkEnd w:id="182"/>
      <w:bookmarkEnd w:id="183"/>
      <w:bookmarkEnd w:id="184"/>
      <w:bookmarkEnd w:id="185"/>
      <w:bookmarkEnd w:id="186"/>
      <w:bookmarkEnd w:id="187"/>
      <w:bookmarkEnd w:id="188"/>
      <w:bookmarkEnd w:id="189"/>
    </w:p>
    <w:p w:rsidR="00607E89" w:rsidRPr="00482147" w:rsidRDefault="00607E89" w:rsidP="00607E89">
      <w:pPr>
        <w:spacing w:before="200" w:after="0" w:line="271" w:lineRule="auto"/>
        <w:outlineLvl w:val="2"/>
        <w:rPr>
          <w:rFonts w:asciiTheme="majorHAnsi" w:eastAsia="Times New Roman" w:hAnsiTheme="majorHAnsi" w:cstheme="majorHAnsi"/>
          <w:b/>
          <w:bCs/>
          <w:szCs w:val="36"/>
        </w:rPr>
      </w:pPr>
      <w:r w:rsidRPr="00482147">
        <w:rPr>
          <w:rFonts w:asciiTheme="majorHAnsi" w:eastAsia="Times New Roman" w:hAnsiTheme="majorHAnsi" w:cstheme="majorHAnsi"/>
          <w:b/>
          <w:bCs/>
          <w:szCs w:val="36"/>
        </w:rPr>
        <w:t>Cockroaches</w:t>
      </w:r>
    </w:p>
    <w:p w:rsidR="00607E89" w:rsidRPr="00482147" w:rsidRDefault="00607E89" w:rsidP="00607E89">
      <w:pPr>
        <w:spacing w:before="200" w:after="0" w:line="271" w:lineRule="auto"/>
        <w:outlineLvl w:val="2"/>
        <w:rPr>
          <w:rFonts w:asciiTheme="majorHAnsi" w:eastAsia="Times New Roman" w:hAnsiTheme="majorHAnsi" w:cstheme="majorHAnsi"/>
          <w:b/>
          <w:bCs/>
          <w:szCs w:val="36"/>
        </w:rPr>
      </w:pPr>
      <w:r w:rsidRPr="00482147">
        <w:rPr>
          <w:rFonts w:asciiTheme="majorHAnsi" w:eastAsia="Times New Roman" w:hAnsiTheme="majorHAnsi" w:cstheme="majorHAnsi"/>
          <w:b/>
          <w:bCs/>
          <w:szCs w:val="36"/>
        </w:rPr>
        <w:t>Commonly used pesticide products for cockroaches and uses</w:t>
      </w:r>
    </w:p>
    <w:p w:rsidR="00607E89" w:rsidRPr="00482147" w:rsidRDefault="00607E89" w:rsidP="00607E89">
      <w:pPr>
        <w:rPr>
          <w:rFonts w:asciiTheme="majorHAnsi" w:eastAsia="Times New Roman" w:hAnsiTheme="majorHAnsi" w:cstheme="majorHAnsi"/>
          <w:b/>
          <w:i/>
          <w:szCs w:val="36"/>
        </w:rPr>
      </w:pPr>
      <w:r w:rsidRPr="00482147">
        <w:rPr>
          <w:rFonts w:asciiTheme="majorHAnsi" w:eastAsia="Times New Roman" w:hAnsiTheme="majorHAnsi" w:cstheme="majorHAnsi"/>
          <w:b/>
          <w:i/>
          <w:szCs w:val="36"/>
        </w:rPr>
        <w:t>Insecticides carrying a CAUTION label, in formulations that reduce potential for exposure.</w:t>
      </w:r>
    </w:p>
    <w:tbl>
      <w:tblPr>
        <w:tblW w:w="957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586"/>
        <w:gridCol w:w="2446"/>
        <w:gridCol w:w="2050"/>
        <w:gridCol w:w="2494"/>
      </w:tblGrid>
      <w:tr w:rsidR="00607E89" w:rsidRPr="00482147" w:rsidTr="00AF2B0C">
        <w:tc>
          <w:tcPr>
            <w:tcW w:w="2586" w:type="dxa"/>
          </w:tcPr>
          <w:p w:rsidR="00607E89" w:rsidRPr="00482147" w:rsidRDefault="00607E89" w:rsidP="00AF2B0C">
            <w:pPr>
              <w:jc w:val="center"/>
              <w:rPr>
                <w:rFonts w:asciiTheme="majorHAnsi" w:eastAsia="Times New Roman" w:hAnsiTheme="majorHAnsi" w:cstheme="majorHAnsi"/>
                <w:b/>
              </w:rPr>
            </w:pPr>
            <w:r w:rsidRPr="00482147">
              <w:rPr>
                <w:rFonts w:asciiTheme="majorHAnsi" w:eastAsia="Times New Roman" w:hAnsiTheme="majorHAnsi" w:cstheme="majorHAnsi"/>
                <w:b/>
              </w:rPr>
              <w:t>Active ingredient</w:t>
            </w:r>
          </w:p>
        </w:tc>
        <w:tc>
          <w:tcPr>
            <w:tcW w:w="2446" w:type="dxa"/>
          </w:tcPr>
          <w:p w:rsidR="00607E89" w:rsidRPr="00482147" w:rsidRDefault="00607E89" w:rsidP="00AF2B0C">
            <w:pPr>
              <w:jc w:val="center"/>
              <w:rPr>
                <w:rFonts w:asciiTheme="majorHAnsi" w:eastAsia="Times New Roman" w:hAnsiTheme="majorHAnsi" w:cstheme="majorHAnsi"/>
                <w:b/>
              </w:rPr>
            </w:pPr>
            <w:r w:rsidRPr="00482147">
              <w:rPr>
                <w:rFonts w:asciiTheme="majorHAnsi" w:eastAsia="Times New Roman" w:hAnsiTheme="majorHAnsi" w:cstheme="majorHAnsi"/>
                <w:b/>
              </w:rPr>
              <w:t>Example Products</w:t>
            </w:r>
          </w:p>
        </w:tc>
        <w:tc>
          <w:tcPr>
            <w:tcW w:w="2050" w:type="dxa"/>
          </w:tcPr>
          <w:p w:rsidR="00607E89" w:rsidRPr="00482147" w:rsidRDefault="00607E89" w:rsidP="00AF2B0C">
            <w:pPr>
              <w:jc w:val="center"/>
              <w:rPr>
                <w:rFonts w:asciiTheme="majorHAnsi" w:eastAsia="Times New Roman" w:hAnsiTheme="majorHAnsi" w:cstheme="majorHAnsi"/>
                <w:b/>
              </w:rPr>
            </w:pPr>
            <w:r w:rsidRPr="00482147">
              <w:rPr>
                <w:rFonts w:asciiTheme="majorHAnsi" w:eastAsia="Times New Roman" w:hAnsiTheme="majorHAnsi" w:cstheme="majorHAnsi"/>
                <w:b/>
              </w:rPr>
              <w:t>WHO Classification</w:t>
            </w:r>
          </w:p>
        </w:tc>
        <w:tc>
          <w:tcPr>
            <w:tcW w:w="2494" w:type="dxa"/>
          </w:tcPr>
          <w:p w:rsidR="00607E89" w:rsidRPr="00482147" w:rsidRDefault="00607E89" w:rsidP="00AF2B0C">
            <w:pPr>
              <w:jc w:val="center"/>
              <w:rPr>
                <w:rFonts w:asciiTheme="majorHAnsi" w:eastAsia="Times New Roman" w:hAnsiTheme="majorHAnsi" w:cstheme="majorHAnsi"/>
                <w:b/>
                <w:rtl/>
              </w:rPr>
            </w:pPr>
            <w:r w:rsidRPr="00482147">
              <w:rPr>
                <w:rFonts w:asciiTheme="majorHAnsi" w:eastAsia="Times New Roman" w:hAnsiTheme="majorHAnsi" w:cstheme="majorHAnsi"/>
                <w:b/>
              </w:rPr>
              <w:t>Uses</w:t>
            </w:r>
          </w:p>
        </w:tc>
      </w:tr>
      <w:tr w:rsidR="00607E89" w:rsidRPr="00482147" w:rsidTr="00AF2B0C">
        <w:tc>
          <w:tcPr>
            <w:tcW w:w="2586" w:type="dxa"/>
          </w:tcPr>
          <w:p w:rsidR="00607E89" w:rsidRPr="00482147" w:rsidRDefault="00607E89" w:rsidP="00AF2B0C">
            <w:pPr>
              <w:rPr>
                <w:rFonts w:asciiTheme="majorHAnsi" w:eastAsia="Times New Roman" w:hAnsiTheme="majorHAnsi" w:cstheme="majorHAnsi"/>
              </w:rPr>
            </w:pPr>
            <w:r w:rsidRPr="00482147">
              <w:rPr>
                <w:rFonts w:asciiTheme="majorHAnsi" w:eastAsia="Times New Roman" w:hAnsiTheme="majorHAnsi" w:cstheme="majorHAnsi"/>
              </w:rPr>
              <w:t xml:space="preserve">Disodium </w:t>
            </w:r>
            <w:proofErr w:type="spellStart"/>
            <w:r w:rsidRPr="00482147">
              <w:rPr>
                <w:rFonts w:asciiTheme="majorHAnsi" w:eastAsia="Times New Roman" w:hAnsiTheme="majorHAnsi" w:cstheme="majorHAnsi"/>
              </w:rPr>
              <w:t>octaborate</w:t>
            </w:r>
            <w:proofErr w:type="spellEnd"/>
            <w:r w:rsidRPr="00482147">
              <w:rPr>
                <w:rFonts w:asciiTheme="majorHAnsi" w:eastAsia="Times New Roman" w:hAnsiTheme="majorHAnsi" w:cstheme="majorHAnsi"/>
              </w:rPr>
              <w:t xml:space="preserve"> </w:t>
            </w:r>
            <w:proofErr w:type="spellStart"/>
            <w:r w:rsidRPr="00482147">
              <w:rPr>
                <w:rFonts w:asciiTheme="majorHAnsi" w:eastAsia="Times New Roman" w:hAnsiTheme="majorHAnsi" w:cstheme="majorHAnsi"/>
              </w:rPr>
              <w:t>tetrahydrate</w:t>
            </w:r>
            <w:proofErr w:type="spellEnd"/>
            <w:r w:rsidRPr="00482147">
              <w:rPr>
                <w:rFonts w:asciiTheme="majorHAnsi" w:eastAsia="Times New Roman" w:hAnsiTheme="majorHAnsi" w:cstheme="majorHAnsi"/>
              </w:rPr>
              <w:t xml:space="preserve"> </w:t>
            </w:r>
          </w:p>
        </w:tc>
        <w:tc>
          <w:tcPr>
            <w:tcW w:w="2446" w:type="dxa"/>
          </w:tcPr>
          <w:p w:rsidR="00607E89" w:rsidRPr="00482147" w:rsidRDefault="00607E89" w:rsidP="00AF2B0C">
            <w:pPr>
              <w:rPr>
                <w:rFonts w:asciiTheme="majorHAnsi" w:eastAsia="Times New Roman" w:hAnsiTheme="majorHAnsi" w:cstheme="majorHAnsi"/>
              </w:rPr>
            </w:pPr>
            <w:r w:rsidRPr="00482147">
              <w:rPr>
                <w:rFonts w:asciiTheme="majorHAnsi" w:eastAsia="Times New Roman" w:hAnsiTheme="majorHAnsi" w:cstheme="majorHAnsi"/>
              </w:rPr>
              <w:t xml:space="preserve">Ant Cafe® RTU 73766-2 </w:t>
            </w:r>
          </w:p>
        </w:tc>
        <w:tc>
          <w:tcPr>
            <w:tcW w:w="2050" w:type="dxa"/>
          </w:tcPr>
          <w:p w:rsidR="00607E89" w:rsidRPr="00482147" w:rsidRDefault="00607E89" w:rsidP="00AF2B0C">
            <w:pPr>
              <w:jc w:val="center"/>
              <w:rPr>
                <w:rFonts w:asciiTheme="majorHAnsi" w:eastAsia="Times New Roman" w:hAnsiTheme="majorHAnsi" w:cstheme="majorHAnsi"/>
              </w:rPr>
            </w:pPr>
            <w:r w:rsidRPr="00482147">
              <w:rPr>
                <w:rFonts w:asciiTheme="majorHAnsi" w:eastAsia="Times New Roman" w:hAnsiTheme="majorHAnsi" w:cstheme="majorHAnsi"/>
              </w:rPr>
              <w:t>Class 3</w:t>
            </w:r>
          </w:p>
        </w:tc>
        <w:tc>
          <w:tcPr>
            <w:tcW w:w="2494" w:type="dxa"/>
          </w:tcPr>
          <w:p w:rsidR="00607E89" w:rsidRPr="00482147" w:rsidRDefault="00607E89" w:rsidP="00AF2B0C">
            <w:pPr>
              <w:rPr>
                <w:rFonts w:asciiTheme="majorHAnsi" w:eastAsia="Times New Roman" w:hAnsiTheme="majorHAnsi" w:cstheme="majorHAnsi"/>
              </w:rPr>
            </w:pPr>
            <w:r w:rsidRPr="00482147">
              <w:rPr>
                <w:rFonts w:asciiTheme="majorHAnsi" w:eastAsia="Times New Roman" w:hAnsiTheme="majorHAnsi" w:cstheme="majorHAnsi"/>
              </w:rPr>
              <w:t xml:space="preserve">Pre-manufactured enclosed bait station that can be placed in inaccessible areas. </w:t>
            </w:r>
          </w:p>
        </w:tc>
      </w:tr>
      <w:tr w:rsidR="00607E89" w:rsidRPr="00482147" w:rsidTr="00AF2B0C">
        <w:tc>
          <w:tcPr>
            <w:tcW w:w="2586" w:type="dxa"/>
          </w:tcPr>
          <w:p w:rsidR="00607E89" w:rsidRPr="00482147" w:rsidRDefault="00607E89" w:rsidP="00AF2B0C">
            <w:pPr>
              <w:rPr>
                <w:rFonts w:asciiTheme="majorHAnsi" w:eastAsia="Times New Roman" w:hAnsiTheme="majorHAnsi" w:cstheme="majorHAnsi"/>
              </w:rPr>
            </w:pPr>
            <w:r w:rsidRPr="00482147">
              <w:rPr>
                <w:rFonts w:asciiTheme="majorHAnsi" w:eastAsia="Times New Roman" w:hAnsiTheme="majorHAnsi" w:cstheme="majorHAnsi"/>
              </w:rPr>
              <w:t xml:space="preserve">Boric acid </w:t>
            </w:r>
          </w:p>
        </w:tc>
        <w:tc>
          <w:tcPr>
            <w:tcW w:w="2446" w:type="dxa"/>
          </w:tcPr>
          <w:p w:rsidR="00607E89" w:rsidRPr="00482147" w:rsidRDefault="00607E89" w:rsidP="00AF2B0C">
            <w:pPr>
              <w:rPr>
                <w:rFonts w:asciiTheme="majorHAnsi" w:eastAsia="Times New Roman" w:hAnsiTheme="majorHAnsi" w:cstheme="majorHAnsi"/>
              </w:rPr>
            </w:pPr>
            <w:proofErr w:type="spellStart"/>
            <w:r w:rsidRPr="00482147">
              <w:rPr>
                <w:rFonts w:asciiTheme="majorHAnsi" w:eastAsia="Times New Roman" w:hAnsiTheme="majorHAnsi" w:cstheme="majorHAnsi"/>
              </w:rPr>
              <w:t>Drax</w:t>
            </w:r>
            <w:proofErr w:type="spellEnd"/>
            <w:r w:rsidRPr="00482147">
              <w:rPr>
                <w:rFonts w:asciiTheme="majorHAnsi" w:eastAsia="Times New Roman" w:hAnsiTheme="majorHAnsi" w:cstheme="majorHAnsi"/>
              </w:rPr>
              <w:t xml:space="preserve">® Roach Assault PGF 9444-193 </w:t>
            </w:r>
          </w:p>
        </w:tc>
        <w:tc>
          <w:tcPr>
            <w:tcW w:w="2050" w:type="dxa"/>
          </w:tcPr>
          <w:p w:rsidR="00607E89" w:rsidRPr="00482147" w:rsidRDefault="00607E89" w:rsidP="00AF2B0C">
            <w:pPr>
              <w:jc w:val="center"/>
              <w:rPr>
                <w:rFonts w:asciiTheme="majorHAnsi" w:eastAsia="Times New Roman" w:hAnsiTheme="majorHAnsi" w:cstheme="majorHAnsi"/>
              </w:rPr>
            </w:pPr>
            <w:r w:rsidRPr="00482147">
              <w:rPr>
                <w:rFonts w:asciiTheme="majorHAnsi" w:eastAsia="Times New Roman" w:hAnsiTheme="majorHAnsi" w:cstheme="majorHAnsi"/>
              </w:rPr>
              <w:t>Class 3</w:t>
            </w:r>
          </w:p>
        </w:tc>
        <w:tc>
          <w:tcPr>
            <w:tcW w:w="2494" w:type="dxa"/>
            <w:vMerge w:val="restart"/>
          </w:tcPr>
          <w:p w:rsidR="00607E89" w:rsidRPr="00482147" w:rsidRDefault="00607E89" w:rsidP="00AF2B0C">
            <w:pPr>
              <w:rPr>
                <w:rFonts w:asciiTheme="majorHAnsi" w:eastAsia="Times New Roman" w:hAnsiTheme="majorHAnsi" w:cstheme="majorHAnsi"/>
              </w:rPr>
            </w:pPr>
            <w:r w:rsidRPr="00482147">
              <w:rPr>
                <w:rFonts w:asciiTheme="majorHAnsi" w:eastAsia="Times New Roman" w:hAnsiTheme="majorHAnsi" w:cstheme="majorHAnsi"/>
              </w:rPr>
              <w:t xml:space="preserve">Solution, paste or gel that can be applied as drops in accessible areas. Gel can be applied in small amounts to cracks, crevices and other areas where bait stations cannot be used. </w:t>
            </w:r>
          </w:p>
        </w:tc>
      </w:tr>
      <w:tr w:rsidR="00607E89" w:rsidRPr="00482147" w:rsidTr="00AF2B0C">
        <w:tc>
          <w:tcPr>
            <w:tcW w:w="2586" w:type="dxa"/>
          </w:tcPr>
          <w:p w:rsidR="00607E89" w:rsidRPr="00482147" w:rsidRDefault="00607E89" w:rsidP="00AF2B0C">
            <w:pPr>
              <w:rPr>
                <w:rFonts w:asciiTheme="majorHAnsi" w:eastAsia="Times New Roman" w:hAnsiTheme="majorHAnsi" w:cstheme="majorHAnsi"/>
              </w:rPr>
            </w:pPr>
            <w:proofErr w:type="spellStart"/>
            <w:r w:rsidRPr="00482147">
              <w:rPr>
                <w:rFonts w:asciiTheme="majorHAnsi" w:eastAsia="Times New Roman" w:hAnsiTheme="majorHAnsi" w:cstheme="majorHAnsi"/>
              </w:rPr>
              <w:t>Hydramethylnon</w:t>
            </w:r>
            <w:proofErr w:type="spellEnd"/>
            <w:r w:rsidRPr="00482147">
              <w:rPr>
                <w:rFonts w:asciiTheme="majorHAnsi" w:eastAsia="Times New Roman" w:hAnsiTheme="majorHAnsi" w:cstheme="majorHAnsi"/>
              </w:rPr>
              <w:t xml:space="preserve"> </w:t>
            </w:r>
          </w:p>
        </w:tc>
        <w:tc>
          <w:tcPr>
            <w:tcW w:w="2446" w:type="dxa"/>
          </w:tcPr>
          <w:p w:rsidR="00607E89" w:rsidRPr="00482147" w:rsidRDefault="00607E89" w:rsidP="00AF2B0C">
            <w:pPr>
              <w:rPr>
                <w:rFonts w:asciiTheme="majorHAnsi" w:eastAsia="Times New Roman" w:hAnsiTheme="majorHAnsi" w:cstheme="majorHAnsi"/>
              </w:rPr>
            </w:pPr>
            <w:proofErr w:type="spellStart"/>
            <w:r w:rsidRPr="00482147">
              <w:rPr>
                <w:rFonts w:asciiTheme="majorHAnsi" w:eastAsia="Times New Roman" w:hAnsiTheme="majorHAnsi" w:cstheme="majorHAnsi"/>
              </w:rPr>
              <w:t>Maxforce</w:t>
            </w:r>
            <w:proofErr w:type="spellEnd"/>
            <w:r w:rsidRPr="00482147">
              <w:rPr>
                <w:rFonts w:asciiTheme="majorHAnsi" w:eastAsia="Times New Roman" w:hAnsiTheme="majorHAnsi" w:cstheme="majorHAnsi"/>
              </w:rPr>
              <w:t xml:space="preserve">® Professional Insect Control Roach Killer Bait Gel 432-1254 </w:t>
            </w:r>
          </w:p>
        </w:tc>
        <w:tc>
          <w:tcPr>
            <w:tcW w:w="2050" w:type="dxa"/>
          </w:tcPr>
          <w:p w:rsidR="00607E89" w:rsidRPr="00482147" w:rsidRDefault="00607E89" w:rsidP="00AF2B0C">
            <w:pPr>
              <w:jc w:val="center"/>
              <w:rPr>
                <w:rFonts w:asciiTheme="majorHAnsi" w:eastAsia="Times New Roman" w:hAnsiTheme="majorHAnsi" w:cstheme="majorHAnsi"/>
              </w:rPr>
            </w:pPr>
            <w:r w:rsidRPr="00482147">
              <w:rPr>
                <w:rFonts w:asciiTheme="majorHAnsi" w:eastAsia="Times New Roman" w:hAnsiTheme="majorHAnsi" w:cstheme="majorHAnsi"/>
              </w:rPr>
              <w:t>Class 2</w:t>
            </w:r>
          </w:p>
        </w:tc>
        <w:tc>
          <w:tcPr>
            <w:tcW w:w="2494" w:type="dxa"/>
            <w:vMerge/>
          </w:tcPr>
          <w:p w:rsidR="00607E89" w:rsidRPr="00482147" w:rsidRDefault="00607E89" w:rsidP="00AF2B0C">
            <w:pPr>
              <w:rPr>
                <w:rFonts w:asciiTheme="majorHAnsi" w:eastAsia="Times New Roman" w:hAnsiTheme="majorHAnsi" w:cstheme="majorHAnsi"/>
              </w:rPr>
            </w:pPr>
          </w:p>
        </w:tc>
      </w:tr>
      <w:tr w:rsidR="00607E89" w:rsidRPr="00482147" w:rsidTr="00AF2B0C">
        <w:tc>
          <w:tcPr>
            <w:tcW w:w="2586" w:type="dxa"/>
          </w:tcPr>
          <w:p w:rsidR="00607E89" w:rsidRPr="00482147" w:rsidRDefault="00607E89" w:rsidP="00AF2B0C">
            <w:pPr>
              <w:rPr>
                <w:rFonts w:asciiTheme="majorHAnsi" w:eastAsia="Times New Roman" w:hAnsiTheme="majorHAnsi" w:cstheme="majorHAnsi"/>
              </w:rPr>
            </w:pPr>
            <w:proofErr w:type="spellStart"/>
            <w:r w:rsidRPr="00482147">
              <w:rPr>
                <w:rFonts w:asciiTheme="majorHAnsi" w:eastAsia="Times New Roman" w:hAnsiTheme="majorHAnsi" w:cstheme="majorHAnsi"/>
              </w:rPr>
              <w:t>Indoxacarb</w:t>
            </w:r>
            <w:proofErr w:type="spellEnd"/>
            <w:r w:rsidRPr="00482147">
              <w:rPr>
                <w:rFonts w:asciiTheme="majorHAnsi" w:eastAsia="Times New Roman" w:hAnsiTheme="majorHAnsi" w:cstheme="majorHAnsi"/>
              </w:rPr>
              <w:t xml:space="preserve"> </w:t>
            </w:r>
          </w:p>
        </w:tc>
        <w:tc>
          <w:tcPr>
            <w:tcW w:w="2446" w:type="dxa"/>
          </w:tcPr>
          <w:p w:rsidR="00607E89" w:rsidRPr="00482147" w:rsidRDefault="00607E89" w:rsidP="00AF2B0C">
            <w:pPr>
              <w:rPr>
                <w:rFonts w:asciiTheme="majorHAnsi" w:eastAsia="Times New Roman" w:hAnsiTheme="majorHAnsi" w:cstheme="majorHAnsi"/>
              </w:rPr>
            </w:pPr>
            <w:proofErr w:type="spellStart"/>
            <w:r w:rsidRPr="00482147">
              <w:rPr>
                <w:rFonts w:asciiTheme="majorHAnsi" w:eastAsia="Times New Roman" w:hAnsiTheme="majorHAnsi" w:cstheme="majorHAnsi"/>
              </w:rPr>
              <w:t>Advion</w:t>
            </w:r>
            <w:proofErr w:type="spellEnd"/>
            <w:r w:rsidRPr="00482147">
              <w:rPr>
                <w:rFonts w:asciiTheme="majorHAnsi" w:eastAsia="Times New Roman" w:hAnsiTheme="majorHAnsi" w:cstheme="majorHAnsi"/>
              </w:rPr>
              <w:t xml:space="preserve">® Cockroach Gel Bait 352-652 </w:t>
            </w:r>
          </w:p>
        </w:tc>
        <w:tc>
          <w:tcPr>
            <w:tcW w:w="2050" w:type="dxa"/>
          </w:tcPr>
          <w:p w:rsidR="00607E89" w:rsidRPr="00482147" w:rsidRDefault="00607E89" w:rsidP="00AF2B0C">
            <w:pPr>
              <w:jc w:val="center"/>
              <w:rPr>
                <w:rFonts w:asciiTheme="majorHAnsi" w:eastAsia="Times New Roman" w:hAnsiTheme="majorHAnsi" w:cstheme="majorHAnsi"/>
              </w:rPr>
            </w:pPr>
            <w:r w:rsidRPr="00482147">
              <w:rPr>
                <w:rFonts w:asciiTheme="majorHAnsi" w:eastAsia="Times New Roman" w:hAnsiTheme="majorHAnsi" w:cstheme="majorHAnsi"/>
              </w:rPr>
              <w:t>Class 2</w:t>
            </w:r>
          </w:p>
        </w:tc>
        <w:tc>
          <w:tcPr>
            <w:tcW w:w="2494" w:type="dxa"/>
            <w:vMerge/>
          </w:tcPr>
          <w:p w:rsidR="00607E89" w:rsidRPr="00482147" w:rsidRDefault="00607E89" w:rsidP="00AF2B0C">
            <w:pPr>
              <w:rPr>
                <w:rFonts w:asciiTheme="majorHAnsi" w:eastAsia="Times New Roman" w:hAnsiTheme="majorHAnsi" w:cstheme="majorHAnsi"/>
              </w:rPr>
            </w:pPr>
          </w:p>
        </w:tc>
      </w:tr>
    </w:tbl>
    <w:p w:rsidR="00607E89" w:rsidRPr="00482147" w:rsidRDefault="00607E89" w:rsidP="00607E89">
      <w:pPr>
        <w:rPr>
          <w:rFonts w:asciiTheme="majorHAnsi" w:eastAsia="Times New Roman" w:hAnsiTheme="majorHAnsi" w:cstheme="majorHAnsi"/>
          <w:b/>
        </w:rPr>
      </w:pPr>
      <w:r w:rsidRPr="00482147">
        <w:rPr>
          <w:rFonts w:asciiTheme="majorHAnsi" w:eastAsia="Times New Roman" w:hAnsiTheme="majorHAnsi" w:cstheme="majorHAnsi"/>
          <w:b/>
        </w:rPr>
        <w:t>Class 1A = Extremely Hazardous, Class 1B = Highly Hazardous; H = Moderately Hazardous; Class 3 = Slightly Hazardous; U = Unlikely to present acute hazard in normal use; FM = Fumigant, not classified, O = obsolete as pesticide, not classified.</w:t>
      </w:r>
    </w:p>
    <w:p w:rsidR="00607E89" w:rsidRPr="00482147" w:rsidRDefault="00607E89" w:rsidP="00607E89">
      <w:pPr>
        <w:rPr>
          <w:rFonts w:asciiTheme="majorHAnsi" w:eastAsia="Times New Roman" w:hAnsiTheme="majorHAnsi" w:cstheme="majorHAnsi"/>
          <w:b/>
          <w:i/>
          <w:szCs w:val="36"/>
        </w:rPr>
      </w:pPr>
      <w:r w:rsidRPr="00482147">
        <w:rPr>
          <w:rFonts w:asciiTheme="majorHAnsi" w:eastAsia="Times New Roman" w:hAnsiTheme="majorHAnsi" w:cstheme="majorHAnsi"/>
          <w:b/>
          <w:i/>
          <w:szCs w:val="36"/>
        </w:rPr>
        <w:t>Insecticides carrying a CAUTION label, in formulations with a greater potential for exposure</w:t>
      </w:r>
    </w:p>
    <w:tbl>
      <w:tblPr>
        <w:tblW w:w="957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514"/>
        <w:gridCol w:w="2468"/>
        <w:gridCol w:w="2081"/>
        <w:gridCol w:w="2513"/>
      </w:tblGrid>
      <w:tr w:rsidR="00607E89" w:rsidRPr="00482147" w:rsidTr="00AF2B0C">
        <w:trPr>
          <w:trHeight w:val="234"/>
        </w:trPr>
        <w:tc>
          <w:tcPr>
            <w:tcW w:w="2514" w:type="dxa"/>
          </w:tcPr>
          <w:p w:rsidR="00607E89" w:rsidRPr="00482147" w:rsidRDefault="00607E89" w:rsidP="00AF2B0C">
            <w:pPr>
              <w:rPr>
                <w:rFonts w:asciiTheme="majorHAnsi" w:eastAsia="Times New Roman" w:hAnsiTheme="majorHAnsi" w:cstheme="majorHAnsi"/>
                <w:b/>
              </w:rPr>
            </w:pPr>
            <w:r w:rsidRPr="00482147">
              <w:rPr>
                <w:rFonts w:asciiTheme="majorHAnsi" w:eastAsia="Times New Roman" w:hAnsiTheme="majorHAnsi" w:cstheme="majorHAnsi"/>
                <w:b/>
              </w:rPr>
              <w:t xml:space="preserve">Active ingredient </w:t>
            </w:r>
          </w:p>
        </w:tc>
        <w:tc>
          <w:tcPr>
            <w:tcW w:w="2468" w:type="dxa"/>
          </w:tcPr>
          <w:p w:rsidR="00607E89" w:rsidRPr="00482147" w:rsidRDefault="00607E89" w:rsidP="00AF2B0C">
            <w:pPr>
              <w:rPr>
                <w:rFonts w:asciiTheme="majorHAnsi" w:eastAsia="Times New Roman" w:hAnsiTheme="majorHAnsi" w:cstheme="majorHAnsi"/>
                <w:b/>
              </w:rPr>
            </w:pPr>
            <w:r w:rsidRPr="00482147">
              <w:rPr>
                <w:rFonts w:asciiTheme="majorHAnsi" w:eastAsia="Times New Roman" w:hAnsiTheme="majorHAnsi" w:cstheme="majorHAnsi"/>
                <w:b/>
              </w:rPr>
              <w:t xml:space="preserve">Example Products </w:t>
            </w:r>
          </w:p>
        </w:tc>
        <w:tc>
          <w:tcPr>
            <w:tcW w:w="2081" w:type="dxa"/>
          </w:tcPr>
          <w:p w:rsidR="00607E89" w:rsidRPr="00482147" w:rsidRDefault="00607E89" w:rsidP="00AF2B0C">
            <w:pPr>
              <w:jc w:val="center"/>
              <w:rPr>
                <w:rFonts w:asciiTheme="majorHAnsi" w:eastAsia="Times New Roman" w:hAnsiTheme="majorHAnsi" w:cstheme="majorHAnsi"/>
                <w:b/>
              </w:rPr>
            </w:pPr>
            <w:r w:rsidRPr="00482147">
              <w:rPr>
                <w:rFonts w:asciiTheme="majorHAnsi" w:eastAsia="Times New Roman" w:hAnsiTheme="majorHAnsi" w:cstheme="majorHAnsi"/>
                <w:b/>
              </w:rPr>
              <w:t>WHO Classification</w:t>
            </w:r>
          </w:p>
        </w:tc>
        <w:tc>
          <w:tcPr>
            <w:tcW w:w="2513" w:type="dxa"/>
          </w:tcPr>
          <w:p w:rsidR="00607E89" w:rsidRPr="00482147" w:rsidRDefault="00607E89" w:rsidP="00AF2B0C">
            <w:pPr>
              <w:rPr>
                <w:rFonts w:asciiTheme="majorHAnsi" w:eastAsia="Times New Roman" w:hAnsiTheme="majorHAnsi" w:cstheme="majorHAnsi"/>
                <w:b/>
              </w:rPr>
            </w:pPr>
            <w:r w:rsidRPr="00482147">
              <w:rPr>
                <w:rFonts w:asciiTheme="majorHAnsi" w:eastAsia="Times New Roman" w:hAnsiTheme="majorHAnsi" w:cstheme="majorHAnsi"/>
                <w:b/>
              </w:rPr>
              <w:t xml:space="preserve">Uses </w:t>
            </w:r>
          </w:p>
        </w:tc>
      </w:tr>
      <w:tr w:rsidR="00607E89" w:rsidRPr="00482147" w:rsidTr="00AF2B0C">
        <w:trPr>
          <w:trHeight w:val="1044"/>
        </w:trPr>
        <w:tc>
          <w:tcPr>
            <w:tcW w:w="2514" w:type="dxa"/>
          </w:tcPr>
          <w:p w:rsidR="00607E89" w:rsidRPr="00482147" w:rsidRDefault="00607E89" w:rsidP="00AF2B0C">
            <w:pPr>
              <w:rPr>
                <w:rFonts w:asciiTheme="majorHAnsi" w:eastAsia="Times New Roman" w:hAnsiTheme="majorHAnsi" w:cstheme="majorHAnsi"/>
              </w:rPr>
            </w:pPr>
            <w:proofErr w:type="spellStart"/>
            <w:r w:rsidRPr="00482147">
              <w:rPr>
                <w:rFonts w:asciiTheme="majorHAnsi" w:eastAsia="Times New Roman" w:hAnsiTheme="majorHAnsi" w:cstheme="majorHAnsi"/>
              </w:rPr>
              <w:t>Fipronil</w:t>
            </w:r>
            <w:proofErr w:type="spellEnd"/>
            <w:r w:rsidRPr="00482147">
              <w:rPr>
                <w:rFonts w:asciiTheme="majorHAnsi" w:eastAsia="Times New Roman" w:hAnsiTheme="majorHAnsi" w:cstheme="majorHAnsi"/>
              </w:rPr>
              <w:t xml:space="preserve"> </w:t>
            </w:r>
          </w:p>
        </w:tc>
        <w:tc>
          <w:tcPr>
            <w:tcW w:w="2468" w:type="dxa"/>
          </w:tcPr>
          <w:p w:rsidR="00607E89" w:rsidRPr="00482147" w:rsidRDefault="00607E89" w:rsidP="00AF2B0C">
            <w:pPr>
              <w:rPr>
                <w:rFonts w:asciiTheme="majorHAnsi" w:eastAsia="Times New Roman" w:hAnsiTheme="majorHAnsi" w:cstheme="majorHAnsi"/>
              </w:rPr>
            </w:pPr>
            <w:proofErr w:type="spellStart"/>
            <w:r w:rsidRPr="00482147">
              <w:rPr>
                <w:rFonts w:asciiTheme="majorHAnsi" w:eastAsia="Times New Roman" w:hAnsiTheme="majorHAnsi" w:cstheme="majorHAnsi"/>
              </w:rPr>
              <w:t>Maxforce</w:t>
            </w:r>
            <w:proofErr w:type="spellEnd"/>
            <w:r w:rsidRPr="00482147">
              <w:rPr>
                <w:rFonts w:asciiTheme="majorHAnsi" w:eastAsia="Times New Roman" w:hAnsiTheme="majorHAnsi" w:cstheme="majorHAnsi"/>
              </w:rPr>
              <w:t xml:space="preserve">® Professional Insect Control Roach Bait Station 432-1257 </w:t>
            </w:r>
          </w:p>
        </w:tc>
        <w:tc>
          <w:tcPr>
            <w:tcW w:w="2081" w:type="dxa"/>
          </w:tcPr>
          <w:p w:rsidR="00607E89" w:rsidRPr="00482147" w:rsidRDefault="00607E89" w:rsidP="00AF2B0C">
            <w:pPr>
              <w:jc w:val="center"/>
              <w:rPr>
                <w:rFonts w:asciiTheme="majorHAnsi" w:eastAsia="Times New Roman" w:hAnsiTheme="majorHAnsi" w:cstheme="majorHAnsi"/>
              </w:rPr>
            </w:pPr>
            <w:r w:rsidRPr="00482147">
              <w:rPr>
                <w:rFonts w:asciiTheme="majorHAnsi" w:eastAsia="Times New Roman" w:hAnsiTheme="majorHAnsi" w:cstheme="majorHAnsi"/>
              </w:rPr>
              <w:t>Class 2</w:t>
            </w:r>
          </w:p>
        </w:tc>
        <w:tc>
          <w:tcPr>
            <w:tcW w:w="2513" w:type="dxa"/>
          </w:tcPr>
          <w:p w:rsidR="00607E89" w:rsidRPr="00482147" w:rsidRDefault="00607E89" w:rsidP="00AF2B0C">
            <w:pPr>
              <w:rPr>
                <w:rFonts w:asciiTheme="majorHAnsi" w:eastAsia="Times New Roman" w:hAnsiTheme="majorHAnsi" w:cstheme="majorHAnsi"/>
              </w:rPr>
            </w:pPr>
            <w:r w:rsidRPr="00482147">
              <w:rPr>
                <w:rFonts w:asciiTheme="majorHAnsi" w:eastAsia="Times New Roman" w:hAnsiTheme="majorHAnsi" w:cstheme="majorHAnsi"/>
              </w:rPr>
              <w:t xml:space="preserve">Volatile active ingredient in pre-manufactured enclosed bait station. Use alternative non-volatile products. </w:t>
            </w:r>
          </w:p>
        </w:tc>
      </w:tr>
      <w:tr w:rsidR="00607E89" w:rsidRPr="00482147" w:rsidTr="00AF2B0C">
        <w:trPr>
          <w:trHeight w:val="249"/>
        </w:trPr>
        <w:tc>
          <w:tcPr>
            <w:tcW w:w="2514" w:type="dxa"/>
          </w:tcPr>
          <w:p w:rsidR="00607E89" w:rsidRPr="00482147" w:rsidRDefault="00607E89" w:rsidP="00AF2B0C">
            <w:pPr>
              <w:rPr>
                <w:rFonts w:asciiTheme="majorHAnsi" w:eastAsia="Times New Roman" w:hAnsiTheme="majorHAnsi" w:cstheme="majorHAnsi"/>
              </w:rPr>
            </w:pPr>
            <w:r w:rsidRPr="00482147">
              <w:rPr>
                <w:rFonts w:asciiTheme="majorHAnsi" w:eastAsia="Times New Roman" w:hAnsiTheme="majorHAnsi" w:cstheme="majorHAnsi"/>
              </w:rPr>
              <w:t xml:space="preserve">Boric acid </w:t>
            </w:r>
          </w:p>
        </w:tc>
        <w:tc>
          <w:tcPr>
            <w:tcW w:w="2468" w:type="dxa"/>
          </w:tcPr>
          <w:p w:rsidR="00607E89" w:rsidRPr="00482147" w:rsidRDefault="00607E89" w:rsidP="00AF2B0C">
            <w:pPr>
              <w:rPr>
                <w:rFonts w:asciiTheme="majorHAnsi" w:eastAsia="Times New Roman" w:hAnsiTheme="majorHAnsi" w:cstheme="majorHAnsi"/>
              </w:rPr>
            </w:pPr>
            <w:proofErr w:type="spellStart"/>
            <w:r w:rsidRPr="00482147">
              <w:rPr>
                <w:rFonts w:asciiTheme="majorHAnsi" w:eastAsia="Times New Roman" w:hAnsiTheme="majorHAnsi" w:cstheme="majorHAnsi"/>
              </w:rPr>
              <w:t>Borid</w:t>
            </w:r>
            <w:proofErr w:type="spellEnd"/>
            <w:r w:rsidRPr="00482147">
              <w:rPr>
                <w:rFonts w:asciiTheme="majorHAnsi" w:eastAsia="Times New Roman" w:hAnsiTheme="majorHAnsi" w:cstheme="majorHAnsi"/>
              </w:rPr>
              <w:t xml:space="preserve">® 9444-133 </w:t>
            </w:r>
          </w:p>
        </w:tc>
        <w:tc>
          <w:tcPr>
            <w:tcW w:w="2081" w:type="dxa"/>
          </w:tcPr>
          <w:p w:rsidR="00607E89" w:rsidRPr="00482147" w:rsidRDefault="00607E89" w:rsidP="00AF2B0C">
            <w:pPr>
              <w:jc w:val="center"/>
              <w:rPr>
                <w:rFonts w:asciiTheme="majorHAnsi" w:eastAsia="Times New Roman" w:hAnsiTheme="majorHAnsi" w:cstheme="majorHAnsi"/>
              </w:rPr>
            </w:pPr>
            <w:r w:rsidRPr="00482147">
              <w:rPr>
                <w:rFonts w:asciiTheme="majorHAnsi" w:eastAsia="Times New Roman" w:hAnsiTheme="majorHAnsi" w:cstheme="majorHAnsi"/>
              </w:rPr>
              <w:t>Class 3</w:t>
            </w:r>
          </w:p>
        </w:tc>
        <w:tc>
          <w:tcPr>
            <w:tcW w:w="2513" w:type="dxa"/>
            <w:vMerge w:val="restart"/>
          </w:tcPr>
          <w:p w:rsidR="00607E89" w:rsidRPr="00482147" w:rsidRDefault="00607E89" w:rsidP="00AF2B0C">
            <w:pPr>
              <w:rPr>
                <w:rFonts w:asciiTheme="majorHAnsi" w:eastAsia="Times New Roman" w:hAnsiTheme="majorHAnsi" w:cstheme="majorHAnsi"/>
              </w:rPr>
            </w:pPr>
            <w:r w:rsidRPr="00482147">
              <w:rPr>
                <w:rFonts w:asciiTheme="majorHAnsi" w:eastAsia="Times New Roman" w:hAnsiTheme="majorHAnsi" w:cstheme="majorHAnsi"/>
              </w:rPr>
              <w:t xml:space="preserve">Dust formulation. To reduce exposure hazard, use only in voids that will be sealed after use. Wipe up over-application. </w:t>
            </w:r>
          </w:p>
        </w:tc>
      </w:tr>
      <w:tr w:rsidR="00607E89" w:rsidRPr="00482147" w:rsidTr="00AF2B0C">
        <w:trPr>
          <w:trHeight w:val="234"/>
        </w:trPr>
        <w:tc>
          <w:tcPr>
            <w:tcW w:w="2514" w:type="dxa"/>
          </w:tcPr>
          <w:p w:rsidR="00607E89" w:rsidRPr="00482147" w:rsidRDefault="00607E89" w:rsidP="00AF2B0C">
            <w:pPr>
              <w:rPr>
                <w:rFonts w:asciiTheme="majorHAnsi" w:eastAsia="Times New Roman" w:hAnsiTheme="majorHAnsi" w:cstheme="majorHAnsi"/>
              </w:rPr>
            </w:pPr>
            <w:r w:rsidRPr="00482147">
              <w:rPr>
                <w:rFonts w:asciiTheme="majorHAnsi" w:eastAsia="Times New Roman" w:hAnsiTheme="majorHAnsi" w:cstheme="majorHAnsi"/>
              </w:rPr>
              <w:t xml:space="preserve">Diatomaceous earth </w:t>
            </w:r>
          </w:p>
        </w:tc>
        <w:tc>
          <w:tcPr>
            <w:tcW w:w="2468" w:type="dxa"/>
          </w:tcPr>
          <w:p w:rsidR="00607E89" w:rsidRPr="00482147" w:rsidRDefault="00607E89" w:rsidP="00AF2B0C">
            <w:pPr>
              <w:rPr>
                <w:rFonts w:asciiTheme="majorHAnsi" w:eastAsia="Times New Roman" w:hAnsiTheme="majorHAnsi" w:cstheme="majorHAnsi"/>
              </w:rPr>
            </w:pPr>
            <w:r w:rsidRPr="00482147">
              <w:rPr>
                <w:rFonts w:asciiTheme="majorHAnsi" w:eastAsia="Times New Roman" w:hAnsiTheme="majorHAnsi" w:cstheme="majorHAnsi"/>
              </w:rPr>
              <w:t xml:space="preserve">Eaton‘s KIO System 56-67 </w:t>
            </w:r>
          </w:p>
        </w:tc>
        <w:tc>
          <w:tcPr>
            <w:tcW w:w="2081" w:type="dxa"/>
          </w:tcPr>
          <w:p w:rsidR="00607E89" w:rsidRPr="00482147" w:rsidRDefault="00607E89" w:rsidP="00AF2B0C">
            <w:pPr>
              <w:jc w:val="center"/>
              <w:rPr>
                <w:rFonts w:asciiTheme="majorHAnsi" w:eastAsia="Times New Roman" w:hAnsiTheme="majorHAnsi" w:cstheme="majorHAnsi"/>
              </w:rPr>
            </w:pPr>
            <w:r w:rsidRPr="00482147">
              <w:rPr>
                <w:rFonts w:asciiTheme="majorHAnsi" w:eastAsia="Times New Roman" w:hAnsiTheme="majorHAnsi" w:cstheme="majorHAnsi"/>
              </w:rPr>
              <w:t>U</w:t>
            </w:r>
          </w:p>
        </w:tc>
        <w:tc>
          <w:tcPr>
            <w:tcW w:w="2513" w:type="dxa"/>
            <w:vMerge/>
          </w:tcPr>
          <w:p w:rsidR="00607E89" w:rsidRPr="00482147" w:rsidRDefault="00607E89" w:rsidP="00AF2B0C">
            <w:pPr>
              <w:rPr>
                <w:rFonts w:asciiTheme="majorHAnsi" w:eastAsia="Times New Roman" w:hAnsiTheme="majorHAnsi" w:cstheme="majorHAnsi"/>
              </w:rPr>
            </w:pPr>
          </w:p>
        </w:tc>
      </w:tr>
      <w:tr w:rsidR="00607E89" w:rsidRPr="00482147" w:rsidTr="00AF2B0C">
        <w:trPr>
          <w:trHeight w:val="499"/>
        </w:trPr>
        <w:tc>
          <w:tcPr>
            <w:tcW w:w="2514" w:type="dxa"/>
          </w:tcPr>
          <w:p w:rsidR="00607E89" w:rsidRPr="00482147" w:rsidRDefault="00607E89" w:rsidP="00AF2B0C">
            <w:pPr>
              <w:rPr>
                <w:rFonts w:asciiTheme="majorHAnsi" w:eastAsia="Times New Roman" w:hAnsiTheme="majorHAnsi" w:cstheme="majorHAnsi"/>
              </w:rPr>
            </w:pPr>
            <w:r w:rsidRPr="00482147">
              <w:rPr>
                <w:rFonts w:asciiTheme="majorHAnsi" w:eastAsia="Times New Roman" w:hAnsiTheme="majorHAnsi" w:cstheme="majorHAnsi"/>
              </w:rPr>
              <w:t xml:space="preserve">Disodium </w:t>
            </w:r>
            <w:proofErr w:type="spellStart"/>
            <w:r w:rsidRPr="00482147">
              <w:rPr>
                <w:rFonts w:asciiTheme="majorHAnsi" w:eastAsia="Times New Roman" w:hAnsiTheme="majorHAnsi" w:cstheme="majorHAnsi"/>
              </w:rPr>
              <w:t>octaborate</w:t>
            </w:r>
            <w:proofErr w:type="spellEnd"/>
            <w:r w:rsidRPr="00482147">
              <w:rPr>
                <w:rFonts w:asciiTheme="majorHAnsi" w:eastAsia="Times New Roman" w:hAnsiTheme="majorHAnsi" w:cstheme="majorHAnsi"/>
              </w:rPr>
              <w:t xml:space="preserve"> </w:t>
            </w:r>
            <w:proofErr w:type="spellStart"/>
            <w:r w:rsidRPr="00482147">
              <w:rPr>
                <w:rFonts w:asciiTheme="majorHAnsi" w:eastAsia="Times New Roman" w:hAnsiTheme="majorHAnsi" w:cstheme="majorHAnsi"/>
              </w:rPr>
              <w:t>tetrahydrate</w:t>
            </w:r>
            <w:proofErr w:type="spellEnd"/>
            <w:r w:rsidRPr="00482147">
              <w:rPr>
                <w:rFonts w:asciiTheme="majorHAnsi" w:eastAsia="Times New Roman" w:hAnsiTheme="majorHAnsi" w:cstheme="majorHAnsi"/>
              </w:rPr>
              <w:t xml:space="preserve"> </w:t>
            </w:r>
          </w:p>
        </w:tc>
        <w:tc>
          <w:tcPr>
            <w:tcW w:w="2468" w:type="dxa"/>
          </w:tcPr>
          <w:p w:rsidR="00607E89" w:rsidRPr="00482147" w:rsidRDefault="00607E89" w:rsidP="00AF2B0C">
            <w:pPr>
              <w:rPr>
                <w:rFonts w:asciiTheme="majorHAnsi" w:eastAsia="Times New Roman" w:hAnsiTheme="majorHAnsi" w:cstheme="majorHAnsi"/>
              </w:rPr>
            </w:pPr>
            <w:r w:rsidRPr="00482147">
              <w:rPr>
                <w:rFonts w:asciiTheme="majorHAnsi" w:eastAsia="Times New Roman" w:hAnsiTheme="majorHAnsi" w:cstheme="majorHAnsi"/>
              </w:rPr>
              <w:t xml:space="preserve">67 </w:t>
            </w:r>
            <w:proofErr w:type="spellStart"/>
            <w:r w:rsidRPr="00482147">
              <w:rPr>
                <w:rFonts w:asciiTheme="majorHAnsi" w:eastAsia="Times New Roman" w:hAnsiTheme="majorHAnsi" w:cstheme="majorHAnsi"/>
              </w:rPr>
              <w:t>Boracide</w:t>
            </w:r>
            <w:proofErr w:type="spellEnd"/>
            <w:r w:rsidRPr="00482147">
              <w:rPr>
                <w:rFonts w:asciiTheme="majorHAnsi" w:eastAsia="Times New Roman" w:hAnsiTheme="majorHAnsi" w:cstheme="majorHAnsi"/>
              </w:rPr>
              <w:t xml:space="preserve">® 64405-7 </w:t>
            </w:r>
          </w:p>
        </w:tc>
        <w:tc>
          <w:tcPr>
            <w:tcW w:w="2081" w:type="dxa"/>
          </w:tcPr>
          <w:p w:rsidR="00607E89" w:rsidRPr="00482147" w:rsidRDefault="00607E89" w:rsidP="00AF2B0C">
            <w:pPr>
              <w:jc w:val="center"/>
              <w:rPr>
                <w:rFonts w:asciiTheme="majorHAnsi" w:eastAsia="Times New Roman" w:hAnsiTheme="majorHAnsi" w:cstheme="majorHAnsi"/>
              </w:rPr>
            </w:pPr>
            <w:r w:rsidRPr="00482147">
              <w:rPr>
                <w:rFonts w:asciiTheme="majorHAnsi" w:eastAsia="Times New Roman" w:hAnsiTheme="majorHAnsi" w:cstheme="majorHAnsi"/>
              </w:rPr>
              <w:t>Class 3</w:t>
            </w:r>
          </w:p>
        </w:tc>
        <w:tc>
          <w:tcPr>
            <w:tcW w:w="2513" w:type="dxa"/>
            <w:vMerge/>
          </w:tcPr>
          <w:p w:rsidR="00607E89" w:rsidRPr="00482147" w:rsidRDefault="00607E89" w:rsidP="00AF2B0C">
            <w:pPr>
              <w:rPr>
                <w:rFonts w:asciiTheme="majorHAnsi" w:eastAsia="Times New Roman" w:hAnsiTheme="majorHAnsi" w:cstheme="majorHAnsi"/>
              </w:rPr>
            </w:pPr>
          </w:p>
        </w:tc>
      </w:tr>
      <w:tr w:rsidR="00607E89" w:rsidRPr="00482147" w:rsidTr="00AF2B0C">
        <w:trPr>
          <w:trHeight w:val="499"/>
        </w:trPr>
        <w:tc>
          <w:tcPr>
            <w:tcW w:w="2514" w:type="dxa"/>
          </w:tcPr>
          <w:p w:rsidR="00607E89" w:rsidRPr="00482147" w:rsidRDefault="00607E89" w:rsidP="00AF2B0C">
            <w:pPr>
              <w:rPr>
                <w:rFonts w:asciiTheme="majorHAnsi" w:eastAsia="Times New Roman" w:hAnsiTheme="majorHAnsi" w:cstheme="majorHAnsi"/>
              </w:rPr>
            </w:pPr>
            <w:r w:rsidRPr="00482147">
              <w:rPr>
                <w:rFonts w:asciiTheme="majorHAnsi" w:eastAsia="Times New Roman" w:hAnsiTheme="majorHAnsi" w:cstheme="majorHAnsi"/>
              </w:rPr>
              <w:t xml:space="preserve">Limestone </w:t>
            </w:r>
          </w:p>
        </w:tc>
        <w:tc>
          <w:tcPr>
            <w:tcW w:w="2468" w:type="dxa"/>
          </w:tcPr>
          <w:p w:rsidR="00607E89" w:rsidRPr="00482147" w:rsidRDefault="00607E89" w:rsidP="00AF2B0C">
            <w:pPr>
              <w:rPr>
                <w:rFonts w:asciiTheme="majorHAnsi" w:eastAsia="Times New Roman" w:hAnsiTheme="majorHAnsi" w:cstheme="majorHAnsi"/>
              </w:rPr>
            </w:pPr>
            <w:r w:rsidRPr="00482147">
              <w:rPr>
                <w:rFonts w:asciiTheme="majorHAnsi" w:eastAsia="Times New Roman" w:hAnsiTheme="majorHAnsi" w:cstheme="majorHAnsi"/>
              </w:rPr>
              <w:t xml:space="preserve">NIC 325 Pro Organic® </w:t>
            </w:r>
          </w:p>
        </w:tc>
        <w:tc>
          <w:tcPr>
            <w:tcW w:w="2081" w:type="dxa"/>
          </w:tcPr>
          <w:p w:rsidR="00607E89" w:rsidRPr="00482147" w:rsidRDefault="00607E89" w:rsidP="00AF2B0C">
            <w:pPr>
              <w:jc w:val="center"/>
              <w:rPr>
                <w:rFonts w:asciiTheme="majorHAnsi" w:eastAsia="Times New Roman" w:hAnsiTheme="majorHAnsi" w:cstheme="majorHAnsi"/>
              </w:rPr>
            </w:pPr>
            <w:r w:rsidRPr="00482147">
              <w:rPr>
                <w:rFonts w:asciiTheme="majorHAnsi" w:eastAsia="Times New Roman" w:hAnsiTheme="majorHAnsi" w:cstheme="majorHAnsi"/>
              </w:rPr>
              <w:t>U</w:t>
            </w:r>
          </w:p>
        </w:tc>
        <w:tc>
          <w:tcPr>
            <w:tcW w:w="2513" w:type="dxa"/>
            <w:vMerge/>
          </w:tcPr>
          <w:p w:rsidR="00607E89" w:rsidRPr="00482147" w:rsidRDefault="00607E89" w:rsidP="00AF2B0C">
            <w:pPr>
              <w:rPr>
                <w:rFonts w:asciiTheme="majorHAnsi" w:eastAsia="Times New Roman" w:hAnsiTheme="majorHAnsi" w:cstheme="majorHAnsi"/>
              </w:rPr>
            </w:pPr>
          </w:p>
        </w:tc>
      </w:tr>
      <w:tr w:rsidR="00607E89" w:rsidRPr="00482147" w:rsidTr="00AF2B0C">
        <w:trPr>
          <w:trHeight w:val="514"/>
        </w:trPr>
        <w:tc>
          <w:tcPr>
            <w:tcW w:w="2514" w:type="dxa"/>
          </w:tcPr>
          <w:p w:rsidR="00607E89" w:rsidRPr="00482147" w:rsidRDefault="00607E89" w:rsidP="00AF2B0C">
            <w:pPr>
              <w:rPr>
                <w:rFonts w:asciiTheme="majorHAnsi" w:eastAsia="Times New Roman" w:hAnsiTheme="majorHAnsi" w:cstheme="majorHAnsi"/>
              </w:rPr>
            </w:pPr>
            <w:r w:rsidRPr="00482147">
              <w:rPr>
                <w:rFonts w:asciiTheme="majorHAnsi" w:eastAsia="Times New Roman" w:hAnsiTheme="majorHAnsi" w:cstheme="majorHAnsi"/>
              </w:rPr>
              <w:t xml:space="preserve">Boric acid </w:t>
            </w:r>
          </w:p>
        </w:tc>
        <w:tc>
          <w:tcPr>
            <w:tcW w:w="2468" w:type="dxa"/>
          </w:tcPr>
          <w:p w:rsidR="00607E89" w:rsidRPr="00482147" w:rsidRDefault="00607E89" w:rsidP="00AF2B0C">
            <w:pPr>
              <w:rPr>
                <w:rFonts w:asciiTheme="majorHAnsi" w:eastAsia="Times New Roman" w:hAnsiTheme="majorHAnsi" w:cstheme="majorHAnsi"/>
              </w:rPr>
            </w:pPr>
            <w:r w:rsidRPr="00482147">
              <w:rPr>
                <w:rFonts w:asciiTheme="majorHAnsi" w:eastAsia="Times New Roman" w:hAnsiTheme="majorHAnsi" w:cstheme="majorHAnsi"/>
              </w:rPr>
              <w:t xml:space="preserve">ECO 2000-GR® 1677-191 </w:t>
            </w:r>
            <w:proofErr w:type="spellStart"/>
            <w:r w:rsidRPr="00482147">
              <w:rPr>
                <w:rFonts w:asciiTheme="majorHAnsi" w:eastAsia="Times New Roman" w:hAnsiTheme="majorHAnsi" w:cstheme="majorHAnsi"/>
              </w:rPr>
              <w:t>Niban</w:t>
            </w:r>
            <w:proofErr w:type="spellEnd"/>
            <w:r w:rsidRPr="00482147">
              <w:rPr>
                <w:rFonts w:asciiTheme="majorHAnsi" w:eastAsia="Times New Roman" w:hAnsiTheme="majorHAnsi" w:cstheme="majorHAnsi"/>
              </w:rPr>
              <w:t xml:space="preserve">® FG 64405-2 </w:t>
            </w:r>
          </w:p>
        </w:tc>
        <w:tc>
          <w:tcPr>
            <w:tcW w:w="2081" w:type="dxa"/>
          </w:tcPr>
          <w:p w:rsidR="00607E89" w:rsidRPr="00482147" w:rsidRDefault="00607E89" w:rsidP="00AF2B0C">
            <w:pPr>
              <w:jc w:val="center"/>
              <w:rPr>
                <w:rFonts w:asciiTheme="majorHAnsi" w:eastAsia="Times New Roman" w:hAnsiTheme="majorHAnsi" w:cstheme="majorHAnsi"/>
              </w:rPr>
            </w:pPr>
            <w:r w:rsidRPr="00482147">
              <w:rPr>
                <w:rFonts w:asciiTheme="majorHAnsi" w:eastAsia="Times New Roman" w:hAnsiTheme="majorHAnsi" w:cstheme="majorHAnsi"/>
              </w:rPr>
              <w:t>Class 3</w:t>
            </w:r>
          </w:p>
        </w:tc>
        <w:tc>
          <w:tcPr>
            <w:tcW w:w="2513" w:type="dxa"/>
            <w:vMerge w:val="restart"/>
          </w:tcPr>
          <w:p w:rsidR="00607E89" w:rsidRPr="00482147" w:rsidRDefault="00607E89" w:rsidP="00AF2B0C">
            <w:pPr>
              <w:rPr>
                <w:rFonts w:asciiTheme="majorHAnsi" w:eastAsia="Times New Roman" w:hAnsiTheme="majorHAnsi" w:cstheme="majorHAnsi"/>
              </w:rPr>
            </w:pPr>
            <w:r w:rsidRPr="00482147">
              <w:rPr>
                <w:rFonts w:asciiTheme="majorHAnsi" w:eastAsia="Times New Roman" w:hAnsiTheme="majorHAnsi" w:cstheme="majorHAnsi"/>
              </w:rPr>
              <w:t xml:space="preserve">Granular formulations. To reduce exposure hazard, use only in voids that will be sealed after use. </w:t>
            </w:r>
          </w:p>
        </w:tc>
      </w:tr>
      <w:tr w:rsidR="00607E89" w:rsidRPr="00482147" w:rsidTr="00AF2B0C">
        <w:trPr>
          <w:trHeight w:val="499"/>
        </w:trPr>
        <w:tc>
          <w:tcPr>
            <w:tcW w:w="2514" w:type="dxa"/>
          </w:tcPr>
          <w:p w:rsidR="00607E89" w:rsidRPr="00482147" w:rsidRDefault="00607E89" w:rsidP="00AF2B0C">
            <w:pPr>
              <w:rPr>
                <w:rFonts w:asciiTheme="majorHAnsi" w:eastAsia="Times New Roman" w:hAnsiTheme="majorHAnsi" w:cstheme="majorHAnsi"/>
              </w:rPr>
            </w:pPr>
            <w:r w:rsidRPr="00482147">
              <w:rPr>
                <w:rFonts w:asciiTheme="majorHAnsi" w:eastAsia="Times New Roman" w:hAnsiTheme="majorHAnsi" w:cstheme="majorHAnsi"/>
              </w:rPr>
              <w:t xml:space="preserve">Xanthine </w:t>
            </w:r>
          </w:p>
        </w:tc>
        <w:tc>
          <w:tcPr>
            <w:tcW w:w="2468" w:type="dxa"/>
          </w:tcPr>
          <w:p w:rsidR="00607E89" w:rsidRPr="00482147" w:rsidRDefault="00607E89" w:rsidP="00AF2B0C">
            <w:pPr>
              <w:rPr>
                <w:rFonts w:asciiTheme="majorHAnsi" w:eastAsia="Times New Roman" w:hAnsiTheme="majorHAnsi" w:cstheme="majorHAnsi"/>
              </w:rPr>
            </w:pPr>
            <w:proofErr w:type="spellStart"/>
            <w:r w:rsidRPr="00482147">
              <w:rPr>
                <w:rFonts w:asciiTheme="majorHAnsi" w:eastAsia="Times New Roman" w:hAnsiTheme="majorHAnsi" w:cstheme="majorHAnsi"/>
              </w:rPr>
              <w:t>Ecologix</w:t>
            </w:r>
            <w:proofErr w:type="spellEnd"/>
            <w:r w:rsidRPr="00482147">
              <w:rPr>
                <w:rFonts w:asciiTheme="majorHAnsi" w:eastAsia="Times New Roman" w:hAnsiTheme="majorHAnsi" w:cstheme="majorHAnsi"/>
              </w:rPr>
              <w:t xml:space="preserve">® Cockroach Bait 1001-13 </w:t>
            </w:r>
          </w:p>
        </w:tc>
        <w:tc>
          <w:tcPr>
            <w:tcW w:w="2081" w:type="dxa"/>
          </w:tcPr>
          <w:p w:rsidR="00607E89" w:rsidRPr="00482147" w:rsidRDefault="00607E89" w:rsidP="00AF2B0C">
            <w:pPr>
              <w:jc w:val="center"/>
              <w:rPr>
                <w:rFonts w:asciiTheme="majorHAnsi" w:eastAsia="Times New Roman" w:hAnsiTheme="majorHAnsi" w:cstheme="majorHAnsi"/>
              </w:rPr>
            </w:pPr>
            <w:r w:rsidRPr="00482147">
              <w:rPr>
                <w:rFonts w:asciiTheme="majorHAnsi" w:eastAsia="Times New Roman" w:hAnsiTheme="majorHAnsi" w:cstheme="majorHAnsi"/>
              </w:rPr>
              <w:t>U</w:t>
            </w:r>
          </w:p>
        </w:tc>
        <w:tc>
          <w:tcPr>
            <w:tcW w:w="2513" w:type="dxa"/>
            <w:vMerge/>
          </w:tcPr>
          <w:p w:rsidR="00607E89" w:rsidRPr="00482147" w:rsidRDefault="00607E89" w:rsidP="00AF2B0C">
            <w:pPr>
              <w:rPr>
                <w:rFonts w:asciiTheme="majorHAnsi" w:eastAsia="Times New Roman" w:hAnsiTheme="majorHAnsi" w:cstheme="majorHAnsi"/>
              </w:rPr>
            </w:pPr>
          </w:p>
        </w:tc>
      </w:tr>
      <w:tr w:rsidR="00607E89" w:rsidRPr="00482147" w:rsidTr="00AF2B0C">
        <w:trPr>
          <w:trHeight w:val="249"/>
        </w:trPr>
        <w:tc>
          <w:tcPr>
            <w:tcW w:w="2514" w:type="dxa"/>
          </w:tcPr>
          <w:p w:rsidR="00607E89" w:rsidRPr="00482147" w:rsidRDefault="00607E89" w:rsidP="00AF2B0C">
            <w:pPr>
              <w:rPr>
                <w:rFonts w:asciiTheme="majorHAnsi" w:eastAsia="Times New Roman" w:hAnsiTheme="majorHAnsi" w:cstheme="majorHAnsi"/>
              </w:rPr>
            </w:pPr>
            <w:proofErr w:type="spellStart"/>
            <w:r w:rsidRPr="00482147">
              <w:rPr>
                <w:rFonts w:asciiTheme="majorHAnsi" w:eastAsia="Times New Roman" w:hAnsiTheme="majorHAnsi" w:cstheme="majorHAnsi"/>
              </w:rPr>
              <w:t>Oxypurinol</w:t>
            </w:r>
            <w:proofErr w:type="spellEnd"/>
            <w:r w:rsidRPr="00482147">
              <w:rPr>
                <w:rFonts w:asciiTheme="majorHAnsi" w:eastAsia="Times New Roman" w:hAnsiTheme="majorHAnsi" w:cstheme="majorHAnsi"/>
              </w:rPr>
              <w:t xml:space="preserve"> </w:t>
            </w:r>
            <w:proofErr w:type="spellStart"/>
            <w:r w:rsidRPr="00482147">
              <w:rPr>
                <w:rFonts w:asciiTheme="majorHAnsi" w:eastAsia="Times New Roman" w:hAnsiTheme="majorHAnsi" w:cstheme="majorHAnsi"/>
              </w:rPr>
              <w:t>orthoboric</w:t>
            </w:r>
            <w:proofErr w:type="spellEnd"/>
            <w:r w:rsidRPr="00482147">
              <w:rPr>
                <w:rFonts w:asciiTheme="majorHAnsi" w:eastAsia="Times New Roman" w:hAnsiTheme="majorHAnsi" w:cstheme="majorHAnsi"/>
              </w:rPr>
              <w:t xml:space="preserve"> acid </w:t>
            </w:r>
          </w:p>
        </w:tc>
        <w:tc>
          <w:tcPr>
            <w:tcW w:w="2468" w:type="dxa"/>
          </w:tcPr>
          <w:p w:rsidR="00607E89" w:rsidRPr="00482147" w:rsidRDefault="00607E89" w:rsidP="00AF2B0C">
            <w:pPr>
              <w:rPr>
                <w:rFonts w:asciiTheme="majorHAnsi" w:eastAsia="Times New Roman" w:hAnsiTheme="majorHAnsi" w:cstheme="majorHAnsi"/>
              </w:rPr>
            </w:pPr>
            <w:proofErr w:type="spellStart"/>
            <w:r w:rsidRPr="00482147">
              <w:rPr>
                <w:rFonts w:asciiTheme="majorHAnsi" w:eastAsia="Times New Roman" w:hAnsiTheme="majorHAnsi" w:cstheme="majorHAnsi"/>
              </w:rPr>
              <w:t>Intice</w:t>
            </w:r>
            <w:proofErr w:type="spellEnd"/>
            <w:r w:rsidRPr="00482147">
              <w:rPr>
                <w:rFonts w:asciiTheme="majorHAnsi" w:eastAsia="Times New Roman" w:hAnsiTheme="majorHAnsi" w:cstheme="majorHAnsi"/>
              </w:rPr>
              <w:t xml:space="preserve">™ Ant Granules 73079-2 </w:t>
            </w:r>
          </w:p>
        </w:tc>
        <w:tc>
          <w:tcPr>
            <w:tcW w:w="2081" w:type="dxa"/>
          </w:tcPr>
          <w:p w:rsidR="00607E89" w:rsidRPr="00482147" w:rsidRDefault="00607E89" w:rsidP="00AF2B0C">
            <w:pPr>
              <w:jc w:val="center"/>
              <w:rPr>
                <w:rFonts w:asciiTheme="majorHAnsi" w:eastAsia="Times New Roman" w:hAnsiTheme="majorHAnsi" w:cstheme="majorHAnsi"/>
              </w:rPr>
            </w:pPr>
            <w:r w:rsidRPr="00482147">
              <w:rPr>
                <w:rFonts w:asciiTheme="majorHAnsi" w:eastAsia="Times New Roman" w:hAnsiTheme="majorHAnsi" w:cstheme="majorHAnsi"/>
              </w:rPr>
              <w:t>Class 3</w:t>
            </w:r>
          </w:p>
        </w:tc>
        <w:tc>
          <w:tcPr>
            <w:tcW w:w="2513" w:type="dxa"/>
            <w:vMerge/>
          </w:tcPr>
          <w:p w:rsidR="00607E89" w:rsidRPr="00482147" w:rsidRDefault="00607E89" w:rsidP="00AF2B0C">
            <w:pPr>
              <w:rPr>
                <w:rFonts w:asciiTheme="majorHAnsi" w:eastAsia="Times New Roman" w:hAnsiTheme="majorHAnsi" w:cstheme="majorHAnsi"/>
              </w:rPr>
            </w:pPr>
          </w:p>
        </w:tc>
      </w:tr>
      <w:tr w:rsidR="00607E89" w:rsidRPr="00482147" w:rsidTr="00AF2B0C">
        <w:trPr>
          <w:trHeight w:val="249"/>
        </w:trPr>
        <w:tc>
          <w:tcPr>
            <w:tcW w:w="2514" w:type="dxa"/>
          </w:tcPr>
          <w:p w:rsidR="00607E89" w:rsidRPr="00482147" w:rsidRDefault="00607E89" w:rsidP="00AF2B0C">
            <w:pPr>
              <w:rPr>
                <w:rFonts w:asciiTheme="majorHAnsi" w:eastAsia="Times New Roman" w:hAnsiTheme="majorHAnsi" w:cstheme="majorHAnsi"/>
              </w:rPr>
            </w:pPr>
            <w:r w:rsidRPr="00482147">
              <w:rPr>
                <w:rFonts w:asciiTheme="majorHAnsi" w:eastAsia="Times New Roman" w:hAnsiTheme="majorHAnsi" w:cstheme="majorHAnsi"/>
              </w:rPr>
              <w:t xml:space="preserve">Boric acid </w:t>
            </w:r>
          </w:p>
        </w:tc>
        <w:tc>
          <w:tcPr>
            <w:tcW w:w="2468" w:type="dxa"/>
          </w:tcPr>
          <w:p w:rsidR="00607E89" w:rsidRPr="00482147" w:rsidRDefault="00607E89" w:rsidP="00AF2B0C">
            <w:pPr>
              <w:rPr>
                <w:rFonts w:asciiTheme="majorHAnsi" w:eastAsia="Times New Roman" w:hAnsiTheme="majorHAnsi" w:cstheme="majorHAnsi"/>
              </w:rPr>
            </w:pPr>
            <w:r w:rsidRPr="00482147">
              <w:rPr>
                <w:rFonts w:asciiTheme="majorHAnsi" w:eastAsia="Times New Roman" w:hAnsiTheme="majorHAnsi" w:cstheme="majorHAnsi"/>
              </w:rPr>
              <w:t xml:space="preserve">PT 240 </w:t>
            </w:r>
            <w:proofErr w:type="spellStart"/>
            <w:r w:rsidRPr="00482147">
              <w:rPr>
                <w:rFonts w:asciiTheme="majorHAnsi" w:eastAsia="Times New Roman" w:hAnsiTheme="majorHAnsi" w:cstheme="majorHAnsi"/>
              </w:rPr>
              <w:t>Permadust</w:t>
            </w:r>
            <w:proofErr w:type="spellEnd"/>
            <w:r w:rsidRPr="00482147">
              <w:rPr>
                <w:rFonts w:asciiTheme="majorHAnsi" w:eastAsia="Times New Roman" w:hAnsiTheme="majorHAnsi" w:cstheme="majorHAnsi"/>
              </w:rPr>
              <w:t xml:space="preserve">® 499-384 </w:t>
            </w:r>
          </w:p>
        </w:tc>
        <w:tc>
          <w:tcPr>
            <w:tcW w:w="2081" w:type="dxa"/>
          </w:tcPr>
          <w:p w:rsidR="00607E89" w:rsidRPr="00482147" w:rsidRDefault="00607E89" w:rsidP="00AF2B0C">
            <w:pPr>
              <w:jc w:val="center"/>
              <w:rPr>
                <w:rFonts w:asciiTheme="majorHAnsi" w:eastAsia="Times New Roman" w:hAnsiTheme="majorHAnsi" w:cstheme="majorHAnsi"/>
              </w:rPr>
            </w:pPr>
            <w:r w:rsidRPr="00482147">
              <w:rPr>
                <w:rFonts w:asciiTheme="majorHAnsi" w:eastAsia="Times New Roman" w:hAnsiTheme="majorHAnsi" w:cstheme="majorHAnsi"/>
              </w:rPr>
              <w:t>Class 3</w:t>
            </w:r>
          </w:p>
        </w:tc>
        <w:tc>
          <w:tcPr>
            <w:tcW w:w="2513" w:type="dxa"/>
            <w:vMerge w:val="restart"/>
          </w:tcPr>
          <w:p w:rsidR="00607E89" w:rsidRPr="00482147" w:rsidRDefault="00607E89" w:rsidP="00AF2B0C">
            <w:pPr>
              <w:rPr>
                <w:rFonts w:asciiTheme="majorHAnsi" w:eastAsia="Times New Roman" w:hAnsiTheme="majorHAnsi" w:cstheme="majorHAnsi"/>
              </w:rPr>
            </w:pPr>
            <w:r w:rsidRPr="00482147">
              <w:rPr>
                <w:rFonts w:asciiTheme="majorHAnsi" w:eastAsia="Times New Roman" w:hAnsiTheme="majorHAnsi" w:cstheme="majorHAnsi"/>
              </w:rPr>
              <w:t xml:space="preserve">Pressurized aerosol. Mint oil formulations must be applied directly to insects, no residual activity. </w:t>
            </w:r>
          </w:p>
        </w:tc>
      </w:tr>
      <w:tr w:rsidR="00607E89" w:rsidRPr="00482147" w:rsidTr="00AF2B0C">
        <w:trPr>
          <w:trHeight w:val="499"/>
        </w:trPr>
        <w:tc>
          <w:tcPr>
            <w:tcW w:w="2514" w:type="dxa"/>
          </w:tcPr>
          <w:p w:rsidR="00607E89" w:rsidRPr="00482147" w:rsidRDefault="00607E89" w:rsidP="00AF2B0C">
            <w:pPr>
              <w:rPr>
                <w:rFonts w:asciiTheme="majorHAnsi" w:eastAsia="Times New Roman" w:hAnsiTheme="majorHAnsi" w:cstheme="majorHAnsi"/>
              </w:rPr>
            </w:pPr>
            <w:r w:rsidRPr="00482147">
              <w:rPr>
                <w:rFonts w:asciiTheme="majorHAnsi" w:eastAsia="Times New Roman" w:hAnsiTheme="majorHAnsi" w:cstheme="majorHAnsi"/>
              </w:rPr>
              <w:t xml:space="preserve">Mint oil </w:t>
            </w:r>
          </w:p>
        </w:tc>
        <w:tc>
          <w:tcPr>
            <w:tcW w:w="2468" w:type="dxa"/>
          </w:tcPr>
          <w:p w:rsidR="00607E89" w:rsidRPr="00482147" w:rsidRDefault="00607E89" w:rsidP="00AF2B0C">
            <w:pPr>
              <w:rPr>
                <w:rFonts w:asciiTheme="majorHAnsi" w:eastAsia="Times New Roman" w:hAnsiTheme="majorHAnsi" w:cstheme="majorHAnsi"/>
              </w:rPr>
            </w:pPr>
            <w:proofErr w:type="spellStart"/>
            <w:r w:rsidRPr="00482147">
              <w:rPr>
                <w:rFonts w:asciiTheme="majorHAnsi" w:eastAsia="Times New Roman" w:hAnsiTheme="majorHAnsi" w:cstheme="majorHAnsi"/>
              </w:rPr>
              <w:t>Earthcare</w:t>
            </w:r>
            <w:proofErr w:type="spellEnd"/>
            <w:r w:rsidRPr="00482147">
              <w:rPr>
                <w:rFonts w:asciiTheme="majorHAnsi" w:eastAsia="Times New Roman" w:hAnsiTheme="majorHAnsi" w:cstheme="majorHAnsi"/>
              </w:rPr>
              <w:t xml:space="preserve">® Naturals Ant &amp; Roach Killer </w:t>
            </w:r>
          </w:p>
        </w:tc>
        <w:tc>
          <w:tcPr>
            <w:tcW w:w="2081" w:type="dxa"/>
          </w:tcPr>
          <w:p w:rsidR="00607E89" w:rsidRPr="00482147" w:rsidRDefault="00607E89" w:rsidP="00AF2B0C">
            <w:pPr>
              <w:jc w:val="center"/>
              <w:rPr>
                <w:rFonts w:asciiTheme="majorHAnsi" w:eastAsia="Times New Roman" w:hAnsiTheme="majorHAnsi" w:cstheme="majorHAnsi"/>
              </w:rPr>
            </w:pPr>
            <w:r w:rsidRPr="00482147">
              <w:rPr>
                <w:rFonts w:asciiTheme="majorHAnsi" w:eastAsia="Times New Roman" w:hAnsiTheme="majorHAnsi" w:cstheme="majorHAnsi"/>
              </w:rPr>
              <w:t>U</w:t>
            </w:r>
          </w:p>
        </w:tc>
        <w:tc>
          <w:tcPr>
            <w:tcW w:w="2513" w:type="dxa"/>
            <w:vMerge/>
          </w:tcPr>
          <w:p w:rsidR="00607E89" w:rsidRPr="00482147" w:rsidRDefault="00607E89" w:rsidP="00AF2B0C">
            <w:pPr>
              <w:rPr>
                <w:rFonts w:asciiTheme="majorHAnsi" w:eastAsia="Times New Roman" w:hAnsiTheme="majorHAnsi" w:cstheme="majorHAnsi"/>
              </w:rPr>
            </w:pPr>
          </w:p>
        </w:tc>
      </w:tr>
    </w:tbl>
    <w:p w:rsidR="00607E89" w:rsidRPr="00482147" w:rsidRDefault="00607E89" w:rsidP="00607E89">
      <w:pPr>
        <w:rPr>
          <w:rFonts w:asciiTheme="majorHAnsi" w:eastAsia="Times New Roman" w:hAnsiTheme="majorHAnsi" w:cstheme="majorHAnsi"/>
          <w:b/>
        </w:rPr>
      </w:pPr>
      <w:r w:rsidRPr="00482147">
        <w:rPr>
          <w:rFonts w:asciiTheme="majorHAnsi" w:eastAsia="Times New Roman" w:hAnsiTheme="majorHAnsi" w:cstheme="majorHAnsi"/>
          <w:b/>
        </w:rPr>
        <w:t>Class 1A = Extremely Hazardous, Class 1B = Highly Hazardous; H = Moderately Hazardous; Class 3 = Slightly Hazardous; U = Unlikely to present acute hazard in normal use; FM = Fumigant, not classified, O = obsolete as pesticide, not classified.</w:t>
      </w:r>
    </w:p>
    <w:p w:rsidR="00607E89" w:rsidRPr="00482147" w:rsidRDefault="00607E89" w:rsidP="00607E89">
      <w:pPr>
        <w:spacing w:line="240" w:lineRule="auto"/>
        <w:rPr>
          <w:rFonts w:asciiTheme="majorHAnsi" w:eastAsia="Times New Roman" w:hAnsiTheme="majorHAnsi" w:cstheme="majorHAnsi"/>
          <w:b/>
          <w:i/>
        </w:rPr>
      </w:pPr>
      <w:r w:rsidRPr="00482147">
        <w:rPr>
          <w:rFonts w:asciiTheme="majorHAnsi" w:eastAsia="Times New Roman" w:hAnsiTheme="majorHAnsi" w:cstheme="majorHAnsi"/>
          <w:b/>
          <w:i/>
          <w:szCs w:val="36"/>
        </w:rPr>
        <w:t>Insecticides carrying a CAUTION label, in formulations with greater potential for toxicity and/or exposure</w:t>
      </w:r>
    </w:p>
    <w:tbl>
      <w:tblPr>
        <w:tblW w:w="957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474"/>
        <w:gridCol w:w="2346"/>
        <w:gridCol w:w="2140"/>
        <w:gridCol w:w="2616"/>
      </w:tblGrid>
      <w:tr w:rsidR="00607E89" w:rsidRPr="00482147" w:rsidTr="00AF2B0C">
        <w:tc>
          <w:tcPr>
            <w:tcW w:w="2474" w:type="dxa"/>
          </w:tcPr>
          <w:p w:rsidR="00607E89" w:rsidRPr="00482147" w:rsidRDefault="00607E89" w:rsidP="00AF2B0C">
            <w:pPr>
              <w:rPr>
                <w:rFonts w:asciiTheme="majorHAnsi" w:eastAsia="Times New Roman" w:hAnsiTheme="majorHAnsi" w:cstheme="majorHAnsi"/>
                <w:b/>
              </w:rPr>
            </w:pPr>
            <w:r w:rsidRPr="00482147">
              <w:rPr>
                <w:rFonts w:asciiTheme="majorHAnsi" w:eastAsia="Times New Roman" w:hAnsiTheme="majorHAnsi" w:cstheme="majorHAnsi"/>
                <w:b/>
              </w:rPr>
              <w:t xml:space="preserve">Active ingredient </w:t>
            </w:r>
          </w:p>
        </w:tc>
        <w:tc>
          <w:tcPr>
            <w:tcW w:w="2346" w:type="dxa"/>
          </w:tcPr>
          <w:p w:rsidR="00607E89" w:rsidRPr="00482147" w:rsidRDefault="00607E89" w:rsidP="00AF2B0C">
            <w:pPr>
              <w:rPr>
                <w:rFonts w:asciiTheme="majorHAnsi" w:eastAsia="Times New Roman" w:hAnsiTheme="majorHAnsi" w:cstheme="majorHAnsi"/>
                <w:b/>
              </w:rPr>
            </w:pPr>
            <w:r w:rsidRPr="00482147">
              <w:rPr>
                <w:rFonts w:asciiTheme="majorHAnsi" w:eastAsia="Times New Roman" w:hAnsiTheme="majorHAnsi" w:cstheme="majorHAnsi"/>
                <w:b/>
              </w:rPr>
              <w:t xml:space="preserve">Example Products </w:t>
            </w:r>
          </w:p>
        </w:tc>
        <w:tc>
          <w:tcPr>
            <w:tcW w:w="2140" w:type="dxa"/>
          </w:tcPr>
          <w:p w:rsidR="00607E89" w:rsidRPr="00482147" w:rsidRDefault="00607E89" w:rsidP="00AF2B0C">
            <w:pPr>
              <w:jc w:val="right"/>
              <w:rPr>
                <w:rFonts w:asciiTheme="majorHAnsi" w:eastAsia="Times New Roman" w:hAnsiTheme="majorHAnsi" w:cstheme="majorHAnsi"/>
                <w:b/>
              </w:rPr>
            </w:pPr>
            <w:r w:rsidRPr="00482147">
              <w:rPr>
                <w:rFonts w:asciiTheme="majorHAnsi" w:eastAsia="Times New Roman" w:hAnsiTheme="majorHAnsi" w:cstheme="majorHAnsi"/>
                <w:b/>
              </w:rPr>
              <w:t>WHO Classification</w:t>
            </w:r>
          </w:p>
        </w:tc>
        <w:tc>
          <w:tcPr>
            <w:tcW w:w="2616" w:type="dxa"/>
          </w:tcPr>
          <w:p w:rsidR="00607E89" w:rsidRPr="00482147" w:rsidRDefault="00607E89" w:rsidP="00AF2B0C">
            <w:pPr>
              <w:rPr>
                <w:rFonts w:asciiTheme="majorHAnsi" w:eastAsia="Times New Roman" w:hAnsiTheme="majorHAnsi" w:cstheme="majorHAnsi"/>
                <w:b/>
              </w:rPr>
            </w:pPr>
            <w:r w:rsidRPr="00482147">
              <w:rPr>
                <w:rFonts w:asciiTheme="majorHAnsi" w:eastAsia="Times New Roman" w:hAnsiTheme="majorHAnsi" w:cstheme="majorHAnsi"/>
                <w:b/>
              </w:rPr>
              <w:t xml:space="preserve">Uses </w:t>
            </w:r>
          </w:p>
        </w:tc>
      </w:tr>
      <w:tr w:rsidR="00607E89" w:rsidRPr="00482147" w:rsidTr="00AF2B0C">
        <w:tc>
          <w:tcPr>
            <w:tcW w:w="2474" w:type="dxa"/>
          </w:tcPr>
          <w:p w:rsidR="00607E89" w:rsidRPr="00482147" w:rsidRDefault="00607E89" w:rsidP="00AF2B0C">
            <w:pPr>
              <w:rPr>
                <w:rFonts w:asciiTheme="majorHAnsi" w:eastAsia="Times New Roman" w:hAnsiTheme="majorHAnsi" w:cstheme="majorHAnsi"/>
              </w:rPr>
            </w:pPr>
            <w:proofErr w:type="spellStart"/>
            <w:r w:rsidRPr="00482147">
              <w:rPr>
                <w:rFonts w:asciiTheme="majorHAnsi" w:eastAsia="Times New Roman" w:hAnsiTheme="majorHAnsi" w:cstheme="majorHAnsi"/>
              </w:rPr>
              <w:t>Bifenthrin</w:t>
            </w:r>
            <w:proofErr w:type="spellEnd"/>
            <w:r w:rsidRPr="00482147">
              <w:rPr>
                <w:rFonts w:asciiTheme="majorHAnsi" w:eastAsia="Times New Roman" w:hAnsiTheme="majorHAnsi" w:cstheme="majorHAnsi"/>
              </w:rPr>
              <w:t xml:space="preserve"> </w:t>
            </w:r>
          </w:p>
        </w:tc>
        <w:tc>
          <w:tcPr>
            <w:tcW w:w="2346" w:type="dxa"/>
          </w:tcPr>
          <w:p w:rsidR="00607E89" w:rsidRPr="00482147" w:rsidRDefault="00607E89" w:rsidP="00AF2B0C">
            <w:pPr>
              <w:rPr>
                <w:rFonts w:asciiTheme="majorHAnsi" w:eastAsia="Times New Roman" w:hAnsiTheme="majorHAnsi" w:cstheme="majorHAnsi"/>
              </w:rPr>
            </w:pPr>
            <w:proofErr w:type="spellStart"/>
            <w:r w:rsidRPr="00482147">
              <w:rPr>
                <w:rFonts w:asciiTheme="majorHAnsi" w:eastAsia="Times New Roman" w:hAnsiTheme="majorHAnsi" w:cstheme="majorHAnsi"/>
              </w:rPr>
              <w:t>Talstar</w:t>
            </w:r>
            <w:proofErr w:type="spellEnd"/>
            <w:r w:rsidRPr="00482147">
              <w:rPr>
                <w:rFonts w:asciiTheme="majorHAnsi" w:eastAsia="Times New Roman" w:hAnsiTheme="majorHAnsi" w:cstheme="majorHAnsi"/>
              </w:rPr>
              <w:t xml:space="preserve">® 279-3225 </w:t>
            </w:r>
          </w:p>
        </w:tc>
        <w:tc>
          <w:tcPr>
            <w:tcW w:w="2140" w:type="dxa"/>
          </w:tcPr>
          <w:p w:rsidR="00607E89" w:rsidRPr="00482147" w:rsidRDefault="00607E89" w:rsidP="00AF2B0C">
            <w:pPr>
              <w:jc w:val="center"/>
              <w:rPr>
                <w:rFonts w:asciiTheme="majorHAnsi" w:eastAsia="Times New Roman" w:hAnsiTheme="majorHAnsi" w:cstheme="majorHAnsi"/>
              </w:rPr>
            </w:pPr>
            <w:r w:rsidRPr="00482147">
              <w:rPr>
                <w:rFonts w:asciiTheme="majorHAnsi" w:eastAsia="Times New Roman" w:hAnsiTheme="majorHAnsi" w:cstheme="majorHAnsi"/>
              </w:rPr>
              <w:t>Class 2</w:t>
            </w:r>
          </w:p>
        </w:tc>
        <w:tc>
          <w:tcPr>
            <w:tcW w:w="2616" w:type="dxa"/>
            <w:vMerge w:val="restart"/>
          </w:tcPr>
          <w:p w:rsidR="00607E89" w:rsidRPr="00482147" w:rsidRDefault="00607E89" w:rsidP="00AF2B0C">
            <w:pPr>
              <w:rPr>
                <w:rFonts w:asciiTheme="majorHAnsi" w:eastAsia="Times New Roman" w:hAnsiTheme="majorHAnsi" w:cstheme="majorHAnsi"/>
              </w:rPr>
            </w:pPr>
            <w:r w:rsidRPr="00482147">
              <w:rPr>
                <w:rFonts w:asciiTheme="majorHAnsi" w:eastAsia="Times New Roman" w:hAnsiTheme="majorHAnsi" w:cstheme="majorHAnsi"/>
              </w:rPr>
              <w:t xml:space="preserve">Liquids sprayed or otherwise applied to exposed interior and/or exterior surfaces. Spray applications can contaminate an area and make baiting ineffective until the residue degrades. To reduce exposure hazard and avoid contamination, use alternative formulations and/or limit applications to non-volatile active ingredients applied to non-human contact surfaces in inaccessible areas. </w:t>
            </w:r>
          </w:p>
          <w:p w:rsidR="00607E89" w:rsidRPr="00482147" w:rsidRDefault="00607E89" w:rsidP="00AF2B0C">
            <w:pPr>
              <w:rPr>
                <w:rFonts w:asciiTheme="majorHAnsi" w:eastAsia="Times New Roman" w:hAnsiTheme="majorHAnsi" w:cstheme="majorHAnsi"/>
              </w:rPr>
            </w:pPr>
          </w:p>
        </w:tc>
      </w:tr>
      <w:tr w:rsidR="00607E89" w:rsidRPr="00482147" w:rsidTr="00AF2B0C">
        <w:tc>
          <w:tcPr>
            <w:tcW w:w="2474" w:type="dxa"/>
          </w:tcPr>
          <w:p w:rsidR="00607E89" w:rsidRPr="00482147" w:rsidRDefault="00607E89" w:rsidP="00AF2B0C">
            <w:pPr>
              <w:rPr>
                <w:rFonts w:asciiTheme="majorHAnsi" w:eastAsia="Times New Roman" w:hAnsiTheme="majorHAnsi" w:cstheme="majorHAnsi"/>
              </w:rPr>
            </w:pPr>
            <w:proofErr w:type="spellStart"/>
            <w:r w:rsidRPr="00482147">
              <w:rPr>
                <w:rFonts w:asciiTheme="majorHAnsi" w:eastAsia="Times New Roman" w:hAnsiTheme="majorHAnsi" w:cstheme="majorHAnsi"/>
              </w:rPr>
              <w:t>Chlorfenapyr</w:t>
            </w:r>
            <w:proofErr w:type="spellEnd"/>
            <w:r w:rsidRPr="00482147">
              <w:rPr>
                <w:rFonts w:asciiTheme="majorHAnsi" w:eastAsia="Times New Roman" w:hAnsiTheme="majorHAnsi" w:cstheme="majorHAnsi"/>
              </w:rPr>
              <w:t xml:space="preserve"> </w:t>
            </w:r>
          </w:p>
        </w:tc>
        <w:tc>
          <w:tcPr>
            <w:tcW w:w="2346" w:type="dxa"/>
          </w:tcPr>
          <w:p w:rsidR="00607E89" w:rsidRPr="00482147" w:rsidRDefault="00607E89" w:rsidP="00AF2B0C">
            <w:pPr>
              <w:rPr>
                <w:rFonts w:asciiTheme="majorHAnsi" w:eastAsia="Times New Roman" w:hAnsiTheme="majorHAnsi" w:cstheme="majorHAnsi"/>
              </w:rPr>
            </w:pPr>
            <w:r w:rsidRPr="00482147">
              <w:rPr>
                <w:rFonts w:asciiTheme="majorHAnsi" w:eastAsia="Times New Roman" w:hAnsiTheme="majorHAnsi" w:cstheme="majorHAnsi"/>
              </w:rPr>
              <w:t xml:space="preserve">Phantom® 241-392 </w:t>
            </w:r>
          </w:p>
        </w:tc>
        <w:tc>
          <w:tcPr>
            <w:tcW w:w="2140" w:type="dxa"/>
          </w:tcPr>
          <w:p w:rsidR="00607E89" w:rsidRPr="00482147" w:rsidRDefault="00607E89" w:rsidP="00AF2B0C">
            <w:pPr>
              <w:jc w:val="center"/>
              <w:rPr>
                <w:rFonts w:asciiTheme="majorHAnsi" w:eastAsia="Times New Roman" w:hAnsiTheme="majorHAnsi" w:cstheme="majorHAnsi"/>
              </w:rPr>
            </w:pPr>
            <w:r w:rsidRPr="00482147">
              <w:rPr>
                <w:rFonts w:asciiTheme="majorHAnsi" w:eastAsia="Times New Roman" w:hAnsiTheme="majorHAnsi" w:cstheme="majorHAnsi"/>
              </w:rPr>
              <w:t>Class 2</w:t>
            </w:r>
          </w:p>
        </w:tc>
        <w:tc>
          <w:tcPr>
            <w:tcW w:w="2616" w:type="dxa"/>
            <w:vMerge/>
          </w:tcPr>
          <w:p w:rsidR="00607E89" w:rsidRPr="00482147" w:rsidRDefault="00607E89" w:rsidP="00AF2B0C">
            <w:pPr>
              <w:rPr>
                <w:rFonts w:asciiTheme="majorHAnsi" w:eastAsia="Times New Roman" w:hAnsiTheme="majorHAnsi" w:cstheme="majorHAnsi"/>
              </w:rPr>
            </w:pPr>
          </w:p>
        </w:tc>
      </w:tr>
      <w:tr w:rsidR="00607E89" w:rsidRPr="00482147" w:rsidTr="00AF2B0C">
        <w:tc>
          <w:tcPr>
            <w:tcW w:w="2474" w:type="dxa"/>
          </w:tcPr>
          <w:p w:rsidR="00607E89" w:rsidRPr="00482147" w:rsidRDefault="00607E89" w:rsidP="00AF2B0C">
            <w:pPr>
              <w:rPr>
                <w:rFonts w:asciiTheme="majorHAnsi" w:eastAsia="Times New Roman" w:hAnsiTheme="majorHAnsi" w:cstheme="majorHAnsi"/>
                <w:b/>
                <w:i/>
              </w:rPr>
            </w:pPr>
            <w:proofErr w:type="spellStart"/>
            <w:r w:rsidRPr="00482147">
              <w:rPr>
                <w:rFonts w:asciiTheme="majorHAnsi" w:eastAsia="Times New Roman" w:hAnsiTheme="majorHAnsi" w:cstheme="majorHAnsi"/>
                <w:b/>
                <w:i/>
              </w:rPr>
              <w:t>Cyfluthrin</w:t>
            </w:r>
            <w:proofErr w:type="spellEnd"/>
            <w:r w:rsidRPr="00482147">
              <w:rPr>
                <w:rFonts w:asciiTheme="majorHAnsi" w:eastAsia="Times New Roman" w:hAnsiTheme="majorHAnsi" w:cstheme="majorHAnsi"/>
                <w:b/>
                <w:i/>
              </w:rPr>
              <w:t xml:space="preserve"> </w:t>
            </w:r>
          </w:p>
          <w:p w:rsidR="00607E89" w:rsidRPr="00482147" w:rsidRDefault="00607E89" w:rsidP="00AF2B0C">
            <w:pPr>
              <w:rPr>
                <w:rFonts w:asciiTheme="majorHAnsi" w:eastAsia="Times New Roman" w:hAnsiTheme="majorHAnsi" w:cstheme="majorHAnsi"/>
                <w:b/>
                <w:i/>
              </w:rPr>
            </w:pPr>
          </w:p>
        </w:tc>
        <w:tc>
          <w:tcPr>
            <w:tcW w:w="2346" w:type="dxa"/>
          </w:tcPr>
          <w:p w:rsidR="00607E89" w:rsidRPr="00482147" w:rsidRDefault="00607E89" w:rsidP="00AF2B0C">
            <w:pPr>
              <w:rPr>
                <w:rFonts w:asciiTheme="majorHAnsi" w:eastAsia="Times New Roman" w:hAnsiTheme="majorHAnsi" w:cstheme="majorHAnsi"/>
                <w:b/>
                <w:i/>
              </w:rPr>
            </w:pPr>
            <w:r w:rsidRPr="00482147">
              <w:rPr>
                <w:rFonts w:asciiTheme="majorHAnsi" w:eastAsia="Times New Roman" w:hAnsiTheme="majorHAnsi" w:cstheme="majorHAnsi"/>
                <w:b/>
                <w:i/>
              </w:rPr>
              <w:t xml:space="preserve">Tempo® SC Ultra 11556-124 </w:t>
            </w:r>
          </w:p>
        </w:tc>
        <w:tc>
          <w:tcPr>
            <w:tcW w:w="2140" w:type="dxa"/>
          </w:tcPr>
          <w:p w:rsidR="00607E89" w:rsidRPr="00482147" w:rsidRDefault="00607E89" w:rsidP="00AF2B0C">
            <w:pPr>
              <w:spacing w:after="0" w:line="240" w:lineRule="auto"/>
              <w:jc w:val="center"/>
              <w:rPr>
                <w:rFonts w:asciiTheme="majorHAnsi" w:eastAsia="Times New Roman" w:hAnsiTheme="majorHAnsi" w:cstheme="majorHAnsi"/>
                <w:b/>
                <w:i/>
              </w:rPr>
            </w:pPr>
            <w:r w:rsidRPr="00482147">
              <w:rPr>
                <w:rFonts w:asciiTheme="majorHAnsi" w:eastAsia="Times New Roman" w:hAnsiTheme="majorHAnsi" w:cstheme="majorHAnsi"/>
                <w:b/>
                <w:i/>
              </w:rPr>
              <w:t>Class 1B</w:t>
            </w:r>
          </w:p>
          <w:p w:rsidR="00607E89" w:rsidRPr="00482147" w:rsidRDefault="00607E89" w:rsidP="00AF2B0C">
            <w:pPr>
              <w:spacing w:after="0" w:line="240" w:lineRule="auto"/>
              <w:jc w:val="center"/>
              <w:rPr>
                <w:rFonts w:asciiTheme="majorHAnsi" w:eastAsia="Times New Roman" w:hAnsiTheme="majorHAnsi" w:cstheme="majorHAnsi"/>
                <w:b/>
                <w:i/>
              </w:rPr>
            </w:pPr>
            <w:r w:rsidRPr="00482147">
              <w:rPr>
                <w:rFonts w:asciiTheme="majorHAnsi" w:eastAsia="Times New Roman" w:hAnsiTheme="majorHAnsi" w:cstheme="majorHAnsi"/>
                <w:b/>
                <w:i/>
              </w:rPr>
              <w:t>(cannot be financed by JESSRP)</w:t>
            </w:r>
          </w:p>
          <w:p w:rsidR="00607E89" w:rsidRPr="00482147" w:rsidRDefault="00607E89" w:rsidP="00AF2B0C">
            <w:pPr>
              <w:spacing w:after="0" w:line="240" w:lineRule="auto"/>
              <w:jc w:val="center"/>
              <w:rPr>
                <w:rFonts w:asciiTheme="majorHAnsi" w:eastAsia="Times New Roman" w:hAnsiTheme="majorHAnsi" w:cstheme="majorHAnsi"/>
                <w:b/>
                <w:i/>
              </w:rPr>
            </w:pPr>
          </w:p>
        </w:tc>
        <w:tc>
          <w:tcPr>
            <w:tcW w:w="2616" w:type="dxa"/>
            <w:vMerge/>
          </w:tcPr>
          <w:p w:rsidR="00607E89" w:rsidRPr="00482147" w:rsidRDefault="00607E89" w:rsidP="00AF2B0C">
            <w:pPr>
              <w:rPr>
                <w:rFonts w:asciiTheme="majorHAnsi" w:eastAsia="Times New Roman" w:hAnsiTheme="majorHAnsi" w:cstheme="majorHAnsi"/>
              </w:rPr>
            </w:pPr>
          </w:p>
        </w:tc>
      </w:tr>
      <w:tr w:rsidR="00607E89" w:rsidRPr="00482147" w:rsidTr="00AF2B0C">
        <w:tc>
          <w:tcPr>
            <w:tcW w:w="2474" w:type="dxa"/>
          </w:tcPr>
          <w:p w:rsidR="00607E89" w:rsidRPr="00482147" w:rsidRDefault="00607E89" w:rsidP="00AF2B0C">
            <w:pPr>
              <w:rPr>
                <w:rFonts w:asciiTheme="majorHAnsi" w:eastAsia="Times New Roman" w:hAnsiTheme="majorHAnsi" w:cstheme="majorHAnsi"/>
              </w:rPr>
            </w:pPr>
            <w:proofErr w:type="spellStart"/>
            <w:r w:rsidRPr="00482147">
              <w:rPr>
                <w:rFonts w:asciiTheme="majorHAnsi" w:eastAsia="Times New Roman" w:hAnsiTheme="majorHAnsi" w:cstheme="majorHAnsi"/>
              </w:rPr>
              <w:t>Cypermethrin</w:t>
            </w:r>
            <w:proofErr w:type="spellEnd"/>
            <w:r w:rsidRPr="00482147">
              <w:rPr>
                <w:rFonts w:asciiTheme="majorHAnsi" w:eastAsia="Times New Roman" w:hAnsiTheme="majorHAnsi" w:cstheme="majorHAnsi"/>
              </w:rPr>
              <w:t xml:space="preserve"> </w:t>
            </w:r>
          </w:p>
        </w:tc>
        <w:tc>
          <w:tcPr>
            <w:tcW w:w="2346" w:type="dxa"/>
          </w:tcPr>
          <w:p w:rsidR="00607E89" w:rsidRPr="00482147" w:rsidRDefault="00607E89" w:rsidP="00AF2B0C">
            <w:pPr>
              <w:rPr>
                <w:rFonts w:asciiTheme="majorHAnsi" w:eastAsia="Times New Roman" w:hAnsiTheme="majorHAnsi" w:cstheme="majorHAnsi"/>
              </w:rPr>
            </w:pPr>
            <w:r w:rsidRPr="00482147">
              <w:rPr>
                <w:rFonts w:asciiTheme="majorHAnsi" w:eastAsia="Times New Roman" w:hAnsiTheme="majorHAnsi" w:cstheme="majorHAnsi"/>
              </w:rPr>
              <w:t xml:space="preserve">Demon® EC 100-1004 </w:t>
            </w:r>
          </w:p>
        </w:tc>
        <w:tc>
          <w:tcPr>
            <w:tcW w:w="2140" w:type="dxa"/>
          </w:tcPr>
          <w:p w:rsidR="00607E89" w:rsidRPr="00482147" w:rsidRDefault="00607E89" w:rsidP="00AF2B0C">
            <w:pPr>
              <w:jc w:val="center"/>
              <w:rPr>
                <w:rFonts w:asciiTheme="majorHAnsi" w:eastAsia="Times New Roman" w:hAnsiTheme="majorHAnsi" w:cstheme="majorHAnsi"/>
              </w:rPr>
            </w:pPr>
            <w:r w:rsidRPr="00482147">
              <w:rPr>
                <w:rFonts w:asciiTheme="majorHAnsi" w:eastAsia="Times New Roman" w:hAnsiTheme="majorHAnsi" w:cstheme="majorHAnsi"/>
              </w:rPr>
              <w:t>Class 2</w:t>
            </w:r>
          </w:p>
        </w:tc>
        <w:tc>
          <w:tcPr>
            <w:tcW w:w="2616" w:type="dxa"/>
            <w:vMerge/>
          </w:tcPr>
          <w:p w:rsidR="00607E89" w:rsidRPr="00482147" w:rsidRDefault="00607E89" w:rsidP="00AF2B0C">
            <w:pPr>
              <w:rPr>
                <w:rFonts w:asciiTheme="majorHAnsi" w:eastAsia="Times New Roman" w:hAnsiTheme="majorHAnsi" w:cstheme="majorHAnsi"/>
              </w:rPr>
            </w:pPr>
          </w:p>
        </w:tc>
      </w:tr>
      <w:tr w:rsidR="00607E89" w:rsidRPr="00482147" w:rsidTr="00AF2B0C">
        <w:tc>
          <w:tcPr>
            <w:tcW w:w="2474" w:type="dxa"/>
          </w:tcPr>
          <w:p w:rsidR="00607E89" w:rsidRPr="00482147" w:rsidRDefault="00607E89" w:rsidP="00AF2B0C">
            <w:pPr>
              <w:rPr>
                <w:rFonts w:asciiTheme="majorHAnsi" w:eastAsia="Times New Roman" w:hAnsiTheme="majorHAnsi" w:cstheme="majorHAnsi"/>
              </w:rPr>
            </w:pPr>
            <w:proofErr w:type="spellStart"/>
            <w:r w:rsidRPr="00482147">
              <w:rPr>
                <w:rFonts w:asciiTheme="majorHAnsi" w:eastAsia="Times New Roman" w:hAnsiTheme="majorHAnsi" w:cstheme="majorHAnsi"/>
              </w:rPr>
              <w:t>Deltamethrin</w:t>
            </w:r>
            <w:proofErr w:type="spellEnd"/>
            <w:r w:rsidRPr="00482147">
              <w:rPr>
                <w:rFonts w:asciiTheme="majorHAnsi" w:eastAsia="Times New Roman" w:hAnsiTheme="majorHAnsi" w:cstheme="majorHAnsi"/>
              </w:rPr>
              <w:t xml:space="preserve"> </w:t>
            </w:r>
          </w:p>
        </w:tc>
        <w:tc>
          <w:tcPr>
            <w:tcW w:w="2346" w:type="dxa"/>
          </w:tcPr>
          <w:p w:rsidR="00607E89" w:rsidRPr="00482147" w:rsidRDefault="00607E89" w:rsidP="00AF2B0C">
            <w:pPr>
              <w:rPr>
                <w:rFonts w:asciiTheme="majorHAnsi" w:eastAsia="Times New Roman" w:hAnsiTheme="majorHAnsi" w:cstheme="majorHAnsi"/>
              </w:rPr>
            </w:pPr>
            <w:r w:rsidRPr="00482147">
              <w:rPr>
                <w:rFonts w:asciiTheme="majorHAnsi" w:eastAsia="Times New Roman" w:hAnsiTheme="majorHAnsi" w:cstheme="majorHAnsi"/>
              </w:rPr>
              <w:t xml:space="preserve">Suspend® SC 432-763 </w:t>
            </w:r>
          </w:p>
        </w:tc>
        <w:tc>
          <w:tcPr>
            <w:tcW w:w="2140" w:type="dxa"/>
          </w:tcPr>
          <w:p w:rsidR="00607E89" w:rsidRPr="00482147" w:rsidRDefault="00607E89" w:rsidP="00AF2B0C">
            <w:pPr>
              <w:jc w:val="center"/>
              <w:rPr>
                <w:rFonts w:asciiTheme="majorHAnsi" w:eastAsia="Times New Roman" w:hAnsiTheme="majorHAnsi" w:cstheme="majorHAnsi"/>
              </w:rPr>
            </w:pPr>
            <w:r w:rsidRPr="00482147">
              <w:rPr>
                <w:rFonts w:asciiTheme="majorHAnsi" w:eastAsia="Times New Roman" w:hAnsiTheme="majorHAnsi" w:cstheme="majorHAnsi"/>
              </w:rPr>
              <w:t>Class 2</w:t>
            </w:r>
          </w:p>
        </w:tc>
        <w:tc>
          <w:tcPr>
            <w:tcW w:w="2616" w:type="dxa"/>
            <w:vMerge/>
          </w:tcPr>
          <w:p w:rsidR="00607E89" w:rsidRPr="00482147" w:rsidRDefault="00607E89" w:rsidP="00AF2B0C">
            <w:pPr>
              <w:rPr>
                <w:rFonts w:asciiTheme="majorHAnsi" w:eastAsia="Times New Roman" w:hAnsiTheme="majorHAnsi" w:cstheme="majorHAnsi"/>
              </w:rPr>
            </w:pPr>
          </w:p>
        </w:tc>
      </w:tr>
      <w:tr w:rsidR="00607E89" w:rsidRPr="00482147" w:rsidTr="00AF2B0C">
        <w:trPr>
          <w:trHeight w:val="1980"/>
        </w:trPr>
        <w:tc>
          <w:tcPr>
            <w:tcW w:w="2474" w:type="dxa"/>
          </w:tcPr>
          <w:p w:rsidR="00607E89" w:rsidRPr="00482147" w:rsidRDefault="00607E89" w:rsidP="00AF2B0C">
            <w:pPr>
              <w:rPr>
                <w:rFonts w:asciiTheme="majorHAnsi" w:eastAsia="Times New Roman" w:hAnsiTheme="majorHAnsi" w:cstheme="majorHAnsi"/>
              </w:rPr>
            </w:pPr>
            <w:r w:rsidRPr="00482147">
              <w:rPr>
                <w:rFonts w:asciiTheme="majorHAnsi" w:eastAsia="Times New Roman" w:hAnsiTheme="majorHAnsi" w:cstheme="majorHAnsi"/>
              </w:rPr>
              <w:t xml:space="preserve">Lambda </w:t>
            </w:r>
            <w:proofErr w:type="spellStart"/>
            <w:r w:rsidRPr="00482147">
              <w:rPr>
                <w:rFonts w:asciiTheme="majorHAnsi" w:eastAsia="Times New Roman" w:hAnsiTheme="majorHAnsi" w:cstheme="majorHAnsi"/>
              </w:rPr>
              <w:t>Cyhalothrin</w:t>
            </w:r>
            <w:proofErr w:type="spellEnd"/>
            <w:r w:rsidRPr="00482147">
              <w:rPr>
                <w:rFonts w:asciiTheme="majorHAnsi" w:eastAsia="Times New Roman" w:hAnsiTheme="majorHAnsi" w:cstheme="majorHAnsi"/>
              </w:rPr>
              <w:t xml:space="preserve"> </w:t>
            </w:r>
          </w:p>
        </w:tc>
        <w:tc>
          <w:tcPr>
            <w:tcW w:w="2346" w:type="dxa"/>
          </w:tcPr>
          <w:p w:rsidR="00607E89" w:rsidRPr="00482147" w:rsidRDefault="00607E89" w:rsidP="00AF2B0C">
            <w:pPr>
              <w:rPr>
                <w:rFonts w:asciiTheme="majorHAnsi" w:eastAsia="Times New Roman" w:hAnsiTheme="majorHAnsi" w:cstheme="majorHAnsi"/>
              </w:rPr>
            </w:pPr>
            <w:r w:rsidRPr="00482147">
              <w:rPr>
                <w:rFonts w:asciiTheme="majorHAnsi" w:eastAsia="Times New Roman" w:hAnsiTheme="majorHAnsi" w:cstheme="majorHAnsi"/>
              </w:rPr>
              <w:t xml:space="preserve">Demand® CS 100-1066 </w:t>
            </w:r>
          </w:p>
        </w:tc>
        <w:tc>
          <w:tcPr>
            <w:tcW w:w="2140" w:type="dxa"/>
          </w:tcPr>
          <w:p w:rsidR="00607E89" w:rsidRPr="00482147" w:rsidRDefault="00607E89" w:rsidP="00AF2B0C">
            <w:pPr>
              <w:jc w:val="center"/>
              <w:rPr>
                <w:rFonts w:asciiTheme="majorHAnsi" w:eastAsia="Times New Roman" w:hAnsiTheme="majorHAnsi" w:cstheme="majorHAnsi"/>
              </w:rPr>
            </w:pPr>
            <w:r w:rsidRPr="00482147">
              <w:rPr>
                <w:rFonts w:asciiTheme="majorHAnsi" w:eastAsia="Times New Roman" w:hAnsiTheme="majorHAnsi" w:cstheme="majorHAnsi"/>
              </w:rPr>
              <w:t>Class 2</w:t>
            </w:r>
          </w:p>
        </w:tc>
        <w:tc>
          <w:tcPr>
            <w:tcW w:w="2616" w:type="dxa"/>
            <w:vMerge/>
          </w:tcPr>
          <w:p w:rsidR="00607E89" w:rsidRPr="00482147" w:rsidRDefault="00607E89" w:rsidP="00AF2B0C">
            <w:pPr>
              <w:rPr>
                <w:rFonts w:asciiTheme="majorHAnsi" w:eastAsia="Times New Roman" w:hAnsiTheme="majorHAnsi" w:cstheme="majorHAnsi"/>
              </w:rPr>
            </w:pPr>
          </w:p>
        </w:tc>
      </w:tr>
      <w:tr w:rsidR="00607E89" w:rsidRPr="00482147" w:rsidTr="00AF2B0C">
        <w:trPr>
          <w:trHeight w:val="1980"/>
        </w:trPr>
        <w:tc>
          <w:tcPr>
            <w:tcW w:w="2474" w:type="dxa"/>
          </w:tcPr>
          <w:p w:rsidR="00607E89" w:rsidRPr="00482147" w:rsidRDefault="00607E89" w:rsidP="00AF2B0C">
            <w:pPr>
              <w:rPr>
                <w:rFonts w:asciiTheme="majorHAnsi" w:eastAsia="Times New Roman" w:hAnsiTheme="majorHAnsi" w:cstheme="majorHAnsi"/>
              </w:rPr>
            </w:pPr>
            <w:r w:rsidRPr="00482147">
              <w:rPr>
                <w:rFonts w:asciiTheme="majorHAnsi" w:eastAsia="Times New Roman" w:hAnsiTheme="majorHAnsi" w:cstheme="majorHAnsi"/>
              </w:rPr>
              <w:t xml:space="preserve">Disodium </w:t>
            </w:r>
            <w:proofErr w:type="spellStart"/>
            <w:r w:rsidRPr="00482147">
              <w:rPr>
                <w:rFonts w:asciiTheme="majorHAnsi" w:eastAsia="Times New Roman" w:hAnsiTheme="majorHAnsi" w:cstheme="majorHAnsi"/>
              </w:rPr>
              <w:t>Octaborate</w:t>
            </w:r>
            <w:proofErr w:type="spellEnd"/>
            <w:r w:rsidRPr="00482147">
              <w:rPr>
                <w:rFonts w:asciiTheme="majorHAnsi" w:eastAsia="Times New Roman" w:hAnsiTheme="majorHAnsi" w:cstheme="majorHAnsi"/>
              </w:rPr>
              <w:t xml:space="preserve"> </w:t>
            </w:r>
            <w:proofErr w:type="spellStart"/>
            <w:r w:rsidRPr="00482147">
              <w:rPr>
                <w:rFonts w:asciiTheme="majorHAnsi" w:eastAsia="Times New Roman" w:hAnsiTheme="majorHAnsi" w:cstheme="majorHAnsi"/>
              </w:rPr>
              <w:t>Tetrahydrate</w:t>
            </w:r>
            <w:proofErr w:type="spellEnd"/>
            <w:r w:rsidRPr="00482147">
              <w:rPr>
                <w:rFonts w:asciiTheme="majorHAnsi" w:eastAsia="Times New Roman" w:hAnsiTheme="majorHAnsi" w:cstheme="majorHAnsi"/>
              </w:rPr>
              <w:t xml:space="preserve"> </w:t>
            </w:r>
          </w:p>
        </w:tc>
        <w:tc>
          <w:tcPr>
            <w:tcW w:w="2346" w:type="dxa"/>
          </w:tcPr>
          <w:p w:rsidR="00607E89" w:rsidRPr="00482147" w:rsidRDefault="00607E89" w:rsidP="00AF2B0C">
            <w:pPr>
              <w:rPr>
                <w:rFonts w:asciiTheme="majorHAnsi" w:eastAsia="Times New Roman" w:hAnsiTheme="majorHAnsi" w:cstheme="majorHAnsi"/>
              </w:rPr>
            </w:pPr>
            <w:r w:rsidRPr="00482147">
              <w:rPr>
                <w:rFonts w:asciiTheme="majorHAnsi" w:eastAsia="Times New Roman" w:hAnsiTheme="majorHAnsi" w:cstheme="majorHAnsi"/>
              </w:rPr>
              <w:t xml:space="preserve">Mop Up® 9444-132 </w:t>
            </w:r>
          </w:p>
        </w:tc>
        <w:tc>
          <w:tcPr>
            <w:tcW w:w="2140" w:type="dxa"/>
          </w:tcPr>
          <w:p w:rsidR="00607E89" w:rsidRPr="00482147" w:rsidRDefault="00607E89" w:rsidP="00AF2B0C">
            <w:pPr>
              <w:jc w:val="center"/>
              <w:rPr>
                <w:rFonts w:asciiTheme="majorHAnsi" w:eastAsia="Times New Roman" w:hAnsiTheme="majorHAnsi" w:cstheme="majorHAnsi"/>
              </w:rPr>
            </w:pPr>
            <w:r w:rsidRPr="00482147">
              <w:rPr>
                <w:rFonts w:asciiTheme="majorHAnsi" w:eastAsia="Times New Roman" w:hAnsiTheme="majorHAnsi" w:cstheme="majorHAnsi"/>
              </w:rPr>
              <w:t>Class 3</w:t>
            </w:r>
          </w:p>
        </w:tc>
        <w:tc>
          <w:tcPr>
            <w:tcW w:w="2616" w:type="dxa"/>
          </w:tcPr>
          <w:p w:rsidR="00607E89" w:rsidRPr="00482147" w:rsidRDefault="00607E89" w:rsidP="00AF2B0C">
            <w:pPr>
              <w:rPr>
                <w:rFonts w:asciiTheme="majorHAnsi" w:eastAsia="Times New Roman" w:hAnsiTheme="majorHAnsi" w:cstheme="majorHAnsi"/>
              </w:rPr>
            </w:pPr>
            <w:r w:rsidRPr="00482147">
              <w:rPr>
                <w:rFonts w:asciiTheme="majorHAnsi" w:eastAsia="Times New Roman" w:hAnsiTheme="majorHAnsi" w:cstheme="majorHAnsi"/>
              </w:rPr>
              <w:t xml:space="preserve">Liquid, mop-applied to exposed interior surfaces, e.g., </w:t>
            </w:r>
            <w:proofErr w:type="gramStart"/>
            <w:r w:rsidRPr="00482147">
              <w:rPr>
                <w:rFonts w:asciiTheme="majorHAnsi" w:eastAsia="Times New Roman" w:hAnsiTheme="majorHAnsi" w:cstheme="majorHAnsi"/>
              </w:rPr>
              <w:t>floors,</w:t>
            </w:r>
            <w:proofErr w:type="gramEnd"/>
            <w:r w:rsidRPr="00482147">
              <w:rPr>
                <w:rFonts w:asciiTheme="majorHAnsi" w:eastAsia="Times New Roman" w:hAnsiTheme="majorHAnsi" w:cstheme="majorHAnsi"/>
              </w:rPr>
              <w:t xml:space="preserve"> will leave dust residual. To reduce exposure hazard and avoid contamination, use alternative formulations </w:t>
            </w:r>
          </w:p>
        </w:tc>
      </w:tr>
    </w:tbl>
    <w:p w:rsidR="00607E89" w:rsidRPr="00482147" w:rsidRDefault="00607E89" w:rsidP="00607E89">
      <w:pPr>
        <w:rPr>
          <w:rFonts w:asciiTheme="majorHAnsi" w:eastAsia="Times New Roman" w:hAnsiTheme="majorHAnsi" w:cstheme="majorHAnsi"/>
          <w:b/>
        </w:rPr>
      </w:pPr>
      <w:r w:rsidRPr="00482147">
        <w:rPr>
          <w:rFonts w:asciiTheme="majorHAnsi" w:eastAsia="Times New Roman" w:hAnsiTheme="majorHAnsi" w:cstheme="majorHAnsi"/>
          <w:b/>
        </w:rPr>
        <w:t>Class 1A = Extremely Hazardous, Class 1B = Highly Hazardous; H = Moderately Hazardous; Class 3 = Slightly Hazardous; U = Unlikely to present acute hazard in normal use; FM = Fumigant, not classified, O = obsolete as pesticide, not classified.</w:t>
      </w:r>
    </w:p>
    <w:p w:rsidR="00607E89" w:rsidRPr="00482147" w:rsidRDefault="00607E89" w:rsidP="00607E89">
      <w:pPr>
        <w:spacing w:before="200" w:after="0" w:line="271" w:lineRule="auto"/>
        <w:outlineLvl w:val="2"/>
        <w:rPr>
          <w:rFonts w:asciiTheme="majorHAnsi" w:eastAsia="Times New Roman" w:hAnsiTheme="majorHAnsi" w:cstheme="majorHAnsi"/>
          <w:b/>
          <w:bCs/>
          <w:szCs w:val="36"/>
        </w:rPr>
      </w:pPr>
      <w:r w:rsidRPr="00482147">
        <w:rPr>
          <w:rFonts w:asciiTheme="majorHAnsi" w:eastAsia="Times New Roman" w:hAnsiTheme="majorHAnsi" w:cstheme="majorHAnsi"/>
          <w:b/>
          <w:bCs/>
          <w:szCs w:val="36"/>
        </w:rPr>
        <w:t>Rats and Mice</w:t>
      </w:r>
    </w:p>
    <w:p w:rsidR="00607E89" w:rsidRPr="00482147" w:rsidRDefault="00607E89" w:rsidP="00607E89">
      <w:pPr>
        <w:spacing w:before="200" w:after="0" w:line="271" w:lineRule="auto"/>
        <w:outlineLvl w:val="2"/>
        <w:rPr>
          <w:rFonts w:asciiTheme="majorHAnsi" w:eastAsia="Times New Roman" w:hAnsiTheme="majorHAnsi" w:cstheme="majorHAnsi"/>
          <w:b/>
          <w:bCs/>
          <w:szCs w:val="36"/>
        </w:rPr>
      </w:pPr>
      <w:r w:rsidRPr="00482147">
        <w:rPr>
          <w:rFonts w:asciiTheme="majorHAnsi" w:eastAsia="Times New Roman" w:hAnsiTheme="majorHAnsi" w:cstheme="majorHAnsi"/>
          <w:b/>
          <w:bCs/>
          <w:szCs w:val="36"/>
        </w:rPr>
        <w:t>Commonly used pesticide products for rodents and mice</w:t>
      </w:r>
    </w:p>
    <w:p w:rsidR="00607E89" w:rsidRPr="00482147" w:rsidRDefault="00607E89" w:rsidP="00607E89">
      <w:pPr>
        <w:spacing w:after="0" w:line="240" w:lineRule="auto"/>
        <w:jc w:val="center"/>
        <w:rPr>
          <w:rFonts w:asciiTheme="majorHAnsi" w:eastAsia="Times New Roman" w:hAnsiTheme="majorHAnsi" w:cstheme="majorHAnsi"/>
          <w:b/>
          <w:i/>
        </w:rPr>
      </w:pPr>
      <w:r w:rsidRPr="00482147">
        <w:rPr>
          <w:rFonts w:asciiTheme="majorHAnsi" w:eastAsia="Times New Roman" w:hAnsiTheme="majorHAnsi" w:cstheme="majorHAnsi"/>
          <w:b/>
          <w:i/>
        </w:rPr>
        <w:t>(As all of the below are WHO Classified 1A and 1B, they cannot be financed by JESSRP)</w:t>
      </w:r>
    </w:p>
    <w:tbl>
      <w:tblPr>
        <w:tblW w:w="957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907"/>
        <w:gridCol w:w="2649"/>
        <w:gridCol w:w="3020"/>
      </w:tblGrid>
      <w:tr w:rsidR="00607E89" w:rsidRPr="00482147" w:rsidTr="00AF2B0C">
        <w:tc>
          <w:tcPr>
            <w:tcW w:w="3907" w:type="dxa"/>
          </w:tcPr>
          <w:p w:rsidR="00607E89" w:rsidRPr="00482147" w:rsidRDefault="00607E89" w:rsidP="00AF2B0C">
            <w:pPr>
              <w:rPr>
                <w:rFonts w:asciiTheme="majorHAnsi" w:eastAsia="Times New Roman" w:hAnsiTheme="majorHAnsi" w:cstheme="majorHAnsi"/>
                <w:b/>
              </w:rPr>
            </w:pPr>
            <w:r w:rsidRPr="00482147">
              <w:rPr>
                <w:rFonts w:asciiTheme="majorHAnsi" w:eastAsia="Times New Roman" w:hAnsiTheme="majorHAnsi" w:cstheme="majorHAnsi"/>
                <w:b/>
              </w:rPr>
              <w:t xml:space="preserve">Active ingredient </w:t>
            </w:r>
          </w:p>
        </w:tc>
        <w:tc>
          <w:tcPr>
            <w:tcW w:w="2649" w:type="dxa"/>
          </w:tcPr>
          <w:p w:rsidR="00607E89" w:rsidRPr="00482147" w:rsidRDefault="00607E89" w:rsidP="00AF2B0C">
            <w:pPr>
              <w:jc w:val="center"/>
              <w:rPr>
                <w:rFonts w:asciiTheme="majorHAnsi" w:eastAsia="Times New Roman" w:hAnsiTheme="majorHAnsi" w:cstheme="majorHAnsi"/>
                <w:b/>
              </w:rPr>
            </w:pPr>
            <w:r w:rsidRPr="00482147">
              <w:rPr>
                <w:rFonts w:asciiTheme="majorHAnsi" w:eastAsia="Times New Roman" w:hAnsiTheme="majorHAnsi" w:cstheme="majorHAnsi"/>
                <w:b/>
              </w:rPr>
              <w:t>WHO Classification</w:t>
            </w:r>
          </w:p>
        </w:tc>
        <w:tc>
          <w:tcPr>
            <w:tcW w:w="3020" w:type="dxa"/>
          </w:tcPr>
          <w:p w:rsidR="00607E89" w:rsidRPr="00482147" w:rsidRDefault="00607E89" w:rsidP="00AF2B0C">
            <w:pPr>
              <w:rPr>
                <w:rFonts w:asciiTheme="majorHAnsi" w:eastAsia="Times New Roman" w:hAnsiTheme="majorHAnsi" w:cstheme="majorHAnsi"/>
                <w:b/>
              </w:rPr>
            </w:pPr>
            <w:r w:rsidRPr="00482147">
              <w:rPr>
                <w:rFonts w:asciiTheme="majorHAnsi" w:eastAsia="Times New Roman" w:hAnsiTheme="majorHAnsi" w:cstheme="majorHAnsi"/>
                <w:b/>
              </w:rPr>
              <w:t xml:space="preserve">Example Products </w:t>
            </w:r>
          </w:p>
        </w:tc>
      </w:tr>
      <w:tr w:rsidR="00607E89" w:rsidRPr="00482147" w:rsidTr="00AF2B0C">
        <w:tc>
          <w:tcPr>
            <w:tcW w:w="3907" w:type="dxa"/>
          </w:tcPr>
          <w:p w:rsidR="00607E89" w:rsidRPr="00482147" w:rsidRDefault="00607E89" w:rsidP="00AF2B0C">
            <w:pPr>
              <w:rPr>
                <w:rFonts w:asciiTheme="majorHAnsi" w:eastAsia="Times New Roman" w:hAnsiTheme="majorHAnsi" w:cstheme="majorHAnsi"/>
              </w:rPr>
            </w:pPr>
            <w:proofErr w:type="spellStart"/>
            <w:r w:rsidRPr="00482147">
              <w:rPr>
                <w:rFonts w:asciiTheme="majorHAnsi" w:eastAsia="Times New Roman" w:hAnsiTheme="majorHAnsi" w:cstheme="majorHAnsi"/>
              </w:rPr>
              <w:t>Brodifacoum</w:t>
            </w:r>
            <w:proofErr w:type="spellEnd"/>
            <w:r w:rsidRPr="00482147">
              <w:rPr>
                <w:rFonts w:asciiTheme="majorHAnsi" w:eastAsia="Times New Roman" w:hAnsiTheme="majorHAnsi" w:cstheme="majorHAnsi"/>
              </w:rPr>
              <w:t xml:space="preserve"> 0.005(</w:t>
            </w:r>
            <w:proofErr w:type="spellStart"/>
            <w:r w:rsidRPr="00482147">
              <w:rPr>
                <w:rFonts w:asciiTheme="majorHAnsi" w:eastAsia="Times New Roman" w:hAnsiTheme="majorHAnsi" w:cstheme="majorHAnsi"/>
              </w:rPr>
              <w:t>waxblocks</w:t>
            </w:r>
            <w:proofErr w:type="spellEnd"/>
            <w:r w:rsidRPr="00482147">
              <w:rPr>
                <w:rFonts w:asciiTheme="majorHAnsi" w:eastAsia="Times New Roman" w:hAnsiTheme="majorHAnsi" w:cstheme="majorHAnsi"/>
              </w:rPr>
              <w:t>)</w:t>
            </w:r>
          </w:p>
        </w:tc>
        <w:tc>
          <w:tcPr>
            <w:tcW w:w="2649" w:type="dxa"/>
          </w:tcPr>
          <w:p w:rsidR="00607E89" w:rsidRPr="00482147" w:rsidRDefault="00607E89" w:rsidP="00AF2B0C">
            <w:pPr>
              <w:jc w:val="center"/>
              <w:rPr>
                <w:rFonts w:asciiTheme="majorHAnsi" w:eastAsia="Times New Roman" w:hAnsiTheme="majorHAnsi" w:cstheme="majorHAnsi"/>
              </w:rPr>
            </w:pPr>
            <w:r w:rsidRPr="00482147">
              <w:rPr>
                <w:rFonts w:asciiTheme="majorHAnsi" w:eastAsia="Times New Roman" w:hAnsiTheme="majorHAnsi" w:cstheme="majorHAnsi"/>
              </w:rPr>
              <w:t>Class 1A</w:t>
            </w:r>
          </w:p>
        </w:tc>
        <w:tc>
          <w:tcPr>
            <w:tcW w:w="3020" w:type="dxa"/>
          </w:tcPr>
          <w:p w:rsidR="00607E89" w:rsidRPr="00482147" w:rsidRDefault="00607E89" w:rsidP="00AF2B0C">
            <w:pPr>
              <w:rPr>
                <w:rFonts w:asciiTheme="majorHAnsi" w:eastAsia="Times New Roman" w:hAnsiTheme="majorHAnsi" w:cstheme="majorHAnsi"/>
              </w:rPr>
            </w:pPr>
            <w:proofErr w:type="spellStart"/>
            <w:r w:rsidRPr="00482147">
              <w:rPr>
                <w:rFonts w:asciiTheme="majorHAnsi" w:eastAsia="Times New Roman" w:hAnsiTheme="majorHAnsi" w:cstheme="majorHAnsi"/>
              </w:rPr>
              <w:t>Brobait</w:t>
            </w:r>
            <w:proofErr w:type="spellEnd"/>
            <w:r w:rsidRPr="00482147">
              <w:rPr>
                <w:rFonts w:asciiTheme="majorHAnsi" w:eastAsia="Times New Roman" w:hAnsiTheme="majorHAnsi" w:cstheme="majorHAnsi"/>
              </w:rPr>
              <w:t xml:space="preserve">, </w:t>
            </w:r>
            <w:proofErr w:type="spellStart"/>
            <w:r w:rsidRPr="00482147">
              <w:rPr>
                <w:rFonts w:asciiTheme="majorHAnsi" w:eastAsia="Times New Roman" w:hAnsiTheme="majorHAnsi" w:cstheme="majorHAnsi"/>
              </w:rPr>
              <w:t>Nofar</w:t>
            </w:r>
            <w:proofErr w:type="spellEnd"/>
            <w:r w:rsidRPr="00482147">
              <w:rPr>
                <w:rFonts w:asciiTheme="majorHAnsi" w:eastAsia="Times New Roman" w:hAnsiTheme="majorHAnsi" w:cstheme="majorHAnsi"/>
              </w:rPr>
              <w:t xml:space="preserve"> </w:t>
            </w:r>
          </w:p>
        </w:tc>
      </w:tr>
      <w:tr w:rsidR="00607E89" w:rsidRPr="00482147" w:rsidTr="00AF2B0C">
        <w:tc>
          <w:tcPr>
            <w:tcW w:w="3907" w:type="dxa"/>
          </w:tcPr>
          <w:p w:rsidR="00607E89" w:rsidRPr="00482147" w:rsidRDefault="00607E89" w:rsidP="00AF2B0C">
            <w:pPr>
              <w:rPr>
                <w:rFonts w:asciiTheme="majorHAnsi" w:eastAsia="Times New Roman" w:hAnsiTheme="majorHAnsi" w:cstheme="majorHAnsi"/>
              </w:rPr>
            </w:pPr>
            <w:proofErr w:type="spellStart"/>
            <w:r w:rsidRPr="00482147">
              <w:rPr>
                <w:rFonts w:asciiTheme="majorHAnsi" w:eastAsia="Times New Roman" w:hAnsiTheme="majorHAnsi" w:cstheme="majorHAnsi"/>
              </w:rPr>
              <w:t>Bromadilone</w:t>
            </w:r>
            <w:proofErr w:type="spellEnd"/>
            <w:r w:rsidRPr="00482147">
              <w:rPr>
                <w:rFonts w:asciiTheme="majorHAnsi" w:eastAsia="Times New Roman" w:hAnsiTheme="majorHAnsi" w:cstheme="majorHAnsi"/>
              </w:rPr>
              <w:t xml:space="preserve"> 0.005 (bait)</w:t>
            </w:r>
          </w:p>
        </w:tc>
        <w:tc>
          <w:tcPr>
            <w:tcW w:w="2649" w:type="dxa"/>
          </w:tcPr>
          <w:p w:rsidR="00607E89" w:rsidRPr="00482147" w:rsidRDefault="00607E89" w:rsidP="00AF2B0C">
            <w:pPr>
              <w:jc w:val="center"/>
              <w:rPr>
                <w:rFonts w:asciiTheme="majorHAnsi" w:eastAsia="Times New Roman" w:hAnsiTheme="majorHAnsi" w:cstheme="majorHAnsi"/>
              </w:rPr>
            </w:pPr>
            <w:r w:rsidRPr="00482147">
              <w:rPr>
                <w:rFonts w:asciiTheme="majorHAnsi" w:eastAsia="Times New Roman" w:hAnsiTheme="majorHAnsi" w:cstheme="majorHAnsi"/>
              </w:rPr>
              <w:t>Class 1A</w:t>
            </w:r>
          </w:p>
        </w:tc>
        <w:tc>
          <w:tcPr>
            <w:tcW w:w="3020" w:type="dxa"/>
          </w:tcPr>
          <w:p w:rsidR="00607E89" w:rsidRPr="00482147" w:rsidRDefault="00607E89" w:rsidP="00AF2B0C">
            <w:pPr>
              <w:rPr>
                <w:rFonts w:asciiTheme="majorHAnsi" w:eastAsia="Times New Roman" w:hAnsiTheme="majorHAnsi" w:cstheme="majorHAnsi"/>
              </w:rPr>
            </w:pPr>
            <w:proofErr w:type="spellStart"/>
            <w:r w:rsidRPr="00482147">
              <w:rPr>
                <w:rFonts w:asciiTheme="majorHAnsi" w:eastAsia="Times New Roman" w:hAnsiTheme="majorHAnsi" w:cstheme="majorHAnsi"/>
              </w:rPr>
              <w:t>Acilone</w:t>
            </w:r>
            <w:proofErr w:type="spellEnd"/>
            <w:r w:rsidRPr="00482147">
              <w:rPr>
                <w:rFonts w:asciiTheme="majorHAnsi" w:eastAsia="Times New Roman" w:hAnsiTheme="majorHAnsi" w:cstheme="majorHAnsi"/>
              </w:rPr>
              <w:t>, Garden top fresh</w:t>
            </w:r>
          </w:p>
        </w:tc>
      </w:tr>
      <w:tr w:rsidR="00607E89" w:rsidRPr="00482147" w:rsidTr="00AF2B0C">
        <w:tc>
          <w:tcPr>
            <w:tcW w:w="3907" w:type="dxa"/>
          </w:tcPr>
          <w:p w:rsidR="00607E89" w:rsidRPr="00482147" w:rsidRDefault="00607E89" w:rsidP="00AF2B0C">
            <w:pPr>
              <w:rPr>
                <w:rFonts w:asciiTheme="majorHAnsi" w:eastAsia="Times New Roman" w:hAnsiTheme="majorHAnsi" w:cstheme="majorHAnsi"/>
              </w:rPr>
            </w:pPr>
            <w:proofErr w:type="spellStart"/>
            <w:r w:rsidRPr="00482147">
              <w:rPr>
                <w:rFonts w:asciiTheme="majorHAnsi" w:eastAsia="Times New Roman" w:hAnsiTheme="majorHAnsi" w:cstheme="majorHAnsi"/>
              </w:rPr>
              <w:t>Bromadilone</w:t>
            </w:r>
            <w:proofErr w:type="spellEnd"/>
            <w:r w:rsidRPr="00482147">
              <w:rPr>
                <w:rFonts w:asciiTheme="majorHAnsi" w:eastAsia="Times New Roman" w:hAnsiTheme="majorHAnsi" w:cstheme="majorHAnsi"/>
              </w:rPr>
              <w:t xml:space="preserve"> 0.25 (L)</w:t>
            </w:r>
          </w:p>
        </w:tc>
        <w:tc>
          <w:tcPr>
            <w:tcW w:w="2649" w:type="dxa"/>
          </w:tcPr>
          <w:p w:rsidR="00607E89" w:rsidRPr="00482147" w:rsidRDefault="00607E89" w:rsidP="00AF2B0C">
            <w:pPr>
              <w:jc w:val="center"/>
              <w:rPr>
                <w:rFonts w:asciiTheme="majorHAnsi" w:eastAsia="Times New Roman" w:hAnsiTheme="majorHAnsi" w:cstheme="majorHAnsi"/>
              </w:rPr>
            </w:pPr>
            <w:r w:rsidRPr="00482147">
              <w:rPr>
                <w:rFonts w:asciiTheme="majorHAnsi" w:eastAsia="Times New Roman" w:hAnsiTheme="majorHAnsi" w:cstheme="majorHAnsi"/>
              </w:rPr>
              <w:t>Class 1A</w:t>
            </w:r>
          </w:p>
        </w:tc>
        <w:tc>
          <w:tcPr>
            <w:tcW w:w="3020" w:type="dxa"/>
          </w:tcPr>
          <w:p w:rsidR="00607E89" w:rsidRPr="00482147" w:rsidRDefault="00607E89" w:rsidP="00AF2B0C">
            <w:pPr>
              <w:rPr>
                <w:rFonts w:asciiTheme="majorHAnsi" w:eastAsia="Times New Roman" w:hAnsiTheme="majorHAnsi" w:cstheme="majorHAnsi"/>
              </w:rPr>
            </w:pPr>
            <w:proofErr w:type="spellStart"/>
            <w:r w:rsidRPr="00482147">
              <w:rPr>
                <w:rFonts w:asciiTheme="majorHAnsi" w:eastAsia="Times New Roman" w:hAnsiTheme="majorHAnsi" w:cstheme="majorHAnsi"/>
              </w:rPr>
              <w:t>Bromac</w:t>
            </w:r>
            <w:proofErr w:type="spellEnd"/>
            <w:r w:rsidRPr="00482147">
              <w:rPr>
                <w:rFonts w:asciiTheme="majorHAnsi" w:eastAsia="Times New Roman" w:hAnsiTheme="majorHAnsi" w:cstheme="majorHAnsi"/>
              </w:rPr>
              <w:t>-c</w:t>
            </w:r>
          </w:p>
        </w:tc>
      </w:tr>
      <w:tr w:rsidR="00607E89" w:rsidRPr="00482147" w:rsidTr="00AF2B0C">
        <w:tc>
          <w:tcPr>
            <w:tcW w:w="3907" w:type="dxa"/>
          </w:tcPr>
          <w:p w:rsidR="00607E89" w:rsidRPr="00482147" w:rsidRDefault="00607E89" w:rsidP="00AF2B0C">
            <w:pPr>
              <w:rPr>
                <w:rFonts w:asciiTheme="majorHAnsi" w:eastAsia="Times New Roman" w:hAnsiTheme="majorHAnsi" w:cstheme="majorHAnsi"/>
              </w:rPr>
            </w:pPr>
            <w:proofErr w:type="spellStart"/>
            <w:r w:rsidRPr="00482147">
              <w:rPr>
                <w:rFonts w:asciiTheme="majorHAnsi" w:eastAsia="Times New Roman" w:hAnsiTheme="majorHAnsi" w:cstheme="majorHAnsi"/>
              </w:rPr>
              <w:t>Bromadilone</w:t>
            </w:r>
            <w:proofErr w:type="spellEnd"/>
            <w:r w:rsidRPr="00482147">
              <w:rPr>
                <w:rFonts w:asciiTheme="majorHAnsi" w:eastAsia="Times New Roman" w:hAnsiTheme="majorHAnsi" w:cstheme="majorHAnsi"/>
              </w:rPr>
              <w:t xml:space="preserve"> 0.1 (TP)</w:t>
            </w:r>
          </w:p>
        </w:tc>
        <w:tc>
          <w:tcPr>
            <w:tcW w:w="2649" w:type="dxa"/>
          </w:tcPr>
          <w:p w:rsidR="00607E89" w:rsidRPr="00482147" w:rsidRDefault="00607E89" w:rsidP="00AF2B0C">
            <w:pPr>
              <w:jc w:val="center"/>
              <w:rPr>
                <w:rFonts w:asciiTheme="majorHAnsi" w:eastAsia="Times New Roman" w:hAnsiTheme="majorHAnsi" w:cstheme="majorHAnsi"/>
              </w:rPr>
            </w:pPr>
            <w:r w:rsidRPr="00482147">
              <w:rPr>
                <w:rFonts w:asciiTheme="majorHAnsi" w:eastAsia="Times New Roman" w:hAnsiTheme="majorHAnsi" w:cstheme="majorHAnsi"/>
              </w:rPr>
              <w:t>Class 1A</w:t>
            </w:r>
          </w:p>
        </w:tc>
        <w:tc>
          <w:tcPr>
            <w:tcW w:w="3020" w:type="dxa"/>
          </w:tcPr>
          <w:p w:rsidR="00607E89" w:rsidRPr="00482147" w:rsidRDefault="00607E89" w:rsidP="00AF2B0C">
            <w:pPr>
              <w:rPr>
                <w:rFonts w:asciiTheme="majorHAnsi" w:eastAsia="Times New Roman" w:hAnsiTheme="majorHAnsi" w:cstheme="majorHAnsi"/>
              </w:rPr>
            </w:pPr>
            <w:proofErr w:type="spellStart"/>
            <w:r w:rsidRPr="00482147">
              <w:rPr>
                <w:rFonts w:asciiTheme="majorHAnsi" w:eastAsia="Times New Roman" w:hAnsiTheme="majorHAnsi" w:cstheme="majorHAnsi"/>
              </w:rPr>
              <w:t>Bromalone</w:t>
            </w:r>
            <w:proofErr w:type="spellEnd"/>
            <w:r w:rsidRPr="00482147">
              <w:rPr>
                <w:rFonts w:asciiTheme="majorHAnsi" w:eastAsia="Times New Roman" w:hAnsiTheme="majorHAnsi" w:cstheme="majorHAnsi"/>
              </w:rPr>
              <w:t xml:space="preserve"> </w:t>
            </w:r>
          </w:p>
        </w:tc>
      </w:tr>
      <w:tr w:rsidR="00607E89" w:rsidRPr="00482147" w:rsidTr="00AF2B0C">
        <w:tc>
          <w:tcPr>
            <w:tcW w:w="3907" w:type="dxa"/>
          </w:tcPr>
          <w:p w:rsidR="00607E89" w:rsidRPr="00482147" w:rsidRDefault="00607E89" w:rsidP="00AF2B0C">
            <w:pPr>
              <w:rPr>
                <w:rFonts w:asciiTheme="majorHAnsi" w:eastAsia="Times New Roman" w:hAnsiTheme="majorHAnsi" w:cstheme="majorHAnsi"/>
              </w:rPr>
            </w:pPr>
            <w:proofErr w:type="spellStart"/>
            <w:r w:rsidRPr="00482147">
              <w:rPr>
                <w:rFonts w:asciiTheme="majorHAnsi" w:eastAsia="Times New Roman" w:hAnsiTheme="majorHAnsi" w:cstheme="majorHAnsi"/>
              </w:rPr>
              <w:t>Coumatetraryl</w:t>
            </w:r>
            <w:proofErr w:type="spellEnd"/>
            <w:r w:rsidRPr="00482147">
              <w:rPr>
                <w:rFonts w:asciiTheme="majorHAnsi" w:eastAsia="Times New Roman" w:hAnsiTheme="majorHAnsi" w:cstheme="majorHAnsi"/>
              </w:rPr>
              <w:t xml:space="preserve"> 0.75 (TP)</w:t>
            </w:r>
          </w:p>
        </w:tc>
        <w:tc>
          <w:tcPr>
            <w:tcW w:w="2649" w:type="dxa"/>
          </w:tcPr>
          <w:p w:rsidR="00607E89" w:rsidRPr="00482147" w:rsidRDefault="00607E89" w:rsidP="00AF2B0C">
            <w:pPr>
              <w:jc w:val="center"/>
              <w:rPr>
                <w:rFonts w:asciiTheme="majorHAnsi" w:eastAsia="Times New Roman" w:hAnsiTheme="majorHAnsi" w:cstheme="majorHAnsi"/>
              </w:rPr>
            </w:pPr>
            <w:r w:rsidRPr="00482147">
              <w:rPr>
                <w:rFonts w:asciiTheme="majorHAnsi" w:eastAsia="Times New Roman" w:hAnsiTheme="majorHAnsi" w:cstheme="majorHAnsi"/>
              </w:rPr>
              <w:t>Class 1B</w:t>
            </w:r>
          </w:p>
        </w:tc>
        <w:tc>
          <w:tcPr>
            <w:tcW w:w="3020" w:type="dxa"/>
          </w:tcPr>
          <w:p w:rsidR="00607E89" w:rsidRPr="00482147" w:rsidRDefault="00607E89" w:rsidP="00AF2B0C">
            <w:pPr>
              <w:rPr>
                <w:rFonts w:asciiTheme="majorHAnsi" w:eastAsia="Times New Roman" w:hAnsiTheme="majorHAnsi" w:cstheme="majorHAnsi"/>
              </w:rPr>
            </w:pPr>
            <w:proofErr w:type="spellStart"/>
            <w:r w:rsidRPr="00482147">
              <w:rPr>
                <w:rFonts w:asciiTheme="majorHAnsi" w:eastAsia="Times New Roman" w:hAnsiTheme="majorHAnsi" w:cstheme="majorHAnsi"/>
              </w:rPr>
              <w:t>Racumin</w:t>
            </w:r>
            <w:proofErr w:type="spellEnd"/>
            <w:r w:rsidRPr="00482147">
              <w:rPr>
                <w:rFonts w:asciiTheme="majorHAnsi" w:eastAsia="Times New Roman" w:hAnsiTheme="majorHAnsi" w:cstheme="majorHAnsi"/>
              </w:rPr>
              <w:t xml:space="preserve">, </w:t>
            </w:r>
            <w:proofErr w:type="spellStart"/>
            <w:r w:rsidRPr="00482147">
              <w:rPr>
                <w:rFonts w:asciiTheme="majorHAnsi" w:eastAsia="Times New Roman" w:hAnsiTheme="majorHAnsi" w:cstheme="majorHAnsi"/>
              </w:rPr>
              <w:t>Ratryl</w:t>
            </w:r>
            <w:proofErr w:type="spellEnd"/>
            <w:r w:rsidRPr="00482147">
              <w:rPr>
                <w:rFonts w:asciiTheme="majorHAnsi" w:eastAsia="Times New Roman" w:hAnsiTheme="majorHAnsi" w:cstheme="majorHAnsi"/>
              </w:rPr>
              <w:t xml:space="preserve"> </w:t>
            </w:r>
          </w:p>
        </w:tc>
      </w:tr>
      <w:tr w:rsidR="00607E89" w:rsidRPr="00482147" w:rsidTr="00AF2B0C">
        <w:trPr>
          <w:trHeight w:val="375"/>
        </w:trPr>
        <w:tc>
          <w:tcPr>
            <w:tcW w:w="3907" w:type="dxa"/>
          </w:tcPr>
          <w:p w:rsidR="00607E89" w:rsidRPr="00482147" w:rsidRDefault="00607E89" w:rsidP="00AF2B0C">
            <w:pPr>
              <w:rPr>
                <w:rFonts w:asciiTheme="majorHAnsi" w:eastAsia="Times New Roman" w:hAnsiTheme="majorHAnsi" w:cstheme="majorHAnsi"/>
              </w:rPr>
            </w:pPr>
            <w:proofErr w:type="spellStart"/>
            <w:r w:rsidRPr="00482147">
              <w:rPr>
                <w:rFonts w:asciiTheme="majorHAnsi" w:eastAsia="Times New Roman" w:hAnsiTheme="majorHAnsi" w:cstheme="majorHAnsi"/>
              </w:rPr>
              <w:t>Flocoumafen</w:t>
            </w:r>
            <w:proofErr w:type="spellEnd"/>
            <w:r w:rsidRPr="00482147">
              <w:rPr>
                <w:rFonts w:asciiTheme="majorHAnsi" w:eastAsia="Times New Roman" w:hAnsiTheme="majorHAnsi" w:cstheme="majorHAnsi"/>
              </w:rPr>
              <w:t xml:space="preserve"> 0.005 (wax block bait)</w:t>
            </w:r>
          </w:p>
        </w:tc>
        <w:tc>
          <w:tcPr>
            <w:tcW w:w="2649" w:type="dxa"/>
          </w:tcPr>
          <w:p w:rsidR="00607E89" w:rsidRPr="00482147" w:rsidRDefault="00607E89" w:rsidP="00AF2B0C">
            <w:pPr>
              <w:jc w:val="center"/>
              <w:rPr>
                <w:rFonts w:asciiTheme="majorHAnsi" w:eastAsia="Times New Roman" w:hAnsiTheme="majorHAnsi" w:cstheme="majorHAnsi"/>
              </w:rPr>
            </w:pPr>
            <w:r w:rsidRPr="00482147">
              <w:rPr>
                <w:rFonts w:asciiTheme="majorHAnsi" w:eastAsia="Times New Roman" w:hAnsiTheme="majorHAnsi" w:cstheme="majorHAnsi"/>
              </w:rPr>
              <w:t>Class 1A</w:t>
            </w:r>
          </w:p>
        </w:tc>
        <w:tc>
          <w:tcPr>
            <w:tcW w:w="3020" w:type="dxa"/>
          </w:tcPr>
          <w:p w:rsidR="00607E89" w:rsidRPr="00482147" w:rsidRDefault="00607E89" w:rsidP="00AF2B0C">
            <w:pPr>
              <w:rPr>
                <w:rFonts w:asciiTheme="majorHAnsi" w:eastAsia="Times New Roman" w:hAnsiTheme="majorHAnsi" w:cstheme="majorHAnsi"/>
              </w:rPr>
            </w:pPr>
            <w:r w:rsidRPr="00482147">
              <w:rPr>
                <w:rFonts w:asciiTheme="majorHAnsi" w:eastAsia="Times New Roman" w:hAnsiTheme="majorHAnsi" w:cstheme="majorHAnsi"/>
              </w:rPr>
              <w:t xml:space="preserve">Storm, </w:t>
            </w:r>
            <w:proofErr w:type="spellStart"/>
            <w:r w:rsidRPr="00482147">
              <w:rPr>
                <w:rFonts w:asciiTheme="majorHAnsi" w:eastAsia="Times New Roman" w:hAnsiTheme="majorHAnsi" w:cstheme="majorHAnsi"/>
              </w:rPr>
              <w:t>Murdex</w:t>
            </w:r>
            <w:proofErr w:type="spellEnd"/>
          </w:p>
        </w:tc>
      </w:tr>
    </w:tbl>
    <w:p w:rsidR="00607E89" w:rsidRPr="00482147" w:rsidRDefault="00607E89" w:rsidP="00607E89">
      <w:pPr>
        <w:rPr>
          <w:rFonts w:asciiTheme="majorHAnsi" w:eastAsia="Times New Roman" w:hAnsiTheme="majorHAnsi" w:cstheme="majorHAnsi"/>
          <w:b/>
        </w:rPr>
      </w:pPr>
      <w:r w:rsidRPr="00482147">
        <w:rPr>
          <w:rFonts w:asciiTheme="majorHAnsi" w:eastAsia="Times New Roman" w:hAnsiTheme="majorHAnsi" w:cstheme="majorHAnsi"/>
          <w:b/>
        </w:rPr>
        <w:t>Class 1A = Extremely Hazardous, Class 1B = Highly Hazardous; H = Moderately Hazardous; Class 3 = Slightly Hazardous; U = Unlikely to present acute hazard in normal use; FM = Fumigant, not classified, O = obsolete as pesticide, not classified.</w:t>
      </w:r>
    </w:p>
    <w:p w:rsidR="00607E89" w:rsidRPr="00482147" w:rsidRDefault="00607E89" w:rsidP="000D75C4">
      <w:pPr>
        <w:spacing w:before="100" w:beforeAutospacing="1" w:after="100" w:afterAutospacing="1" w:line="240" w:lineRule="auto"/>
        <w:jc w:val="both"/>
        <w:rPr>
          <w:rFonts w:asciiTheme="majorHAnsi" w:eastAsia="Times New Roman" w:hAnsiTheme="majorHAnsi" w:cstheme="majorHAnsi"/>
        </w:rPr>
      </w:pPr>
      <w:r w:rsidRPr="00482147">
        <w:rPr>
          <w:rFonts w:asciiTheme="majorHAnsi" w:eastAsia="Times New Roman" w:hAnsiTheme="majorHAnsi" w:cstheme="majorHAnsi"/>
        </w:rPr>
        <w:t>As all of the commonly used rodenticides in Jordan and WHO classified 1A and 1B and therefore cannot be financed by the World Bank, it is recommended that</w:t>
      </w:r>
      <w:r w:rsidRPr="00482147">
        <w:rPr>
          <w:rFonts w:asciiTheme="majorHAnsi" w:eastAsia="Times New Roman" w:hAnsiTheme="majorHAnsi" w:cstheme="majorHAnsi"/>
          <w:b/>
        </w:rPr>
        <w:t xml:space="preserve"> </w:t>
      </w:r>
      <w:proofErr w:type="spellStart"/>
      <w:r w:rsidRPr="00482147">
        <w:rPr>
          <w:rFonts w:asciiTheme="majorHAnsi" w:eastAsia="Times New Roman" w:hAnsiTheme="majorHAnsi" w:cstheme="majorHAnsi"/>
          <w:b/>
        </w:rPr>
        <w:t>calciferols</w:t>
      </w:r>
      <w:proofErr w:type="spellEnd"/>
      <w:r w:rsidRPr="00482147">
        <w:rPr>
          <w:rFonts w:asciiTheme="majorHAnsi" w:eastAsia="Times New Roman" w:hAnsiTheme="majorHAnsi" w:cstheme="majorHAnsi"/>
          <w:b/>
        </w:rPr>
        <w:t xml:space="preserve"> (vitamins D)</w:t>
      </w:r>
      <w:r w:rsidRPr="00482147">
        <w:rPr>
          <w:rFonts w:asciiTheme="majorHAnsi" w:eastAsia="Times New Roman" w:hAnsiTheme="majorHAnsi" w:cstheme="majorHAnsi"/>
        </w:rPr>
        <w:t xml:space="preserve">, including </w:t>
      </w:r>
      <w:hyperlink r:id="rId21" w:tooltip="Cholecalciferol" w:history="1">
        <w:proofErr w:type="spellStart"/>
        <w:r w:rsidRPr="00482147">
          <w:rPr>
            <w:rFonts w:asciiTheme="majorHAnsi" w:eastAsia="Times New Roman" w:hAnsiTheme="majorHAnsi" w:cstheme="majorHAnsi"/>
            <w:u w:val="single"/>
          </w:rPr>
          <w:t>cholecalciferol</w:t>
        </w:r>
        <w:proofErr w:type="spellEnd"/>
      </w:hyperlink>
      <w:r w:rsidRPr="00482147">
        <w:rPr>
          <w:rFonts w:asciiTheme="majorHAnsi" w:eastAsia="Times New Roman" w:hAnsiTheme="majorHAnsi" w:cstheme="majorHAnsi"/>
        </w:rPr>
        <w:t xml:space="preserve"> (vitamin D</w:t>
      </w:r>
      <w:r w:rsidRPr="00482147">
        <w:rPr>
          <w:rFonts w:asciiTheme="majorHAnsi" w:eastAsia="Times New Roman" w:hAnsiTheme="majorHAnsi" w:cstheme="majorHAnsi"/>
          <w:vertAlign w:val="subscript"/>
        </w:rPr>
        <w:t>3</w:t>
      </w:r>
      <w:r w:rsidRPr="00482147">
        <w:rPr>
          <w:rFonts w:asciiTheme="majorHAnsi" w:eastAsia="Times New Roman" w:hAnsiTheme="majorHAnsi" w:cstheme="majorHAnsi"/>
        </w:rPr>
        <w:t xml:space="preserve">) and </w:t>
      </w:r>
      <w:hyperlink r:id="rId22" w:tooltip="Ergocalciferol" w:history="1">
        <w:proofErr w:type="spellStart"/>
        <w:r w:rsidRPr="00482147">
          <w:rPr>
            <w:rFonts w:asciiTheme="majorHAnsi" w:eastAsia="Times New Roman" w:hAnsiTheme="majorHAnsi" w:cstheme="majorHAnsi"/>
            <w:u w:val="single"/>
          </w:rPr>
          <w:t>ergocalciferol</w:t>
        </w:r>
        <w:proofErr w:type="spellEnd"/>
      </w:hyperlink>
      <w:r w:rsidRPr="00482147">
        <w:rPr>
          <w:rFonts w:asciiTheme="majorHAnsi" w:eastAsia="Times New Roman" w:hAnsiTheme="majorHAnsi" w:cstheme="majorHAnsi"/>
        </w:rPr>
        <w:t xml:space="preserve"> (vitamin D</w:t>
      </w:r>
      <w:r w:rsidRPr="00482147">
        <w:rPr>
          <w:rFonts w:asciiTheme="majorHAnsi" w:eastAsia="Times New Roman" w:hAnsiTheme="majorHAnsi" w:cstheme="majorHAnsi"/>
          <w:vertAlign w:val="subscript"/>
        </w:rPr>
        <w:t>2</w:t>
      </w:r>
      <w:r w:rsidRPr="00482147">
        <w:rPr>
          <w:rFonts w:asciiTheme="majorHAnsi" w:eastAsia="Times New Roman" w:hAnsiTheme="majorHAnsi" w:cstheme="majorHAnsi"/>
        </w:rPr>
        <w:t xml:space="preserve">), be considered as possible rodenticides.  It is considered to be single-dose, cumulative (depending on concentration used; the common 0.075% bait concentration is lethal to most rodents after a single intake of larger portions of the bait) or sub-chronic (death occurring usually within days to one week after ingestion of the bait). Applied concentrations are 0.075% </w:t>
      </w:r>
      <w:proofErr w:type="spellStart"/>
      <w:r w:rsidRPr="00482147">
        <w:rPr>
          <w:rFonts w:asciiTheme="majorHAnsi" w:eastAsia="Times New Roman" w:hAnsiTheme="majorHAnsi" w:cstheme="majorHAnsi"/>
        </w:rPr>
        <w:t>cholecalciferol</w:t>
      </w:r>
      <w:proofErr w:type="spellEnd"/>
      <w:r w:rsidRPr="00482147">
        <w:rPr>
          <w:rFonts w:asciiTheme="majorHAnsi" w:eastAsia="Times New Roman" w:hAnsiTheme="majorHAnsi" w:cstheme="majorHAnsi"/>
        </w:rPr>
        <w:t xml:space="preserve"> and 0.1% </w:t>
      </w:r>
      <w:proofErr w:type="spellStart"/>
      <w:r w:rsidRPr="00482147">
        <w:rPr>
          <w:rFonts w:asciiTheme="majorHAnsi" w:eastAsia="Times New Roman" w:hAnsiTheme="majorHAnsi" w:cstheme="majorHAnsi"/>
        </w:rPr>
        <w:t>ergocalciferol</w:t>
      </w:r>
      <w:proofErr w:type="spellEnd"/>
      <w:r w:rsidRPr="00482147">
        <w:rPr>
          <w:rFonts w:asciiTheme="majorHAnsi" w:eastAsia="Times New Roman" w:hAnsiTheme="majorHAnsi" w:cstheme="majorHAnsi"/>
        </w:rPr>
        <w:t xml:space="preserve"> when used alone.</w:t>
      </w:r>
    </w:p>
    <w:p w:rsidR="00607E89" w:rsidRPr="00482147" w:rsidRDefault="00607E89" w:rsidP="00607E89">
      <w:pPr>
        <w:spacing w:before="200" w:after="0"/>
        <w:outlineLvl w:val="1"/>
        <w:rPr>
          <w:rFonts w:asciiTheme="majorHAnsi" w:eastAsia="Times New Roman" w:hAnsiTheme="majorHAnsi" w:cstheme="majorHAnsi"/>
          <w:b/>
          <w:bCs/>
          <w:sz w:val="26"/>
          <w:szCs w:val="26"/>
        </w:rPr>
      </w:pPr>
      <w:bookmarkStart w:id="190" w:name="_Toc376638792"/>
      <w:bookmarkStart w:id="191" w:name="_Toc376886367"/>
      <w:bookmarkStart w:id="192" w:name="_Toc376887897"/>
      <w:bookmarkStart w:id="193" w:name="_Toc376888713"/>
      <w:bookmarkStart w:id="194" w:name="_Toc376888982"/>
      <w:bookmarkStart w:id="195" w:name="_Toc377029462"/>
      <w:bookmarkStart w:id="196" w:name="_Toc377037474"/>
      <w:bookmarkStart w:id="197" w:name="_Toc377037574"/>
      <w:bookmarkStart w:id="198" w:name="_Toc377112396"/>
      <w:bookmarkStart w:id="199" w:name="_Toc377112677"/>
      <w:bookmarkStart w:id="200" w:name="_Toc377840405"/>
      <w:bookmarkStart w:id="201" w:name="_Toc377842872"/>
      <w:r w:rsidRPr="00482147">
        <w:rPr>
          <w:rFonts w:asciiTheme="majorHAnsi" w:eastAsia="Times New Roman" w:hAnsiTheme="majorHAnsi" w:cstheme="majorHAnsi"/>
          <w:b/>
          <w:bCs/>
          <w:sz w:val="26"/>
          <w:szCs w:val="26"/>
        </w:rPr>
        <w:t>Pesticides Commonly Used in Jordan for Vector Control</w:t>
      </w:r>
      <w:bookmarkEnd w:id="190"/>
      <w:bookmarkEnd w:id="191"/>
      <w:bookmarkEnd w:id="192"/>
      <w:bookmarkEnd w:id="193"/>
      <w:bookmarkEnd w:id="194"/>
      <w:bookmarkEnd w:id="195"/>
      <w:bookmarkEnd w:id="196"/>
      <w:bookmarkEnd w:id="197"/>
      <w:bookmarkEnd w:id="198"/>
      <w:bookmarkEnd w:id="199"/>
      <w:bookmarkEnd w:id="200"/>
      <w:bookmarkEnd w:id="201"/>
    </w:p>
    <w:p w:rsidR="00607E89" w:rsidRPr="00482147" w:rsidRDefault="00607E89" w:rsidP="00607E89">
      <w:pPr>
        <w:spacing w:line="240" w:lineRule="auto"/>
        <w:rPr>
          <w:rFonts w:asciiTheme="majorHAnsi" w:eastAsia="Times New Roman" w:hAnsiTheme="majorHAnsi" w:cstheme="majorHAnsi"/>
          <w:szCs w:val="36"/>
        </w:rPr>
      </w:pPr>
      <w:r w:rsidRPr="00482147">
        <w:rPr>
          <w:rFonts w:asciiTheme="majorHAnsi" w:eastAsia="Times New Roman" w:hAnsiTheme="majorHAnsi" w:cstheme="majorHAnsi"/>
          <w:szCs w:val="36"/>
        </w:rPr>
        <w:t xml:space="preserve">The below section covers the generic names and more detailed </w:t>
      </w:r>
      <w:proofErr w:type="gramStart"/>
      <w:r w:rsidRPr="00482147">
        <w:rPr>
          <w:rFonts w:asciiTheme="majorHAnsi" w:eastAsia="Times New Roman" w:hAnsiTheme="majorHAnsi" w:cstheme="majorHAnsi"/>
          <w:szCs w:val="36"/>
        </w:rPr>
        <w:t>descriptions  for</w:t>
      </w:r>
      <w:proofErr w:type="gramEnd"/>
      <w:r w:rsidRPr="00482147">
        <w:rPr>
          <w:rFonts w:asciiTheme="majorHAnsi" w:eastAsia="Times New Roman" w:hAnsiTheme="majorHAnsi" w:cstheme="majorHAnsi"/>
          <w:szCs w:val="36"/>
        </w:rPr>
        <w:t xml:space="preserve"> each of the chemicals commonly used for vector control in Jordan.</w:t>
      </w:r>
    </w:p>
    <w:p w:rsidR="00607E89" w:rsidRPr="00482147" w:rsidRDefault="00607E89" w:rsidP="00607E89">
      <w:pPr>
        <w:spacing w:before="200" w:after="0" w:line="271" w:lineRule="auto"/>
        <w:outlineLvl w:val="2"/>
        <w:rPr>
          <w:rFonts w:asciiTheme="majorHAnsi" w:eastAsia="Times New Roman" w:hAnsiTheme="majorHAnsi" w:cstheme="majorHAnsi"/>
          <w:b/>
          <w:bCs/>
          <w:szCs w:val="36"/>
        </w:rPr>
      </w:pPr>
      <w:proofErr w:type="spellStart"/>
      <w:r w:rsidRPr="00482147">
        <w:rPr>
          <w:rFonts w:asciiTheme="majorHAnsi" w:eastAsia="Times New Roman" w:hAnsiTheme="majorHAnsi" w:cstheme="majorHAnsi"/>
          <w:b/>
          <w:bCs/>
          <w:szCs w:val="36"/>
        </w:rPr>
        <w:t>Deltamethrin</w:t>
      </w:r>
      <w:proofErr w:type="spellEnd"/>
      <w:r w:rsidRPr="00482147">
        <w:rPr>
          <w:rFonts w:asciiTheme="majorHAnsi" w:eastAsia="Times New Roman" w:hAnsiTheme="majorHAnsi" w:cstheme="majorHAnsi"/>
          <w:b/>
          <w:bCs/>
          <w:szCs w:val="36"/>
        </w:rPr>
        <w:t xml:space="preserve"> (Class 2)</w:t>
      </w:r>
    </w:p>
    <w:p w:rsidR="00607E89" w:rsidRPr="00482147" w:rsidRDefault="00607E89" w:rsidP="00607E89">
      <w:pPr>
        <w:spacing w:line="240" w:lineRule="auto"/>
        <w:jc w:val="both"/>
        <w:rPr>
          <w:rFonts w:asciiTheme="majorHAnsi" w:eastAsia="Times New Roman" w:hAnsiTheme="majorHAnsi" w:cstheme="majorHAnsi"/>
        </w:rPr>
      </w:pPr>
      <w:proofErr w:type="spellStart"/>
      <w:r w:rsidRPr="00482147">
        <w:rPr>
          <w:rFonts w:asciiTheme="majorHAnsi" w:eastAsia="Times New Roman" w:hAnsiTheme="majorHAnsi" w:cstheme="majorHAnsi"/>
          <w:b/>
          <w:bCs/>
        </w:rPr>
        <w:t>Deltamethrin</w:t>
      </w:r>
      <w:proofErr w:type="spellEnd"/>
      <w:r w:rsidRPr="00482147">
        <w:rPr>
          <w:rFonts w:asciiTheme="majorHAnsi" w:eastAsia="Times New Roman" w:hAnsiTheme="majorHAnsi" w:cstheme="majorHAnsi"/>
        </w:rPr>
        <w:t xml:space="preserve"> products are among the most popular and widely used insecticides in the world and have become very popular with pest control operators and individuals in Jordan. This material is a member of one of the safest classes of pesticides: synthetic </w:t>
      </w:r>
      <w:proofErr w:type="spellStart"/>
      <w:r w:rsidRPr="00482147">
        <w:rPr>
          <w:rFonts w:asciiTheme="majorHAnsi" w:eastAsia="Times New Roman" w:hAnsiTheme="majorHAnsi" w:cstheme="majorHAnsi"/>
        </w:rPr>
        <w:t>pyrethroids</w:t>
      </w:r>
      <w:proofErr w:type="spellEnd"/>
      <w:r w:rsidRPr="00482147">
        <w:rPr>
          <w:rFonts w:asciiTheme="majorHAnsi" w:eastAsia="Times New Roman" w:hAnsiTheme="majorHAnsi" w:cstheme="majorHAnsi"/>
        </w:rPr>
        <w:t xml:space="preserve">. This pesticide is highly toxic to aquatic life, particularly fish, and therefore must be used with extreme caution around water. Although generally considered safe to use around humans. </w:t>
      </w:r>
    </w:p>
    <w:p w:rsidR="00607E89" w:rsidRPr="00482147" w:rsidRDefault="00607E89" w:rsidP="00607E89">
      <w:pPr>
        <w:spacing w:line="240" w:lineRule="auto"/>
        <w:jc w:val="both"/>
        <w:rPr>
          <w:rFonts w:asciiTheme="majorHAnsi" w:eastAsia="Times New Roman" w:hAnsiTheme="majorHAnsi" w:cstheme="majorHAnsi"/>
        </w:rPr>
      </w:pPr>
      <w:r w:rsidRPr="00482147">
        <w:rPr>
          <w:rFonts w:asciiTheme="majorHAnsi" w:eastAsia="Times New Roman" w:hAnsiTheme="majorHAnsi" w:cstheme="majorHAnsi"/>
        </w:rPr>
        <w:t xml:space="preserve">There are many uses for </w:t>
      </w:r>
      <w:proofErr w:type="spellStart"/>
      <w:r w:rsidRPr="00482147">
        <w:rPr>
          <w:rFonts w:asciiTheme="majorHAnsi" w:eastAsia="Times New Roman" w:hAnsiTheme="majorHAnsi" w:cstheme="majorHAnsi"/>
        </w:rPr>
        <w:t>deltamethrin</w:t>
      </w:r>
      <w:proofErr w:type="spellEnd"/>
      <w:r w:rsidRPr="00482147">
        <w:rPr>
          <w:rFonts w:asciiTheme="majorHAnsi" w:eastAsia="Times New Roman" w:hAnsiTheme="majorHAnsi" w:cstheme="majorHAnsi"/>
        </w:rPr>
        <w:t xml:space="preserve">, ranging from agricultural uses to home pest control. </w:t>
      </w:r>
      <w:proofErr w:type="spellStart"/>
      <w:r w:rsidRPr="00482147">
        <w:rPr>
          <w:rFonts w:asciiTheme="majorHAnsi" w:eastAsia="Times New Roman" w:hAnsiTheme="majorHAnsi" w:cstheme="majorHAnsi"/>
        </w:rPr>
        <w:t>Deltamethrin</w:t>
      </w:r>
      <w:proofErr w:type="spellEnd"/>
      <w:r w:rsidRPr="00482147">
        <w:rPr>
          <w:rFonts w:asciiTheme="majorHAnsi" w:eastAsia="Times New Roman" w:hAnsiTheme="majorHAnsi" w:cstheme="majorHAnsi"/>
        </w:rPr>
        <w:t xml:space="preserve"> has been instrumental in preventing the spread of diseases carried by tick-infested </w:t>
      </w:r>
      <w:proofErr w:type="spellStart"/>
      <w:r w:rsidRPr="00482147">
        <w:rPr>
          <w:rFonts w:asciiTheme="majorHAnsi" w:eastAsia="Times New Roman" w:hAnsiTheme="majorHAnsi" w:cstheme="majorHAnsi"/>
        </w:rPr>
        <w:t>parairi</w:t>
      </w:r>
      <w:proofErr w:type="spellEnd"/>
      <w:r w:rsidRPr="00482147">
        <w:rPr>
          <w:rFonts w:asciiTheme="majorHAnsi" w:eastAsia="Times New Roman" w:hAnsiTheme="majorHAnsi" w:cstheme="majorHAnsi"/>
        </w:rPr>
        <w:t xml:space="preserve"> dogs, rodents and other burrowing animals. It is helpful in eliminating and preventing a wide variety of household pests, especially spiders, fleas, ticks, carpenter ants, carpenter bees, cockroaches and bed bugs. </w:t>
      </w:r>
      <w:proofErr w:type="spellStart"/>
      <w:r w:rsidRPr="00482147">
        <w:rPr>
          <w:rFonts w:asciiTheme="majorHAnsi" w:eastAsia="Times New Roman" w:hAnsiTheme="majorHAnsi" w:cstheme="majorHAnsi"/>
        </w:rPr>
        <w:t>Deltamethrin</w:t>
      </w:r>
      <w:proofErr w:type="spellEnd"/>
      <w:r w:rsidRPr="00482147">
        <w:rPr>
          <w:rFonts w:asciiTheme="majorHAnsi" w:eastAsia="Times New Roman" w:hAnsiTheme="majorHAnsi" w:cstheme="majorHAnsi"/>
        </w:rPr>
        <w:t xml:space="preserve"> plays key role in controlling malaria vectors, and is used in the manufacture of long-lasting insecticidal mosquito nets.</w:t>
      </w:r>
    </w:p>
    <w:p w:rsidR="00607E89" w:rsidRPr="00482147" w:rsidRDefault="00607E89" w:rsidP="00607E89">
      <w:pPr>
        <w:spacing w:line="240" w:lineRule="auto"/>
        <w:jc w:val="both"/>
        <w:rPr>
          <w:rFonts w:asciiTheme="majorHAnsi" w:eastAsia="Times New Roman" w:hAnsiTheme="majorHAnsi" w:cstheme="majorHAnsi"/>
        </w:rPr>
      </w:pPr>
      <w:r w:rsidRPr="00482147">
        <w:rPr>
          <w:rFonts w:asciiTheme="majorHAnsi" w:eastAsia="Times New Roman" w:hAnsiTheme="majorHAnsi" w:cstheme="majorHAnsi"/>
        </w:rPr>
        <w:t xml:space="preserve">When </w:t>
      </w:r>
      <w:proofErr w:type="spellStart"/>
      <w:r w:rsidRPr="00482147">
        <w:rPr>
          <w:rFonts w:asciiTheme="majorHAnsi" w:eastAsia="Times New Roman" w:hAnsiTheme="majorHAnsi" w:cstheme="majorHAnsi"/>
        </w:rPr>
        <w:t>deltamethrin</w:t>
      </w:r>
      <w:proofErr w:type="spellEnd"/>
      <w:r w:rsidRPr="00482147">
        <w:rPr>
          <w:rFonts w:asciiTheme="majorHAnsi" w:eastAsia="Times New Roman" w:hAnsiTheme="majorHAnsi" w:cstheme="majorHAnsi"/>
        </w:rPr>
        <w:t xml:space="preserve"> gets in the soil, it has a tendency to bind tightly to soil particles. It has a half-life ranging from 5.7- 209 days. Half-life is the measure of time it takes for half of the applied amount to break down. The half-life can change based on soil chemistry, temperature, water content and the amount of organic matter in the soil. </w:t>
      </w:r>
      <w:proofErr w:type="spellStart"/>
      <w:r w:rsidRPr="00482147">
        <w:rPr>
          <w:rFonts w:asciiTheme="majorHAnsi" w:eastAsia="Times New Roman" w:hAnsiTheme="majorHAnsi" w:cstheme="majorHAnsi"/>
        </w:rPr>
        <w:t>Deltamethrin</w:t>
      </w:r>
      <w:proofErr w:type="spellEnd"/>
      <w:r w:rsidRPr="00482147">
        <w:rPr>
          <w:rFonts w:asciiTheme="majorHAnsi" w:eastAsia="Times New Roman" w:hAnsiTheme="majorHAnsi" w:cstheme="majorHAnsi"/>
        </w:rPr>
        <w:t xml:space="preserve"> does not break down as quickly in soil with a high clay or organic matter content. </w:t>
      </w:r>
      <w:proofErr w:type="spellStart"/>
      <w:r w:rsidRPr="00482147">
        <w:rPr>
          <w:rFonts w:asciiTheme="majorHAnsi" w:eastAsia="Times New Roman" w:hAnsiTheme="majorHAnsi" w:cstheme="majorHAnsi"/>
        </w:rPr>
        <w:t>Deltamethrin</w:t>
      </w:r>
      <w:proofErr w:type="spellEnd"/>
      <w:r w:rsidRPr="00482147">
        <w:rPr>
          <w:rFonts w:asciiTheme="majorHAnsi" w:eastAsia="Times New Roman" w:hAnsiTheme="majorHAnsi" w:cstheme="majorHAnsi"/>
        </w:rPr>
        <w:t xml:space="preserve"> is broken down by microbes, light, and water.</w:t>
      </w:r>
    </w:p>
    <w:p w:rsidR="00607E89" w:rsidRPr="00482147" w:rsidRDefault="00607E89" w:rsidP="00607E89">
      <w:pPr>
        <w:spacing w:before="200" w:after="0" w:line="271" w:lineRule="auto"/>
        <w:outlineLvl w:val="2"/>
        <w:rPr>
          <w:rFonts w:asciiTheme="majorHAnsi" w:eastAsia="Times New Roman" w:hAnsiTheme="majorHAnsi" w:cstheme="majorHAnsi"/>
          <w:b/>
          <w:bCs/>
          <w:szCs w:val="36"/>
        </w:rPr>
      </w:pPr>
      <w:proofErr w:type="spellStart"/>
      <w:r w:rsidRPr="00482147">
        <w:rPr>
          <w:rFonts w:asciiTheme="majorHAnsi" w:eastAsia="Times New Roman" w:hAnsiTheme="majorHAnsi" w:cstheme="majorHAnsi"/>
          <w:b/>
          <w:bCs/>
        </w:rPr>
        <w:t>Deltamethrin</w:t>
      </w:r>
      <w:proofErr w:type="spellEnd"/>
      <w:r w:rsidRPr="00482147">
        <w:rPr>
          <w:rFonts w:asciiTheme="majorHAnsi" w:eastAsia="Times New Roman" w:hAnsiTheme="majorHAnsi" w:cstheme="majorHAnsi"/>
          <w:b/>
          <w:bCs/>
        </w:rPr>
        <w:t xml:space="preserve"> + </w:t>
      </w:r>
      <w:proofErr w:type="spellStart"/>
      <w:r w:rsidRPr="00482147">
        <w:rPr>
          <w:rFonts w:asciiTheme="majorHAnsi" w:eastAsia="Times New Roman" w:hAnsiTheme="majorHAnsi" w:cstheme="majorHAnsi"/>
          <w:b/>
          <w:bCs/>
        </w:rPr>
        <w:t>Bioallethrin</w:t>
      </w:r>
      <w:proofErr w:type="spellEnd"/>
      <w:r w:rsidRPr="00482147">
        <w:rPr>
          <w:rFonts w:asciiTheme="majorHAnsi" w:eastAsia="Times New Roman" w:hAnsiTheme="majorHAnsi" w:cstheme="majorHAnsi"/>
          <w:b/>
          <w:bCs/>
        </w:rPr>
        <w:t xml:space="preserve"> </w:t>
      </w:r>
      <w:r w:rsidRPr="00482147">
        <w:rPr>
          <w:rFonts w:asciiTheme="majorHAnsi" w:eastAsia="Times New Roman" w:hAnsiTheme="majorHAnsi" w:cstheme="majorHAnsi"/>
          <w:b/>
          <w:bCs/>
          <w:szCs w:val="36"/>
        </w:rPr>
        <w:t>(Class 2)</w:t>
      </w:r>
    </w:p>
    <w:p w:rsidR="00607E89" w:rsidRPr="00482147" w:rsidRDefault="00607E89" w:rsidP="00607E89">
      <w:pPr>
        <w:spacing w:line="240" w:lineRule="auto"/>
        <w:jc w:val="both"/>
        <w:rPr>
          <w:rFonts w:asciiTheme="majorHAnsi" w:eastAsia="Times New Roman" w:hAnsiTheme="majorHAnsi" w:cstheme="majorHAnsi"/>
        </w:rPr>
      </w:pPr>
      <w:proofErr w:type="spellStart"/>
      <w:r w:rsidRPr="00482147">
        <w:rPr>
          <w:rFonts w:asciiTheme="majorHAnsi" w:eastAsia="Times New Roman" w:hAnsiTheme="majorHAnsi" w:cstheme="majorHAnsi"/>
          <w:b/>
          <w:bCs/>
        </w:rPr>
        <w:t>Deltamethrin</w:t>
      </w:r>
      <w:proofErr w:type="spellEnd"/>
      <w:r w:rsidRPr="00482147">
        <w:rPr>
          <w:rFonts w:asciiTheme="majorHAnsi" w:eastAsia="Times New Roman" w:hAnsiTheme="majorHAnsi" w:cstheme="majorHAnsi"/>
          <w:b/>
          <w:bCs/>
        </w:rPr>
        <w:t xml:space="preserve"> + </w:t>
      </w:r>
      <w:proofErr w:type="spellStart"/>
      <w:r w:rsidRPr="00482147">
        <w:rPr>
          <w:rFonts w:asciiTheme="majorHAnsi" w:eastAsia="Times New Roman" w:hAnsiTheme="majorHAnsi" w:cstheme="majorHAnsi"/>
          <w:b/>
          <w:bCs/>
        </w:rPr>
        <w:t>Bioallethrin</w:t>
      </w:r>
      <w:proofErr w:type="spellEnd"/>
      <w:r w:rsidRPr="00482147">
        <w:rPr>
          <w:rFonts w:asciiTheme="majorHAnsi" w:eastAsia="Times New Roman" w:hAnsiTheme="majorHAnsi" w:cstheme="majorHAnsi"/>
        </w:rPr>
        <w:t xml:space="preserve"> </w:t>
      </w:r>
      <w:proofErr w:type="gramStart"/>
      <w:r w:rsidRPr="00482147">
        <w:rPr>
          <w:rFonts w:asciiTheme="majorHAnsi" w:eastAsia="Times New Roman" w:hAnsiTheme="majorHAnsi" w:cstheme="majorHAnsi"/>
        </w:rPr>
        <w:t>is</w:t>
      </w:r>
      <w:proofErr w:type="gramEnd"/>
      <w:r w:rsidRPr="00482147">
        <w:rPr>
          <w:rFonts w:asciiTheme="majorHAnsi" w:eastAsia="Times New Roman" w:hAnsiTheme="majorHAnsi" w:cstheme="majorHAnsi"/>
        </w:rPr>
        <w:t xml:space="preserve"> a fast-acting, non-systemic insecticide with contact and stomach action. Like all </w:t>
      </w:r>
      <w:proofErr w:type="spellStart"/>
      <w:r w:rsidRPr="00482147">
        <w:rPr>
          <w:rFonts w:asciiTheme="majorHAnsi" w:eastAsia="Times New Roman" w:hAnsiTheme="majorHAnsi" w:cstheme="majorHAnsi"/>
        </w:rPr>
        <w:t>pyrethroids</w:t>
      </w:r>
      <w:proofErr w:type="spellEnd"/>
      <w:r w:rsidRPr="00482147">
        <w:rPr>
          <w:rFonts w:asciiTheme="majorHAnsi" w:eastAsia="Times New Roman" w:hAnsiTheme="majorHAnsi" w:cstheme="majorHAnsi"/>
        </w:rPr>
        <w:t xml:space="preserve">, prevents the sodium channels from functioning, so that no transmission of nerve impulses can take place.  It results in rapid knockdown, and paralyses insects before killing them. An insecticidal spray concentrate which combines the killing power of </w:t>
      </w:r>
      <w:proofErr w:type="spellStart"/>
      <w:r w:rsidRPr="00482147">
        <w:rPr>
          <w:rFonts w:asciiTheme="majorHAnsi" w:eastAsia="Times New Roman" w:hAnsiTheme="majorHAnsi" w:cstheme="majorHAnsi"/>
        </w:rPr>
        <w:t>deltamethrin</w:t>
      </w:r>
      <w:proofErr w:type="spellEnd"/>
      <w:r w:rsidRPr="00482147">
        <w:rPr>
          <w:rFonts w:asciiTheme="majorHAnsi" w:eastAsia="Times New Roman" w:hAnsiTheme="majorHAnsi" w:cstheme="majorHAnsi"/>
        </w:rPr>
        <w:t xml:space="preserve"> with the fast knockdown activity of </w:t>
      </w:r>
      <w:proofErr w:type="spellStart"/>
      <w:r w:rsidRPr="00482147">
        <w:rPr>
          <w:rFonts w:asciiTheme="majorHAnsi" w:eastAsia="Times New Roman" w:hAnsiTheme="majorHAnsi" w:cstheme="majorHAnsi"/>
        </w:rPr>
        <w:t>Bioallethrin</w:t>
      </w:r>
      <w:proofErr w:type="spellEnd"/>
      <w:r w:rsidRPr="00482147">
        <w:rPr>
          <w:rFonts w:asciiTheme="majorHAnsi" w:eastAsia="Times New Roman" w:hAnsiTheme="majorHAnsi" w:cstheme="majorHAnsi"/>
        </w:rPr>
        <w:t xml:space="preserve">, </w:t>
      </w:r>
      <w:proofErr w:type="spellStart"/>
      <w:r w:rsidRPr="00482147">
        <w:rPr>
          <w:rFonts w:asciiTheme="majorHAnsi" w:eastAsia="Times New Roman" w:hAnsiTheme="majorHAnsi" w:cstheme="majorHAnsi"/>
        </w:rPr>
        <w:t>Deltathrin</w:t>
      </w:r>
      <w:proofErr w:type="spellEnd"/>
      <w:r w:rsidRPr="00482147">
        <w:rPr>
          <w:rFonts w:asciiTheme="majorHAnsi" w:eastAsia="Times New Roman" w:hAnsiTheme="majorHAnsi" w:cstheme="majorHAnsi"/>
        </w:rPr>
        <w:t xml:space="preserve"> ULV gives broad-spectrum residual activity on many surfaces and is suitable for use in public health, food handling and commodity storage areas.  This combination is used for crawling insects, including cockroaches, fleas, bed-bugs, ants, earwigs and stored product pests such as grain weevils, grain and flour beetles and carpet beetles.  It is also used for flying insects while they are resting, such as flies, mosquitoes, moths and wasps.</w:t>
      </w:r>
    </w:p>
    <w:p w:rsidR="00607E89" w:rsidRPr="00482147" w:rsidRDefault="00607E89" w:rsidP="00607E89">
      <w:pPr>
        <w:spacing w:before="200" w:after="0" w:line="271" w:lineRule="auto"/>
        <w:outlineLvl w:val="2"/>
        <w:rPr>
          <w:rFonts w:asciiTheme="majorHAnsi" w:eastAsia="Times New Roman" w:hAnsiTheme="majorHAnsi" w:cstheme="majorHAnsi"/>
          <w:b/>
          <w:bCs/>
          <w:szCs w:val="36"/>
        </w:rPr>
      </w:pPr>
      <w:proofErr w:type="spellStart"/>
      <w:r w:rsidRPr="00482147">
        <w:rPr>
          <w:rFonts w:asciiTheme="majorHAnsi" w:eastAsia="Times New Roman" w:hAnsiTheme="majorHAnsi" w:cstheme="majorHAnsi"/>
          <w:b/>
          <w:bCs/>
          <w:szCs w:val="36"/>
        </w:rPr>
        <w:t>Bioallethrin</w:t>
      </w:r>
      <w:proofErr w:type="spellEnd"/>
      <w:r w:rsidRPr="00482147">
        <w:rPr>
          <w:rFonts w:asciiTheme="majorHAnsi" w:eastAsia="Times New Roman" w:hAnsiTheme="majorHAnsi" w:cstheme="majorHAnsi"/>
          <w:b/>
          <w:bCs/>
          <w:szCs w:val="36"/>
        </w:rPr>
        <w:t xml:space="preserve"> (Class 2)</w:t>
      </w:r>
    </w:p>
    <w:p w:rsidR="00607E89" w:rsidRPr="00482147" w:rsidRDefault="00607E89" w:rsidP="00607E89">
      <w:pPr>
        <w:spacing w:line="240" w:lineRule="auto"/>
        <w:jc w:val="both"/>
        <w:rPr>
          <w:rFonts w:asciiTheme="majorHAnsi" w:eastAsia="Times New Roman" w:hAnsiTheme="majorHAnsi" w:cstheme="majorHAnsi"/>
          <w:b/>
          <w:bCs/>
        </w:rPr>
      </w:pPr>
      <w:proofErr w:type="spellStart"/>
      <w:r w:rsidRPr="00482147">
        <w:rPr>
          <w:rFonts w:asciiTheme="majorHAnsi" w:eastAsia="Times New Roman" w:hAnsiTheme="majorHAnsi" w:cstheme="majorHAnsi"/>
          <w:b/>
          <w:bCs/>
        </w:rPr>
        <w:t>Bioallethrin</w:t>
      </w:r>
      <w:proofErr w:type="spellEnd"/>
      <w:r w:rsidRPr="00482147">
        <w:rPr>
          <w:rFonts w:asciiTheme="majorHAnsi" w:eastAsia="Times New Roman" w:hAnsiTheme="majorHAnsi" w:cstheme="majorHAnsi"/>
        </w:rPr>
        <w:t xml:space="preserve"> is a potent contact insecticide which produces a rapid knockdown against household pests (housefly, mosquito, lice, </w:t>
      </w:r>
      <w:proofErr w:type="gramStart"/>
      <w:r w:rsidRPr="00482147">
        <w:rPr>
          <w:rFonts w:asciiTheme="majorHAnsi" w:eastAsia="Times New Roman" w:hAnsiTheme="majorHAnsi" w:cstheme="majorHAnsi"/>
        </w:rPr>
        <w:t>roaches</w:t>
      </w:r>
      <w:proofErr w:type="gramEnd"/>
      <w:r w:rsidRPr="00482147">
        <w:rPr>
          <w:rFonts w:asciiTheme="majorHAnsi" w:eastAsia="Times New Roman" w:hAnsiTheme="majorHAnsi" w:cstheme="majorHAnsi"/>
        </w:rPr>
        <w:t>) and parasites outside dog and cat, or formulated into spray agent against crawlers and fly insects on farm, milk houses and stall. It has appropriate vapor pressure, ideal for mosquito coil, electric thermal mat and aerosol.</w:t>
      </w:r>
    </w:p>
    <w:p w:rsidR="00607E89" w:rsidRPr="00482147" w:rsidRDefault="00607E89" w:rsidP="00607E89">
      <w:pPr>
        <w:spacing w:before="200" w:after="0" w:line="271" w:lineRule="auto"/>
        <w:outlineLvl w:val="2"/>
        <w:rPr>
          <w:rFonts w:asciiTheme="majorHAnsi" w:eastAsia="Times New Roman" w:hAnsiTheme="majorHAnsi" w:cstheme="majorHAnsi"/>
          <w:b/>
          <w:bCs/>
          <w:szCs w:val="36"/>
        </w:rPr>
      </w:pPr>
      <w:proofErr w:type="spellStart"/>
      <w:r w:rsidRPr="00482147">
        <w:rPr>
          <w:rFonts w:asciiTheme="majorHAnsi" w:eastAsia="Times New Roman" w:hAnsiTheme="majorHAnsi" w:cstheme="majorHAnsi"/>
          <w:b/>
          <w:bCs/>
          <w:szCs w:val="36"/>
        </w:rPr>
        <w:t>Esbiothrin</w:t>
      </w:r>
      <w:proofErr w:type="spellEnd"/>
      <w:r w:rsidRPr="00482147">
        <w:rPr>
          <w:rFonts w:asciiTheme="majorHAnsi" w:eastAsia="Times New Roman" w:hAnsiTheme="majorHAnsi" w:cstheme="majorHAnsi"/>
          <w:b/>
          <w:bCs/>
          <w:szCs w:val="36"/>
        </w:rPr>
        <w:t xml:space="preserve"> (Class 2)</w:t>
      </w:r>
    </w:p>
    <w:p w:rsidR="00607E89" w:rsidRPr="00482147" w:rsidRDefault="00607E89" w:rsidP="00607E89">
      <w:pPr>
        <w:spacing w:line="240" w:lineRule="auto"/>
        <w:jc w:val="both"/>
        <w:rPr>
          <w:rFonts w:asciiTheme="majorHAnsi" w:eastAsia="Times New Roman" w:hAnsiTheme="majorHAnsi" w:cstheme="majorHAnsi"/>
        </w:rPr>
      </w:pPr>
      <w:proofErr w:type="spellStart"/>
      <w:r w:rsidRPr="00482147">
        <w:rPr>
          <w:rFonts w:asciiTheme="majorHAnsi" w:eastAsia="Times New Roman" w:hAnsiTheme="majorHAnsi" w:cstheme="majorHAnsi"/>
          <w:b/>
          <w:bCs/>
        </w:rPr>
        <w:t>Esbiothrin</w:t>
      </w:r>
      <w:proofErr w:type="spellEnd"/>
      <w:r w:rsidRPr="00482147">
        <w:rPr>
          <w:rFonts w:asciiTheme="majorHAnsi" w:eastAsia="Times New Roman" w:hAnsiTheme="majorHAnsi" w:cstheme="majorHAnsi"/>
        </w:rPr>
        <w:t xml:space="preserve"> is a synthetic </w:t>
      </w:r>
      <w:proofErr w:type="spellStart"/>
      <w:r w:rsidRPr="00482147">
        <w:rPr>
          <w:rFonts w:asciiTheme="majorHAnsi" w:eastAsia="Times New Roman" w:hAnsiTheme="majorHAnsi" w:cstheme="majorHAnsi"/>
        </w:rPr>
        <w:t>pyrethroid</w:t>
      </w:r>
      <w:proofErr w:type="spellEnd"/>
      <w:r w:rsidRPr="00482147">
        <w:rPr>
          <w:rFonts w:asciiTheme="majorHAnsi" w:eastAsia="Times New Roman" w:hAnsiTheme="majorHAnsi" w:cstheme="majorHAnsi"/>
        </w:rPr>
        <w:t xml:space="preserve"> with fast knock-down activity against household pest insects. It is used in public health contexts against mosquitoes, houseflies and cockroaches.</w:t>
      </w:r>
    </w:p>
    <w:p w:rsidR="00607E89" w:rsidRPr="00482147" w:rsidRDefault="00607E89" w:rsidP="00607E89">
      <w:pPr>
        <w:spacing w:before="200" w:after="0" w:line="271" w:lineRule="auto"/>
        <w:outlineLvl w:val="2"/>
        <w:rPr>
          <w:rFonts w:asciiTheme="majorHAnsi" w:eastAsia="Times New Roman" w:hAnsiTheme="majorHAnsi" w:cstheme="majorHAnsi"/>
          <w:b/>
          <w:bCs/>
          <w:szCs w:val="36"/>
        </w:rPr>
      </w:pPr>
      <w:proofErr w:type="spellStart"/>
      <w:r w:rsidRPr="00482147">
        <w:rPr>
          <w:rFonts w:asciiTheme="majorHAnsi" w:eastAsia="Times New Roman" w:hAnsiTheme="majorHAnsi" w:cstheme="majorHAnsi"/>
          <w:b/>
          <w:bCs/>
          <w:szCs w:val="36"/>
        </w:rPr>
        <w:t>Alphacypermethrin</w:t>
      </w:r>
      <w:proofErr w:type="spellEnd"/>
      <w:r w:rsidRPr="00482147">
        <w:rPr>
          <w:rFonts w:asciiTheme="majorHAnsi" w:eastAsia="Times New Roman" w:hAnsiTheme="majorHAnsi" w:cstheme="majorHAnsi"/>
          <w:b/>
          <w:bCs/>
          <w:szCs w:val="36"/>
        </w:rPr>
        <w:t xml:space="preserve"> (Class 2)</w:t>
      </w:r>
    </w:p>
    <w:p w:rsidR="00607E89" w:rsidRPr="00482147" w:rsidRDefault="00607E89" w:rsidP="00607E89">
      <w:pPr>
        <w:spacing w:line="240" w:lineRule="auto"/>
        <w:jc w:val="both"/>
        <w:rPr>
          <w:rFonts w:asciiTheme="majorHAnsi" w:eastAsia="Times New Roman" w:hAnsiTheme="majorHAnsi" w:cstheme="majorHAnsi"/>
        </w:rPr>
      </w:pPr>
      <w:proofErr w:type="spellStart"/>
      <w:r w:rsidRPr="00482147">
        <w:rPr>
          <w:rFonts w:asciiTheme="majorHAnsi" w:eastAsia="Times New Roman" w:hAnsiTheme="majorHAnsi" w:cstheme="majorHAnsi"/>
          <w:b/>
          <w:bCs/>
        </w:rPr>
        <w:t>Alphacypermethrin</w:t>
      </w:r>
      <w:proofErr w:type="spellEnd"/>
      <w:r w:rsidRPr="00482147">
        <w:rPr>
          <w:rFonts w:asciiTheme="majorHAnsi" w:eastAsia="Times New Roman" w:hAnsiTheme="majorHAnsi" w:cstheme="majorHAnsi"/>
        </w:rPr>
        <w:t xml:space="preserve"> is a synthetic </w:t>
      </w:r>
      <w:proofErr w:type="spellStart"/>
      <w:r w:rsidRPr="00482147">
        <w:rPr>
          <w:rFonts w:asciiTheme="majorHAnsi" w:eastAsia="Times New Roman" w:hAnsiTheme="majorHAnsi" w:cstheme="majorHAnsi"/>
        </w:rPr>
        <w:t>pyrethroid</w:t>
      </w:r>
      <w:proofErr w:type="spellEnd"/>
      <w:r w:rsidRPr="00482147">
        <w:rPr>
          <w:rFonts w:asciiTheme="majorHAnsi" w:eastAsia="Times New Roman" w:hAnsiTheme="majorHAnsi" w:cstheme="majorHAnsi"/>
        </w:rPr>
        <w:t xml:space="preserve"> used as an insecticide in large-scale commercial agricultural applications as well as in consumer products for domestic purposes which means it kills beneficial insects and animals as well as the targeted insects. It is easily degraded on soil and plants but can be effective for weeks when applied to indoor inert surfaces. Exposure to sunlight, water and oxygen will accelerate its decomposition. It is highly toxic to fish, bees and aquatic insects.</w:t>
      </w:r>
    </w:p>
    <w:p w:rsidR="00607E89" w:rsidRPr="00482147" w:rsidRDefault="00607E89" w:rsidP="00607E89">
      <w:pPr>
        <w:spacing w:before="200" w:after="0" w:line="271" w:lineRule="auto"/>
        <w:outlineLvl w:val="2"/>
        <w:rPr>
          <w:rFonts w:asciiTheme="majorHAnsi" w:eastAsia="Times New Roman" w:hAnsiTheme="majorHAnsi" w:cstheme="majorHAnsi"/>
          <w:b/>
          <w:bCs/>
          <w:szCs w:val="36"/>
        </w:rPr>
      </w:pPr>
      <w:r w:rsidRPr="00482147">
        <w:rPr>
          <w:rFonts w:asciiTheme="majorHAnsi" w:eastAsia="Times New Roman" w:hAnsiTheme="majorHAnsi" w:cstheme="majorHAnsi"/>
          <w:b/>
          <w:bCs/>
          <w:szCs w:val="36"/>
        </w:rPr>
        <w:t>Lambda-</w:t>
      </w:r>
      <w:proofErr w:type="spellStart"/>
      <w:r w:rsidRPr="00482147">
        <w:rPr>
          <w:rFonts w:asciiTheme="majorHAnsi" w:eastAsia="Times New Roman" w:hAnsiTheme="majorHAnsi" w:cstheme="majorHAnsi"/>
          <w:b/>
          <w:bCs/>
          <w:szCs w:val="36"/>
        </w:rPr>
        <w:t>Cyhalothrin</w:t>
      </w:r>
      <w:proofErr w:type="spellEnd"/>
      <w:r w:rsidRPr="00482147">
        <w:rPr>
          <w:rFonts w:asciiTheme="majorHAnsi" w:eastAsia="Times New Roman" w:hAnsiTheme="majorHAnsi" w:cstheme="majorHAnsi"/>
          <w:b/>
          <w:bCs/>
          <w:szCs w:val="36"/>
        </w:rPr>
        <w:t xml:space="preserve"> (Class 2)</w:t>
      </w:r>
    </w:p>
    <w:p w:rsidR="00607E89" w:rsidRPr="00482147" w:rsidRDefault="00607E89" w:rsidP="00607E89">
      <w:pPr>
        <w:spacing w:line="240" w:lineRule="auto"/>
        <w:jc w:val="both"/>
        <w:rPr>
          <w:rFonts w:asciiTheme="majorHAnsi" w:eastAsia="Times New Roman" w:hAnsiTheme="majorHAnsi" w:cstheme="majorHAnsi"/>
        </w:rPr>
      </w:pPr>
      <w:r w:rsidRPr="00482147">
        <w:rPr>
          <w:rFonts w:asciiTheme="majorHAnsi" w:eastAsia="Times New Roman" w:hAnsiTheme="majorHAnsi" w:cstheme="majorHAnsi"/>
          <w:b/>
          <w:bCs/>
        </w:rPr>
        <w:t>Lambda-</w:t>
      </w:r>
      <w:proofErr w:type="spellStart"/>
      <w:r w:rsidRPr="00482147">
        <w:rPr>
          <w:rFonts w:asciiTheme="majorHAnsi" w:eastAsia="Times New Roman" w:hAnsiTheme="majorHAnsi" w:cstheme="majorHAnsi"/>
          <w:b/>
          <w:bCs/>
        </w:rPr>
        <w:t>cyhalothrin</w:t>
      </w:r>
      <w:proofErr w:type="spellEnd"/>
      <w:r w:rsidRPr="00482147">
        <w:rPr>
          <w:rFonts w:asciiTheme="majorHAnsi" w:eastAsia="Times New Roman" w:hAnsiTheme="majorHAnsi" w:cstheme="majorHAnsi"/>
        </w:rPr>
        <w:t xml:space="preserve"> begins working immediately upon contact or ingestion, resulting in fast insect knock-down and kill. Lambda-</w:t>
      </w:r>
      <w:proofErr w:type="spellStart"/>
      <w:r w:rsidRPr="00482147">
        <w:rPr>
          <w:rFonts w:asciiTheme="majorHAnsi" w:eastAsia="Times New Roman" w:hAnsiTheme="majorHAnsi" w:cstheme="majorHAnsi"/>
        </w:rPr>
        <w:t>cyhalothrin</w:t>
      </w:r>
      <w:proofErr w:type="spellEnd"/>
      <w:r w:rsidRPr="00482147">
        <w:rPr>
          <w:rFonts w:asciiTheme="majorHAnsi" w:eastAsia="Times New Roman" w:hAnsiTheme="majorHAnsi" w:cstheme="majorHAnsi"/>
        </w:rPr>
        <w:t xml:space="preserve"> kills by acting as a high-power poison to the insect's central nervous system. Once poisoned, the insect's nerve cells become excited, causing paralysis and eventual death. Lambda-</w:t>
      </w:r>
      <w:proofErr w:type="spellStart"/>
      <w:r w:rsidRPr="00482147">
        <w:rPr>
          <w:rFonts w:asciiTheme="majorHAnsi" w:eastAsia="Times New Roman" w:hAnsiTheme="majorHAnsi" w:cstheme="majorHAnsi"/>
        </w:rPr>
        <w:t>cyhalothrin</w:t>
      </w:r>
      <w:proofErr w:type="spellEnd"/>
      <w:r w:rsidRPr="00482147">
        <w:rPr>
          <w:rFonts w:asciiTheme="majorHAnsi" w:eastAsia="Times New Roman" w:hAnsiTheme="majorHAnsi" w:cstheme="majorHAnsi"/>
        </w:rPr>
        <w:t xml:space="preserve"> is manufactured in various formulations (including powders, pellets, and liquids) to control a wide variety of indoor and outdoor pests including ants, cockroaches, spiders, termites, fleas, flies, ticks, silverfish, scorpions, earwigs, bed bugs, wasps, and bees. Lambda-</w:t>
      </w:r>
      <w:proofErr w:type="spellStart"/>
      <w:r w:rsidRPr="00482147">
        <w:rPr>
          <w:rFonts w:asciiTheme="majorHAnsi" w:eastAsia="Times New Roman" w:hAnsiTheme="majorHAnsi" w:cstheme="majorHAnsi"/>
        </w:rPr>
        <w:t>cyhalothrin</w:t>
      </w:r>
      <w:proofErr w:type="spellEnd"/>
      <w:r w:rsidRPr="00482147">
        <w:rPr>
          <w:rFonts w:asciiTheme="majorHAnsi" w:eastAsia="Times New Roman" w:hAnsiTheme="majorHAnsi" w:cstheme="majorHAnsi"/>
        </w:rPr>
        <w:t xml:space="preserve"> is in EPA Toxicity Class II, where Class I is the most toxic and Class IV is the least toxic.</w:t>
      </w:r>
    </w:p>
    <w:p w:rsidR="00607E89" w:rsidRPr="00482147" w:rsidRDefault="00607E89" w:rsidP="00607E89">
      <w:pPr>
        <w:spacing w:before="200" w:after="0" w:line="240" w:lineRule="auto"/>
        <w:outlineLvl w:val="2"/>
        <w:rPr>
          <w:rFonts w:asciiTheme="majorHAnsi" w:eastAsia="Times New Roman" w:hAnsiTheme="majorHAnsi" w:cstheme="majorHAnsi"/>
          <w:b/>
          <w:bCs/>
          <w:szCs w:val="36"/>
        </w:rPr>
      </w:pPr>
      <w:proofErr w:type="spellStart"/>
      <w:r w:rsidRPr="00482147">
        <w:rPr>
          <w:rFonts w:asciiTheme="majorHAnsi" w:eastAsia="Times New Roman" w:hAnsiTheme="majorHAnsi" w:cstheme="majorHAnsi"/>
          <w:b/>
          <w:bCs/>
          <w:szCs w:val="36"/>
        </w:rPr>
        <w:t>Cyfluthrin</w:t>
      </w:r>
      <w:proofErr w:type="spellEnd"/>
      <w:r w:rsidRPr="00482147">
        <w:rPr>
          <w:rFonts w:asciiTheme="majorHAnsi" w:eastAsia="Times New Roman" w:hAnsiTheme="majorHAnsi" w:cstheme="majorHAnsi"/>
          <w:b/>
          <w:bCs/>
          <w:szCs w:val="36"/>
        </w:rPr>
        <w:t xml:space="preserve"> and Beta-</w:t>
      </w:r>
      <w:proofErr w:type="spellStart"/>
      <w:r w:rsidRPr="00482147">
        <w:rPr>
          <w:rFonts w:asciiTheme="majorHAnsi" w:eastAsia="Times New Roman" w:hAnsiTheme="majorHAnsi" w:cstheme="majorHAnsi"/>
          <w:b/>
          <w:bCs/>
          <w:szCs w:val="36"/>
        </w:rPr>
        <w:t>Cyfluthrin</w:t>
      </w:r>
      <w:proofErr w:type="spellEnd"/>
      <w:r w:rsidRPr="00482147">
        <w:rPr>
          <w:rFonts w:asciiTheme="majorHAnsi" w:eastAsia="Times New Roman" w:hAnsiTheme="majorHAnsi" w:cstheme="majorHAnsi"/>
          <w:b/>
          <w:bCs/>
          <w:szCs w:val="36"/>
        </w:rPr>
        <w:t xml:space="preserve"> (Class 1B) </w:t>
      </w:r>
    </w:p>
    <w:p w:rsidR="00607E89" w:rsidRPr="00482147" w:rsidRDefault="00607E89" w:rsidP="00607E89">
      <w:pPr>
        <w:rPr>
          <w:rFonts w:asciiTheme="majorHAnsi" w:eastAsia="Times New Roman" w:hAnsiTheme="majorHAnsi" w:cstheme="majorHAnsi"/>
          <w:b/>
          <w:i/>
          <w:szCs w:val="36"/>
        </w:rPr>
      </w:pPr>
      <w:r w:rsidRPr="00482147">
        <w:rPr>
          <w:rFonts w:asciiTheme="majorHAnsi" w:eastAsia="Times New Roman" w:hAnsiTheme="majorHAnsi" w:cstheme="majorHAnsi"/>
          <w:b/>
          <w:i/>
          <w:szCs w:val="36"/>
        </w:rPr>
        <w:t>(</w:t>
      </w:r>
      <w:proofErr w:type="gramStart"/>
      <w:r w:rsidRPr="00482147">
        <w:rPr>
          <w:rFonts w:asciiTheme="majorHAnsi" w:eastAsia="Times New Roman" w:hAnsiTheme="majorHAnsi" w:cstheme="majorHAnsi"/>
          <w:b/>
          <w:i/>
          <w:szCs w:val="36"/>
        </w:rPr>
        <w:t>cannot</w:t>
      </w:r>
      <w:proofErr w:type="gramEnd"/>
      <w:r w:rsidRPr="00482147">
        <w:rPr>
          <w:rFonts w:asciiTheme="majorHAnsi" w:eastAsia="Times New Roman" w:hAnsiTheme="majorHAnsi" w:cstheme="majorHAnsi"/>
          <w:b/>
          <w:i/>
          <w:szCs w:val="36"/>
        </w:rPr>
        <w:t xml:space="preserve"> be financed by JESSRP)</w:t>
      </w:r>
    </w:p>
    <w:p w:rsidR="00607E89" w:rsidRPr="00482147" w:rsidRDefault="00607E89" w:rsidP="00607E89">
      <w:pPr>
        <w:spacing w:line="240" w:lineRule="auto"/>
        <w:jc w:val="both"/>
        <w:rPr>
          <w:rFonts w:asciiTheme="majorHAnsi" w:eastAsia="Times New Roman" w:hAnsiTheme="majorHAnsi" w:cstheme="majorHAnsi"/>
        </w:rPr>
      </w:pPr>
      <w:proofErr w:type="spellStart"/>
      <w:r w:rsidRPr="00482147">
        <w:rPr>
          <w:rFonts w:asciiTheme="majorHAnsi" w:eastAsia="Times New Roman" w:hAnsiTheme="majorHAnsi" w:cstheme="majorHAnsi"/>
          <w:b/>
          <w:bCs/>
        </w:rPr>
        <w:t>Cyfluthrin</w:t>
      </w:r>
      <w:proofErr w:type="spellEnd"/>
      <w:r w:rsidRPr="00482147">
        <w:rPr>
          <w:rFonts w:asciiTheme="majorHAnsi" w:eastAsia="Times New Roman" w:hAnsiTheme="majorHAnsi" w:cstheme="majorHAnsi"/>
          <w:b/>
          <w:bCs/>
        </w:rPr>
        <w:t xml:space="preserve"> and Beta-</w:t>
      </w:r>
      <w:proofErr w:type="spellStart"/>
      <w:r w:rsidRPr="00482147">
        <w:rPr>
          <w:rFonts w:asciiTheme="majorHAnsi" w:eastAsia="Times New Roman" w:hAnsiTheme="majorHAnsi" w:cstheme="majorHAnsi"/>
          <w:b/>
          <w:bCs/>
        </w:rPr>
        <w:t>Cyfluthrin</w:t>
      </w:r>
      <w:proofErr w:type="spellEnd"/>
      <w:r w:rsidRPr="00482147">
        <w:rPr>
          <w:rFonts w:asciiTheme="majorHAnsi" w:eastAsia="Times New Roman" w:hAnsiTheme="majorHAnsi" w:cstheme="majorHAnsi"/>
        </w:rPr>
        <w:t xml:space="preserve"> are a synthetic </w:t>
      </w:r>
      <w:proofErr w:type="spellStart"/>
      <w:r w:rsidRPr="00482147">
        <w:rPr>
          <w:rFonts w:asciiTheme="majorHAnsi" w:eastAsia="Times New Roman" w:hAnsiTheme="majorHAnsi" w:cstheme="majorHAnsi"/>
        </w:rPr>
        <w:t>pyrethroid</w:t>
      </w:r>
      <w:proofErr w:type="spellEnd"/>
      <w:r w:rsidRPr="00482147">
        <w:rPr>
          <w:rFonts w:asciiTheme="majorHAnsi" w:eastAsia="Times New Roman" w:hAnsiTheme="majorHAnsi" w:cstheme="majorHAnsi"/>
        </w:rPr>
        <w:t xml:space="preserve"> insecticides and common household pesticide. </w:t>
      </w:r>
      <w:proofErr w:type="gramStart"/>
      <w:r w:rsidRPr="00482147">
        <w:rPr>
          <w:rFonts w:asciiTheme="majorHAnsi" w:eastAsia="Times New Roman" w:hAnsiTheme="majorHAnsi" w:cstheme="majorHAnsi"/>
        </w:rPr>
        <w:t>it</w:t>
      </w:r>
      <w:proofErr w:type="gramEnd"/>
      <w:r w:rsidRPr="00482147">
        <w:rPr>
          <w:rFonts w:asciiTheme="majorHAnsi" w:eastAsia="Times New Roman" w:hAnsiTheme="majorHAnsi" w:cstheme="majorHAnsi"/>
        </w:rPr>
        <w:t xml:space="preserve"> is highly toxic to fish, invertebrates, and insects, but it is far less toxic to humans. </w:t>
      </w:r>
      <w:proofErr w:type="spellStart"/>
      <w:r w:rsidRPr="00482147">
        <w:rPr>
          <w:rFonts w:asciiTheme="majorHAnsi" w:eastAsia="Times New Roman" w:hAnsiTheme="majorHAnsi" w:cstheme="majorHAnsi"/>
        </w:rPr>
        <w:t>Cyfluthrin</w:t>
      </w:r>
      <w:proofErr w:type="spellEnd"/>
      <w:r w:rsidRPr="00482147">
        <w:rPr>
          <w:rFonts w:asciiTheme="majorHAnsi" w:eastAsia="Times New Roman" w:hAnsiTheme="majorHAnsi" w:cstheme="majorHAnsi"/>
        </w:rPr>
        <w:t xml:space="preserve"> is manufactured in various formulations (including </w:t>
      </w:r>
      <w:proofErr w:type="spellStart"/>
      <w:r w:rsidRPr="00482147">
        <w:rPr>
          <w:rFonts w:asciiTheme="majorHAnsi" w:eastAsia="Times New Roman" w:hAnsiTheme="majorHAnsi" w:cstheme="majorHAnsi"/>
        </w:rPr>
        <w:t>emulsifiable</w:t>
      </w:r>
      <w:proofErr w:type="spellEnd"/>
      <w:r w:rsidRPr="00482147">
        <w:rPr>
          <w:rFonts w:asciiTheme="majorHAnsi" w:eastAsia="Times New Roman" w:hAnsiTheme="majorHAnsi" w:cstheme="majorHAnsi"/>
        </w:rPr>
        <w:t xml:space="preserve"> concentrates, </w:t>
      </w:r>
      <w:proofErr w:type="spellStart"/>
      <w:r w:rsidRPr="00482147">
        <w:rPr>
          <w:rFonts w:asciiTheme="majorHAnsi" w:eastAsia="Times New Roman" w:hAnsiTheme="majorHAnsi" w:cstheme="majorHAnsi"/>
        </w:rPr>
        <w:t>wettable</w:t>
      </w:r>
      <w:proofErr w:type="spellEnd"/>
      <w:r w:rsidRPr="00482147">
        <w:rPr>
          <w:rFonts w:asciiTheme="majorHAnsi" w:eastAsia="Times New Roman" w:hAnsiTheme="majorHAnsi" w:cstheme="majorHAnsi"/>
        </w:rPr>
        <w:t xml:space="preserve"> powder, liquids, aerosols, granules, and crack and crevice treatments) to control a wide variety of indoor and outdoor pests including roaches, silverfish, fleas, spiders, ants, crickets, houseflies, ticks, black carpet beetles, small flying moths, saw-toothed grain beetles, rice weevils, </w:t>
      </w:r>
      <w:proofErr w:type="spellStart"/>
      <w:r w:rsidRPr="00482147">
        <w:rPr>
          <w:rFonts w:asciiTheme="majorHAnsi" w:eastAsia="Times New Roman" w:hAnsiTheme="majorHAnsi" w:cstheme="majorHAnsi"/>
        </w:rPr>
        <w:t>pillbugs</w:t>
      </w:r>
      <w:proofErr w:type="spellEnd"/>
      <w:r w:rsidRPr="00482147">
        <w:rPr>
          <w:rFonts w:asciiTheme="majorHAnsi" w:eastAsia="Times New Roman" w:hAnsiTheme="majorHAnsi" w:cstheme="majorHAnsi"/>
        </w:rPr>
        <w:t>, mosquitoes, wasps, hornets, yellow jackets, gnats, earwigs and more.</w:t>
      </w:r>
    </w:p>
    <w:p w:rsidR="00607E89" w:rsidRPr="00482147" w:rsidRDefault="00607E89" w:rsidP="00607E89">
      <w:pPr>
        <w:spacing w:before="200" w:after="0" w:line="271" w:lineRule="auto"/>
        <w:outlineLvl w:val="2"/>
        <w:rPr>
          <w:rFonts w:asciiTheme="majorHAnsi" w:eastAsia="Times New Roman" w:hAnsiTheme="majorHAnsi" w:cstheme="majorHAnsi"/>
          <w:b/>
          <w:bCs/>
          <w:szCs w:val="36"/>
        </w:rPr>
      </w:pPr>
      <w:proofErr w:type="spellStart"/>
      <w:r w:rsidRPr="00482147">
        <w:rPr>
          <w:rFonts w:asciiTheme="majorHAnsi" w:eastAsia="Times New Roman" w:hAnsiTheme="majorHAnsi" w:cstheme="majorHAnsi"/>
          <w:b/>
          <w:bCs/>
          <w:szCs w:val="36"/>
        </w:rPr>
        <w:t>Cypermethrin</w:t>
      </w:r>
      <w:proofErr w:type="spellEnd"/>
      <w:r w:rsidRPr="00482147">
        <w:rPr>
          <w:rFonts w:asciiTheme="majorHAnsi" w:eastAsia="Times New Roman" w:hAnsiTheme="majorHAnsi" w:cstheme="majorHAnsi"/>
          <w:b/>
          <w:bCs/>
          <w:szCs w:val="36"/>
        </w:rPr>
        <w:t xml:space="preserve"> (Class 2)</w:t>
      </w:r>
    </w:p>
    <w:p w:rsidR="00607E89" w:rsidRPr="00482147" w:rsidRDefault="00607E89" w:rsidP="00607E89">
      <w:pPr>
        <w:spacing w:line="240" w:lineRule="auto"/>
        <w:jc w:val="both"/>
        <w:rPr>
          <w:rFonts w:asciiTheme="majorHAnsi" w:eastAsia="Times New Roman" w:hAnsiTheme="majorHAnsi" w:cstheme="majorHAnsi"/>
        </w:rPr>
      </w:pPr>
      <w:proofErr w:type="spellStart"/>
      <w:r w:rsidRPr="00482147">
        <w:rPr>
          <w:rFonts w:asciiTheme="majorHAnsi" w:eastAsia="Times New Roman" w:hAnsiTheme="majorHAnsi" w:cstheme="majorHAnsi"/>
          <w:b/>
          <w:bCs/>
        </w:rPr>
        <w:t>Cypermethrin</w:t>
      </w:r>
      <w:proofErr w:type="spellEnd"/>
      <w:r w:rsidRPr="00482147">
        <w:rPr>
          <w:rFonts w:asciiTheme="majorHAnsi" w:eastAsia="Times New Roman" w:hAnsiTheme="majorHAnsi" w:cstheme="majorHAnsi"/>
        </w:rPr>
        <w:t xml:space="preserve"> is commonly used as a crack and crevice or spot treatment for residual and contact control of spiders, ants, carpenter ants, scorpions, German cockroaches, ladybugs, carpenter bees, and yellow jackets. </w:t>
      </w:r>
      <w:proofErr w:type="spellStart"/>
      <w:r w:rsidRPr="00482147">
        <w:rPr>
          <w:rFonts w:asciiTheme="majorHAnsi" w:eastAsia="Times New Roman" w:hAnsiTheme="majorHAnsi" w:cstheme="majorHAnsi"/>
        </w:rPr>
        <w:t>Cypermethrin</w:t>
      </w:r>
      <w:proofErr w:type="spellEnd"/>
      <w:r w:rsidRPr="00482147">
        <w:rPr>
          <w:rFonts w:asciiTheme="majorHAnsi" w:eastAsia="Times New Roman" w:hAnsiTheme="majorHAnsi" w:cstheme="majorHAnsi"/>
        </w:rPr>
        <w:t xml:space="preserve"> is not soluble in water and has a strong tendency to adsorb to soil particles. It is therefore unlikely to cause groundwater contamination.</w:t>
      </w:r>
    </w:p>
    <w:p w:rsidR="00607E89" w:rsidRPr="00482147" w:rsidRDefault="00607E89" w:rsidP="00607E89">
      <w:pPr>
        <w:spacing w:before="200" w:after="0" w:line="271" w:lineRule="auto"/>
        <w:outlineLvl w:val="2"/>
        <w:rPr>
          <w:rFonts w:asciiTheme="majorHAnsi" w:eastAsia="Times New Roman" w:hAnsiTheme="majorHAnsi" w:cstheme="majorHAnsi"/>
          <w:b/>
          <w:bCs/>
          <w:szCs w:val="36"/>
        </w:rPr>
      </w:pPr>
      <w:proofErr w:type="spellStart"/>
      <w:r w:rsidRPr="00482147">
        <w:rPr>
          <w:rFonts w:asciiTheme="majorHAnsi" w:eastAsia="Times New Roman" w:hAnsiTheme="majorHAnsi" w:cstheme="majorHAnsi"/>
          <w:b/>
          <w:bCs/>
          <w:szCs w:val="36"/>
        </w:rPr>
        <w:t>Tetramethrin</w:t>
      </w:r>
      <w:proofErr w:type="spellEnd"/>
      <w:r w:rsidRPr="00482147">
        <w:rPr>
          <w:rFonts w:asciiTheme="majorHAnsi" w:eastAsia="Times New Roman" w:hAnsiTheme="majorHAnsi" w:cstheme="majorHAnsi"/>
          <w:b/>
          <w:bCs/>
          <w:szCs w:val="36"/>
        </w:rPr>
        <w:t xml:space="preserve"> (Class U)</w:t>
      </w:r>
    </w:p>
    <w:p w:rsidR="00607E89" w:rsidRPr="00482147" w:rsidRDefault="00607E89" w:rsidP="00607E89">
      <w:pPr>
        <w:spacing w:line="240" w:lineRule="auto"/>
        <w:jc w:val="both"/>
        <w:rPr>
          <w:rFonts w:asciiTheme="majorHAnsi" w:eastAsia="Times New Roman" w:hAnsiTheme="majorHAnsi" w:cstheme="majorHAnsi"/>
        </w:rPr>
      </w:pPr>
      <w:proofErr w:type="spellStart"/>
      <w:r w:rsidRPr="00482147">
        <w:rPr>
          <w:rFonts w:asciiTheme="majorHAnsi" w:eastAsia="Times New Roman" w:hAnsiTheme="majorHAnsi" w:cstheme="majorHAnsi"/>
          <w:b/>
          <w:bCs/>
        </w:rPr>
        <w:t>Tetramethrin</w:t>
      </w:r>
      <w:proofErr w:type="spellEnd"/>
      <w:r w:rsidRPr="00482147">
        <w:rPr>
          <w:rFonts w:asciiTheme="majorHAnsi" w:eastAsia="Times New Roman" w:hAnsiTheme="majorHAnsi" w:cstheme="majorHAnsi"/>
        </w:rPr>
        <w:t xml:space="preserve"> is an insecticide often used to target insects such as wasps, hornets, roaches, ants, fleas, and mosquitoes. It is oftentimes combined with another active ingredient for more broad range pest control, or for more effective long term treatments. </w:t>
      </w:r>
      <w:proofErr w:type="spellStart"/>
      <w:r w:rsidRPr="00482147">
        <w:rPr>
          <w:rFonts w:asciiTheme="majorHAnsi" w:eastAsia="Times New Roman" w:hAnsiTheme="majorHAnsi" w:cstheme="majorHAnsi"/>
        </w:rPr>
        <w:t>Tetramethrin</w:t>
      </w:r>
      <w:proofErr w:type="spellEnd"/>
      <w:r w:rsidRPr="00482147">
        <w:rPr>
          <w:rFonts w:asciiTheme="majorHAnsi" w:eastAsia="Times New Roman" w:hAnsiTheme="majorHAnsi" w:cstheme="majorHAnsi"/>
        </w:rPr>
        <w:t xml:space="preserve"> has a wide range of residential uses including general surface and space sprays, spot and crack treatments, use on indoor and outdoor plants, clothing, bedding, pet premises, direct application onto pets, and perimeter treatments such as sidewalks and decks. </w:t>
      </w:r>
      <w:proofErr w:type="spellStart"/>
      <w:r w:rsidRPr="00482147">
        <w:rPr>
          <w:rFonts w:asciiTheme="majorHAnsi" w:eastAsia="Times New Roman" w:hAnsiTheme="majorHAnsi" w:cstheme="majorHAnsi"/>
        </w:rPr>
        <w:t>Tetramethrin</w:t>
      </w:r>
      <w:proofErr w:type="spellEnd"/>
      <w:r w:rsidRPr="00482147">
        <w:rPr>
          <w:rFonts w:asciiTheme="majorHAnsi" w:eastAsia="Times New Roman" w:hAnsiTheme="majorHAnsi" w:cstheme="majorHAnsi"/>
        </w:rPr>
        <w:t xml:space="preserve"> should not be applied directly to or near water, due to its high toxicity to aquatic species. Household users should also take care not to use </w:t>
      </w:r>
      <w:proofErr w:type="spellStart"/>
      <w:r w:rsidRPr="00482147">
        <w:rPr>
          <w:rFonts w:asciiTheme="majorHAnsi" w:eastAsia="Times New Roman" w:hAnsiTheme="majorHAnsi" w:cstheme="majorHAnsi"/>
        </w:rPr>
        <w:t>tetramethrin</w:t>
      </w:r>
      <w:proofErr w:type="spellEnd"/>
      <w:r w:rsidRPr="00482147">
        <w:rPr>
          <w:rFonts w:asciiTheme="majorHAnsi" w:eastAsia="Times New Roman" w:hAnsiTheme="majorHAnsi" w:cstheme="majorHAnsi"/>
        </w:rPr>
        <w:t xml:space="preserve"> on home grown food, or near other foods. If </w:t>
      </w:r>
      <w:proofErr w:type="spellStart"/>
      <w:r w:rsidRPr="00482147">
        <w:rPr>
          <w:rFonts w:asciiTheme="majorHAnsi" w:eastAsia="Times New Roman" w:hAnsiTheme="majorHAnsi" w:cstheme="majorHAnsi"/>
        </w:rPr>
        <w:t>tetramethrin</w:t>
      </w:r>
      <w:proofErr w:type="spellEnd"/>
      <w:r w:rsidRPr="00482147">
        <w:rPr>
          <w:rFonts w:asciiTheme="majorHAnsi" w:eastAsia="Times New Roman" w:hAnsiTheme="majorHAnsi" w:cstheme="majorHAnsi"/>
        </w:rPr>
        <w:t xml:space="preserve"> is used on pets, limit contact with children for a reasonable amount of time. Be aware of other active chemical ingredients. </w:t>
      </w:r>
      <w:proofErr w:type="spellStart"/>
      <w:r w:rsidRPr="00482147">
        <w:rPr>
          <w:rFonts w:asciiTheme="majorHAnsi" w:eastAsia="Times New Roman" w:hAnsiTheme="majorHAnsi" w:cstheme="majorHAnsi"/>
        </w:rPr>
        <w:t>Tetramethrin</w:t>
      </w:r>
      <w:proofErr w:type="spellEnd"/>
      <w:r w:rsidRPr="00482147">
        <w:rPr>
          <w:rFonts w:asciiTheme="majorHAnsi" w:eastAsia="Times New Roman" w:hAnsiTheme="majorHAnsi" w:cstheme="majorHAnsi"/>
        </w:rPr>
        <w:t xml:space="preserve"> is commonly combined with other pesticide agents to prolong effectiveness or to target a wider range of insects.</w:t>
      </w:r>
    </w:p>
    <w:p w:rsidR="00607E89" w:rsidRPr="00482147" w:rsidRDefault="00607E89" w:rsidP="00607E89">
      <w:pPr>
        <w:spacing w:before="200" w:after="0" w:line="271" w:lineRule="auto"/>
        <w:outlineLvl w:val="2"/>
        <w:rPr>
          <w:rFonts w:asciiTheme="majorHAnsi" w:eastAsia="Times New Roman" w:hAnsiTheme="majorHAnsi" w:cstheme="majorHAnsi"/>
          <w:b/>
          <w:bCs/>
          <w:szCs w:val="36"/>
        </w:rPr>
      </w:pPr>
      <w:proofErr w:type="spellStart"/>
      <w:r w:rsidRPr="00482147">
        <w:rPr>
          <w:rFonts w:asciiTheme="majorHAnsi" w:eastAsia="Times New Roman" w:hAnsiTheme="majorHAnsi" w:cstheme="majorHAnsi"/>
          <w:b/>
          <w:bCs/>
          <w:szCs w:val="36"/>
        </w:rPr>
        <w:t>Brodifacoum</w:t>
      </w:r>
      <w:proofErr w:type="spellEnd"/>
      <w:r w:rsidRPr="00482147">
        <w:rPr>
          <w:rFonts w:asciiTheme="majorHAnsi" w:eastAsia="Times New Roman" w:hAnsiTheme="majorHAnsi" w:cstheme="majorHAnsi"/>
          <w:b/>
          <w:bCs/>
          <w:szCs w:val="36"/>
        </w:rPr>
        <w:t xml:space="preserve"> (Class 1A) </w:t>
      </w:r>
    </w:p>
    <w:p w:rsidR="00607E89" w:rsidRPr="00482147" w:rsidRDefault="00607E89" w:rsidP="00607E89">
      <w:pPr>
        <w:spacing w:after="0" w:line="240" w:lineRule="auto"/>
        <w:rPr>
          <w:rFonts w:asciiTheme="majorHAnsi" w:eastAsia="Times New Roman" w:hAnsiTheme="majorHAnsi" w:cstheme="majorHAnsi"/>
          <w:b/>
          <w:i/>
          <w:szCs w:val="36"/>
        </w:rPr>
      </w:pPr>
      <w:r w:rsidRPr="00482147">
        <w:rPr>
          <w:rFonts w:asciiTheme="majorHAnsi" w:eastAsia="Times New Roman" w:hAnsiTheme="majorHAnsi" w:cstheme="majorHAnsi"/>
          <w:b/>
          <w:i/>
          <w:szCs w:val="36"/>
        </w:rPr>
        <w:t>(</w:t>
      </w:r>
      <w:proofErr w:type="gramStart"/>
      <w:r w:rsidRPr="00482147">
        <w:rPr>
          <w:rFonts w:asciiTheme="majorHAnsi" w:eastAsia="Times New Roman" w:hAnsiTheme="majorHAnsi" w:cstheme="majorHAnsi"/>
          <w:b/>
          <w:i/>
          <w:szCs w:val="36"/>
        </w:rPr>
        <w:t>cannot</w:t>
      </w:r>
      <w:proofErr w:type="gramEnd"/>
      <w:r w:rsidRPr="00482147">
        <w:rPr>
          <w:rFonts w:asciiTheme="majorHAnsi" w:eastAsia="Times New Roman" w:hAnsiTheme="majorHAnsi" w:cstheme="majorHAnsi"/>
          <w:b/>
          <w:i/>
          <w:szCs w:val="36"/>
        </w:rPr>
        <w:t xml:space="preserve"> be financed by JESSRP)</w:t>
      </w:r>
    </w:p>
    <w:p w:rsidR="00607E89" w:rsidRPr="00482147" w:rsidRDefault="00607E89" w:rsidP="00607E89">
      <w:pPr>
        <w:spacing w:after="0" w:line="240" w:lineRule="auto"/>
        <w:jc w:val="both"/>
        <w:rPr>
          <w:rFonts w:asciiTheme="majorHAnsi" w:eastAsia="Times New Roman" w:hAnsiTheme="majorHAnsi" w:cstheme="majorHAnsi"/>
          <w:b/>
          <w:bCs/>
        </w:rPr>
      </w:pPr>
      <w:proofErr w:type="spellStart"/>
      <w:r w:rsidRPr="00482147">
        <w:rPr>
          <w:rFonts w:asciiTheme="majorHAnsi" w:eastAsia="Times New Roman" w:hAnsiTheme="majorHAnsi" w:cstheme="majorHAnsi"/>
          <w:b/>
          <w:bCs/>
        </w:rPr>
        <w:t>Brodifacoum</w:t>
      </w:r>
      <w:proofErr w:type="spellEnd"/>
      <w:r w:rsidRPr="00482147">
        <w:rPr>
          <w:rFonts w:asciiTheme="majorHAnsi" w:eastAsia="Times New Roman" w:hAnsiTheme="majorHAnsi" w:cstheme="majorHAnsi"/>
        </w:rPr>
        <w:t xml:space="preserve"> is extremely high toxicities in various </w:t>
      </w:r>
      <w:proofErr w:type="gramStart"/>
      <w:r w:rsidRPr="00482147">
        <w:rPr>
          <w:rFonts w:asciiTheme="majorHAnsi" w:eastAsia="Times New Roman" w:hAnsiTheme="majorHAnsi" w:cstheme="majorHAnsi"/>
        </w:rPr>
        <w:t>mammals,</w:t>
      </w:r>
      <w:proofErr w:type="gramEnd"/>
      <w:r w:rsidRPr="00482147">
        <w:rPr>
          <w:rFonts w:asciiTheme="majorHAnsi" w:eastAsia="Times New Roman" w:hAnsiTheme="majorHAnsi" w:cstheme="majorHAnsi"/>
        </w:rPr>
        <w:t xml:space="preserve"> </w:t>
      </w:r>
      <w:proofErr w:type="spellStart"/>
      <w:r w:rsidRPr="00482147">
        <w:rPr>
          <w:rFonts w:asciiTheme="majorHAnsi" w:eastAsia="Times New Roman" w:hAnsiTheme="majorHAnsi" w:cstheme="majorHAnsi"/>
        </w:rPr>
        <w:t>brodifacoum</w:t>
      </w:r>
      <w:proofErr w:type="spellEnd"/>
      <w:r w:rsidRPr="00482147">
        <w:rPr>
          <w:rFonts w:asciiTheme="majorHAnsi" w:eastAsia="Times New Roman" w:hAnsiTheme="majorHAnsi" w:cstheme="majorHAnsi"/>
        </w:rPr>
        <w:t xml:space="preserve"> is classified as "extremely toxic". Because of its persistency, cumulative potential and high toxicities for various wildlife species, it is also considered an environmental pollutant. It is an anticoagulant that is effective against rats and mice. </w:t>
      </w:r>
      <w:proofErr w:type="spellStart"/>
      <w:r w:rsidRPr="00482147">
        <w:rPr>
          <w:rFonts w:asciiTheme="majorHAnsi" w:eastAsia="Times New Roman" w:hAnsiTheme="majorHAnsi" w:cstheme="majorHAnsi"/>
        </w:rPr>
        <w:t>Brodifacoum</w:t>
      </w:r>
      <w:proofErr w:type="spellEnd"/>
      <w:r w:rsidRPr="00482147">
        <w:rPr>
          <w:rFonts w:asciiTheme="majorHAnsi" w:eastAsia="Times New Roman" w:hAnsiTheme="majorHAnsi" w:cstheme="majorHAnsi"/>
        </w:rPr>
        <w:t xml:space="preserve"> does not enter the atmosphere, because of its low volatility.  It is practically insoluble in water.  </w:t>
      </w:r>
      <w:proofErr w:type="spellStart"/>
      <w:r w:rsidRPr="00482147">
        <w:rPr>
          <w:rFonts w:asciiTheme="majorHAnsi" w:eastAsia="Times New Roman" w:hAnsiTheme="majorHAnsi" w:cstheme="majorHAnsi"/>
        </w:rPr>
        <w:t>Brodifacoum</w:t>
      </w:r>
      <w:proofErr w:type="spellEnd"/>
      <w:r w:rsidRPr="00482147">
        <w:rPr>
          <w:rFonts w:asciiTheme="majorHAnsi" w:eastAsia="Times New Roman" w:hAnsiTheme="majorHAnsi" w:cstheme="majorHAnsi"/>
        </w:rPr>
        <w:t xml:space="preserve"> is strongly bound on soil particles and is not taken up by plants.  The rate of degradation is relatively slow and depends on soil type.</w:t>
      </w:r>
    </w:p>
    <w:p w:rsidR="00607E89" w:rsidRPr="00482147" w:rsidRDefault="00607E89" w:rsidP="00607E89">
      <w:pPr>
        <w:spacing w:after="0" w:line="240" w:lineRule="auto"/>
        <w:jc w:val="both"/>
        <w:rPr>
          <w:rFonts w:asciiTheme="majorHAnsi" w:eastAsia="Times New Roman" w:hAnsiTheme="majorHAnsi" w:cstheme="majorHAnsi"/>
          <w:b/>
          <w:bCs/>
        </w:rPr>
      </w:pPr>
    </w:p>
    <w:p w:rsidR="00607E89" w:rsidRPr="00482147" w:rsidRDefault="00607E89" w:rsidP="00607E89">
      <w:pPr>
        <w:jc w:val="center"/>
        <w:rPr>
          <w:rFonts w:asciiTheme="majorHAnsi" w:eastAsia="Times New Roman" w:hAnsiTheme="majorHAnsi" w:cstheme="majorHAnsi"/>
          <w:b/>
        </w:rPr>
      </w:pPr>
      <w:r w:rsidRPr="00482147">
        <w:rPr>
          <w:rFonts w:asciiTheme="majorHAnsi" w:eastAsia="Times New Roman" w:hAnsiTheme="majorHAnsi" w:cstheme="majorHAnsi"/>
          <w:b/>
        </w:rPr>
        <w:t>Pesticides Commonly Used in Northern Jordan</w:t>
      </w:r>
    </w:p>
    <w:p w:rsidR="00607E89" w:rsidRPr="00482147" w:rsidRDefault="00607E89" w:rsidP="00607E89">
      <w:pPr>
        <w:spacing w:after="0" w:line="240" w:lineRule="auto"/>
        <w:rPr>
          <w:rFonts w:asciiTheme="majorHAnsi" w:eastAsia="Times New Roman" w:hAnsiTheme="majorHAnsi" w:cstheme="majorHAnsi"/>
        </w:rPr>
      </w:pPr>
      <w:r w:rsidRPr="00482147">
        <w:rPr>
          <w:rFonts w:asciiTheme="majorHAnsi" w:eastAsia="Times New Roman" w:hAnsiTheme="majorHAnsi" w:cstheme="majorHAnsi"/>
        </w:rPr>
        <w:t xml:space="preserve">These are the pesticides commonly order by the </w:t>
      </w:r>
      <w:proofErr w:type="spellStart"/>
      <w:r w:rsidRPr="00482147">
        <w:rPr>
          <w:rFonts w:asciiTheme="majorHAnsi" w:eastAsia="Times New Roman" w:hAnsiTheme="majorHAnsi" w:cstheme="majorHAnsi"/>
        </w:rPr>
        <w:t>Muncipalities</w:t>
      </w:r>
      <w:proofErr w:type="spellEnd"/>
      <w:r w:rsidRPr="00482147">
        <w:rPr>
          <w:rFonts w:asciiTheme="majorHAnsi" w:eastAsia="Times New Roman" w:hAnsiTheme="majorHAnsi" w:cstheme="majorHAnsi"/>
        </w:rPr>
        <w:t xml:space="preserve"> of Irbid and </w:t>
      </w:r>
      <w:proofErr w:type="spellStart"/>
      <w:r w:rsidRPr="00482147">
        <w:rPr>
          <w:rFonts w:asciiTheme="majorHAnsi" w:eastAsia="Times New Roman" w:hAnsiTheme="majorHAnsi" w:cstheme="majorHAnsi"/>
        </w:rPr>
        <w:t>Mafraq</w:t>
      </w:r>
      <w:proofErr w:type="spellEnd"/>
      <w:r w:rsidRPr="00482147">
        <w:rPr>
          <w:rFonts w:asciiTheme="majorHAnsi" w:eastAsia="Times New Roman" w:hAnsiTheme="majorHAnsi" w:cstheme="majorHAnsi"/>
        </w:rPr>
        <w:t>, as provided by the MOMA Tender Board in Amman:</w:t>
      </w:r>
    </w:p>
    <w:p w:rsidR="00607E89" w:rsidRPr="00482147" w:rsidRDefault="00607E89" w:rsidP="00607E89">
      <w:pPr>
        <w:spacing w:after="0" w:line="240" w:lineRule="auto"/>
        <w:rPr>
          <w:rFonts w:asciiTheme="majorHAnsi" w:eastAsia="Times New Roman" w:hAnsiTheme="majorHAnsi" w:cstheme="majorHAnsi"/>
        </w:rPr>
      </w:pPr>
    </w:p>
    <w:tbl>
      <w:tblPr>
        <w:tblStyle w:val="TableGrid1"/>
        <w:tblW w:w="9576" w:type="dxa"/>
        <w:tblLook w:val="04A0" w:firstRow="1" w:lastRow="0" w:firstColumn="1" w:lastColumn="0" w:noHBand="0" w:noVBand="1"/>
      </w:tblPr>
      <w:tblGrid>
        <w:gridCol w:w="1645"/>
        <w:gridCol w:w="3457"/>
        <w:gridCol w:w="2010"/>
        <w:gridCol w:w="2464"/>
      </w:tblGrid>
      <w:tr w:rsidR="00607E89" w:rsidRPr="00482147" w:rsidTr="00AF2B0C">
        <w:tc>
          <w:tcPr>
            <w:tcW w:w="1645" w:type="dxa"/>
          </w:tcPr>
          <w:p w:rsidR="00607E89" w:rsidRPr="00482147" w:rsidRDefault="00607E89" w:rsidP="00AF2B0C">
            <w:pPr>
              <w:jc w:val="center"/>
              <w:rPr>
                <w:rFonts w:asciiTheme="majorHAnsi" w:eastAsia="Times New Roman" w:hAnsiTheme="majorHAnsi" w:cstheme="majorHAnsi"/>
                <w:szCs w:val="22"/>
              </w:rPr>
            </w:pPr>
            <w:r w:rsidRPr="00482147">
              <w:rPr>
                <w:rFonts w:asciiTheme="majorHAnsi" w:eastAsia="Times New Roman" w:hAnsiTheme="majorHAnsi" w:cstheme="majorHAnsi"/>
                <w:szCs w:val="22"/>
              </w:rPr>
              <w:t>Trade Name</w:t>
            </w:r>
          </w:p>
        </w:tc>
        <w:tc>
          <w:tcPr>
            <w:tcW w:w="3457" w:type="dxa"/>
          </w:tcPr>
          <w:p w:rsidR="00607E89" w:rsidRPr="00482147" w:rsidRDefault="00607E89" w:rsidP="00AF2B0C">
            <w:pPr>
              <w:jc w:val="center"/>
              <w:rPr>
                <w:rFonts w:asciiTheme="majorHAnsi" w:eastAsia="Times New Roman" w:hAnsiTheme="majorHAnsi" w:cstheme="majorHAnsi"/>
                <w:szCs w:val="22"/>
              </w:rPr>
            </w:pPr>
            <w:r w:rsidRPr="00482147">
              <w:rPr>
                <w:rFonts w:asciiTheme="majorHAnsi" w:eastAsia="Times New Roman" w:hAnsiTheme="majorHAnsi" w:cstheme="majorHAnsi"/>
                <w:szCs w:val="22"/>
              </w:rPr>
              <w:t>Common Name</w:t>
            </w:r>
          </w:p>
        </w:tc>
        <w:tc>
          <w:tcPr>
            <w:tcW w:w="2010" w:type="dxa"/>
          </w:tcPr>
          <w:p w:rsidR="00607E89" w:rsidRPr="00482147" w:rsidRDefault="00607E89" w:rsidP="00AF2B0C">
            <w:pPr>
              <w:jc w:val="center"/>
              <w:rPr>
                <w:rFonts w:asciiTheme="majorHAnsi" w:eastAsia="Times New Roman" w:hAnsiTheme="majorHAnsi" w:cstheme="majorHAnsi"/>
                <w:szCs w:val="22"/>
              </w:rPr>
            </w:pPr>
            <w:r w:rsidRPr="00482147">
              <w:rPr>
                <w:rFonts w:asciiTheme="majorHAnsi" w:eastAsia="Times New Roman" w:hAnsiTheme="majorHAnsi" w:cstheme="majorHAnsi"/>
                <w:szCs w:val="22"/>
              </w:rPr>
              <w:t>WHO Class</w:t>
            </w:r>
          </w:p>
        </w:tc>
        <w:tc>
          <w:tcPr>
            <w:tcW w:w="2464" w:type="dxa"/>
          </w:tcPr>
          <w:p w:rsidR="00607E89" w:rsidRPr="00482147" w:rsidRDefault="00607E89" w:rsidP="00AF2B0C">
            <w:pPr>
              <w:jc w:val="center"/>
              <w:rPr>
                <w:rFonts w:asciiTheme="majorHAnsi" w:eastAsia="Times New Roman" w:hAnsiTheme="majorHAnsi" w:cstheme="majorHAnsi"/>
                <w:szCs w:val="22"/>
              </w:rPr>
            </w:pPr>
            <w:r w:rsidRPr="00482147">
              <w:rPr>
                <w:rFonts w:asciiTheme="majorHAnsi" w:eastAsia="Times New Roman" w:hAnsiTheme="majorHAnsi" w:cstheme="majorHAnsi"/>
                <w:szCs w:val="22"/>
              </w:rPr>
              <w:t>Jordan Registration #</w:t>
            </w:r>
          </w:p>
        </w:tc>
      </w:tr>
      <w:tr w:rsidR="00607E89" w:rsidRPr="00482147" w:rsidTr="00AF2B0C">
        <w:tc>
          <w:tcPr>
            <w:tcW w:w="5102" w:type="dxa"/>
            <w:gridSpan w:val="2"/>
          </w:tcPr>
          <w:p w:rsidR="00607E89" w:rsidRPr="00482147" w:rsidRDefault="00607E89" w:rsidP="00AF2B0C">
            <w:pPr>
              <w:rPr>
                <w:rFonts w:asciiTheme="majorHAnsi" w:eastAsia="Times New Roman" w:hAnsiTheme="majorHAnsi" w:cstheme="majorHAnsi"/>
                <w:szCs w:val="22"/>
              </w:rPr>
            </w:pPr>
            <w:proofErr w:type="spellStart"/>
            <w:r w:rsidRPr="00482147">
              <w:rPr>
                <w:rFonts w:asciiTheme="majorHAnsi" w:eastAsia="Times New Roman" w:hAnsiTheme="majorHAnsi" w:cstheme="majorHAnsi"/>
                <w:szCs w:val="22"/>
              </w:rPr>
              <w:t>Pyrethoids</w:t>
            </w:r>
            <w:proofErr w:type="spellEnd"/>
          </w:p>
        </w:tc>
        <w:tc>
          <w:tcPr>
            <w:tcW w:w="2010" w:type="dxa"/>
          </w:tcPr>
          <w:p w:rsidR="00607E89" w:rsidRPr="00482147" w:rsidRDefault="00607E89" w:rsidP="00AF2B0C">
            <w:pPr>
              <w:rPr>
                <w:rFonts w:asciiTheme="majorHAnsi" w:eastAsia="Times New Roman" w:hAnsiTheme="majorHAnsi" w:cstheme="majorHAnsi"/>
                <w:szCs w:val="22"/>
              </w:rPr>
            </w:pPr>
          </w:p>
        </w:tc>
        <w:tc>
          <w:tcPr>
            <w:tcW w:w="2464" w:type="dxa"/>
          </w:tcPr>
          <w:p w:rsidR="00607E89" w:rsidRPr="00482147" w:rsidRDefault="00607E89" w:rsidP="00AF2B0C">
            <w:pPr>
              <w:rPr>
                <w:rFonts w:asciiTheme="majorHAnsi" w:eastAsia="Times New Roman" w:hAnsiTheme="majorHAnsi" w:cstheme="majorHAnsi"/>
                <w:szCs w:val="22"/>
              </w:rPr>
            </w:pPr>
          </w:p>
        </w:tc>
      </w:tr>
      <w:tr w:rsidR="00607E89" w:rsidRPr="00482147" w:rsidTr="00AF2B0C">
        <w:tc>
          <w:tcPr>
            <w:tcW w:w="1645" w:type="dxa"/>
          </w:tcPr>
          <w:p w:rsidR="00607E89" w:rsidRPr="00482147" w:rsidRDefault="00607E89" w:rsidP="00AF2B0C">
            <w:pPr>
              <w:jc w:val="center"/>
              <w:rPr>
                <w:rFonts w:asciiTheme="majorHAnsi" w:eastAsia="Times New Roman" w:hAnsiTheme="majorHAnsi" w:cstheme="majorHAnsi"/>
                <w:szCs w:val="22"/>
              </w:rPr>
            </w:pPr>
            <w:r w:rsidRPr="00482147">
              <w:rPr>
                <w:rFonts w:asciiTheme="majorHAnsi" w:eastAsia="Times New Roman" w:hAnsiTheme="majorHAnsi" w:cstheme="majorHAnsi"/>
                <w:szCs w:val="22"/>
              </w:rPr>
              <w:t xml:space="preserve">Delete 25% </w:t>
            </w:r>
            <w:proofErr w:type="spellStart"/>
            <w:r w:rsidRPr="00482147">
              <w:rPr>
                <w:rFonts w:asciiTheme="majorHAnsi" w:eastAsia="Times New Roman" w:hAnsiTheme="majorHAnsi" w:cstheme="majorHAnsi"/>
                <w:szCs w:val="22"/>
              </w:rPr>
              <w:t>Sc</w:t>
            </w:r>
            <w:proofErr w:type="spellEnd"/>
          </w:p>
        </w:tc>
        <w:tc>
          <w:tcPr>
            <w:tcW w:w="3457" w:type="dxa"/>
          </w:tcPr>
          <w:p w:rsidR="00607E89" w:rsidRPr="00482147" w:rsidRDefault="00607E89" w:rsidP="00AF2B0C">
            <w:pPr>
              <w:rPr>
                <w:rFonts w:asciiTheme="majorHAnsi" w:eastAsia="Times New Roman" w:hAnsiTheme="majorHAnsi" w:cstheme="majorHAnsi"/>
                <w:szCs w:val="22"/>
              </w:rPr>
            </w:pPr>
            <w:proofErr w:type="spellStart"/>
            <w:r w:rsidRPr="00482147">
              <w:rPr>
                <w:rFonts w:asciiTheme="majorHAnsi" w:eastAsia="Times New Roman" w:hAnsiTheme="majorHAnsi" w:cstheme="majorHAnsi"/>
                <w:szCs w:val="22"/>
              </w:rPr>
              <w:t>Deltamethrin</w:t>
            </w:r>
            <w:proofErr w:type="spellEnd"/>
          </w:p>
        </w:tc>
        <w:tc>
          <w:tcPr>
            <w:tcW w:w="2010" w:type="dxa"/>
          </w:tcPr>
          <w:p w:rsidR="00607E89" w:rsidRPr="00482147" w:rsidRDefault="00607E89" w:rsidP="00AF2B0C">
            <w:pPr>
              <w:jc w:val="center"/>
              <w:rPr>
                <w:rFonts w:asciiTheme="majorHAnsi" w:eastAsia="Times New Roman" w:hAnsiTheme="majorHAnsi" w:cstheme="majorHAnsi"/>
                <w:szCs w:val="22"/>
              </w:rPr>
            </w:pPr>
            <w:r w:rsidRPr="00482147">
              <w:rPr>
                <w:rFonts w:asciiTheme="majorHAnsi" w:eastAsia="Times New Roman" w:hAnsiTheme="majorHAnsi" w:cstheme="majorHAnsi"/>
                <w:szCs w:val="22"/>
              </w:rPr>
              <w:t>Class 2</w:t>
            </w:r>
          </w:p>
        </w:tc>
        <w:tc>
          <w:tcPr>
            <w:tcW w:w="2464" w:type="dxa"/>
          </w:tcPr>
          <w:p w:rsidR="00607E89" w:rsidRPr="00482147" w:rsidRDefault="00607E89" w:rsidP="00AF2B0C">
            <w:pPr>
              <w:jc w:val="center"/>
              <w:rPr>
                <w:rFonts w:asciiTheme="majorHAnsi" w:eastAsia="Times New Roman" w:hAnsiTheme="majorHAnsi" w:cstheme="majorHAnsi"/>
                <w:szCs w:val="22"/>
              </w:rPr>
            </w:pPr>
            <w:r w:rsidRPr="00482147">
              <w:rPr>
                <w:rFonts w:asciiTheme="majorHAnsi" w:eastAsia="Times New Roman" w:hAnsiTheme="majorHAnsi" w:cstheme="majorHAnsi"/>
                <w:szCs w:val="22"/>
              </w:rPr>
              <w:t>#2029</w:t>
            </w:r>
          </w:p>
        </w:tc>
      </w:tr>
      <w:tr w:rsidR="00607E89" w:rsidRPr="00482147" w:rsidTr="00AF2B0C">
        <w:tc>
          <w:tcPr>
            <w:tcW w:w="1645" w:type="dxa"/>
          </w:tcPr>
          <w:p w:rsidR="00607E89" w:rsidRPr="00482147" w:rsidRDefault="00607E89" w:rsidP="00AF2B0C">
            <w:pPr>
              <w:jc w:val="center"/>
              <w:rPr>
                <w:rFonts w:asciiTheme="majorHAnsi" w:eastAsia="Times New Roman" w:hAnsiTheme="majorHAnsi" w:cstheme="majorHAnsi"/>
                <w:szCs w:val="22"/>
              </w:rPr>
            </w:pPr>
            <w:r w:rsidRPr="00482147">
              <w:rPr>
                <w:rFonts w:asciiTheme="majorHAnsi" w:eastAsia="Times New Roman" w:hAnsiTheme="majorHAnsi" w:cstheme="majorHAnsi"/>
                <w:szCs w:val="22"/>
              </w:rPr>
              <w:t>KOVET</w:t>
            </w:r>
          </w:p>
        </w:tc>
        <w:tc>
          <w:tcPr>
            <w:tcW w:w="3457" w:type="dxa"/>
          </w:tcPr>
          <w:p w:rsidR="00607E89" w:rsidRPr="00482147" w:rsidRDefault="00607E89" w:rsidP="00AF2B0C">
            <w:pPr>
              <w:rPr>
                <w:rFonts w:asciiTheme="majorHAnsi" w:eastAsia="Times New Roman" w:hAnsiTheme="majorHAnsi" w:cstheme="majorHAnsi"/>
                <w:szCs w:val="22"/>
              </w:rPr>
            </w:pPr>
            <w:proofErr w:type="spellStart"/>
            <w:r w:rsidRPr="00482147">
              <w:rPr>
                <w:rFonts w:asciiTheme="majorHAnsi" w:eastAsia="Times New Roman" w:hAnsiTheme="majorHAnsi" w:cstheme="majorHAnsi"/>
                <w:szCs w:val="22"/>
              </w:rPr>
              <w:t>Deltamethrin</w:t>
            </w:r>
            <w:proofErr w:type="spellEnd"/>
          </w:p>
        </w:tc>
        <w:tc>
          <w:tcPr>
            <w:tcW w:w="2010" w:type="dxa"/>
          </w:tcPr>
          <w:p w:rsidR="00607E89" w:rsidRPr="00482147" w:rsidRDefault="00607E89" w:rsidP="00AF2B0C">
            <w:pPr>
              <w:jc w:val="center"/>
              <w:rPr>
                <w:rFonts w:asciiTheme="majorHAnsi" w:eastAsia="Times New Roman" w:hAnsiTheme="majorHAnsi" w:cstheme="majorHAnsi"/>
                <w:szCs w:val="22"/>
              </w:rPr>
            </w:pPr>
            <w:r w:rsidRPr="00482147">
              <w:rPr>
                <w:rFonts w:asciiTheme="majorHAnsi" w:eastAsia="Times New Roman" w:hAnsiTheme="majorHAnsi" w:cstheme="majorHAnsi"/>
                <w:szCs w:val="22"/>
              </w:rPr>
              <w:t>Class 2</w:t>
            </w:r>
          </w:p>
        </w:tc>
        <w:tc>
          <w:tcPr>
            <w:tcW w:w="2464" w:type="dxa"/>
          </w:tcPr>
          <w:p w:rsidR="00607E89" w:rsidRPr="00482147" w:rsidRDefault="00607E89" w:rsidP="00AF2B0C">
            <w:pPr>
              <w:jc w:val="center"/>
              <w:rPr>
                <w:rFonts w:asciiTheme="majorHAnsi" w:eastAsia="Times New Roman" w:hAnsiTheme="majorHAnsi" w:cstheme="majorHAnsi"/>
                <w:szCs w:val="22"/>
              </w:rPr>
            </w:pPr>
            <w:r w:rsidRPr="00482147">
              <w:rPr>
                <w:rFonts w:asciiTheme="majorHAnsi" w:eastAsia="Times New Roman" w:hAnsiTheme="majorHAnsi" w:cstheme="majorHAnsi"/>
                <w:szCs w:val="22"/>
              </w:rPr>
              <w:t>---</w:t>
            </w:r>
          </w:p>
        </w:tc>
      </w:tr>
      <w:tr w:rsidR="00607E89" w:rsidRPr="00482147" w:rsidTr="00AF2B0C">
        <w:tc>
          <w:tcPr>
            <w:tcW w:w="1645" w:type="dxa"/>
          </w:tcPr>
          <w:p w:rsidR="00607E89" w:rsidRPr="00482147" w:rsidRDefault="00607E89" w:rsidP="00AF2B0C">
            <w:pPr>
              <w:jc w:val="center"/>
              <w:rPr>
                <w:rFonts w:asciiTheme="majorHAnsi" w:eastAsia="Times New Roman" w:hAnsiTheme="majorHAnsi" w:cstheme="majorHAnsi"/>
                <w:szCs w:val="22"/>
              </w:rPr>
            </w:pPr>
            <w:proofErr w:type="spellStart"/>
            <w:r w:rsidRPr="00482147">
              <w:rPr>
                <w:rFonts w:asciiTheme="majorHAnsi" w:eastAsia="Times New Roman" w:hAnsiTheme="majorHAnsi" w:cstheme="majorHAnsi"/>
                <w:szCs w:val="22"/>
              </w:rPr>
              <w:t>Deltathrin</w:t>
            </w:r>
            <w:proofErr w:type="spellEnd"/>
            <w:r w:rsidRPr="00482147">
              <w:rPr>
                <w:rFonts w:asciiTheme="majorHAnsi" w:eastAsia="Times New Roman" w:hAnsiTheme="majorHAnsi" w:cstheme="majorHAnsi"/>
                <w:szCs w:val="22"/>
              </w:rPr>
              <w:t xml:space="preserve"> PH</w:t>
            </w:r>
          </w:p>
        </w:tc>
        <w:tc>
          <w:tcPr>
            <w:tcW w:w="3457" w:type="dxa"/>
          </w:tcPr>
          <w:p w:rsidR="00607E89" w:rsidRPr="00482147" w:rsidRDefault="00607E89" w:rsidP="00AF2B0C">
            <w:pPr>
              <w:rPr>
                <w:rFonts w:asciiTheme="majorHAnsi" w:eastAsia="Times New Roman" w:hAnsiTheme="majorHAnsi" w:cstheme="majorHAnsi"/>
                <w:szCs w:val="22"/>
              </w:rPr>
            </w:pPr>
            <w:proofErr w:type="spellStart"/>
            <w:r w:rsidRPr="00482147">
              <w:rPr>
                <w:rFonts w:asciiTheme="majorHAnsi" w:eastAsia="Times New Roman" w:hAnsiTheme="majorHAnsi" w:cstheme="majorHAnsi"/>
                <w:szCs w:val="22"/>
              </w:rPr>
              <w:t>Deltamethrin</w:t>
            </w:r>
            <w:proofErr w:type="spellEnd"/>
            <w:r w:rsidRPr="00482147">
              <w:rPr>
                <w:rFonts w:asciiTheme="majorHAnsi" w:eastAsia="Times New Roman" w:hAnsiTheme="majorHAnsi" w:cstheme="majorHAnsi"/>
                <w:szCs w:val="22"/>
              </w:rPr>
              <w:t xml:space="preserve"> + </w:t>
            </w:r>
            <w:proofErr w:type="spellStart"/>
            <w:r w:rsidRPr="00482147">
              <w:rPr>
                <w:rFonts w:asciiTheme="majorHAnsi" w:eastAsia="Times New Roman" w:hAnsiTheme="majorHAnsi" w:cstheme="majorHAnsi"/>
                <w:szCs w:val="22"/>
              </w:rPr>
              <w:t>Bioallethrin</w:t>
            </w:r>
            <w:proofErr w:type="spellEnd"/>
          </w:p>
        </w:tc>
        <w:tc>
          <w:tcPr>
            <w:tcW w:w="2010" w:type="dxa"/>
          </w:tcPr>
          <w:p w:rsidR="00607E89" w:rsidRPr="00482147" w:rsidRDefault="00607E89" w:rsidP="00AF2B0C">
            <w:pPr>
              <w:jc w:val="center"/>
              <w:rPr>
                <w:rFonts w:asciiTheme="majorHAnsi" w:eastAsia="Times New Roman" w:hAnsiTheme="majorHAnsi" w:cstheme="majorHAnsi"/>
                <w:szCs w:val="22"/>
              </w:rPr>
            </w:pPr>
            <w:r w:rsidRPr="00482147">
              <w:rPr>
                <w:rFonts w:asciiTheme="majorHAnsi" w:eastAsia="Times New Roman" w:hAnsiTheme="majorHAnsi" w:cstheme="majorHAnsi"/>
                <w:szCs w:val="22"/>
              </w:rPr>
              <w:t>Class 2</w:t>
            </w:r>
          </w:p>
        </w:tc>
        <w:tc>
          <w:tcPr>
            <w:tcW w:w="2464" w:type="dxa"/>
          </w:tcPr>
          <w:p w:rsidR="00607E89" w:rsidRPr="00482147" w:rsidRDefault="00607E89" w:rsidP="00AF2B0C">
            <w:pPr>
              <w:jc w:val="center"/>
              <w:rPr>
                <w:rFonts w:asciiTheme="majorHAnsi" w:eastAsia="Times New Roman" w:hAnsiTheme="majorHAnsi" w:cstheme="majorHAnsi"/>
                <w:szCs w:val="22"/>
              </w:rPr>
            </w:pPr>
            <w:r w:rsidRPr="00482147">
              <w:rPr>
                <w:rFonts w:asciiTheme="majorHAnsi" w:eastAsia="Times New Roman" w:hAnsiTheme="majorHAnsi" w:cstheme="majorHAnsi"/>
                <w:szCs w:val="22"/>
              </w:rPr>
              <w:t>#1827</w:t>
            </w:r>
          </w:p>
        </w:tc>
      </w:tr>
      <w:tr w:rsidR="00607E89" w:rsidRPr="00482147" w:rsidTr="00AF2B0C">
        <w:tc>
          <w:tcPr>
            <w:tcW w:w="1645" w:type="dxa"/>
          </w:tcPr>
          <w:p w:rsidR="00607E89" w:rsidRPr="00482147" w:rsidRDefault="00607E89" w:rsidP="00AF2B0C">
            <w:pPr>
              <w:jc w:val="center"/>
              <w:rPr>
                <w:rFonts w:asciiTheme="majorHAnsi" w:eastAsia="Times New Roman" w:hAnsiTheme="majorHAnsi" w:cstheme="majorHAnsi"/>
                <w:szCs w:val="22"/>
              </w:rPr>
            </w:pPr>
            <w:proofErr w:type="spellStart"/>
            <w:r w:rsidRPr="00482147">
              <w:rPr>
                <w:rFonts w:asciiTheme="majorHAnsi" w:eastAsia="Times New Roman" w:hAnsiTheme="majorHAnsi" w:cstheme="majorHAnsi"/>
                <w:szCs w:val="22"/>
              </w:rPr>
              <w:t>Datine</w:t>
            </w:r>
            <w:proofErr w:type="spellEnd"/>
            <w:r w:rsidRPr="00482147">
              <w:rPr>
                <w:rFonts w:asciiTheme="majorHAnsi" w:eastAsia="Times New Roman" w:hAnsiTheme="majorHAnsi" w:cstheme="majorHAnsi"/>
                <w:szCs w:val="22"/>
              </w:rPr>
              <w:t xml:space="preserve"> 5/5 ULV</w:t>
            </w:r>
          </w:p>
        </w:tc>
        <w:tc>
          <w:tcPr>
            <w:tcW w:w="3457" w:type="dxa"/>
          </w:tcPr>
          <w:p w:rsidR="00607E89" w:rsidRPr="00482147" w:rsidRDefault="00607E89" w:rsidP="00AF2B0C">
            <w:pPr>
              <w:rPr>
                <w:rFonts w:asciiTheme="majorHAnsi" w:eastAsia="Times New Roman" w:hAnsiTheme="majorHAnsi" w:cstheme="majorHAnsi"/>
                <w:szCs w:val="22"/>
              </w:rPr>
            </w:pPr>
            <w:proofErr w:type="spellStart"/>
            <w:r w:rsidRPr="00482147">
              <w:rPr>
                <w:rFonts w:asciiTheme="majorHAnsi" w:eastAsia="Times New Roman" w:hAnsiTheme="majorHAnsi" w:cstheme="majorHAnsi"/>
                <w:szCs w:val="22"/>
              </w:rPr>
              <w:t>Deltamethrin</w:t>
            </w:r>
            <w:proofErr w:type="spellEnd"/>
            <w:r w:rsidRPr="00482147">
              <w:rPr>
                <w:rFonts w:asciiTheme="majorHAnsi" w:eastAsia="Times New Roman" w:hAnsiTheme="majorHAnsi" w:cstheme="majorHAnsi"/>
                <w:szCs w:val="22"/>
              </w:rPr>
              <w:t xml:space="preserve"> + </w:t>
            </w:r>
            <w:proofErr w:type="spellStart"/>
            <w:r w:rsidRPr="00482147">
              <w:rPr>
                <w:rFonts w:asciiTheme="majorHAnsi" w:eastAsia="Times New Roman" w:hAnsiTheme="majorHAnsi" w:cstheme="majorHAnsi"/>
                <w:szCs w:val="22"/>
              </w:rPr>
              <w:t>Esbiothrin</w:t>
            </w:r>
            <w:proofErr w:type="spellEnd"/>
          </w:p>
        </w:tc>
        <w:tc>
          <w:tcPr>
            <w:tcW w:w="2010" w:type="dxa"/>
          </w:tcPr>
          <w:p w:rsidR="00607E89" w:rsidRPr="00482147" w:rsidRDefault="00607E89" w:rsidP="00AF2B0C">
            <w:pPr>
              <w:jc w:val="center"/>
              <w:rPr>
                <w:rFonts w:asciiTheme="majorHAnsi" w:eastAsia="Times New Roman" w:hAnsiTheme="majorHAnsi" w:cstheme="majorHAnsi"/>
                <w:szCs w:val="22"/>
              </w:rPr>
            </w:pPr>
            <w:r w:rsidRPr="00482147">
              <w:rPr>
                <w:rFonts w:asciiTheme="majorHAnsi" w:eastAsia="Times New Roman" w:hAnsiTheme="majorHAnsi" w:cstheme="majorHAnsi"/>
                <w:szCs w:val="22"/>
              </w:rPr>
              <w:t>Class 2</w:t>
            </w:r>
          </w:p>
        </w:tc>
        <w:tc>
          <w:tcPr>
            <w:tcW w:w="2464" w:type="dxa"/>
          </w:tcPr>
          <w:p w:rsidR="00607E89" w:rsidRPr="00482147" w:rsidRDefault="00607E89" w:rsidP="00AF2B0C">
            <w:pPr>
              <w:jc w:val="center"/>
              <w:rPr>
                <w:rFonts w:asciiTheme="majorHAnsi" w:eastAsia="Times New Roman" w:hAnsiTheme="majorHAnsi" w:cstheme="majorHAnsi"/>
                <w:szCs w:val="22"/>
              </w:rPr>
            </w:pPr>
          </w:p>
        </w:tc>
      </w:tr>
      <w:tr w:rsidR="00607E89" w:rsidRPr="00482147" w:rsidTr="00AF2B0C">
        <w:tc>
          <w:tcPr>
            <w:tcW w:w="1645" w:type="dxa"/>
          </w:tcPr>
          <w:p w:rsidR="00607E89" w:rsidRPr="00482147" w:rsidRDefault="00607E89" w:rsidP="00AF2B0C">
            <w:pPr>
              <w:jc w:val="center"/>
              <w:rPr>
                <w:rFonts w:asciiTheme="majorHAnsi" w:eastAsia="Times New Roman" w:hAnsiTheme="majorHAnsi" w:cstheme="majorHAnsi"/>
                <w:szCs w:val="22"/>
              </w:rPr>
            </w:pPr>
            <w:proofErr w:type="spellStart"/>
            <w:r w:rsidRPr="00482147">
              <w:rPr>
                <w:rFonts w:asciiTheme="majorHAnsi" w:eastAsia="Times New Roman" w:hAnsiTheme="majorHAnsi" w:cstheme="majorHAnsi"/>
                <w:szCs w:val="22"/>
              </w:rPr>
              <w:t>Demethrin</w:t>
            </w:r>
            <w:proofErr w:type="spellEnd"/>
            <w:r w:rsidRPr="00482147">
              <w:rPr>
                <w:rFonts w:asciiTheme="majorHAnsi" w:eastAsia="Times New Roman" w:hAnsiTheme="majorHAnsi" w:cstheme="majorHAnsi"/>
                <w:szCs w:val="22"/>
              </w:rPr>
              <w:t xml:space="preserve"> KD</w:t>
            </w:r>
          </w:p>
        </w:tc>
        <w:tc>
          <w:tcPr>
            <w:tcW w:w="3457" w:type="dxa"/>
          </w:tcPr>
          <w:p w:rsidR="00607E89" w:rsidRPr="00482147" w:rsidRDefault="00607E89" w:rsidP="00AF2B0C">
            <w:pPr>
              <w:rPr>
                <w:rFonts w:asciiTheme="majorHAnsi" w:eastAsia="Times New Roman" w:hAnsiTheme="majorHAnsi" w:cstheme="majorHAnsi"/>
                <w:szCs w:val="22"/>
              </w:rPr>
            </w:pPr>
            <w:proofErr w:type="spellStart"/>
            <w:r w:rsidRPr="00482147">
              <w:rPr>
                <w:rFonts w:asciiTheme="majorHAnsi" w:eastAsia="Times New Roman" w:hAnsiTheme="majorHAnsi" w:cstheme="majorHAnsi"/>
                <w:szCs w:val="22"/>
              </w:rPr>
              <w:t>Deltamethrin</w:t>
            </w:r>
            <w:proofErr w:type="spellEnd"/>
            <w:r w:rsidRPr="00482147">
              <w:rPr>
                <w:rFonts w:asciiTheme="majorHAnsi" w:eastAsia="Times New Roman" w:hAnsiTheme="majorHAnsi" w:cstheme="majorHAnsi"/>
                <w:szCs w:val="22"/>
              </w:rPr>
              <w:t xml:space="preserve"> + </w:t>
            </w:r>
            <w:proofErr w:type="spellStart"/>
            <w:r w:rsidRPr="00482147">
              <w:rPr>
                <w:rFonts w:asciiTheme="majorHAnsi" w:eastAsia="Times New Roman" w:hAnsiTheme="majorHAnsi" w:cstheme="majorHAnsi"/>
                <w:szCs w:val="22"/>
              </w:rPr>
              <w:t>Esbiothrin</w:t>
            </w:r>
            <w:proofErr w:type="spellEnd"/>
            <w:r w:rsidRPr="00482147">
              <w:rPr>
                <w:rFonts w:asciiTheme="majorHAnsi" w:eastAsia="Times New Roman" w:hAnsiTheme="majorHAnsi" w:cstheme="majorHAnsi"/>
                <w:szCs w:val="22"/>
              </w:rPr>
              <w:t xml:space="preserve"> + P.B.O.</w:t>
            </w:r>
          </w:p>
        </w:tc>
        <w:tc>
          <w:tcPr>
            <w:tcW w:w="2010" w:type="dxa"/>
          </w:tcPr>
          <w:p w:rsidR="00607E89" w:rsidRPr="00482147" w:rsidRDefault="00607E89" w:rsidP="00AF2B0C">
            <w:pPr>
              <w:jc w:val="center"/>
              <w:rPr>
                <w:rFonts w:asciiTheme="majorHAnsi" w:eastAsia="Times New Roman" w:hAnsiTheme="majorHAnsi" w:cstheme="majorHAnsi"/>
                <w:szCs w:val="22"/>
              </w:rPr>
            </w:pPr>
            <w:r w:rsidRPr="00482147">
              <w:rPr>
                <w:rFonts w:asciiTheme="majorHAnsi" w:eastAsia="Times New Roman" w:hAnsiTheme="majorHAnsi" w:cstheme="majorHAnsi"/>
                <w:szCs w:val="22"/>
              </w:rPr>
              <w:t>Class 2</w:t>
            </w:r>
          </w:p>
        </w:tc>
        <w:tc>
          <w:tcPr>
            <w:tcW w:w="2464" w:type="dxa"/>
          </w:tcPr>
          <w:p w:rsidR="00607E89" w:rsidRPr="00482147" w:rsidRDefault="00607E89" w:rsidP="00AF2B0C">
            <w:pPr>
              <w:jc w:val="center"/>
              <w:rPr>
                <w:rFonts w:asciiTheme="majorHAnsi" w:eastAsia="Times New Roman" w:hAnsiTheme="majorHAnsi" w:cstheme="majorHAnsi"/>
                <w:szCs w:val="22"/>
              </w:rPr>
            </w:pPr>
            <w:r w:rsidRPr="00482147">
              <w:rPr>
                <w:rFonts w:asciiTheme="majorHAnsi" w:eastAsia="Times New Roman" w:hAnsiTheme="majorHAnsi" w:cstheme="majorHAnsi"/>
                <w:szCs w:val="22"/>
              </w:rPr>
              <w:t>---</w:t>
            </w:r>
          </w:p>
        </w:tc>
      </w:tr>
      <w:tr w:rsidR="00607E89" w:rsidRPr="00482147" w:rsidTr="00AF2B0C">
        <w:tc>
          <w:tcPr>
            <w:tcW w:w="1645" w:type="dxa"/>
          </w:tcPr>
          <w:p w:rsidR="00607E89" w:rsidRPr="00482147" w:rsidRDefault="00607E89" w:rsidP="00AF2B0C">
            <w:pPr>
              <w:jc w:val="center"/>
              <w:rPr>
                <w:rFonts w:asciiTheme="majorHAnsi" w:eastAsia="Times New Roman" w:hAnsiTheme="majorHAnsi" w:cstheme="majorHAnsi"/>
                <w:szCs w:val="22"/>
              </w:rPr>
            </w:pPr>
            <w:proofErr w:type="spellStart"/>
            <w:r w:rsidRPr="00482147">
              <w:rPr>
                <w:rFonts w:asciiTheme="majorHAnsi" w:eastAsia="Times New Roman" w:hAnsiTheme="majorHAnsi" w:cstheme="majorHAnsi"/>
                <w:szCs w:val="22"/>
              </w:rPr>
              <w:t>AlphaKill</w:t>
            </w:r>
            <w:proofErr w:type="spellEnd"/>
          </w:p>
        </w:tc>
        <w:tc>
          <w:tcPr>
            <w:tcW w:w="3457" w:type="dxa"/>
          </w:tcPr>
          <w:p w:rsidR="00607E89" w:rsidRPr="00482147" w:rsidRDefault="00607E89" w:rsidP="00AF2B0C">
            <w:pPr>
              <w:rPr>
                <w:rFonts w:asciiTheme="majorHAnsi" w:eastAsia="Times New Roman" w:hAnsiTheme="majorHAnsi" w:cstheme="majorHAnsi"/>
                <w:szCs w:val="22"/>
              </w:rPr>
            </w:pPr>
            <w:proofErr w:type="spellStart"/>
            <w:r w:rsidRPr="00482147">
              <w:rPr>
                <w:rFonts w:asciiTheme="majorHAnsi" w:eastAsia="Times New Roman" w:hAnsiTheme="majorHAnsi" w:cstheme="majorHAnsi"/>
                <w:szCs w:val="22"/>
              </w:rPr>
              <w:t>Alphacypermethrin</w:t>
            </w:r>
            <w:proofErr w:type="spellEnd"/>
          </w:p>
        </w:tc>
        <w:tc>
          <w:tcPr>
            <w:tcW w:w="2010" w:type="dxa"/>
          </w:tcPr>
          <w:p w:rsidR="00607E89" w:rsidRPr="00482147" w:rsidRDefault="00607E89" w:rsidP="00AF2B0C">
            <w:pPr>
              <w:jc w:val="center"/>
              <w:rPr>
                <w:rFonts w:asciiTheme="majorHAnsi" w:eastAsia="Times New Roman" w:hAnsiTheme="majorHAnsi" w:cstheme="majorHAnsi"/>
                <w:szCs w:val="22"/>
              </w:rPr>
            </w:pPr>
            <w:r w:rsidRPr="00482147">
              <w:rPr>
                <w:rFonts w:asciiTheme="majorHAnsi" w:eastAsia="Times New Roman" w:hAnsiTheme="majorHAnsi" w:cstheme="majorHAnsi"/>
                <w:szCs w:val="22"/>
              </w:rPr>
              <w:t>Class 2</w:t>
            </w:r>
          </w:p>
        </w:tc>
        <w:tc>
          <w:tcPr>
            <w:tcW w:w="2464" w:type="dxa"/>
          </w:tcPr>
          <w:p w:rsidR="00607E89" w:rsidRPr="00482147" w:rsidRDefault="00607E89" w:rsidP="00AF2B0C">
            <w:pPr>
              <w:jc w:val="center"/>
              <w:rPr>
                <w:rFonts w:asciiTheme="majorHAnsi" w:eastAsia="Times New Roman" w:hAnsiTheme="majorHAnsi" w:cstheme="majorHAnsi"/>
                <w:szCs w:val="22"/>
              </w:rPr>
            </w:pPr>
            <w:r w:rsidRPr="00482147">
              <w:rPr>
                <w:rFonts w:asciiTheme="majorHAnsi" w:eastAsia="Times New Roman" w:hAnsiTheme="majorHAnsi" w:cstheme="majorHAnsi"/>
                <w:szCs w:val="22"/>
              </w:rPr>
              <w:t>#1372</w:t>
            </w:r>
          </w:p>
        </w:tc>
      </w:tr>
      <w:tr w:rsidR="00607E89" w:rsidRPr="00482147" w:rsidTr="00AF2B0C">
        <w:tc>
          <w:tcPr>
            <w:tcW w:w="1645" w:type="dxa"/>
          </w:tcPr>
          <w:p w:rsidR="00607E89" w:rsidRPr="00482147" w:rsidRDefault="00607E89" w:rsidP="00AF2B0C">
            <w:pPr>
              <w:jc w:val="center"/>
              <w:rPr>
                <w:rFonts w:asciiTheme="majorHAnsi" w:eastAsia="Times New Roman" w:hAnsiTheme="majorHAnsi" w:cstheme="majorHAnsi"/>
                <w:szCs w:val="22"/>
              </w:rPr>
            </w:pPr>
            <w:r w:rsidRPr="00482147">
              <w:rPr>
                <w:rFonts w:asciiTheme="majorHAnsi" w:eastAsia="Times New Roman" w:hAnsiTheme="majorHAnsi" w:cstheme="majorHAnsi"/>
                <w:szCs w:val="22"/>
              </w:rPr>
              <w:t xml:space="preserve">Al </w:t>
            </w:r>
            <w:proofErr w:type="spellStart"/>
            <w:r w:rsidRPr="00482147">
              <w:rPr>
                <w:rFonts w:asciiTheme="majorHAnsi" w:eastAsia="Times New Roman" w:hAnsiTheme="majorHAnsi" w:cstheme="majorHAnsi"/>
                <w:szCs w:val="22"/>
              </w:rPr>
              <w:t>Fabaz</w:t>
            </w:r>
            <w:proofErr w:type="spellEnd"/>
            <w:r w:rsidRPr="00482147">
              <w:rPr>
                <w:rFonts w:asciiTheme="majorHAnsi" w:eastAsia="Times New Roman" w:hAnsiTheme="majorHAnsi" w:cstheme="majorHAnsi"/>
                <w:szCs w:val="22"/>
              </w:rPr>
              <w:t xml:space="preserve"> 10 </w:t>
            </w:r>
            <w:proofErr w:type="spellStart"/>
            <w:r w:rsidRPr="00482147">
              <w:rPr>
                <w:rFonts w:asciiTheme="majorHAnsi" w:eastAsia="Times New Roman" w:hAnsiTheme="majorHAnsi" w:cstheme="majorHAnsi"/>
                <w:szCs w:val="22"/>
              </w:rPr>
              <w:t>Sc</w:t>
            </w:r>
            <w:proofErr w:type="spellEnd"/>
          </w:p>
        </w:tc>
        <w:tc>
          <w:tcPr>
            <w:tcW w:w="3457" w:type="dxa"/>
          </w:tcPr>
          <w:p w:rsidR="00607E89" w:rsidRPr="00482147" w:rsidRDefault="00607E89" w:rsidP="00AF2B0C">
            <w:pPr>
              <w:rPr>
                <w:rFonts w:asciiTheme="majorHAnsi" w:eastAsia="Times New Roman" w:hAnsiTheme="majorHAnsi" w:cstheme="majorHAnsi"/>
                <w:szCs w:val="22"/>
              </w:rPr>
            </w:pPr>
            <w:proofErr w:type="spellStart"/>
            <w:r w:rsidRPr="00482147">
              <w:rPr>
                <w:rFonts w:asciiTheme="majorHAnsi" w:eastAsia="Times New Roman" w:hAnsiTheme="majorHAnsi" w:cstheme="majorHAnsi"/>
                <w:szCs w:val="22"/>
              </w:rPr>
              <w:t>Alphacypermethrin</w:t>
            </w:r>
            <w:proofErr w:type="spellEnd"/>
          </w:p>
        </w:tc>
        <w:tc>
          <w:tcPr>
            <w:tcW w:w="2010" w:type="dxa"/>
          </w:tcPr>
          <w:p w:rsidR="00607E89" w:rsidRPr="00482147" w:rsidRDefault="00607E89" w:rsidP="00AF2B0C">
            <w:pPr>
              <w:jc w:val="center"/>
              <w:rPr>
                <w:rFonts w:asciiTheme="majorHAnsi" w:eastAsia="Times New Roman" w:hAnsiTheme="majorHAnsi" w:cstheme="majorHAnsi"/>
                <w:szCs w:val="22"/>
              </w:rPr>
            </w:pPr>
            <w:r w:rsidRPr="00482147">
              <w:rPr>
                <w:rFonts w:asciiTheme="majorHAnsi" w:eastAsia="Times New Roman" w:hAnsiTheme="majorHAnsi" w:cstheme="majorHAnsi"/>
                <w:szCs w:val="22"/>
              </w:rPr>
              <w:t>Class 2</w:t>
            </w:r>
          </w:p>
        </w:tc>
        <w:tc>
          <w:tcPr>
            <w:tcW w:w="2464" w:type="dxa"/>
          </w:tcPr>
          <w:p w:rsidR="00607E89" w:rsidRPr="00482147" w:rsidRDefault="00607E89" w:rsidP="00AF2B0C">
            <w:pPr>
              <w:jc w:val="center"/>
              <w:rPr>
                <w:rFonts w:asciiTheme="majorHAnsi" w:eastAsia="Times New Roman" w:hAnsiTheme="majorHAnsi" w:cstheme="majorHAnsi"/>
                <w:szCs w:val="22"/>
              </w:rPr>
            </w:pPr>
            <w:r w:rsidRPr="00482147">
              <w:rPr>
                <w:rFonts w:asciiTheme="majorHAnsi" w:eastAsia="Times New Roman" w:hAnsiTheme="majorHAnsi" w:cstheme="majorHAnsi"/>
                <w:szCs w:val="22"/>
              </w:rPr>
              <w:t>#1884</w:t>
            </w:r>
          </w:p>
        </w:tc>
      </w:tr>
      <w:tr w:rsidR="00607E89" w:rsidRPr="00482147" w:rsidTr="00AF2B0C">
        <w:tc>
          <w:tcPr>
            <w:tcW w:w="1645" w:type="dxa"/>
          </w:tcPr>
          <w:p w:rsidR="00607E89" w:rsidRPr="00482147" w:rsidRDefault="00607E89" w:rsidP="00AF2B0C">
            <w:pPr>
              <w:jc w:val="center"/>
              <w:rPr>
                <w:rFonts w:asciiTheme="majorHAnsi" w:eastAsia="Times New Roman" w:hAnsiTheme="majorHAnsi" w:cstheme="majorHAnsi"/>
                <w:szCs w:val="22"/>
              </w:rPr>
            </w:pPr>
            <w:r w:rsidRPr="00482147">
              <w:rPr>
                <w:rFonts w:asciiTheme="majorHAnsi" w:eastAsia="Times New Roman" w:hAnsiTheme="majorHAnsi" w:cstheme="majorHAnsi"/>
                <w:szCs w:val="22"/>
              </w:rPr>
              <w:t>Demand Cs</w:t>
            </w:r>
          </w:p>
        </w:tc>
        <w:tc>
          <w:tcPr>
            <w:tcW w:w="3457" w:type="dxa"/>
          </w:tcPr>
          <w:p w:rsidR="00607E89" w:rsidRPr="00482147" w:rsidRDefault="00607E89" w:rsidP="00AF2B0C">
            <w:pPr>
              <w:rPr>
                <w:rFonts w:asciiTheme="majorHAnsi" w:eastAsia="Times New Roman" w:hAnsiTheme="majorHAnsi" w:cstheme="majorHAnsi"/>
                <w:szCs w:val="22"/>
              </w:rPr>
            </w:pPr>
            <w:r w:rsidRPr="00482147">
              <w:rPr>
                <w:rFonts w:asciiTheme="majorHAnsi" w:eastAsia="Times New Roman" w:hAnsiTheme="majorHAnsi" w:cstheme="majorHAnsi"/>
                <w:szCs w:val="22"/>
              </w:rPr>
              <w:t xml:space="preserve">Lambda </w:t>
            </w:r>
            <w:proofErr w:type="spellStart"/>
            <w:r w:rsidRPr="00482147">
              <w:rPr>
                <w:rFonts w:asciiTheme="majorHAnsi" w:eastAsia="Times New Roman" w:hAnsiTheme="majorHAnsi" w:cstheme="majorHAnsi"/>
                <w:szCs w:val="22"/>
              </w:rPr>
              <w:t>Cyhalothrin</w:t>
            </w:r>
            <w:proofErr w:type="spellEnd"/>
          </w:p>
        </w:tc>
        <w:tc>
          <w:tcPr>
            <w:tcW w:w="2010" w:type="dxa"/>
          </w:tcPr>
          <w:p w:rsidR="00607E89" w:rsidRPr="00482147" w:rsidRDefault="00607E89" w:rsidP="00AF2B0C">
            <w:pPr>
              <w:jc w:val="center"/>
              <w:rPr>
                <w:rFonts w:asciiTheme="majorHAnsi" w:eastAsia="Times New Roman" w:hAnsiTheme="majorHAnsi" w:cstheme="majorHAnsi"/>
                <w:szCs w:val="22"/>
              </w:rPr>
            </w:pPr>
            <w:r w:rsidRPr="00482147">
              <w:rPr>
                <w:rFonts w:asciiTheme="majorHAnsi" w:eastAsia="Times New Roman" w:hAnsiTheme="majorHAnsi" w:cstheme="majorHAnsi"/>
                <w:szCs w:val="22"/>
              </w:rPr>
              <w:t>Class 2</w:t>
            </w:r>
          </w:p>
        </w:tc>
        <w:tc>
          <w:tcPr>
            <w:tcW w:w="2464" w:type="dxa"/>
          </w:tcPr>
          <w:p w:rsidR="00607E89" w:rsidRPr="00482147" w:rsidRDefault="00607E89" w:rsidP="00AF2B0C">
            <w:pPr>
              <w:jc w:val="center"/>
              <w:rPr>
                <w:rFonts w:asciiTheme="majorHAnsi" w:eastAsia="Times New Roman" w:hAnsiTheme="majorHAnsi" w:cstheme="majorHAnsi"/>
                <w:szCs w:val="22"/>
              </w:rPr>
            </w:pPr>
            <w:r w:rsidRPr="00482147">
              <w:rPr>
                <w:rFonts w:asciiTheme="majorHAnsi" w:eastAsia="Times New Roman" w:hAnsiTheme="majorHAnsi" w:cstheme="majorHAnsi"/>
                <w:szCs w:val="22"/>
              </w:rPr>
              <w:t>#1624</w:t>
            </w:r>
          </w:p>
        </w:tc>
      </w:tr>
      <w:tr w:rsidR="00607E89" w:rsidRPr="00482147" w:rsidTr="00AF2B0C">
        <w:tc>
          <w:tcPr>
            <w:tcW w:w="1645" w:type="dxa"/>
          </w:tcPr>
          <w:p w:rsidR="00607E89" w:rsidRPr="00482147" w:rsidRDefault="00607E89" w:rsidP="00AF2B0C">
            <w:pPr>
              <w:jc w:val="center"/>
              <w:rPr>
                <w:rFonts w:asciiTheme="majorHAnsi" w:eastAsia="Times New Roman" w:hAnsiTheme="majorHAnsi" w:cstheme="majorHAnsi"/>
                <w:szCs w:val="22"/>
              </w:rPr>
            </w:pPr>
            <w:proofErr w:type="spellStart"/>
            <w:r w:rsidRPr="00482147">
              <w:rPr>
                <w:rFonts w:asciiTheme="majorHAnsi" w:eastAsia="Times New Roman" w:hAnsiTheme="majorHAnsi" w:cstheme="majorHAnsi"/>
                <w:szCs w:val="22"/>
              </w:rPr>
              <w:t>Mycon</w:t>
            </w:r>
            <w:proofErr w:type="spellEnd"/>
          </w:p>
        </w:tc>
        <w:tc>
          <w:tcPr>
            <w:tcW w:w="3457" w:type="dxa"/>
          </w:tcPr>
          <w:p w:rsidR="00607E89" w:rsidRPr="00482147" w:rsidRDefault="00607E89" w:rsidP="00AF2B0C">
            <w:pPr>
              <w:rPr>
                <w:rFonts w:asciiTheme="majorHAnsi" w:eastAsia="Times New Roman" w:hAnsiTheme="majorHAnsi" w:cstheme="majorHAnsi"/>
                <w:szCs w:val="22"/>
              </w:rPr>
            </w:pPr>
            <w:r w:rsidRPr="00482147">
              <w:rPr>
                <w:rFonts w:asciiTheme="majorHAnsi" w:eastAsia="Times New Roman" w:hAnsiTheme="majorHAnsi" w:cstheme="majorHAnsi"/>
                <w:szCs w:val="22"/>
              </w:rPr>
              <w:t xml:space="preserve">Lambda </w:t>
            </w:r>
            <w:proofErr w:type="spellStart"/>
            <w:r w:rsidRPr="00482147">
              <w:rPr>
                <w:rFonts w:asciiTheme="majorHAnsi" w:eastAsia="Times New Roman" w:hAnsiTheme="majorHAnsi" w:cstheme="majorHAnsi"/>
                <w:szCs w:val="22"/>
              </w:rPr>
              <w:t>Cyhalothrin</w:t>
            </w:r>
            <w:proofErr w:type="spellEnd"/>
          </w:p>
        </w:tc>
        <w:tc>
          <w:tcPr>
            <w:tcW w:w="2010" w:type="dxa"/>
          </w:tcPr>
          <w:p w:rsidR="00607E89" w:rsidRPr="00482147" w:rsidRDefault="00607E89" w:rsidP="00AF2B0C">
            <w:pPr>
              <w:jc w:val="center"/>
              <w:rPr>
                <w:rFonts w:asciiTheme="majorHAnsi" w:eastAsia="Times New Roman" w:hAnsiTheme="majorHAnsi" w:cstheme="majorHAnsi"/>
                <w:szCs w:val="22"/>
              </w:rPr>
            </w:pPr>
            <w:r w:rsidRPr="00482147">
              <w:rPr>
                <w:rFonts w:asciiTheme="majorHAnsi" w:eastAsia="Times New Roman" w:hAnsiTheme="majorHAnsi" w:cstheme="majorHAnsi"/>
                <w:szCs w:val="22"/>
              </w:rPr>
              <w:t>Class 2</w:t>
            </w:r>
          </w:p>
        </w:tc>
        <w:tc>
          <w:tcPr>
            <w:tcW w:w="2464" w:type="dxa"/>
          </w:tcPr>
          <w:p w:rsidR="00607E89" w:rsidRPr="00482147" w:rsidRDefault="00607E89" w:rsidP="00AF2B0C">
            <w:pPr>
              <w:jc w:val="center"/>
              <w:rPr>
                <w:rFonts w:asciiTheme="majorHAnsi" w:eastAsia="Times New Roman" w:hAnsiTheme="majorHAnsi" w:cstheme="majorHAnsi"/>
                <w:szCs w:val="22"/>
              </w:rPr>
            </w:pPr>
            <w:r w:rsidRPr="00482147">
              <w:rPr>
                <w:rFonts w:asciiTheme="majorHAnsi" w:eastAsia="Times New Roman" w:hAnsiTheme="majorHAnsi" w:cstheme="majorHAnsi"/>
                <w:szCs w:val="22"/>
              </w:rPr>
              <w:t>---</w:t>
            </w:r>
          </w:p>
        </w:tc>
      </w:tr>
      <w:tr w:rsidR="00607E89" w:rsidRPr="00482147" w:rsidTr="00AF2B0C">
        <w:tc>
          <w:tcPr>
            <w:tcW w:w="1645" w:type="dxa"/>
          </w:tcPr>
          <w:p w:rsidR="00607E89" w:rsidRPr="00482147" w:rsidRDefault="00607E89" w:rsidP="00AF2B0C">
            <w:pPr>
              <w:jc w:val="center"/>
              <w:rPr>
                <w:rFonts w:asciiTheme="majorHAnsi" w:eastAsia="Times New Roman" w:hAnsiTheme="majorHAnsi" w:cstheme="majorHAnsi"/>
                <w:szCs w:val="22"/>
              </w:rPr>
            </w:pPr>
            <w:proofErr w:type="spellStart"/>
            <w:r w:rsidRPr="00482147">
              <w:rPr>
                <w:rFonts w:asciiTheme="majorHAnsi" w:eastAsia="Times New Roman" w:hAnsiTheme="majorHAnsi" w:cstheme="majorHAnsi"/>
                <w:szCs w:val="22"/>
              </w:rPr>
              <w:t>Lamcon</w:t>
            </w:r>
            <w:proofErr w:type="spellEnd"/>
            <w:r w:rsidRPr="00482147">
              <w:rPr>
                <w:rFonts w:asciiTheme="majorHAnsi" w:eastAsia="Times New Roman" w:hAnsiTheme="majorHAnsi" w:cstheme="majorHAnsi"/>
                <w:szCs w:val="22"/>
              </w:rPr>
              <w:t xml:space="preserve"> 2.5 </w:t>
            </w:r>
            <w:proofErr w:type="spellStart"/>
            <w:r w:rsidRPr="00482147">
              <w:rPr>
                <w:rFonts w:asciiTheme="majorHAnsi" w:eastAsia="Times New Roman" w:hAnsiTheme="majorHAnsi" w:cstheme="majorHAnsi"/>
                <w:szCs w:val="22"/>
              </w:rPr>
              <w:t>Ec</w:t>
            </w:r>
            <w:proofErr w:type="spellEnd"/>
          </w:p>
        </w:tc>
        <w:tc>
          <w:tcPr>
            <w:tcW w:w="3457" w:type="dxa"/>
          </w:tcPr>
          <w:p w:rsidR="00607E89" w:rsidRPr="00482147" w:rsidRDefault="00607E89" w:rsidP="00AF2B0C">
            <w:pPr>
              <w:rPr>
                <w:rFonts w:asciiTheme="majorHAnsi" w:eastAsia="Times New Roman" w:hAnsiTheme="majorHAnsi" w:cstheme="majorHAnsi"/>
                <w:szCs w:val="22"/>
              </w:rPr>
            </w:pPr>
            <w:r w:rsidRPr="00482147">
              <w:rPr>
                <w:rFonts w:asciiTheme="majorHAnsi" w:eastAsia="Times New Roman" w:hAnsiTheme="majorHAnsi" w:cstheme="majorHAnsi"/>
                <w:szCs w:val="22"/>
              </w:rPr>
              <w:t xml:space="preserve">Lambda </w:t>
            </w:r>
            <w:proofErr w:type="spellStart"/>
            <w:r w:rsidRPr="00482147">
              <w:rPr>
                <w:rFonts w:asciiTheme="majorHAnsi" w:eastAsia="Times New Roman" w:hAnsiTheme="majorHAnsi" w:cstheme="majorHAnsi"/>
                <w:szCs w:val="22"/>
              </w:rPr>
              <w:t>Cyhalothrin</w:t>
            </w:r>
            <w:proofErr w:type="spellEnd"/>
          </w:p>
        </w:tc>
        <w:tc>
          <w:tcPr>
            <w:tcW w:w="2010" w:type="dxa"/>
          </w:tcPr>
          <w:p w:rsidR="00607E89" w:rsidRPr="00482147" w:rsidRDefault="00607E89" w:rsidP="00AF2B0C">
            <w:pPr>
              <w:jc w:val="center"/>
              <w:rPr>
                <w:rFonts w:asciiTheme="majorHAnsi" w:eastAsia="Times New Roman" w:hAnsiTheme="majorHAnsi" w:cstheme="majorHAnsi"/>
                <w:szCs w:val="22"/>
              </w:rPr>
            </w:pPr>
            <w:r w:rsidRPr="00482147">
              <w:rPr>
                <w:rFonts w:asciiTheme="majorHAnsi" w:eastAsia="Times New Roman" w:hAnsiTheme="majorHAnsi" w:cstheme="majorHAnsi"/>
                <w:szCs w:val="22"/>
              </w:rPr>
              <w:t>Class 2</w:t>
            </w:r>
          </w:p>
        </w:tc>
        <w:tc>
          <w:tcPr>
            <w:tcW w:w="2464" w:type="dxa"/>
          </w:tcPr>
          <w:p w:rsidR="00607E89" w:rsidRPr="00482147" w:rsidRDefault="00607E89" w:rsidP="00AF2B0C">
            <w:pPr>
              <w:jc w:val="center"/>
              <w:rPr>
                <w:rFonts w:asciiTheme="majorHAnsi" w:eastAsia="Times New Roman" w:hAnsiTheme="majorHAnsi" w:cstheme="majorHAnsi"/>
                <w:szCs w:val="22"/>
              </w:rPr>
            </w:pPr>
            <w:r w:rsidRPr="00482147">
              <w:rPr>
                <w:rFonts w:asciiTheme="majorHAnsi" w:eastAsia="Times New Roman" w:hAnsiTheme="majorHAnsi" w:cstheme="majorHAnsi"/>
                <w:szCs w:val="22"/>
              </w:rPr>
              <w:t>#2272</w:t>
            </w:r>
          </w:p>
        </w:tc>
      </w:tr>
      <w:tr w:rsidR="00607E89" w:rsidRPr="00482147" w:rsidTr="00AF2B0C">
        <w:tc>
          <w:tcPr>
            <w:tcW w:w="1645" w:type="dxa"/>
          </w:tcPr>
          <w:p w:rsidR="00607E89" w:rsidRPr="00482147" w:rsidRDefault="00607E89" w:rsidP="00AF2B0C">
            <w:pPr>
              <w:jc w:val="center"/>
              <w:rPr>
                <w:rFonts w:asciiTheme="majorHAnsi" w:eastAsia="Times New Roman" w:hAnsiTheme="majorHAnsi" w:cstheme="majorHAnsi"/>
                <w:szCs w:val="22"/>
              </w:rPr>
            </w:pPr>
            <w:proofErr w:type="spellStart"/>
            <w:r w:rsidRPr="00482147">
              <w:rPr>
                <w:rFonts w:asciiTheme="majorHAnsi" w:eastAsia="Times New Roman" w:hAnsiTheme="majorHAnsi" w:cstheme="majorHAnsi"/>
                <w:szCs w:val="22"/>
              </w:rPr>
              <w:t>Betathrin</w:t>
            </w:r>
            <w:proofErr w:type="spellEnd"/>
            <w:r w:rsidRPr="00482147">
              <w:rPr>
                <w:rFonts w:asciiTheme="majorHAnsi" w:eastAsia="Times New Roman" w:hAnsiTheme="majorHAnsi" w:cstheme="majorHAnsi"/>
                <w:szCs w:val="22"/>
              </w:rPr>
              <w:t xml:space="preserve"> 25% </w:t>
            </w:r>
            <w:proofErr w:type="spellStart"/>
            <w:r w:rsidRPr="00482147">
              <w:rPr>
                <w:rFonts w:asciiTheme="majorHAnsi" w:eastAsia="Times New Roman" w:hAnsiTheme="majorHAnsi" w:cstheme="majorHAnsi"/>
                <w:szCs w:val="22"/>
              </w:rPr>
              <w:t>Sc</w:t>
            </w:r>
            <w:proofErr w:type="spellEnd"/>
          </w:p>
        </w:tc>
        <w:tc>
          <w:tcPr>
            <w:tcW w:w="3457" w:type="dxa"/>
          </w:tcPr>
          <w:p w:rsidR="00607E89" w:rsidRPr="00482147" w:rsidRDefault="00607E89" w:rsidP="00AF2B0C">
            <w:pPr>
              <w:rPr>
                <w:rFonts w:asciiTheme="majorHAnsi" w:eastAsia="Times New Roman" w:hAnsiTheme="majorHAnsi" w:cstheme="majorHAnsi"/>
                <w:szCs w:val="22"/>
              </w:rPr>
            </w:pPr>
            <w:r w:rsidRPr="00482147">
              <w:rPr>
                <w:rFonts w:asciiTheme="majorHAnsi" w:eastAsia="Times New Roman" w:hAnsiTheme="majorHAnsi" w:cstheme="majorHAnsi"/>
                <w:szCs w:val="22"/>
              </w:rPr>
              <w:t>Beta-</w:t>
            </w:r>
            <w:proofErr w:type="spellStart"/>
            <w:r w:rsidRPr="00482147">
              <w:rPr>
                <w:rFonts w:asciiTheme="majorHAnsi" w:eastAsia="Times New Roman" w:hAnsiTheme="majorHAnsi" w:cstheme="majorHAnsi"/>
                <w:szCs w:val="22"/>
              </w:rPr>
              <w:t>Cyfluthrin</w:t>
            </w:r>
            <w:proofErr w:type="spellEnd"/>
          </w:p>
          <w:p w:rsidR="00607E89" w:rsidRPr="00482147" w:rsidRDefault="00607E89" w:rsidP="00AF2B0C">
            <w:pPr>
              <w:jc w:val="center"/>
              <w:outlineLvl w:val="2"/>
              <w:rPr>
                <w:rFonts w:asciiTheme="majorHAnsi" w:eastAsia="Times New Roman" w:hAnsiTheme="majorHAnsi" w:cstheme="majorHAnsi"/>
                <w:i/>
              </w:rPr>
            </w:pPr>
            <w:r w:rsidRPr="00482147">
              <w:rPr>
                <w:rFonts w:asciiTheme="majorHAnsi" w:eastAsia="Times New Roman" w:hAnsiTheme="majorHAnsi" w:cstheme="majorHAnsi"/>
                <w:i/>
              </w:rPr>
              <w:t>(cannot be financed by JESSRP)</w:t>
            </w:r>
          </w:p>
        </w:tc>
        <w:tc>
          <w:tcPr>
            <w:tcW w:w="2010" w:type="dxa"/>
          </w:tcPr>
          <w:p w:rsidR="00607E89" w:rsidRPr="00482147" w:rsidRDefault="00607E89" w:rsidP="00AF2B0C">
            <w:pPr>
              <w:jc w:val="center"/>
              <w:rPr>
                <w:rFonts w:asciiTheme="majorHAnsi" w:eastAsia="Times New Roman" w:hAnsiTheme="majorHAnsi" w:cstheme="majorHAnsi"/>
                <w:szCs w:val="22"/>
              </w:rPr>
            </w:pPr>
            <w:r w:rsidRPr="00482147">
              <w:rPr>
                <w:rFonts w:asciiTheme="majorHAnsi" w:eastAsia="Times New Roman" w:hAnsiTheme="majorHAnsi" w:cstheme="majorHAnsi"/>
                <w:szCs w:val="22"/>
              </w:rPr>
              <w:t>Class 1B</w:t>
            </w:r>
          </w:p>
        </w:tc>
        <w:tc>
          <w:tcPr>
            <w:tcW w:w="2464" w:type="dxa"/>
          </w:tcPr>
          <w:p w:rsidR="00607E89" w:rsidRPr="00482147" w:rsidRDefault="00607E89" w:rsidP="00AF2B0C">
            <w:pPr>
              <w:jc w:val="center"/>
              <w:rPr>
                <w:rFonts w:asciiTheme="majorHAnsi" w:eastAsia="Times New Roman" w:hAnsiTheme="majorHAnsi" w:cstheme="majorHAnsi"/>
                <w:szCs w:val="22"/>
              </w:rPr>
            </w:pPr>
            <w:r w:rsidRPr="00482147">
              <w:rPr>
                <w:rFonts w:asciiTheme="majorHAnsi" w:eastAsia="Times New Roman" w:hAnsiTheme="majorHAnsi" w:cstheme="majorHAnsi"/>
                <w:szCs w:val="22"/>
              </w:rPr>
              <w:t>#2414</w:t>
            </w:r>
          </w:p>
        </w:tc>
      </w:tr>
      <w:tr w:rsidR="00607E89" w:rsidRPr="00482147" w:rsidTr="00AF2B0C">
        <w:tc>
          <w:tcPr>
            <w:tcW w:w="1645" w:type="dxa"/>
          </w:tcPr>
          <w:p w:rsidR="00607E89" w:rsidRPr="00482147" w:rsidRDefault="00607E89" w:rsidP="00AF2B0C">
            <w:pPr>
              <w:jc w:val="center"/>
              <w:rPr>
                <w:rFonts w:asciiTheme="majorHAnsi" w:eastAsia="Times New Roman" w:hAnsiTheme="majorHAnsi" w:cstheme="majorHAnsi"/>
                <w:szCs w:val="22"/>
              </w:rPr>
            </w:pPr>
            <w:proofErr w:type="spellStart"/>
            <w:r w:rsidRPr="00482147">
              <w:rPr>
                <w:rFonts w:asciiTheme="majorHAnsi" w:eastAsia="Times New Roman" w:hAnsiTheme="majorHAnsi" w:cstheme="majorHAnsi"/>
                <w:szCs w:val="22"/>
              </w:rPr>
              <w:t>Cyflon</w:t>
            </w:r>
            <w:proofErr w:type="spellEnd"/>
            <w:r w:rsidRPr="00482147">
              <w:rPr>
                <w:rFonts w:asciiTheme="majorHAnsi" w:eastAsia="Times New Roman" w:hAnsiTheme="majorHAnsi" w:cstheme="majorHAnsi"/>
                <w:szCs w:val="22"/>
              </w:rPr>
              <w:t xml:space="preserve"> 5 </w:t>
            </w:r>
            <w:proofErr w:type="spellStart"/>
            <w:r w:rsidRPr="00482147">
              <w:rPr>
                <w:rFonts w:asciiTheme="majorHAnsi" w:eastAsia="Times New Roman" w:hAnsiTheme="majorHAnsi" w:cstheme="majorHAnsi"/>
                <w:szCs w:val="22"/>
              </w:rPr>
              <w:t>Ec</w:t>
            </w:r>
            <w:proofErr w:type="spellEnd"/>
          </w:p>
        </w:tc>
        <w:tc>
          <w:tcPr>
            <w:tcW w:w="3457" w:type="dxa"/>
          </w:tcPr>
          <w:p w:rsidR="00607E89" w:rsidRPr="00482147" w:rsidRDefault="00607E89" w:rsidP="00AF2B0C">
            <w:pPr>
              <w:rPr>
                <w:rFonts w:asciiTheme="majorHAnsi" w:eastAsia="Times New Roman" w:hAnsiTheme="majorHAnsi" w:cstheme="majorHAnsi"/>
                <w:szCs w:val="22"/>
              </w:rPr>
            </w:pPr>
            <w:proofErr w:type="spellStart"/>
            <w:r w:rsidRPr="00482147">
              <w:rPr>
                <w:rFonts w:asciiTheme="majorHAnsi" w:eastAsia="Times New Roman" w:hAnsiTheme="majorHAnsi" w:cstheme="majorHAnsi"/>
                <w:szCs w:val="22"/>
              </w:rPr>
              <w:t>Cyfluthrin</w:t>
            </w:r>
            <w:proofErr w:type="spellEnd"/>
          </w:p>
          <w:p w:rsidR="00607E89" w:rsidRPr="00482147" w:rsidRDefault="00607E89" w:rsidP="00AF2B0C">
            <w:pPr>
              <w:rPr>
                <w:rFonts w:asciiTheme="majorHAnsi" w:eastAsia="Times New Roman" w:hAnsiTheme="majorHAnsi" w:cstheme="majorHAnsi"/>
                <w:szCs w:val="22"/>
              </w:rPr>
            </w:pPr>
            <w:r w:rsidRPr="00482147">
              <w:rPr>
                <w:rFonts w:asciiTheme="majorHAnsi" w:eastAsia="Times New Roman" w:hAnsiTheme="majorHAnsi" w:cstheme="majorHAnsi"/>
                <w:i/>
              </w:rPr>
              <w:t>(cannot be financed by JESSRP)</w:t>
            </w:r>
          </w:p>
        </w:tc>
        <w:tc>
          <w:tcPr>
            <w:tcW w:w="2010" w:type="dxa"/>
          </w:tcPr>
          <w:p w:rsidR="00607E89" w:rsidRPr="00482147" w:rsidRDefault="00607E89" w:rsidP="00AF2B0C">
            <w:pPr>
              <w:jc w:val="center"/>
              <w:rPr>
                <w:rFonts w:asciiTheme="majorHAnsi" w:eastAsia="Times New Roman" w:hAnsiTheme="majorHAnsi" w:cstheme="majorHAnsi"/>
                <w:szCs w:val="22"/>
              </w:rPr>
            </w:pPr>
            <w:r w:rsidRPr="00482147">
              <w:rPr>
                <w:rFonts w:asciiTheme="majorHAnsi" w:eastAsia="Times New Roman" w:hAnsiTheme="majorHAnsi" w:cstheme="majorHAnsi"/>
                <w:szCs w:val="22"/>
              </w:rPr>
              <w:t>Class 1B</w:t>
            </w:r>
          </w:p>
        </w:tc>
        <w:tc>
          <w:tcPr>
            <w:tcW w:w="2464" w:type="dxa"/>
          </w:tcPr>
          <w:p w:rsidR="00607E89" w:rsidRPr="00482147" w:rsidRDefault="00607E89" w:rsidP="00AF2B0C">
            <w:pPr>
              <w:jc w:val="center"/>
              <w:rPr>
                <w:rFonts w:asciiTheme="majorHAnsi" w:eastAsia="Times New Roman" w:hAnsiTheme="majorHAnsi" w:cstheme="majorHAnsi"/>
                <w:szCs w:val="22"/>
              </w:rPr>
            </w:pPr>
            <w:r w:rsidRPr="00482147">
              <w:rPr>
                <w:rFonts w:asciiTheme="majorHAnsi" w:eastAsia="Times New Roman" w:hAnsiTheme="majorHAnsi" w:cstheme="majorHAnsi"/>
                <w:szCs w:val="22"/>
              </w:rPr>
              <w:t>#2273</w:t>
            </w:r>
          </w:p>
        </w:tc>
      </w:tr>
      <w:tr w:rsidR="00607E89" w:rsidRPr="00482147" w:rsidTr="00AF2B0C">
        <w:tc>
          <w:tcPr>
            <w:tcW w:w="1645" w:type="dxa"/>
          </w:tcPr>
          <w:p w:rsidR="00607E89" w:rsidRPr="00482147" w:rsidRDefault="00607E89" w:rsidP="00AF2B0C">
            <w:pPr>
              <w:jc w:val="center"/>
              <w:rPr>
                <w:rFonts w:asciiTheme="majorHAnsi" w:eastAsia="Times New Roman" w:hAnsiTheme="majorHAnsi" w:cstheme="majorHAnsi"/>
                <w:szCs w:val="22"/>
              </w:rPr>
            </w:pPr>
            <w:proofErr w:type="spellStart"/>
            <w:r w:rsidRPr="00482147">
              <w:rPr>
                <w:rFonts w:asciiTheme="majorHAnsi" w:eastAsia="Times New Roman" w:hAnsiTheme="majorHAnsi" w:cstheme="majorHAnsi"/>
                <w:szCs w:val="22"/>
              </w:rPr>
              <w:t>Cyflon</w:t>
            </w:r>
            <w:proofErr w:type="spellEnd"/>
            <w:r w:rsidRPr="00482147">
              <w:rPr>
                <w:rFonts w:asciiTheme="majorHAnsi" w:eastAsia="Times New Roman" w:hAnsiTheme="majorHAnsi" w:cstheme="majorHAnsi"/>
                <w:szCs w:val="22"/>
              </w:rPr>
              <w:t xml:space="preserve"> ULV</w:t>
            </w:r>
          </w:p>
        </w:tc>
        <w:tc>
          <w:tcPr>
            <w:tcW w:w="3457" w:type="dxa"/>
          </w:tcPr>
          <w:p w:rsidR="00607E89" w:rsidRPr="00482147" w:rsidRDefault="00607E89" w:rsidP="00AF2B0C">
            <w:pPr>
              <w:rPr>
                <w:rFonts w:asciiTheme="majorHAnsi" w:eastAsia="Times New Roman" w:hAnsiTheme="majorHAnsi" w:cstheme="majorHAnsi"/>
                <w:szCs w:val="22"/>
              </w:rPr>
            </w:pPr>
            <w:proofErr w:type="spellStart"/>
            <w:r w:rsidRPr="00482147">
              <w:rPr>
                <w:rFonts w:asciiTheme="majorHAnsi" w:eastAsia="Times New Roman" w:hAnsiTheme="majorHAnsi" w:cstheme="majorHAnsi"/>
                <w:szCs w:val="22"/>
              </w:rPr>
              <w:t>Cyfluthrine</w:t>
            </w:r>
            <w:proofErr w:type="spellEnd"/>
            <w:r w:rsidRPr="00482147">
              <w:rPr>
                <w:rFonts w:asciiTheme="majorHAnsi" w:eastAsia="Times New Roman" w:hAnsiTheme="majorHAnsi" w:cstheme="majorHAnsi"/>
                <w:szCs w:val="22"/>
              </w:rPr>
              <w:t xml:space="preserve"> + </w:t>
            </w:r>
            <w:proofErr w:type="spellStart"/>
            <w:r w:rsidRPr="00482147">
              <w:rPr>
                <w:rFonts w:asciiTheme="majorHAnsi" w:eastAsia="Times New Roman" w:hAnsiTheme="majorHAnsi" w:cstheme="majorHAnsi"/>
                <w:szCs w:val="22"/>
              </w:rPr>
              <w:t>Bioallethrin</w:t>
            </w:r>
            <w:proofErr w:type="spellEnd"/>
            <w:r w:rsidRPr="00482147">
              <w:rPr>
                <w:rFonts w:asciiTheme="majorHAnsi" w:eastAsia="Times New Roman" w:hAnsiTheme="majorHAnsi" w:cstheme="majorHAnsi"/>
                <w:szCs w:val="22"/>
              </w:rPr>
              <w:t xml:space="preserve"> + P.B.O.</w:t>
            </w:r>
          </w:p>
          <w:p w:rsidR="00607E89" w:rsidRPr="00482147" w:rsidRDefault="00607E89" w:rsidP="00AF2B0C">
            <w:pPr>
              <w:rPr>
                <w:rFonts w:asciiTheme="majorHAnsi" w:eastAsia="Times New Roman" w:hAnsiTheme="majorHAnsi" w:cstheme="majorHAnsi"/>
                <w:szCs w:val="22"/>
              </w:rPr>
            </w:pPr>
            <w:r w:rsidRPr="00482147">
              <w:rPr>
                <w:rFonts w:asciiTheme="majorHAnsi" w:eastAsia="Times New Roman" w:hAnsiTheme="majorHAnsi" w:cstheme="majorHAnsi"/>
                <w:i/>
              </w:rPr>
              <w:t>(cannot be financed by JESSRP)</w:t>
            </w:r>
          </w:p>
        </w:tc>
        <w:tc>
          <w:tcPr>
            <w:tcW w:w="2010" w:type="dxa"/>
          </w:tcPr>
          <w:p w:rsidR="00607E89" w:rsidRPr="00482147" w:rsidRDefault="00607E89" w:rsidP="00AF2B0C">
            <w:pPr>
              <w:jc w:val="center"/>
              <w:rPr>
                <w:rFonts w:asciiTheme="majorHAnsi" w:eastAsia="Times New Roman" w:hAnsiTheme="majorHAnsi" w:cstheme="majorHAnsi"/>
                <w:szCs w:val="22"/>
              </w:rPr>
            </w:pPr>
            <w:r w:rsidRPr="00482147">
              <w:rPr>
                <w:rFonts w:asciiTheme="majorHAnsi" w:eastAsia="Times New Roman" w:hAnsiTheme="majorHAnsi" w:cstheme="majorHAnsi"/>
                <w:szCs w:val="22"/>
              </w:rPr>
              <w:t>Class 1B + Class 2</w:t>
            </w:r>
          </w:p>
        </w:tc>
        <w:tc>
          <w:tcPr>
            <w:tcW w:w="2464" w:type="dxa"/>
          </w:tcPr>
          <w:p w:rsidR="00607E89" w:rsidRPr="00482147" w:rsidRDefault="00607E89" w:rsidP="00AF2B0C">
            <w:pPr>
              <w:jc w:val="center"/>
              <w:rPr>
                <w:rFonts w:asciiTheme="majorHAnsi" w:eastAsia="Times New Roman" w:hAnsiTheme="majorHAnsi" w:cstheme="majorHAnsi"/>
                <w:szCs w:val="22"/>
              </w:rPr>
            </w:pPr>
            <w:r w:rsidRPr="00482147">
              <w:rPr>
                <w:rFonts w:asciiTheme="majorHAnsi" w:eastAsia="Times New Roman" w:hAnsiTheme="majorHAnsi" w:cstheme="majorHAnsi"/>
                <w:szCs w:val="22"/>
              </w:rPr>
              <w:t>#2342</w:t>
            </w:r>
          </w:p>
        </w:tc>
      </w:tr>
      <w:tr w:rsidR="00607E89" w:rsidRPr="00482147" w:rsidTr="00AF2B0C">
        <w:tc>
          <w:tcPr>
            <w:tcW w:w="1645" w:type="dxa"/>
          </w:tcPr>
          <w:p w:rsidR="00607E89" w:rsidRPr="00482147" w:rsidRDefault="00607E89" w:rsidP="00AF2B0C">
            <w:pPr>
              <w:jc w:val="center"/>
              <w:rPr>
                <w:rFonts w:asciiTheme="majorHAnsi" w:eastAsia="Times New Roman" w:hAnsiTheme="majorHAnsi" w:cstheme="majorHAnsi"/>
                <w:szCs w:val="22"/>
              </w:rPr>
            </w:pPr>
            <w:proofErr w:type="spellStart"/>
            <w:r w:rsidRPr="00482147">
              <w:rPr>
                <w:rFonts w:asciiTheme="majorHAnsi" w:eastAsia="Times New Roman" w:hAnsiTheme="majorHAnsi" w:cstheme="majorHAnsi"/>
                <w:szCs w:val="22"/>
              </w:rPr>
              <w:t>Trikill</w:t>
            </w:r>
            <w:proofErr w:type="spellEnd"/>
          </w:p>
        </w:tc>
        <w:tc>
          <w:tcPr>
            <w:tcW w:w="3457" w:type="dxa"/>
          </w:tcPr>
          <w:p w:rsidR="00607E89" w:rsidRPr="00482147" w:rsidRDefault="00607E89" w:rsidP="00AF2B0C">
            <w:pPr>
              <w:rPr>
                <w:rFonts w:asciiTheme="majorHAnsi" w:eastAsia="Times New Roman" w:hAnsiTheme="majorHAnsi" w:cstheme="majorHAnsi"/>
                <w:szCs w:val="22"/>
              </w:rPr>
            </w:pPr>
            <w:proofErr w:type="spellStart"/>
            <w:r w:rsidRPr="00482147">
              <w:rPr>
                <w:rFonts w:asciiTheme="majorHAnsi" w:eastAsia="Times New Roman" w:hAnsiTheme="majorHAnsi" w:cstheme="majorHAnsi"/>
                <w:szCs w:val="22"/>
              </w:rPr>
              <w:t>Cypermethrin</w:t>
            </w:r>
            <w:proofErr w:type="spellEnd"/>
            <w:r w:rsidRPr="00482147">
              <w:rPr>
                <w:rFonts w:asciiTheme="majorHAnsi" w:eastAsia="Times New Roman" w:hAnsiTheme="majorHAnsi" w:cstheme="majorHAnsi"/>
                <w:szCs w:val="22"/>
              </w:rPr>
              <w:t xml:space="preserve"> + </w:t>
            </w:r>
            <w:proofErr w:type="spellStart"/>
            <w:r w:rsidRPr="00482147">
              <w:rPr>
                <w:rFonts w:asciiTheme="majorHAnsi" w:eastAsia="Times New Roman" w:hAnsiTheme="majorHAnsi" w:cstheme="majorHAnsi"/>
                <w:szCs w:val="22"/>
              </w:rPr>
              <w:t>Tetramethrin</w:t>
            </w:r>
            <w:proofErr w:type="spellEnd"/>
            <w:r w:rsidRPr="00482147">
              <w:rPr>
                <w:rFonts w:asciiTheme="majorHAnsi" w:eastAsia="Times New Roman" w:hAnsiTheme="majorHAnsi" w:cstheme="majorHAnsi"/>
                <w:szCs w:val="22"/>
              </w:rPr>
              <w:t xml:space="preserve"> + </w:t>
            </w:r>
            <w:proofErr w:type="spellStart"/>
            <w:r w:rsidRPr="00482147">
              <w:rPr>
                <w:rFonts w:asciiTheme="majorHAnsi" w:eastAsia="Times New Roman" w:hAnsiTheme="majorHAnsi" w:cstheme="majorHAnsi"/>
                <w:szCs w:val="22"/>
              </w:rPr>
              <w:t>Piperonyl</w:t>
            </w:r>
            <w:proofErr w:type="spellEnd"/>
            <w:r w:rsidRPr="00482147">
              <w:rPr>
                <w:rFonts w:asciiTheme="majorHAnsi" w:eastAsia="Times New Roman" w:hAnsiTheme="majorHAnsi" w:cstheme="majorHAnsi"/>
                <w:szCs w:val="22"/>
              </w:rPr>
              <w:t xml:space="preserve"> </w:t>
            </w:r>
            <w:proofErr w:type="spellStart"/>
            <w:r w:rsidRPr="00482147">
              <w:rPr>
                <w:rFonts w:asciiTheme="majorHAnsi" w:eastAsia="Times New Roman" w:hAnsiTheme="majorHAnsi" w:cstheme="majorHAnsi"/>
                <w:szCs w:val="22"/>
              </w:rPr>
              <w:t>Butoxide</w:t>
            </w:r>
            <w:proofErr w:type="spellEnd"/>
          </w:p>
        </w:tc>
        <w:tc>
          <w:tcPr>
            <w:tcW w:w="2010" w:type="dxa"/>
          </w:tcPr>
          <w:p w:rsidR="00607E89" w:rsidRPr="00482147" w:rsidRDefault="00607E89" w:rsidP="00AF2B0C">
            <w:pPr>
              <w:jc w:val="center"/>
              <w:rPr>
                <w:rFonts w:asciiTheme="majorHAnsi" w:eastAsia="Times New Roman" w:hAnsiTheme="majorHAnsi" w:cstheme="majorHAnsi"/>
                <w:szCs w:val="22"/>
              </w:rPr>
            </w:pPr>
            <w:r w:rsidRPr="00482147">
              <w:rPr>
                <w:rFonts w:asciiTheme="majorHAnsi" w:eastAsia="Times New Roman" w:hAnsiTheme="majorHAnsi" w:cstheme="majorHAnsi"/>
                <w:szCs w:val="22"/>
              </w:rPr>
              <w:t>Class 2 + U + U</w:t>
            </w:r>
          </w:p>
        </w:tc>
        <w:tc>
          <w:tcPr>
            <w:tcW w:w="2464" w:type="dxa"/>
          </w:tcPr>
          <w:p w:rsidR="00607E89" w:rsidRPr="00482147" w:rsidRDefault="00607E89" w:rsidP="00AF2B0C">
            <w:pPr>
              <w:jc w:val="center"/>
              <w:rPr>
                <w:rFonts w:asciiTheme="majorHAnsi" w:eastAsia="Times New Roman" w:hAnsiTheme="majorHAnsi" w:cstheme="majorHAnsi"/>
                <w:szCs w:val="22"/>
              </w:rPr>
            </w:pPr>
            <w:r w:rsidRPr="00482147">
              <w:rPr>
                <w:rFonts w:asciiTheme="majorHAnsi" w:eastAsia="Times New Roman" w:hAnsiTheme="majorHAnsi" w:cstheme="majorHAnsi"/>
                <w:szCs w:val="22"/>
              </w:rPr>
              <w:t>---</w:t>
            </w:r>
          </w:p>
        </w:tc>
      </w:tr>
      <w:tr w:rsidR="00607E89" w:rsidRPr="00482147" w:rsidTr="00AF2B0C">
        <w:tc>
          <w:tcPr>
            <w:tcW w:w="1645" w:type="dxa"/>
          </w:tcPr>
          <w:p w:rsidR="00607E89" w:rsidRPr="00482147" w:rsidRDefault="00607E89" w:rsidP="00AF2B0C">
            <w:pPr>
              <w:jc w:val="center"/>
              <w:rPr>
                <w:rFonts w:asciiTheme="majorHAnsi" w:eastAsia="Times New Roman" w:hAnsiTheme="majorHAnsi" w:cstheme="majorHAnsi"/>
                <w:szCs w:val="22"/>
              </w:rPr>
            </w:pPr>
            <w:proofErr w:type="spellStart"/>
            <w:r w:rsidRPr="00482147">
              <w:rPr>
                <w:rFonts w:asciiTheme="majorHAnsi" w:eastAsia="Times New Roman" w:hAnsiTheme="majorHAnsi" w:cstheme="majorHAnsi"/>
                <w:szCs w:val="22"/>
              </w:rPr>
              <w:t>Perbaz</w:t>
            </w:r>
            <w:proofErr w:type="spellEnd"/>
            <w:r w:rsidRPr="00482147">
              <w:rPr>
                <w:rFonts w:asciiTheme="majorHAnsi" w:eastAsia="Times New Roman" w:hAnsiTheme="majorHAnsi" w:cstheme="majorHAnsi"/>
                <w:szCs w:val="22"/>
              </w:rPr>
              <w:t xml:space="preserve"> ULV</w:t>
            </w:r>
          </w:p>
        </w:tc>
        <w:tc>
          <w:tcPr>
            <w:tcW w:w="3457" w:type="dxa"/>
          </w:tcPr>
          <w:p w:rsidR="00607E89" w:rsidRPr="00482147" w:rsidRDefault="00607E89" w:rsidP="00AF2B0C">
            <w:pPr>
              <w:rPr>
                <w:rFonts w:asciiTheme="majorHAnsi" w:eastAsia="Times New Roman" w:hAnsiTheme="majorHAnsi" w:cstheme="majorHAnsi"/>
                <w:szCs w:val="22"/>
              </w:rPr>
            </w:pPr>
            <w:proofErr w:type="spellStart"/>
            <w:r w:rsidRPr="00482147">
              <w:rPr>
                <w:rFonts w:asciiTheme="majorHAnsi" w:eastAsia="Times New Roman" w:hAnsiTheme="majorHAnsi" w:cstheme="majorHAnsi"/>
                <w:szCs w:val="22"/>
              </w:rPr>
              <w:t>Permethrin</w:t>
            </w:r>
            <w:proofErr w:type="spellEnd"/>
            <w:r w:rsidRPr="00482147">
              <w:rPr>
                <w:rFonts w:asciiTheme="majorHAnsi" w:eastAsia="Times New Roman" w:hAnsiTheme="majorHAnsi" w:cstheme="majorHAnsi"/>
                <w:szCs w:val="22"/>
              </w:rPr>
              <w:t xml:space="preserve"> + </w:t>
            </w:r>
            <w:proofErr w:type="spellStart"/>
            <w:r w:rsidRPr="00482147">
              <w:rPr>
                <w:rFonts w:asciiTheme="majorHAnsi" w:eastAsia="Times New Roman" w:hAnsiTheme="majorHAnsi" w:cstheme="majorHAnsi"/>
                <w:szCs w:val="22"/>
              </w:rPr>
              <w:t>Tetramethrin</w:t>
            </w:r>
            <w:proofErr w:type="spellEnd"/>
            <w:r w:rsidRPr="00482147">
              <w:rPr>
                <w:rFonts w:asciiTheme="majorHAnsi" w:eastAsia="Times New Roman" w:hAnsiTheme="majorHAnsi" w:cstheme="majorHAnsi"/>
                <w:szCs w:val="22"/>
              </w:rPr>
              <w:t xml:space="preserve"> + P.B.O</w:t>
            </w:r>
          </w:p>
        </w:tc>
        <w:tc>
          <w:tcPr>
            <w:tcW w:w="2010" w:type="dxa"/>
          </w:tcPr>
          <w:p w:rsidR="00607E89" w:rsidRPr="00482147" w:rsidRDefault="00607E89" w:rsidP="00AF2B0C">
            <w:pPr>
              <w:jc w:val="center"/>
              <w:rPr>
                <w:rFonts w:asciiTheme="majorHAnsi" w:eastAsia="Times New Roman" w:hAnsiTheme="majorHAnsi" w:cstheme="majorHAnsi"/>
                <w:szCs w:val="22"/>
              </w:rPr>
            </w:pPr>
            <w:r w:rsidRPr="00482147">
              <w:rPr>
                <w:rFonts w:asciiTheme="majorHAnsi" w:eastAsia="Times New Roman" w:hAnsiTheme="majorHAnsi" w:cstheme="majorHAnsi"/>
                <w:szCs w:val="22"/>
              </w:rPr>
              <w:t>Class 2 + U</w:t>
            </w:r>
          </w:p>
        </w:tc>
        <w:tc>
          <w:tcPr>
            <w:tcW w:w="2464" w:type="dxa"/>
          </w:tcPr>
          <w:p w:rsidR="00607E89" w:rsidRPr="00482147" w:rsidRDefault="00607E89" w:rsidP="00AF2B0C">
            <w:pPr>
              <w:jc w:val="center"/>
              <w:rPr>
                <w:rFonts w:asciiTheme="majorHAnsi" w:eastAsia="Times New Roman" w:hAnsiTheme="majorHAnsi" w:cstheme="majorHAnsi"/>
                <w:szCs w:val="22"/>
              </w:rPr>
            </w:pPr>
            <w:r w:rsidRPr="00482147">
              <w:rPr>
                <w:rFonts w:asciiTheme="majorHAnsi" w:eastAsia="Times New Roman" w:hAnsiTheme="majorHAnsi" w:cstheme="majorHAnsi"/>
                <w:szCs w:val="22"/>
              </w:rPr>
              <w:t>#1044</w:t>
            </w:r>
          </w:p>
        </w:tc>
      </w:tr>
      <w:tr w:rsidR="00607E89" w:rsidRPr="00482147" w:rsidTr="00AF2B0C">
        <w:tc>
          <w:tcPr>
            <w:tcW w:w="5102" w:type="dxa"/>
            <w:gridSpan w:val="2"/>
          </w:tcPr>
          <w:p w:rsidR="00607E89" w:rsidRPr="00482147" w:rsidRDefault="00607E89" w:rsidP="00AF2B0C">
            <w:pPr>
              <w:rPr>
                <w:rFonts w:asciiTheme="majorHAnsi" w:eastAsia="Times New Roman" w:hAnsiTheme="majorHAnsi" w:cstheme="majorHAnsi"/>
                <w:szCs w:val="22"/>
              </w:rPr>
            </w:pPr>
            <w:r w:rsidRPr="00482147">
              <w:rPr>
                <w:rFonts w:asciiTheme="majorHAnsi" w:eastAsia="Times New Roman" w:hAnsiTheme="majorHAnsi" w:cstheme="majorHAnsi"/>
                <w:szCs w:val="22"/>
              </w:rPr>
              <w:t>Rodenticides</w:t>
            </w:r>
          </w:p>
        </w:tc>
        <w:tc>
          <w:tcPr>
            <w:tcW w:w="2010" w:type="dxa"/>
          </w:tcPr>
          <w:p w:rsidR="00607E89" w:rsidRPr="00482147" w:rsidRDefault="00607E89" w:rsidP="00AF2B0C">
            <w:pPr>
              <w:jc w:val="center"/>
              <w:rPr>
                <w:rFonts w:asciiTheme="majorHAnsi" w:eastAsia="Times New Roman" w:hAnsiTheme="majorHAnsi" w:cstheme="majorHAnsi"/>
                <w:szCs w:val="22"/>
              </w:rPr>
            </w:pPr>
          </w:p>
        </w:tc>
        <w:tc>
          <w:tcPr>
            <w:tcW w:w="2464" w:type="dxa"/>
          </w:tcPr>
          <w:p w:rsidR="00607E89" w:rsidRPr="00482147" w:rsidRDefault="00607E89" w:rsidP="00AF2B0C">
            <w:pPr>
              <w:jc w:val="center"/>
              <w:rPr>
                <w:rFonts w:asciiTheme="majorHAnsi" w:eastAsia="Times New Roman" w:hAnsiTheme="majorHAnsi" w:cstheme="majorHAnsi"/>
                <w:szCs w:val="22"/>
              </w:rPr>
            </w:pPr>
          </w:p>
        </w:tc>
      </w:tr>
      <w:tr w:rsidR="00607E89" w:rsidRPr="00482147" w:rsidTr="00AF2B0C">
        <w:tc>
          <w:tcPr>
            <w:tcW w:w="1645" w:type="dxa"/>
          </w:tcPr>
          <w:p w:rsidR="00607E89" w:rsidRPr="00482147" w:rsidRDefault="00607E89" w:rsidP="00AF2B0C">
            <w:pPr>
              <w:jc w:val="center"/>
              <w:rPr>
                <w:rFonts w:asciiTheme="majorHAnsi" w:eastAsia="Times New Roman" w:hAnsiTheme="majorHAnsi" w:cstheme="majorHAnsi"/>
                <w:szCs w:val="22"/>
              </w:rPr>
            </w:pPr>
            <w:r w:rsidRPr="00482147">
              <w:rPr>
                <w:rFonts w:asciiTheme="majorHAnsi" w:eastAsia="Times New Roman" w:hAnsiTheme="majorHAnsi" w:cstheme="majorHAnsi"/>
                <w:szCs w:val="22"/>
              </w:rPr>
              <w:t>Nofar_1</w:t>
            </w:r>
          </w:p>
        </w:tc>
        <w:tc>
          <w:tcPr>
            <w:tcW w:w="3457" w:type="dxa"/>
          </w:tcPr>
          <w:p w:rsidR="00607E89" w:rsidRPr="00482147" w:rsidRDefault="00607E89" w:rsidP="00AF2B0C">
            <w:pPr>
              <w:rPr>
                <w:rFonts w:asciiTheme="majorHAnsi" w:eastAsia="Times New Roman" w:hAnsiTheme="majorHAnsi" w:cstheme="majorHAnsi"/>
                <w:szCs w:val="22"/>
              </w:rPr>
            </w:pPr>
            <w:proofErr w:type="spellStart"/>
            <w:r w:rsidRPr="00482147">
              <w:rPr>
                <w:rFonts w:asciiTheme="majorHAnsi" w:eastAsia="Times New Roman" w:hAnsiTheme="majorHAnsi" w:cstheme="majorHAnsi"/>
                <w:szCs w:val="22"/>
              </w:rPr>
              <w:t>Brodifacoum</w:t>
            </w:r>
            <w:proofErr w:type="spellEnd"/>
          </w:p>
          <w:p w:rsidR="00607E89" w:rsidRPr="00482147" w:rsidRDefault="00607E89" w:rsidP="00AF2B0C">
            <w:pPr>
              <w:rPr>
                <w:rFonts w:asciiTheme="majorHAnsi" w:eastAsia="Times New Roman" w:hAnsiTheme="majorHAnsi" w:cstheme="majorHAnsi"/>
                <w:szCs w:val="22"/>
              </w:rPr>
            </w:pPr>
            <w:r w:rsidRPr="00482147">
              <w:rPr>
                <w:rFonts w:asciiTheme="majorHAnsi" w:eastAsia="Times New Roman" w:hAnsiTheme="majorHAnsi" w:cstheme="majorHAnsi"/>
                <w:i/>
              </w:rPr>
              <w:t>(cannot be financed by JESSRP)</w:t>
            </w:r>
          </w:p>
        </w:tc>
        <w:tc>
          <w:tcPr>
            <w:tcW w:w="2010" w:type="dxa"/>
          </w:tcPr>
          <w:p w:rsidR="00607E89" w:rsidRPr="00482147" w:rsidRDefault="00607E89" w:rsidP="00AF2B0C">
            <w:pPr>
              <w:jc w:val="center"/>
              <w:rPr>
                <w:rFonts w:asciiTheme="majorHAnsi" w:eastAsia="Times New Roman" w:hAnsiTheme="majorHAnsi" w:cstheme="majorHAnsi"/>
                <w:szCs w:val="22"/>
              </w:rPr>
            </w:pPr>
            <w:r w:rsidRPr="00482147">
              <w:rPr>
                <w:rFonts w:asciiTheme="majorHAnsi" w:eastAsia="Times New Roman" w:hAnsiTheme="majorHAnsi" w:cstheme="majorHAnsi"/>
                <w:szCs w:val="22"/>
              </w:rPr>
              <w:t>Class 1A</w:t>
            </w:r>
          </w:p>
        </w:tc>
        <w:tc>
          <w:tcPr>
            <w:tcW w:w="2464" w:type="dxa"/>
          </w:tcPr>
          <w:p w:rsidR="00607E89" w:rsidRPr="00482147" w:rsidRDefault="00607E89" w:rsidP="00AF2B0C">
            <w:pPr>
              <w:jc w:val="center"/>
              <w:rPr>
                <w:rFonts w:asciiTheme="majorHAnsi" w:eastAsia="Times New Roman" w:hAnsiTheme="majorHAnsi" w:cstheme="majorHAnsi"/>
                <w:szCs w:val="22"/>
              </w:rPr>
            </w:pPr>
            <w:r w:rsidRPr="00482147">
              <w:rPr>
                <w:rFonts w:asciiTheme="majorHAnsi" w:eastAsia="Times New Roman" w:hAnsiTheme="majorHAnsi" w:cstheme="majorHAnsi"/>
                <w:szCs w:val="22"/>
              </w:rPr>
              <w:t>---</w:t>
            </w:r>
          </w:p>
        </w:tc>
      </w:tr>
      <w:tr w:rsidR="00607E89" w:rsidRPr="00482147" w:rsidTr="00AF2B0C">
        <w:tc>
          <w:tcPr>
            <w:tcW w:w="1645" w:type="dxa"/>
          </w:tcPr>
          <w:p w:rsidR="00607E89" w:rsidRPr="00482147" w:rsidRDefault="00607E89" w:rsidP="00AF2B0C">
            <w:pPr>
              <w:jc w:val="center"/>
              <w:rPr>
                <w:rFonts w:asciiTheme="majorHAnsi" w:eastAsia="Times New Roman" w:hAnsiTheme="majorHAnsi" w:cstheme="majorHAnsi"/>
                <w:szCs w:val="22"/>
              </w:rPr>
            </w:pPr>
            <w:proofErr w:type="spellStart"/>
            <w:r w:rsidRPr="00482147">
              <w:rPr>
                <w:rFonts w:asciiTheme="majorHAnsi" w:eastAsia="Times New Roman" w:hAnsiTheme="majorHAnsi" w:cstheme="majorHAnsi"/>
                <w:szCs w:val="22"/>
              </w:rPr>
              <w:t>Lafar</w:t>
            </w:r>
            <w:proofErr w:type="spellEnd"/>
          </w:p>
        </w:tc>
        <w:tc>
          <w:tcPr>
            <w:tcW w:w="3457" w:type="dxa"/>
          </w:tcPr>
          <w:p w:rsidR="00607E89" w:rsidRPr="00482147" w:rsidRDefault="00607E89" w:rsidP="00AF2B0C">
            <w:pPr>
              <w:rPr>
                <w:rFonts w:asciiTheme="majorHAnsi" w:eastAsia="Times New Roman" w:hAnsiTheme="majorHAnsi" w:cstheme="majorHAnsi"/>
                <w:szCs w:val="22"/>
              </w:rPr>
            </w:pPr>
            <w:proofErr w:type="spellStart"/>
            <w:r w:rsidRPr="00482147">
              <w:rPr>
                <w:rFonts w:asciiTheme="majorHAnsi" w:eastAsia="Times New Roman" w:hAnsiTheme="majorHAnsi" w:cstheme="majorHAnsi"/>
                <w:szCs w:val="22"/>
              </w:rPr>
              <w:t>Bromadiolone</w:t>
            </w:r>
            <w:proofErr w:type="spellEnd"/>
          </w:p>
          <w:p w:rsidR="00607E89" w:rsidRPr="00482147" w:rsidRDefault="00607E89" w:rsidP="00AF2B0C">
            <w:pPr>
              <w:rPr>
                <w:rFonts w:asciiTheme="majorHAnsi" w:eastAsia="Times New Roman" w:hAnsiTheme="majorHAnsi" w:cstheme="majorHAnsi"/>
                <w:szCs w:val="22"/>
              </w:rPr>
            </w:pPr>
            <w:r w:rsidRPr="00482147">
              <w:rPr>
                <w:rFonts w:asciiTheme="majorHAnsi" w:eastAsia="Times New Roman" w:hAnsiTheme="majorHAnsi" w:cstheme="majorHAnsi"/>
                <w:i/>
              </w:rPr>
              <w:t>(cannot be financed by JESSRP)</w:t>
            </w:r>
          </w:p>
        </w:tc>
        <w:tc>
          <w:tcPr>
            <w:tcW w:w="2010" w:type="dxa"/>
          </w:tcPr>
          <w:p w:rsidR="00607E89" w:rsidRPr="00482147" w:rsidRDefault="00607E89" w:rsidP="00AF2B0C">
            <w:pPr>
              <w:jc w:val="center"/>
              <w:rPr>
                <w:rFonts w:asciiTheme="majorHAnsi" w:eastAsia="Times New Roman" w:hAnsiTheme="majorHAnsi" w:cstheme="majorHAnsi"/>
                <w:szCs w:val="22"/>
              </w:rPr>
            </w:pPr>
            <w:r w:rsidRPr="00482147">
              <w:rPr>
                <w:rFonts w:asciiTheme="majorHAnsi" w:eastAsia="Times New Roman" w:hAnsiTheme="majorHAnsi" w:cstheme="majorHAnsi"/>
                <w:szCs w:val="22"/>
              </w:rPr>
              <w:t>Class 1A</w:t>
            </w:r>
          </w:p>
        </w:tc>
        <w:tc>
          <w:tcPr>
            <w:tcW w:w="2464" w:type="dxa"/>
          </w:tcPr>
          <w:p w:rsidR="00607E89" w:rsidRPr="00482147" w:rsidRDefault="00607E89" w:rsidP="00AF2B0C">
            <w:pPr>
              <w:jc w:val="center"/>
              <w:rPr>
                <w:rFonts w:asciiTheme="majorHAnsi" w:eastAsia="Times New Roman" w:hAnsiTheme="majorHAnsi" w:cstheme="majorHAnsi"/>
                <w:szCs w:val="22"/>
              </w:rPr>
            </w:pPr>
            <w:r w:rsidRPr="00482147">
              <w:rPr>
                <w:rFonts w:asciiTheme="majorHAnsi" w:eastAsia="Times New Roman" w:hAnsiTheme="majorHAnsi" w:cstheme="majorHAnsi"/>
                <w:szCs w:val="22"/>
              </w:rPr>
              <w:t>---</w:t>
            </w:r>
          </w:p>
        </w:tc>
      </w:tr>
      <w:tr w:rsidR="00607E89" w:rsidRPr="00482147" w:rsidTr="00AF2B0C">
        <w:tc>
          <w:tcPr>
            <w:tcW w:w="5102" w:type="dxa"/>
            <w:gridSpan w:val="2"/>
          </w:tcPr>
          <w:p w:rsidR="00607E89" w:rsidRPr="00482147" w:rsidRDefault="00607E89" w:rsidP="00AF2B0C">
            <w:pPr>
              <w:rPr>
                <w:rFonts w:asciiTheme="majorHAnsi" w:eastAsia="Times New Roman" w:hAnsiTheme="majorHAnsi" w:cstheme="majorHAnsi"/>
                <w:szCs w:val="22"/>
              </w:rPr>
            </w:pPr>
            <w:proofErr w:type="spellStart"/>
            <w:r w:rsidRPr="00482147">
              <w:rPr>
                <w:rFonts w:asciiTheme="majorHAnsi" w:eastAsia="Times New Roman" w:hAnsiTheme="majorHAnsi" w:cstheme="majorHAnsi"/>
                <w:szCs w:val="22"/>
              </w:rPr>
              <w:t>Benzoyluren</w:t>
            </w:r>
            <w:proofErr w:type="spellEnd"/>
          </w:p>
        </w:tc>
        <w:tc>
          <w:tcPr>
            <w:tcW w:w="2010" w:type="dxa"/>
          </w:tcPr>
          <w:p w:rsidR="00607E89" w:rsidRPr="00482147" w:rsidRDefault="00607E89" w:rsidP="00AF2B0C">
            <w:pPr>
              <w:jc w:val="center"/>
              <w:rPr>
                <w:rFonts w:asciiTheme="majorHAnsi" w:eastAsia="Times New Roman" w:hAnsiTheme="majorHAnsi" w:cstheme="majorHAnsi"/>
                <w:szCs w:val="22"/>
              </w:rPr>
            </w:pPr>
          </w:p>
        </w:tc>
        <w:tc>
          <w:tcPr>
            <w:tcW w:w="2464" w:type="dxa"/>
          </w:tcPr>
          <w:p w:rsidR="00607E89" w:rsidRPr="00482147" w:rsidRDefault="00607E89" w:rsidP="00AF2B0C">
            <w:pPr>
              <w:jc w:val="center"/>
              <w:rPr>
                <w:rFonts w:asciiTheme="majorHAnsi" w:eastAsia="Times New Roman" w:hAnsiTheme="majorHAnsi" w:cstheme="majorHAnsi"/>
                <w:szCs w:val="22"/>
              </w:rPr>
            </w:pPr>
          </w:p>
        </w:tc>
      </w:tr>
      <w:tr w:rsidR="00607E89" w:rsidRPr="00482147" w:rsidTr="00AF2B0C">
        <w:tc>
          <w:tcPr>
            <w:tcW w:w="1645" w:type="dxa"/>
          </w:tcPr>
          <w:p w:rsidR="00607E89" w:rsidRPr="00482147" w:rsidRDefault="00607E89" w:rsidP="00AF2B0C">
            <w:pPr>
              <w:jc w:val="center"/>
              <w:rPr>
                <w:rFonts w:asciiTheme="majorHAnsi" w:eastAsia="Times New Roman" w:hAnsiTheme="majorHAnsi" w:cstheme="majorHAnsi"/>
                <w:szCs w:val="22"/>
              </w:rPr>
            </w:pPr>
            <w:proofErr w:type="spellStart"/>
            <w:r w:rsidRPr="00482147">
              <w:rPr>
                <w:rFonts w:asciiTheme="majorHAnsi" w:eastAsia="Times New Roman" w:hAnsiTheme="majorHAnsi" w:cstheme="majorHAnsi"/>
                <w:szCs w:val="22"/>
              </w:rPr>
              <w:t>Diflokill</w:t>
            </w:r>
            <w:proofErr w:type="spellEnd"/>
            <w:r w:rsidRPr="00482147">
              <w:rPr>
                <w:rFonts w:asciiTheme="majorHAnsi" w:eastAsia="Times New Roman" w:hAnsiTheme="majorHAnsi" w:cstheme="majorHAnsi"/>
                <w:szCs w:val="22"/>
              </w:rPr>
              <w:t xml:space="preserve"> 25% (</w:t>
            </w:r>
            <w:proofErr w:type="spellStart"/>
            <w:r w:rsidRPr="00482147">
              <w:rPr>
                <w:rFonts w:asciiTheme="majorHAnsi" w:eastAsia="Times New Roman" w:hAnsiTheme="majorHAnsi" w:cstheme="majorHAnsi"/>
                <w:szCs w:val="22"/>
              </w:rPr>
              <w:t>wetable</w:t>
            </w:r>
            <w:proofErr w:type="spellEnd"/>
            <w:r w:rsidRPr="00482147">
              <w:rPr>
                <w:rFonts w:asciiTheme="majorHAnsi" w:eastAsia="Times New Roman" w:hAnsiTheme="majorHAnsi" w:cstheme="majorHAnsi"/>
                <w:szCs w:val="22"/>
              </w:rPr>
              <w:t xml:space="preserve"> powder)</w:t>
            </w:r>
          </w:p>
        </w:tc>
        <w:tc>
          <w:tcPr>
            <w:tcW w:w="3457" w:type="dxa"/>
          </w:tcPr>
          <w:p w:rsidR="00607E89" w:rsidRPr="00482147" w:rsidRDefault="00607E89" w:rsidP="00AF2B0C">
            <w:pPr>
              <w:rPr>
                <w:rFonts w:asciiTheme="majorHAnsi" w:eastAsia="Times New Roman" w:hAnsiTheme="majorHAnsi" w:cstheme="majorHAnsi"/>
                <w:szCs w:val="22"/>
              </w:rPr>
            </w:pPr>
            <w:proofErr w:type="spellStart"/>
            <w:r w:rsidRPr="00482147">
              <w:rPr>
                <w:rFonts w:asciiTheme="majorHAnsi" w:eastAsia="Times New Roman" w:hAnsiTheme="majorHAnsi" w:cstheme="majorHAnsi"/>
                <w:szCs w:val="22"/>
              </w:rPr>
              <w:t>Diflubenzuron</w:t>
            </w:r>
            <w:proofErr w:type="spellEnd"/>
          </w:p>
        </w:tc>
        <w:tc>
          <w:tcPr>
            <w:tcW w:w="2010" w:type="dxa"/>
          </w:tcPr>
          <w:p w:rsidR="00607E89" w:rsidRPr="00482147" w:rsidRDefault="00607E89" w:rsidP="00AF2B0C">
            <w:pPr>
              <w:jc w:val="center"/>
              <w:rPr>
                <w:rFonts w:asciiTheme="majorHAnsi" w:eastAsia="Times New Roman" w:hAnsiTheme="majorHAnsi" w:cstheme="majorHAnsi"/>
                <w:szCs w:val="22"/>
              </w:rPr>
            </w:pPr>
            <w:r w:rsidRPr="00482147">
              <w:rPr>
                <w:rFonts w:asciiTheme="majorHAnsi" w:eastAsia="Times New Roman" w:hAnsiTheme="majorHAnsi" w:cstheme="majorHAnsi"/>
                <w:szCs w:val="22"/>
              </w:rPr>
              <w:t>Class 3</w:t>
            </w:r>
          </w:p>
        </w:tc>
        <w:tc>
          <w:tcPr>
            <w:tcW w:w="2464" w:type="dxa"/>
          </w:tcPr>
          <w:p w:rsidR="00607E89" w:rsidRPr="00482147" w:rsidRDefault="00607E89" w:rsidP="00AF2B0C">
            <w:pPr>
              <w:jc w:val="center"/>
              <w:rPr>
                <w:rFonts w:asciiTheme="majorHAnsi" w:eastAsia="Times New Roman" w:hAnsiTheme="majorHAnsi" w:cstheme="majorHAnsi"/>
                <w:szCs w:val="22"/>
              </w:rPr>
            </w:pPr>
            <w:r w:rsidRPr="00482147">
              <w:rPr>
                <w:rFonts w:asciiTheme="majorHAnsi" w:eastAsia="Times New Roman" w:hAnsiTheme="majorHAnsi" w:cstheme="majorHAnsi"/>
                <w:szCs w:val="22"/>
              </w:rPr>
              <w:t>---</w:t>
            </w:r>
          </w:p>
        </w:tc>
      </w:tr>
      <w:tr w:rsidR="00607E89" w:rsidRPr="00482147" w:rsidTr="00AF2B0C">
        <w:tc>
          <w:tcPr>
            <w:tcW w:w="1645" w:type="dxa"/>
          </w:tcPr>
          <w:p w:rsidR="00607E89" w:rsidRPr="00482147" w:rsidRDefault="00607E89" w:rsidP="00AF2B0C">
            <w:pPr>
              <w:jc w:val="center"/>
              <w:rPr>
                <w:rFonts w:asciiTheme="majorHAnsi" w:eastAsia="Times New Roman" w:hAnsiTheme="majorHAnsi" w:cstheme="majorHAnsi"/>
                <w:szCs w:val="22"/>
              </w:rPr>
            </w:pPr>
            <w:proofErr w:type="spellStart"/>
            <w:r w:rsidRPr="00482147">
              <w:rPr>
                <w:rFonts w:asciiTheme="majorHAnsi" w:eastAsia="Times New Roman" w:hAnsiTheme="majorHAnsi" w:cstheme="majorHAnsi"/>
                <w:szCs w:val="22"/>
              </w:rPr>
              <w:t>Newsibon</w:t>
            </w:r>
            <w:proofErr w:type="spellEnd"/>
          </w:p>
        </w:tc>
        <w:tc>
          <w:tcPr>
            <w:tcW w:w="3457" w:type="dxa"/>
          </w:tcPr>
          <w:p w:rsidR="00607E89" w:rsidRPr="00482147" w:rsidRDefault="00607E89" w:rsidP="00AF2B0C">
            <w:pPr>
              <w:rPr>
                <w:rFonts w:asciiTheme="majorHAnsi" w:eastAsia="Times New Roman" w:hAnsiTheme="majorHAnsi" w:cstheme="majorHAnsi"/>
                <w:szCs w:val="22"/>
              </w:rPr>
            </w:pPr>
            <w:proofErr w:type="spellStart"/>
            <w:r w:rsidRPr="00482147">
              <w:rPr>
                <w:rFonts w:asciiTheme="majorHAnsi" w:eastAsia="Times New Roman" w:hAnsiTheme="majorHAnsi" w:cstheme="majorHAnsi"/>
                <w:szCs w:val="22"/>
              </w:rPr>
              <w:t>Diazinon</w:t>
            </w:r>
            <w:proofErr w:type="spellEnd"/>
          </w:p>
        </w:tc>
        <w:tc>
          <w:tcPr>
            <w:tcW w:w="2010" w:type="dxa"/>
          </w:tcPr>
          <w:p w:rsidR="00607E89" w:rsidRPr="00482147" w:rsidRDefault="00607E89" w:rsidP="00AF2B0C">
            <w:pPr>
              <w:jc w:val="center"/>
              <w:rPr>
                <w:rFonts w:asciiTheme="majorHAnsi" w:eastAsia="Times New Roman" w:hAnsiTheme="majorHAnsi" w:cstheme="majorHAnsi"/>
                <w:szCs w:val="22"/>
              </w:rPr>
            </w:pPr>
            <w:r w:rsidRPr="00482147">
              <w:rPr>
                <w:rFonts w:asciiTheme="majorHAnsi" w:eastAsia="Times New Roman" w:hAnsiTheme="majorHAnsi" w:cstheme="majorHAnsi"/>
                <w:szCs w:val="22"/>
              </w:rPr>
              <w:t>Class 2</w:t>
            </w:r>
          </w:p>
        </w:tc>
        <w:tc>
          <w:tcPr>
            <w:tcW w:w="2464" w:type="dxa"/>
          </w:tcPr>
          <w:p w:rsidR="00607E89" w:rsidRPr="00482147" w:rsidRDefault="00607E89" w:rsidP="00AF2B0C">
            <w:pPr>
              <w:jc w:val="center"/>
              <w:rPr>
                <w:rFonts w:asciiTheme="majorHAnsi" w:eastAsia="Times New Roman" w:hAnsiTheme="majorHAnsi" w:cstheme="majorHAnsi"/>
                <w:szCs w:val="22"/>
              </w:rPr>
            </w:pPr>
            <w:r w:rsidRPr="00482147">
              <w:rPr>
                <w:rFonts w:asciiTheme="majorHAnsi" w:eastAsia="Times New Roman" w:hAnsiTheme="majorHAnsi" w:cstheme="majorHAnsi"/>
                <w:szCs w:val="22"/>
              </w:rPr>
              <w:t>---</w:t>
            </w:r>
          </w:p>
        </w:tc>
      </w:tr>
      <w:tr w:rsidR="00607E89" w:rsidRPr="00482147" w:rsidTr="00AF2B0C">
        <w:tc>
          <w:tcPr>
            <w:tcW w:w="5102" w:type="dxa"/>
            <w:gridSpan w:val="2"/>
          </w:tcPr>
          <w:p w:rsidR="00607E89" w:rsidRPr="00482147" w:rsidRDefault="00607E89" w:rsidP="00AF2B0C">
            <w:pPr>
              <w:rPr>
                <w:rFonts w:asciiTheme="majorHAnsi" w:eastAsia="Times New Roman" w:hAnsiTheme="majorHAnsi" w:cstheme="majorHAnsi"/>
                <w:szCs w:val="22"/>
              </w:rPr>
            </w:pPr>
            <w:r w:rsidRPr="00482147">
              <w:rPr>
                <w:rFonts w:asciiTheme="majorHAnsi" w:eastAsia="Times New Roman" w:hAnsiTheme="majorHAnsi" w:cstheme="majorHAnsi"/>
                <w:szCs w:val="22"/>
              </w:rPr>
              <w:t>Others</w:t>
            </w:r>
          </w:p>
        </w:tc>
        <w:tc>
          <w:tcPr>
            <w:tcW w:w="2010" w:type="dxa"/>
          </w:tcPr>
          <w:p w:rsidR="00607E89" w:rsidRPr="00482147" w:rsidRDefault="00607E89" w:rsidP="00AF2B0C">
            <w:pPr>
              <w:jc w:val="center"/>
              <w:rPr>
                <w:rFonts w:asciiTheme="majorHAnsi" w:eastAsia="Times New Roman" w:hAnsiTheme="majorHAnsi" w:cstheme="majorHAnsi"/>
                <w:szCs w:val="22"/>
              </w:rPr>
            </w:pPr>
          </w:p>
        </w:tc>
        <w:tc>
          <w:tcPr>
            <w:tcW w:w="2464" w:type="dxa"/>
          </w:tcPr>
          <w:p w:rsidR="00607E89" w:rsidRPr="00482147" w:rsidRDefault="00607E89" w:rsidP="00AF2B0C">
            <w:pPr>
              <w:jc w:val="center"/>
              <w:rPr>
                <w:rFonts w:asciiTheme="majorHAnsi" w:eastAsia="Times New Roman" w:hAnsiTheme="majorHAnsi" w:cstheme="majorHAnsi"/>
                <w:szCs w:val="22"/>
              </w:rPr>
            </w:pPr>
          </w:p>
        </w:tc>
      </w:tr>
      <w:tr w:rsidR="00607E89" w:rsidRPr="00482147" w:rsidTr="00AF2B0C">
        <w:tc>
          <w:tcPr>
            <w:tcW w:w="1645" w:type="dxa"/>
          </w:tcPr>
          <w:p w:rsidR="00607E89" w:rsidRPr="00482147" w:rsidRDefault="00607E89" w:rsidP="00AF2B0C">
            <w:pPr>
              <w:rPr>
                <w:rFonts w:asciiTheme="majorHAnsi" w:eastAsia="Times New Roman" w:hAnsiTheme="majorHAnsi" w:cstheme="majorHAnsi"/>
                <w:szCs w:val="22"/>
              </w:rPr>
            </w:pPr>
            <w:proofErr w:type="spellStart"/>
            <w:r w:rsidRPr="00482147">
              <w:rPr>
                <w:rFonts w:asciiTheme="majorHAnsi" w:eastAsia="Times New Roman" w:hAnsiTheme="majorHAnsi" w:cstheme="majorHAnsi"/>
                <w:szCs w:val="22"/>
              </w:rPr>
              <w:t>Aciprox</w:t>
            </w:r>
            <w:proofErr w:type="spellEnd"/>
          </w:p>
        </w:tc>
        <w:tc>
          <w:tcPr>
            <w:tcW w:w="3457" w:type="dxa"/>
          </w:tcPr>
          <w:p w:rsidR="00607E89" w:rsidRPr="00482147" w:rsidRDefault="00607E89" w:rsidP="00AF2B0C">
            <w:pPr>
              <w:rPr>
                <w:rFonts w:asciiTheme="majorHAnsi" w:eastAsia="Times New Roman" w:hAnsiTheme="majorHAnsi" w:cstheme="majorHAnsi"/>
                <w:szCs w:val="22"/>
              </w:rPr>
            </w:pPr>
            <w:proofErr w:type="spellStart"/>
            <w:r w:rsidRPr="00482147">
              <w:rPr>
                <w:rFonts w:asciiTheme="majorHAnsi" w:eastAsia="Times New Roman" w:hAnsiTheme="majorHAnsi" w:cstheme="majorHAnsi"/>
                <w:szCs w:val="22"/>
              </w:rPr>
              <w:t>Pyriproxypen</w:t>
            </w:r>
            <w:proofErr w:type="spellEnd"/>
          </w:p>
        </w:tc>
        <w:tc>
          <w:tcPr>
            <w:tcW w:w="2010" w:type="dxa"/>
          </w:tcPr>
          <w:p w:rsidR="00607E89" w:rsidRPr="00482147" w:rsidRDefault="00607E89" w:rsidP="00AF2B0C">
            <w:pPr>
              <w:jc w:val="center"/>
              <w:rPr>
                <w:rFonts w:asciiTheme="majorHAnsi" w:eastAsia="Times New Roman" w:hAnsiTheme="majorHAnsi" w:cstheme="majorHAnsi"/>
                <w:szCs w:val="22"/>
              </w:rPr>
            </w:pPr>
            <w:r w:rsidRPr="00482147">
              <w:rPr>
                <w:rFonts w:asciiTheme="majorHAnsi" w:eastAsia="Times New Roman" w:hAnsiTheme="majorHAnsi" w:cstheme="majorHAnsi"/>
                <w:szCs w:val="22"/>
              </w:rPr>
              <w:t>U</w:t>
            </w:r>
          </w:p>
        </w:tc>
        <w:tc>
          <w:tcPr>
            <w:tcW w:w="2464" w:type="dxa"/>
          </w:tcPr>
          <w:p w:rsidR="00607E89" w:rsidRPr="00482147" w:rsidRDefault="00607E89" w:rsidP="00AF2B0C">
            <w:pPr>
              <w:jc w:val="center"/>
              <w:rPr>
                <w:rFonts w:asciiTheme="majorHAnsi" w:eastAsia="Times New Roman" w:hAnsiTheme="majorHAnsi" w:cstheme="majorHAnsi"/>
                <w:szCs w:val="22"/>
              </w:rPr>
            </w:pPr>
            <w:r w:rsidRPr="00482147">
              <w:rPr>
                <w:rFonts w:asciiTheme="majorHAnsi" w:eastAsia="Times New Roman" w:hAnsiTheme="majorHAnsi" w:cstheme="majorHAnsi"/>
                <w:szCs w:val="22"/>
              </w:rPr>
              <w:t>---</w:t>
            </w:r>
          </w:p>
        </w:tc>
      </w:tr>
      <w:tr w:rsidR="00607E89" w:rsidRPr="00482147" w:rsidTr="00AF2B0C">
        <w:tc>
          <w:tcPr>
            <w:tcW w:w="1645" w:type="dxa"/>
          </w:tcPr>
          <w:p w:rsidR="00607E89" w:rsidRPr="00482147" w:rsidRDefault="00607E89" w:rsidP="00AF2B0C">
            <w:pPr>
              <w:rPr>
                <w:rFonts w:asciiTheme="majorHAnsi" w:eastAsia="Times New Roman" w:hAnsiTheme="majorHAnsi" w:cstheme="majorHAnsi"/>
                <w:szCs w:val="22"/>
              </w:rPr>
            </w:pPr>
            <w:r w:rsidRPr="00482147">
              <w:rPr>
                <w:rFonts w:asciiTheme="majorHAnsi" w:eastAsia="Times New Roman" w:hAnsiTheme="majorHAnsi" w:cstheme="majorHAnsi"/>
                <w:szCs w:val="22"/>
              </w:rPr>
              <w:t>STINGER 6.8 ULV</w:t>
            </w:r>
          </w:p>
        </w:tc>
        <w:tc>
          <w:tcPr>
            <w:tcW w:w="3457" w:type="dxa"/>
          </w:tcPr>
          <w:p w:rsidR="00607E89" w:rsidRPr="00482147" w:rsidRDefault="00607E89" w:rsidP="00AF2B0C">
            <w:pPr>
              <w:rPr>
                <w:rFonts w:asciiTheme="majorHAnsi" w:eastAsia="Times New Roman" w:hAnsiTheme="majorHAnsi" w:cstheme="majorHAnsi"/>
                <w:szCs w:val="22"/>
              </w:rPr>
            </w:pPr>
            <w:proofErr w:type="spellStart"/>
            <w:r w:rsidRPr="00482147">
              <w:rPr>
                <w:rFonts w:asciiTheme="majorHAnsi" w:eastAsia="Times New Roman" w:hAnsiTheme="majorHAnsi" w:cstheme="majorHAnsi"/>
                <w:szCs w:val="22"/>
              </w:rPr>
              <w:t>Cyfluthrin</w:t>
            </w:r>
            <w:proofErr w:type="spellEnd"/>
            <w:r w:rsidRPr="00482147">
              <w:rPr>
                <w:rFonts w:asciiTheme="majorHAnsi" w:eastAsia="Times New Roman" w:hAnsiTheme="majorHAnsi" w:cstheme="majorHAnsi"/>
                <w:szCs w:val="22"/>
              </w:rPr>
              <w:t xml:space="preserve"> + D. </w:t>
            </w:r>
            <w:proofErr w:type="spellStart"/>
            <w:r w:rsidRPr="00482147">
              <w:rPr>
                <w:rFonts w:asciiTheme="majorHAnsi" w:eastAsia="Times New Roman" w:hAnsiTheme="majorHAnsi" w:cstheme="majorHAnsi"/>
                <w:szCs w:val="22"/>
              </w:rPr>
              <w:t>Allethrin</w:t>
            </w:r>
            <w:proofErr w:type="spellEnd"/>
            <w:r w:rsidRPr="00482147">
              <w:rPr>
                <w:rFonts w:asciiTheme="majorHAnsi" w:eastAsia="Times New Roman" w:hAnsiTheme="majorHAnsi" w:cstheme="majorHAnsi"/>
                <w:szCs w:val="22"/>
              </w:rPr>
              <w:t xml:space="preserve"> + </w:t>
            </w:r>
            <w:proofErr w:type="spellStart"/>
            <w:r w:rsidRPr="00482147">
              <w:rPr>
                <w:rFonts w:asciiTheme="majorHAnsi" w:eastAsia="Times New Roman" w:hAnsiTheme="majorHAnsi" w:cstheme="majorHAnsi"/>
                <w:szCs w:val="22"/>
              </w:rPr>
              <w:t>Piperonyl</w:t>
            </w:r>
            <w:proofErr w:type="spellEnd"/>
            <w:r w:rsidRPr="00482147">
              <w:rPr>
                <w:rFonts w:asciiTheme="majorHAnsi" w:eastAsia="Times New Roman" w:hAnsiTheme="majorHAnsi" w:cstheme="majorHAnsi"/>
                <w:szCs w:val="22"/>
              </w:rPr>
              <w:t xml:space="preserve"> </w:t>
            </w:r>
            <w:proofErr w:type="spellStart"/>
            <w:r w:rsidRPr="00482147">
              <w:rPr>
                <w:rFonts w:asciiTheme="majorHAnsi" w:eastAsia="Times New Roman" w:hAnsiTheme="majorHAnsi" w:cstheme="majorHAnsi"/>
                <w:szCs w:val="22"/>
              </w:rPr>
              <w:t>Butoxide</w:t>
            </w:r>
            <w:proofErr w:type="spellEnd"/>
          </w:p>
        </w:tc>
        <w:tc>
          <w:tcPr>
            <w:tcW w:w="2010" w:type="dxa"/>
          </w:tcPr>
          <w:p w:rsidR="00607E89" w:rsidRPr="00482147" w:rsidRDefault="00607E89" w:rsidP="00AF2B0C">
            <w:pPr>
              <w:jc w:val="center"/>
              <w:rPr>
                <w:rFonts w:asciiTheme="majorHAnsi" w:eastAsia="Times New Roman" w:hAnsiTheme="majorHAnsi" w:cstheme="majorHAnsi"/>
                <w:szCs w:val="22"/>
              </w:rPr>
            </w:pPr>
            <w:r w:rsidRPr="00482147">
              <w:rPr>
                <w:rFonts w:asciiTheme="majorHAnsi" w:eastAsia="Times New Roman" w:hAnsiTheme="majorHAnsi" w:cstheme="majorHAnsi"/>
                <w:szCs w:val="22"/>
              </w:rPr>
              <w:t>Class 1B + Class 2+ U</w:t>
            </w:r>
          </w:p>
        </w:tc>
        <w:tc>
          <w:tcPr>
            <w:tcW w:w="2464" w:type="dxa"/>
          </w:tcPr>
          <w:p w:rsidR="00607E89" w:rsidRPr="00482147" w:rsidRDefault="00607E89" w:rsidP="00AF2B0C">
            <w:pPr>
              <w:jc w:val="center"/>
              <w:rPr>
                <w:rFonts w:asciiTheme="majorHAnsi" w:eastAsia="Times New Roman" w:hAnsiTheme="majorHAnsi" w:cstheme="majorHAnsi"/>
                <w:szCs w:val="22"/>
              </w:rPr>
            </w:pPr>
            <w:r w:rsidRPr="00482147">
              <w:rPr>
                <w:rFonts w:asciiTheme="majorHAnsi" w:eastAsia="Times New Roman" w:hAnsiTheme="majorHAnsi" w:cstheme="majorHAnsi"/>
                <w:szCs w:val="22"/>
              </w:rPr>
              <w:t>#2620</w:t>
            </w:r>
          </w:p>
        </w:tc>
      </w:tr>
    </w:tbl>
    <w:p w:rsidR="00607E89" w:rsidRPr="00482147" w:rsidRDefault="00607E89" w:rsidP="00607E89">
      <w:pPr>
        <w:rPr>
          <w:rFonts w:asciiTheme="majorHAnsi" w:eastAsia="Times New Roman" w:hAnsiTheme="majorHAnsi" w:cstheme="majorHAnsi"/>
          <w:b/>
        </w:rPr>
      </w:pPr>
      <w:r w:rsidRPr="00482147">
        <w:rPr>
          <w:rFonts w:asciiTheme="majorHAnsi" w:eastAsia="Times New Roman" w:hAnsiTheme="majorHAnsi" w:cstheme="majorHAnsi"/>
          <w:b/>
        </w:rPr>
        <w:t>Class 1A = Extremely Hazardous, Class 1B = Highly Hazardous; H = Moderately Hazardous; Class 3 = Slightly Hazardous; U = Unlikely to present acute hazard in normal use; FM = Fumigant, not classified, O = obsolete as pesticide, not classified.</w:t>
      </w:r>
    </w:p>
    <w:p w:rsidR="00607E89" w:rsidRPr="00482147" w:rsidRDefault="00607E89" w:rsidP="00607E89">
      <w:pPr>
        <w:spacing w:before="480" w:after="0"/>
        <w:contextualSpacing/>
        <w:jc w:val="center"/>
        <w:outlineLvl w:val="0"/>
        <w:rPr>
          <w:rFonts w:asciiTheme="majorHAnsi" w:eastAsia="Times New Roman" w:hAnsiTheme="majorHAnsi" w:cstheme="majorHAnsi"/>
          <w:b/>
          <w:bCs/>
          <w:sz w:val="28"/>
          <w:szCs w:val="28"/>
        </w:rPr>
      </w:pPr>
      <w:bookmarkStart w:id="202" w:name="_Toc376638793"/>
      <w:bookmarkStart w:id="203" w:name="_Toc376886368"/>
      <w:bookmarkStart w:id="204" w:name="_Toc376887898"/>
      <w:bookmarkStart w:id="205" w:name="_Toc376888714"/>
      <w:bookmarkStart w:id="206" w:name="_Toc376888983"/>
      <w:bookmarkStart w:id="207" w:name="_Toc377029463"/>
      <w:bookmarkStart w:id="208" w:name="_Toc377037475"/>
      <w:bookmarkStart w:id="209" w:name="_Toc377037575"/>
      <w:bookmarkStart w:id="210" w:name="_Toc377112397"/>
      <w:bookmarkStart w:id="211" w:name="_Toc377112678"/>
      <w:bookmarkStart w:id="212" w:name="_Toc377840406"/>
      <w:bookmarkStart w:id="213" w:name="_Toc377842873"/>
      <w:r w:rsidRPr="00482147">
        <w:rPr>
          <w:rFonts w:asciiTheme="majorHAnsi" w:eastAsia="Times New Roman" w:hAnsiTheme="majorHAnsi" w:cstheme="majorHAnsi"/>
          <w:b/>
          <w:bCs/>
          <w:sz w:val="28"/>
          <w:szCs w:val="28"/>
        </w:rPr>
        <w:t>Policy, Regulatory Framework and Institutional Capacity</w:t>
      </w:r>
      <w:bookmarkEnd w:id="202"/>
      <w:bookmarkEnd w:id="203"/>
      <w:bookmarkEnd w:id="204"/>
      <w:bookmarkEnd w:id="205"/>
      <w:bookmarkEnd w:id="206"/>
      <w:bookmarkEnd w:id="207"/>
      <w:bookmarkEnd w:id="208"/>
      <w:bookmarkEnd w:id="209"/>
      <w:bookmarkEnd w:id="210"/>
      <w:bookmarkEnd w:id="211"/>
      <w:bookmarkEnd w:id="212"/>
      <w:bookmarkEnd w:id="213"/>
    </w:p>
    <w:p w:rsidR="00607E89" w:rsidRPr="00482147" w:rsidRDefault="00607E89" w:rsidP="00607E89">
      <w:pPr>
        <w:spacing w:before="200" w:after="0"/>
        <w:outlineLvl w:val="1"/>
        <w:rPr>
          <w:rFonts w:asciiTheme="majorHAnsi" w:eastAsia="Times New Roman" w:hAnsiTheme="majorHAnsi" w:cstheme="majorHAnsi"/>
          <w:b/>
          <w:bCs/>
          <w:sz w:val="26"/>
          <w:szCs w:val="26"/>
        </w:rPr>
      </w:pPr>
      <w:bookmarkStart w:id="214" w:name="_Toc376638794"/>
      <w:bookmarkStart w:id="215" w:name="_Toc376886369"/>
      <w:bookmarkStart w:id="216" w:name="_Toc376887899"/>
      <w:bookmarkStart w:id="217" w:name="_Toc376888715"/>
      <w:bookmarkStart w:id="218" w:name="_Toc376888984"/>
      <w:bookmarkStart w:id="219" w:name="_Toc377029464"/>
      <w:bookmarkStart w:id="220" w:name="_Toc377037476"/>
      <w:bookmarkStart w:id="221" w:name="_Toc377037576"/>
      <w:bookmarkStart w:id="222" w:name="_Toc377112398"/>
      <w:bookmarkStart w:id="223" w:name="_Toc377112679"/>
      <w:bookmarkStart w:id="224" w:name="_Toc377840407"/>
      <w:bookmarkStart w:id="225" w:name="_Toc377842874"/>
      <w:r w:rsidRPr="00482147">
        <w:rPr>
          <w:rFonts w:asciiTheme="majorHAnsi" w:eastAsia="Times New Roman" w:hAnsiTheme="majorHAnsi" w:cstheme="majorHAnsi"/>
          <w:b/>
          <w:bCs/>
          <w:sz w:val="26"/>
          <w:szCs w:val="26"/>
        </w:rPr>
        <w:t>Jordanian National Strategy for Integrated Vector Control</w:t>
      </w:r>
      <w:bookmarkEnd w:id="214"/>
      <w:bookmarkEnd w:id="215"/>
      <w:bookmarkEnd w:id="216"/>
      <w:bookmarkEnd w:id="217"/>
      <w:bookmarkEnd w:id="218"/>
      <w:bookmarkEnd w:id="219"/>
      <w:bookmarkEnd w:id="220"/>
      <w:bookmarkEnd w:id="221"/>
      <w:bookmarkEnd w:id="222"/>
      <w:bookmarkEnd w:id="223"/>
      <w:bookmarkEnd w:id="224"/>
      <w:bookmarkEnd w:id="225"/>
    </w:p>
    <w:p w:rsidR="00607E89" w:rsidRPr="00482147" w:rsidRDefault="00607E89" w:rsidP="00607E89">
      <w:pPr>
        <w:spacing w:line="240" w:lineRule="auto"/>
        <w:jc w:val="both"/>
        <w:rPr>
          <w:rFonts w:asciiTheme="majorHAnsi" w:eastAsia="Times New Roman" w:hAnsiTheme="majorHAnsi" w:cstheme="majorHAnsi"/>
        </w:rPr>
      </w:pPr>
      <w:r w:rsidRPr="00482147">
        <w:rPr>
          <w:rFonts w:asciiTheme="majorHAnsi" w:eastAsia="Times New Roman" w:hAnsiTheme="majorHAnsi" w:cstheme="majorHAnsi"/>
          <w:szCs w:val="36"/>
        </w:rPr>
        <w:t xml:space="preserve">A Jordanian National Strategy for Integrated Vector Control was prepared by the </w:t>
      </w:r>
      <w:proofErr w:type="spellStart"/>
      <w:r w:rsidRPr="00482147">
        <w:rPr>
          <w:rFonts w:asciiTheme="majorHAnsi" w:eastAsia="Times New Roman" w:hAnsiTheme="majorHAnsi" w:cstheme="majorHAnsi"/>
          <w:szCs w:val="36"/>
        </w:rPr>
        <w:t>Intersectoral</w:t>
      </w:r>
      <w:proofErr w:type="spellEnd"/>
      <w:r w:rsidRPr="00482147">
        <w:rPr>
          <w:rFonts w:asciiTheme="majorHAnsi" w:eastAsia="Times New Roman" w:hAnsiTheme="majorHAnsi" w:cstheme="majorHAnsi"/>
          <w:szCs w:val="36"/>
        </w:rPr>
        <w:t xml:space="preserve"> Committee </w:t>
      </w:r>
      <w:r w:rsidRPr="00482147">
        <w:rPr>
          <w:rFonts w:asciiTheme="majorHAnsi" w:eastAsia="Times New Roman" w:hAnsiTheme="majorHAnsi" w:cstheme="majorHAnsi"/>
        </w:rPr>
        <w:t xml:space="preserve">on Vector Control, sponsored by the Ministry of Health, in 2006.   Recognizing the importance of vector-borne diseases, Jordan as a participating country in a MENA regional strategy endorsed a Regional Strategic Framework for integrated vector management (IVM) for the implementation of vector control. The Government of Jordan also committed itself to ensure that there is national capacity to plan and implement IVM; to allocate a specific budget line for IVM; to establish a functional </w:t>
      </w:r>
      <w:proofErr w:type="spellStart"/>
      <w:r w:rsidRPr="00482147">
        <w:rPr>
          <w:rFonts w:asciiTheme="majorHAnsi" w:eastAsia="Times New Roman" w:hAnsiTheme="majorHAnsi" w:cstheme="majorHAnsi"/>
        </w:rPr>
        <w:t>intersectoral</w:t>
      </w:r>
      <w:proofErr w:type="spellEnd"/>
      <w:r w:rsidRPr="00482147">
        <w:rPr>
          <w:rFonts w:asciiTheme="majorHAnsi" w:eastAsia="Times New Roman" w:hAnsiTheme="majorHAnsi" w:cstheme="majorHAnsi"/>
        </w:rPr>
        <w:t xml:space="preserve"> mechanism for the collaboration and coordination of all sectors in Jordan; and to develop a national IVM strategy and plan of action. Such a plan was to be based on the carrying out of regular vector control needs assessment (VCNA) for all vector-borne diseases to identify needs, gaps and opportunities for vector control.   Based on guidelines developed the World Health Organization, Jordan has carried out a detailed VCNA though the activities of the Inter-</w:t>
      </w:r>
      <w:proofErr w:type="spellStart"/>
      <w:r w:rsidRPr="00482147">
        <w:rPr>
          <w:rFonts w:asciiTheme="majorHAnsi" w:eastAsia="Times New Roman" w:hAnsiTheme="majorHAnsi" w:cstheme="majorHAnsi"/>
        </w:rPr>
        <w:t>Sectoral</w:t>
      </w:r>
      <w:proofErr w:type="spellEnd"/>
      <w:r w:rsidRPr="00482147">
        <w:rPr>
          <w:rFonts w:asciiTheme="majorHAnsi" w:eastAsia="Times New Roman" w:hAnsiTheme="majorHAnsi" w:cstheme="majorHAnsi"/>
        </w:rPr>
        <w:t xml:space="preserve"> Committee (ISC) for vector control, headed by the Ministry of Health (MOH). As a next step, the ISC then embarked on the development of an IVM strategy and action plan to be discussed among a broader consultation group who are equal partners of this approach.</w:t>
      </w:r>
    </w:p>
    <w:p w:rsidR="00607E89" w:rsidRPr="00482147" w:rsidRDefault="00607E89" w:rsidP="00607E89">
      <w:pPr>
        <w:autoSpaceDE w:val="0"/>
        <w:autoSpaceDN w:val="0"/>
        <w:adjustRightInd w:val="0"/>
        <w:spacing w:after="0" w:line="240" w:lineRule="auto"/>
        <w:jc w:val="both"/>
        <w:rPr>
          <w:rFonts w:asciiTheme="majorHAnsi" w:eastAsia="Calibri" w:hAnsiTheme="majorHAnsi" w:cstheme="majorHAnsi"/>
        </w:rPr>
      </w:pPr>
      <w:r w:rsidRPr="00482147">
        <w:rPr>
          <w:rFonts w:asciiTheme="majorHAnsi" w:eastAsia="Calibri" w:hAnsiTheme="majorHAnsi" w:cstheme="majorHAnsi"/>
        </w:rPr>
        <w:t xml:space="preserve">Jordan has pesticide registration procedures and has produced codes for all accepted pesticides, and has pesticide regulations written in Arabic. </w:t>
      </w:r>
      <w:proofErr w:type="gramStart"/>
      <w:r w:rsidRPr="00482147">
        <w:rPr>
          <w:rFonts w:asciiTheme="majorHAnsi" w:eastAsia="Calibri" w:hAnsiTheme="majorHAnsi" w:cstheme="majorHAnsi"/>
        </w:rPr>
        <w:t>In the past, almost all pesticides available worldwide received Jordan registration.</w:t>
      </w:r>
      <w:proofErr w:type="gramEnd"/>
      <w:r w:rsidRPr="00482147">
        <w:rPr>
          <w:rFonts w:asciiTheme="majorHAnsi" w:eastAsia="Calibri" w:hAnsiTheme="majorHAnsi" w:cstheme="majorHAnsi"/>
        </w:rPr>
        <w:t xml:space="preserve"> Only starting from 2000 has the government more tightly regulated what can and cannot be used.</w:t>
      </w:r>
    </w:p>
    <w:p w:rsidR="00607E89" w:rsidRPr="00482147" w:rsidRDefault="00607E89" w:rsidP="00607E89">
      <w:pPr>
        <w:spacing w:before="200" w:after="0"/>
        <w:outlineLvl w:val="1"/>
        <w:rPr>
          <w:rFonts w:asciiTheme="majorHAnsi" w:eastAsia="Calibri" w:hAnsiTheme="majorHAnsi" w:cstheme="majorHAnsi"/>
          <w:b/>
          <w:bCs/>
          <w:sz w:val="26"/>
          <w:szCs w:val="26"/>
        </w:rPr>
      </w:pPr>
      <w:bookmarkStart w:id="226" w:name="_Toc376638795"/>
      <w:bookmarkStart w:id="227" w:name="_Toc376886370"/>
      <w:bookmarkStart w:id="228" w:name="_Toc376887900"/>
      <w:bookmarkStart w:id="229" w:name="_Toc376888716"/>
      <w:bookmarkStart w:id="230" w:name="_Toc376888985"/>
      <w:bookmarkStart w:id="231" w:name="_Toc377029465"/>
      <w:bookmarkStart w:id="232" w:name="_Toc377037477"/>
      <w:bookmarkStart w:id="233" w:name="_Toc377037577"/>
      <w:bookmarkStart w:id="234" w:name="_Toc377112399"/>
      <w:bookmarkStart w:id="235" w:name="_Toc377112680"/>
      <w:bookmarkStart w:id="236" w:name="_Toc377840408"/>
      <w:bookmarkStart w:id="237" w:name="_Toc377842875"/>
      <w:r w:rsidRPr="00482147">
        <w:rPr>
          <w:rFonts w:asciiTheme="majorHAnsi" w:eastAsia="Calibri" w:hAnsiTheme="majorHAnsi" w:cstheme="majorHAnsi"/>
          <w:b/>
          <w:bCs/>
          <w:sz w:val="26"/>
          <w:szCs w:val="26"/>
        </w:rPr>
        <w:t>Jordanian Institutional Arrangements for Vector Management and Control</w:t>
      </w:r>
      <w:bookmarkEnd w:id="226"/>
      <w:bookmarkEnd w:id="227"/>
      <w:bookmarkEnd w:id="228"/>
      <w:bookmarkEnd w:id="229"/>
      <w:bookmarkEnd w:id="230"/>
      <w:bookmarkEnd w:id="231"/>
      <w:bookmarkEnd w:id="232"/>
      <w:bookmarkEnd w:id="233"/>
      <w:bookmarkEnd w:id="234"/>
      <w:bookmarkEnd w:id="235"/>
      <w:bookmarkEnd w:id="236"/>
      <w:bookmarkEnd w:id="237"/>
    </w:p>
    <w:p w:rsidR="00607E89" w:rsidRPr="00482147" w:rsidRDefault="00607E89" w:rsidP="00607E89">
      <w:pPr>
        <w:spacing w:line="240" w:lineRule="auto"/>
        <w:jc w:val="both"/>
        <w:rPr>
          <w:rFonts w:asciiTheme="majorHAnsi" w:eastAsia="Times New Roman" w:hAnsiTheme="majorHAnsi" w:cstheme="majorHAnsi"/>
          <w:szCs w:val="36"/>
        </w:rPr>
      </w:pPr>
      <w:r w:rsidRPr="00482147">
        <w:rPr>
          <w:rFonts w:asciiTheme="majorHAnsi" w:eastAsia="Times New Roman" w:hAnsiTheme="majorHAnsi" w:cstheme="majorHAnsi"/>
          <w:szCs w:val="36"/>
        </w:rPr>
        <w:t xml:space="preserve">Although the Ministry of Health has taken the lead on developing a strategy for integrated vector control, the Ministry of Agriculture registers pesticides and monitors their imports and uses.   With regards to Ministry of Municipal Affairs (MOMA) management of pesticides, their Tenders Department keeps track of individual municipality requests for particular pesticides, purchases pesticides in bulk, and allocates pesticides to individual municipalities on the basis of request and need.  Some individual municipalities are able to afford to purchase additional pesticide supplies directly, and others rely exclusively on what is provided by MOMA Tenders.    </w:t>
      </w:r>
    </w:p>
    <w:p w:rsidR="00607E89" w:rsidRPr="00482147" w:rsidRDefault="00607E89" w:rsidP="00607E89">
      <w:pPr>
        <w:spacing w:line="240" w:lineRule="auto"/>
        <w:jc w:val="both"/>
        <w:rPr>
          <w:rFonts w:asciiTheme="majorHAnsi" w:eastAsia="Times New Roman" w:hAnsiTheme="majorHAnsi" w:cstheme="majorHAnsi"/>
          <w:szCs w:val="36"/>
        </w:rPr>
      </w:pPr>
      <w:r w:rsidRPr="00482147">
        <w:rPr>
          <w:rFonts w:asciiTheme="majorHAnsi" w:eastAsia="Times New Roman" w:hAnsiTheme="majorHAnsi" w:cstheme="majorHAnsi"/>
        </w:rPr>
        <w:t xml:space="preserve">The Table below relates to the institutional arrangements in place for vector control for the General Amman Municipality (GAM).   MOMA has adopted the GAM vector control institutional arrangements as the preferred model for all individual municipalities in Jordan.  </w:t>
      </w:r>
      <w:r w:rsidRPr="00482147">
        <w:rPr>
          <w:rFonts w:asciiTheme="majorHAnsi" w:eastAsia="Times New Roman" w:hAnsiTheme="majorHAnsi" w:cstheme="majorHAnsi"/>
          <w:szCs w:val="36"/>
        </w:rPr>
        <w:t xml:space="preserve">The larger municipalities have a Department of Public Health, which monitors urban pest influxes.  Usually the Department of Public Health, together with the Engineering Department, </w:t>
      </w:r>
      <w:proofErr w:type="gramStart"/>
      <w:r w:rsidRPr="00482147">
        <w:rPr>
          <w:rFonts w:asciiTheme="majorHAnsi" w:eastAsia="Times New Roman" w:hAnsiTheme="majorHAnsi" w:cstheme="majorHAnsi"/>
          <w:szCs w:val="36"/>
        </w:rPr>
        <w:t>guide</w:t>
      </w:r>
      <w:proofErr w:type="gramEnd"/>
      <w:r w:rsidRPr="00482147">
        <w:rPr>
          <w:rFonts w:asciiTheme="majorHAnsi" w:eastAsia="Times New Roman" w:hAnsiTheme="majorHAnsi" w:cstheme="majorHAnsi"/>
          <w:szCs w:val="36"/>
        </w:rPr>
        <w:t xml:space="preserve"> proper use and storage of the vector control chemicals in Municipality-owned warehouses.   </w:t>
      </w:r>
    </w:p>
    <w:p w:rsidR="00607E89" w:rsidRPr="00482147" w:rsidRDefault="00607E89" w:rsidP="00607E89">
      <w:pPr>
        <w:spacing w:line="240" w:lineRule="auto"/>
        <w:jc w:val="both"/>
        <w:rPr>
          <w:rFonts w:asciiTheme="majorHAnsi" w:eastAsia="Times New Roman" w:hAnsiTheme="majorHAnsi" w:cstheme="majorHAnsi"/>
          <w:b/>
          <w:i/>
          <w:szCs w:val="36"/>
        </w:rPr>
      </w:pPr>
      <w:r w:rsidRPr="00482147">
        <w:rPr>
          <w:rFonts w:asciiTheme="majorHAnsi" w:eastAsia="Times New Roman" w:hAnsiTheme="majorHAnsi" w:cstheme="majorHAnsi"/>
          <w:szCs w:val="36"/>
        </w:rPr>
        <w:t xml:space="preserve">Both MOMA and the municipalities have institutional arrangements, regulations, and demonstrated experience with vector control management.   </w:t>
      </w:r>
      <w:r w:rsidRPr="00482147">
        <w:rPr>
          <w:rFonts w:asciiTheme="majorHAnsi" w:eastAsia="Times New Roman" w:hAnsiTheme="majorHAnsi" w:cstheme="majorHAnsi"/>
          <w:b/>
          <w:i/>
          <w:szCs w:val="36"/>
        </w:rPr>
        <w:t>As the Government of Jordan has a system of regulations concerning distribution and use of pesticides and rodenticides, and these pesticides are to be used only by municipal employees trained to hand, store, and apply these products properly, formulations of products classified as WHO Class 2 will be allowed to be financed under JESSRP.   There will be monitoring of handling, storage, and application of all JESSRP-procured pesticides, including those of Class 2, in order to ensure compliance with World Bank Operational Policy OP 4.09 on Pest Management.</w:t>
      </w:r>
    </w:p>
    <w:p w:rsidR="00607E89" w:rsidRPr="00482147" w:rsidRDefault="00607E89" w:rsidP="00607E89">
      <w:pPr>
        <w:spacing w:before="200" w:after="0"/>
        <w:outlineLvl w:val="1"/>
        <w:rPr>
          <w:rFonts w:asciiTheme="majorHAnsi" w:eastAsia="Times New Roman" w:hAnsiTheme="majorHAnsi" w:cstheme="majorHAnsi"/>
          <w:b/>
          <w:bCs/>
          <w:sz w:val="26"/>
          <w:szCs w:val="26"/>
        </w:rPr>
      </w:pPr>
      <w:bookmarkStart w:id="238" w:name="_Toc376638796"/>
      <w:bookmarkStart w:id="239" w:name="_Toc376886371"/>
      <w:bookmarkStart w:id="240" w:name="_Toc376887901"/>
      <w:bookmarkStart w:id="241" w:name="_Toc376888717"/>
      <w:bookmarkStart w:id="242" w:name="_Toc376888986"/>
      <w:bookmarkStart w:id="243" w:name="_Toc377029466"/>
      <w:bookmarkStart w:id="244" w:name="_Toc377037478"/>
      <w:bookmarkStart w:id="245" w:name="_Toc377037578"/>
      <w:bookmarkStart w:id="246" w:name="_Toc377112400"/>
      <w:bookmarkStart w:id="247" w:name="_Toc377112681"/>
      <w:bookmarkStart w:id="248" w:name="_Toc377840409"/>
      <w:bookmarkStart w:id="249" w:name="_Toc377842876"/>
      <w:r w:rsidRPr="00482147">
        <w:rPr>
          <w:rFonts w:asciiTheme="majorHAnsi" w:eastAsia="Times New Roman" w:hAnsiTheme="majorHAnsi" w:cstheme="majorHAnsi"/>
          <w:b/>
          <w:bCs/>
          <w:sz w:val="26"/>
          <w:szCs w:val="26"/>
        </w:rPr>
        <w:t>GAM Institutional Arrangements for Vector Control</w:t>
      </w:r>
      <w:bookmarkEnd w:id="238"/>
      <w:bookmarkEnd w:id="239"/>
      <w:bookmarkEnd w:id="240"/>
      <w:bookmarkEnd w:id="241"/>
      <w:bookmarkEnd w:id="242"/>
      <w:bookmarkEnd w:id="243"/>
      <w:bookmarkEnd w:id="244"/>
      <w:bookmarkEnd w:id="245"/>
      <w:bookmarkEnd w:id="246"/>
      <w:bookmarkEnd w:id="247"/>
      <w:bookmarkEnd w:id="248"/>
      <w:bookmarkEnd w:id="249"/>
    </w:p>
    <w:tbl>
      <w:tblPr>
        <w:tblStyle w:val="TableGrid1"/>
        <w:tblW w:w="0" w:type="auto"/>
        <w:tblLook w:val="04A0" w:firstRow="1" w:lastRow="0" w:firstColumn="1" w:lastColumn="0" w:noHBand="0" w:noVBand="1"/>
      </w:tblPr>
      <w:tblGrid>
        <w:gridCol w:w="4788"/>
        <w:gridCol w:w="4788"/>
      </w:tblGrid>
      <w:tr w:rsidR="00607E89" w:rsidRPr="00482147" w:rsidTr="00AF2B0C">
        <w:tc>
          <w:tcPr>
            <w:tcW w:w="4788" w:type="dxa"/>
            <w:shd w:val="clear" w:color="auto" w:fill="FBD4B4" w:themeFill="accent6" w:themeFillTint="66"/>
          </w:tcPr>
          <w:p w:rsidR="00607E89" w:rsidRPr="00482147" w:rsidRDefault="00607E89" w:rsidP="00AF2B0C">
            <w:pPr>
              <w:rPr>
                <w:rFonts w:asciiTheme="majorHAnsi" w:eastAsia="Times New Roman" w:hAnsiTheme="majorHAnsi" w:cstheme="majorHAnsi"/>
                <w:sz w:val="20"/>
                <w:szCs w:val="20"/>
              </w:rPr>
            </w:pPr>
            <w:r w:rsidRPr="00482147">
              <w:rPr>
                <w:rFonts w:asciiTheme="majorHAnsi" w:eastAsia="Times New Roman" w:hAnsiTheme="majorHAnsi" w:cstheme="majorHAnsi"/>
                <w:sz w:val="20"/>
                <w:szCs w:val="20"/>
              </w:rPr>
              <w:t>Department name</w:t>
            </w:r>
          </w:p>
        </w:tc>
        <w:tc>
          <w:tcPr>
            <w:tcW w:w="4788" w:type="dxa"/>
          </w:tcPr>
          <w:p w:rsidR="00607E89" w:rsidRPr="00482147" w:rsidRDefault="00607E89" w:rsidP="00AF2B0C">
            <w:pPr>
              <w:rPr>
                <w:rFonts w:asciiTheme="majorHAnsi" w:eastAsia="Times New Roman" w:hAnsiTheme="majorHAnsi" w:cstheme="majorHAnsi"/>
                <w:sz w:val="20"/>
                <w:szCs w:val="20"/>
              </w:rPr>
            </w:pPr>
            <w:r w:rsidRPr="00482147">
              <w:rPr>
                <w:rFonts w:asciiTheme="majorHAnsi" w:eastAsia="Times New Roman" w:hAnsiTheme="majorHAnsi" w:cstheme="majorHAnsi"/>
                <w:sz w:val="20"/>
                <w:szCs w:val="20"/>
              </w:rPr>
              <w:t>Department of Vector Control and Animal Welfare</w:t>
            </w:r>
          </w:p>
        </w:tc>
      </w:tr>
      <w:tr w:rsidR="00607E89" w:rsidRPr="00482147" w:rsidTr="00AF2B0C">
        <w:tc>
          <w:tcPr>
            <w:tcW w:w="4788" w:type="dxa"/>
            <w:shd w:val="clear" w:color="auto" w:fill="FBD4B4" w:themeFill="accent6" w:themeFillTint="66"/>
          </w:tcPr>
          <w:p w:rsidR="00607E89" w:rsidRPr="00482147" w:rsidRDefault="00607E89" w:rsidP="00AF2B0C">
            <w:pPr>
              <w:rPr>
                <w:rFonts w:asciiTheme="majorHAnsi" w:eastAsia="Times New Roman" w:hAnsiTheme="majorHAnsi" w:cstheme="majorHAnsi"/>
                <w:sz w:val="20"/>
                <w:szCs w:val="20"/>
              </w:rPr>
            </w:pPr>
            <w:r w:rsidRPr="00482147">
              <w:rPr>
                <w:rFonts w:asciiTheme="majorHAnsi" w:eastAsia="Times New Roman" w:hAnsiTheme="majorHAnsi" w:cstheme="majorHAnsi"/>
                <w:sz w:val="20"/>
                <w:szCs w:val="20"/>
              </w:rPr>
              <w:t>Address</w:t>
            </w:r>
          </w:p>
        </w:tc>
        <w:tc>
          <w:tcPr>
            <w:tcW w:w="4788" w:type="dxa"/>
          </w:tcPr>
          <w:p w:rsidR="00607E89" w:rsidRPr="00482147" w:rsidRDefault="00607E89" w:rsidP="00AF2B0C">
            <w:pPr>
              <w:rPr>
                <w:rFonts w:asciiTheme="majorHAnsi" w:eastAsia="Times New Roman" w:hAnsiTheme="majorHAnsi" w:cstheme="majorHAnsi"/>
                <w:sz w:val="20"/>
                <w:szCs w:val="20"/>
              </w:rPr>
            </w:pPr>
            <w:r w:rsidRPr="00482147">
              <w:rPr>
                <w:rFonts w:asciiTheme="majorHAnsi" w:eastAsia="Times New Roman" w:hAnsiTheme="majorHAnsi" w:cstheme="majorHAnsi"/>
                <w:sz w:val="20"/>
                <w:szCs w:val="20"/>
              </w:rPr>
              <w:t xml:space="preserve">Amman – Al </w:t>
            </w:r>
            <w:proofErr w:type="spellStart"/>
            <w:r w:rsidRPr="00482147">
              <w:rPr>
                <w:rFonts w:asciiTheme="majorHAnsi" w:eastAsia="Times New Roman" w:hAnsiTheme="majorHAnsi" w:cstheme="majorHAnsi"/>
                <w:sz w:val="20"/>
                <w:szCs w:val="20"/>
              </w:rPr>
              <w:t>Mahataa</w:t>
            </w:r>
            <w:proofErr w:type="spellEnd"/>
            <w:r w:rsidRPr="00482147">
              <w:rPr>
                <w:rFonts w:asciiTheme="majorHAnsi" w:eastAsia="Times New Roman" w:hAnsiTheme="majorHAnsi" w:cstheme="majorHAnsi"/>
                <w:sz w:val="20"/>
                <w:szCs w:val="20"/>
              </w:rPr>
              <w:t xml:space="preserve">- Al </w:t>
            </w:r>
            <w:proofErr w:type="spellStart"/>
            <w:r w:rsidRPr="00482147">
              <w:rPr>
                <w:rFonts w:asciiTheme="majorHAnsi" w:eastAsia="Times New Roman" w:hAnsiTheme="majorHAnsi" w:cstheme="majorHAnsi"/>
                <w:sz w:val="20"/>
                <w:szCs w:val="20"/>
              </w:rPr>
              <w:t>Jayesh</w:t>
            </w:r>
            <w:proofErr w:type="spellEnd"/>
            <w:r w:rsidRPr="00482147">
              <w:rPr>
                <w:rFonts w:asciiTheme="majorHAnsi" w:eastAsia="Times New Roman" w:hAnsiTheme="majorHAnsi" w:cstheme="majorHAnsi"/>
                <w:sz w:val="20"/>
                <w:szCs w:val="20"/>
              </w:rPr>
              <w:t xml:space="preserve"> street</w:t>
            </w:r>
          </w:p>
        </w:tc>
      </w:tr>
      <w:tr w:rsidR="00607E89" w:rsidRPr="00482147" w:rsidTr="00AF2B0C">
        <w:tc>
          <w:tcPr>
            <w:tcW w:w="4788" w:type="dxa"/>
            <w:shd w:val="clear" w:color="auto" w:fill="FBD4B4" w:themeFill="accent6" w:themeFillTint="66"/>
          </w:tcPr>
          <w:p w:rsidR="00607E89" w:rsidRPr="00482147" w:rsidRDefault="00607E89" w:rsidP="00AF2B0C">
            <w:pPr>
              <w:rPr>
                <w:rFonts w:asciiTheme="majorHAnsi" w:eastAsia="Times New Roman" w:hAnsiTheme="majorHAnsi" w:cstheme="majorHAnsi"/>
                <w:sz w:val="20"/>
                <w:szCs w:val="20"/>
              </w:rPr>
            </w:pPr>
            <w:r w:rsidRPr="00482147">
              <w:rPr>
                <w:rFonts w:asciiTheme="majorHAnsi" w:eastAsia="Times New Roman" w:hAnsiTheme="majorHAnsi" w:cstheme="majorHAnsi"/>
                <w:sz w:val="20"/>
                <w:szCs w:val="20"/>
              </w:rPr>
              <w:t xml:space="preserve">Phone number </w:t>
            </w:r>
          </w:p>
        </w:tc>
        <w:tc>
          <w:tcPr>
            <w:tcW w:w="4788" w:type="dxa"/>
          </w:tcPr>
          <w:p w:rsidR="00607E89" w:rsidRPr="00482147" w:rsidRDefault="00607E89" w:rsidP="00AF2B0C">
            <w:pPr>
              <w:rPr>
                <w:rFonts w:asciiTheme="majorHAnsi" w:eastAsia="Times New Roman" w:hAnsiTheme="majorHAnsi" w:cstheme="majorHAnsi"/>
                <w:sz w:val="20"/>
                <w:szCs w:val="20"/>
              </w:rPr>
            </w:pPr>
            <w:r w:rsidRPr="00482147">
              <w:rPr>
                <w:rFonts w:asciiTheme="majorHAnsi" w:eastAsia="Times New Roman" w:hAnsiTheme="majorHAnsi" w:cstheme="majorHAnsi"/>
                <w:sz w:val="20"/>
                <w:szCs w:val="20"/>
              </w:rPr>
              <w:t>4881637.4895123,  4896048,</w:t>
            </w:r>
          </w:p>
        </w:tc>
      </w:tr>
      <w:tr w:rsidR="00607E89" w:rsidRPr="00482147" w:rsidTr="00AF2B0C">
        <w:tc>
          <w:tcPr>
            <w:tcW w:w="4788" w:type="dxa"/>
            <w:shd w:val="clear" w:color="auto" w:fill="FBD4B4" w:themeFill="accent6" w:themeFillTint="66"/>
          </w:tcPr>
          <w:p w:rsidR="00607E89" w:rsidRPr="00482147" w:rsidRDefault="00607E89" w:rsidP="00AF2B0C">
            <w:pPr>
              <w:rPr>
                <w:rFonts w:asciiTheme="majorHAnsi" w:eastAsia="Times New Roman" w:hAnsiTheme="majorHAnsi" w:cstheme="majorHAnsi"/>
                <w:sz w:val="20"/>
                <w:szCs w:val="20"/>
              </w:rPr>
            </w:pPr>
            <w:r w:rsidRPr="00482147">
              <w:rPr>
                <w:rFonts w:asciiTheme="majorHAnsi" w:eastAsia="Times New Roman" w:hAnsiTheme="majorHAnsi" w:cstheme="majorHAnsi"/>
                <w:sz w:val="20"/>
                <w:szCs w:val="20"/>
              </w:rPr>
              <w:t xml:space="preserve">Fax number </w:t>
            </w:r>
          </w:p>
        </w:tc>
        <w:tc>
          <w:tcPr>
            <w:tcW w:w="4788" w:type="dxa"/>
          </w:tcPr>
          <w:p w:rsidR="00607E89" w:rsidRPr="00482147" w:rsidRDefault="00607E89" w:rsidP="00AF2B0C">
            <w:pPr>
              <w:rPr>
                <w:rFonts w:asciiTheme="majorHAnsi" w:eastAsia="Times New Roman" w:hAnsiTheme="majorHAnsi" w:cstheme="majorHAnsi"/>
                <w:sz w:val="20"/>
                <w:szCs w:val="20"/>
              </w:rPr>
            </w:pPr>
            <w:r w:rsidRPr="00482147">
              <w:rPr>
                <w:rFonts w:asciiTheme="majorHAnsi" w:eastAsia="Times New Roman" w:hAnsiTheme="majorHAnsi" w:cstheme="majorHAnsi"/>
                <w:sz w:val="20"/>
                <w:szCs w:val="20"/>
              </w:rPr>
              <w:t>4881086</w:t>
            </w:r>
          </w:p>
        </w:tc>
      </w:tr>
      <w:tr w:rsidR="00607E89" w:rsidRPr="00482147" w:rsidTr="00AF2B0C">
        <w:tc>
          <w:tcPr>
            <w:tcW w:w="4788" w:type="dxa"/>
            <w:shd w:val="clear" w:color="auto" w:fill="FBD4B4" w:themeFill="accent6" w:themeFillTint="66"/>
          </w:tcPr>
          <w:p w:rsidR="00607E89" w:rsidRPr="00482147" w:rsidRDefault="00607E89" w:rsidP="00AF2B0C">
            <w:pPr>
              <w:rPr>
                <w:rFonts w:asciiTheme="majorHAnsi" w:eastAsia="Times New Roman" w:hAnsiTheme="majorHAnsi" w:cstheme="majorHAnsi"/>
                <w:sz w:val="20"/>
                <w:szCs w:val="20"/>
              </w:rPr>
            </w:pPr>
            <w:r w:rsidRPr="00482147">
              <w:rPr>
                <w:rFonts w:asciiTheme="majorHAnsi" w:eastAsia="Times New Roman" w:hAnsiTheme="majorHAnsi" w:cstheme="majorHAnsi"/>
                <w:sz w:val="20"/>
                <w:szCs w:val="20"/>
              </w:rPr>
              <w:t>Postal address</w:t>
            </w:r>
          </w:p>
        </w:tc>
        <w:tc>
          <w:tcPr>
            <w:tcW w:w="4788" w:type="dxa"/>
          </w:tcPr>
          <w:p w:rsidR="00607E89" w:rsidRPr="00482147" w:rsidRDefault="00607E89" w:rsidP="00AF2B0C">
            <w:pPr>
              <w:rPr>
                <w:rFonts w:asciiTheme="majorHAnsi" w:eastAsia="Times New Roman" w:hAnsiTheme="majorHAnsi" w:cstheme="majorHAnsi"/>
                <w:sz w:val="20"/>
                <w:szCs w:val="20"/>
              </w:rPr>
            </w:pPr>
            <w:r w:rsidRPr="00482147">
              <w:rPr>
                <w:rFonts w:asciiTheme="majorHAnsi" w:eastAsia="Times New Roman" w:hAnsiTheme="majorHAnsi" w:cstheme="majorHAnsi"/>
                <w:sz w:val="20"/>
                <w:szCs w:val="20"/>
              </w:rPr>
              <w:t>Mokafaha.info</w:t>
            </w:r>
          </w:p>
        </w:tc>
      </w:tr>
      <w:tr w:rsidR="00607E89" w:rsidRPr="00482147" w:rsidTr="00AF2B0C">
        <w:tc>
          <w:tcPr>
            <w:tcW w:w="4788" w:type="dxa"/>
            <w:shd w:val="clear" w:color="auto" w:fill="FBD4B4" w:themeFill="accent6" w:themeFillTint="66"/>
          </w:tcPr>
          <w:p w:rsidR="00607E89" w:rsidRPr="00482147" w:rsidRDefault="00607E89" w:rsidP="00AF2B0C">
            <w:pPr>
              <w:rPr>
                <w:rFonts w:asciiTheme="majorHAnsi" w:eastAsia="Times New Roman" w:hAnsiTheme="majorHAnsi" w:cstheme="majorHAnsi"/>
                <w:sz w:val="20"/>
                <w:szCs w:val="20"/>
              </w:rPr>
            </w:pPr>
            <w:r w:rsidRPr="00482147">
              <w:rPr>
                <w:rFonts w:asciiTheme="majorHAnsi" w:eastAsia="Times New Roman" w:hAnsiTheme="majorHAnsi" w:cstheme="majorHAnsi"/>
                <w:sz w:val="20"/>
                <w:szCs w:val="20"/>
              </w:rPr>
              <w:t>Representative of the department in this regard</w:t>
            </w:r>
          </w:p>
        </w:tc>
        <w:tc>
          <w:tcPr>
            <w:tcW w:w="4788" w:type="dxa"/>
          </w:tcPr>
          <w:p w:rsidR="00607E89" w:rsidRPr="00482147" w:rsidRDefault="00607E89" w:rsidP="00AF2B0C">
            <w:pPr>
              <w:rPr>
                <w:rFonts w:asciiTheme="majorHAnsi" w:eastAsia="Times New Roman" w:hAnsiTheme="majorHAnsi" w:cstheme="majorHAnsi"/>
                <w:sz w:val="20"/>
                <w:szCs w:val="20"/>
              </w:rPr>
            </w:pPr>
            <w:r w:rsidRPr="00482147">
              <w:rPr>
                <w:rFonts w:asciiTheme="majorHAnsi" w:eastAsia="Times New Roman" w:hAnsiTheme="majorHAnsi" w:cstheme="majorHAnsi"/>
                <w:sz w:val="20"/>
                <w:szCs w:val="20"/>
              </w:rPr>
              <w:t xml:space="preserve">Eng. Zain Al </w:t>
            </w:r>
            <w:proofErr w:type="spellStart"/>
            <w:r w:rsidRPr="00482147">
              <w:rPr>
                <w:rFonts w:asciiTheme="majorHAnsi" w:eastAsia="Times New Roman" w:hAnsiTheme="majorHAnsi" w:cstheme="majorHAnsi"/>
                <w:sz w:val="20"/>
                <w:szCs w:val="20"/>
              </w:rPr>
              <w:t>Hadeed</w:t>
            </w:r>
            <w:proofErr w:type="spellEnd"/>
            <w:r w:rsidRPr="00482147">
              <w:rPr>
                <w:rFonts w:asciiTheme="majorHAnsi" w:eastAsia="Times New Roman" w:hAnsiTheme="majorHAnsi" w:cstheme="majorHAnsi"/>
                <w:sz w:val="20"/>
                <w:szCs w:val="20"/>
              </w:rPr>
              <w:t xml:space="preserve"> , Eng. Samar Al </w:t>
            </w:r>
            <w:proofErr w:type="spellStart"/>
            <w:r w:rsidRPr="00482147">
              <w:rPr>
                <w:rFonts w:asciiTheme="majorHAnsi" w:eastAsia="Times New Roman" w:hAnsiTheme="majorHAnsi" w:cstheme="majorHAnsi"/>
                <w:sz w:val="20"/>
                <w:szCs w:val="20"/>
              </w:rPr>
              <w:t>Momani</w:t>
            </w:r>
            <w:proofErr w:type="spellEnd"/>
          </w:p>
        </w:tc>
      </w:tr>
      <w:tr w:rsidR="00607E89" w:rsidRPr="00482147" w:rsidTr="00AF2B0C">
        <w:tc>
          <w:tcPr>
            <w:tcW w:w="4788" w:type="dxa"/>
            <w:shd w:val="clear" w:color="auto" w:fill="FBD4B4" w:themeFill="accent6" w:themeFillTint="66"/>
          </w:tcPr>
          <w:p w:rsidR="00607E89" w:rsidRPr="00482147" w:rsidRDefault="00607E89" w:rsidP="00AF2B0C">
            <w:pPr>
              <w:rPr>
                <w:rFonts w:asciiTheme="majorHAnsi" w:eastAsia="Times New Roman" w:hAnsiTheme="majorHAnsi" w:cstheme="majorHAnsi"/>
                <w:sz w:val="20"/>
                <w:szCs w:val="20"/>
              </w:rPr>
            </w:pPr>
            <w:r w:rsidRPr="00482147">
              <w:rPr>
                <w:rFonts w:asciiTheme="majorHAnsi" w:eastAsia="Times New Roman" w:hAnsiTheme="majorHAnsi" w:cstheme="majorHAnsi"/>
                <w:sz w:val="20"/>
                <w:szCs w:val="20"/>
              </w:rPr>
              <w:t>Number of employees and hours of work system</w:t>
            </w:r>
          </w:p>
        </w:tc>
        <w:tc>
          <w:tcPr>
            <w:tcW w:w="4788" w:type="dxa"/>
          </w:tcPr>
          <w:p w:rsidR="00607E89" w:rsidRPr="00482147" w:rsidRDefault="00607E89" w:rsidP="00AF2B0C">
            <w:pPr>
              <w:rPr>
                <w:rFonts w:asciiTheme="majorHAnsi" w:eastAsia="Times New Roman" w:hAnsiTheme="majorHAnsi" w:cstheme="majorHAnsi"/>
                <w:sz w:val="20"/>
                <w:szCs w:val="20"/>
              </w:rPr>
            </w:pPr>
            <w:r w:rsidRPr="00482147">
              <w:rPr>
                <w:rFonts w:asciiTheme="majorHAnsi" w:eastAsia="Times New Roman" w:hAnsiTheme="majorHAnsi" w:cstheme="majorHAnsi"/>
                <w:sz w:val="20"/>
                <w:szCs w:val="20"/>
              </w:rPr>
              <w:t xml:space="preserve"> Working Hours: 8-3 am and 3-11</w:t>
            </w:r>
          </w:p>
        </w:tc>
      </w:tr>
      <w:tr w:rsidR="00607E89" w:rsidRPr="00482147" w:rsidTr="00AF2B0C">
        <w:tc>
          <w:tcPr>
            <w:tcW w:w="4788" w:type="dxa"/>
            <w:shd w:val="clear" w:color="auto" w:fill="FBD4B4" w:themeFill="accent6" w:themeFillTint="66"/>
          </w:tcPr>
          <w:p w:rsidR="00607E89" w:rsidRPr="00482147" w:rsidRDefault="00607E89" w:rsidP="00AF2B0C">
            <w:pPr>
              <w:rPr>
                <w:rFonts w:asciiTheme="majorHAnsi" w:eastAsia="Times New Roman" w:hAnsiTheme="majorHAnsi" w:cstheme="majorHAnsi"/>
                <w:sz w:val="20"/>
                <w:szCs w:val="20"/>
              </w:rPr>
            </w:pPr>
            <w:r w:rsidRPr="00482147">
              <w:rPr>
                <w:rFonts w:asciiTheme="majorHAnsi" w:eastAsia="Times New Roman" w:hAnsiTheme="majorHAnsi" w:cstheme="majorHAnsi"/>
                <w:sz w:val="20"/>
                <w:szCs w:val="20"/>
              </w:rPr>
              <w:t>The main raw material</w:t>
            </w:r>
          </w:p>
        </w:tc>
        <w:tc>
          <w:tcPr>
            <w:tcW w:w="4788" w:type="dxa"/>
          </w:tcPr>
          <w:p w:rsidR="00607E89" w:rsidRPr="00482147" w:rsidRDefault="00607E89" w:rsidP="00AF2B0C">
            <w:pPr>
              <w:rPr>
                <w:rFonts w:asciiTheme="majorHAnsi" w:eastAsia="Times New Roman" w:hAnsiTheme="majorHAnsi" w:cstheme="majorHAnsi"/>
                <w:sz w:val="20"/>
                <w:szCs w:val="20"/>
              </w:rPr>
            </w:pPr>
            <w:r w:rsidRPr="00482147">
              <w:rPr>
                <w:rFonts w:asciiTheme="majorHAnsi" w:eastAsia="Times New Roman" w:hAnsiTheme="majorHAnsi" w:cstheme="majorHAnsi"/>
                <w:sz w:val="20"/>
                <w:szCs w:val="20"/>
              </w:rPr>
              <w:t>Corn. Kerosene. Pesticide</w:t>
            </w:r>
          </w:p>
        </w:tc>
      </w:tr>
      <w:tr w:rsidR="00607E89" w:rsidRPr="00482147" w:rsidTr="00AF2B0C">
        <w:tc>
          <w:tcPr>
            <w:tcW w:w="4788" w:type="dxa"/>
            <w:shd w:val="clear" w:color="auto" w:fill="FBD4B4" w:themeFill="accent6" w:themeFillTint="66"/>
          </w:tcPr>
          <w:p w:rsidR="00607E89" w:rsidRPr="00482147" w:rsidRDefault="00607E89" w:rsidP="00AF2B0C">
            <w:pPr>
              <w:rPr>
                <w:rFonts w:asciiTheme="majorHAnsi" w:eastAsia="Times New Roman" w:hAnsiTheme="majorHAnsi" w:cstheme="majorHAnsi"/>
                <w:sz w:val="20"/>
                <w:szCs w:val="20"/>
              </w:rPr>
            </w:pPr>
            <w:r w:rsidRPr="00482147">
              <w:rPr>
                <w:rFonts w:asciiTheme="majorHAnsi" w:eastAsia="Times New Roman" w:hAnsiTheme="majorHAnsi" w:cstheme="majorHAnsi"/>
                <w:sz w:val="20"/>
                <w:szCs w:val="20"/>
              </w:rPr>
              <w:t>The main product</w:t>
            </w:r>
          </w:p>
        </w:tc>
        <w:tc>
          <w:tcPr>
            <w:tcW w:w="4788" w:type="dxa"/>
          </w:tcPr>
          <w:p w:rsidR="00607E89" w:rsidRPr="00482147" w:rsidRDefault="00607E89" w:rsidP="00AF2B0C">
            <w:pPr>
              <w:rPr>
                <w:rFonts w:asciiTheme="majorHAnsi" w:eastAsia="Times New Roman" w:hAnsiTheme="majorHAnsi" w:cstheme="majorHAnsi"/>
                <w:sz w:val="20"/>
                <w:szCs w:val="20"/>
              </w:rPr>
            </w:pPr>
            <w:r w:rsidRPr="00482147">
              <w:rPr>
                <w:rFonts w:asciiTheme="majorHAnsi" w:eastAsia="Times New Roman" w:hAnsiTheme="majorHAnsi" w:cstheme="majorHAnsi"/>
                <w:sz w:val="20"/>
                <w:szCs w:val="20"/>
              </w:rPr>
              <w:t>Ready to spray pesticides. granules and templates</w:t>
            </w:r>
          </w:p>
        </w:tc>
      </w:tr>
      <w:tr w:rsidR="00607E89" w:rsidRPr="00482147" w:rsidTr="00AF2B0C">
        <w:tc>
          <w:tcPr>
            <w:tcW w:w="9576" w:type="dxa"/>
            <w:gridSpan w:val="2"/>
            <w:shd w:val="clear" w:color="auto" w:fill="FBD4B4" w:themeFill="accent6" w:themeFillTint="66"/>
          </w:tcPr>
          <w:p w:rsidR="00607E89" w:rsidRPr="00482147" w:rsidRDefault="00607E89" w:rsidP="00AF2B0C">
            <w:pPr>
              <w:tabs>
                <w:tab w:val="center" w:pos="4680"/>
                <w:tab w:val="left" w:pos="7400"/>
              </w:tabs>
              <w:rPr>
                <w:rFonts w:asciiTheme="majorHAnsi" w:eastAsia="Times New Roman" w:hAnsiTheme="majorHAnsi" w:cstheme="majorHAnsi"/>
                <w:sz w:val="20"/>
                <w:szCs w:val="20"/>
              </w:rPr>
            </w:pPr>
            <w:r w:rsidRPr="00482147">
              <w:rPr>
                <w:rFonts w:asciiTheme="majorHAnsi" w:eastAsia="Times New Roman" w:hAnsiTheme="majorHAnsi" w:cstheme="majorHAnsi"/>
                <w:sz w:val="20"/>
                <w:szCs w:val="20"/>
              </w:rPr>
              <w:tab/>
              <w:t>Parts</w:t>
            </w:r>
            <w:r w:rsidRPr="00482147">
              <w:rPr>
                <w:rFonts w:asciiTheme="majorHAnsi" w:eastAsia="Times New Roman" w:hAnsiTheme="majorHAnsi" w:cstheme="majorHAnsi"/>
                <w:sz w:val="20"/>
                <w:szCs w:val="20"/>
              </w:rPr>
              <w:tab/>
            </w:r>
          </w:p>
        </w:tc>
      </w:tr>
      <w:tr w:rsidR="00607E89" w:rsidRPr="00482147" w:rsidTr="00AF2B0C">
        <w:tc>
          <w:tcPr>
            <w:tcW w:w="4788" w:type="dxa"/>
          </w:tcPr>
          <w:p w:rsidR="00607E89" w:rsidRPr="00482147" w:rsidRDefault="00607E89" w:rsidP="00AF2B0C">
            <w:pPr>
              <w:rPr>
                <w:rFonts w:asciiTheme="majorHAnsi" w:eastAsia="Times New Roman" w:hAnsiTheme="majorHAnsi" w:cstheme="majorHAnsi"/>
                <w:sz w:val="20"/>
                <w:szCs w:val="20"/>
              </w:rPr>
            </w:pPr>
            <w:r w:rsidRPr="00482147">
              <w:rPr>
                <w:rFonts w:asciiTheme="majorHAnsi" w:eastAsia="Times New Roman" w:hAnsiTheme="majorHAnsi" w:cstheme="majorHAnsi"/>
                <w:sz w:val="20"/>
                <w:szCs w:val="20"/>
              </w:rPr>
              <w:t xml:space="preserve">Vector control unit </w:t>
            </w:r>
          </w:p>
        </w:tc>
        <w:tc>
          <w:tcPr>
            <w:tcW w:w="4788" w:type="dxa"/>
          </w:tcPr>
          <w:p w:rsidR="00607E89" w:rsidRPr="00482147" w:rsidRDefault="00607E89" w:rsidP="00AF2B0C">
            <w:pPr>
              <w:rPr>
                <w:rFonts w:asciiTheme="majorHAnsi" w:eastAsia="Times New Roman" w:hAnsiTheme="majorHAnsi" w:cstheme="majorHAnsi"/>
                <w:sz w:val="20"/>
                <w:szCs w:val="20"/>
              </w:rPr>
            </w:pPr>
            <w:r w:rsidRPr="00482147">
              <w:rPr>
                <w:rFonts w:asciiTheme="majorHAnsi" w:eastAsia="Times New Roman" w:hAnsiTheme="majorHAnsi" w:cstheme="majorHAnsi"/>
                <w:sz w:val="20"/>
                <w:szCs w:val="20"/>
              </w:rPr>
              <w:t xml:space="preserve">Animal Care unit </w:t>
            </w:r>
          </w:p>
        </w:tc>
      </w:tr>
      <w:tr w:rsidR="00607E89" w:rsidRPr="00482147" w:rsidTr="00AF2B0C">
        <w:tc>
          <w:tcPr>
            <w:tcW w:w="4788" w:type="dxa"/>
          </w:tcPr>
          <w:p w:rsidR="00607E89" w:rsidRPr="00482147" w:rsidRDefault="00607E89" w:rsidP="00AF2B0C">
            <w:pPr>
              <w:rPr>
                <w:rFonts w:asciiTheme="majorHAnsi" w:eastAsia="Times New Roman" w:hAnsiTheme="majorHAnsi" w:cstheme="majorHAnsi"/>
                <w:sz w:val="20"/>
                <w:szCs w:val="20"/>
              </w:rPr>
            </w:pPr>
            <w:r w:rsidRPr="00482147">
              <w:rPr>
                <w:rFonts w:asciiTheme="majorHAnsi" w:eastAsia="Times New Roman" w:hAnsiTheme="majorHAnsi" w:cstheme="majorHAnsi"/>
                <w:sz w:val="20"/>
                <w:szCs w:val="20"/>
              </w:rPr>
              <w:t>Administrative Unit</w:t>
            </w:r>
          </w:p>
        </w:tc>
        <w:tc>
          <w:tcPr>
            <w:tcW w:w="4788" w:type="dxa"/>
          </w:tcPr>
          <w:p w:rsidR="00607E89" w:rsidRPr="00482147" w:rsidRDefault="00607E89" w:rsidP="00AF2B0C">
            <w:pPr>
              <w:rPr>
                <w:rFonts w:asciiTheme="majorHAnsi" w:eastAsia="Times New Roman" w:hAnsiTheme="majorHAnsi" w:cstheme="majorHAnsi"/>
                <w:sz w:val="20"/>
                <w:szCs w:val="20"/>
              </w:rPr>
            </w:pPr>
            <w:r w:rsidRPr="00482147">
              <w:rPr>
                <w:rFonts w:asciiTheme="majorHAnsi" w:eastAsia="Times New Roman" w:hAnsiTheme="majorHAnsi" w:cstheme="majorHAnsi"/>
                <w:sz w:val="20"/>
                <w:szCs w:val="20"/>
              </w:rPr>
              <w:t>Warehouse unit</w:t>
            </w:r>
          </w:p>
        </w:tc>
      </w:tr>
      <w:tr w:rsidR="00607E89" w:rsidRPr="00482147" w:rsidTr="00AF2B0C">
        <w:tc>
          <w:tcPr>
            <w:tcW w:w="9576" w:type="dxa"/>
            <w:gridSpan w:val="2"/>
            <w:shd w:val="clear" w:color="auto" w:fill="FBD4B4" w:themeFill="accent6" w:themeFillTint="66"/>
          </w:tcPr>
          <w:p w:rsidR="00607E89" w:rsidRPr="00482147" w:rsidRDefault="00607E89" w:rsidP="00AF2B0C">
            <w:pPr>
              <w:jc w:val="center"/>
              <w:rPr>
                <w:rFonts w:asciiTheme="majorHAnsi" w:eastAsia="Times New Roman" w:hAnsiTheme="majorHAnsi" w:cstheme="majorHAnsi"/>
                <w:sz w:val="20"/>
                <w:szCs w:val="20"/>
              </w:rPr>
            </w:pPr>
            <w:r w:rsidRPr="00482147">
              <w:rPr>
                <w:rFonts w:asciiTheme="majorHAnsi" w:eastAsia="Times New Roman" w:hAnsiTheme="majorHAnsi" w:cstheme="majorHAnsi"/>
                <w:sz w:val="20"/>
                <w:szCs w:val="20"/>
              </w:rPr>
              <w:t>Environmental facilities available</w:t>
            </w:r>
          </w:p>
        </w:tc>
      </w:tr>
      <w:tr w:rsidR="00607E89" w:rsidRPr="00482147" w:rsidTr="00AF2B0C">
        <w:tc>
          <w:tcPr>
            <w:tcW w:w="9576" w:type="dxa"/>
            <w:gridSpan w:val="2"/>
          </w:tcPr>
          <w:p w:rsidR="00607E89" w:rsidRPr="00482147" w:rsidRDefault="00607E89" w:rsidP="00AF2B0C">
            <w:pPr>
              <w:jc w:val="center"/>
              <w:rPr>
                <w:rFonts w:asciiTheme="majorHAnsi" w:eastAsia="Times New Roman" w:hAnsiTheme="majorHAnsi" w:cstheme="majorHAnsi"/>
                <w:sz w:val="20"/>
                <w:szCs w:val="20"/>
              </w:rPr>
            </w:pPr>
            <w:r w:rsidRPr="00482147">
              <w:rPr>
                <w:rFonts w:asciiTheme="majorHAnsi" w:eastAsia="Times New Roman" w:hAnsiTheme="majorHAnsi" w:cstheme="majorHAnsi"/>
                <w:sz w:val="20"/>
                <w:szCs w:val="20"/>
              </w:rPr>
              <w:t>No</w:t>
            </w:r>
          </w:p>
        </w:tc>
      </w:tr>
      <w:tr w:rsidR="00607E89" w:rsidRPr="00482147" w:rsidTr="00AF2B0C">
        <w:trPr>
          <w:trHeight w:val="890"/>
        </w:trPr>
        <w:tc>
          <w:tcPr>
            <w:tcW w:w="9576" w:type="dxa"/>
            <w:gridSpan w:val="2"/>
            <w:shd w:val="clear" w:color="auto" w:fill="FBD4B4" w:themeFill="accent6" w:themeFillTint="66"/>
          </w:tcPr>
          <w:p w:rsidR="00607E89" w:rsidRPr="00482147" w:rsidRDefault="00607E89" w:rsidP="00AF2B0C">
            <w:pPr>
              <w:jc w:val="center"/>
              <w:rPr>
                <w:rFonts w:asciiTheme="majorHAnsi" w:eastAsia="Times New Roman" w:hAnsiTheme="majorHAnsi" w:cstheme="majorHAnsi"/>
                <w:sz w:val="20"/>
                <w:szCs w:val="20"/>
              </w:rPr>
            </w:pPr>
            <w:r w:rsidRPr="00482147">
              <w:rPr>
                <w:rFonts w:asciiTheme="majorHAnsi" w:eastAsia="Times New Roman" w:hAnsiTheme="majorHAnsi" w:cstheme="majorHAnsi"/>
                <w:sz w:val="20"/>
                <w:szCs w:val="20"/>
              </w:rPr>
              <w:t>Other Information</w:t>
            </w:r>
          </w:p>
        </w:tc>
      </w:tr>
      <w:tr w:rsidR="00607E89" w:rsidRPr="00482147" w:rsidTr="00AF2B0C">
        <w:trPr>
          <w:trHeight w:val="1241"/>
        </w:trPr>
        <w:tc>
          <w:tcPr>
            <w:tcW w:w="9576" w:type="dxa"/>
            <w:gridSpan w:val="2"/>
          </w:tcPr>
          <w:p w:rsidR="00607E89" w:rsidRPr="00482147" w:rsidRDefault="00607E89" w:rsidP="00AF2B0C">
            <w:pPr>
              <w:rPr>
                <w:rFonts w:asciiTheme="majorHAnsi" w:eastAsia="Times New Roman" w:hAnsiTheme="majorHAnsi" w:cstheme="majorHAnsi"/>
                <w:sz w:val="20"/>
                <w:szCs w:val="20"/>
              </w:rPr>
            </w:pPr>
            <w:r w:rsidRPr="00482147">
              <w:rPr>
                <w:rFonts w:asciiTheme="majorHAnsi" w:eastAsia="Times New Roman" w:hAnsiTheme="majorHAnsi" w:cstheme="majorHAnsi"/>
                <w:sz w:val="20"/>
                <w:szCs w:val="20"/>
              </w:rPr>
              <w:t>With the development of health services in the Kingdom, Greater Amman Municipality has created a department dealing with the insects and rodent eradication in the year (1980) to control disease vectors that cause many common diseases and epidemics that constitute a major threat to human safety and the environment in which they live. With the restructuring in 2009. GAM added a new task to be carried out by the Department, namely animal welfare.   This was done to keep pace with the developments of Greater Amman Municipality at the level of municipal services; the title of the department changed accordingly to “Vector Control and Animal Welfare Department”.</w:t>
            </w:r>
          </w:p>
        </w:tc>
      </w:tr>
      <w:tr w:rsidR="00607E89" w:rsidRPr="00482147" w:rsidTr="00AF2B0C">
        <w:tc>
          <w:tcPr>
            <w:tcW w:w="4788" w:type="dxa"/>
            <w:shd w:val="clear" w:color="auto" w:fill="FBD4B4" w:themeFill="accent6" w:themeFillTint="66"/>
          </w:tcPr>
          <w:p w:rsidR="00607E89" w:rsidRPr="00482147" w:rsidRDefault="00607E89" w:rsidP="00AF2B0C">
            <w:pPr>
              <w:rPr>
                <w:rFonts w:asciiTheme="majorHAnsi" w:eastAsia="Times New Roman" w:hAnsiTheme="majorHAnsi" w:cstheme="majorHAnsi"/>
                <w:sz w:val="20"/>
                <w:szCs w:val="20"/>
              </w:rPr>
            </w:pPr>
            <w:r w:rsidRPr="00482147">
              <w:rPr>
                <w:rFonts w:asciiTheme="majorHAnsi" w:eastAsia="Times New Roman" w:hAnsiTheme="majorHAnsi" w:cstheme="majorHAnsi"/>
                <w:sz w:val="20"/>
                <w:szCs w:val="20"/>
              </w:rPr>
              <w:t>Date</w:t>
            </w:r>
          </w:p>
        </w:tc>
        <w:tc>
          <w:tcPr>
            <w:tcW w:w="4788" w:type="dxa"/>
          </w:tcPr>
          <w:p w:rsidR="00607E89" w:rsidRPr="00482147" w:rsidRDefault="00607E89" w:rsidP="00AF2B0C">
            <w:pPr>
              <w:rPr>
                <w:rFonts w:asciiTheme="majorHAnsi" w:eastAsia="Times New Roman" w:hAnsiTheme="majorHAnsi" w:cstheme="majorHAnsi"/>
                <w:sz w:val="20"/>
                <w:szCs w:val="20"/>
              </w:rPr>
            </w:pPr>
            <w:r w:rsidRPr="00482147">
              <w:rPr>
                <w:rFonts w:asciiTheme="majorHAnsi" w:eastAsia="Times New Roman" w:hAnsiTheme="majorHAnsi" w:cstheme="majorHAnsi"/>
                <w:sz w:val="20"/>
                <w:szCs w:val="20"/>
              </w:rPr>
              <w:t>11/3/2012</w:t>
            </w:r>
          </w:p>
        </w:tc>
      </w:tr>
    </w:tbl>
    <w:p w:rsidR="00607E89" w:rsidRPr="00482147" w:rsidRDefault="00607E89" w:rsidP="00607E89">
      <w:pPr>
        <w:rPr>
          <w:rFonts w:asciiTheme="majorHAnsi" w:eastAsia="Times New Roman" w:hAnsiTheme="majorHAnsi" w:cstheme="majorHAnsi"/>
          <w:szCs w:val="36"/>
        </w:rPr>
      </w:pPr>
    </w:p>
    <w:p w:rsidR="00607E89" w:rsidRPr="00482147" w:rsidRDefault="00607E89" w:rsidP="00607E89">
      <w:pPr>
        <w:spacing w:before="200" w:after="0" w:line="271" w:lineRule="auto"/>
        <w:outlineLvl w:val="2"/>
        <w:rPr>
          <w:rFonts w:asciiTheme="majorHAnsi" w:eastAsia="Times New Roman" w:hAnsiTheme="majorHAnsi" w:cstheme="majorHAnsi"/>
          <w:b/>
          <w:bCs/>
          <w:szCs w:val="36"/>
        </w:rPr>
      </w:pPr>
      <w:r w:rsidRPr="00482147">
        <w:rPr>
          <w:rFonts w:asciiTheme="majorHAnsi" w:eastAsia="Times New Roman" w:hAnsiTheme="majorHAnsi" w:cstheme="majorHAnsi"/>
          <w:b/>
          <w:bCs/>
          <w:szCs w:val="36"/>
        </w:rPr>
        <w:t>GAM Vector l Control and Animal Welfare Department Institutional Responsibilities, Vector Control Side</w:t>
      </w:r>
    </w:p>
    <w:tbl>
      <w:tblPr>
        <w:tblStyle w:val="TableGrid1"/>
        <w:tblW w:w="0" w:type="auto"/>
        <w:tblLook w:val="04A0" w:firstRow="1" w:lastRow="0" w:firstColumn="1" w:lastColumn="0" w:noHBand="0" w:noVBand="1"/>
      </w:tblPr>
      <w:tblGrid>
        <w:gridCol w:w="2178"/>
        <w:gridCol w:w="5040"/>
        <w:gridCol w:w="2358"/>
      </w:tblGrid>
      <w:tr w:rsidR="00607E89" w:rsidRPr="00482147" w:rsidTr="00AF2B0C">
        <w:tc>
          <w:tcPr>
            <w:tcW w:w="2178" w:type="dxa"/>
            <w:shd w:val="clear" w:color="auto" w:fill="FBD4B4" w:themeFill="accent6" w:themeFillTint="66"/>
          </w:tcPr>
          <w:p w:rsidR="00607E89" w:rsidRPr="00482147" w:rsidRDefault="00607E89" w:rsidP="00AF2B0C">
            <w:pPr>
              <w:rPr>
                <w:rFonts w:asciiTheme="majorHAnsi" w:eastAsia="Times New Roman" w:hAnsiTheme="majorHAnsi" w:cstheme="majorHAnsi"/>
              </w:rPr>
            </w:pPr>
            <w:r w:rsidRPr="00482147">
              <w:rPr>
                <w:rFonts w:asciiTheme="majorHAnsi" w:eastAsia="Times New Roman" w:hAnsiTheme="majorHAnsi" w:cstheme="majorHAnsi"/>
              </w:rPr>
              <w:t xml:space="preserve"> Job </w:t>
            </w:r>
          </w:p>
        </w:tc>
        <w:tc>
          <w:tcPr>
            <w:tcW w:w="5040" w:type="dxa"/>
            <w:shd w:val="clear" w:color="auto" w:fill="FBD4B4" w:themeFill="accent6" w:themeFillTint="66"/>
          </w:tcPr>
          <w:p w:rsidR="00607E89" w:rsidRPr="00482147" w:rsidRDefault="00607E89" w:rsidP="00AF2B0C">
            <w:pPr>
              <w:rPr>
                <w:rFonts w:asciiTheme="majorHAnsi" w:eastAsia="Times New Roman" w:hAnsiTheme="majorHAnsi" w:cstheme="majorHAnsi"/>
              </w:rPr>
            </w:pPr>
            <w:r w:rsidRPr="00482147">
              <w:rPr>
                <w:rFonts w:asciiTheme="majorHAnsi" w:eastAsia="Times New Roman" w:hAnsiTheme="majorHAnsi" w:cstheme="majorHAnsi"/>
              </w:rPr>
              <w:t>Responsibilities</w:t>
            </w:r>
          </w:p>
        </w:tc>
        <w:tc>
          <w:tcPr>
            <w:tcW w:w="2358" w:type="dxa"/>
            <w:shd w:val="clear" w:color="auto" w:fill="FBD4B4" w:themeFill="accent6" w:themeFillTint="66"/>
          </w:tcPr>
          <w:p w:rsidR="00607E89" w:rsidRPr="00482147" w:rsidRDefault="00607E89" w:rsidP="00AF2B0C">
            <w:pPr>
              <w:rPr>
                <w:rFonts w:asciiTheme="majorHAnsi" w:eastAsia="Times New Roman" w:hAnsiTheme="majorHAnsi" w:cstheme="majorHAnsi"/>
              </w:rPr>
            </w:pPr>
            <w:r w:rsidRPr="00482147">
              <w:rPr>
                <w:rFonts w:asciiTheme="majorHAnsi" w:eastAsia="Times New Roman" w:hAnsiTheme="majorHAnsi" w:cstheme="majorHAnsi"/>
              </w:rPr>
              <w:t>Qualifications</w:t>
            </w:r>
          </w:p>
        </w:tc>
      </w:tr>
      <w:tr w:rsidR="00607E89" w:rsidRPr="00482147" w:rsidTr="00AF2B0C">
        <w:tc>
          <w:tcPr>
            <w:tcW w:w="2178" w:type="dxa"/>
          </w:tcPr>
          <w:p w:rsidR="00607E89" w:rsidRPr="00482147" w:rsidRDefault="00607E89" w:rsidP="00AF2B0C">
            <w:pPr>
              <w:rPr>
                <w:rFonts w:asciiTheme="majorHAnsi" w:eastAsia="Times New Roman" w:hAnsiTheme="majorHAnsi" w:cstheme="majorHAnsi"/>
              </w:rPr>
            </w:pPr>
            <w:r w:rsidRPr="00482147">
              <w:rPr>
                <w:rFonts w:asciiTheme="majorHAnsi" w:eastAsia="Times New Roman" w:hAnsiTheme="majorHAnsi" w:cstheme="majorHAnsi"/>
              </w:rPr>
              <w:t>Chairman of the Planning and Development</w:t>
            </w:r>
          </w:p>
        </w:tc>
        <w:tc>
          <w:tcPr>
            <w:tcW w:w="5040" w:type="dxa"/>
          </w:tcPr>
          <w:p w:rsidR="00607E89" w:rsidRPr="00482147" w:rsidRDefault="00607E89" w:rsidP="00512B56">
            <w:pPr>
              <w:numPr>
                <w:ilvl w:val="0"/>
                <w:numId w:val="32"/>
              </w:numPr>
              <w:rPr>
                <w:rFonts w:asciiTheme="majorHAnsi" w:eastAsia="Times New Roman" w:hAnsiTheme="majorHAnsi" w:cstheme="majorHAnsi"/>
                <w:szCs w:val="22"/>
              </w:rPr>
            </w:pPr>
            <w:r w:rsidRPr="00482147">
              <w:rPr>
                <w:rFonts w:asciiTheme="majorHAnsi" w:eastAsia="Times New Roman" w:hAnsiTheme="majorHAnsi" w:cstheme="majorHAnsi"/>
              </w:rPr>
              <w:t xml:space="preserve">Preparation of operational plans and follow- up. </w:t>
            </w:r>
          </w:p>
          <w:p w:rsidR="00607E89" w:rsidRPr="00482147" w:rsidRDefault="00607E89" w:rsidP="00512B56">
            <w:pPr>
              <w:numPr>
                <w:ilvl w:val="0"/>
                <w:numId w:val="32"/>
              </w:numPr>
              <w:rPr>
                <w:rFonts w:asciiTheme="majorHAnsi" w:eastAsia="Times New Roman" w:hAnsiTheme="majorHAnsi" w:cstheme="majorHAnsi"/>
                <w:szCs w:val="22"/>
              </w:rPr>
            </w:pPr>
            <w:r w:rsidRPr="00482147">
              <w:rPr>
                <w:rFonts w:asciiTheme="majorHAnsi" w:eastAsia="Times New Roman" w:hAnsiTheme="majorHAnsi" w:cstheme="majorHAnsi"/>
              </w:rPr>
              <w:t>Monitor the performance of operations</w:t>
            </w:r>
          </w:p>
          <w:p w:rsidR="00607E89" w:rsidRPr="00482147" w:rsidRDefault="00607E89" w:rsidP="00512B56">
            <w:pPr>
              <w:numPr>
                <w:ilvl w:val="0"/>
                <w:numId w:val="32"/>
              </w:numPr>
              <w:rPr>
                <w:rFonts w:asciiTheme="majorHAnsi" w:eastAsia="Times New Roman" w:hAnsiTheme="majorHAnsi" w:cstheme="majorHAnsi"/>
                <w:szCs w:val="22"/>
              </w:rPr>
            </w:pPr>
            <w:r w:rsidRPr="00482147">
              <w:rPr>
                <w:rFonts w:asciiTheme="majorHAnsi" w:eastAsia="Times New Roman" w:hAnsiTheme="majorHAnsi" w:cstheme="majorHAnsi"/>
              </w:rPr>
              <w:t>Inspection and control operations</w:t>
            </w:r>
          </w:p>
          <w:p w:rsidR="00607E89" w:rsidRPr="00482147" w:rsidRDefault="00607E89" w:rsidP="00512B56">
            <w:pPr>
              <w:numPr>
                <w:ilvl w:val="0"/>
                <w:numId w:val="32"/>
              </w:numPr>
              <w:rPr>
                <w:rFonts w:asciiTheme="majorHAnsi" w:eastAsia="Times New Roman" w:hAnsiTheme="majorHAnsi" w:cstheme="majorHAnsi"/>
                <w:szCs w:val="22"/>
              </w:rPr>
            </w:pPr>
            <w:r w:rsidRPr="00482147">
              <w:rPr>
                <w:rFonts w:asciiTheme="majorHAnsi" w:eastAsia="Times New Roman" w:hAnsiTheme="majorHAnsi" w:cstheme="majorHAnsi"/>
              </w:rPr>
              <w:t>Liaison officer knowledge and communication</w:t>
            </w:r>
          </w:p>
        </w:tc>
        <w:tc>
          <w:tcPr>
            <w:tcW w:w="2358" w:type="dxa"/>
          </w:tcPr>
          <w:p w:rsidR="00607E89" w:rsidRPr="00482147" w:rsidRDefault="00607E89" w:rsidP="00AF2B0C">
            <w:pPr>
              <w:rPr>
                <w:rFonts w:asciiTheme="majorHAnsi" w:eastAsia="Times New Roman" w:hAnsiTheme="majorHAnsi" w:cstheme="majorHAnsi"/>
              </w:rPr>
            </w:pPr>
            <w:r w:rsidRPr="00482147">
              <w:rPr>
                <w:rFonts w:asciiTheme="majorHAnsi" w:eastAsia="Times New Roman" w:hAnsiTheme="majorHAnsi" w:cstheme="majorHAnsi"/>
              </w:rPr>
              <w:t>Bachelor in Agricultural Engineering</w:t>
            </w:r>
          </w:p>
        </w:tc>
      </w:tr>
      <w:tr w:rsidR="00607E89" w:rsidRPr="00482147" w:rsidTr="00AF2B0C">
        <w:tc>
          <w:tcPr>
            <w:tcW w:w="2178" w:type="dxa"/>
          </w:tcPr>
          <w:p w:rsidR="00607E89" w:rsidRPr="00482147" w:rsidRDefault="00607E89" w:rsidP="00AF2B0C">
            <w:pPr>
              <w:rPr>
                <w:rFonts w:asciiTheme="majorHAnsi" w:eastAsia="Times New Roman" w:hAnsiTheme="majorHAnsi" w:cstheme="majorHAnsi"/>
              </w:rPr>
            </w:pPr>
            <w:r w:rsidRPr="00482147">
              <w:rPr>
                <w:rFonts w:asciiTheme="majorHAnsi" w:eastAsia="Times New Roman" w:hAnsiTheme="majorHAnsi" w:cstheme="majorHAnsi"/>
              </w:rPr>
              <w:t>Awareness and education</w:t>
            </w:r>
          </w:p>
        </w:tc>
        <w:tc>
          <w:tcPr>
            <w:tcW w:w="5040" w:type="dxa"/>
          </w:tcPr>
          <w:p w:rsidR="00607E89" w:rsidRPr="00482147" w:rsidRDefault="00607E89" w:rsidP="00AF2B0C">
            <w:pPr>
              <w:rPr>
                <w:rFonts w:asciiTheme="majorHAnsi" w:eastAsia="Times New Roman" w:hAnsiTheme="majorHAnsi" w:cstheme="majorHAnsi"/>
              </w:rPr>
            </w:pPr>
            <w:r w:rsidRPr="00482147">
              <w:rPr>
                <w:rFonts w:asciiTheme="majorHAnsi" w:eastAsia="Times New Roman" w:hAnsiTheme="majorHAnsi" w:cstheme="majorHAnsi"/>
              </w:rPr>
              <w:t>1 - coordinate awareness campaigns</w:t>
            </w:r>
          </w:p>
          <w:p w:rsidR="00607E89" w:rsidRPr="00482147" w:rsidRDefault="00607E89" w:rsidP="00AF2B0C">
            <w:pPr>
              <w:rPr>
                <w:rFonts w:asciiTheme="majorHAnsi" w:eastAsia="Times New Roman" w:hAnsiTheme="majorHAnsi" w:cstheme="majorHAnsi"/>
              </w:rPr>
            </w:pPr>
            <w:r w:rsidRPr="00482147">
              <w:rPr>
                <w:rFonts w:asciiTheme="majorHAnsi" w:eastAsia="Times New Roman" w:hAnsiTheme="majorHAnsi" w:cstheme="majorHAnsi"/>
              </w:rPr>
              <w:t>2 - team member knowledge standards</w:t>
            </w:r>
          </w:p>
          <w:p w:rsidR="00607E89" w:rsidRPr="00482147" w:rsidRDefault="00607E89" w:rsidP="00AF2B0C">
            <w:pPr>
              <w:rPr>
                <w:rFonts w:asciiTheme="majorHAnsi" w:eastAsia="Times New Roman" w:hAnsiTheme="majorHAnsi" w:cstheme="majorHAnsi"/>
              </w:rPr>
            </w:pPr>
            <w:r w:rsidRPr="00482147">
              <w:rPr>
                <w:rFonts w:asciiTheme="majorHAnsi" w:eastAsia="Times New Roman" w:hAnsiTheme="majorHAnsi" w:cstheme="majorHAnsi"/>
              </w:rPr>
              <w:t>3 - Follow-up inspection</w:t>
            </w:r>
          </w:p>
        </w:tc>
        <w:tc>
          <w:tcPr>
            <w:tcW w:w="2358" w:type="dxa"/>
          </w:tcPr>
          <w:p w:rsidR="00607E89" w:rsidRPr="00482147" w:rsidRDefault="00607E89" w:rsidP="00AF2B0C">
            <w:pPr>
              <w:rPr>
                <w:rFonts w:asciiTheme="majorHAnsi" w:eastAsia="Times New Roman" w:hAnsiTheme="majorHAnsi" w:cstheme="majorHAnsi"/>
              </w:rPr>
            </w:pPr>
            <w:r w:rsidRPr="00482147">
              <w:rPr>
                <w:rFonts w:asciiTheme="majorHAnsi" w:eastAsia="Times New Roman" w:hAnsiTheme="majorHAnsi" w:cstheme="majorHAnsi"/>
              </w:rPr>
              <w:t>Bachelor in Agricultural Engineering</w:t>
            </w:r>
          </w:p>
        </w:tc>
      </w:tr>
      <w:tr w:rsidR="00607E89" w:rsidRPr="00482147" w:rsidTr="00AF2B0C">
        <w:tc>
          <w:tcPr>
            <w:tcW w:w="2178" w:type="dxa"/>
          </w:tcPr>
          <w:p w:rsidR="00607E89" w:rsidRPr="00482147" w:rsidRDefault="00607E89" w:rsidP="00AF2B0C">
            <w:pPr>
              <w:rPr>
                <w:rFonts w:asciiTheme="majorHAnsi" w:eastAsia="Times New Roman" w:hAnsiTheme="majorHAnsi" w:cstheme="majorHAnsi"/>
              </w:rPr>
            </w:pPr>
            <w:r w:rsidRPr="00482147">
              <w:rPr>
                <w:rFonts w:asciiTheme="majorHAnsi" w:eastAsia="Times New Roman" w:hAnsiTheme="majorHAnsi" w:cstheme="majorHAnsi"/>
              </w:rPr>
              <w:t>Head of vector control</w:t>
            </w:r>
          </w:p>
        </w:tc>
        <w:tc>
          <w:tcPr>
            <w:tcW w:w="5040" w:type="dxa"/>
          </w:tcPr>
          <w:p w:rsidR="00607E89" w:rsidRPr="00482147" w:rsidRDefault="00607E89" w:rsidP="00AF2B0C">
            <w:pPr>
              <w:rPr>
                <w:rFonts w:asciiTheme="majorHAnsi" w:eastAsia="Times New Roman" w:hAnsiTheme="majorHAnsi" w:cstheme="majorHAnsi"/>
              </w:rPr>
            </w:pPr>
            <w:r w:rsidRPr="00482147">
              <w:rPr>
                <w:rFonts w:asciiTheme="majorHAnsi" w:eastAsia="Times New Roman" w:hAnsiTheme="majorHAnsi" w:cstheme="majorHAnsi"/>
              </w:rPr>
              <w:t>Supervising the implementation of the cases and closure of complaints regarding rodents and insects</w:t>
            </w:r>
          </w:p>
        </w:tc>
        <w:tc>
          <w:tcPr>
            <w:tcW w:w="2358" w:type="dxa"/>
          </w:tcPr>
          <w:p w:rsidR="00607E89" w:rsidRPr="00482147" w:rsidRDefault="00607E89" w:rsidP="00AF2B0C">
            <w:pPr>
              <w:rPr>
                <w:rFonts w:asciiTheme="majorHAnsi" w:eastAsia="Times New Roman" w:hAnsiTheme="majorHAnsi" w:cstheme="majorHAnsi"/>
              </w:rPr>
            </w:pPr>
            <w:r w:rsidRPr="00482147">
              <w:rPr>
                <w:rFonts w:asciiTheme="majorHAnsi" w:eastAsia="Times New Roman" w:hAnsiTheme="majorHAnsi" w:cstheme="majorHAnsi"/>
              </w:rPr>
              <w:t>Bachelor in Agricultural Engineering</w:t>
            </w:r>
          </w:p>
        </w:tc>
      </w:tr>
    </w:tbl>
    <w:p w:rsidR="00607E89" w:rsidRPr="00482147" w:rsidRDefault="00607E89" w:rsidP="00607E89">
      <w:pPr>
        <w:spacing w:line="240" w:lineRule="auto"/>
        <w:jc w:val="both"/>
        <w:rPr>
          <w:rFonts w:asciiTheme="majorHAnsi" w:eastAsia="Times New Roman" w:hAnsiTheme="majorHAnsi" w:cstheme="majorHAnsi"/>
          <w:b/>
          <w:i/>
          <w:szCs w:val="36"/>
        </w:rPr>
      </w:pPr>
    </w:p>
    <w:p w:rsidR="00607E89" w:rsidRPr="00482147" w:rsidRDefault="00607E89" w:rsidP="00607E89">
      <w:pPr>
        <w:spacing w:line="240" w:lineRule="auto"/>
        <w:jc w:val="both"/>
        <w:rPr>
          <w:rFonts w:asciiTheme="majorHAnsi" w:eastAsia="Times New Roman" w:hAnsiTheme="majorHAnsi" w:cstheme="majorHAnsi"/>
          <w:szCs w:val="36"/>
        </w:rPr>
      </w:pPr>
      <w:r w:rsidRPr="00482147">
        <w:rPr>
          <w:rFonts w:asciiTheme="majorHAnsi" w:eastAsia="Times New Roman" w:hAnsiTheme="majorHAnsi" w:cstheme="majorHAnsi"/>
          <w:szCs w:val="36"/>
        </w:rPr>
        <w:t xml:space="preserve">As noted above, the Jordanian Ministry of Agriculture (MOA) Ministry of Agriculture registers pesticides and monitors their imports and uses.    It also formulates and disseminates regulations for optimal preparation of chemical controls.   A selection of its regulations for chemical control preparation is given below so as to demonstrate the development and capacity for pesticide preparation, identification of potential negative impacts, and mitigation actions to be taken:  </w:t>
      </w:r>
    </w:p>
    <w:p w:rsidR="00607E89" w:rsidRPr="00482147" w:rsidRDefault="00607E89" w:rsidP="00607E89">
      <w:pPr>
        <w:spacing w:before="200" w:after="0"/>
        <w:outlineLvl w:val="1"/>
        <w:rPr>
          <w:rFonts w:asciiTheme="majorHAnsi" w:eastAsia="Calibri" w:hAnsiTheme="majorHAnsi" w:cstheme="majorHAnsi"/>
          <w:b/>
          <w:bCs/>
          <w:sz w:val="26"/>
          <w:szCs w:val="26"/>
        </w:rPr>
      </w:pPr>
      <w:bookmarkStart w:id="250" w:name="_Toc376638797"/>
      <w:bookmarkStart w:id="251" w:name="_Toc376886372"/>
      <w:bookmarkStart w:id="252" w:name="_Toc376887902"/>
      <w:bookmarkStart w:id="253" w:name="_Toc376888718"/>
      <w:bookmarkStart w:id="254" w:name="_Toc376888987"/>
      <w:bookmarkStart w:id="255" w:name="_Toc377029467"/>
      <w:bookmarkStart w:id="256" w:name="_Toc377037479"/>
      <w:bookmarkStart w:id="257" w:name="_Toc377037579"/>
      <w:bookmarkStart w:id="258" w:name="_Toc377112401"/>
      <w:bookmarkStart w:id="259" w:name="_Toc377112682"/>
      <w:bookmarkStart w:id="260" w:name="_Toc377840410"/>
      <w:bookmarkStart w:id="261" w:name="_Toc377842877"/>
      <w:r w:rsidRPr="00482147">
        <w:rPr>
          <w:rFonts w:asciiTheme="majorHAnsi" w:eastAsia="Calibri" w:hAnsiTheme="majorHAnsi" w:cstheme="majorHAnsi"/>
          <w:b/>
          <w:bCs/>
          <w:sz w:val="26"/>
          <w:szCs w:val="26"/>
        </w:rPr>
        <w:t>Jordanian Ministry of Agriculture Regulations for Chemical Control Preparation</w:t>
      </w:r>
      <w:bookmarkEnd w:id="250"/>
      <w:bookmarkEnd w:id="251"/>
      <w:bookmarkEnd w:id="252"/>
      <w:bookmarkEnd w:id="253"/>
      <w:bookmarkEnd w:id="254"/>
      <w:bookmarkEnd w:id="255"/>
      <w:bookmarkEnd w:id="256"/>
      <w:bookmarkEnd w:id="257"/>
      <w:bookmarkEnd w:id="258"/>
      <w:bookmarkEnd w:id="259"/>
      <w:bookmarkEnd w:id="260"/>
      <w:bookmarkEnd w:id="261"/>
    </w:p>
    <w:tbl>
      <w:tblPr>
        <w:tblStyle w:val="TableGrid1"/>
        <w:tblW w:w="0" w:type="auto"/>
        <w:tblLook w:val="04A0" w:firstRow="1" w:lastRow="0" w:firstColumn="1" w:lastColumn="0" w:noHBand="0" w:noVBand="1"/>
      </w:tblPr>
      <w:tblGrid>
        <w:gridCol w:w="1458"/>
        <w:gridCol w:w="1620"/>
        <w:gridCol w:w="1646"/>
        <w:gridCol w:w="1324"/>
        <w:gridCol w:w="3528"/>
      </w:tblGrid>
      <w:tr w:rsidR="00607E89" w:rsidRPr="00482147" w:rsidTr="00AF2B0C">
        <w:tc>
          <w:tcPr>
            <w:tcW w:w="9576" w:type="dxa"/>
            <w:gridSpan w:val="5"/>
            <w:shd w:val="clear" w:color="auto" w:fill="FBD4B4" w:themeFill="accent6" w:themeFillTint="66"/>
          </w:tcPr>
          <w:p w:rsidR="00607E89" w:rsidRPr="00482147" w:rsidRDefault="00607E89" w:rsidP="00AF2B0C">
            <w:pPr>
              <w:jc w:val="center"/>
              <w:rPr>
                <w:rFonts w:asciiTheme="majorHAnsi" w:eastAsia="Times New Roman" w:hAnsiTheme="majorHAnsi" w:cstheme="majorHAnsi"/>
                <w:szCs w:val="22"/>
              </w:rPr>
            </w:pPr>
            <w:r w:rsidRPr="00482147">
              <w:rPr>
                <w:rFonts w:asciiTheme="majorHAnsi" w:eastAsia="Times New Roman" w:hAnsiTheme="majorHAnsi" w:cstheme="majorHAnsi"/>
                <w:szCs w:val="22"/>
              </w:rPr>
              <w:t>Mixing Pesticides</w:t>
            </w:r>
          </w:p>
        </w:tc>
      </w:tr>
      <w:tr w:rsidR="00607E89" w:rsidRPr="00482147" w:rsidTr="00AF2B0C">
        <w:tc>
          <w:tcPr>
            <w:tcW w:w="1458" w:type="dxa"/>
            <w:shd w:val="clear" w:color="auto" w:fill="FBD4B4" w:themeFill="accent6" w:themeFillTint="66"/>
          </w:tcPr>
          <w:p w:rsidR="00607E89" w:rsidRPr="00482147" w:rsidRDefault="00607E89" w:rsidP="00AF2B0C">
            <w:pPr>
              <w:jc w:val="center"/>
              <w:rPr>
                <w:rFonts w:asciiTheme="majorHAnsi" w:eastAsia="Times New Roman" w:hAnsiTheme="majorHAnsi" w:cstheme="majorHAnsi"/>
                <w:szCs w:val="22"/>
              </w:rPr>
            </w:pPr>
            <w:r w:rsidRPr="00482147">
              <w:rPr>
                <w:rFonts w:asciiTheme="majorHAnsi" w:eastAsia="Times New Roman" w:hAnsiTheme="majorHAnsi" w:cstheme="majorHAnsi"/>
                <w:szCs w:val="22"/>
              </w:rPr>
              <w:t>Input</w:t>
            </w:r>
          </w:p>
        </w:tc>
        <w:tc>
          <w:tcPr>
            <w:tcW w:w="1620" w:type="dxa"/>
            <w:shd w:val="clear" w:color="auto" w:fill="FBD4B4" w:themeFill="accent6" w:themeFillTint="66"/>
          </w:tcPr>
          <w:p w:rsidR="00607E89" w:rsidRPr="00482147" w:rsidRDefault="00607E89" w:rsidP="00AF2B0C">
            <w:pPr>
              <w:jc w:val="center"/>
              <w:rPr>
                <w:rFonts w:asciiTheme="majorHAnsi" w:eastAsia="Times New Roman" w:hAnsiTheme="majorHAnsi" w:cstheme="majorHAnsi"/>
                <w:szCs w:val="22"/>
              </w:rPr>
            </w:pPr>
            <w:r w:rsidRPr="00482147">
              <w:rPr>
                <w:rFonts w:asciiTheme="majorHAnsi" w:eastAsia="Times New Roman" w:hAnsiTheme="majorHAnsi" w:cstheme="majorHAnsi"/>
                <w:szCs w:val="22"/>
              </w:rPr>
              <w:t>Quantities</w:t>
            </w:r>
          </w:p>
        </w:tc>
        <w:tc>
          <w:tcPr>
            <w:tcW w:w="1646" w:type="dxa"/>
            <w:shd w:val="clear" w:color="auto" w:fill="FBD4B4" w:themeFill="accent6" w:themeFillTint="66"/>
          </w:tcPr>
          <w:p w:rsidR="00607E89" w:rsidRPr="00482147" w:rsidRDefault="00607E89" w:rsidP="00AF2B0C">
            <w:pPr>
              <w:jc w:val="center"/>
              <w:rPr>
                <w:rFonts w:asciiTheme="majorHAnsi" w:eastAsia="Times New Roman" w:hAnsiTheme="majorHAnsi" w:cstheme="majorHAnsi"/>
                <w:szCs w:val="22"/>
              </w:rPr>
            </w:pPr>
            <w:r w:rsidRPr="00482147">
              <w:rPr>
                <w:rFonts w:asciiTheme="majorHAnsi" w:eastAsia="Times New Roman" w:hAnsiTheme="majorHAnsi" w:cstheme="majorHAnsi"/>
                <w:szCs w:val="22"/>
              </w:rPr>
              <w:t>Manufacturing stages</w:t>
            </w:r>
          </w:p>
        </w:tc>
        <w:tc>
          <w:tcPr>
            <w:tcW w:w="1324" w:type="dxa"/>
            <w:shd w:val="clear" w:color="auto" w:fill="FBD4B4" w:themeFill="accent6" w:themeFillTint="66"/>
          </w:tcPr>
          <w:p w:rsidR="00607E89" w:rsidRPr="00482147" w:rsidRDefault="00607E89" w:rsidP="00AF2B0C">
            <w:pPr>
              <w:jc w:val="center"/>
              <w:rPr>
                <w:rFonts w:asciiTheme="majorHAnsi" w:eastAsia="Times New Roman" w:hAnsiTheme="majorHAnsi" w:cstheme="majorHAnsi"/>
                <w:szCs w:val="22"/>
              </w:rPr>
            </w:pPr>
            <w:r w:rsidRPr="00482147">
              <w:rPr>
                <w:rFonts w:asciiTheme="majorHAnsi" w:eastAsia="Times New Roman" w:hAnsiTheme="majorHAnsi" w:cstheme="majorHAnsi"/>
                <w:szCs w:val="22"/>
              </w:rPr>
              <w:t>Possible Negative Outputs</w:t>
            </w:r>
          </w:p>
        </w:tc>
        <w:tc>
          <w:tcPr>
            <w:tcW w:w="3528" w:type="dxa"/>
            <w:shd w:val="clear" w:color="auto" w:fill="FBD4B4" w:themeFill="accent6" w:themeFillTint="66"/>
          </w:tcPr>
          <w:p w:rsidR="00607E89" w:rsidRPr="00482147" w:rsidRDefault="00607E89" w:rsidP="00AF2B0C">
            <w:pPr>
              <w:jc w:val="center"/>
              <w:rPr>
                <w:rFonts w:asciiTheme="majorHAnsi" w:eastAsia="Times New Roman" w:hAnsiTheme="majorHAnsi" w:cstheme="majorHAnsi"/>
                <w:szCs w:val="22"/>
              </w:rPr>
            </w:pPr>
            <w:r w:rsidRPr="00482147">
              <w:rPr>
                <w:rFonts w:asciiTheme="majorHAnsi" w:eastAsia="Times New Roman" w:hAnsiTheme="majorHAnsi" w:cstheme="majorHAnsi"/>
                <w:szCs w:val="22"/>
              </w:rPr>
              <w:t>Action to be taken</w:t>
            </w:r>
          </w:p>
        </w:tc>
      </w:tr>
      <w:tr w:rsidR="00607E89" w:rsidRPr="00482147" w:rsidTr="00AF2B0C">
        <w:tc>
          <w:tcPr>
            <w:tcW w:w="1458" w:type="dxa"/>
          </w:tcPr>
          <w:p w:rsidR="00607E89" w:rsidRPr="00482147" w:rsidRDefault="00607E89" w:rsidP="00AF2B0C">
            <w:pPr>
              <w:rPr>
                <w:rFonts w:asciiTheme="majorHAnsi" w:eastAsia="Times New Roman" w:hAnsiTheme="majorHAnsi" w:cstheme="majorHAnsi"/>
                <w:sz w:val="20"/>
                <w:szCs w:val="20"/>
              </w:rPr>
            </w:pPr>
            <w:r w:rsidRPr="00482147">
              <w:rPr>
                <w:rFonts w:asciiTheme="majorHAnsi" w:eastAsia="Times New Roman" w:hAnsiTheme="majorHAnsi" w:cstheme="majorHAnsi"/>
                <w:sz w:val="20"/>
                <w:szCs w:val="20"/>
              </w:rPr>
              <w:t>Pesticide</w:t>
            </w:r>
          </w:p>
        </w:tc>
        <w:tc>
          <w:tcPr>
            <w:tcW w:w="1620" w:type="dxa"/>
          </w:tcPr>
          <w:p w:rsidR="00607E89" w:rsidRPr="00482147" w:rsidRDefault="00607E89" w:rsidP="00AF2B0C">
            <w:pPr>
              <w:rPr>
                <w:rFonts w:asciiTheme="majorHAnsi" w:eastAsia="Times New Roman" w:hAnsiTheme="majorHAnsi" w:cstheme="majorHAnsi"/>
                <w:sz w:val="20"/>
                <w:szCs w:val="20"/>
              </w:rPr>
            </w:pPr>
            <w:r w:rsidRPr="00482147">
              <w:rPr>
                <w:rFonts w:asciiTheme="majorHAnsi" w:eastAsia="Times New Roman" w:hAnsiTheme="majorHAnsi" w:cstheme="majorHAnsi"/>
                <w:sz w:val="20"/>
                <w:szCs w:val="20"/>
              </w:rPr>
              <w:t>2-6 liters</w:t>
            </w:r>
          </w:p>
        </w:tc>
        <w:tc>
          <w:tcPr>
            <w:tcW w:w="1646" w:type="dxa"/>
          </w:tcPr>
          <w:p w:rsidR="00607E89" w:rsidRPr="00482147" w:rsidRDefault="00607E89" w:rsidP="00AF2B0C">
            <w:pPr>
              <w:rPr>
                <w:rFonts w:asciiTheme="majorHAnsi" w:eastAsia="Times New Roman" w:hAnsiTheme="majorHAnsi" w:cstheme="majorHAnsi"/>
                <w:sz w:val="20"/>
                <w:szCs w:val="20"/>
              </w:rPr>
            </w:pPr>
            <w:r w:rsidRPr="00482147">
              <w:rPr>
                <w:rFonts w:asciiTheme="majorHAnsi" w:eastAsia="Times New Roman" w:hAnsiTheme="majorHAnsi" w:cstheme="majorHAnsi"/>
                <w:sz w:val="20"/>
                <w:szCs w:val="20"/>
              </w:rPr>
              <w:t>Calibration</w:t>
            </w:r>
          </w:p>
        </w:tc>
        <w:tc>
          <w:tcPr>
            <w:tcW w:w="1324" w:type="dxa"/>
          </w:tcPr>
          <w:p w:rsidR="00607E89" w:rsidRPr="00482147" w:rsidRDefault="00607E89" w:rsidP="00AF2B0C">
            <w:pPr>
              <w:rPr>
                <w:rFonts w:asciiTheme="majorHAnsi" w:eastAsia="Times New Roman" w:hAnsiTheme="majorHAnsi" w:cstheme="majorHAnsi"/>
                <w:sz w:val="20"/>
                <w:szCs w:val="20"/>
              </w:rPr>
            </w:pPr>
            <w:r w:rsidRPr="00482147">
              <w:rPr>
                <w:rFonts w:asciiTheme="majorHAnsi" w:eastAsia="Times New Roman" w:hAnsiTheme="majorHAnsi" w:cstheme="majorHAnsi"/>
                <w:sz w:val="20"/>
                <w:szCs w:val="20"/>
              </w:rPr>
              <w:t>Pesticide spill</w:t>
            </w:r>
          </w:p>
        </w:tc>
        <w:tc>
          <w:tcPr>
            <w:tcW w:w="3528" w:type="dxa"/>
          </w:tcPr>
          <w:p w:rsidR="00607E89" w:rsidRPr="00482147" w:rsidRDefault="00607E89" w:rsidP="00AF2B0C">
            <w:pPr>
              <w:jc w:val="both"/>
              <w:rPr>
                <w:rFonts w:asciiTheme="majorHAnsi" w:eastAsia="Times New Roman" w:hAnsiTheme="majorHAnsi" w:cstheme="majorHAnsi"/>
                <w:sz w:val="20"/>
                <w:szCs w:val="20"/>
              </w:rPr>
            </w:pPr>
            <w:r w:rsidRPr="00482147">
              <w:rPr>
                <w:rFonts w:asciiTheme="majorHAnsi" w:eastAsia="Times New Roman" w:hAnsiTheme="majorHAnsi" w:cstheme="majorHAnsi"/>
                <w:sz w:val="20"/>
                <w:szCs w:val="20"/>
              </w:rPr>
              <w:t>Mixing of pesticides within a basin with appropriate specifications</w:t>
            </w:r>
          </w:p>
          <w:p w:rsidR="00607E89" w:rsidRPr="00482147" w:rsidRDefault="00607E89" w:rsidP="00AF2B0C">
            <w:pPr>
              <w:jc w:val="both"/>
              <w:rPr>
                <w:rFonts w:asciiTheme="majorHAnsi" w:eastAsia="Times New Roman" w:hAnsiTheme="majorHAnsi" w:cstheme="majorHAnsi"/>
                <w:sz w:val="20"/>
                <w:szCs w:val="20"/>
              </w:rPr>
            </w:pPr>
            <w:r w:rsidRPr="00482147">
              <w:rPr>
                <w:rFonts w:asciiTheme="majorHAnsi" w:eastAsia="Times New Roman" w:hAnsiTheme="majorHAnsi" w:cstheme="majorHAnsi"/>
                <w:sz w:val="20"/>
                <w:szCs w:val="20"/>
              </w:rPr>
              <w:t>Disposal of pesticide residues in the basin</w:t>
            </w:r>
          </w:p>
        </w:tc>
      </w:tr>
      <w:tr w:rsidR="00607E89" w:rsidRPr="00482147" w:rsidTr="00AF2B0C">
        <w:tc>
          <w:tcPr>
            <w:tcW w:w="1458" w:type="dxa"/>
          </w:tcPr>
          <w:p w:rsidR="00607E89" w:rsidRPr="00482147" w:rsidRDefault="00607E89" w:rsidP="00AF2B0C">
            <w:pPr>
              <w:rPr>
                <w:rFonts w:asciiTheme="majorHAnsi" w:eastAsia="Times New Roman" w:hAnsiTheme="majorHAnsi" w:cstheme="majorHAnsi"/>
                <w:sz w:val="20"/>
                <w:szCs w:val="20"/>
              </w:rPr>
            </w:pPr>
            <w:r w:rsidRPr="00482147">
              <w:rPr>
                <w:rFonts w:asciiTheme="majorHAnsi" w:eastAsia="Times New Roman" w:hAnsiTheme="majorHAnsi" w:cstheme="majorHAnsi"/>
                <w:sz w:val="20"/>
                <w:szCs w:val="20"/>
              </w:rPr>
              <w:t xml:space="preserve">Kerosene </w:t>
            </w:r>
          </w:p>
        </w:tc>
        <w:tc>
          <w:tcPr>
            <w:tcW w:w="1620" w:type="dxa"/>
          </w:tcPr>
          <w:p w:rsidR="00607E89" w:rsidRPr="00482147" w:rsidRDefault="00607E89" w:rsidP="00AF2B0C">
            <w:pPr>
              <w:rPr>
                <w:rFonts w:asciiTheme="majorHAnsi" w:eastAsia="Times New Roman" w:hAnsiTheme="majorHAnsi" w:cstheme="majorHAnsi"/>
                <w:sz w:val="20"/>
                <w:szCs w:val="20"/>
              </w:rPr>
            </w:pPr>
            <w:r w:rsidRPr="00482147">
              <w:rPr>
                <w:rFonts w:asciiTheme="majorHAnsi" w:eastAsia="Times New Roman" w:hAnsiTheme="majorHAnsi" w:cstheme="majorHAnsi"/>
                <w:sz w:val="20"/>
                <w:szCs w:val="20"/>
              </w:rPr>
              <w:t xml:space="preserve">50-40 liters </w:t>
            </w:r>
          </w:p>
        </w:tc>
        <w:tc>
          <w:tcPr>
            <w:tcW w:w="1646" w:type="dxa"/>
          </w:tcPr>
          <w:p w:rsidR="00607E89" w:rsidRPr="00482147" w:rsidRDefault="00607E89" w:rsidP="00AF2B0C">
            <w:pPr>
              <w:rPr>
                <w:rFonts w:asciiTheme="majorHAnsi" w:eastAsia="Times New Roman" w:hAnsiTheme="majorHAnsi" w:cstheme="majorHAnsi"/>
                <w:sz w:val="20"/>
                <w:szCs w:val="20"/>
              </w:rPr>
            </w:pPr>
            <w:r w:rsidRPr="00482147">
              <w:rPr>
                <w:rFonts w:asciiTheme="majorHAnsi" w:eastAsia="Times New Roman" w:hAnsiTheme="majorHAnsi" w:cstheme="majorHAnsi"/>
                <w:sz w:val="20"/>
                <w:szCs w:val="20"/>
              </w:rPr>
              <w:t>Mixing pesticides</w:t>
            </w:r>
          </w:p>
        </w:tc>
        <w:tc>
          <w:tcPr>
            <w:tcW w:w="1324" w:type="dxa"/>
          </w:tcPr>
          <w:p w:rsidR="00607E89" w:rsidRPr="00482147" w:rsidRDefault="00607E89" w:rsidP="00AF2B0C">
            <w:pPr>
              <w:rPr>
                <w:rFonts w:asciiTheme="majorHAnsi" w:eastAsia="Times New Roman" w:hAnsiTheme="majorHAnsi" w:cstheme="majorHAnsi"/>
                <w:sz w:val="20"/>
                <w:szCs w:val="20"/>
              </w:rPr>
            </w:pPr>
            <w:r w:rsidRPr="00482147">
              <w:rPr>
                <w:rFonts w:asciiTheme="majorHAnsi" w:eastAsia="Times New Roman" w:hAnsiTheme="majorHAnsi" w:cstheme="majorHAnsi"/>
                <w:sz w:val="20"/>
                <w:szCs w:val="20"/>
              </w:rPr>
              <w:t>Inhalation of pesticide</w:t>
            </w:r>
          </w:p>
        </w:tc>
        <w:tc>
          <w:tcPr>
            <w:tcW w:w="3528" w:type="dxa"/>
          </w:tcPr>
          <w:p w:rsidR="00607E89" w:rsidRPr="00482147" w:rsidRDefault="00607E89" w:rsidP="00AF2B0C">
            <w:pPr>
              <w:jc w:val="both"/>
              <w:rPr>
                <w:rFonts w:asciiTheme="majorHAnsi" w:eastAsia="Times New Roman" w:hAnsiTheme="majorHAnsi" w:cstheme="majorHAnsi"/>
                <w:sz w:val="20"/>
                <w:szCs w:val="20"/>
              </w:rPr>
            </w:pPr>
            <w:r w:rsidRPr="00482147">
              <w:rPr>
                <w:rFonts w:asciiTheme="majorHAnsi" w:eastAsia="Times New Roman" w:hAnsiTheme="majorHAnsi" w:cstheme="majorHAnsi"/>
                <w:sz w:val="20"/>
                <w:szCs w:val="20"/>
              </w:rPr>
              <w:t>The use of respirators</w:t>
            </w:r>
          </w:p>
          <w:p w:rsidR="00607E89" w:rsidRPr="00482147" w:rsidRDefault="00607E89" w:rsidP="00AF2B0C">
            <w:pPr>
              <w:jc w:val="both"/>
              <w:rPr>
                <w:rFonts w:asciiTheme="majorHAnsi" w:eastAsia="Times New Roman" w:hAnsiTheme="majorHAnsi" w:cstheme="majorHAnsi"/>
                <w:sz w:val="20"/>
                <w:szCs w:val="20"/>
              </w:rPr>
            </w:pPr>
            <w:r w:rsidRPr="00482147">
              <w:rPr>
                <w:rFonts w:asciiTheme="majorHAnsi" w:eastAsia="Times New Roman" w:hAnsiTheme="majorHAnsi" w:cstheme="majorHAnsi"/>
                <w:sz w:val="20"/>
                <w:szCs w:val="20"/>
              </w:rPr>
              <w:t>Provide good mixing room ventilation</w:t>
            </w:r>
          </w:p>
        </w:tc>
      </w:tr>
      <w:tr w:rsidR="00607E89" w:rsidRPr="00482147" w:rsidTr="00AF2B0C">
        <w:tc>
          <w:tcPr>
            <w:tcW w:w="1458" w:type="dxa"/>
          </w:tcPr>
          <w:p w:rsidR="00607E89" w:rsidRPr="00482147" w:rsidRDefault="00607E89" w:rsidP="00AF2B0C">
            <w:pPr>
              <w:rPr>
                <w:rFonts w:asciiTheme="majorHAnsi" w:eastAsia="Times New Roman" w:hAnsiTheme="majorHAnsi" w:cstheme="majorHAnsi"/>
                <w:sz w:val="20"/>
                <w:szCs w:val="20"/>
              </w:rPr>
            </w:pPr>
            <w:r w:rsidRPr="00482147">
              <w:rPr>
                <w:rFonts w:asciiTheme="majorHAnsi" w:eastAsia="Times New Roman" w:hAnsiTheme="majorHAnsi" w:cstheme="majorHAnsi"/>
                <w:sz w:val="20"/>
                <w:szCs w:val="20"/>
              </w:rPr>
              <w:t xml:space="preserve">Water </w:t>
            </w:r>
          </w:p>
        </w:tc>
        <w:tc>
          <w:tcPr>
            <w:tcW w:w="1620" w:type="dxa"/>
          </w:tcPr>
          <w:p w:rsidR="00607E89" w:rsidRPr="00482147" w:rsidRDefault="00607E89" w:rsidP="00AF2B0C">
            <w:pPr>
              <w:rPr>
                <w:rFonts w:asciiTheme="majorHAnsi" w:eastAsia="Times New Roman" w:hAnsiTheme="majorHAnsi" w:cstheme="majorHAnsi"/>
                <w:sz w:val="20"/>
                <w:szCs w:val="20"/>
              </w:rPr>
            </w:pPr>
            <w:r w:rsidRPr="00482147">
              <w:rPr>
                <w:rFonts w:asciiTheme="majorHAnsi" w:eastAsia="Times New Roman" w:hAnsiTheme="majorHAnsi" w:cstheme="majorHAnsi"/>
                <w:sz w:val="20"/>
                <w:szCs w:val="20"/>
              </w:rPr>
              <w:t>500 liters</w:t>
            </w:r>
          </w:p>
        </w:tc>
        <w:tc>
          <w:tcPr>
            <w:tcW w:w="1646" w:type="dxa"/>
          </w:tcPr>
          <w:p w:rsidR="00607E89" w:rsidRPr="00482147" w:rsidRDefault="00607E89" w:rsidP="00AF2B0C">
            <w:pPr>
              <w:rPr>
                <w:rFonts w:asciiTheme="majorHAnsi" w:eastAsia="Times New Roman" w:hAnsiTheme="majorHAnsi" w:cstheme="majorHAnsi"/>
                <w:sz w:val="20"/>
                <w:szCs w:val="20"/>
              </w:rPr>
            </w:pPr>
            <w:r w:rsidRPr="00482147">
              <w:rPr>
                <w:rFonts w:asciiTheme="majorHAnsi" w:eastAsia="Times New Roman" w:hAnsiTheme="majorHAnsi" w:cstheme="majorHAnsi"/>
                <w:sz w:val="20"/>
                <w:szCs w:val="20"/>
              </w:rPr>
              <w:t>Mixing pesticides</w:t>
            </w:r>
          </w:p>
        </w:tc>
        <w:tc>
          <w:tcPr>
            <w:tcW w:w="1324" w:type="dxa"/>
          </w:tcPr>
          <w:p w:rsidR="00607E89" w:rsidRPr="00482147" w:rsidRDefault="00607E89" w:rsidP="00AF2B0C">
            <w:pPr>
              <w:rPr>
                <w:rFonts w:asciiTheme="majorHAnsi" w:eastAsia="Times New Roman" w:hAnsiTheme="majorHAnsi" w:cstheme="majorHAnsi"/>
                <w:sz w:val="20"/>
                <w:szCs w:val="20"/>
              </w:rPr>
            </w:pPr>
            <w:r w:rsidRPr="00482147">
              <w:rPr>
                <w:rFonts w:asciiTheme="majorHAnsi" w:eastAsia="Times New Roman" w:hAnsiTheme="majorHAnsi" w:cstheme="majorHAnsi"/>
                <w:sz w:val="20"/>
                <w:szCs w:val="20"/>
              </w:rPr>
              <w:t>Empty containers</w:t>
            </w:r>
          </w:p>
        </w:tc>
        <w:tc>
          <w:tcPr>
            <w:tcW w:w="3528" w:type="dxa"/>
          </w:tcPr>
          <w:p w:rsidR="00607E89" w:rsidRPr="00482147" w:rsidRDefault="00607E89" w:rsidP="00AF2B0C">
            <w:pPr>
              <w:rPr>
                <w:rFonts w:asciiTheme="majorHAnsi" w:eastAsia="Times New Roman" w:hAnsiTheme="majorHAnsi" w:cstheme="majorHAnsi"/>
                <w:sz w:val="20"/>
                <w:szCs w:val="20"/>
              </w:rPr>
            </w:pPr>
            <w:r w:rsidRPr="00482147">
              <w:rPr>
                <w:rFonts w:asciiTheme="majorHAnsi" w:eastAsia="Times New Roman" w:hAnsiTheme="majorHAnsi" w:cstheme="majorHAnsi"/>
                <w:sz w:val="20"/>
                <w:szCs w:val="20"/>
              </w:rPr>
              <w:t>Provide special mechanism to dispose of empty containers</w:t>
            </w:r>
          </w:p>
        </w:tc>
      </w:tr>
    </w:tbl>
    <w:p w:rsidR="00607E89" w:rsidRPr="00482147" w:rsidRDefault="00607E89" w:rsidP="00607E89">
      <w:pPr>
        <w:spacing w:line="240" w:lineRule="auto"/>
        <w:jc w:val="both"/>
        <w:rPr>
          <w:rFonts w:asciiTheme="majorHAnsi" w:eastAsia="Times New Roman" w:hAnsiTheme="majorHAnsi" w:cstheme="majorHAnsi"/>
          <w:sz w:val="20"/>
          <w:szCs w:val="20"/>
        </w:rPr>
      </w:pPr>
    </w:p>
    <w:tbl>
      <w:tblPr>
        <w:tblStyle w:val="TableGrid1"/>
        <w:tblW w:w="0" w:type="auto"/>
        <w:tblLook w:val="04A0" w:firstRow="1" w:lastRow="0" w:firstColumn="1" w:lastColumn="0" w:noHBand="0" w:noVBand="1"/>
      </w:tblPr>
      <w:tblGrid>
        <w:gridCol w:w="1458"/>
        <w:gridCol w:w="1620"/>
        <w:gridCol w:w="1620"/>
        <w:gridCol w:w="1350"/>
        <w:gridCol w:w="3528"/>
      </w:tblGrid>
      <w:tr w:rsidR="00607E89" w:rsidRPr="00482147" w:rsidTr="00AF2B0C">
        <w:tc>
          <w:tcPr>
            <w:tcW w:w="9576" w:type="dxa"/>
            <w:gridSpan w:val="5"/>
            <w:shd w:val="clear" w:color="auto" w:fill="FBD4B4" w:themeFill="accent6" w:themeFillTint="66"/>
          </w:tcPr>
          <w:p w:rsidR="00607E89" w:rsidRPr="00482147" w:rsidRDefault="00607E89" w:rsidP="00AF2B0C">
            <w:pPr>
              <w:jc w:val="center"/>
              <w:rPr>
                <w:rFonts w:asciiTheme="majorHAnsi" w:eastAsia="Times New Roman" w:hAnsiTheme="majorHAnsi" w:cstheme="majorHAnsi"/>
                <w:sz w:val="20"/>
                <w:szCs w:val="20"/>
              </w:rPr>
            </w:pPr>
            <w:r w:rsidRPr="00482147">
              <w:rPr>
                <w:rFonts w:asciiTheme="majorHAnsi" w:eastAsia="Times New Roman" w:hAnsiTheme="majorHAnsi" w:cstheme="majorHAnsi"/>
                <w:sz w:val="20"/>
                <w:szCs w:val="20"/>
              </w:rPr>
              <w:t>Rodent Bait Formulation #1</w:t>
            </w:r>
          </w:p>
        </w:tc>
      </w:tr>
      <w:tr w:rsidR="00607E89" w:rsidRPr="00482147" w:rsidTr="00AF2B0C">
        <w:tc>
          <w:tcPr>
            <w:tcW w:w="1458" w:type="dxa"/>
            <w:shd w:val="clear" w:color="auto" w:fill="FBD4B4" w:themeFill="accent6" w:themeFillTint="66"/>
          </w:tcPr>
          <w:p w:rsidR="00607E89" w:rsidRPr="00482147" w:rsidRDefault="00607E89" w:rsidP="00AF2B0C">
            <w:pPr>
              <w:spacing w:after="200"/>
              <w:jc w:val="center"/>
              <w:rPr>
                <w:rFonts w:asciiTheme="majorHAnsi" w:eastAsia="Times New Roman" w:hAnsiTheme="majorHAnsi" w:cstheme="majorHAnsi"/>
                <w:sz w:val="20"/>
                <w:szCs w:val="20"/>
              </w:rPr>
            </w:pPr>
            <w:r w:rsidRPr="00482147">
              <w:rPr>
                <w:rFonts w:asciiTheme="majorHAnsi" w:eastAsia="Times New Roman" w:hAnsiTheme="majorHAnsi" w:cstheme="majorHAnsi"/>
                <w:sz w:val="20"/>
                <w:szCs w:val="20"/>
              </w:rPr>
              <w:t>Input</w:t>
            </w:r>
          </w:p>
        </w:tc>
        <w:tc>
          <w:tcPr>
            <w:tcW w:w="1620" w:type="dxa"/>
            <w:shd w:val="clear" w:color="auto" w:fill="FBD4B4" w:themeFill="accent6" w:themeFillTint="66"/>
          </w:tcPr>
          <w:p w:rsidR="00607E89" w:rsidRPr="00482147" w:rsidRDefault="00607E89" w:rsidP="00AF2B0C">
            <w:pPr>
              <w:spacing w:after="200"/>
              <w:jc w:val="center"/>
              <w:rPr>
                <w:rFonts w:asciiTheme="majorHAnsi" w:eastAsia="Times New Roman" w:hAnsiTheme="majorHAnsi" w:cstheme="majorHAnsi"/>
                <w:sz w:val="20"/>
                <w:szCs w:val="20"/>
              </w:rPr>
            </w:pPr>
            <w:r w:rsidRPr="00482147">
              <w:rPr>
                <w:rFonts w:asciiTheme="majorHAnsi" w:eastAsia="Times New Roman" w:hAnsiTheme="majorHAnsi" w:cstheme="majorHAnsi"/>
                <w:sz w:val="20"/>
                <w:szCs w:val="20"/>
              </w:rPr>
              <w:t>Quantities</w:t>
            </w:r>
          </w:p>
        </w:tc>
        <w:tc>
          <w:tcPr>
            <w:tcW w:w="1620" w:type="dxa"/>
            <w:shd w:val="clear" w:color="auto" w:fill="FBD4B4" w:themeFill="accent6" w:themeFillTint="66"/>
          </w:tcPr>
          <w:p w:rsidR="00607E89" w:rsidRPr="00482147" w:rsidRDefault="00607E89" w:rsidP="00AF2B0C">
            <w:pPr>
              <w:spacing w:after="200"/>
              <w:jc w:val="center"/>
              <w:rPr>
                <w:rFonts w:asciiTheme="majorHAnsi" w:eastAsia="Times New Roman" w:hAnsiTheme="majorHAnsi" w:cstheme="majorHAnsi"/>
                <w:sz w:val="20"/>
                <w:szCs w:val="20"/>
              </w:rPr>
            </w:pPr>
            <w:r w:rsidRPr="00482147">
              <w:rPr>
                <w:rFonts w:asciiTheme="majorHAnsi" w:eastAsia="Times New Roman" w:hAnsiTheme="majorHAnsi" w:cstheme="majorHAnsi"/>
                <w:sz w:val="20"/>
                <w:szCs w:val="20"/>
              </w:rPr>
              <w:t>Manufacturing stages</w:t>
            </w:r>
          </w:p>
        </w:tc>
        <w:tc>
          <w:tcPr>
            <w:tcW w:w="1350" w:type="dxa"/>
            <w:shd w:val="clear" w:color="auto" w:fill="FBD4B4" w:themeFill="accent6" w:themeFillTint="66"/>
          </w:tcPr>
          <w:p w:rsidR="00607E89" w:rsidRPr="00482147" w:rsidRDefault="00607E89" w:rsidP="00AF2B0C">
            <w:pPr>
              <w:spacing w:after="200"/>
              <w:jc w:val="center"/>
              <w:rPr>
                <w:rFonts w:asciiTheme="majorHAnsi" w:eastAsia="Times New Roman" w:hAnsiTheme="majorHAnsi" w:cstheme="majorHAnsi"/>
                <w:sz w:val="20"/>
                <w:szCs w:val="20"/>
              </w:rPr>
            </w:pPr>
            <w:r w:rsidRPr="00482147">
              <w:rPr>
                <w:rFonts w:asciiTheme="majorHAnsi" w:eastAsia="Times New Roman" w:hAnsiTheme="majorHAnsi" w:cstheme="majorHAnsi"/>
                <w:sz w:val="20"/>
                <w:szCs w:val="20"/>
              </w:rPr>
              <w:t>Possible Negative Outputs</w:t>
            </w:r>
          </w:p>
        </w:tc>
        <w:tc>
          <w:tcPr>
            <w:tcW w:w="3528" w:type="dxa"/>
            <w:shd w:val="clear" w:color="auto" w:fill="FBD4B4" w:themeFill="accent6" w:themeFillTint="66"/>
          </w:tcPr>
          <w:p w:rsidR="00607E89" w:rsidRPr="00482147" w:rsidRDefault="00607E89" w:rsidP="00AF2B0C">
            <w:pPr>
              <w:spacing w:after="200"/>
              <w:jc w:val="center"/>
              <w:rPr>
                <w:rFonts w:asciiTheme="majorHAnsi" w:eastAsia="Times New Roman" w:hAnsiTheme="majorHAnsi" w:cstheme="majorHAnsi"/>
                <w:sz w:val="20"/>
                <w:szCs w:val="20"/>
              </w:rPr>
            </w:pPr>
            <w:r w:rsidRPr="00482147">
              <w:rPr>
                <w:rFonts w:asciiTheme="majorHAnsi" w:eastAsia="Times New Roman" w:hAnsiTheme="majorHAnsi" w:cstheme="majorHAnsi"/>
                <w:sz w:val="20"/>
                <w:szCs w:val="20"/>
              </w:rPr>
              <w:t>Action to be taken</w:t>
            </w:r>
          </w:p>
        </w:tc>
      </w:tr>
      <w:tr w:rsidR="00607E89" w:rsidRPr="00482147" w:rsidTr="00AF2B0C">
        <w:tc>
          <w:tcPr>
            <w:tcW w:w="1458" w:type="dxa"/>
          </w:tcPr>
          <w:p w:rsidR="00607E89" w:rsidRPr="00482147" w:rsidRDefault="00607E89" w:rsidP="00AF2B0C">
            <w:pPr>
              <w:jc w:val="both"/>
              <w:rPr>
                <w:rFonts w:asciiTheme="majorHAnsi" w:eastAsia="Times New Roman" w:hAnsiTheme="majorHAnsi" w:cstheme="majorHAnsi"/>
                <w:sz w:val="20"/>
                <w:szCs w:val="20"/>
              </w:rPr>
            </w:pPr>
            <w:r w:rsidRPr="00482147">
              <w:rPr>
                <w:rFonts w:asciiTheme="majorHAnsi" w:eastAsia="Times New Roman" w:hAnsiTheme="majorHAnsi" w:cstheme="majorHAnsi"/>
                <w:sz w:val="20"/>
                <w:szCs w:val="20"/>
              </w:rPr>
              <w:t>Corn</w:t>
            </w:r>
          </w:p>
        </w:tc>
        <w:tc>
          <w:tcPr>
            <w:tcW w:w="1620" w:type="dxa"/>
          </w:tcPr>
          <w:p w:rsidR="00607E89" w:rsidRPr="00482147" w:rsidRDefault="00607E89" w:rsidP="00AF2B0C">
            <w:pPr>
              <w:jc w:val="both"/>
              <w:rPr>
                <w:rFonts w:asciiTheme="majorHAnsi" w:eastAsia="Times New Roman" w:hAnsiTheme="majorHAnsi" w:cstheme="majorHAnsi"/>
                <w:sz w:val="20"/>
                <w:szCs w:val="20"/>
              </w:rPr>
            </w:pPr>
            <w:r w:rsidRPr="00482147">
              <w:rPr>
                <w:rFonts w:asciiTheme="majorHAnsi" w:eastAsia="Times New Roman" w:hAnsiTheme="majorHAnsi" w:cstheme="majorHAnsi"/>
                <w:sz w:val="20"/>
                <w:szCs w:val="20"/>
              </w:rPr>
              <w:t xml:space="preserve">1 ton </w:t>
            </w:r>
          </w:p>
        </w:tc>
        <w:tc>
          <w:tcPr>
            <w:tcW w:w="1620" w:type="dxa"/>
          </w:tcPr>
          <w:p w:rsidR="00607E89" w:rsidRPr="00482147" w:rsidRDefault="00607E89" w:rsidP="00AF2B0C">
            <w:pPr>
              <w:jc w:val="both"/>
              <w:rPr>
                <w:rFonts w:asciiTheme="majorHAnsi" w:eastAsia="Times New Roman" w:hAnsiTheme="majorHAnsi" w:cstheme="majorHAnsi"/>
                <w:sz w:val="20"/>
                <w:szCs w:val="20"/>
              </w:rPr>
            </w:pPr>
            <w:r w:rsidRPr="00482147">
              <w:rPr>
                <w:rFonts w:asciiTheme="majorHAnsi" w:eastAsia="Times New Roman" w:hAnsiTheme="majorHAnsi" w:cstheme="majorHAnsi"/>
                <w:sz w:val="20"/>
                <w:szCs w:val="20"/>
              </w:rPr>
              <w:t>Weight corn and granulation</w:t>
            </w:r>
          </w:p>
        </w:tc>
        <w:tc>
          <w:tcPr>
            <w:tcW w:w="1350" w:type="dxa"/>
          </w:tcPr>
          <w:p w:rsidR="00607E89" w:rsidRPr="00482147" w:rsidRDefault="00607E89" w:rsidP="00AF2B0C">
            <w:pPr>
              <w:jc w:val="both"/>
              <w:rPr>
                <w:rFonts w:asciiTheme="majorHAnsi" w:eastAsia="Times New Roman" w:hAnsiTheme="majorHAnsi" w:cstheme="majorHAnsi"/>
                <w:sz w:val="20"/>
                <w:szCs w:val="20"/>
              </w:rPr>
            </w:pPr>
            <w:r w:rsidRPr="00482147">
              <w:rPr>
                <w:rFonts w:asciiTheme="majorHAnsi" w:eastAsia="Times New Roman" w:hAnsiTheme="majorHAnsi" w:cstheme="majorHAnsi"/>
                <w:sz w:val="20"/>
                <w:szCs w:val="20"/>
              </w:rPr>
              <w:t>Corn dust</w:t>
            </w:r>
          </w:p>
        </w:tc>
        <w:tc>
          <w:tcPr>
            <w:tcW w:w="3528" w:type="dxa"/>
          </w:tcPr>
          <w:p w:rsidR="00607E89" w:rsidRPr="00482147" w:rsidRDefault="00607E89" w:rsidP="00AF2B0C">
            <w:pPr>
              <w:rPr>
                <w:rFonts w:asciiTheme="majorHAnsi" w:eastAsia="Times New Roman" w:hAnsiTheme="majorHAnsi" w:cstheme="majorHAnsi"/>
                <w:sz w:val="20"/>
                <w:szCs w:val="20"/>
              </w:rPr>
            </w:pPr>
            <w:r w:rsidRPr="00482147">
              <w:rPr>
                <w:rFonts w:asciiTheme="majorHAnsi" w:eastAsia="Times New Roman" w:hAnsiTheme="majorHAnsi" w:cstheme="majorHAnsi"/>
                <w:sz w:val="20"/>
                <w:szCs w:val="20"/>
              </w:rPr>
              <w:t>The use of respirators</w:t>
            </w:r>
          </w:p>
          <w:p w:rsidR="00607E89" w:rsidRPr="00482147" w:rsidRDefault="00607E89" w:rsidP="00AF2B0C">
            <w:pPr>
              <w:rPr>
                <w:rFonts w:asciiTheme="majorHAnsi" w:eastAsia="Times New Roman" w:hAnsiTheme="majorHAnsi" w:cstheme="majorHAnsi"/>
                <w:sz w:val="20"/>
                <w:szCs w:val="20"/>
              </w:rPr>
            </w:pPr>
            <w:r w:rsidRPr="00482147">
              <w:rPr>
                <w:rFonts w:asciiTheme="majorHAnsi" w:eastAsia="Times New Roman" w:hAnsiTheme="majorHAnsi" w:cstheme="majorHAnsi"/>
                <w:sz w:val="20"/>
                <w:szCs w:val="20"/>
              </w:rPr>
              <w:t>The use of protective eye glasses</w:t>
            </w:r>
          </w:p>
        </w:tc>
      </w:tr>
      <w:tr w:rsidR="00607E89" w:rsidRPr="00482147" w:rsidTr="00AF2B0C">
        <w:tc>
          <w:tcPr>
            <w:tcW w:w="1458" w:type="dxa"/>
          </w:tcPr>
          <w:p w:rsidR="00607E89" w:rsidRPr="00482147" w:rsidRDefault="00607E89" w:rsidP="00AF2B0C">
            <w:pPr>
              <w:jc w:val="both"/>
              <w:rPr>
                <w:rFonts w:asciiTheme="majorHAnsi" w:eastAsia="Times New Roman" w:hAnsiTheme="majorHAnsi" w:cstheme="majorHAnsi"/>
                <w:sz w:val="20"/>
                <w:szCs w:val="20"/>
              </w:rPr>
            </w:pPr>
            <w:r w:rsidRPr="00482147">
              <w:rPr>
                <w:rFonts w:asciiTheme="majorHAnsi" w:eastAsia="Times New Roman" w:hAnsiTheme="majorHAnsi" w:cstheme="majorHAnsi"/>
                <w:sz w:val="20"/>
                <w:szCs w:val="20"/>
              </w:rPr>
              <w:t>Pesticide</w:t>
            </w:r>
          </w:p>
        </w:tc>
        <w:tc>
          <w:tcPr>
            <w:tcW w:w="1620" w:type="dxa"/>
          </w:tcPr>
          <w:p w:rsidR="00607E89" w:rsidRPr="00482147" w:rsidRDefault="00607E89" w:rsidP="00AF2B0C">
            <w:pPr>
              <w:jc w:val="both"/>
              <w:rPr>
                <w:rFonts w:asciiTheme="majorHAnsi" w:eastAsia="Times New Roman" w:hAnsiTheme="majorHAnsi" w:cstheme="majorHAnsi"/>
                <w:sz w:val="20"/>
                <w:szCs w:val="20"/>
              </w:rPr>
            </w:pPr>
            <w:r w:rsidRPr="00482147">
              <w:rPr>
                <w:rFonts w:asciiTheme="majorHAnsi" w:eastAsia="Times New Roman" w:hAnsiTheme="majorHAnsi" w:cstheme="majorHAnsi"/>
                <w:sz w:val="20"/>
                <w:szCs w:val="20"/>
              </w:rPr>
              <w:t>25-13 liters</w:t>
            </w:r>
          </w:p>
        </w:tc>
        <w:tc>
          <w:tcPr>
            <w:tcW w:w="1620" w:type="dxa"/>
          </w:tcPr>
          <w:p w:rsidR="00607E89" w:rsidRPr="00482147" w:rsidRDefault="00607E89" w:rsidP="00AF2B0C">
            <w:pPr>
              <w:jc w:val="both"/>
              <w:rPr>
                <w:rFonts w:asciiTheme="majorHAnsi" w:eastAsia="Times New Roman" w:hAnsiTheme="majorHAnsi" w:cstheme="majorHAnsi"/>
                <w:sz w:val="20"/>
                <w:szCs w:val="20"/>
              </w:rPr>
            </w:pPr>
            <w:r w:rsidRPr="00482147">
              <w:rPr>
                <w:rFonts w:asciiTheme="majorHAnsi" w:eastAsia="Times New Roman" w:hAnsiTheme="majorHAnsi" w:cstheme="majorHAnsi"/>
                <w:sz w:val="20"/>
                <w:szCs w:val="20"/>
              </w:rPr>
              <w:t>pesticide mixing with corn</w:t>
            </w:r>
          </w:p>
        </w:tc>
        <w:tc>
          <w:tcPr>
            <w:tcW w:w="1350" w:type="dxa"/>
          </w:tcPr>
          <w:p w:rsidR="00607E89" w:rsidRPr="00482147" w:rsidRDefault="00607E89" w:rsidP="00AF2B0C">
            <w:pPr>
              <w:jc w:val="both"/>
              <w:rPr>
                <w:rFonts w:asciiTheme="majorHAnsi" w:eastAsia="Times New Roman" w:hAnsiTheme="majorHAnsi" w:cstheme="majorHAnsi"/>
                <w:sz w:val="20"/>
                <w:szCs w:val="20"/>
              </w:rPr>
            </w:pPr>
            <w:r w:rsidRPr="00482147">
              <w:rPr>
                <w:rFonts w:asciiTheme="majorHAnsi" w:eastAsia="Times New Roman" w:hAnsiTheme="majorHAnsi" w:cstheme="majorHAnsi"/>
                <w:sz w:val="20"/>
                <w:szCs w:val="20"/>
              </w:rPr>
              <w:t>Scattering atoms pesticide</w:t>
            </w:r>
          </w:p>
        </w:tc>
        <w:tc>
          <w:tcPr>
            <w:tcW w:w="3528" w:type="dxa"/>
          </w:tcPr>
          <w:p w:rsidR="00607E89" w:rsidRPr="00482147" w:rsidRDefault="00607E89" w:rsidP="00AF2B0C">
            <w:pPr>
              <w:rPr>
                <w:rFonts w:asciiTheme="majorHAnsi" w:eastAsia="Times New Roman" w:hAnsiTheme="majorHAnsi" w:cstheme="majorHAnsi"/>
                <w:sz w:val="20"/>
                <w:szCs w:val="20"/>
              </w:rPr>
            </w:pPr>
            <w:r w:rsidRPr="00482147">
              <w:rPr>
                <w:rFonts w:asciiTheme="majorHAnsi" w:eastAsia="Times New Roman" w:hAnsiTheme="majorHAnsi" w:cstheme="majorHAnsi"/>
                <w:sz w:val="20"/>
                <w:szCs w:val="20"/>
              </w:rPr>
              <w:t>The use of respirators</w:t>
            </w:r>
          </w:p>
          <w:p w:rsidR="00607E89" w:rsidRPr="00482147" w:rsidRDefault="00607E89" w:rsidP="00AF2B0C">
            <w:pPr>
              <w:rPr>
                <w:rFonts w:asciiTheme="majorHAnsi" w:eastAsia="Times New Roman" w:hAnsiTheme="majorHAnsi" w:cstheme="majorHAnsi"/>
                <w:sz w:val="20"/>
                <w:szCs w:val="20"/>
              </w:rPr>
            </w:pPr>
            <w:r w:rsidRPr="00482147">
              <w:rPr>
                <w:rFonts w:asciiTheme="majorHAnsi" w:eastAsia="Times New Roman" w:hAnsiTheme="majorHAnsi" w:cstheme="majorHAnsi"/>
                <w:sz w:val="20"/>
                <w:szCs w:val="20"/>
              </w:rPr>
              <w:t>The use of eye protective glasses</w:t>
            </w:r>
          </w:p>
        </w:tc>
      </w:tr>
      <w:tr w:rsidR="00607E89" w:rsidRPr="00482147" w:rsidTr="00AF2B0C">
        <w:tc>
          <w:tcPr>
            <w:tcW w:w="1458" w:type="dxa"/>
          </w:tcPr>
          <w:p w:rsidR="00607E89" w:rsidRPr="00482147" w:rsidRDefault="00607E89" w:rsidP="00AF2B0C">
            <w:pPr>
              <w:jc w:val="both"/>
              <w:rPr>
                <w:rFonts w:asciiTheme="majorHAnsi" w:eastAsia="Times New Roman" w:hAnsiTheme="majorHAnsi" w:cstheme="majorHAnsi"/>
                <w:sz w:val="20"/>
                <w:szCs w:val="20"/>
              </w:rPr>
            </w:pPr>
            <w:r w:rsidRPr="00482147">
              <w:rPr>
                <w:rFonts w:asciiTheme="majorHAnsi" w:eastAsia="Times New Roman" w:hAnsiTheme="majorHAnsi" w:cstheme="majorHAnsi"/>
                <w:sz w:val="20"/>
                <w:szCs w:val="20"/>
              </w:rPr>
              <w:t>Ready grafts</w:t>
            </w:r>
          </w:p>
        </w:tc>
        <w:tc>
          <w:tcPr>
            <w:tcW w:w="1620" w:type="dxa"/>
          </w:tcPr>
          <w:p w:rsidR="00607E89" w:rsidRPr="00482147" w:rsidRDefault="00607E89" w:rsidP="00AF2B0C">
            <w:pPr>
              <w:jc w:val="both"/>
              <w:rPr>
                <w:rFonts w:asciiTheme="majorHAnsi" w:eastAsia="Times New Roman" w:hAnsiTheme="majorHAnsi" w:cstheme="majorHAnsi"/>
                <w:sz w:val="20"/>
                <w:szCs w:val="20"/>
              </w:rPr>
            </w:pPr>
            <w:r w:rsidRPr="00482147">
              <w:rPr>
                <w:rFonts w:asciiTheme="majorHAnsi" w:eastAsia="Times New Roman" w:hAnsiTheme="majorHAnsi" w:cstheme="majorHAnsi"/>
                <w:sz w:val="20"/>
                <w:szCs w:val="20"/>
              </w:rPr>
              <w:t xml:space="preserve"> 1 ton </w:t>
            </w:r>
          </w:p>
        </w:tc>
        <w:tc>
          <w:tcPr>
            <w:tcW w:w="1620" w:type="dxa"/>
          </w:tcPr>
          <w:p w:rsidR="00607E89" w:rsidRPr="00482147" w:rsidRDefault="00607E89" w:rsidP="00AF2B0C">
            <w:pPr>
              <w:jc w:val="both"/>
              <w:rPr>
                <w:rFonts w:asciiTheme="majorHAnsi" w:eastAsia="Times New Roman" w:hAnsiTheme="majorHAnsi" w:cstheme="majorHAnsi"/>
                <w:sz w:val="20"/>
                <w:szCs w:val="20"/>
              </w:rPr>
            </w:pPr>
            <w:r w:rsidRPr="00482147">
              <w:rPr>
                <w:rFonts w:asciiTheme="majorHAnsi" w:eastAsia="Times New Roman" w:hAnsiTheme="majorHAnsi" w:cstheme="majorHAnsi"/>
                <w:sz w:val="20"/>
                <w:szCs w:val="20"/>
              </w:rPr>
              <w:t>Baits Compaction</w:t>
            </w:r>
          </w:p>
        </w:tc>
        <w:tc>
          <w:tcPr>
            <w:tcW w:w="1350" w:type="dxa"/>
          </w:tcPr>
          <w:p w:rsidR="00607E89" w:rsidRPr="00482147" w:rsidRDefault="00607E89" w:rsidP="00AF2B0C">
            <w:pPr>
              <w:jc w:val="both"/>
              <w:rPr>
                <w:rFonts w:asciiTheme="majorHAnsi" w:eastAsia="Times New Roman" w:hAnsiTheme="majorHAnsi" w:cstheme="majorHAnsi"/>
                <w:sz w:val="20"/>
                <w:szCs w:val="20"/>
              </w:rPr>
            </w:pPr>
            <w:r w:rsidRPr="00482147">
              <w:rPr>
                <w:rFonts w:asciiTheme="majorHAnsi" w:eastAsia="Times New Roman" w:hAnsiTheme="majorHAnsi" w:cstheme="majorHAnsi"/>
                <w:sz w:val="20"/>
                <w:szCs w:val="20"/>
              </w:rPr>
              <w:t>Fumes</w:t>
            </w:r>
          </w:p>
        </w:tc>
        <w:tc>
          <w:tcPr>
            <w:tcW w:w="3528" w:type="dxa"/>
          </w:tcPr>
          <w:p w:rsidR="00607E89" w:rsidRPr="00482147" w:rsidRDefault="00607E89" w:rsidP="00AF2B0C">
            <w:pPr>
              <w:rPr>
                <w:rFonts w:asciiTheme="majorHAnsi" w:eastAsia="Times New Roman" w:hAnsiTheme="majorHAnsi" w:cstheme="majorHAnsi"/>
                <w:sz w:val="20"/>
                <w:szCs w:val="20"/>
              </w:rPr>
            </w:pPr>
            <w:r w:rsidRPr="00482147">
              <w:rPr>
                <w:rFonts w:asciiTheme="majorHAnsi" w:eastAsia="Times New Roman" w:hAnsiTheme="majorHAnsi" w:cstheme="majorHAnsi"/>
                <w:sz w:val="20"/>
                <w:szCs w:val="20"/>
              </w:rPr>
              <w:t>Provide a well-ventilated room</w:t>
            </w:r>
          </w:p>
          <w:p w:rsidR="00607E89" w:rsidRPr="00482147" w:rsidRDefault="00607E89" w:rsidP="00AF2B0C">
            <w:pPr>
              <w:rPr>
                <w:rFonts w:asciiTheme="majorHAnsi" w:eastAsia="Times New Roman" w:hAnsiTheme="majorHAnsi" w:cstheme="majorHAnsi"/>
                <w:sz w:val="20"/>
                <w:szCs w:val="20"/>
              </w:rPr>
            </w:pPr>
            <w:r w:rsidRPr="00482147">
              <w:rPr>
                <w:rFonts w:asciiTheme="majorHAnsi" w:eastAsia="Times New Roman" w:hAnsiTheme="majorHAnsi" w:cstheme="majorHAnsi"/>
                <w:sz w:val="20"/>
                <w:szCs w:val="20"/>
              </w:rPr>
              <w:t>Providing a fume hood</w:t>
            </w:r>
          </w:p>
        </w:tc>
      </w:tr>
    </w:tbl>
    <w:p w:rsidR="00607E89" w:rsidRPr="00482147" w:rsidRDefault="00607E89" w:rsidP="00607E89">
      <w:pPr>
        <w:spacing w:line="240" w:lineRule="auto"/>
        <w:jc w:val="both"/>
        <w:rPr>
          <w:rFonts w:asciiTheme="majorHAnsi" w:eastAsia="Times New Roman" w:hAnsiTheme="majorHAnsi" w:cstheme="majorHAnsi"/>
          <w:sz w:val="20"/>
          <w:szCs w:val="20"/>
        </w:rPr>
      </w:pPr>
    </w:p>
    <w:tbl>
      <w:tblPr>
        <w:tblStyle w:val="TableGrid1"/>
        <w:tblW w:w="0" w:type="auto"/>
        <w:tblLook w:val="04A0" w:firstRow="1" w:lastRow="0" w:firstColumn="1" w:lastColumn="0" w:noHBand="0" w:noVBand="1"/>
      </w:tblPr>
      <w:tblGrid>
        <w:gridCol w:w="1458"/>
        <w:gridCol w:w="1620"/>
        <w:gridCol w:w="1620"/>
        <w:gridCol w:w="1350"/>
        <w:gridCol w:w="3528"/>
      </w:tblGrid>
      <w:tr w:rsidR="00607E89" w:rsidRPr="00482147" w:rsidTr="00AF2B0C">
        <w:tc>
          <w:tcPr>
            <w:tcW w:w="9576" w:type="dxa"/>
            <w:gridSpan w:val="5"/>
            <w:shd w:val="clear" w:color="auto" w:fill="FBD4B4" w:themeFill="accent6" w:themeFillTint="66"/>
          </w:tcPr>
          <w:p w:rsidR="00607E89" w:rsidRPr="00482147" w:rsidRDefault="00607E89" w:rsidP="00AF2B0C">
            <w:pPr>
              <w:jc w:val="center"/>
              <w:rPr>
                <w:rFonts w:asciiTheme="majorHAnsi" w:eastAsia="Times New Roman" w:hAnsiTheme="majorHAnsi" w:cstheme="majorHAnsi"/>
                <w:sz w:val="20"/>
                <w:szCs w:val="20"/>
              </w:rPr>
            </w:pPr>
            <w:r w:rsidRPr="00482147">
              <w:rPr>
                <w:rFonts w:asciiTheme="majorHAnsi" w:eastAsia="Times New Roman" w:hAnsiTheme="majorHAnsi" w:cstheme="majorHAnsi"/>
                <w:sz w:val="20"/>
                <w:szCs w:val="20"/>
              </w:rPr>
              <w:t>Rodent Bait Formulation #2</w:t>
            </w:r>
          </w:p>
        </w:tc>
      </w:tr>
      <w:tr w:rsidR="00607E89" w:rsidRPr="00482147" w:rsidTr="00AF2B0C">
        <w:tc>
          <w:tcPr>
            <w:tcW w:w="1458" w:type="dxa"/>
            <w:shd w:val="clear" w:color="auto" w:fill="FBD4B4" w:themeFill="accent6" w:themeFillTint="66"/>
          </w:tcPr>
          <w:p w:rsidR="00607E89" w:rsidRPr="00482147" w:rsidRDefault="00607E89" w:rsidP="00AF2B0C">
            <w:pPr>
              <w:spacing w:after="200"/>
              <w:jc w:val="center"/>
              <w:rPr>
                <w:rFonts w:asciiTheme="majorHAnsi" w:eastAsia="Times New Roman" w:hAnsiTheme="majorHAnsi" w:cstheme="majorHAnsi"/>
                <w:sz w:val="20"/>
                <w:szCs w:val="20"/>
              </w:rPr>
            </w:pPr>
            <w:r w:rsidRPr="00482147">
              <w:rPr>
                <w:rFonts w:asciiTheme="majorHAnsi" w:eastAsia="Times New Roman" w:hAnsiTheme="majorHAnsi" w:cstheme="majorHAnsi"/>
                <w:sz w:val="20"/>
                <w:szCs w:val="20"/>
              </w:rPr>
              <w:t>Input</w:t>
            </w:r>
          </w:p>
        </w:tc>
        <w:tc>
          <w:tcPr>
            <w:tcW w:w="1620" w:type="dxa"/>
            <w:shd w:val="clear" w:color="auto" w:fill="FBD4B4" w:themeFill="accent6" w:themeFillTint="66"/>
          </w:tcPr>
          <w:p w:rsidR="00607E89" w:rsidRPr="00482147" w:rsidRDefault="00607E89" w:rsidP="00AF2B0C">
            <w:pPr>
              <w:spacing w:after="200"/>
              <w:jc w:val="center"/>
              <w:rPr>
                <w:rFonts w:asciiTheme="majorHAnsi" w:eastAsia="Times New Roman" w:hAnsiTheme="majorHAnsi" w:cstheme="majorHAnsi"/>
                <w:sz w:val="20"/>
                <w:szCs w:val="20"/>
              </w:rPr>
            </w:pPr>
            <w:r w:rsidRPr="00482147">
              <w:rPr>
                <w:rFonts w:asciiTheme="majorHAnsi" w:eastAsia="Times New Roman" w:hAnsiTheme="majorHAnsi" w:cstheme="majorHAnsi"/>
                <w:sz w:val="20"/>
                <w:szCs w:val="20"/>
              </w:rPr>
              <w:t>Quantities</w:t>
            </w:r>
          </w:p>
        </w:tc>
        <w:tc>
          <w:tcPr>
            <w:tcW w:w="1620" w:type="dxa"/>
            <w:shd w:val="clear" w:color="auto" w:fill="FBD4B4" w:themeFill="accent6" w:themeFillTint="66"/>
          </w:tcPr>
          <w:p w:rsidR="00607E89" w:rsidRPr="00482147" w:rsidRDefault="00607E89" w:rsidP="00AF2B0C">
            <w:pPr>
              <w:spacing w:after="200"/>
              <w:jc w:val="center"/>
              <w:rPr>
                <w:rFonts w:asciiTheme="majorHAnsi" w:eastAsia="Times New Roman" w:hAnsiTheme="majorHAnsi" w:cstheme="majorHAnsi"/>
                <w:sz w:val="20"/>
                <w:szCs w:val="20"/>
              </w:rPr>
            </w:pPr>
            <w:r w:rsidRPr="00482147">
              <w:rPr>
                <w:rFonts w:asciiTheme="majorHAnsi" w:eastAsia="Times New Roman" w:hAnsiTheme="majorHAnsi" w:cstheme="majorHAnsi"/>
                <w:sz w:val="20"/>
                <w:szCs w:val="20"/>
              </w:rPr>
              <w:t>Manufacturing stages</w:t>
            </w:r>
          </w:p>
        </w:tc>
        <w:tc>
          <w:tcPr>
            <w:tcW w:w="1350" w:type="dxa"/>
            <w:shd w:val="clear" w:color="auto" w:fill="FBD4B4" w:themeFill="accent6" w:themeFillTint="66"/>
          </w:tcPr>
          <w:p w:rsidR="00607E89" w:rsidRPr="00482147" w:rsidRDefault="00607E89" w:rsidP="00AF2B0C">
            <w:pPr>
              <w:spacing w:after="200"/>
              <w:jc w:val="center"/>
              <w:rPr>
                <w:rFonts w:asciiTheme="majorHAnsi" w:eastAsia="Times New Roman" w:hAnsiTheme="majorHAnsi" w:cstheme="majorHAnsi"/>
                <w:sz w:val="20"/>
                <w:szCs w:val="20"/>
              </w:rPr>
            </w:pPr>
            <w:r w:rsidRPr="00482147">
              <w:rPr>
                <w:rFonts w:asciiTheme="majorHAnsi" w:eastAsia="Times New Roman" w:hAnsiTheme="majorHAnsi" w:cstheme="majorHAnsi"/>
                <w:sz w:val="20"/>
                <w:szCs w:val="20"/>
              </w:rPr>
              <w:t>Possible Negative Outputs</w:t>
            </w:r>
          </w:p>
        </w:tc>
        <w:tc>
          <w:tcPr>
            <w:tcW w:w="3528" w:type="dxa"/>
            <w:shd w:val="clear" w:color="auto" w:fill="FBD4B4" w:themeFill="accent6" w:themeFillTint="66"/>
          </w:tcPr>
          <w:p w:rsidR="00607E89" w:rsidRPr="00482147" w:rsidRDefault="00607E89" w:rsidP="00AF2B0C">
            <w:pPr>
              <w:spacing w:after="200"/>
              <w:jc w:val="center"/>
              <w:rPr>
                <w:rFonts w:asciiTheme="majorHAnsi" w:eastAsia="Times New Roman" w:hAnsiTheme="majorHAnsi" w:cstheme="majorHAnsi"/>
                <w:sz w:val="20"/>
                <w:szCs w:val="20"/>
              </w:rPr>
            </w:pPr>
            <w:r w:rsidRPr="00482147">
              <w:rPr>
                <w:rFonts w:asciiTheme="majorHAnsi" w:eastAsia="Times New Roman" w:hAnsiTheme="majorHAnsi" w:cstheme="majorHAnsi"/>
                <w:sz w:val="20"/>
                <w:szCs w:val="20"/>
              </w:rPr>
              <w:t>Action to be taken</w:t>
            </w:r>
          </w:p>
        </w:tc>
      </w:tr>
      <w:tr w:rsidR="00607E89" w:rsidRPr="00482147" w:rsidTr="00AF2B0C">
        <w:tc>
          <w:tcPr>
            <w:tcW w:w="1458" w:type="dxa"/>
          </w:tcPr>
          <w:p w:rsidR="00607E89" w:rsidRPr="00482147" w:rsidRDefault="00607E89" w:rsidP="00AF2B0C">
            <w:pPr>
              <w:spacing w:after="200"/>
              <w:jc w:val="both"/>
              <w:rPr>
                <w:rFonts w:asciiTheme="majorHAnsi" w:eastAsia="Times New Roman" w:hAnsiTheme="majorHAnsi" w:cstheme="majorHAnsi"/>
                <w:sz w:val="20"/>
                <w:szCs w:val="20"/>
              </w:rPr>
            </w:pPr>
            <w:r w:rsidRPr="00482147">
              <w:rPr>
                <w:rFonts w:asciiTheme="majorHAnsi" w:eastAsia="Times New Roman" w:hAnsiTheme="majorHAnsi" w:cstheme="majorHAnsi"/>
                <w:sz w:val="20"/>
                <w:szCs w:val="20"/>
              </w:rPr>
              <w:t xml:space="preserve">Corn </w:t>
            </w:r>
          </w:p>
        </w:tc>
        <w:tc>
          <w:tcPr>
            <w:tcW w:w="1620" w:type="dxa"/>
          </w:tcPr>
          <w:p w:rsidR="00607E89" w:rsidRPr="00482147" w:rsidRDefault="00607E89" w:rsidP="00AF2B0C">
            <w:pPr>
              <w:spacing w:after="200"/>
              <w:jc w:val="both"/>
              <w:rPr>
                <w:rFonts w:asciiTheme="majorHAnsi" w:eastAsia="Times New Roman" w:hAnsiTheme="majorHAnsi" w:cstheme="majorHAnsi"/>
                <w:sz w:val="20"/>
                <w:szCs w:val="20"/>
              </w:rPr>
            </w:pPr>
            <w:r w:rsidRPr="00482147">
              <w:rPr>
                <w:rFonts w:asciiTheme="majorHAnsi" w:eastAsia="Times New Roman" w:hAnsiTheme="majorHAnsi" w:cstheme="majorHAnsi"/>
                <w:sz w:val="20"/>
                <w:szCs w:val="20"/>
              </w:rPr>
              <w:t>40 kg</w:t>
            </w:r>
          </w:p>
        </w:tc>
        <w:tc>
          <w:tcPr>
            <w:tcW w:w="1620" w:type="dxa"/>
          </w:tcPr>
          <w:p w:rsidR="00607E89" w:rsidRPr="00482147" w:rsidRDefault="00607E89" w:rsidP="00AF2B0C">
            <w:pPr>
              <w:spacing w:after="200"/>
              <w:jc w:val="both"/>
              <w:rPr>
                <w:rFonts w:asciiTheme="majorHAnsi" w:eastAsia="Times New Roman" w:hAnsiTheme="majorHAnsi" w:cstheme="majorHAnsi"/>
                <w:sz w:val="20"/>
                <w:szCs w:val="20"/>
              </w:rPr>
            </w:pPr>
            <w:r w:rsidRPr="00482147">
              <w:rPr>
                <w:rFonts w:asciiTheme="majorHAnsi" w:eastAsia="Times New Roman" w:hAnsiTheme="majorHAnsi" w:cstheme="majorHAnsi"/>
                <w:sz w:val="20"/>
                <w:szCs w:val="20"/>
              </w:rPr>
              <w:t>Corn granulation</w:t>
            </w:r>
          </w:p>
        </w:tc>
        <w:tc>
          <w:tcPr>
            <w:tcW w:w="1350" w:type="dxa"/>
          </w:tcPr>
          <w:p w:rsidR="00607E89" w:rsidRPr="00482147" w:rsidRDefault="00607E89" w:rsidP="00AF2B0C">
            <w:pPr>
              <w:jc w:val="both"/>
              <w:rPr>
                <w:rFonts w:asciiTheme="majorHAnsi" w:eastAsia="Times New Roman" w:hAnsiTheme="majorHAnsi" w:cstheme="majorHAnsi"/>
                <w:sz w:val="20"/>
                <w:szCs w:val="20"/>
              </w:rPr>
            </w:pPr>
            <w:r w:rsidRPr="00482147">
              <w:rPr>
                <w:rFonts w:asciiTheme="majorHAnsi" w:eastAsia="Times New Roman" w:hAnsiTheme="majorHAnsi" w:cstheme="majorHAnsi"/>
                <w:sz w:val="20"/>
                <w:szCs w:val="20"/>
              </w:rPr>
              <w:t>Corn dust</w:t>
            </w:r>
          </w:p>
        </w:tc>
        <w:tc>
          <w:tcPr>
            <w:tcW w:w="3528" w:type="dxa"/>
          </w:tcPr>
          <w:p w:rsidR="00607E89" w:rsidRPr="00482147" w:rsidRDefault="00607E89" w:rsidP="00AF2B0C">
            <w:pPr>
              <w:jc w:val="both"/>
              <w:rPr>
                <w:rFonts w:asciiTheme="majorHAnsi" w:eastAsia="Times New Roman" w:hAnsiTheme="majorHAnsi" w:cstheme="majorHAnsi"/>
                <w:sz w:val="20"/>
                <w:szCs w:val="20"/>
              </w:rPr>
            </w:pPr>
            <w:r w:rsidRPr="00482147">
              <w:rPr>
                <w:rFonts w:asciiTheme="majorHAnsi" w:eastAsia="Times New Roman" w:hAnsiTheme="majorHAnsi" w:cstheme="majorHAnsi"/>
                <w:sz w:val="20"/>
                <w:szCs w:val="20"/>
              </w:rPr>
              <w:t>The use of respirators</w:t>
            </w:r>
          </w:p>
          <w:p w:rsidR="00607E89" w:rsidRPr="00482147" w:rsidRDefault="00607E89" w:rsidP="00AF2B0C">
            <w:pPr>
              <w:jc w:val="both"/>
              <w:rPr>
                <w:rFonts w:asciiTheme="majorHAnsi" w:eastAsia="Times New Roman" w:hAnsiTheme="majorHAnsi" w:cstheme="majorHAnsi"/>
                <w:sz w:val="20"/>
                <w:szCs w:val="20"/>
              </w:rPr>
            </w:pPr>
            <w:r w:rsidRPr="00482147">
              <w:rPr>
                <w:rFonts w:asciiTheme="majorHAnsi" w:eastAsia="Times New Roman" w:hAnsiTheme="majorHAnsi" w:cstheme="majorHAnsi"/>
                <w:sz w:val="20"/>
                <w:szCs w:val="20"/>
              </w:rPr>
              <w:t>The use of protective eye glasses</w:t>
            </w:r>
          </w:p>
        </w:tc>
      </w:tr>
      <w:tr w:rsidR="00607E89" w:rsidRPr="00482147" w:rsidTr="00AF2B0C">
        <w:tc>
          <w:tcPr>
            <w:tcW w:w="1458" w:type="dxa"/>
          </w:tcPr>
          <w:p w:rsidR="00607E89" w:rsidRPr="00482147" w:rsidRDefault="00607E89" w:rsidP="00AF2B0C">
            <w:pPr>
              <w:spacing w:after="200"/>
              <w:jc w:val="both"/>
              <w:rPr>
                <w:rFonts w:asciiTheme="majorHAnsi" w:eastAsia="Times New Roman" w:hAnsiTheme="majorHAnsi" w:cstheme="majorHAnsi"/>
                <w:sz w:val="20"/>
                <w:szCs w:val="20"/>
              </w:rPr>
            </w:pPr>
            <w:r w:rsidRPr="00482147">
              <w:rPr>
                <w:rFonts w:asciiTheme="majorHAnsi" w:eastAsia="Times New Roman" w:hAnsiTheme="majorHAnsi" w:cstheme="majorHAnsi"/>
                <w:sz w:val="20"/>
                <w:szCs w:val="20"/>
              </w:rPr>
              <w:t xml:space="preserve">Water </w:t>
            </w:r>
          </w:p>
        </w:tc>
        <w:tc>
          <w:tcPr>
            <w:tcW w:w="1620" w:type="dxa"/>
          </w:tcPr>
          <w:p w:rsidR="00607E89" w:rsidRPr="00482147" w:rsidRDefault="00607E89" w:rsidP="00AF2B0C">
            <w:pPr>
              <w:spacing w:after="200"/>
              <w:jc w:val="both"/>
              <w:rPr>
                <w:rFonts w:asciiTheme="majorHAnsi" w:eastAsia="Times New Roman" w:hAnsiTheme="majorHAnsi" w:cstheme="majorHAnsi"/>
                <w:sz w:val="20"/>
                <w:szCs w:val="20"/>
              </w:rPr>
            </w:pPr>
            <w:r w:rsidRPr="00482147">
              <w:rPr>
                <w:rFonts w:asciiTheme="majorHAnsi" w:eastAsia="Times New Roman" w:hAnsiTheme="majorHAnsi" w:cstheme="majorHAnsi"/>
                <w:sz w:val="20"/>
                <w:szCs w:val="20"/>
              </w:rPr>
              <w:t>5 liters</w:t>
            </w:r>
          </w:p>
        </w:tc>
        <w:tc>
          <w:tcPr>
            <w:tcW w:w="1620" w:type="dxa"/>
          </w:tcPr>
          <w:p w:rsidR="00607E89" w:rsidRPr="00482147" w:rsidRDefault="00607E89" w:rsidP="00AF2B0C">
            <w:pPr>
              <w:spacing w:after="200"/>
              <w:jc w:val="both"/>
              <w:rPr>
                <w:rFonts w:asciiTheme="majorHAnsi" w:eastAsia="Times New Roman" w:hAnsiTheme="majorHAnsi" w:cstheme="majorHAnsi"/>
                <w:sz w:val="20"/>
                <w:szCs w:val="20"/>
              </w:rPr>
            </w:pPr>
            <w:r w:rsidRPr="00482147">
              <w:rPr>
                <w:rFonts w:asciiTheme="majorHAnsi" w:eastAsia="Times New Roman" w:hAnsiTheme="majorHAnsi" w:cstheme="majorHAnsi"/>
                <w:sz w:val="20"/>
                <w:szCs w:val="20"/>
              </w:rPr>
              <w:t>Moisturizing corn</w:t>
            </w:r>
          </w:p>
        </w:tc>
        <w:tc>
          <w:tcPr>
            <w:tcW w:w="1350" w:type="dxa"/>
          </w:tcPr>
          <w:p w:rsidR="00607E89" w:rsidRPr="00482147" w:rsidRDefault="00607E89" w:rsidP="00AF2B0C">
            <w:pPr>
              <w:jc w:val="both"/>
              <w:rPr>
                <w:rFonts w:asciiTheme="majorHAnsi" w:eastAsia="Times New Roman" w:hAnsiTheme="majorHAnsi" w:cstheme="majorHAnsi"/>
                <w:sz w:val="20"/>
                <w:szCs w:val="20"/>
              </w:rPr>
            </w:pPr>
            <w:r w:rsidRPr="00482147">
              <w:rPr>
                <w:rFonts w:asciiTheme="majorHAnsi" w:eastAsia="Times New Roman" w:hAnsiTheme="majorHAnsi" w:cstheme="majorHAnsi"/>
                <w:sz w:val="20"/>
                <w:szCs w:val="20"/>
              </w:rPr>
              <w:t>Corn dust</w:t>
            </w:r>
          </w:p>
        </w:tc>
        <w:tc>
          <w:tcPr>
            <w:tcW w:w="3528" w:type="dxa"/>
          </w:tcPr>
          <w:p w:rsidR="00607E89" w:rsidRPr="00482147" w:rsidRDefault="00607E89" w:rsidP="00AF2B0C">
            <w:pPr>
              <w:jc w:val="both"/>
              <w:rPr>
                <w:rFonts w:asciiTheme="majorHAnsi" w:eastAsia="Times New Roman" w:hAnsiTheme="majorHAnsi" w:cstheme="majorHAnsi"/>
                <w:sz w:val="20"/>
                <w:szCs w:val="20"/>
              </w:rPr>
            </w:pPr>
            <w:r w:rsidRPr="00482147">
              <w:rPr>
                <w:rFonts w:asciiTheme="majorHAnsi" w:eastAsia="Times New Roman" w:hAnsiTheme="majorHAnsi" w:cstheme="majorHAnsi"/>
                <w:sz w:val="20"/>
                <w:szCs w:val="20"/>
              </w:rPr>
              <w:t>Providing maintenance for  showers</w:t>
            </w:r>
          </w:p>
          <w:p w:rsidR="00607E89" w:rsidRPr="00482147" w:rsidRDefault="00607E89" w:rsidP="00AF2B0C">
            <w:pPr>
              <w:jc w:val="both"/>
              <w:rPr>
                <w:rFonts w:asciiTheme="majorHAnsi" w:eastAsia="Times New Roman" w:hAnsiTheme="majorHAnsi" w:cstheme="majorHAnsi"/>
                <w:sz w:val="20"/>
                <w:szCs w:val="20"/>
              </w:rPr>
            </w:pPr>
            <w:r w:rsidRPr="00482147">
              <w:rPr>
                <w:rFonts w:asciiTheme="majorHAnsi" w:eastAsia="Times New Roman" w:hAnsiTheme="majorHAnsi" w:cstheme="majorHAnsi"/>
                <w:sz w:val="20"/>
                <w:szCs w:val="20"/>
              </w:rPr>
              <w:t>Provide wash basins for  eyes</w:t>
            </w:r>
          </w:p>
        </w:tc>
      </w:tr>
      <w:tr w:rsidR="00607E89" w:rsidRPr="00482147" w:rsidTr="00AF2B0C">
        <w:tc>
          <w:tcPr>
            <w:tcW w:w="1458" w:type="dxa"/>
          </w:tcPr>
          <w:p w:rsidR="00607E89" w:rsidRPr="00482147" w:rsidRDefault="00607E89" w:rsidP="00AF2B0C">
            <w:pPr>
              <w:spacing w:after="200"/>
              <w:jc w:val="both"/>
              <w:rPr>
                <w:rFonts w:asciiTheme="majorHAnsi" w:eastAsia="Times New Roman" w:hAnsiTheme="majorHAnsi" w:cstheme="majorHAnsi"/>
                <w:sz w:val="20"/>
                <w:szCs w:val="20"/>
              </w:rPr>
            </w:pPr>
            <w:proofErr w:type="spellStart"/>
            <w:r w:rsidRPr="00482147">
              <w:rPr>
                <w:rFonts w:asciiTheme="majorHAnsi" w:eastAsia="Times New Roman" w:hAnsiTheme="majorHAnsi" w:cstheme="majorHAnsi"/>
                <w:sz w:val="20"/>
                <w:szCs w:val="20"/>
              </w:rPr>
              <w:t>Parafeen</w:t>
            </w:r>
            <w:proofErr w:type="spellEnd"/>
            <w:r w:rsidRPr="00482147">
              <w:rPr>
                <w:rFonts w:asciiTheme="majorHAnsi" w:eastAsia="Times New Roman" w:hAnsiTheme="majorHAnsi" w:cstheme="majorHAnsi"/>
                <w:sz w:val="20"/>
                <w:szCs w:val="20"/>
              </w:rPr>
              <w:t xml:space="preserve"> wax</w:t>
            </w:r>
          </w:p>
        </w:tc>
        <w:tc>
          <w:tcPr>
            <w:tcW w:w="1620" w:type="dxa"/>
          </w:tcPr>
          <w:p w:rsidR="00607E89" w:rsidRPr="00482147" w:rsidRDefault="00607E89" w:rsidP="00AF2B0C">
            <w:pPr>
              <w:spacing w:after="200"/>
              <w:jc w:val="both"/>
              <w:rPr>
                <w:rFonts w:asciiTheme="majorHAnsi" w:eastAsia="Times New Roman" w:hAnsiTheme="majorHAnsi" w:cstheme="majorHAnsi"/>
                <w:sz w:val="20"/>
                <w:szCs w:val="20"/>
              </w:rPr>
            </w:pPr>
            <w:r w:rsidRPr="00482147">
              <w:rPr>
                <w:rFonts w:asciiTheme="majorHAnsi" w:eastAsia="Times New Roman" w:hAnsiTheme="majorHAnsi" w:cstheme="majorHAnsi"/>
                <w:sz w:val="20"/>
                <w:szCs w:val="20"/>
              </w:rPr>
              <w:t>15 kg</w:t>
            </w:r>
          </w:p>
        </w:tc>
        <w:tc>
          <w:tcPr>
            <w:tcW w:w="1620" w:type="dxa"/>
          </w:tcPr>
          <w:p w:rsidR="00607E89" w:rsidRPr="00482147" w:rsidRDefault="00607E89" w:rsidP="00AF2B0C">
            <w:pPr>
              <w:spacing w:after="200"/>
              <w:jc w:val="both"/>
              <w:rPr>
                <w:rFonts w:asciiTheme="majorHAnsi" w:eastAsia="Times New Roman" w:hAnsiTheme="majorHAnsi" w:cstheme="majorHAnsi"/>
                <w:sz w:val="20"/>
                <w:szCs w:val="20"/>
              </w:rPr>
            </w:pPr>
            <w:r w:rsidRPr="00482147">
              <w:rPr>
                <w:rFonts w:asciiTheme="majorHAnsi" w:eastAsia="Times New Roman" w:hAnsiTheme="majorHAnsi" w:cstheme="majorHAnsi"/>
                <w:sz w:val="20"/>
                <w:szCs w:val="20"/>
              </w:rPr>
              <w:t>Melting wax and its addition to corn</w:t>
            </w:r>
          </w:p>
        </w:tc>
        <w:tc>
          <w:tcPr>
            <w:tcW w:w="1350" w:type="dxa"/>
          </w:tcPr>
          <w:p w:rsidR="00607E89" w:rsidRPr="00482147" w:rsidRDefault="00607E89" w:rsidP="00AF2B0C">
            <w:pPr>
              <w:jc w:val="both"/>
              <w:rPr>
                <w:rFonts w:asciiTheme="majorHAnsi" w:eastAsia="Times New Roman" w:hAnsiTheme="majorHAnsi" w:cstheme="majorHAnsi"/>
                <w:sz w:val="20"/>
                <w:szCs w:val="20"/>
              </w:rPr>
            </w:pPr>
            <w:r w:rsidRPr="00482147">
              <w:rPr>
                <w:rFonts w:asciiTheme="majorHAnsi" w:eastAsia="Times New Roman" w:hAnsiTheme="majorHAnsi" w:cstheme="majorHAnsi"/>
                <w:sz w:val="20"/>
                <w:szCs w:val="20"/>
              </w:rPr>
              <w:t>fumes</w:t>
            </w:r>
          </w:p>
        </w:tc>
        <w:tc>
          <w:tcPr>
            <w:tcW w:w="3528" w:type="dxa"/>
          </w:tcPr>
          <w:p w:rsidR="00607E89" w:rsidRPr="00482147" w:rsidRDefault="00607E89" w:rsidP="00AF2B0C">
            <w:pPr>
              <w:jc w:val="both"/>
              <w:rPr>
                <w:rFonts w:asciiTheme="majorHAnsi" w:eastAsia="Times New Roman" w:hAnsiTheme="majorHAnsi" w:cstheme="majorHAnsi"/>
                <w:sz w:val="20"/>
                <w:szCs w:val="20"/>
              </w:rPr>
            </w:pPr>
            <w:r w:rsidRPr="00482147">
              <w:rPr>
                <w:rFonts w:asciiTheme="majorHAnsi" w:eastAsia="Times New Roman" w:hAnsiTheme="majorHAnsi" w:cstheme="majorHAnsi"/>
                <w:sz w:val="20"/>
                <w:szCs w:val="20"/>
              </w:rPr>
              <w:t>The use of respirators</w:t>
            </w:r>
          </w:p>
          <w:p w:rsidR="00607E89" w:rsidRPr="00482147" w:rsidRDefault="00607E89" w:rsidP="00AF2B0C">
            <w:pPr>
              <w:jc w:val="both"/>
              <w:rPr>
                <w:rFonts w:asciiTheme="majorHAnsi" w:eastAsia="Times New Roman" w:hAnsiTheme="majorHAnsi" w:cstheme="majorHAnsi"/>
                <w:sz w:val="20"/>
                <w:szCs w:val="20"/>
              </w:rPr>
            </w:pPr>
            <w:r w:rsidRPr="00482147">
              <w:rPr>
                <w:rFonts w:asciiTheme="majorHAnsi" w:eastAsia="Times New Roman" w:hAnsiTheme="majorHAnsi" w:cstheme="majorHAnsi"/>
                <w:sz w:val="20"/>
                <w:szCs w:val="20"/>
              </w:rPr>
              <w:t>Provide shelves with good specifications</w:t>
            </w:r>
          </w:p>
        </w:tc>
      </w:tr>
      <w:tr w:rsidR="00607E89" w:rsidRPr="00482147" w:rsidTr="00AF2B0C">
        <w:tc>
          <w:tcPr>
            <w:tcW w:w="1458" w:type="dxa"/>
          </w:tcPr>
          <w:p w:rsidR="00607E89" w:rsidRPr="00482147" w:rsidRDefault="00607E89" w:rsidP="00AF2B0C">
            <w:pPr>
              <w:spacing w:after="200"/>
              <w:jc w:val="both"/>
              <w:rPr>
                <w:rFonts w:asciiTheme="majorHAnsi" w:eastAsia="Times New Roman" w:hAnsiTheme="majorHAnsi" w:cstheme="majorHAnsi"/>
                <w:sz w:val="20"/>
                <w:szCs w:val="20"/>
              </w:rPr>
            </w:pPr>
            <w:r w:rsidRPr="00482147">
              <w:rPr>
                <w:rFonts w:asciiTheme="majorHAnsi" w:eastAsia="Times New Roman" w:hAnsiTheme="majorHAnsi" w:cstheme="majorHAnsi"/>
                <w:sz w:val="20"/>
                <w:szCs w:val="20"/>
              </w:rPr>
              <w:t>Pesticide</w:t>
            </w:r>
          </w:p>
        </w:tc>
        <w:tc>
          <w:tcPr>
            <w:tcW w:w="1620" w:type="dxa"/>
          </w:tcPr>
          <w:p w:rsidR="00607E89" w:rsidRPr="00482147" w:rsidRDefault="00607E89" w:rsidP="00AF2B0C">
            <w:pPr>
              <w:spacing w:after="200"/>
              <w:jc w:val="both"/>
              <w:rPr>
                <w:rFonts w:asciiTheme="majorHAnsi" w:eastAsia="Times New Roman" w:hAnsiTheme="majorHAnsi" w:cstheme="majorHAnsi"/>
                <w:sz w:val="20"/>
                <w:szCs w:val="20"/>
              </w:rPr>
            </w:pPr>
            <w:r w:rsidRPr="00482147">
              <w:rPr>
                <w:rFonts w:asciiTheme="majorHAnsi" w:eastAsia="Times New Roman" w:hAnsiTheme="majorHAnsi" w:cstheme="majorHAnsi"/>
                <w:sz w:val="20"/>
                <w:szCs w:val="20"/>
              </w:rPr>
              <w:t>1-2 liters</w:t>
            </w:r>
          </w:p>
        </w:tc>
        <w:tc>
          <w:tcPr>
            <w:tcW w:w="1620" w:type="dxa"/>
          </w:tcPr>
          <w:p w:rsidR="00607E89" w:rsidRPr="00482147" w:rsidRDefault="00607E89" w:rsidP="00AF2B0C">
            <w:pPr>
              <w:spacing w:after="200"/>
              <w:jc w:val="both"/>
              <w:rPr>
                <w:rFonts w:asciiTheme="majorHAnsi" w:eastAsia="Times New Roman" w:hAnsiTheme="majorHAnsi" w:cstheme="majorHAnsi"/>
                <w:sz w:val="20"/>
                <w:szCs w:val="20"/>
              </w:rPr>
            </w:pPr>
            <w:r w:rsidRPr="00482147">
              <w:rPr>
                <w:rFonts w:asciiTheme="majorHAnsi" w:eastAsia="Times New Roman" w:hAnsiTheme="majorHAnsi" w:cstheme="majorHAnsi"/>
                <w:sz w:val="20"/>
                <w:szCs w:val="20"/>
              </w:rPr>
              <w:t>Mixing of materials</w:t>
            </w:r>
          </w:p>
        </w:tc>
        <w:tc>
          <w:tcPr>
            <w:tcW w:w="1350" w:type="dxa"/>
          </w:tcPr>
          <w:p w:rsidR="00607E89" w:rsidRPr="00482147" w:rsidRDefault="00607E89" w:rsidP="00AF2B0C">
            <w:pPr>
              <w:jc w:val="both"/>
              <w:rPr>
                <w:rFonts w:asciiTheme="majorHAnsi" w:eastAsia="Times New Roman" w:hAnsiTheme="majorHAnsi" w:cstheme="majorHAnsi"/>
                <w:sz w:val="20"/>
                <w:szCs w:val="20"/>
              </w:rPr>
            </w:pPr>
            <w:r w:rsidRPr="00482147">
              <w:rPr>
                <w:rFonts w:asciiTheme="majorHAnsi" w:eastAsia="Times New Roman" w:hAnsiTheme="majorHAnsi" w:cstheme="majorHAnsi"/>
                <w:sz w:val="20"/>
                <w:szCs w:val="20"/>
              </w:rPr>
              <w:t>Pesticide spill + fumes</w:t>
            </w:r>
          </w:p>
        </w:tc>
        <w:tc>
          <w:tcPr>
            <w:tcW w:w="3528" w:type="dxa"/>
          </w:tcPr>
          <w:p w:rsidR="00607E89" w:rsidRPr="00482147" w:rsidRDefault="00607E89" w:rsidP="00AF2B0C">
            <w:pPr>
              <w:jc w:val="both"/>
              <w:rPr>
                <w:rFonts w:asciiTheme="majorHAnsi" w:eastAsia="Times New Roman" w:hAnsiTheme="majorHAnsi" w:cstheme="majorHAnsi"/>
                <w:sz w:val="20"/>
                <w:szCs w:val="20"/>
              </w:rPr>
            </w:pPr>
            <w:r w:rsidRPr="00482147">
              <w:rPr>
                <w:rFonts w:asciiTheme="majorHAnsi" w:eastAsia="Times New Roman" w:hAnsiTheme="majorHAnsi" w:cstheme="majorHAnsi"/>
                <w:sz w:val="20"/>
                <w:szCs w:val="20"/>
              </w:rPr>
              <w:t>Separation of raw materials from manufactured pesticides</w:t>
            </w:r>
          </w:p>
        </w:tc>
      </w:tr>
    </w:tbl>
    <w:p w:rsidR="00607E89" w:rsidRPr="00482147" w:rsidRDefault="00607E89" w:rsidP="00607E89">
      <w:pPr>
        <w:spacing w:line="240" w:lineRule="auto"/>
        <w:jc w:val="both"/>
        <w:rPr>
          <w:rFonts w:asciiTheme="majorHAnsi" w:eastAsia="Times New Roman" w:hAnsiTheme="majorHAnsi" w:cstheme="majorHAnsi"/>
          <w:sz w:val="20"/>
          <w:szCs w:val="20"/>
        </w:rPr>
      </w:pPr>
    </w:p>
    <w:tbl>
      <w:tblPr>
        <w:tblStyle w:val="TableGrid1"/>
        <w:tblW w:w="0" w:type="auto"/>
        <w:tblLook w:val="04A0" w:firstRow="1" w:lastRow="0" w:firstColumn="1" w:lastColumn="0" w:noHBand="0" w:noVBand="1"/>
      </w:tblPr>
      <w:tblGrid>
        <w:gridCol w:w="1458"/>
        <w:gridCol w:w="1620"/>
        <w:gridCol w:w="1620"/>
        <w:gridCol w:w="1350"/>
        <w:gridCol w:w="3528"/>
      </w:tblGrid>
      <w:tr w:rsidR="00607E89" w:rsidRPr="00482147" w:rsidTr="00AF2B0C">
        <w:tc>
          <w:tcPr>
            <w:tcW w:w="9576" w:type="dxa"/>
            <w:gridSpan w:val="5"/>
            <w:shd w:val="clear" w:color="auto" w:fill="FBD4B4" w:themeFill="accent6" w:themeFillTint="66"/>
          </w:tcPr>
          <w:p w:rsidR="00607E89" w:rsidRPr="00482147" w:rsidRDefault="00607E89" w:rsidP="00AF2B0C">
            <w:pPr>
              <w:jc w:val="center"/>
              <w:rPr>
                <w:rFonts w:asciiTheme="majorHAnsi" w:eastAsia="Times New Roman" w:hAnsiTheme="majorHAnsi" w:cstheme="majorHAnsi"/>
                <w:sz w:val="20"/>
                <w:szCs w:val="20"/>
              </w:rPr>
            </w:pPr>
            <w:r w:rsidRPr="00482147">
              <w:rPr>
                <w:rFonts w:asciiTheme="majorHAnsi" w:eastAsia="Times New Roman" w:hAnsiTheme="majorHAnsi" w:cstheme="majorHAnsi"/>
                <w:sz w:val="20"/>
                <w:szCs w:val="20"/>
              </w:rPr>
              <w:t>Spraying Equipment Suggested Management</w:t>
            </w:r>
          </w:p>
        </w:tc>
      </w:tr>
      <w:tr w:rsidR="00607E89" w:rsidRPr="00482147" w:rsidTr="00AF2B0C">
        <w:tc>
          <w:tcPr>
            <w:tcW w:w="1458" w:type="dxa"/>
            <w:shd w:val="clear" w:color="auto" w:fill="FBD4B4" w:themeFill="accent6" w:themeFillTint="66"/>
          </w:tcPr>
          <w:p w:rsidR="00607E89" w:rsidRPr="00482147" w:rsidRDefault="00607E89" w:rsidP="00AF2B0C">
            <w:pPr>
              <w:spacing w:after="200"/>
              <w:jc w:val="center"/>
              <w:rPr>
                <w:rFonts w:asciiTheme="majorHAnsi" w:eastAsia="Times New Roman" w:hAnsiTheme="majorHAnsi" w:cstheme="majorHAnsi"/>
                <w:sz w:val="20"/>
                <w:szCs w:val="20"/>
              </w:rPr>
            </w:pPr>
            <w:r w:rsidRPr="00482147">
              <w:rPr>
                <w:rFonts w:asciiTheme="majorHAnsi" w:eastAsia="Times New Roman" w:hAnsiTheme="majorHAnsi" w:cstheme="majorHAnsi"/>
                <w:sz w:val="20"/>
                <w:szCs w:val="20"/>
              </w:rPr>
              <w:t>Input</w:t>
            </w:r>
          </w:p>
        </w:tc>
        <w:tc>
          <w:tcPr>
            <w:tcW w:w="1620" w:type="dxa"/>
            <w:shd w:val="clear" w:color="auto" w:fill="FBD4B4" w:themeFill="accent6" w:themeFillTint="66"/>
          </w:tcPr>
          <w:p w:rsidR="00607E89" w:rsidRPr="00482147" w:rsidRDefault="00607E89" w:rsidP="00AF2B0C">
            <w:pPr>
              <w:spacing w:after="200"/>
              <w:jc w:val="center"/>
              <w:rPr>
                <w:rFonts w:asciiTheme="majorHAnsi" w:eastAsia="Times New Roman" w:hAnsiTheme="majorHAnsi" w:cstheme="majorHAnsi"/>
                <w:sz w:val="20"/>
                <w:szCs w:val="20"/>
              </w:rPr>
            </w:pPr>
            <w:r w:rsidRPr="00482147">
              <w:rPr>
                <w:rFonts w:asciiTheme="majorHAnsi" w:eastAsia="Times New Roman" w:hAnsiTheme="majorHAnsi" w:cstheme="majorHAnsi"/>
                <w:sz w:val="20"/>
                <w:szCs w:val="20"/>
              </w:rPr>
              <w:t>Quantities</w:t>
            </w:r>
          </w:p>
        </w:tc>
        <w:tc>
          <w:tcPr>
            <w:tcW w:w="1620" w:type="dxa"/>
            <w:shd w:val="clear" w:color="auto" w:fill="FBD4B4" w:themeFill="accent6" w:themeFillTint="66"/>
          </w:tcPr>
          <w:p w:rsidR="00607E89" w:rsidRPr="00482147" w:rsidRDefault="00607E89" w:rsidP="00AF2B0C">
            <w:pPr>
              <w:spacing w:after="200"/>
              <w:jc w:val="center"/>
              <w:rPr>
                <w:rFonts w:asciiTheme="majorHAnsi" w:eastAsia="Times New Roman" w:hAnsiTheme="majorHAnsi" w:cstheme="majorHAnsi"/>
                <w:sz w:val="20"/>
                <w:szCs w:val="20"/>
              </w:rPr>
            </w:pPr>
            <w:r w:rsidRPr="00482147">
              <w:rPr>
                <w:rFonts w:asciiTheme="majorHAnsi" w:eastAsia="Times New Roman" w:hAnsiTheme="majorHAnsi" w:cstheme="majorHAnsi"/>
                <w:sz w:val="20"/>
                <w:szCs w:val="20"/>
              </w:rPr>
              <w:t>Manufacturing stages</w:t>
            </w:r>
          </w:p>
        </w:tc>
        <w:tc>
          <w:tcPr>
            <w:tcW w:w="1350" w:type="dxa"/>
            <w:shd w:val="clear" w:color="auto" w:fill="FBD4B4" w:themeFill="accent6" w:themeFillTint="66"/>
          </w:tcPr>
          <w:p w:rsidR="00607E89" w:rsidRPr="00482147" w:rsidRDefault="00607E89" w:rsidP="00AF2B0C">
            <w:pPr>
              <w:spacing w:after="200"/>
              <w:jc w:val="center"/>
              <w:rPr>
                <w:rFonts w:asciiTheme="majorHAnsi" w:eastAsia="Times New Roman" w:hAnsiTheme="majorHAnsi" w:cstheme="majorHAnsi"/>
                <w:sz w:val="20"/>
                <w:szCs w:val="20"/>
              </w:rPr>
            </w:pPr>
            <w:r w:rsidRPr="00482147">
              <w:rPr>
                <w:rFonts w:asciiTheme="majorHAnsi" w:eastAsia="Times New Roman" w:hAnsiTheme="majorHAnsi" w:cstheme="majorHAnsi"/>
                <w:sz w:val="20"/>
                <w:szCs w:val="20"/>
              </w:rPr>
              <w:t>Possible Negative Outputs</w:t>
            </w:r>
          </w:p>
        </w:tc>
        <w:tc>
          <w:tcPr>
            <w:tcW w:w="3528" w:type="dxa"/>
            <w:shd w:val="clear" w:color="auto" w:fill="FBD4B4" w:themeFill="accent6" w:themeFillTint="66"/>
          </w:tcPr>
          <w:p w:rsidR="00607E89" w:rsidRPr="00482147" w:rsidRDefault="00607E89" w:rsidP="00AF2B0C">
            <w:pPr>
              <w:spacing w:after="200"/>
              <w:jc w:val="center"/>
              <w:rPr>
                <w:rFonts w:asciiTheme="majorHAnsi" w:eastAsia="Times New Roman" w:hAnsiTheme="majorHAnsi" w:cstheme="majorHAnsi"/>
                <w:sz w:val="20"/>
                <w:szCs w:val="20"/>
              </w:rPr>
            </w:pPr>
            <w:r w:rsidRPr="00482147">
              <w:rPr>
                <w:rFonts w:asciiTheme="majorHAnsi" w:eastAsia="Times New Roman" w:hAnsiTheme="majorHAnsi" w:cstheme="majorHAnsi"/>
                <w:sz w:val="20"/>
                <w:szCs w:val="20"/>
              </w:rPr>
              <w:t>Action to be taken</w:t>
            </w:r>
          </w:p>
        </w:tc>
      </w:tr>
      <w:tr w:rsidR="00607E89" w:rsidRPr="00482147" w:rsidTr="00AF2B0C">
        <w:tc>
          <w:tcPr>
            <w:tcW w:w="1458" w:type="dxa"/>
            <w:vMerge w:val="restart"/>
          </w:tcPr>
          <w:p w:rsidR="00607E89" w:rsidRPr="00482147" w:rsidRDefault="00607E89" w:rsidP="00AF2B0C">
            <w:pPr>
              <w:spacing w:after="200"/>
              <w:jc w:val="both"/>
              <w:rPr>
                <w:rFonts w:asciiTheme="majorHAnsi" w:eastAsia="Times New Roman" w:hAnsiTheme="majorHAnsi" w:cstheme="majorHAnsi"/>
                <w:sz w:val="20"/>
                <w:szCs w:val="20"/>
              </w:rPr>
            </w:pPr>
            <w:r w:rsidRPr="00482147">
              <w:rPr>
                <w:rFonts w:asciiTheme="majorHAnsi" w:eastAsia="Times New Roman" w:hAnsiTheme="majorHAnsi" w:cstheme="majorHAnsi"/>
                <w:sz w:val="20"/>
                <w:szCs w:val="20"/>
              </w:rPr>
              <w:t>Spraying Equipment</w:t>
            </w:r>
          </w:p>
        </w:tc>
        <w:tc>
          <w:tcPr>
            <w:tcW w:w="1620" w:type="dxa"/>
            <w:vMerge w:val="restart"/>
          </w:tcPr>
          <w:p w:rsidR="00607E89" w:rsidRPr="00482147" w:rsidRDefault="00607E89" w:rsidP="00AF2B0C">
            <w:pPr>
              <w:spacing w:after="200"/>
              <w:jc w:val="both"/>
              <w:rPr>
                <w:rFonts w:asciiTheme="majorHAnsi" w:eastAsia="Times New Roman" w:hAnsiTheme="majorHAnsi" w:cstheme="majorHAnsi"/>
                <w:sz w:val="20"/>
                <w:szCs w:val="20"/>
              </w:rPr>
            </w:pPr>
            <w:r w:rsidRPr="00482147">
              <w:rPr>
                <w:rFonts w:asciiTheme="majorHAnsi" w:eastAsia="Times New Roman" w:hAnsiTheme="majorHAnsi" w:cstheme="majorHAnsi"/>
                <w:sz w:val="20"/>
                <w:szCs w:val="20"/>
              </w:rPr>
              <w:t>8-4</w:t>
            </w:r>
          </w:p>
        </w:tc>
        <w:tc>
          <w:tcPr>
            <w:tcW w:w="1620" w:type="dxa"/>
            <w:vMerge w:val="restart"/>
          </w:tcPr>
          <w:p w:rsidR="00607E89" w:rsidRPr="00482147" w:rsidRDefault="00607E89" w:rsidP="00AF2B0C">
            <w:pPr>
              <w:spacing w:after="200"/>
              <w:jc w:val="both"/>
              <w:rPr>
                <w:rFonts w:asciiTheme="majorHAnsi" w:eastAsia="Times New Roman" w:hAnsiTheme="majorHAnsi" w:cstheme="majorHAnsi"/>
                <w:sz w:val="20"/>
                <w:szCs w:val="20"/>
              </w:rPr>
            </w:pPr>
            <w:r w:rsidRPr="00482147">
              <w:rPr>
                <w:rFonts w:asciiTheme="majorHAnsi" w:eastAsia="Times New Roman" w:hAnsiTheme="majorHAnsi" w:cstheme="majorHAnsi"/>
                <w:sz w:val="20"/>
                <w:szCs w:val="20"/>
              </w:rPr>
              <w:t>Maintenance</w:t>
            </w:r>
          </w:p>
        </w:tc>
        <w:tc>
          <w:tcPr>
            <w:tcW w:w="1350" w:type="dxa"/>
            <w:vMerge w:val="restart"/>
          </w:tcPr>
          <w:p w:rsidR="00607E89" w:rsidRPr="00482147" w:rsidRDefault="00607E89" w:rsidP="00AF2B0C">
            <w:pPr>
              <w:jc w:val="both"/>
              <w:rPr>
                <w:rFonts w:asciiTheme="majorHAnsi" w:eastAsia="Times New Roman" w:hAnsiTheme="majorHAnsi" w:cstheme="majorHAnsi"/>
                <w:sz w:val="20"/>
                <w:szCs w:val="20"/>
              </w:rPr>
            </w:pPr>
            <w:r w:rsidRPr="00482147">
              <w:rPr>
                <w:rFonts w:asciiTheme="majorHAnsi" w:eastAsia="Times New Roman" w:hAnsiTheme="majorHAnsi" w:cstheme="majorHAnsi"/>
                <w:sz w:val="20"/>
                <w:szCs w:val="20"/>
              </w:rPr>
              <w:t>Pesticide residues</w:t>
            </w:r>
          </w:p>
        </w:tc>
        <w:tc>
          <w:tcPr>
            <w:tcW w:w="3528" w:type="dxa"/>
          </w:tcPr>
          <w:p w:rsidR="00607E89" w:rsidRPr="00482147" w:rsidRDefault="00607E89" w:rsidP="00AF2B0C">
            <w:pPr>
              <w:jc w:val="both"/>
              <w:rPr>
                <w:rFonts w:asciiTheme="majorHAnsi" w:eastAsia="Times New Roman" w:hAnsiTheme="majorHAnsi" w:cstheme="majorHAnsi"/>
                <w:sz w:val="20"/>
                <w:szCs w:val="20"/>
              </w:rPr>
            </w:pPr>
            <w:r w:rsidRPr="00482147">
              <w:rPr>
                <w:rFonts w:asciiTheme="majorHAnsi" w:eastAsia="Times New Roman" w:hAnsiTheme="majorHAnsi" w:cstheme="majorHAnsi"/>
                <w:sz w:val="20"/>
                <w:szCs w:val="20"/>
              </w:rPr>
              <w:t xml:space="preserve">Empty and disposal in safe packages </w:t>
            </w:r>
          </w:p>
        </w:tc>
      </w:tr>
      <w:tr w:rsidR="00607E89" w:rsidRPr="00482147" w:rsidTr="00AF2B0C">
        <w:tc>
          <w:tcPr>
            <w:tcW w:w="1458" w:type="dxa"/>
            <w:vMerge/>
          </w:tcPr>
          <w:p w:rsidR="00607E89" w:rsidRPr="00482147" w:rsidRDefault="00607E89" w:rsidP="00AF2B0C">
            <w:pPr>
              <w:spacing w:after="200"/>
              <w:jc w:val="both"/>
              <w:rPr>
                <w:rFonts w:asciiTheme="majorHAnsi" w:eastAsia="Times New Roman" w:hAnsiTheme="majorHAnsi" w:cstheme="majorHAnsi"/>
                <w:sz w:val="20"/>
                <w:szCs w:val="20"/>
              </w:rPr>
            </w:pPr>
          </w:p>
        </w:tc>
        <w:tc>
          <w:tcPr>
            <w:tcW w:w="1620" w:type="dxa"/>
            <w:vMerge/>
          </w:tcPr>
          <w:p w:rsidR="00607E89" w:rsidRPr="00482147" w:rsidRDefault="00607E89" w:rsidP="00AF2B0C">
            <w:pPr>
              <w:spacing w:after="200"/>
              <w:jc w:val="both"/>
              <w:rPr>
                <w:rFonts w:asciiTheme="majorHAnsi" w:eastAsia="Times New Roman" w:hAnsiTheme="majorHAnsi" w:cstheme="majorHAnsi"/>
                <w:sz w:val="20"/>
                <w:szCs w:val="20"/>
              </w:rPr>
            </w:pPr>
          </w:p>
        </w:tc>
        <w:tc>
          <w:tcPr>
            <w:tcW w:w="1620" w:type="dxa"/>
            <w:vMerge/>
          </w:tcPr>
          <w:p w:rsidR="00607E89" w:rsidRPr="00482147" w:rsidRDefault="00607E89" w:rsidP="00AF2B0C">
            <w:pPr>
              <w:spacing w:after="200"/>
              <w:jc w:val="both"/>
              <w:rPr>
                <w:rFonts w:asciiTheme="majorHAnsi" w:eastAsia="Times New Roman" w:hAnsiTheme="majorHAnsi" w:cstheme="majorHAnsi"/>
                <w:sz w:val="20"/>
                <w:szCs w:val="20"/>
              </w:rPr>
            </w:pPr>
          </w:p>
        </w:tc>
        <w:tc>
          <w:tcPr>
            <w:tcW w:w="1350" w:type="dxa"/>
            <w:vMerge/>
          </w:tcPr>
          <w:p w:rsidR="00607E89" w:rsidRPr="00482147" w:rsidRDefault="00607E89" w:rsidP="00AF2B0C">
            <w:pPr>
              <w:jc w:val="both"/>
              <w:rPr>
                <w:rFonts w:asciiTheme="majorHAnsi" w:eastAsia="Times New Roman" w:hAnsiTheme="majorHAnsi" w:cstheme="majorHAnsi"/>
                <w:sz w:val="20"/>
                <w:szCs w:val="20"/>
              </w:rPr>
            </w:pPr>
          </w:p>
        </w:tc>
        <w:tc>
          <w:tcPr>
            <w:tcW w:w="3528" w:type="dxa"/>
          </w:tcPr>
          <w:p w:rsidR="00607E89" w:rsidRPr="00482147" w:rsidRDefault="00607E89" w:rsidP="00AF2B0C">
            <w:pPr>
              <w:jc w:val="both"/>
              <w:rPr>
                <w:rFonts w:asciiTheme="majorHAnsi" w:eastAsia="Times New Roman" w:hAnsiTheme="majorHAnsi" w:cstheme="majorHAnsi"/>
                <w:sz w:val="20"/>
                <w:szCs w:val="20"/>
              </w:rPr>
            </w:pPr>
            <w:r w:rsidRPr="00482147">
              <w:rPr>
                <w:rFonts w:asciiTheme="majorHAnsi" w:eastAsia="Times New Roman" w:hAnsiTheme="majorHAnsi" w:cstheme="majorHAnsi"/>
                <w:sz w:val="20"/>
                <w:szCs w:val="20"/>
              </w:rPr>
              <w:t>The use of  general safety precautions</w:t>
            </w:r>
          </w:p>
        </w:tc>
      </w:tr>
      <w:tr w:rsidR="00607E89" w:rsidRPr="00482147" w:rsidTr="00AF2B0C">
        <w:tc>
          <w:tcPr>
            <w:tcW w:w="1458" w:type="dxa"/>
            <w:vMerge/>
          </w:tcPr>
          <w:p w:rsidR="00607E89" w:rsidRPr="00482147" w:rsidRDefault="00607E89" w:rsidP="00AF2B0C">
            <w:pPr>
              <w:spacing w:after="200"/>
              <w:jc w:val="both"/>
              <w:rPr>
                <w:rFonts w:asciiTheme="majorHAnsi" w:eastAsia="Times New Roman" w:hAnsiTheme="majorHAnsi" w:cstheme="majorHAnsi"/>
                <w:sz w:val="20"/>
                <w:szCs w:val="20"/>
              </w:rPr>
            </w:pPr>
          </w:p>
        </w:tc>
        <w:tc>
          <w:tcPr>
            <w:tcW w:w="1620" w:type="dxa"/>
            <w:vMerge/>
          </w:tcPr>
          <w:p w:rsidR="00607E89" w:rsidRPr="00482147" w:rsidRDefault="00607E89" w:rsidP="00AF2B0C">
            <w:pPr>
              <w:spacing w:after="200"/>
              <w:jc w:val="both"/>
              <w:rPr>
                <w:rFonts w:asciiTheme="majorHAnsi" w:eastAsia="Times New Roman" w:hAnsiTheme="majorHAnsi" w:cstheme="majorHAnsi"/>
                <w:sz w:val="20"/>
                <w:szCs w:val="20"/>
              </w:rPr>
            </w:pPr>
          </w:p>
        </w:tc>
        <w:tc>
          <w:tcPr>
            <w:tcW w:w="1620" w:type="dxa"/>
            <w:vMerge/>
          </w:tcPr>
          <w:p w:rsidR="00607E89" w:rsidRPr="00482147" w:rsidRDefault="00607E89" w:rsidP="00AF2B0C">
            <w:pPr>
              <w:spacing w:after="200"/>
              <w:jc w:val="both"/>
              <w:rPr>
                <w:rFonts w:asciiTheme="majorHAnsi" w:eastAsia="Times New Roman" w:hAnsiTheme="majorHAnsi" w:cstheme="majorHAnsi"/>
                <w:sz w:val="20"/>
                <w:szCs w:val="20"/>
              </w:rPr>
            </w:pPr>
          </w:p>
        </w:tc>
        <w:tc>
          <w:tcPr>
            <w:tcW w:w="1350" w:type="dxa"/>
          </w:tcPr>
          <w:p w:rsidR="00607E89" w:rsidRPr="00482147" w:rsidRDefault="00607E89" w:rsidP="00AF2B0C">
            <w:pPr>
              <w:jc w:val="both"/>
              <w:rPr>
                <w:rFonts w:asciiTheme="majorHAnsi" w:eastAsia="Times New Roman" w:hAnsiTheme="majorHAnsi" w:cstheme="majorHAnsi"/>
                <w:sz w:val="20"/>
                <w:szCs w:val="20"/>
              </w:rPr>
            </w:pPr>
            <w:r w:rsidRPr="00482147">
              <w:rPr>
                <w:rFonts w:asciiTheme="majorHAnsi" w:eastAsia="Times New Roman" w:hAnsiTheme="majorHAnsi" w:cstheme="majorHAnsi"/>
                <w:sz w:val="20"/>
                <w:szCs w:val="20"/>
              </w:rPr>
              <w:t>Rust remover oils</w:t>
            </w:r>
          </w:p>
        </w:tc>
        <w:tc>
          <w:tcPr>
            <w:tcW w:w="3528" w:type="dxa"/>
          </w:tcPr>
          <w:p w:rsidR="00607E89" w:rsidRPr="00482147" w:rsidRDefault="00607E89" w:rsidP="00AF2B0C">
            <w:pPr>
              <w:jc w:val="both"/>
              <w:rPr>
                <w:rFonts w:asciiTheme="majorHAnsi" w:eastAsia="Times New Roman" w:hAnsiTheme="majorHAnsi" w:cstheme="majorHAnsi"/>
                <w:sz w:val="20"/>
                <w:szCs w:val="20"/>
              </w:rPr>
            </w:pPr>
            <w:r w:rsidRPr="00482147">
              <w:rPr>
                <w:rFonts w:asciiTheme="majorHAnsi" w:eastAsia="Times New Roman" w:hAnsiTheme="majorHAnsi" w:cstheme="majorHAnsi"/>
                <w:sz w:val="20"/>
                <w:szCs w:val="20"/>
              </w:rPr>
              <w:t>After use disposal in a safe manner</w:t>
            </w:r>
          </w:p>
        </w:tc>
      </w:tr>
      <w:tr w:rsidR="00607E89" w:rsidRPr="00482147" w:rsidTr="00AF2B0C">
        <w:tc>
          <w:tcPr>
            <w:tcW w:w="1458" w:type="dxa"/>
            <w:vMerge/>
          </w:tcPr>
          <w:p w:rsidR="00607E89" w:rsidRPr="00482147" w:rsidRDefault="00607E89" w:rsidP="00AF2B0C">
            <w:pPr>
              <w:spacing w:after="200"/>
              <w:jc w:val="both"/>
              <w:rPr>
                <w:rFonts w:asciiTheme="majorHAnsi" w:eastAsia="Times New Roman" w:hAnsiTheme="majorHAnsi" w:cstheme="majorHAnsi"/>
                <w:sz w:val="20"/>
                <w:szCs w:val="20"/>
              </w:rPr>
            </w:pPr>
          </w:p>
        </w:tc>
        <w:tc>
          <w:tcPr>
            <w:tcW w:w="1620" w:type="dxa"/>
            <w:vMerge/>
          </w:tcPr>
          <w:p w:rsidR="00607E89" w:rsidRPr="00482147" w:rsidRDefault="00607E89" w:rsidP="00AF2B0C">
            <w:pPr>
              <w:spacing w:after="200"/>
              <w:jc w:val="both"/>
              <w:rPr>
                <w:rFonts w:asciiTheme="majorHAnsi" w:eastAsia="Times New Roman" w:hAnsiTheme="majorHAnsi" w:cstheme="majorHAnsi"/>
                <w:sz w:val="20"/>
                <w:szCs w:val="20"/>
              </w:rPr>
            </w:pPr>
          </w:p>
        </w:tc>
        <w:tc>
          <w:tcPr>
            <w:tcW w:w="1620" w:type="dxa"/>
            <w:vMerge/>
          </w:tcPr>
          <w:p w:rsidR="00607E89" w:rsidRPr="00482147" w:rsidRDefault="00607E89" w:rsidP="00AF2B0C">
            <w:pPr>
              <w:spacing w:after="200"/>
              <w:jc w:val="both"/>
              <w:rPr>
                <w:rFonts w:asciiTheme="majorHAnsi" w:eastAsia="Times New Roman" w:hAnsiTheme="majorHAnsi" w:cstheme="majorHAnsi"/>
                <w:sz w:val="20"/>
                <w:szCs w:val="20"/>
              </w:rPr>
            </w:pPr>
          </w:p>
        </w:tc>
        <w:tc>
          <w:tcPr>
            <w:tcW w:w="1350" w:type="dxa"/>
          </w:tcPr>
          <w:p w:rsidR="00607E89" w:rsidRPr="00482147" w:rsidRDefault="00607E89" w:rsidP="00AF2B0C">
            <w:pPr>
              <w:jc w:val="both"/>
              <w:rPr>
                <w:rFonts w:asciiTheme="majorHAnsi" w:eastAsia="Times New Roman" w:hAnsiTheme="majorHAnsi" w:cstheme="majorHAnsi"/>
                <w:sz w:val="20"/>
                <w:szCs w:val="20"/>
              </w:rPr>
            </w:pPr>
            <w:r w:rsidRPr="00482147">
              <w:rPr>
                <w:rFonts w:asciiTheme="majorHAnsi" w:eastAsia="Times New Roman" w:hAnsiTheme="majorHAnsi" w:cstheme="majorHAnsi"/>
                <w:sz w:val="20"/>
                <w:szCs w:val="20"/>
              </w:rPr>
              <w:t>Grease remover</w:t>
            </w:r>
          </w:p>
        </w:tc>
        <w:tc>
          <w:tcPr>
            <w:tcW w:w="3528" w:type="dxa"/>
          </w:tcPr>
          <w:p w:rsidR="00607E89" w:rsidRPr="00482147" w:rsidRDefault="00607E89" w:rsidP="00AF2B0C">
            <w:pPr>
              <w:jc w:val="both"/>
              <w:rPr>
                <w:rFonts w:asciiTheme="majorHAnsi" w:eastAsia="Times New Roman" w:hAnsiTheme="majorHAnsi" w:cstheme="majorHAnsi"/>
                <w:sz w:val="20"/>
                <w:szCs w:val="20"/>
              </w:rPr>
            </w:pPr>
            <w:r w:rsidRPr="00482147">
              <w:rPr>
                <w:rFonts w:asciiTheme="majorHAnsi" w:eastAsia="Times New Roman" w:hAnsiTheme="majorHAnsi" w:cstheme="majorHAnsi"/>
                <w:sz w:val="20"/>
                <w:szCs w:val="20"/>
              </w:rPr>
              <w:t>Stored in the designated locations</w:t>
            </w:r>
          </w:p>
        </w:tc>
      </w:tr>
    </w:tbl>
    <w:p w:rsidR="00607E89" w:rsidRPr="00482147" w:rsidRDefault="00607E89" w:rsidP="00607E89">
      <w:pPr>
        <w:spacing w:line="240" w:lineRule="auto"/>
        <w:jc w:val="both"/>
        <w:rPr>
          <w:rFonts w:asciiTheme="majorHAnsi" w:eastAsia="Times New Roman" w:hAnsiTheme="majorHAnsi" w:cstheme="majorHAnsi"/>
          <w:sz w:val="20"/>
          <w:szCs w:val="20"/>
        </w:rPr>
      </w:pPr>
    </w:p>
    <w:p w:rsidR="00607E89" w:rsidRPr="00482147" w:rsidRDefault="00607E89" w:rsidP="00607E89">
      <w:pPr>
        <w:spacing w:before="480" w:after="0"/>
        <w:contextualSpacing/>
        <w:jc w:val="center"/>
        <w:outlineLvl w:val="0"/>
        <w:rPr>
          <w:rFonts w:asciiTheme="majorHAnsi" w:eastAsia="Times New Roman" w:hAnsiTheme="majorHAnsi" w:cstheme="majorHAnsi"/>
          <w:b/>
          <w:bCs/>
          <w:sz w:val="28"/>
          <w:szCs w:val="28"/>
        </w:rPr>
      </w:pPr>
      <w:bookmarkStart w:id="262" w:name="_Toc376638798"/>
      <w:bookmarkStart w:id="263" w:name="_Toc376886373"/>
      <w:bookmarkStart w:id="264" w:name="_Toc376887903"/>
      <w:bookmarkStart w:id="265" w:name="_Toc376888719"/>
      <w:bookmarkStart w:id="266" w:name="_Toc376888988"/>
      <w:bookmarkStart w:id="267" w:name="_Toc377029468"/>
      <w:bookmarkStart w:id="268" w:name="_Toc377037480"/>
      <w:bookmarkStart w:id="269" w:name="_Toc377037580"/>
      <w:bookmarkStart w:id="270" w:name="_Toc377112402"/>
      <w:bookmarkStart w:id="271" w:name="_Toc377112683"/>
      <w:bookmarkStart w:id="272" w:name="_Toc377840411"/>
      <w:bookmarkStart w:id="273" w:name="_Toc377842878"/>
      <w:r w:rsidRPr="00482147">
        <w:rPr>
          <w:rFonts w:asciiTheme="majorHAnsi" w:eastAsia="Times New Roman" w:hAnsiTheme="majorHAnsi" w:cstheme="majorHAnsi"/>
          <w:b/>
          <w:bCs/>
          <w:sz w:val="28"/>
          <w:szCs w:val="28"/>
        </w:rPr>
        <w:t>Training, Capacity Building, Monitoring and Evaluation</w:t>
      </w:r>
      <w:bookmarkEnd w:id="262"/>
      <w:bookmarkEnd w:id="263"/>
      <w:bookmarkEnd w:id="264"/>
      <w:bookmarkEnd w:id="265"/>
      <w:bookmarkEnd w:id="266"/>
      <w:bookmarkEnd w:id="267"/>
      <w:bookmarkEnd w:id="268"/>
      <w:bookmarkEnd w:id="269"/>
      <w:bookmarkEnd w:id="270"/>
      <w:bookmarkEnd w:id="271"/>
      <w:bookmarkEnd w:id="272"/>
      <w:bookmarkEnd w:id="273"/>
    </w:p>
    <w:p w:rsidR="00607E89" w:rsidRPr="00482147" w:rsidRDefault="00607E89" w:rsidP="00607E89">
      <w:pPr>
        <w:spacing w:before="200" w:after="0"/>
        <w:outlineLvl w:val="1"/>
        <w:rPr>
          <w:rFonts w:asciiTheme="majorHAnsi" w:eastAsia="Times New Roman" w:hAnsiTheme="majorHAnsi" w:cstheme="majorHAnsi"/>
          <w:b/>
          <w:bCs/>
          <w:sz w:val="26"/>
          <w:szCs w:val="26"/>
        </w:rPr>
      </w:pPr>
      <w:bookmarkStart w:id="274" w:name="_Toc376638799"/>
      <w:bookmarkStart w:id="275" w:name="_Toc376886374"/>
      <w:bookmarkStart w:id="276" w:name="_Toc376887904"/>
      <w:bookmarkStart w:id="277" w:name="_Toc376888720"/>
      <w:bookmarkStart w:id="278" w:name="_Toc376888989"/>
      <w:bookmarkStart w:id="279" w:name="_Toc377029469"/>
      <w:bookmarkStart w:id="280" w:name="_Toc377037481"/>
      <w:bookmarkStart w:id="281" w:name="_Toc377037581"/>
      <w:bookmarkStart w:id="282" w:name="_Toc377112403"/>
      <w:bookmarkStart w:id="283" w:name="_Toc377112684"/>
      <w:bookmarkStart w:id="284" w:name="_Toc377840412"/>
      <w:bookmarkStart w:id="285" w:name="_Toc377842879"/>
      <w:r w:rsidRPr="00482147">
        <w:rPr>
          <w:rFonts w:asciiTheme="majorHAnsi" w:eastAsia="Times New Roman" w:hAnsiTheme="majorHAnsi" w:cstheme="majorHAnsi"/>
          <w:b/>
          <w:bCs/>
          <w:sz w:val="26"/>
          <w:szCs w:val="26"/>
        </w:rPr>
        <w:t>Training and Capacity Building</w:t>
      </w:r>
      <w:bookmarkEnd w:id="274"/>
      <w:bookmarkEnd w:id="275"/>
      <w:bookmarkEnd w:id="276"/>
      <w:bookmarkEnd w:id="277"/>
      <w:bookmarkEnd w:id="278"/>
      <w:bookmarkEnd w:id="279"/>
      <w:bookmarkEnd w:id="280"/>
      <w:bookmarkEnd w:id="281"/>
      <w:bookmarkEnd w:id="282"/>
      <w:bookmarkEnd w:id="283"/>
      <w:bookmarkEnd w:id="284"/>
      <w:bookmarkEnd w:id="285"/>
    </w:p>
    <w:p w:rsidR="00607E89" w:rsidRPr="00482147" w:rsidRDefault="00607E89" w:rsidP="00607E89">
      <w:pPr>
        <w:spacing w:line="240" w:lineRule="auto"/>
        <w:jc w:val="both"/>
        <w:rPr>
          <w:rFonts w:asciiTheme="majorHAnsi" w:eastAsia="Times New Roman" w:hAnsiTheme="majorHAnsi" w:cstheme="majorHAnsi"/>
          <w:szCs w:val="36"/>
        </w:rPr>
      </w:pPr>
      <w:r w:rsidRPr="00482147">
        <w:rPr>
          <w:rFonts w:asciiTheme="majorHAnsi" w:eastAsia="Times New Roman" w:hAnsiTheme="majorHAnsi" w:cstheme="majorHAnsi"/>
          <w:szCs w:val="36"/>
        </w:rPr>
        <w:t xml:space="preserve">Most, if not all, of the municipalities requesting additional resources for urban vector control already have in use fumigation vehicles as well as fumigants.  Nonetheless, it is suggested that JESSRP provide a “refresher course”, to emphasize the elements </w:t>
      </w:r>
      <w:proofErr w:type="gramStart"/>
      <w:r w:rsidRPr="00482147">
        <w:rPr>
          <w:rFonts w:asciiTheme="majorHAnsi" w:eastAsia="Times New Roman" w:hAnsiTheme="majorHAnsi" w:cstheme="majorHAnsi"/>
          <w:szCs w:val="36"/>
        </w:rPr>
        <w:t>of  World</w:t>
      </w:r>
      <w:proofErr w:type="gramEnd"/>
      <w:r w:rsidRPr="00482147">
        <w:rPr>
          <w:rFonts w:asciiTheme="majorHAnsi" w:eastAsia="Times New Roman" w:hAnsiTheme="majorHAnsi" w:cstheme="majorHAnsi"/>
          <w:szCs w:val="36"/>
        </w:rPr>
        <w:t xml:space="preserve"> Bank Operational Policy OP 4.09.  The primary intent of this training would be to ensure full knowledge that Class 1A and Class 1B vector control products are prohibited from being financed by World Bank resources.  The secondary intent of the training would be the more advanced guidance proposed in this PMP in order to close the gap between the Jordanian Ministry of Agriculture regulations for using chemical controls and PMP guidance.</w:t>
      </w:r>
    </w:p>
    <w:p w:rsidR="00607E89" w:rsidRPr="00482147" w:rsidRDefault="00607E89" w:rsidP="00607E89">
      <w:pPr>
        <w:spacing w:line="240" w:lineRule="auto"/>
        <w:jc w:val="both"/>
        <w:rPr>
          <w:rFonts w:asciiTheme="majorHAnsi" w:eastAsia="Times New Roman" w:hAnsiTheme="majorHAnsi" w:cstheme="majorHAnsi"/>
          <w:szCs w:val="36"/>
        </w:rPr>
      </w:pPr>
      <w:r w:rsidRPr="00482147">
        <w:rPr>
          <w:rFonts w:asciiTheme="majorHAnsi" w:eastAsia="Times New Roman" w:hAnsiTheme="majorHAnsi" w:cstheme="majorHAnsi"/>
          <w:szCs w:val="36"/>
        </w:rPr>
        <w:t>Additional training materials suggested to be used as a basis for a refresher course can be found at “WHO-UNEP Sound Management of Pesticides and Treatment of Pesticide Poisoning:  A Resource Tool” (</w:t>
      </w:r>
      <w:hyperlink r:id="rId23" w:history="1">
        <w:r w:rsidRPr="00482147">
          <w:rPr>
            <w:rFonts w:asciiTheme="majorHAnsi" w:eastAsia="Times New Roman" w:hAnsiTheme="majorHAnsi" w:cstheme="majorHAnsi"/>
            <w:szCs w:val="36"/>
            <w:u w:val="single"/>
          </w:rPr>
          <w:t>http://www.who.int/whopes/recommendations/IPCSPesticide_ok.pdf</w:t>
        </w:r>
      </w:hyperlink>
      <w:r w:rsidRPr="00482147">
        <w:rPr>
          <w:rFonts w:asciiTheme="majorHAnsi" w:eastAsia="Times New Roman" w:hAnsiTheme="majorHAnsi" w:cstheme="majorHAnsi"/>
          <w:szCs w:val="36"/>
        </w:rPr>
        <w:t>).   Suggested modules for use specific to JESSRP include the following:</w:t>
      </w:r>
    </w:p>
    <w:p w:rsidR="00607E89" w:rsidRPr="00482147" w:rsidRDefault="00607E89" w:rsidP="00512B56">
      <w:pPr>
        <w:numPr>
          <w:ilvl w:val="0"/>
          <w:numId w:val="25"/>
        </w:numPr>
        <w:spacing w:line="240" w:lineRule="auto"/>
        <w:contextualSpacing/>
        <w:jc w:val="both"/>
        <w:rPr>
          <w:rFonts w:asciiTheme="majorHAnsi" w:eastAsia="Times New Roman" w:hAnsiTheme="majorHAnsi" w:cstheme="majorHAnsi"/>
          <w:szCs w:val="36"/>
        </w:rPr>
      </w:pPr>
      <w:r w:rsidRPr="00482147">
        <w:rPr>
          <w:rFonts w:asciiTheme="majorHAnsi" w:eastAsia="Times New Roman" w:hAnsiTheme="majorHAnsi" w:cstheme="majorHAnsi"/>
          <w:szCs w:val="36"/>
        </w:rPr>
        <w:t>Module 2:  Absorption and effects of pesticides</w:t>
      </w:r>
    </w:p>
    <w:p w:rsidR="00607E89" w:rsidRPr="00482147" w:rsidRDefault="00607E89" w:rsidP="00512B56">
      <w:pPr>
        <w:numPr>
          <w:ilvl w:val="0"/>
          <w:numId w:val="25"/>
        </w:numPr>
        <w:spacing w:line="240" w:lineRule="auto"/>
        <w:contextualSpacing/>
        <w:jc w:val="both"/>
        <w:rPr>
          <w:rFonts w:asciiTheme="majorHAnsi" w:eastAsia="Times New Roman" w:hAnsiTheme="majorHAnsi" w:cstheme="majorHAnsi"/>
          <w:szCs w:val="36"/>
        </w:rPr>
      </w:pPr>
      <w:r w:rsidRPr="00482147">
        <w:rPr>
          <w:rFonts w:asciiTheme="majorHAnsi" w:eastAsia="Times New Roman" w:hAnsiTheme="majorHAnsi" w:cstheme="majorHAnsi"/>
          <w:szCs w:val="36"/>
        </w:rPr>
        <w:t>Module 3:  Use of personal protection</w:t>
      </w:r>
    </w:p>
    <w:p w:rsidR="00607E89" w:rsidRPr="00482147" w:rsidRDefault="00607E89" w:rsidP="00512B56">
      <w:pPr>
        <w:numPr>
          <w:ilvl w:val="0"/>
          <w:numId w:val="25"/>
        </w:numPr>
        <w:spacing w:line="240" w:lineRule="auto"/>
        <w:contextualSpacing/>
        <w:jc w:val="both"/>
        <w:rPr>
          <w:rFonts w:asciiTheme="majorHAnsi" w:eastAsia="Times New Roman" w:hAnsiTheme="majorHAnsi" w:cstheme="majorHAnsi"/>
          <w:szCs w:val="36"/>
        </w:rPr>
      </w:pPr>
      <w:r w:rsidRPr="00482147">
        <w:rPr>
          <w:rFonts w:asciiTheme="majorHAnsi" w:eastAsia="Times New Roman" w:hAnsiTheme="majorHAnsi" w:cstheme="majorHAnsi"/>
          <w:szCs w:val="36"/>
        </w:rPr>
        <w:t>Module 4:  Protecting the Environment and the General Public</w:t>
      </w:r>
    </w:p>
    <w:p w:rsidR="00607E89" w:rsidRPr="00482147" w:rsidRDefault="00607E89" w:rsidP="00512B56">
      <w:pPr>
        <w:numPr>
          <w:ilvl w:val="0"/>
          <w:numId w:val="25"/>
        </w:numPr>
        <w:spacing w:line="240" w:lineRule="auto"/>
        <w:contextualSpacing/>
        <w:jc w:val="both"/>
        <w:rPr>
          <w:rFonts w:asciiTheme="majorHAnsi" w:eastAsia="Times New Roman" w:hAnsiTheme="majorHAnsi" w:cstheme="majorHAnsi"/>
          <w:szCs w:val="36"/>
        </w:rPr>
      </w:pPr>
      <w:r w:rsidRPr="00482147">
        <w:rPr>
          <w:rFonts w:asciiTheme="majorHAnsi" w:eastAsia="Times New Roman" w:hAnsiTheme="majorHAnsi" w:cstheme="majorHAnsi"/>
          <w:szCs w:val="36"/>
        </w:rPr>
        <w:t>Module 5:  Chemical Groups and Modes of Action of Pesticides (only those chemical groups relating to urban vector control)</w:t>
      </w:r>
    </w:p>
    <w:p w:rsidR="00607E89" w:rsidRPr="00482147" w:rsidRDefault="00607E89" w:rsidP="00512B56">
      <w:pPr>
        <w:numPr>
          <w:ilvl w:val="0"/>
          <w:numId w:val="25"/>
        </w:numPr>
        <w:spacing w:line="240" w:lineRule="auto"/>
        <w:contextualSpacing/>
        <w:jc w:val="both"/>
        <w:rPr>
          <w:rFonts w:asciiTheme="majorHAnsi" w:eastAsia="Times New Roman" w:hAnsiTheme="majorHAnsi" w:cstheme="majorHAnsi"/>
          <w:szCs w:val="36"/>
        </w:rPr>
      </w:pPr>
      <w:r w:rsidRPr="00482147">
        <w:rPr>
          <w:rFonts w:asciiTheme="majorHAnsi" w:eastAsia="Times New Roman" w:hAnsiTheme="majorHAnsi" w:cstheme="majorHAnsi"/>
          <w:szCs w:val="36"/>
        </w:rPr>
        <w:t>Module 8:  reporting pesticide exposures, cases of human and non-human poisoning, and environmental incidents</w:t>
      </w:r>
    </w:p>
    <w:p w:rsidR="00607E89" w:rsidRPr="00482147" w:rsidRDefault="00607E89" w:rsidP="00607E89">
      <w:pPr>
        <w:spacing w:line="240" w:lineRule="auto"/>
        <w:jc w:val="both"/>
        <w:rPr>
          <w:rFonts w:asciiTheme="majorHAnsi" w:eastAsia="Times New Roman" w:hAnsiTheme="majorHAnsi" w:cstheme="majorHAnsi"/>
          <w:szCs w:val="36"/>
        </w:rPr>
      </w:pPr>
      <w:r w:rsidRPr="00482147">
        <w:rPr>
          <w:rFonts w:asciiTheme="majorHAnsi" w:eastAsia="Times New Roman" w:hAnsiTheme="majorHAnsi" w:cstheme="majorHAnsi"/>
          <w:szCs w:val="36"/>
        </w:rPr>
        <w:t>The target group for this training should be first-line vector control municipal employees, Municipality-employed public health, warehouse management and engineering staff, as well as relevant local environmental and public health NGOs.  This is estimated to be 50-60 invitees at the most.</w:t>
      </w:r>
    </w:p>
    <w:p w:rsidR="00607E89" w:rsidRPr="00482147" w:rsidRDefault="00607E89" w:rsidP="00607E89">
      <w:pPr>
        <w:spacing w:line="240" w:lineRule="auto"/>
        <w:jc w:val="both"/>
        <w:rPr>
          <w:rFonts w:asciiTheme="majorHAnsi" w:eastAsia="Times New Roman" w:hAnsiTheme="majorHAnsi" w:cstheme="majorHAnsi"/>
          <w:szCs w:val="36"/>
        </w:rPr>
      </w:pPr>
      <w:r w:rsidRPr="00482147">
        <w:rPr>
          <w:rFonts w:asciiTheme="majorHAnsi" w:eastAsia="Times New Roman" w:hAnsiTheme="majorHAnsi" w:cstheme="majorHAnsi"/>
          <w:szCs w:val="36"/>
        </w:rPr>
        <w:t>An initial estimate for the cost of this training, $7,500, is incorporated into the ESMF costing tables.</w:t>
      </w:r>
    </w:p>
    <w:p w:rsidR="00607E89" w:rsidRPr="00482147" w:rsidRDefault="00607E89" w:rsidP="00607E89">
      <w:pPr>
        <w:spacing w:before="200" w:after="0"/>
        <w:outlineLvl w:val="1"/>
        <w:rPr>
          <w:rFonts w:asciiTheme="majorHAnsi" w:eastAsia="Times New Roman" w:hAnsiTheme="majorHAnsi" w:cstheme="majorHAnsi"/>
          <w:b/>
          <w:bCs/>
          <w:sz w:val="26"/>
          <w:szCs w:val="26"/>
        </w:rPr>
      </w:pPr>
      <w:bookmarkStart w:id="286" w:name="_Toc376638800"/>
      <w:bookmarkStart w:id="287" w:name="_Toc376886375"/>
      <w:bookmarkStart w:id="288" w:name="_Toc376887905"/>
      <w:bookmarkStart w:id="289" w:name="_Toc376888721"/>
      <w:bookmarkStart w:id="290" w:name="_Toc376888990"/>
      <w:bookmarkStart w:id="291" w:name="_Toc377029470"/>
      <w:bookmarkStart w:id="292" w:name="_Toc377037482"/>
      <w:bookmarkStart w:id="293" w:name="_Toc377037582"/>
      <w:bookmarkStart w:id="294" w:name="_Toc377112404"/>
      <w:bookmarkStart w:id="295" w:name="_Toc377112685"/>
      <w:bookmarkStart w:id="296" w:name="_Toc377840413"/>
      <w:bookmarkStart w:id="297" w:name="_Toc377842880"/>
      <w:r w:rsidRPr="00482147">
        <w:rPr>
          <w:rFonts w:asciiTheme="majorHAnsi" w:eastAsia="Times New Roman" w:hAnsiTheme="majorHAnsi" w:cstheme="majorHAnsi"/>
          <w:b/>
          <w:bCs/>
          <w:sz w:val="26"/>
          <w:szCs w:val="26"/>
        </w:rPr>
        <w:t>Monitoring and Evaluation</w:t>
      </w:r>
      <w:bookmarkEnd w:id="286"/>
      <w:bookmarkEnd w:id="287"/>
      <w:bookmarkEnd w:id="288"/>
      <w:bookmarkEnd w:id="289"/>
      <w:bookmarkEnd w:id="290"/>
      <w:bookmarkEnd w:id="291"/>
      <w:bookmarkEnd w:id="292"/>
      <w:bookmarkEnd w:id="293"/>
      <w:bookmarkEnd w:id="294"/>
      <w:bookmarkEnd w:id="295"/>
      <w:bookmarkEnd w:id="296"/>
      <w:bookmarkEnd w:id="297"/>
    </w:p>
    <w:p w:rsidR="00607E89" w:rsidRDefault="00607E89" w:rsidP="00607E89">
      <w:pPr>
        <w:spacing w:after="0" w:line="240" w:lineRule="auto"/>
        <w:jc w:val="both"/>
        <w:rPr>
          <w:rFonts w:asciiTheme="majorHAnsi" w:eastAsia="Times New Roman" w:hAnsiTheme="majorHAnsi" w:cstheme="majorHAnsi"/>
          <w:szCs w:val="36"/>
        </w:rPr>
      </w:pPr>
      <w:r w:rsidRPr="00482147">
        <w:rPr>
          <w:rFonts w:asciiTheme="majorHAnsi" w:eastAsia="Times New Roman" w:hAnsiTheme="majorHAnsi" w:cstheme="majorHAnsi"/>
          <w:szCs w:val="36"/>
        </w:rPr>
        <w:t>Day-to-day monitoring is expected to be the responsibility of the Municipality Department tasked with vector control; to be overseen by the Municipality-level MOMA engineer, who will be monitoring all JESSRP funded subprojects.   It is expected that a locally-based consultant with expertise in pest management will be retained to review sub-project compliance with respect to OP 4.12 as part of the annual fiduciary audit.</w:t>
      </w:r>
    </w:p>
    <w:p w:rsidR="000D75C4" w:rsidRDefault="000D75C4" w:rsidP="00607E89">
      <w:pPr>
        <w:spacing w:after="0" w:line="240" w:lineRule="auto"/>
        <w:jc w:val="both"/>
        <w:rPr>
          <w:rFonts w:asciiTheme="majorHAnsi" w:eastAsia="Times New Roman" w:hAnsiTheme="majorHAnsi" w:cstheme="majorHAnsi"/>
          <w:szCs w:val="36"/>
        </w:rPr>
        <w:sectPr w:rsidR="000D75C4" w:rsidSect="00AF2B0C">
          <w:footerReference w:type="default" r:id="rId24"/>
          <w:pgSz w:w="12240" w:h="15840"/>
          <w:pgMar w:top="1440" w:right="1440" w:bottom="1440" w:left="1440" w:header="720" w:footer="720" w:gutter="0"/>
          <w:cols w:space="720"/>
          <w:docGrid w:linePitch="360"/>
        </w:sectPr>
      </w:pPr>
    </w:p>
    <w:p w:rsidR="00607E89" w:rsidRPr="00482147" w:rsidRDefault="00607E89" w:rsidP="00607E89">
      <w:pPr>
        <w:spacing w:after="0" w:line="240" w:lineRule="auto"/>
        <w:jc w:val="both"/>
        <w:rPr>
          <w:rFonts w:asciiTheme="majorHAnsi" w:eastAsia="Times New Roman" w:hAnsiTheme="majorHAnsi" w:cstheme="majorHAnsi"/>
          <w:szCs w:val="36"/>
        </w:rPr>
      </w:pPr>
    </w:p>
    <w:p w:rsidR="00607E89" w:rsidRPr="00482147" w:rsidRDefault="00607E89" w:rsidP="00607E89">
      <w:pPr>
        <w:spacing w:before="200" w:after="0"/>
        <w:jc w:val="center"/>
        <w:outlineLvl w:val="1"/>
        <w:rPr>
          <w:rFonts w:asciiTheme="majorHAnsi" w:eastAsia="Times New Roman" w:hAnsiTheme="majorHAnsi" w:cstheme="majorHAnsi"/>
          <w:b/>
          <w:bCs/>
          <w:sz w:val="26"/>
          <w:szCs w:val="26"/>
        </w:rPr>
      </w:pPr>
      <w:bookmarkStart w:id="298" w:name="_Toc376638801"/>
      <w:bookmarkStart w:id="299" w:name="_Toc376886376"/>
      <w:bookmarkStart w:id="300" w:name="_Toc376887906"/>
      <w:bookmarkStart w:id="301" w:name="_Toc376888722"/>
      <w:bookmarkStart w:id="302" w:name="_Toc376888991"/>
      <w:bookmarkStart w:id="303" w:name="_Toc377029471"/>
      <w:bookmarkStart w:id="304" w:name="_Toc377037483"/>
      <w:bookmarkStart w:id="305" w:name="_Toc377037583"/>
      <w:bookmarkStart w:id="306" w:name="_Toc377112405"/>
      <w:bookmarkStart w:id="307" w:name="_Toc377112686"/>
      <w:bookmarkStart w:id="308" w:name="_Toc377840414"/>
      <w:bookmarkStart w:id="309" w:name="_Toc377842881"/>
      <w:r w:rsidRPr="00482147">
        <w:rPr>
          <w:rFonts w:asciiTheme="majorHAnsi" w:eastAsia="Times New Roman" w:hAnsiTheme="majorHAnsi" w:cstheme="majorHAnsi"/>
          <w:b/>
          <w:bCs/>
          <w:sz w:val="26"/>
          <w:szCs w:val="26"/>
        </w:rPr>
        <w:t>Monitoring Plan Part 1 – Operations</w:t>
      </w:r>
      <w:bookmarkEnd w:id="298"/>
      <w:bookmarkEnd w:id="299"/>
      <w:bookmarkEnd w:id="300"/>
      <w:bookmarkEnd w:id="301"/>
      <w:bookmarkEnd w:id="302"/>
      <w:bookmarkEnd w:id="303"/>
      <w:bookmarkEnd w:id="304"/>
      <w:bookmarkEnd w:id="305"/>
      <w:bookmarkEnd w:id="306"/>
      <w:bookmarkEnd w:id="307"/>
      <w:bookmarkEnd w:id="308"/>
      <w:bookmarkEnd w:id="309"/>
    </w:p>
    <w:p w:rsidR="00607E89" w:rsidRPr="00482147" w:rsidRDefault="00607E89" w:rsidP="00607E89">
      <w:pPr>
        <w:spacing w:line="240" w:lineRule="auto"/>
        <w:jc w:val="center"/>
        <w:rPr>
          <w:rFonts w:asciiTheme="majorHAnsi" w:eastAsia="Times New Roman" w:hAnsiTheme="majorHAnsi" w:cstheme="majorHAnsi"/>
          <w:b/>
          <w:szCs w:val="36"/>
        </w:rPr>
      </w:pPr>
    </w:p>
    <w:tbl>
      <w:tblPr>
        <w:tblStyle w:val="TableGrid1"/>
        <w:tblW w:w="11671" w:type="dxa"/>
        <w:tblLook w:val="04A0" w:firstRow="1" w:lastRow="0" w:firstColumn="1" w:lastColumn="0" w:noHBand="0" w:noVBand="1"/>
      </w:tblPr>
      <w:tblGrid>
        <w:gridCol w:w="1368"/>
        <w:gridCol w:w="2700"/>
        <w:gridCol w:w="7603"/>
      </w:tblGrid>
      <w:tr w:rsidR="00607E89" w:rsidRPr="00482147" w:rsidTr="00AF2B0C">
        <w:tc>
          <w:tcPr>
            <w:tcW w:w="1368" w:type="dxa"/>
          </w:tcPr>
          <w:p w:rsidR="00607E89" w:rsidRPr="00482147" w:rsidRDefault="00607E89" w:rsidP="00AF2B0C">
            <w:pPr>
              <w:rPr>
                <w:rFonts w:asciiTheme="majorHAnsi" w:eastAsia="Times New Roman" w:hAnsiTheme="majorHAnsi" w:cstheme="majorHAnsi"/>
              </w:rPr>
            </w:pPr>
            <w:r w:rsidRPr="00482147">
              <w:rPr>
                <w:rFonts w:asciiTheme="majorHAnsi" w:hAnsiTheme="majorHAnsi" w:cstheme="majorHAnsi"/>
              </w:rPr>
              <w:t xml:space="preserve">Scope </w:t>
            </w:r>
          </w:p>
        </w:tc>
        <w:tc>
          <w:tcPr>
            <w:tcW w:w="2700" w:type="dxa"/>
          </w:tcPr>
          <w:p w:rsidR="00607E89" w:rsidRPr="00482147" w:rsidRDefault="00607E89" w:rsidP="00AF2B0C">
            <w:pPr>
              <w:rPr>
                <w:rFonts w:asciiTheme="majorHAnsi" w:eastAsia="Times New Roman" w:hAnsiTheme="majorHAnsi" w:cstheme="majorHAnsi"/>
              </w:rPr>
            </w:pPr>
            <w:r w:rsidRPr="00482147">
              <w:rPr>
                <w:rFonts w:asciiTheme="majorHAnsi" w:hAnsiTheme="majorHAnsi" w:cstheme="majorHAnsi"/>
              </w:rPr>
              <w:t xml:space="preserve"> Inclusions </w:t>
            </w:r>
          </w:p>
        </w:tc>
        <w:tc>
          <w:tcPr>
            <w:tcW w:w="7603" w:type="dxa"/>
          </w:tcPr>
          <w:p w:rsidR="00607E89" w:rsidRPr="00482147" w:rsidRDefault="00607E89" w:rsidP="00AF2B0C">
            <w:pPr>
              <w:rPr>
                <w:rFonts w:asciiTheme="majorHAnsi" w:eastAsia="Times New Roman" w:hAnsiTheme="majorHAnsi" w:cstheme="majorHAnsi"/>
              </w:rPr>
            </w:pPr>
            <w:r w:rsidRPr="00482147">
              <w:rPr>
                <w:rFonts w:asciiTheme="majorHAnsi" w:hAnsiTheme="majorHAnsi" w:cstheme="majorHAnsi"/>
              </w:rPr>
              <w:t>Actions</w:t>
            </w:r>
          </w:p>
        </w:tc>
      </w:tr>
      <w:tr w:rsidR="00607E89" w:rsidRPr="00482147" w:rsidTr="00AF2B0C">
        <w:tc>
          <w:tcPr>
            <w:tcW w:w="1368" w:type="dxa"/>
            <w:vMerge w:val="restart"/>
          </w:tcPr>
          <w:p w:rsidR="00607E89" w:rsidRPr="00482147" w:rsidRDefault="00607E89" w:rsidP="00AF2B0C">
            <w:pPr>
              <w:autoSpaceDE w:val="0"/>
              <w:autoSpaceDN w:val="0"/>
              <w:adjustRightInd w:val="0"/>
              <w:rPr>
                <w:rFonts w:asciiTheme="majorHAnsi" w:hAnsiTheme="majorHAnsi" w:cstheme="majorHAnsi"/>
                <w:szCs w:val="22"/>
              </w:rPr>
            </w:pPr>
            <w:r w:rsidRPr="00482147">
              <w:rPr>
                <w:rFonts w:asciiTheme="majorHAnsi" w:hAnsiTheme="majorHAnsi" w:cstheme="majorHAnsi"/>
                <w:szCs w:val="22"/>
              </w:rPr>
              <w:t>Control  methods</w:t>
            </w:r>
          </w:p>
        </w:tc>
        <w:tc>
          <w:tcPr>
            <w:tcW w:w="2700" w:type="dxa"/>
          </w:tcPr>
          <w:p w:rsidR="00607E89" w:rsidRPr="00482147" w:rsidRDefault="00607E89" w:rsidP="00AF2B0C">
            <w:pPr>
              <w:rPr>
                <w:rFonts w:asciiTheme="majorHAnsi" w:eastAsia="Times New Roman" w:hAnsiTheme="majorHAnsi" w:cstheme="majorHAnsi"/>
                <w:szCs w:val="22"/>
              </w:rPr>
            </w:pPr>
            <w:r w:rsidRPr="00482147">
              <w:rPr>
                <w:rFonts w:asciiTheme="majorHAnsi" w:eastAsia="Times New Roman" w:hAnsiTheme="majorHAnsi" w:cstheme="majorHAnsi"/>
                <w:szCs w:val="22"/>
              </w:rPr>
              <w:t>Ground-Based Applications</w:t>
            </w:r>
          </w:p>
        </w:tc>
        <w:tc>
          <w:tcPr>
            <w:tcW w:w="7603" w:type="dxa"/>
          </w:tcPr>
          <w:p w:rsidR="00607E89" w:rsidRPr="00482147" w:rsidRDefault="00607E89" w:rsidP="00512B56">
            <w:pPr>
              <w:numPr>
                <w:ilvl w:val="0"/>
                <w:numId w:val="26"/>
              </w:numPr>
              <w:rPr>
                <w:rFonts w:asciiTheme="majorHAnsi" w:eastAsia="Times New Roman" w:hAnsiTheme="majorHAnsi" w:cstheme="majorHAnsi"/>
                <w:szCs w:val="22"/>
              </w:rPr>
            </w:pPr>
            <w:r w:rsidRPr="00482147">
              <w:rPr>
                <w:rFonts w:asciiTheme="majorHAnsi" w:eastAsia="Times New Roman" w:hAnsiTheme="majorHAnsi" w:cstheme="majorHAnsi"/>
                <w:szCs w:val="22"/>
              </w:rPr>
              <w:t>Continue to review ground based control methods.</w:t>
            </w:r>
          </w:p>
          <w:p w:rsidR="00607E89" w:rsidRPr="00482147" w:rsidRDefault="00607E89" w:rsidP="00512B56">
            <w:pPr>
              <w:numPr>
                <w:ilvl w:val="0"/>
                <w:numId w:val="26"/>
              </w:numPr>
              <w:rPr>
                <w:rFonts w:asciiTheme="majorHAnsi" w:eastAsia="Times New Roman" w:hAnsiTheme="majorHAnsi" w:cstheme="majorHAnsi"/>
                <w:szCs w:val="22"/>
              </w:rPr>
            </w:pPr>
            <w:r w:rsidRPr="00482147">
              <w:rPr>
                <w:rFonts w:asciiTheme="majorHAnsi" w:eastAsia="Times New Roman" w:hAnsiTheme="majorHAnsi" w:cstheme="majorHAnsi"/>
                <w:szCs w:val="22"/>
              </w:rPr>
              <w:t>Have increased treatment areas.</w:t>
            </w:r>
          </w:p>
          <w:p w:rsidR="00607E89" w:rsidRPr="00482147" w:rsidRDefault="00607E89" w:rsidP="00512B56">
            <w:pPr>
              <w:numPr>
                <w:ilvl w:val="0"/>
                <w:numId w:val="26"/>
              </w:numPr>
              <w:rPr>
                <w:rFonts w:asciiTheme="majorHAnsi" w:eastAsia="Times New Roman" w:hAnsiTheme="majorHAnsi" w:cstheme="majorHAnsi"/>
                <w:szCs w:val="22"/>
              </w:rPr>
            </w:pPr>
            <w:r w:rsidRPr="00482147">
              <w:rPr>
                <w:rFonts w:asciiTheme="majorHAnsi" w:eastAsia="Times New Roman" w:hAnsiTheme="majorHAnsi" w:cstheme="majorHAnsi"/>
                <w:szCs w:val="22"/>
              </w:rPr>
              <w:t>Identified need to increase the pretreatment areas and this has been undertaken this year.</w:t>
            </w:r>
          </w:p>
          <w:p w:rsidR="00607E89" w:rsidRPr="00482147" w:rsidRDefault="00607E89" w:rsidP="00512B56">
            <w:pPr>
              <w:numPr>
                <w:ilvl w:val="0"/>
                <w:numId w:val="26"/>
              </w:numPr>
              <w:rPr>
                <w:rFonts w:asciiTheme="majorHAnsi" w:eastAsia="Times New Roman" w:hAnsiTheme="majorHAnsi" w:cstheme="majorHAnsi"/>
                <w:szCs w:val="22"/>
              </w:rPr>
            </w:pPr>
            <w:r w:rsidRPr="00482147">
              <w:rPr>
                <w:rFonts w:asciiTheme="majorHAnsi" w:eastAsia="Times New Roman" w:hAnsiTheme="majorHAnsi" w:cstheme="majorHAnsi"/>
                <w:szCs w:val="22"/>
              </w:rPr>
              <w:t>Vector Task Calendar has been developed and implemented.</w:t>
            </w:r>
          </w:p>
          <w:p w:rsidR="00607E89" w:rsidRPr="00482147" w:rsidRDefault="00607E89" w:rsidP="00512B56">
            <w:pPr>
              <w:numPr>
                <w:ilvl w:val="0"/>
                <w:numId w:val="26"/>
              </w:numPr>
              <w:rPr>
                <w:rFonts w:asciiTheme="majorHAnsi" w:eastAsia="Times New Roman" w:hAnsiTheme="majorHAnsi" w:cstheme="majorHAnsi"/>
                <w:szCs w:val="22"/>
              </w:rPr>
            </w:pPr>
            <w:r w:rsidRPr="00482147">
              <w:rPr>
                <w:rFonts w:asciiTheme="majorHAnsi" w:eastAsia="Times New Roman" w:hAnsiTheme="majorHAnsi" w:cstheme="majorHAnsi"/>
                <w:szCs w:val="22"/>
              </w:rPr>
              <w:t>Pre &amp; Post-Dipping is being undertaken and documented.</w:t>
            </w:r>
          </w:p>
          <w:p w:rsidR="00607E89" w:rsidRPr="00482147" w:rsidRDefault="00607E89" w:rsidP="00512B56">
            <w:pPr>
              <w:numPr>
                <w:ilvl w:val="0"/>
                <w:numId w:val="26"/>
              </w:numPr>
              <w:rPr>
                <w:rFonts w:asciiTheme="majorHAnsi" w:eastAsia="Times New Roman" w:hAnsiTheme="majorHAnsi" w:cstheme="majorHAnsi"/>
                <w:szCs w:val="22"/>
              </w:rPr>
            </w:pPr>
            <w:r w:rsidRPr="00482147">
              <w:rPr>
                <w:rFonts w:asciiTheme="majorHAnsi" w:eastAsia="Times New Roman" w:hAnsiTheme="majorHAnsi" w:cstheme="majorHAnsi"/>
                <w:szCs w:val="22"/>
              </w:rPr>
              <w:t>Introduction of treatment record forms.</w:t>
            </w:r>
          </w:p>
        </w:tc>
      </w:tr>
      <w:tr w:rsidR="00607E89" w:rsidRPr="00482147" w:rsidTr="00AF2B0C">
        <w:tc>
          <w:tcPr>
            <w:tcW w:w="1368" w:type="dxa"/>
            <w:vMerge/>
          </w:tcPr>
          <w:p w:rsidR="00607E89" w:rsidRPr="00482147" w:rsidRDefault="00607E89" w:rsidP="00AF2B0C">
            <w:pPr>
              <w:autoSpaceDE w:val="0"/>
              <w:autoSpaceDN w:val="0"/>
              <w:adjustRightInd w:val="0"/>
              <w:rPr>
                <w:rFonts w:asciiTheme="majorHAnsi" w:hAnsiTheme="majorHAnsi" w:cstheme="majorHAnsi"/>
                <w:szCs w:val="22"/>
              </w:rPr>
            </w:pPr>
          </w:p>
        </w:tc>
        <w:tc>
          <w:tcPr>
            <w:tcW w:w="2700" w:type="dxa"/>
          </w:tcPr>
          <w:p w:rsidR="00607E89" w:rsidRPr="00482147" w:rsidRDefault="00607E89" w:rsidP="00AF2B0C">
            <w:pPr>
              <w:autoSpaceDE w:val="0"/>
              <w:autoSpaceDN w:val="0"/>
              <w:adjustRightInd w:val="0"/>
              <w:rPr>
                <w:rFonts w:asciiTheme="majorHAnsi" w:hAnsiTheme="majorHAnsi" w:cstheme="majorHAnsi"/>
                <w:szCs w:val="22"/>
              </w:rPr>
            </w:pPr>
            <w:proofErr w:type="spellStart"/>
            <w:r w:rsidRPr="00482147">
              <w:rPr>
                <w:rFonts w:asciiTheme="majorHAnsi" w:hAnsiTheme="majorHAnsi" w:cstheme="majorHAnsi"/>
                <w:szCs w:val="22"/>
              </w:rPr>
              <w:t>Adulticiding</w:t>
            </w:r>
            <w:proofErr w:type="spellEnd"/>
          </w:p>
        </w:tc>
        <w:tc>
          <w:tcPr>
            <w:tcW w:w="7603" w:type="dxa"/>
          </w:tcPr>
          <w:p w:rsidR="00607E89" w:rsidRPr="00482147" w:rsidRDefault="00607E89" w:rsidP="00512B56">
            <w:pPr>
              <w:numPr>
                <w:ilvl w:val="0"/>
                <w:numId w:val="27"/>
              </w:numPr>
              <w:rPr>
                <w:rFonts w:asciiTheme="majorHAnsi" w:eastAsia="Times New Roman" w:hAnsiTheme="majorHAnsi" w:cstheme="majorHAnsi"/>
                <w:szCs w:val="22"/>
              </w:rPr>
            </w:pPr>
            <w:r w:rsidRPr="00482147">
              <w:rPr>
                <w:rFonts w:asciiTheme="majorHAnsi" w:eastAsia="Times New Roman" w:hAnsiTheme="majorHAnsi" w:cstheme="majorHAnsi"/>
                <w:szCs w:val="22"/>
              </w:rPr>
              <w:t xml:space="preserve">Continue to identify suitable areas for </w:t>
            </w:r>
            <w:proofErr w:type="spellStart"/>
            <w:r w:rsidRPr="00482147">
              <w:rPr>
                <w:rFonts w:asciiTheme="majorHAnsi" w:eastAsia="Times New Roman" w:hAnsiTheme="majorHAnsi" w:cstheme="majorHAnsi"/>
                <w:szCs w:val="22"/>
              </w:rPr>
              <w:t>adulticiding</w:t>
            </w:r>
            <w:proofErr w:type="spellEnd"/>
            <w:r w:rsidRPr="00482147">
              <w:rPr>
                <w:rFonts w:asciiTheme="majorHAnsi" w:eastAsia="Times New Roman" w:hAnsiTheme="majorHAnsi" w:cstheme="majorHAnsi"/>
                <w:szCs w:val="22"/>
              </w:rPr>
              <w:t xml:space="preserve"> treatments.</w:t>
            </w:r>
          </w:p>
          <w:p w:rsidR="00607E89" w:rsidRPr="00482147" w:rsidRDefault="00607E89" w:rsidP="00512B56">
            <w:pPr>
              <w:numPr>
                <w:ilvl w:val="0"/>
                <w:numId w:val="27"/>
              </w:numPr>
              <w:rPr>
                <w:rFonts w:asciiTheme="majorHAnsi" w:eastAsia="Times New Roman" w:hAnsiTheme="majorHAnsi" w:cstheme="majorHAnsi"/>
                <w:szCs w:val="22"/>
              </w:rPr>
            </w:pPr>
            <w:r w:rsidRPr="00482147">
              <w:rPr>
                <w:rFonts w:asciiTheme="majorHAnsi" w:eastAsia="Times New Roman" w:hAnsiTheme="majorHAnsi" w:cstheme="majorHAnsi"/>
                <w:szCs w:val="22"/>
              </w:rPr>
              <w:t>Continue to monitor light trap numbers to identify adult mosquito activity.</w:t>
            </w:r>
          </w:p>
          <w:p w:rsidR="00607E89" w:rsidRPr="00482147" w:rsidRDefault="00607E89" w:rsidP="00512B56">
            <w:pPr>
              <w:numPr>
                <w:ilvl w:val="0"/>
                <w:numId w:val="27"/>
              </w:numPr>
              <w:rPr>
                <w:rFonts w:asciiTheme="majorHAnsi" w:eastAsia="Times New Roman" w:hAnsiTheme="majorHAnsi" w:cstheme="majorHAnsi"/>
                <w:szCs w:val="22"/>
              </w:rPr>
            </w:pPr>
            <w:r w:rsidRPr="00482147">
              <w:rPr>
                <w:rFonts w:asciiTheme="majorHAnsi" w:eastAsia="Times New Roman" w:hAnsiTheme="majorHAnsi" w:cstheme="majorHAnsi"/>
                <w:szCs w:val="22"/>
              </w:rPr>
              <w:t>Trial new products to ensure continued success.</w:t>
            </w:r>
          </w:p>
        </w:tc>
      </w:tr>
      <w:tr w:rsidR="00607E89" w:rsidRPr="00482147" w:rsidTr="00AF2B0C">
        <w:tc>
          <w:tcPr>
            <w:tcW w:w="1368" w:type="dxa"/>
            <w:vMerge/>
          </w:tcPr>
          <w:p w:rsidR="00607E89" w:rsidRPr="00482147" w:rsidRDefault="00607E89" w:rsidP="00AF2B0C">
            <w:pPr>
              <w:jc w:val="center"/>
              <w:rPr>
                <w:rFonts w:asciiTheme="majorHAnsi" w:eastAsia="Times New Roman" w:hAnsiTheme="majorHAnsi" w:cstheme="majorHAnsi"/>
              </w:rPr>
            </w:pPr>
          </w:p>
        </w:tc>
        <w:tc>
          <w:tcPr>
            <w:tcW w:w="2700" w:type="dxa"/>
          </w:tcPr>
          <w:p w:rsidR="00607E89" w:rsidRPr="00482147" w:rsidRDefault="00607E89" w:rsidP="00AF2B0C">
            <w:pPr>
              <w:rPr>
                <w:rFonts w:asciiTheme="majorHAnsi" w:eastAsia="Times New Roman" w:hAnsiTheme="majorHAnsi" w:cstheme="majorHAnsi"/>
                <w:szCs w:val="22"/>
              </w:rPr>
            </w:pPr>
            <w:r w:rsidRPr="00482147">
              <w:rPr>
                <w:rFonts w:asciiTheme="majorHAnsi" w:eastAsia="Times New Roman" w:hAnsiTheme="majorHAnsi" w:cstheme="majorHAnsi"/>
                <w:szCs w:val="22"/>
              </w:rPr>
              <w:t>Vermin Baiting</w:t>
            </w:r>
          </w:p>
        </w:tc>
        <w:tc>
          <w:tcPr>
            <w:tcW w:w="7603" w:type="dxa"/>
          </w:tcPr>
          <w:p w:rsidR="00607E89" w:rsidRPr="00482147" w:rsidRDefault="00607E89" w:rsidP="00512B56">
            <w:pPr>
              <w:numPr>
                <w:ilvl w:val="0"/>
                <w:numId w:val="28"/>
              </w:numPr>
              <w:rPr>
                <w:rFonts w:asciiTheme="majorHAnsi" w:eastAsia="Times New Roman" w:hAnsiTheme="majorHAnsi" w:cstheme="majorHAnsi"/>
                <w:szCs w:val="22"/>
              </w:rPr>
            </w:pPr>
            <w:r w:rsidRPr="00482147">
              <w:rPr>
                <w:rFonts w:asciiTheme="majorHAnsi" w:eastAsia="Times New Roman" w:hAnsiTheme="majorHAnsi" w:cstheme="majorHAnsi"/>
              </w:rPr>
              <w:t>Continue integrated baited program within affected neighborhoods</w:t>
            </w:r>
          </w:p>
          <w:p w:rsidR="00607E89" w:rsidRPr="00482147" w:rsidRDefault="00607E89" w:rsidP="00512B56">
            <w:pPr>
              <w:numPr>
                <w:ilvl w:val="0"/>
                <w:numId w:val="28"/>
              </w:numPr>
              <w:rPr>
                <w:rFonts w:asciiTheme="majorHAnsi" w:eastAsia="Times New Roman" w:hAnsiTheme="majorHAnsi" w:cstheme="majorHAnsi"/>
                <w:szCs w:val="22"/>
              </w:rPr>
            </w:pPr>
            <w:r w:rsidRPr="00482147">
              <w:rPr>
                <w:rFonts w:asciiTheme="majorHAnsi" w:eastAsia="Times New Roman" w:hAnsiTheme="majorHAnsi" w:cstheme="majorHAnsi"/>
              </w:rPr>
              <w:t>Maintain an audit (where required) of all storage facilities</w:t>
            </w:r>
          </w:p>
          <w:p w:rsidR="00607E89" w:rsidRPr="00482147" w:rsidRDefault="00607E89" w:rsidP="00512B56">
            <w:pPr>
              <w:numPr>
                <w:ilvl w:val="0"/>
                <w:numId w:val="28"/>
              </w:numPr>
              <w:rPr>
                <w:rFonts w:asciiTheme="majorHAnsi" w:eastAsia="Times New Roman" w:hAnsiTheme="majorHAnsi" w:cstheme="majorHAnsi"/>
                <w:szCs w:val="22"/>
              </w:rPr>
            </w:pPr>
            <w:r w:rsidRPr="00482147">
              <w:rPr>
                <w:rFonts w:asciiTheme="majorHAnsi" w:eastAsia="Times New Roman" w:hAnsiTheme="majorHAnsi" w:cstheme="majorHAnsi"/>
              </w:rPr>
              <w:t>Continue to review baiting programs.</w:t>
            </w:r>
          </w:p>
          <w:p w:rsidR="00607E89" w:rsidRPr="00482147" w:rsidRDefault="00607E89" w:rsidP="00512B56">
            <w:pPr>
              <w:numPr>
                <w:ilvl w:val="0"/>
                <w:numId w:val="28"/>
              </w:numPr>
              <w:rPr>
                <w:rFonts w:asciiTheme="majorHAnsi" w:eastAsia="Times New Roman" w:hAnsiTheme="majorHAnsi" w:cstheme="majorHAnsi"/>
                <w:szCs w:val="22"/>
              </w:rPr>
            </w:pPr>
            <w:r w:rsidRPr="00482147">
              <w:rPr>
                <w:rFonts w:asciiTheme="majorHAnsi" w:eastAsia="Times New Roman" w:hAnsiTheme="majorHAnsi" w:cstheme="majorHAnsi"/>
              </w:rPr>
              <w:t xml:space="preserve">Maintain present service provision of rat baits </w:t>
            </w:r>
          </w:p>
        </w:tc>
      </w:tr>
      <w:tr w:rsidR="00607E89" w:rsidRPr="00482147" w:rsidTr="00AF2B0C">
        <w:tc>
          <w:tcPr>
            <w:tcW w:w="1368" w:type="dxa"/>
            <w:vMerge/>
          </w:tcPr>
          <w:p w:rsidR="00607E89" w:rsidRPr="00482147" w:rsidRDefault="00607E89" w:rsidP="00AF2B0C">
            <w:pPr>
              <w:jc w:val="center"/>
              <w:rPr>
                <w:rFonts w:asciiTheme="majorHAnsi" w:eastAsia="Times New Roman" w:hAnsiTheme="majorHAnsi" w:cstheme="majorHAnsi"/>
              </w:rPr>
            </w:pPr>
          </w:p>
        </w:tc>
        <w:tc>
          <w:tcPr>
            <w:tcW w:w="2700" w:type="dxa"/>
          </w:tcPr>
          <w:p w:rsidR="00607E89" w:rsidRPr="00482147" w:rsidRDefault="00607E89" w:rsidP="00AF2B0C">
            <w:pPr>
              <w:rPr>
                <w:rFonts w:asciiTheme="majorHAnsi" w:eastAsia="Times New Roman" w:hAnsiTheme="majorHAnsi" w:cstheme="majorHAnsi"/>
                <w:szCs w:val="22"/>
              </w:rPr>
            </w:pPr>
            <w:r w:rsidRPr="00482147">
              <w:rPr>
                <w:rFonts w:asciiTheme="majorHAnsi" w:hAnsiTheme="majorHAnsi" w:cstheme="majorHAnsi"/>
                <w:szCs w:val="22"/>
              </w:rPr>
              <w:t>Fly program</w:t>
            </w:r>
          </w:p>
        </w:tc>
        <w:tc>
          <w:tcPr>
            <w:tcW w:w="7603" w:type="dxa"/>
          </w:tcPr>
          <w:p w:rsidR="00607E89" w:rsidRPr="00482147" w:rsidRDefault="00607E89" w:rsidP="00512B56">
            <w:pPr>
              <w:numPr>
                <w:ilvl w:val="0"/>
                <w:numId w:val="29"/>
              </w:numPr>
              <w:rPr>
                <w:rFonts w:asciiTheme="majorHAnsi" w:eastAsia="Times New Roman" w:hAnsiTheme="majorHAnsi" w:cstheme="majorHAnsi"/>
                <w:szCs w:val="22"/>
              </w:rPr>
            </w:pPr>
            <w:r w:rsidRPr="00482147">
              <w:rPr>
                <w:rFonts w:asciiTheme="majorHAnsi" w:eastAsia="Times New Roman" w:hAnsiTheme="majorHAnsi" w:cstheme="majorHAnsi"/>
              </w:rPr>
              <w:t>Municipality to spray waste management facilities and sewage streams</w:t>
            </w:r>
          </w:p>
          <w:p w:rsidR="00607E89" w:rsidRPr="00482147" w:rsidRDefault="00607E89" w:rsidP="00512B56">
            <w:pPr>
              <w:numPr>
                <w:ilvl w:val="0"/>
                <w:numId w:val="29"/>
              </w:numPr>
              <w:rPr>
                <w:rFonts w:asciiTheme="majorHAnsi" w:eastAsia="Times New Roman" w:hAnsiTheme="majorHAnsi" w:cstheme="majorHAnsi"/>
                <w:szCs w:val="22"/>
              </w:rPr>
            </w:pPr>
            <w:r w:rsidRPr="00482147">
              <w:rPr>
                <w:rFonts w:asciiTheme="majorHAnsi" w:eastAsia="Times New Roman" w:hAnsiTheme="majorHAnsi" w:cstheme="majorHAnsi"/>
              </w:rPr>
              <w:t>Municipality reduces fly breeding where required at its waste management facilities and sewage streams</w:t>
            </w:r>
          </w:p>
        </w:tc>
      </w:tr>
      <w:tr w:rsidR="00607E89" w:rsidRPr="00482147" w:rsidTr="00AF2B0C">
        <w:tc>
          <w:tcPr>
            <w:tcW w:w="1368" w:type="dxa"/>
            <w:vMerge w:val="restart"/>
          </w:tcPr>
          <w:p w:rsidR="00607E89" w:rsidRPr="00482147" w:rsidRDefault="00607E89" w:rsidP="00AF2B0C">
            <w:pPr>
              <w:rPr>
                <w:rFonts w:asciiTheme="majorHAnsi" w:eastAsia="Times New Roman" w:hAnsiTheme="majorHAnsi" w:cstheme="majorHAnsi"/>
              </w:rPr>
            </w:pPr>
            <w:r w:rsidRPr="00482147">
              <w:rPr>
                <w:rFonts w:asciiTheme="majorHAnsi" w:eastAsia="Times New Roman" w:hAnsiTheme="majorHAnsi" w:cstheme="majorHAnsi"/>
              </w:rPr>
              <w:t>Monitoring Program</w:t>
            </w:r>
          </w:p>
        </w:tc>
        <w:tc>
          <w:tcPr>
            <w:tcW w:w="2700" w:type="dxa"/>
          </w:tcPr>
          <w:p w:rsidR="00607E89" w:rsidRPr="00482147" w:rsidRDefault="00607E89" w:rsidP="00AF2B0C">
            <w:pPr>
              <w:rPr>
                <w:rFonts w:asciiTheme="majorHAnsi" w:eastAsia="Times New Roman" w:hAnsiTheme="majorHAnsi" w:cstheme="majorHAnsi"/>
              </w:rPr>
            </w:pPr>
            <w:r w:rsidRPr="00482147">
              <w:rPr>
                <w:rFonts w:asciiTheme="majorHAnsi" w:eastAsia="Times New Roman" w:hAnsiTheme="majorHAnsi" w:cstheme="majorHAnsi"/>
              </w:rPr>
              <w:t>Light trapping</w:t>
            </w:r>
          </w:p>
        </w:tc>
        <w:tc>
          <w:tcPr>
            <w:tcW w:w="7603" w:type="dxa"/>
          </w:tcPr>
          <w:p w:rsidR="00607E89" w:rsidRPr="00482147" w:rsidRDefault="00607E89" w:rsidP="00512B56">
            <w:pPr>
              <w:numPr>
                <w:ilvl w:val="0"/>
                <w:numId w:val="30"/>
              </w:numPr>
              <w:rPr>
                <w:rFonts w:asciiTheme="majorHAnsi" w:eastAsia="Times New Roman" w:hAnsiTheme="majorHAnsi" w:cstheme="majorHAnsi"/>
                <w:szCs w:val="22"/>
              </w:rPr>
            </w:pPr>
            <w:r w:rsidRPr="00482147">
              <w:rPr>
                <w:rFonts w:asciiTheme="majorHAnsi" w:eastAsia="Times New Roman" w:hAnsiTheme="majorHAnsi" w:cstheme="majorHAnsi"/>
              </w:rPr>
              <w:t>Trapping of approximately 6 hours/week assist the Municipality to identify mosquito numbers and species found within the city</w:t>
            </w:r>
          </w:p>
          <w:p w:rsidR="00607E89" w:rsidRPr="00482147" w:rsidRDefault="00607E89" w:rsidP="00512B56">
            <w:pPr>
              <w:numPr>
                <w:ilvl w:val="0"/>
                <w:numId w:val="30"/>
              </w:numPr>
              <w:rPr>
                <w:rFonts w:asciiTheme="majorHAnsi" w:eastAsia="Times New Roman" w:hAnsiTheme="majorHAnsi" w:cstheme="majorHAnsi"/>
                <w:szCs w:val="22"/>
              </w:rPr>
            </w:pPr>
            <w:r w:rsidRPr="00482147">
              <w:rPr>
                <w:rFonts w:asciiTheme="majorHAnsi" w:eastAsia="Times New Roman" w:hAnsiTheme="majorHAnsi" w:cstheme="majorHAnsi"/>
              </w:rPr>
              <w:t>Continue to carry out the weekly light trapping program during the peak season</w:t>
            </w:r>
          </w:p>
          <w:p w:rsidR="00607E89" w:rsidRPr="00482147" w:rsidRDefault="00607E89" w:rsidP="00512B56">
            <w:pPr>
              <w:numPr>
                <w:ilvl w:val="0"/>
                <w:numId w:val="30"/>
              </w:numPr>
              <w:rPr>
                <w:rFonts w:asciiTheme="majorHAnsi" w:eastAsia="Times New Roman" w:hAnsiTheme="majorHAnsi" w:cstheme="majorHAnsi"/>
                <w:szCs w:val="22"/>
              </w:rPr>
            </w:pPr>
            <w:r w:rsidRPr="00482147">
              <w:rPr>
                <w:rFonts w:asciiTheme="majorHAnsi" w:eastAsia="Times New Roman" w:hAnsiTheme="majorHAnsi" w:cstheme="majorHAnsi"/>
              </w:rPr>
              <w:t>Ensure target areas are monitored as required</w:t>
            </w:r>
          </w:p>
          <w:p w:rsidR="00607E89" w:rsidRPr="00482147" w:rsidRDefault="00607E89" w:rsidP="00512B56">
            <w:pPr>
              <w:numPr>
                <w:ilvl w:val="0"/>
                <w:numId w:val="30"/>
              </w:numPr>
              <w:rPr>
                <w:rFonts w:asciiTheme="majorHAnsi" w:eastAsia="Times New Roman" w:hAnsiTheme="majorHAnsi" w:cstheme="majorHAnsi"/>
                <w:szCs w:val="22"/>
              </w:rPr>
            </w:pPr>
            <w:r w:rsidRPr="00482147">
              <w:rPr>
                <w:rFonts w:asciiTheme="majorHAnsi" w:eastAsia="Times New Roman" w:hAnsiTheme="majorHAnsi" w:cstheme="majorHAnsi"/>
              </w:rPr>
              <w:t>Continue to integrate data into the treatment program</w:t>
            </w:r>
          </w:p>
        </w:tc>
      </w:tr>
      <w:tr w:rsidR="00607E89" w:rsidRPr="00482147" w:rsidTr="00AF2B0C">
        <w:tc>
          <w:tcPr>
            <w:tcW w:w="1368" w:type="dxa"/>
            <w:vMerge/>
          </w:tcPr>
          <w:p w:rsidR="00607E89" w:rsidRPr="00482147" w:rsidRDefault="00607E89" w:rsidP="00AF2B0C">
            <w:pPr>
              <w:jc w:val="center"/>
              <w:rPr>
                <w:rFonts w:asciiTheme="majorHAnsi" w:eastAsia="Times New Roman" w:hAnsiTheme="majorHAnsi" w:cstheme="majorHAnsi"/>
              </w:rPr>
            </w:pPr>
          </w:p>
        </w:tc>
        <w:tc>
          <w:tcPr>
            <w:tcW w:w="2700" w:type="dxa"/>
          </w:tcPr>
          <w:p w:rsidR="00607E89" w:rsidRPr="00482147" w:rsidRDefault="00607E89" w:rsidP="00AF2B0C">
            <w:pPr>
              <w:rPr>
                <w:rFonts w:asciiTheme="majorHAnsi" w:eastAsia="Times New Roman" w:hAnsiTheme="majorHAnsi" w:cstheme="majorHAnsi"/>
              </w:rPr>
            </w:pPr>
            <w:r w:rsidRPr="00482147">
              <w:rPr>
                <w:rFonts w:asciiTheme="majorHAnsi" w:eastAsia="Times New Roman" w:hAnsiTheme="majorHAnsi" w:cstheme="majorHAnsi"/>
              </w:rPr>
              <w:t>Pre-post dipping</w:t>
            </w:r>
          </w:p>
        </w:tc>
        <w:tc>
          <w:tcPr>
            <w:tcW w:w="7603" w:type="dxa"/>
          </w:tcPr>
          <w:p w:rsidR="00607E89" w:rsidRPr="00482147" w:rsidRDefault="00607E89" w:rsidP="00512B56">
            <w:pPr>
              <w:numPr>
                <w:ilvl w:val="0"/>
                <w:numId w:val="31"/>
              </w:numPr>
              <w:rPr>
                <w:rFonts w:asciiTheme="majorHAnsi" w:eastAsia="Times New Roman" w:hAnsiTheme="majorHAnsi" w:cstheme="majorHAnsi"/>
                <w:szCs w:val="22"/>
              </w:rPr>
            </w:pPr>
            <w:r w:rsidRPr="00482147">
              <w:rPr>
                <w:rFonts w:asciiTheme="majorHAnsi" w:eastAsia="Times New Roman" w:hAnsiTheme="majorHAnsi" w:cstheme="majorHAnsi"/>
              </w:rPr>
              <w:t>Pre/post dipping is an important part of the treatment program to assist in determining mortality rate/efficacy</w:t>
            </w:r>
          </w:p>
          <w:p w:rsidR="00607E89" w:rsidRPr="00482147" w:rsidRDefault="00607E89" w:rsidP="00512B56">
            <w:pPr>
              <w:numPr>
                <w:ilvl w:val="0"/>
                <w:numId w:val="31"/>
              </w:numPr>
              <w:rPr>
                <w:rFonts w:asciiTheme="majorHAnsi" w:eastAsia="Times New Roman" w:hAnsiTheme="majorHAnsi" w:cstheme="majorHAnsi"/>
                <w:szCs w:val="22"/>
              </w:rPr>
            </w:pPr>
            <w:r w:rsidRPr="00482147">
              <w:rPr>
                <w:rFonts w:asciiTheme="majorHAnsi" w:eastAsia="Times New Roman" w:hAnsiTheme="majorHAnsi" w:cstheme="majorHAnsi"/>
              </w:rPr>
              <w:t>Ensure that the pre/post dipping process maintains a mortality rate of 90%</w:t>
            </w:r>
          </w:p>
          <w:p w:rsidR="00607E89" w:rsidRPr="00482147" w:rsidRDefault="00607E89" w:rsidP="00512B56">
            <w:pPr>
              <w:numPr>
                <w:ilvl w:val="0"/>
                <w:numId w:val="31"/>
              </w:numPr>
              <w:rPr>
                <w:rFonts w:asciiTheme="majorHAnsi" w:eastAsia="Times New Roman" w:hAnsiTheme="majorHAnsi" w:cstheme="majorHAnsi"/>
                <w:szCs w:val="22"/>
              </w:rPr>
            </w:pPr>
            <w:r w:rsidRPr="00482147">
              <w:rPr>
                <w:rFonts w:asciiTheme="majorHAnsi" w:eastAsia="Times New Roman" w:hAnsiTheme="majorHAnsi" w:cstheme="majorHAnsi"/>
              </w:rPr>
              <w:t>Continue to incorporate this data in the need to determine frequency, mode, and type of treatment</w:t>
            </w:r>
          </w:p>
        </w:tc>
      </w:tr>
    </w:tbl>
    <w:p w:rsidR="00607E89" w:rsidRPr="00482147" w:rsidRDefault="00607E89" w:rsidP="00607E89">
      <w:pPr>
        <w:spacing w:line="240" w:lineRule="auto"/>
        <w:jc w:val="center"/>
        <w:rPr>
          <w:rFonts w:asciiTheme="majorHAnsi" w:eastAsia="Times New Roman" w:hAnsiTheme="majorHAnsi" w:cstheme="majorHAnsi"/>
          <w:b/>
          <w:szCs w:val="36"/>
        </w:rPr>
      </w:pPr>
    </w:p>
    <w:p w:rsidR="00607E89" w:rsidRPr="00482147" w:rsidRDefault="00607E89" w:rsidP="00607E89">
      <w:pPr>
        <w:rPr>
          <w:rFonts w:asciiTheme="majorHAnsi" w:eastAsia="Times New Roman" w:hAnsiTheme="majorHAnsi" w:cstheme="majorHAnsi"/>
          <w:b/>
          <w:szCs w:val="36"/>
        </w:rPr>
      </w:pPr>
      <w:r w:rsidRPr="00482147">
        <w:rPr>
          <w:rFonts w:asciiTheme="majorHAnsi" w:eastAsia="Times New Roman" w:hAnsiTheme="majorHAnsi" w:cstheme="majorHAnsi"/>
          <w:b/>
          <w:szCs w:val="36"/>
        </w:rPr>
        <w:br w:type="page"/>
      </w:r>
    </w:p>
    <w:p w:rsidR="00607E89" w:rsidRPr="00482147" w:rsidRDefault="00607E89" w:rsidP="00607E89">
      <w:pPr>
        <w:spacing w:before="200" w:after="0"/>
        <w:jc w:val="center"/>
        <w:outlineLvl w:val="1"/>
        <w:rPr>
          <w:rFonts w:asciiTheme="majorHAnsi" w:eastAsia="Times New Roman" w:hAnsiTheme="majorHAnsi" w:cstheme="majorHAnsi"/>
          <w:b/>
          <w:bCs/>
          <w:sz w:val="26"/>
          <w:szCs w:val="26"/>
        </w:rPr>
      </w:pPr>
      <w:bookmarkStart w:id="310" w:name="_Toc376638802"/>
      <w:bookmarkStart w:id="311" w:name="_Toc376886377"/>
      <w:bookmarkStart w:id="312" w:name="_Toc376887907"/>
      <w:bookmarkStart w:id="313" w:name="_Toc376888723"/>
      <w:bookmarkStart w:id="314" w:name="_Toc376888992"/>
      <w:bookmarkStart w:id="315" w:name="_Toc377029472"/>
      <w:bookmarkStart w:id="316" w:name="_Toc377037484"/>
      <w:bookmarkStart w:id="317" w:name="_Toc377037584"/>
      <w:bookmarkStart w:id="318" w:name="_Toc377112406"/>
      <w:bookmarkStart w:id="319" w:name="_Toc377112687"/>
      <w:bookmarkStart w:id="320" w:name="_Toc377840415"/>
      <w:bookmarkStart w:id="321" w:name="_Toc377842882"/>
      <w:r w:rsidRPr="00482147">
        <w:rPr>
          <w:rFonts w:asciiTheme="majorHAnsi" w:eastAsia="Times New Roman" w:hAnsiTheme="majorHAnsi" w:cstheme="majorHAnsi"/>
          <w:b/>
          <w:bCs/>
          <w:sz w:val="26"/>
          <w:szCs w:val="26"/>
        </w:rPr>
        <w:t>Monitoring Plan Part 2 – Training, Data Collection and Program Performance Review</w:t>
      </w:r>
      <w:bookmarkEnd w:id="310"/>
      <w:bookmarkEnd w:id="311"/>
      <w:bookmarkEnd w:id="312"/>
      <w:bookmarkEnd w:id="313"/>
      <w:bookmarkEnd w:id="314"/>
      <w:bookmarkEnd w:id="315"/>
      <w:bookmarkEnd w:id="316"/>
      <w:bookmarkEnd w:id="317"/>
      <w:bookmarkEnd w:id="318"/>
      <w:bookmarkEnd w:id="319"/>
      <w:bookmarkEnd w:id="320"/>
      <w:bookmarkEnd w:id="321"/>
    </w:p>
    <w:p w:rsidR="00607E89" w:rsidRPr="00482147" w:rsidRDefault="00607E89" w:rsidP="00607E89">
      <w:pPr>
        <w:spacing w:line="240" w:lineRule="auto"/>
        <w:jc w:val="center"/>
        <w:rPr>
          <w:rFonts w:asciiTheme="majorHAnsi" w:eastAsia="Times New Roman" w:hAnsiTheme="majorHAnsi" w:cstheme="majorHAnsi"/>
          <w:b/>
          <w:szCs w:val="36"/>
        </w:rPr>
      </w:pPr>
    </w:p>
    <w:tbl>
      <w:tblPr>
        <w:tblStyle w:val="TableGrid1"/>
        <w:tblW w:w="11538" w:type="dxa"/>
        <w:tblLook w:val="04A0" w:firstRow="1" w:lastRow="0" w:firstColumn="1" w:lastColumn="0" w:noHBand="0" w:noVBand="1"/>
      </w:tblPr>
      <w:tblGrid>
        <w:gridCol w:w="2316"/>
        <w:gridCol w:w="9222"/>
      </w:tblGrid>
      <w:tr w:rsidR="00607E89" w:rsidRPr="00482147" w:rsidTr="00AF2B0C">
        <w:tc>
          <w:tcPr>
            <w:tcW w:w="2316" w:type="dxa"/>
          </w:tcPr>
          <w:p w:rsidR="00607E89" w:rsidRPr="00482147" w:rsidRDefault="00607E89" w:rsidP="00AF2B0C">
            <w:pPr>
              <w:rPr>
                <w:rFonts w:asciiTheme="majorHAnsi" w:eastAsia="Times New Roman" w:hAnsiTheme="majorHAnsi" w:cstheme="majorHAnsi"/>
              </w:rPr>
            </w:pPr>
            <w:r w:rsidRPr="00482147">
              <w:rPr>
                <w:rFonts w:asciiTheme="majorHAnsi" w:hAnsiTheme="majorHAnsi" w:cstheme="majorHAnsi"/>
              </w:rPr>
              <w:t xml:space="preserve">Scope </w:t>
            </w:r>
          </w:p>
        </w:tc>
        <w:tc>
          <w:tcPr>
            <w:tcW w:w="9222" w:type="dxa"/>
          </w:tcPr>
          <w:p w:rsidR="00607E89" w:rsidRPr="00482147" w:rsidRDefault="00607E89" w:rsidP="00AF2B0C">
            <w:pPr>
              <w:rPr>
                <w:rFonts w:asciiTheme="majorHAnsi" w:eastAsia="Times New Roman" w:hAnsiTheme="majorHAnsi" w:cstheme="majorHAnsi"/>
              </w:rPr>
            </w:pPr>
            <w:r w:rsidRPr="00482147">
              <w:rPr>
                <w:rFonts w:asciiTheme="majorHAnsi" w:hAnsiTheme="majorHAnsi" w:cstheme="majorHAnsi"/>
              </w:rPr>
              <w:t>Actions</w:t>
            </w:r>
          </w:p>
        </w:tc>
      </w:tr>
      <w:tr w:rsidR="00607E89" w:rsidRPr="00482147" w:rsidTr="00AF2B0C">
        <w:trPr>
          <w:trHeight w:val="746"/>
        </w:trPr>
        <w:tc>
          <w:tcPr>
            <w:tcW w:w="2316" w:type="dxa"/>
            <w:vMerge w:val="restart"/>
          </w:tcPr>
          <w:p w:rsidR="00607E89" w:rsidRPr="00482147" w:rsidRDefault="00607E89" w:rsidP="00AF2B0C">
            <w:pPr>
              <w:autoSpaceDE w:val="0"/>
              <w:autoSpaceDN w:val="0"/>
              <w:adjustRightInd w:val="0"/>
              <w:rPr>
                <w:rFonts w:asciiTheme="majorHAnsi" w:hAnsiTheme="majorHAnsi" w:cstheme="majorHAnsi"/>
                <w:szCs w:val="22"/>
              </w:rPr>
            </w:pPr>
            <w:r w:rsidRPr="00482147">
              <w:rPr>
                <w:rFonts w:asciiTheme="majorHAnsi" w:hAnsiTheme="majorHAnsi" w:cstheme="majorHAnsi"/>
                <w:szCs w:val="22"/>
              </w:rPr>
              <w:t>Staff Training</w:t>
            </w:r>
          </w:p>
        </w:tc>
        <w:tc>
          <w:tcPr>
            <w:tcW w:w="9222" w:type="dxa"/>
          </w:tcPr>
          <w:p w:rsidR="00607E89" w:rsidRPr="00482147" w:rsidRDefault="00607E89" w:rsidP="00512B56">
            <w:pPr>
              <w:numPr>
                <w:ilvl w:val="0"/>
                <w:numId w:val="26"/>
              </w:numPr>
              <w:rPr>
                <w:rFonts w:asciiTheme="majorHAnsi" w:eastAsia="Times New Roman" w:hAnsiTheme="majorHAnsi" w:cstheme="majorHAnsi"/>
                <w:szCs w:val="22"/>
              </w:rPr>
            </w:pPr>
            <w:r w:rsidRPr="00482147">
              <w:rPr>
                <w:rFonts w:asciiTheme="majorHAnsi" w:eastAsia="Times New Roman" w:hAnsiTheme="majorHAnsi" w:cstheme="majorHAnsi"/>
                <w:szCs w:val="22"/>
              </w:rPr>
              <w:t>Ensure relevant technical staff  participate in detailed vector control trainings</w:t>
            </w:r>
          </w:p>
          <w:p w:rsidR="00607E89" w:rsidRPr="00482147" w:rsidRDefault="00607E89" w:rsidP="00512B56">
            <w:pPr>
              <w:numPr>
                <w:ilvl w:val="0"/>
                <w:numId w:val="26"/>
              </w:numPr>
              <w:rPr>
                <w:rFonts w:asciiTheme="majorHAnsi" w:eastAsia="Times New Roman" w:hAnsiTheme="majorHAnsi" w:cstheme="majorHAnsi"/>
                <w:szCs w:val="22"/>
              </w:rPr>
            </w:pPr>
            <w:r w:rsidRPr="00482147">
              <w:rPr>
                <w:rFonts w:asciiTheme="majorHAnsi" w:eastAsia="Times New Roman" w:hAnsiTheme="majorHAnsi" w:cstheme="majorHAnsi"/>
                <w:szCs w:val="22"/>
              </w:rPr>
              <w:t>Ensure all municipal staff access to in-house training on basic principles of IPM and vector control</w:t>
            </w:r>
          </w:p>
        </w:tc>
      </w:tr>
      <w:tr w:rsidR="00607E89" w:rsidRPr="00482147" w:rsidTr="00AF2B0C">
        <w:trPr>
          <w:trHeight w:val="593"/>
        </w:trPr>
        <w:tc>
          <w:tcPr>
            <w:tcW w:w="2316" w:type="dxa"/>
            <w:vMerge/>
          </w:tcPr>
          <w:p w:rsidR="00607E89" w:rsidRPr="00482147" w:rsidRDefault="00607E89" w:rsidP="00AF2B0C">
            <w:pPr>
              <w:autoSpaceDE w:val="0"/>
              <w:autoSpaceDN w:val="0"/>
              <w:adjustRightInd w:val="0"/>
              <w:rPr>
                <w:rFonts w:asciiTheme="majorHAnsi" w:hAnsiTheme="majorHAnsi" w:cstheme="majorHAnsi"/>
                <w:szCs w:val="22"/>
              </w:rPr>
            </w:pPr>
          </w:p>
        </w:tc>
        <w:tc>
          <w:tcPr>
            <w:tcW w:w="9222" w:type="dxa"/>
          </w:tcPr>
          <w:p w:rsidR="00607E89" w:rsidRPr="00482147" w:rsidRDefault="00607E89" w:rsidP="00512B56">
            <w:pPr>
              <w:numPr>
                <w:ilvl w:val="0"/>
                <w:numId w:val="26"/>
              </w:numPr>
              <w:rPr>
                <w:rFonts w:asciiTheme="majorHAnsi" w:eastAsia="Times New Roman" w:hAnsiTheme="majorHAnsi" w:cstheme="majorHAnsi"/>
                <w:szCs w:val="22"/>
              </w:rPr>
            </w:pPr>
            <w:r w:rsidRPr="00482147">
              <w:rPr>
                <w:rFonts w:asciiTheme="majorHAnsi" w:eastAsia="Times New Roman" w:hAnsiTheme="majorHAnsi" w:cstheme="majorHAnsi"/>
                <w:szCs w:val="22"/>
              </w:rPr>
              <w:t>Ensure that all technical staff participate in a first-aid training program geared towards pesticide and rodenticide handing, exposure, leaks, etc.</w:t>
            </w:r>
          </w:p>
        </w:tc>
      </w:tr>
      <w:tr w:rsidR="00607E89" w:rsidRPr="00482147" w:rsidTr="00AF2B0C">
        <w:trPr>
          <w:trHeight w:val="350"/>
        </w:trPr>
        <w:tc>
          <w:tcPr>
            <w:tcW w:w="2316" w:type="dxa"/>
            <w:vMerge/>
          </w:tcPr>
          <w:p w:rsidR="00607E89" w:rsidRPr="00482147" w:rsidRDefault="00607E89" w:rsidP="00AF2B0C">
            <w:pPr>
              <w:autoSpaceDE w:val="0"/>
              <w:autoSpaceDN w:val="0"/>
              <w:adjustRightInd w:val="0"/>
              <w:rPr>
                <w:rFonts w:asciiTheme="majorHAnsi" w:hAnsiTheme="majorHAnsi" w:cstheme="majorHAnsi"/>
                <w:szCs w:val="22"/>
              </w:rPr>
            </w:pPr>
          </w:p>
        </w:tc>
        <w:tc>
          <w:tcPr>
            <w:tcW w:w="9222" w:type="dxa"/>
          </w:tcPr>
          <w:p w:rsidR="00607E89" w:rsidRPr="00482147" w:rsidRDefault="00607E89" w:rsidP="00512B56">
            <w:pPr>
              <w:numPr>
                <w:ilvl w:val="0"/>
                <w:numId w:val="26"/>
              </w:numPr>
              <w:rPr>
                <w:rFonts w:asciiTheme="majorHAnsi" w:eastAsia="Times New Roman" w:hAnsiTheme="majorHAnsi" w:cstheme="majorHAnsi"/>
                <w:szCs w:val="22"/>
              </w:rPr>
            </w:pPr>
            <w:r w:rsidRPr="00482147">
              <w:rPr>
                <w:rFonts w:asciiTheme="majorHAnsi" w:eastAsia="Times New Roman" w:hAnsiTheme="majorHAnsi" w:cstheme="majorHAnsi"/>
                <w:szCs w:val="22"/>
              </w:rPr>
              <w:t>Ensure that all technical staff who drive fumigation vehicles undergo driver safety training</w:t>
            </w:r>
          </w:p>
        </w:tc>
      </w:tr>
      <w:tr w:rsidR="00607E89" w:rsidRPr="00482147" w:rsidTr="00AF2B0C">
        <w:trPr>
          <w:trHeight w:val="620"/>
        </w:trPr>
        <w:tc>
          <w:tcPr>
            <w:tcW w:w="2316" w:type="dxa"/>
            <w:vMerge/>
          </w:tcPr>
          <w:p w:rsidR="00607E89" w:rsidRPr="00482147" w:rsidRDefault="00607E89" w:rsidP="00AF2B0C">
            <w:pPr>
              <w:autoSpaceDE w:val="0"/>
              <w:autoSpaceDN w:val="0"/>
              <w:adjustRightInd w:val="0"/>
              <w:rPr>
                <w:rFonts w:asciiTheme="majorHAnsi" w:hAnsiTheme="majorHAnsi" w:cstheme="majorHAnsi"/>
                <w:szCs w:val="22"/>
              </w:rPr>
            </w:pPr>
          </w:p>
        </w:tc>
        <w:tc>
          <w:tcPr>
            <w:tcW w:w="9222" w:type="dxa"/>
          </w:tcPr>
          <w:p w:rsidR="00607E89" w:rsidRPr="00482147" w:rsidRDefault="00607E89" w:rsidP="00512B56">
            <w:pPr>
              <w:numPr>
                <w:ilvl w:val="0"/>
                <w:numId w:val="26"/>
              </w:numPr>
              <w:rPr>
                <w:rFonts w:asciiTheme="majorHAnsi" w:eastAsia="Times New Roman" w:hAnsiTheme="majorHAnsi" w:cstheme="majorHAnsi"/>
                <w:szCs w:val="22"/>
              </w:rPr>
            </w:pPr>
            <w:r w:rsidRPr="00482147">
              <w:rPr>
                <w:rFonts w:asciiTheme="majorHAnsi" w:eastAsia="Times New Roman" w:hAnsiTheme="majorHAnsi" w:cstheme="majorHAnsi"/>
                <w:szCs w:val="22"/>
              </w:rPr>
              <w:t>Ensure that all technical staff have access to the required training needed for them to maintain current licenses and permits as necessary</w:t>
            </w:r>
          </w:p>
        </w:tc>
      </w:tr>
      <w:tr w:rsidR="00607E89" w:rsidRPr="00482147" w:rsidTr="00AF2B0C">
        <w:trPr>
          <w:trHeight w:val="620"/>
        </w:trPr>
        <w:tc>
          <w:tcPr>
            <w:tcW w:w="2316" w:type="dxa"/>
          </w:tcPr>
          <w:p w:rsidR="00607E89" w:rsidRPr="00482147" w:rsidRDefault="00607E89" w:rsidP="00AF2B0C">
            <w:pPr>
              <w:autoSpaceDE w:val="0"/>
              <w:autoSpaceDN w:val="0"/>
              <w:adjustRightInd w:val="0"/>
              <w:rPr>
                <w:rFonts w:asciiTheme="majorHAnsi" w:hAnsiTheme="majorHAnsi" w:cstheme="majorHAnsi"/>
                <w:szCs w:val="22"/>
              </w:rPr>
            </w:pPr>
            <w:r w:rsidRPr="00482147">
              <w:rPr>
                <w:rFonts w:asciiTheme="majorHAnsi" w:hAnsiTheme="majorHAnsi" w:cstheme="majorHAnsi"/>
                <w:szCs w:val="22"/>
              </w:rPr>
              <w:t>Site Identification and Characteristics</w:t>
            </w:r>
          </w:p>
        </w:tc>
        <w:tc>
          <w:tcPr>
            <w:tcW w:w="9222" w:type="dxa"/>
          </w:tcPr>
          <w:p w:rsidR="00607E89" w:rsidRPr="00482147" w:rsidRDefault="00607E89" w:rsidP="00512B56">
            <w:pPr>
              <w:numPr>
                <w:ilvl w:val="0"/>
                <w:numId w:val="26"/>
              </w:numPr>
              <w:rPr>
                <w:rFonts w:asciiTheme="majorHAnsi" w:eastAsia="Times New Roman" w:hAnsiTheme="majorHAnsi" w:cstheme="majorHAnsi"/>
                <w:szCs w:val="22"/>
              </w:rPr>
            </w:pPr>
            <w:r w:rsidRPr="00482147">
              <w:rPr>
                <w:rFonts w:asciiTheme="majorHAnsi" w:eastAsia="Times New Roman" w:hAnsiTheme="majorHAnsi" w:cstheme="majorHAnsi"/>
                <w:szCs w:val="22"/>
              </w:rPr>
              <w:t xml:space="preserve">Priority site identification process completed </w:t>
            </w:r>
          </w:p>
          <w:p w:rsidR="00607E89" w:rsidRPr="00482147" w:rsidRDefault="00607E89" w:rsidP="00512B56">
            <w:pPr>
              <w:numPr>
                <w:ilvl w:val="0"/>
                <w:numId w:val="26"/>
              </w:numPr>
              <w:rPr>
                <w:rFonts w:asciiTheme="majorHAnsi" w:eastAsia="Times New Roman" w:hAnsiTheme="majorHAnsi" w:cstheme="majorHAnsi"/>
                <w:szCs w:val="22"/>
              </w:rPr>
            </w:pPr>
            <w:r w:rsidRPr="00482147">
              <w:rPr>
                <w:rFonts w:asciiTheme="majorHAnsi" w:eastAsia="Times New Roman" w:hAnsiTheme="majorHAnsi" w:cstheme="majorHAnsi"/>
                <w:szCs w:val="22"/>
              </w:rPr>
              <w:t>Site identification integrated and compared to mapping of breeding sites</w:t>
            </w:r>
          </w:p>
        </w:tc>
      </w:tr>
      <w:tr w:rsidR="00607E89" w:rsidRPr="00482147" w:rsidTr="00AF2B0C">
        <w:trPr>
          <w:trHeight w:val="1275"/>
        </w:trPr>
        <w:tc>
          <w:tcPr>
            <w:tcW w:w="2316" w:type="dxa"/>
          </w:tcPr>
          <w:p w:rsidR="00607E89" w:rsidRPr="00482147" w:rsidRDefault="00607E89" w:rsidP="00AF2B0C">
            <w:pPr>
              <w:rPr>
                <w:rFonts w:asciiTheme="majorHAnsi" w:eastAsia="Times New Roman" w:hAnsiTheme="majorHAnsi" w:cstheme="majorHAnsi"/>
              </w:rPr>
            </w:pPr>
            <w:r w:rsidRPr="00482147">
              <w:rPr>
                <w:rFonts w:asciiTheme="majorHAnsi" w:eastAsia="Times New Roman" w:hAnsiTheme="majorHAnsi" w:cstheme="majorHAnsi"/>
              </w:rPr>
              <w:t>Treatment Records</w:t>
            </w:r>
          </w:p>
        </w:tc>
        <w:tc>
          <w:tcPr>
            <w:tcW w:w="9222" w:type="dxa"/>
          </w:tcPr>
          <w:p w:rsidR="00607E89" w:rsidRPr="00482147" w:rsidRDefault="00607E89" w:rsidP="00512B56">
            <w:pPr>
              <w:numPr>
                <w:ilvl w:val="0"/>
                <w:numId w:val="30"/>
              </w:numPr>
              <w:rPr>
                <w:rFonts w:asciiTheme="majorHAnsi" w:eastAsia="Times New Roman" w:hAnsiTheme="majorHAnsi" w:cstheme="majorHAnsi"/>
                <w:szCs w:val="22"/>
              </w:rPr>
            </w:pPr>
            <w:r w:rsidRPr="00482147">
              <w:rPr>
                <w:rFonts w:asciiTheme="majorHAnsi" w:eastAsia="Times New Roman" w:hAnsiTheme="majorHAnsi" w:cstheme="majorHAnsi"/>
              </w:rPr>
              <w:t>Continue to operate a simple and accurate treatment recording system</w:t>
            </w:r>
          </w:p>
          <w:p w:rsidR="00607E89" w:rsidRPr="00482147" w:rsidRDefault="00607E89" w:rsidP="00512B56">
            <w:pPr>
              <w:numPr>
                <w:ilvl w:val="0"/>
                <w:numId w:val="30"/>
              </w:numPr>
              <w:rPr>
                <w:rFonts w:asciiTheme="majorHAnsi" w:eastAsia="Times New Roman" w:hAnsiTheme="majorHAnsi" w:cstheme="majorHAnsi"/>
                <w:szCs w:val="22"/>
              </w:rPr>
            </w:pPr>
            <w:r w:rsidRPr="00482147">
              <w:rPr>
                <w:rFonts w:asciiTheme="majorHAnsi" w:eastAsia="Times New Roman" w:hAnsiTheme="majorHAnsi" w:cstheme="majorHAnsi"/>
              </w:rPr>
              <w:t>Review light trapping records</w:t>
            </w:r>
          </w:p>
          <w:p w:rsidR="00607E89" w:rsidRPr="00482147" w:rsidRDefault="00607E89" w:rsidP="00512B56">
            <w:pPr>
              <w:numPr>
                <w:ilvl w:val="0"/>
                <w:numId w:val="30"/>
              </w:numPr>
              <w:rPr>
                <w:rFonts w:asciiTheme="majorHAnsi" w:eastAsia="Times New Roman" w:hAnsiTheme="majorHAnsi" w:cstheme="majorHAnsi"/>
                <w:szCs w:val="22"/>
              </w:rPr>
            </w:pPr>
            <w:r w:rsidRPr="00482147">
              <w:rPr>
                <w:rFonts w:asciiTheme="majorHAnsi" w:eastAsia="Times New Roman" w:hAnsiTheme="majorHAnsi" w:cstheme="majorHAnsi"/>
              </w:rPr>
              <w:t>Determine necessary data for recording:  e.g. chemical application specifics, meteorological data</w:t>
            </w:r>
          </w:p>
          <w:p w:rsidR="00607E89" w:rsidRPr="00482147" w:rsidRDefault="00607E89" w:rsidP="00512B56">
            <w:pPr>
              <w:numPr>
                <w:ilvl w:val="0"/>
                <w:numId w:val="30"/>
              </w:numPr>
              <w:rPr>
                <w:rFonts w:asciiTheme="majorHAnsi" w:eastAsia="Times New Roman" w:hAnsiTheme="majorHAnsi" w:cstheme="majorHAnsi"/>
                <w:szCs w:val="22"/>
              </w:rPr>
            </w:pPr>
            <w:r w:rsidRPr="00482147">
              <w:rPr>
                <w:rFonts w:asciiTheme="majorHAnsi" w:eastAsia="Times New Roman" w:hAnsiTheme="majorHAnsi" w:cstheme="majorHAnsi"/>
              </w:rPr>
              <w:t>Continue to improve data recording systems</w:t>
            </w:r>
          </w:p>
        </w:tc>
      </w:tr>
      <w:tr w:rsidR="00607E89" w:rsidRPr="00482147" w:rsidTr="00AF2B0C">
        <w:trPr>
          <w:trHeight w:val="1133"/>
        </w:trPr>
        <w:tc>
          <w:tcPr>
            <w:tcW w:w="2316" w:type="dxa"/>
          </w:tcPr>
          <w:p w:rsidR="00607E89" w:rsidRPr="00482147" w:rsidRDefault="00607E89" w:rsidP="00AF2B0C">
            <w:pPr>
              <w:rPr>
                <w:rFonts w:asciiTheme="majorHAnsi" w:eastAsia="Times New Roman" w:hAnsiTheme="majorHAnsi" w:cstheme="majorHAnsi"/>
              </w:rPr>
            </w:pPr>
            <w:r w:rsidRPr="00482147">
              <w:rPr>
                <w:rFonts w:asciiTheme="majorHAnsi" w:eastAsia="Times New Roman" w:hAnsiTheme="majorHAnsi" w:cstheme="majorHAnsi"/>
              </w:rPr>
              <w:t>Jordanian and World Bank safeguards compliance</w:t>
            </w:r>
          </w:p>
        </w:tc>
        <w:tc>
          <w:tcPr>
            <w:tcW w:w="9222" w:type="dxa"/>
          </w:tcPr>
          <w:p w:rsidR="00607E89" w:rsidRPr="00482147" w:rsidRDefault="00607E89" w:rsidP="00512B56">
            <w:pPr>
              <w:numPr>
                <w:ilvl w:val="0"/>
                <w:numId w:val="30"/>
              </w:numPr>
              <w:rPr>
                <w:rFonts w:asciiTheme="majorHAnsi" w:eastAsia="Times New Roman" w:hAnsiTheme="majorHAnsi" w:cstheme="majorHAnsi"/>
                <w:szCs w:val="22"/>
              </w:rPr>
            </w:pPr>
            <w:r w:rsidRPr="00482147">
              <w:rPr>
                <w:rFonts w:asciiTheme="majorHAnsi" w:eastAsia="Times New Roman" w:hAnsiTheme="majorHAnsi" w:cstheme="majorHAnsi"/>
              </w:rPr>
              <w:t>Continue to operate under the principles outlined in the National Vector Control Assessment and Plan as well as with regards to World Bank Safeguards Policy OP 4.09 Pest Management</w:t>
            </w:r>
          </w:p>
          <w:p w:rsidR="00607E89" w:rsidRPr="00482147" w:rsidRDefault="00607E89" w:rsidP="00512B56">
            <w:pPr>
              <w:numPr>
                <w:ilvl w:val="0"/>
                <w:numId w:val="30"/>
              </w:numPr>
              <w:rPr>
                <w:rFonts w:asciiTheme="majorHAnsi" w:eastAsia="Times New Roman" w:hAnsiTheme="majorHAnsi" w:cstheme="majorHAnsi"/>
                <w:szCs w:val="22"/>
              </w:rPr>
            </w:pPr>
            <w:r w:rsidRPr="00482147">
              <w:rPr>
                <w:rFonts w:asciiTheme="majorHAnsi" w:eastAsia="Times New Roman" w:hAnsiTheme="majorHAnsi" w:cstheme="majorHAnsi"/>
              </w:rPr>
              <w:t>Continue to operate in accordance with occupational workplace safety and health requirement</w:t>
            </w:r>
          </w:p>
          <w:p w:rsidR="00607E89" w:rsidRPr="00482147" w:rsidRDefault="00607E89" w:rsidP="00512B56">
            <w:pPr>
              <w:numPr>
                <w:ilvl w:val="0"/>
                <w:numId w:val="30"/>
              </w:numPr>
              <w:rPr>
                <w:rFonts w:asciiTheme="majorHAnsi" w:eastAsia="Times New Roman" w:hAnsiTheme="majorHAnsi" w:cstheme="majorHAnsi"/>
                <w:szCs w:val="22"/>
              </w:rPr>
            </w:pPr>
            <w:r w:rsidRPr="00482147">
              <w:rPr>
                <w:rFonts w:asciiTheme="majorHAnsi" w:eastAsia="Times New Roman" w:hAnsiTheme="majorHAnsi" w:cstheme="majorHAnsi"/>
              </w:rPr>
              <w:t>Continue to provide the public with information on the Municipality’s Vector Control Program</w:t>
            </w:r>
          </w:p>
        </w:tc>
      </w:tr>
    </w:tbl>
    <w:p w:rsidR="00607E89" w:rsidRPr="00482147" w:rsidRDefault="00607E89" w:rsidP="00607E89">
      <w:pPr>
        <w:spacing w:before="480" w:after="0"/>
        <w:contextualSpacing/>
        <w:outlineLvl w:val="0"/>
        <w:rPr>
          <w:rFonts w:asciiTheme="majorHAnsi" w:eastAsia="Times New Roman" w:hAnsiTheme="majorHAnsi" w:cstheme="majorHAnsi"/>
          <w:bCs/>
          <w:sz w:val="28"/>
          <w:szCs w:val="28"/>
        </w:rPr>
      </w:pPr>
    </w:p>
    <w:p w:rsidR="00607E89" w:rsidRPr="00482147" w:rsidRDefault="00607E89" w:rsidP="00607E89">
      <w:pPr>
        <w:rPr>
          <w:rFonts w:asciiTheme="majorHAnsi" w:eastAsiaTheme="majorEastAsia" w:hAnsiTheme="majorHAnsi" w:cstheme="majorHAnsi"/>
          <w:b/>
          <w:bCs/>
        </w:rPr>
      </w:pPr>
    </w:p>
    <w:sectPr w:rsidR="00607E89" w:rsidRPr="00482147" w:rsidSect="000D75C4">
      <w:footerReference w:type="default" r:id="rId25"/>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6895" w:rsidRDefault="00956895" w:rsidP="00B6074A">
      <w:pPr>
        <w:spacing w:after="0" w:line="240" w:lineRule="auto"/>
      </w:pPr>
      <w:r>
        <w:separator/>
      </w:r>
    </w:p>
  </w:endnote>
  <w:endnote w:type="continuationSeparator" w:id="0">
    <w:p w:rsidR="00956895" w:rsidRDefault="00956895" w:rsidP="00B607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Lucida Fax">
    <w:panose1 w:val="02060602050505020204"/>
    <w:charset w:val="00"/>
    <w:family w:val="roman"/>
    <w:pitch w:val="variable"/>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Times New Roman Bold+FPEF">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FC6" w:rsidRDefault="00D90F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979208"/>
      <w:docPartObj>
        <w:docPartGallery w:val="Page Numbers (Bottom of Page)"/>
        <w:docPartUnique/>
      </w:docPartObj>
    </w:sdtPr>
    <w:sdtEndPr>
      <w:rPr>
        <w:noProof/>
      </w:rPr>
    </w:sdtEndPr>
    <w:sdtContent>
      <w:p w:rsidR="00E97C85" w:rsidRDefault="00E97C85" w:rsidP="00AF2B0C">
        <w:pPr>
          <w:pStyle w:val="Footer"/>
          <w:jc w:val="center"/>
        </w:pPr>
        <w:r>
          <w:fldChar w:fldCharType="begin"/>
        </w:r>
        <w:r>
          <w:instrText xml:space="preserve"> PAGE   \* MERGEFORMAT </w:instrText>
        </w:r>
        <w:r>
          <w:fldChar w:fldCharType="separate"/>
        </w:r>
        <w:r w:rsidR="00DF2DB8">
          <w:rPr>
            <w:noProof/>
          </w:rPr>
          <w:t>50</w:t>
        </w:r>
        <w:r>
          <w:rPr>
            <w:noProof/>
          </w:rPr>
          <w:fldChar w:fldCharType="end"/>
        </w:r>
      </w:p>
    </w:sdtContent>
  </w:sdt>
  <w:p w:rsidR="00E97C85" w:rsidRDefault="00E97C8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FC6" w:rsidRDefault="00D90FC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6434555"/>
      <w:docPartObj>
        <w:docPartGallery w:val="Page Numbers (Bottom of Page)"/>
        <w:docPartUnique/>
      </w:docPartObj>
    </w:sdtPr>
    <w:sdtEndPr>
      <w:rPr>
        <w:noProof/>
      </w:rPr>
    </w:sdtEndPr>
    <w:sdtContent>
      <w:p w:rsidR="00E97C85" w:rsidRDefault="00E97C85" w:rsidP="00AF2B0C">
        <w:pPr>
          <w:pStyle w:val="Footer"/>
          <w:jc w:val="center"/>
        </w:pPr>
        <w:r w:rsidRPr="00054ABE">
          <w:rPr>
            <w:rFonts w:ascii="Times New Roman" w:hAnsi="Times New Roman" w:cs="Times New Roman"/>
          </w:rPr>
          <w:fldChar w:fldCharType="begin"/>
        </w:r>
        <w:r w:rsidRPr="00054ABE">
          <w:rPr>
            <w:rFonts w:ascii="Times New Roman" w:hAnsi="Times New Roman" w:cs="Times New Roman"/>
          </w:rPr>
          <w:instrText xml:space="preserve"> PAGE   \* MERGEFORMAT </w:instrText>
        </w:r>
        <w:r w:rsidRPr="00054ABE">
          <w:rPr>
            <w:rFonts w:ascii="Times New Roman" w:hAnsi="Times New Roman" w:cs="Times New Roman"/>
          </w:rPr>
          <w:fldChar w:fldCharType="separate"/>
        </w:r>
        <w:r w:rsidR="00DF2DB8">
          <w:rPr>
            <w:rFonts w:ascii="Times New Roman" w:hAnsi="Times New Roman" w:cs="Times New Roman"/>
            <w:noProof/>
          </w:rPr>
          <w:t>75</w:t>
        </w:r>
        <w:r w:rsidRPr="00054ABE">
          <w:rPr>
            <w:rFonts w:ascii="Times New Roman" w:hAnsi="Times New Roman" w:cs="Times New Roman"/>
            <w:noProof/>
          </w:rPr>
          <w:fldChar w:fldCharType="end"/>
        </w:r>
      </w:p>
    </w:sdtContent>
  </w:sdt>
  <w:p w:rsidR="00E97C85" w:rsidRDefault="00E97C85">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9780245"/>
      <w:docPartObj>
        <w:docPartGallery w:val="Page Numbers (Bottom of Page)"/>
        <w:docPartUnique/>
      </w:docPartObj>
    </w:sdtPr>
    <w:sdtEndPr>
      <w:rPr>
        <w:noProof/>
      </w:rPr>
    </w:sdtEndPr>
    <w:sdtContent>
      <w:p w:rsidR="00E97C85" w:rsidRDefault="00E97C85" w:rsidP="00AF2B0C">
        <w:pPr>
          <w:pStyle w:val="Footer"/>
          <w:jc w:val="center"/>
        </w:pPr>
        <w:r w:rsidRPr="00054ABE">
          <w:rPr>
            <w:rFonts w:ascii="Times New Roman" w:hAnsi="Times New Roman" w:cs="Times New Roman"/>
          </w:rPr>
          <w:fldChar w:fldCharType="begin"/>
        </w:r>
        <w:r w:rsidRPr="00054ABE">
          <w:rPr>
            <w:rFonts w:ascii="Times New Roman" w:hAnsi="Times New Roman" w:cs="Times New Roman"/>
          </w:rPr>
          <w:instrText xml:space="preserve"> PAGE   \* MERGEFORMAT </w:instrText>
        </w:r>
        <w:r w:rsidRPr="00054ABE">
          <w:rPr>
            <w:rFonts w:ascii="Times New Roman" w:hAnsi="Times New Roman" w:cs="Times New Roman"/>
          </w:rPr>
          <w:fldChar w:fldCharType="separate"/>
        </w:r>
        <w:r w:rsidR="00DF2DB8">
          <w:rPr>
            <w:rFonts w:ascii="Times New Roman" w:hAnsi="Times New Roman" w:cs="Times New Roman"/>
            <w:noProof/>
          </w:rPr>
          <w:t>97</w:t>
        </w:r>
        <w:r w:rsidRPr="00054ABE">
          <w:rPr>
            <w:rFonts w:ascii="Times New Roman" w:hAnsi="Times New Roman" w:cs="Times New Roman"/>
            <w:noProof/>
          </w:rPr>
          <w:fldChar w:fldCharType="end"/>
        </w:r>
      </w:p>
    </w:sdtContent>
  </w:sdt>
  <w:p w:rsidR="00E97C85" w:rsidRDefault="00E97C85">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C85" w:rsidRDefault="00E97C85">
    <w:pPr>
      <w:pStyle w:val="Footer"/>
      <w:jc w:val="right"/>
    </w:pPr>
    <w:r w:rsidRPr="00B6074A">
      <w:rPr>
        <w:rFonts w:ascii="Times New Roman" w:hAnsi="Times New Roman" w:cs="Times New Roman"/>
      </w:rPr>
      <w:fldChar w:fldCharType="begin"/>
    </w:r>
    <w:r w:rsidRPr="00B6074A">
      <w:rPr>
        <w:rFonts w:ascii="Times New Roman" w:hAnsi="Times New Roman" w:cs="Times New Roman"/>
      </w:rPr>
      <w:instrText xml:space="preserve"> PAGE   \* MERGEFORMAT </w:instrText>
    </w:r>
    <w:r w:rsidRPr="00B6074A">
      <w:rPr>
        <w:rFonts w:ascii="Times New Roman" w:hAnsi="Times New Roman" w:cs="Times New Roman"/>
      </w:rPr>
      <w:fldChar w:fldCharType="separate"/>
    </w:r>
    <w:r w:rsidR="00DF2DB8" w:rsidRPr="00DF2DB8">
      <w:rPr>
        <w:rFonts w:cs="Times New Roman"/>
        <w:noProof/>
      </w:rPr>
      <w:t>99</w:t>
    </w:r>
    <w:r w:rsidRPr="00B6074A">
      <w:rPr>
        <w:rFonts w:ascii="Times New Roman" w:hAnsi="Times New Roman" w:cs="Times New Roman"/>
        <w:noProof/>
      </w:rPr>
      <w:fldChar w:fldCharType="end"/>
    </w:r>
  </w:p>
  <w:p w:rsidR="00E97C85" w:rsidRDefault="00E97C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6895" w:rsidRDefault="00956895" w:rsidP="00B6074A">
      <w:pPr>
        <w:spacing w:after="0" w:line="240" w:lineRule="auto"/>
      </w:pPr>
      <w:r>
        <w:separator/>
      </w:r>
    </w:p>
  </w:footnote>
  <w:footnote w:type="continuationSeparator" w:id="0">
    <w:p w:rsidR="00956895" w:rsidRDefault="00956895" w:rsidP="00B607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FC6" w:rsidRDefault="00D90F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FC6" w:rsidRDefault="00D90FC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FC6" w:rsidRDefault="00D90F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F6F2D"/>
    <w:multiLevelType w:val="multilevel"/>
    <w:tmpl w:val="9210F1D8"/>
    <w:lvl w:ilvl="0">
      <w:start w:val="1"/>
      <w:numFmt w:val="upperRoman"/>
      <w:pStyle w:val="PDSHeading1"/>
      <w:lvlText w:val="%1."/>
      <w:lvlJc w:val="center"/>
      <w:pPr>
        <w:tabs>
          <w:tab w:val="num" w:pos="90"/>
        </w:tabs>
        <w:ind w:left="90" w:firstLine="0"/>
      </w:pPr>
      <w:rPr>
        <w:rFonts w:ascii="Times New Roman" w:eastAsia="Times New Roman" w:hAnsi="Times New Roman" w:cs="Times New Roman"/>
        <w:b/>
        <w:bCs/>
        <w:i w:val="0"/>
        <w:iCs w:val="0"/>
        <w:caps w:val="0"/>
        <w:smallCaps w:val="0"/>
        <w:strike w:val="0"/>
        <w:dstrike w:val="0"/>
        <w:noProof w:val="0"/>
        <w:vanish w:val="0"/>
        <w:color w:val="000000"/>
        <w:spacing w:val="0"/>
        <w:kern w:val="0"/>
        <w:position w:val="0"/>
        <w:u w:val="none"/>
        <w:vertAlign w:val="baseline"/>
        <w:em w:val="none"/>
      </w:rPr>
    </w:lvl>
    <w:lvl w:ilvl="1">
      <w:start w:val="1"/>
      <w:numFmt w:val="upperLetter"/>
      <w:pStyle w:val="PDSHeading2"/>
      <w:lvlText w:val="%2."/>
      <w:lvlJc w:val="left"/>
      <w:pPr>
        <w:tabs>
          <w:tab w:val="num" w:pos="900"/>
        </w:tabs>
        <w:ind w:left="540" w:firstLine="0"/>
      </w:pPr>
      <w:rPr>
        <w:rFonts w:hint="default"/>
      </w:rPr>
    </w:lvl>
    <w:lvl w:ilvl="2">
      <w:start w:val="1"/>
      <w:numFmt w:val="decimal"/>
      <w:lvlText w:val="%3."/>
      <w:lvlJc w:val="left"/>
      <w:pPr>
        <w:tabs>
          <w:tab w:val="num" w:pos="720"/>
        </w:tabs>
        <w:ind w:left="720" w:firstLine="0"/>
      </w:pPr>
      <w:rPr>
        <w:rFonts w:hint="default"/>
        <w:b w:val="0"/>
        <w:bCs w:val="0"/>
      </w:rPr>
    </w:lvl>
    <w:lvl w:ilvl="3">
      <w:start w:val="1"/>
      <w:numFmt w:val="lowerLetter"/>
      <w:lvlText w:val="%4."/>
      <w:lvlJc w:val="right"/>
      <w:pPr>
        <w:tabs>
          <w:tab w:val="num" w:pos="1800"/>
        </w:tabs>
        <w:ind w:left="1728" w:hanging="648"/>
      </w:pPr>
      <w:rPr>
        <w:rFonts w:hint="default"/>
        <w:b w:val="0"/>
        <w:i w:val="0"/>
        <w:color w:val="auto"/>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04A7272F"/>
    <w:multiLevelType w:val="hybridMultilevel"/>
    <w:tmpl w:val="92322522"/>
    <w:lvl w:ilvl="0" w:tplc="F28EB6EC">
      <w:start w:val="1"/>
      <w:numFmt w:val="bullet"/>
      <w:pStyle w:val="List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69946B3"/>
    <w:multiLevelType w:val="hybridMultilevel"/>
    <w:tmpl w:val="0F56D9AA"/>
    <w:lvl w:ilvl="0" w:tplc="FD926E76">
      <w:start w:val="1"/>
      <w:numFmt w:val="bullet"/>
      <w:lvlText w:val=""/>
      <w:lvlJc w:val="left"/>
      <w:pPr>
        <w:tabs>
          <w:tab w:val="num" w:pos="360"/>
        </w:tabs>
        <w:ind w:left="340" w:hanging="340"/>
      </w:pPr>
      <w:rPr>
        <w:rFonts w:ascii="Symbol" w:hAnsi="Symbol" w:cs="Times New Roman" w:hint="default"/>
        <w:bCs w:val="0"/>
        <w:iCs w:val="0"/>
        <w:sz w:val="20"/>
        <w:szCs w:val="22"/>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3">
    <w:nsid w:val="08E905DA"/>
    <w:multiLevelType w:val="hybridMultilevel"/>
    <w:tmpl w:val="7ACC5AC0"/>
    <w:lvl w:ilvl="0" w:tplc="F3C4349E">
      <w:start w:val="1"/>
      <w:numFmt w:val="bullet"/>
      <w:lvlText w:val=""/>
      <w:lvlJc w:val="left"/>
      <w:pPr>
        <w:tabs>
          <w:tab w:val="num" w:pos="2291"/>
        </w:tabs>
        <w:ind w:left="2291"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A4C3947"/>
    <w:multiLevelType w:val="hybridMultilevel"/>
    <w:tmpl w:val="5016F5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D023DCB"/>
    <w:multiLevelType w:val="hybridMultilevel"/>
    <w:tmpl w:val="CAC477A2"/>
    <w:lvl w:ilvl="0" w:tplc="76AE7AC2">
      <w:start w:val="3"/>
      <w:numFmt w:val="bullet"/>
      <w:lvlText w:val=""/>
      <w:lvlJc w:val="left"/>
      <w:pPr>
        <w:tabs>
          <w:tab w:val="num" w:pos="720"/>
        </w:tabs>
        <w:ind w:left="72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0E7A1067"/>
    <w:multiLevelType w:val="hybridMultilevel"/>
    <w:tmpl w:val="F85C91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0C21247"/>
    <w:multiLevelType w:val="hybridMultilevel"/>
    <w:tmpl w:val="9D149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720076"/>
    <w:multiLevelType w:val="hybridMultilevel"/>
    <w:tmpl w:val="9A5C5F90"/>
    <w:lvl w:ilvl="0" w:tplc="961AE6F0">
      <w:start w:val="1"/>
      <w:numFmt w:val="bullet"/>
      <w:lvlText w:val=""/>
      <w:lvlJc w:val="left"/>
      <w:pPr>
        <w:ind w:left="360" w:hanging="360"/>
      </w:pPr>
      <w:rPr>
        <w:rFonts w:ascii="Symbol" w:hAnsi="Symbol"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6D519E5"/>
    <w:multiLevelType w:val="multilevel"/>
    <w:tmpl w:val="1CDC9768"/>
    <w:lvl w:ilvl="0">
      <w:start w:val="1"/>
      <w:numFmt w:val="decimal"/>
      <w:lvlText w:val="%1"/>
      <w:lvlJc w:val="left"/>
      <w:pPr>
        <w:ind w:left="360" w:hanging="360"/>
      </w:pPr>
      <w:rPr>
        <w:rFonts w:eastAsia="Times New Roman" w:hint="default"/>
        <w:i w:val="0"/>
      </w:rPr>
    </w:lvl>
    <w:lvl w:ilvl="1">
      <w:start w:val="1"/>
      <w:numFmt w:val="decimal"/>
      <w:lvlText w:val="%1.%2"/>
      <w:lvlJc w:val="left"/>
      <w:pPr>
        <w:ind w:left="360" w:hanging="360"/>
      </w:pPr>
      <w:rPr>
        <w:rFonts w:eastAsia="Times New Roman" w:hint="default"/>
        <w:i w:val="0"/>
      </w:rPr>
    </w:lvl>
    <w:lvl w:ilvl="2">
      <w:start w:val="1"/>
      <w:numFmt w:val="decimal"/>
      <w:lvlText w:val="%1.%2.%3"/>
      <w:lvlJc w:val="left"/>
      <w:pPr>
        <w:ind w:left="720" w:hanging="720"/>
      </w:pPr>
      <w:rPr>
        <w:rFonts w:eastAsia="Times New Roman" w:hint="default"/>
        <w:i w:val="0"/>
      </w:rPr>
    </w:lvl>
    <w:lvl w:ilvl="3">
      <w:start w:val="1"/>
      <w:numFmt w:val="decimal"/>
      <w:lvlText w:val="%1.%2.%3.%4"/>
      <w:lvlJc w:val="left"/>
      <w:pPr>
        <w:ind w:left="720" w:hanging="720"/>
      </w:pPr>
      <w:rPr>
        <w:rFonts w:eastAsia="Times New Roman" w:hint="default"/>
        <w:i w:val="0"/>
      </w:rPr>
    </w:lvl>
    <w:lvl w:ilvl="4">
      <w:start w:val="1"/>
      <w:numFmt w:val="decimal"/>
      <w:lvlText w:val="%1.%2.%3.%4.%5"/>
      <w:lvlJc w:val="left"/>
      <w:pPr>
        <w:ind w:left="1080" w:hanging="1080"/>
      </w:pPr>
      <w:rPr>
        <w:rFonts w:eastAsia="Times New Roman" w:hint="default"/>
        <w:i w:val="0"/>
      </w:rPr>
    </w:lvl>
    <w:lvl w:ilvl="5">
      <w:start w:val="1"/>
      <w:numFmt w:val="decimal"/>
      <w:lvlText w:val="%1.%2.%3.%4.%5.%6"/>
      <w:lvlJc w:val="left"/>
      <w:pPr>
        <w:ind w:left="1080" w:hanging="1080"/>
      </w:pPr>
      <w:rPr>
        <w:rFonts w:eastAsia="Times New Roman" w:hint="default"/>
        <w:i w:val="0"/>
      </w:rPr>
    </w:lvl>
    <w:lvl w:ilvl="6">
      <w:start w:val="1"/>
      <w:numFmt w:val="decimal"/>
      <w:lvlText w:val="%1.%2.%3.%4.%5.%6.%7"/>
      <w:lvlJc w:val="left"/>
      <w:pPr>
        <w:ind w:left="1440" w:hanging="1440"/>
      </w:pPr>
      <w:rPr>
        <w:rFonts w:eastAsia="Times New Roman" w:hint="default"/>
        <w:i w:val="0"/>
      </w:rPr>
    </w:lvl>
    <w:lvl w:ilvl="7">
      <w:start w:val="1"/>
      <w:numFmt w:val="decimal"/>
      <w:lvlText w:val="%1.%2.%3.%4.%5.%6.%7.%8"/>
      <w:lvlJc w:val="left"/>
      <w:pPr>
        <w:ind w:left="1440" w:hanging="1440"/>
      </w:pPr>
      <w:rPr>
        <w:rFonts w:eastAsia="Times New Roman" w:hint="default"/>
        <w:i w:val="0"/>
      </w:rPr>
    </w:lvl>
    <w:lvl w:ilvl="8">
      <w:start w:val="1"/>
      <w:numFmt w:val="decimal"/>
      <w:lvlText w:val="%1.%2.%3.%4.%5.%6.%7.%8.%9"/>
      <w:lvlJc w:val="left"/>
      <w:pPr>
        <w:ind w:left="1800" w:hanging="1800"/>
      </w:pPr>
      <w:rPr>
        <w:rFonts w:eastAsia="Times New Roman" w:hint="default"/>
        <w:i w:val="0"/>
      </w:rPr>
    </w:lvl>
  </w:abstractNum>
  <w:abstractNum w:abstractNumId="10">
    <w:nsid w:val="181C1ECB"/>
    <w:multiLevelType w:val="hybridMultilevel"/>
    <w:tmpl w:val="8B6E76C4"/>
    <w:lvl w:ilvl="0" w:tplc="9AD41F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CB21CED"/>
    <w:multiLevelType w:val="hybridMultilevel"/>
    <w:tmpl w:val="7D523740"/>
    <w:lvl w:ilvl="0" w:tplc="32380EB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237D1B"/>
    <w:multiLevelType w:val="hybridMultilevel"/>
    <w:tmpl w:val="A19C8B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D8C3E34"/>
    <w:multiLevelType w:val="hybridMultilevel"/>
    <w:tmpl w:val="40B0271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4EB0D94"/>
    <w:multiLevelType w:val="hybridMultilevel"/>
    <w:tmpl w:val="2F80C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61C3E98"/>
    <w:multiLevelType w:val="hybridMultilevel"/>
    <w:tmpl w:val="396C3666"/>
    <w:lvl w:ilvl="0" w:tplc="52282C7A">
      <w:start w:val="1"/>
      <w:numFmt w:val="bullet"/>
      <w:lvlText w:val=""/>
      <w:lvlJc w:val="left"/>
      <w:pPr>
        <w:tabs>
          <w:tab w:val="num" w:pos="900"/>
        </w:tabs>
        <w:ind w:left="90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62B68C5"/>
    <w:multiLevelType w:val="hybridMultilevel"/>
    <w:tmpl w:val="57A25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769324F"/>
    <w:multiLevelType w:val="hybridMultilevel"/>
    <w:tmpl w:val="03F8B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7B5058C"/>
    <w:multiLevelType w:val="hybridMultilevel"/>
    <w:tmpl w:val="FCEED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9403893"/>
    <w:multiLevelType w:val="hybridMultilevel"/>
    <w:tmpl w:val="EE5AB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B56436C"/>
    <w:multiLevelType w:val="hybridMultilevel"/>
    <w:tmpl w:val="72022E74"/>
    <w:lvl w:ilvl="0" w:tplc="961AE6F0">
      <w:start w:val="1"/>
      <w:numFmt w:val="bullet"/>
      <w:lvlText w:val=""/>
      <w:lvlJc w:val="left"/>
      <w:pPr>
        <w:ind w:left="360" w:hanging="360"/>
      </w:pPr>
      <w:rPr>
        <w:rFonts w:ascii="Symbol" w:hAnsi="Symbol"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2E720B36"/>
    <w:multiLevelType w:val="hybridMultilevel"/>
    <w:tmpl w:val="7A20AC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2EA47CD5"/>
    <w:multiLevelType w:val="hybridMultilevel"/>
    <w:tmpl w:val="A7E22A7A"/>
    <w:lvl w:ilvl="0" w:tplc="961AE6F0">
      <w:start w:val="1"/>
      <w:numFmt w:val="bullet"/>
      <w:lvlText w:val=""/>
      <w:lvlJc w:val="left"/>
      <w:pPr>
        <w:ind w:left="360" w:hanging="360"/>
      </w:pPr>
      <w:rPr>
        <w:rFonts w:ascii="Symbol" w:hAnsi="Symbol"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319439E6"/>
    <w:multiLevelType w:val="multilevel"/>
    <w:tmpl w:val="65669098"/>
    <w:lvl w:ilvl="0">
      <w:start w:val="1"/>
      <w:numFmt w:val="none"/>
      <w:pStyle w:val="Heading1a"/>
      <w:suff w:val="nothing"/>
      <w:lvlText w:val="%1"/>
      <w:lvlJc w:val="left"/>
      <w:pPr>
        <w:ind w:left="0" w:firstLine="0"/>
      </w:pPr>
      <w:rPr>
        <w:rFonts w:hint="default"/>
      </w:rPr>
    </w:lvl>
    <w:lvl w:ilvl="1">
      <w:start w:val="1"/>
      <w:numFmt w:val="decimal"/>
      <w:pStyle w:val="MainParanoChapter"/>
      <w:lvlText w:val="%2."/>
      <w:lvlJc w:val="left"/>
      <w:pPr>
        <w:tabs>
          <w:tab w:val="num" w:pos="720"/>
        </w:tabs>
        <w:ind w:left="720" w:hanging="720"/>
      </w:pPr>
      <w:rPr>
        <w:rFonts w:hint="default"/>
      </w:rPr>
    </w:lvl>
    <w:lvl w:ilvl="2">
      <w:start w:val="1"/>
      <w:numFmt w:val="lowerLetter"/>
      <w:pStyle w:val="Sub-Para1underX"/>
      <w:lvlText w:val="(%3)"/>
      <w:lvlJc w:val="left"/>
      <w:pPr>
        <w:tabs>
          <w:tab w:val="num" w:pos="1080"/>
        </w:tabs>
        <w:ind w:left="720" w:hanging="360"/>
      </w:pPr>
      <w:rPr>
        <w:rFonts w:hint="default"/>
      </w:rPr>
    </w:lvl>
    <w:lvl w:ilvl="3">
      <w:start w:val="1"/>
      <w:numFmt w:val="lowerRoman"/>
      <w:pStyle w:val="Sub-Para2underX"/>
      <w:lvlText w:val="(%4)"/>
      <w:lvlJc w:val="left"/>
      <w:pPr>
        <w:tabs>
          <w:tab w:val="num" w:pos="1800"/>
        </w:tabs>
        <w:ind w:left="1080" w:hanging="360"/>
      </w:pPr>
      <w:rPr>
        <w:rFonts w:hint="default"/>
      </w:rPr>
    </w:lvl>
    <w:lvl w:ilvl="4">
      <w:start w:val="1"/>
      <w:numFmt w:val="lowerLetter"/>
      <w:pStyle w:val="Sub-Para3underX"/>
      <w:lvlText w:val="%5."/>
      <w:lvlJc w:val="left"/>
      <w:pPr>
        <w:tabs>
          <w:tab w:val="num" w:pos="1440"/>
        </w:tabs>
        <w:ind w:left="1440" w:hanging="360"/>
      </w:pPr>
      <w:rPr>
        <w:rFonts w:hint="default"/>
      </w:rPr>
    </w:lvl>
    <w:lvl w:ilvl="5">
      <w:start w:val="1"/>
      <w:numFmt w:val="lowerRoman"/>
      <w:pStyle w:val="Sub-Para4underX"/>
      <w:lvlText w:val="%6."/>
      <w:lvlJc w:val="left"/>
      <w:pPr>
        <w:tabs>
          <w:tab w:val="num" w:pos="2160"/>
        </w:tabs>
        <w:ind w:left="180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335D2AAD"/>
    <w:multiLevelType w:val="hybridMultilevel"/>
    <w:tmpl w:val="E3665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3B60D41"/>
    <w:multiLevelType w:val="hybridMultilevel"/>
    <w:tmpl w:val="60227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97B6952"/>
    <w:multiLevelType w:val="hybridMultilevel"/>
    <w:tmpl w:val="92741240"/>
    <w:lvl w:ilvl="0" w:tplc="4756FD8E">
      <w:numFmt w:val="bullet"/>
      <w:lvlText w:val="-"/>
      <w:lvlJc w:val="left"/>
      <w:pPr>
        <w:tabs>
          <w:tab w:val="num" w:pos="1890"/>
        </w:tabs>
        <w:ind w:left="1890" w:right="1890" w:hanging="720"/>
      </w:pPr>
      <w:rPr>
        <w:rFonts w:ascii="Times New Roman" w:eastAsia="Times New Roman" w:hAnsi="Times New Roman" w:cs="Times New Roman" w:hint="default"/>
      </w:rPr>
    </w:lvl>
    <w:lvl w:ilvl="1" w:tplc="04010003">
      <w:start w:val="1"/>
      <w:numFmt w:val="bullet"/>
      <w:lvlText w:val="o"/>
      <w:lvlJc w:val="left"/>
      <w:pPr>
        <w:tabs>
          <w:tab w:val="num" w:pos="2610"/>
        </w:tabs>
        <w:ind w:left="2610" w:right="2610" w:hanging="360"/>
      </w:pPr>
      <w:rPr>
        <w:rFonts w:ascii="Courier New" w:hAnsi="Courier New" w:hint="default"/>
      </w:rPr>
    </w:lvl>
    <w:lvl w:ilvl="2" w:tplc="04010005">
      <w:start w:val="1"/>
      <w:numFmt w:val="bullet"/>
      <w:lvlText w:val=""/>
      <w:lvlJc w:val="left"/>
      <w:pPr>
        <w:tabs>
          <w:tab w:val="num" w:pos="3330"/>
        </w:tabs>
        <w:ind w:left="3330" w:right="3330" w:hanging="360"/>
      </w:pPr>
      <w:rPr>
        <w:rFonts w:ascii="Wingdings" w:hAnsi="Wingdings" w:hint="default"/>
      </w:rPr>
    </w:lvl>
    <w:lvl w:ilvl="3" w:tplc="04010001" w:tentative="1">
      <w:start w:val="1"/>
      <w:numFmt w:val="bullet"/>
      <w:lvlText w:val=""/>
      <w:lvlJc w:val="left"/>
      <w:pPr>
        <w:tabs>
          <w:tab w:val="num" w:pos="4050"/>
        </w:tabs>
        <w:ind w:left="4050" w:right="4050" w:hanging="360"/>
      </w:pPr>
      <w:rPr>
        <w:rFonts w:ascii="Symbol" w:hAnsi="Symbol" w:hint="default"/>
      </w:rPr>
    </w:lvl>
    <w:lvl w:ilvl="4" w:tplc="04010003" w:tentative="1">
      <w:start w:val="1"/>
      <w:numFmt w:val="bullet"/>
      <w:lvlText w:val="o"/>
      <w:lvlJc w:val="left"/>
      <w:pPr>
        <w:tabs>
          <w:tab w:val="num" w:pos="4770"/>
        </w:tabs>
        <w:ind w:left="4770" w:right="4770" w:hanging="360"/>
      </w:pPr>
      <w:rPr>
        <w:rFonts w:ascii="Courier New" w:hAnsi="Courier New" w:hint="default"/>
      </w:rPr>
    </w:lvl>
    <w:lvl w:ilvl="5" w:tplc="04010005" w:tentative="1">
      <w:start w:val="1"/>
      <w:numFmt w:val="bullet"/>
      <w:lvlText w:val=""/>
      <w:lvlJc w:val="left"/>
      <w:pPr>
        <w:tabs>
          <w:tab w:val="num" w:pos="5490"/>
        </w:tabs>
        <w:ind w:left="5490" w:right="5490" w:hanging="360"/>
      </w:pPr>
      <w:rPr>
        <w:rFonts w:ascii="Wingdings" w:hAnsi="Wingdings" w:hint="default"/>
      </w:rPr>
    </w:lvl>
    <w:lvl w:ilvl="6" w:tplc="04010001" w:tentative="1">
      <w:start w:val="1"/>
      <w:numFmt w:val="bullet"/>
      <w:lvlText w:val=""/>
      <w:lvlJc w:val="left"/>
      <w:pPr>
        <w:tabs>
          <w:tab w:val="num" w:pos="6210"/>
        </w:tabs>
        <w:ind w:left="6210" w:right="6210" w:hanging="360"/>
      </w:pPr>
      <w:rPr>
        <w:rFonts w:ascii="Symbol" w:hAnsi="Symbol" w:hint="default"/>
      </w:rPr>
    </w:lvl>
    <w:lvl w:ilvl="7" w:tplc="04010003" w:tentative="1">
      <w:start w:val="1"/>
      <w:numFmt w:val="bullet"/>
      <w:lvlText w:val="o"/>
      <w:lvlJc w:val="left"/>
      <w:pPr>
        <w:tabs>
          <w:tab w:val="num" w:pos="6930"/>
        </w:tabs>
        <w:ind w:left="6930" w:right="6930" w:hanging="360"/>
      </w:pPr>
      <w:rPr>
        <w:rFonts w:ascii="Courier New" w:hAnsi="Courier New" w:hint="default"/>
      </w:rPr>
    </w:lvl>
    <w:lvl w:ilvl="8" w:tplc="04010005" w:tentative="1">
      <w:start w:val="1"/>
      <w:numFmt w:val="bullet"/>
      <w:lvlText w:val=""/>
      <w:lvlJc w:val="left"/>
      <w:pPr>
        <w:tabs>
          <w:tab w:val="num" w:pos="7650"/>
        </w:tabs>
        <w:ind w:left="7650" w:right="7650" w:hanging="360"/>
      </w:pPr>
      <w:rPr>
        <w:rFonts w:ascii="Wingdings" w:hAnsi="Wingdings" w:hint="default"/>
      </w:rPr>
    </w:lvl>
  </w:abstractNum>
  <w:abstractNum w:abstractNumId="27">
    <w:nsid w:val="3D9837E8"/>
    <w:multiLevelType w:val="hybridMultilevel"/>
    <w:tmpl w:val="F7565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F7F3971"/>
    <w:multiLevelType w:val="multilevel"/>
    <w:tmpl w:val="1CDC976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44B93D45"/>
    <w:multiLevelType w:val="hybridMultilevel"/>
    <w:tmpl w:val="9A5EA7F2"/>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0">
    <w:nsid w:val="453C4D9E"/>
    <w:multiLevelType w:val="multilevel"/>
    <w:tmpl w:val="F9944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6C1150E"/>
    <w:multiLevelType w:val="hybridMultilevel"/>
    <w:tmpl w:val="0066C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D33563E"/>
    <w:multiLevelType w:val="hybridMultilevel"/>
    <w:tmpl w:val="B41E5886"/>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33">
    <w:nsid w:val="51502A41"/>
    <w:multiLevelType w:val="hybridMultilevel"/>
    <w:tmpl w:val="E2A46F82"/>
    <w:lvl w:ilvl="0" w:tplc="6F48A2B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58FB4CEC"/>
    <w:multiLevelType w:val="hybridMultilevel"/>
    <w:tmpl w:val="1B96D4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A414866"/>
    <w:multiLevelType w:val="hybridMultilevel"/>
    <w:tmpl w:val="50B46C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5B4B1799"/>
    <w:multiLevelType w:val="hybridMultilevel"/>
    <w:tmpl w:val="D67E1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CBF57A7"/>
    <w:multiLevelType w:val="hybridMultilevel"/>
    <w:tmpl w:val="EDEE70A4"/>
    <w:lvl w:ilvl="0" w:tplc="961AE6F0">
      <w:start w:val="1"/>
      <w:numFmt w:val="bullet"/>
      <w:lvlText w:val=""/>
      <w:lvlJc w:val="left"/>
      <w:pPr>
        <w:ind w:left="360" w:hanging="360"/>
      </w:pPr>
      <w:rPr>
        <w:rFonts w:ascii="Symbol" w:hAnsi="Symbol"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5FCC71DA"/>
    <w:multiLevelType w:val="hybridMultilevel"/>
    <w:tmpl w:val="2FB6D912"/>
    <w:lvl w:ilvl="0" w:tplc="961AE6F0">
      <w:start w:val="1"/>
      <w:numFmt w:val="bullet"/>
      <w:lvlText w:val=""/>
      <w:lvlJc w:val="left"/>
      <w:pPr>
        <w:ind w:left="360" w:hanging="360"/>
      </w:pPr>
      <w:rPr>
        <w:rFonts w:ascii="Symbol" w:hAnsi="Symbol"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60637864"/>
    <w:multiLevelType w:val="hybridMultilevel"/>
    <w:tmpl w:val="AD2C0276"/>
    <w:lvl w:ilvl="0" w:tplc="961AE6F0">
      <w:start w:val="1"/>
      <w:numFmt w:val="bullet"/>
      <w:lvlText w:val=""/>
      <w:lvlJc w:val="left"/>
      <w:pPr>
        <w:ind w:left="360" w:hanging="360"/>
      </w:pPr>
      <w:rPr>
        <w:rFonts w:ascii="Symbol" w:hAnsi="Symbol"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6B446554"/>
    <w:multiLevelType w:val="hybridMultilevel"/>
    <w:tmpl w:val="0DA82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0037FE0"/>
    <w:multiLevelType w:val="hybridMultilevel"/>
    <w:tmpl w:val="ED14D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93A017F"/>
    <w:multiLevelType w:val="hybridMultilevel"/>
    <w:tmpl w:val="87C04450"/>
    <w:lvl w:ilvl="0" w:tplc="D56AD584">
      <w:start w:val="1"/>
      <w:numFmt w:val="lowerRoman"/>
      <w:lvlText w:val="(%1)"/>
      <w:lvlJc w:val="left"/>
      <w:pPr>
        <w:tabs>
          <w:tab w:val="num" w:pos="900"/>
        </w:tabs>
        <w:ind w:left="900" w:hanging="720"/>
      </w:pPr>
      <w:rPr>
        <w:rFonts w:hint="default"/>
      </w:rPr>
    </w:lvl>
    <w:lvl w:ilvl="1" w:tplc="11949E2A">
      <w:start w:val="1"/>
      <w:numFmt w:val="lowerLetter"/>
      <w:lvlText w:val="(%2)"/>
      <w:lvlJc w:val="left"/>
      <w:pPr>
        <w:ind w:left="1260" w:hanging="36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3">
    <w:nsid w:val="79F04424"/>
    <w:multiLevelType w:val="hybridMultilevel"/>
    <w:tmpl w:val="225444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7A862B21"/>
    <w:multiLevelType w:val="hybridMultilevel"/>
    <w:tmpl w:val="A58C96B8"/>
    <w:lvl w:ilvl="0" w:tplc="8858293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1"/>
  </w:num>
  <w:num w:numId="3">
    <w:abstractNumId w:val="24"/>
  </w:num>
  <w:num w:numId="4">
    <w:abstractNumId w:val="23"/>
  </w:num>
  <w:num w:numId="5">
    <w:abstractNumId w:val="15"/>
  </w:num>
  <w:num w:numId="6">
    <w:abstractNumId w:val="42"/>
  </w:num>
  <w:num w:numId="7">
    <w:abstractNumId w:val="29"/>
  </w:num>
  <w:num w:numId="8">
    <w:abstractNumId w:val="12"/>
  </w:num>
  <w:num w:numId="9">
    <w:abstractNumId w:val="6"/>
  </w:num>
  <w:num w:numId="10">
    <w:abstractNumId w:val="1"/>
  </w:num>
  <w:num w:numId="11">
    <w:abstractNumId w:val="33"/>
  </w:num>
  <w:num w:numId="12">
    <w:abstractNumId w:val="34"/>
  </w:num>
  <w:num w:numId="13">
    <w:abstractNumId w:val="35"/>
  </w:num>
  <w:num w:numId="14">
    <w:abstractNumId w:val="4"/>
  </w:num>
  <w:num w:numId="15">
    <w:abstractNumId w:val="21"/>
  </w:num>
  <w:num w:numId="16">
    <w:abstractNumId w:val="3"/>
  </w:num>
  <w:num w:numId="17">
    <w:abstractNumId w:val="26"/>
  </w:num>
  <w:num w:numId="18">
    <w:abstractNumId w:val="2"/>
  </w:num>
  <w:num w:numId="19">
    <w:abstractNumId w:val="40"/>
  </w:num>
  <w:num w:numId="20">
    <w:abstractNumId w:val="43"/>
  </w:num>
  <w:num w:numId="21">
    <w:abstractNumId w:val="17"/>
  </w:num>
  <w:num w:numId="22">
    <w:abstractNumId w:val="10"/>
  </w:num>
  <w:num w:numId="23">
    <w:abstractNumId w:val="25"/>
  </w:num>
  <w:num w:numId="24">
    <w:abstractNumId w:val="30"/>
  </w:num>
  <w:num w:numId="25">
    <w:abstractNumId w:val="16"/>
  </w:num>
  <w:num w:numId="26">
    <w:abstractNumId w:val="8"/>
  </w:num>
  <w:num w:numId="27">
    <w:abstractNumId w:val="39"/>
  </w:num>
  <w:num w:numId="28">
    <w:abstractNumId w:val="37"/>
  </w:num>
  <w:num w:numId="29">
    <w:abstractNumId w:val="22"/>
  </w:num>
  <w:num w:numId="30">
    <w:abstractNumId w:val="20"/>
  </w:num>
  <w:num w:numId="31">
    <w:abstractNumId w:val="38"/>
  </w:num>
  <w:num w:numId="32">
    <w:abstractNumId w:val="13"/>
  </w:num>
  <w:num w:numId="3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6"/>
  </w:num>
  <w:num w:numId="35">
    <w:abstractNumId w:val="9"/>
  </w:num>
  <w:num w:numId="36">
    <w:abstractNumId w:val="28"/>
  </w:num>
  <w:num w:numId="37">
    <w:abstractNumId w:val="11"/>
  </w:num>
  <w:num w:numId="38">
    <w:abstractNumId w:val="18"/>
  </w:num>
  <w:num w:numId="39">
    <w:abstractNumId w:val="7"/>
  </w:num>
  <w:num w:numId="40">
    <w:abstractNumId w:val="14"/>
  </w:num>
  <w:num w:numId="41">
    <w:abstractNumId w:val="27"/>
  </w:num>
  <w:num w:numId="42">
    <w:abstractNumId w:val="32"/>
  </w:num>
  <w:num w:numId="43">
    <w:abstractNumId w:val="19"/>
  </w:num>
  <w:num w:numId="44">
    <w:abstractNumId w:val="44"/>
  </w:num>
  <w:num w:numId="45">
    <w:abstractNumId w:val="31"/>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proofState w:spelling="clean" w:grammar="clean"/>
  <w:defaultTabStop w:val="720"/>
  <w:characterSpacingControl w:val="doNotCompress"/>
  <w:hdrShapeDefaults>
    <o:shapedefaults v:ext="edit" spidmax="4097">
      <o:colormenu v:ext="edit" strokecolor="none"/>
    </o:shapedefaults>
  </w:hdrShapeDefaults>
  <w:footnotePr>
    <w:footnote w:id="-1"/>
    <w:footnote w:id="0"/>
  </w:footnotePr>
  <w:endnotePr>
    <w:endnote w:id="-1"/>
    <w:endnote w:id="0"/>
  </w:endnotePr>
  <w:compat>
    <w:useFELayout/>
    <w:compatSetting w:name="compatibilityMode" w:uri="http://schemas.microsoft.com/office/word" w:val="12"/>
  </w:compat>
  <w:rsids>
    <w:rsidRoot w:val="004D2B7E"/>
    <w:rsid w:val="00012906"/>
    <w:rsid w:val="000156A6"/>
    <w:rsid w:val="00015E21"/>
    <w:rsid w:val="00016FCC"/>
    <w:rsid w:val="0002236C"/>
    <w:rsid w:val="00035BA6"/>
    <w:rsid w:val="00036B25"/>
    <w:rsid w:val="00041366"/>
    <w:rsid w:val="0004242D"/>
    <w:rsid w:val="00047400"/>
    <w:rsid w:val="00050015"/>
    <w:rsid w:val="000518AC"/>
    <w:rsid w:val="00056521"/>
    <w:rsid w:val="000735DE"/>
    <w:rsid w:val="000824A7"/>
    <w:rsid w:val="00082623"/>
    <w:rsid w:val="00095C42"/>
    <w:rsid w:val="000A6F06"/>
    <w:rsid w:val="000B179A"/>
    <w:rsid w:val="000C39E3"/>
    <w:rsid w:val="000D2E34"/>
    <w:rsid w:val="000D42FC"/>
    <w:rsid w:val="000D4AA1"/>
    <w:rsid w:val="000D75C4"/>
    <w:rsid w:val="000E02EB"/>
    <w:rsid w:val="000E1EDD"/>
    <w:rsid w:val="000E7C3B"/>
    <w:rsid w:val="000F05C5"/>
    <w:rsid w:val="000F2566"/>
    <w:rsid w:val="000F2594"/>
    <w:rsid w:val="000F6C4B"/>
    <w:rsid w:val="00112A1D"/>
    <w:rsid w:val="00123F89"/>
    <w:rsid w:val="00172A0A"/>
    <w:rsid w:val="00180318"/>
    <w:rsid w:val="00192D9A"/>
    <w:rsid w:val="00193252"/>
    <w:rsid w:val="00193B2B"/>
    <w:rsid w:val="00193D34"/>
    <w:rsid w:val="001A07E3"/>
    <w:rsid w:val="001C21AF"/>
    <w:rsid w:val="001D6179"/>
    <w:rsid w:val="001D698F"/>
    <w:rsid w:val="001E06C8"/>
    <w:rsid w:val="001E67BE"/>
    <w:rsid w:val="001E7517"/>
    <w:rsid w:val="001F167F"/>
    <w:rsid w:val="001F7C42"/>
    <w:rsid w:val="00213E71"/>
    <w:rsid w:val="00216E1D"/>
    <w:rsid w:val="00246DE0"/>
    <w:rsid w:val="00247528"/>
    <w:rsid w:val="002727F2"/>
    <w:rsid w:val="002817EE"/>
    <w:rsid w:val="00283C98"/>
    <w:rsid w:val="00283ED4"/>
    <w:rsid w:val="0028734A"/>
    <w:rsid w:val="002873AA"/>
    <w:rsid w:val="00293BB0"/>
    <w:rsid w:val="002C0C11"/>
    <w:rsid w:val="002C6D18"/>
    <w:rsid w:val="002D46F0"/>
    <w:rsid w:val="002E17FD"/>
    <w:rsid w:val="002E678F"/>
    <w:rsid w:val="002F257B"/>
    <w:rsid w:val="002F6D22"/>
    <w:rsid w:val="00314511"/>
    <w:rsid w:val="00314C7C"/>
    <w:rsid w:val="00324C0F"/>
    <w:rsid w:val="003255C7"/>
    <w:rsid w:val="00335D28"/>
    <w:rsid w:val="00365392"/>
    <w:rsid w:val="003663EA"/>
    <w:rsid w:val="00374319"/>
    <w:rsid w:val="00387EA7"/>
    <w:rsid w:val="0039611D"/>
    <w:rsid w:val="003A0454"/>
    <w:rsid w:val="003A75FF"/>
    <w:rsid w:val="003B1EDA"/>
    <w:rsid w:val="003B3E2C"/>
    <w:rsid w:val="003B5D80"/>
    <w:rsid w:val="003C757B"/>
    <w:rsid w:val="003D1BB3"/>
    <w:rsid w:val="003D5CDB"/>
    <w:rsid w:val="003D73FC"/>
    <w:rsid w:val="003F6B37"/>
    <w:rsid w:val="004108BE"/>
    <w:rsid w:val="004176B6"/>
    <w:rsid w:val="0043236D"/>
    <w:rsid w:val="00433328"/>
    <w:rsid w:val="004474FB"/>
    <w:rsid w:val="004637BD"/>
    <w:rsid w:val="0046642F"/>
    <w:rsid w:val="00473343"/>
    <w:rsid w:val="004955FA"/>
    <w:rsid w:val="004A1149"/>
    <w:rsid w:val="004B05D8"/>
    <w:rsid w:val="004B0B37"/>
    <w:rsid w:val="004B1D3A"/>
    <w:rsid w:val="004B7C41"/>
    <w:rsid w:val="004D0F38"/>
    <w:rsid w:val="004D25C1"/>
    <w:rsid w:val="004D2B7E"/>
    <w:rsid w:val="004E2BC0"/>
    <w:rsid w:val="004F0024"/>
    <w:rsid w:val="005016BF"/>
    <w:rsid w:val="005046A6"/>
    <w:rsid w:val="005058EA"/>
    <w:rsid w:val="00505AC2"/>
    <w:rsid w:val="00506E57"/>
    <w:rsid w:val="00510BE6"/>
    <w:rsid w:val="0051127B"/>
    <w:rsid w:val="00512B56"/>
    <w:rsid w:val="00515D8A"/>
    <w:rsid w:val="00520AC0"/>
    <w:rsid w:val="00541CDE"/>
    <w:rsid w:val="00553BA8"/>
    <w:rsid w:val="00564126"/>
    <w:rsid w:val="00566577"/>
    <w:rsid w:val="00582A3F"/>
    <w:rsid w:val="00587216"/>
    <w:rsid w:val="00592DF1"/>
    <w:rsid w:val="0059617C"/>
    <w:rsid w:val="005B1691"/>
    <w:rsid w:val="005D001D"/>
    <w:rsid w:val="005D146F"/>
    <w:rsid w:val="005D4A51"/>
    <w:rsid w:val="005F5A0F"/>
    <w:rsid w:val="005F741F"/>
    <w:rsid w:val="00602F64"/>
    <w:rsid w:val="00607E89"/>
    <w:rsid w:val="00614D7B"/>
    <w:rsid w:val="00624D8E"/>
    <w:rsid w:val="006412F9"/>
    <w:rsid w:val="00647B1E"/>
    <w:rsid w:val="00653453"/>
    <w:rsid w:val="006626EE"/>
    <w:rsid w:val="00665004"/>
    <w:rsid w:val="006725CF"/>
    <w:rsid w:val="00674CD9"/>
    <w:rsid w:val="006776BC"/>
    <w:rsid w:val="00677D82"/>
    <w:rsid w:val="0069221D"/>
    <w:rsid w:val="00693856"/>
    <w:rsid w:val="006944F4"/>
    <w:rsid w:val="0069751C"/>
    <w:rsid w:val="006A3A8A"/>
    <w:rsid w:val="006B33CA"/>
    <w:rsid w:val="006C2559"/>
    <w:rsid w:val="006C35FE"/>
    <w:rsid w:val="006C69F8"/>
    <w:rsid w:val="006D21CE"/>
    <w:rsid w:val="006D36C9"/>
    <w:rsid w:val="006D5194"/>
    <w:rsid w:val="006E309D"/>
    <w:rsid w:val="006E532C"/>
    <w:rsid w:val="006F1755"/>
    <w:rsid w:val="006F206F"/>
    <w:rsid w:val="0070160C"/>
    <w:rsid w:val="00703EBD"/>
    <w:rsid w:val="007123F1"/>
    <w:rsid w:val="00721F3C"/>
    <w:rsid w:val="00722106"/>
    <w:rsid w:val="00735A33"/>
    <w:rsid w:val="00771C68"/>
    <w:rsid w:val="00776122"/>
    <w:rsid w:val="00795386"/>
    <w:rsid w:val="007B3D62"/>
    <w:rsid w:val="007B3E2D"/>
    <w:rsid w:val="007D1D70"/>
    <w:rsid w:val="007D48DE"/>
    <w:rsid w:val="007D6B90"/>
    <w:rsid w:val="007E7421"/>
    <w:rsid w:val="007F1323"/>
    <w:rsid w:val="007F263C"/>
    <w:rsid w:val="007F3451"/>
    <w:rsid w:val="007F549A"/>
    <w:rsid w:val="007F5C81"/>
    <w:rsid w:val="007F7303"/>
    <w:rsid w:val="00800511"/>
    <w:rsid w:val="00802B30"/>
    <w:rsid w:val="00816AB8"/>
    <w:rsid w:val="00822A0D"/>
    <w:rsid w:val="00833472"/>
    <w:rsid w:val="008362AF"/>
    <w:rsid w:val="008367FB"/>
    <w:rsid w:val="00856D92"/>
    <w:rsid w:val="008614A0"/>
    <w:rsid w:val="00874114"/>
    <w:rsid w:val="008750A7"/>
    <w:rsid w:val="008906D3"/>
    <w:rsid w:val="00894BFE"/>
    <w:rsid w:val="008977FE"/>
    <w:rsid w:val="008B0FDC"/>
    <w:rsid w:val="008B4A28"/>
    <w:rsid w:val="008B4DB2"/>
    <w:rsid w:val="008C19B2"/>
    <w:rsid w:val="008C73ED"/>
    <w:rsid w:val="00902555"/>
    <w:rsid w:val="00903447"/>
    <w:rsid w:val="00906D7B"/>
    <w:rsid w:val="0091012D"/>
    <w:rsid w:val="009105D5"/>
    <w:rsid w:val="00920894"/>
    <w:rsid w:val="00921EE6"/>
    <w:rsid w:val="009328AF"/>
    <w:rsid w:val="009413EF"/>
    <w:rsid w:val="00944278"/>
    <w:rsid w:val="00947E1C"/>
    <w:rsid w:val="0095525C"/>
    <w:rsid w:val="00956895"/>
    <w:rsid w:val="00966A3B"/>
    <w:rsid w:val="00980364"/>
    <w:rsid w:val="00984157"/>
    <w:rsid w:val="00985AFA"/>
    <w:rsid w:val="00990E23"/>
    <w:rsid w:val="00992B00"/>
    <w:rsid w:val="00992D17"/>
    <w:rsid w:val="00993979"/>
    <w:rsid w:val="00994DB8"/>
    <w:rsid w:val="009A2938"/>
    <w:rsid w:val="009A72F1"/>
    <w:rsid w:val="009B2579"/>
    <w:rsid w:val="009B39DA"/>
    <w:rsid w:val="009B41AC"/>
    <w:rsid w:val="009D73B2"/>
    <w:rsid w:val="009E7CCA"/>
    <w:rsid w:val="00A237BC"/>
    <w:rsid w:val="00A342A4"/>
    <w:rsid w:val="00A34D6D"/>
    <w:rsid w:val="00A35C2B"/>
    <w:rsid w:val="00A37FF5"/>
    <w:rsid w:val="00A40C19"/>
    <w:rsid w:val="00A61444"/>
    <w:rsid w:val="00A80A25"/>
    <w:rsid w:val="00A8249F"/>
    <w:rsid w:val="00A83BEB"/>
    <w:rsid w:val="00A843D3"/>
    <w:rsid w:val="00A86DA2"/>
    <w:rsid w:val="00A93A55"/>
    <w:rsid w:val="00AA72E9"/>
    <w:rsid w:val="00AB7C0C"/>
    <w:rsid w:val="00AC18CB"/>
    <w:rsid w:val="00AD134C"/>
    <w:rsid w:val="00AD1C25"/>
    <w:rsid w:val="00AD1FF7"/>
    <w:rsid w:val="00AD4D0D"/>
    <w:rsid w:val="00AF125D"/>
    <w:rsid w:val="00AF244E"/>
    <w:rsid w:val="00AF2B0C"/>
    <w:rsid w:val="00B04A02"/>
    <w:rsid w:val="00B328CD"/>
    <w:rsid w:val="00B40396"/>
    <w:rsid w:val="00B40EE6"/>
    <w:rsid w:val="00B6074A"/>
    <w:rsid w:val="00B61749"/>
    <w:rsid w:val="00B70F67"/>
    <w:rsid w:val="00B72B70"/>
    <w:rsid w:val="00B948FD"/>
    <w:rsid w:val="00B9491A"/>
    <w:rsid w:val="00BA495C"/>
    <w:rsid w:val="00BB13F8"/>
    <w:rsid w:val="00BB4C5D"/>
    <w:rsid w:val="00BB4F90"/>
    <w:rsid w:val="00BB5898"/>
    <w:rsid w:val="00BC0B0C"/>
    <w:rsid w:val="00BC26EF"/>
    <w:rsid w:val="00BC31B0"/>
    <w:rsid w:val="00BD122A"/>
    <w:rsid w:val="00C0541C"/>
    <w:rsid w:val="00C102BB"/>
    <w:rsid w:val="00C160ED"/>
    <w:rsid w:val="00C16ACA"/>
    <w:rsid w:val="00C2005D"/>
    <w:rsid w:val="00C26484"/>
    <w:rsid w:val="00C36E84"/>
    <w:rsid w:val="00C4145C"/>
    <w:rsid w:val="00C4272E"/>
    <w:rsid w:val="00C538D2"/>
    <w:rsid w:val="00C53A62"/>
    <w:rsid w:val="00C53CED"/>
    <w:rsid w:val="00C56AC6"/>
    <w:rsid w:val="00C8070E"/>
    <w:rsid w:val="00C822E1"/>
    <w:rsid w:val="00C84191"/>
    <w:rsid w:val="00C8607E"/>
    <w:rsid w:val="00C948B6"/>
    <w:rsid w:val="00CA1E04"/>
    <w:rsid w:val="00CA7123"/>
    <w:rsid w:val="00CA76CF"/>
    <w:rsid w:val="00CB05F0"/>
    <w:rsid w:val="00CB2E72"/>
    <w:rsid w:val="00CC1414"/>
    <w:rsid w:val="00CD25FF"/>
    <w:rsid w:val="00CD26CA"/>
    <w:rsid w:val="00CD426D"/>
    <w:rsid w:val="00CD6F16"/>
    <w:rsid w:val="00CE46E4"/>
    <w:rsid w:val="00CF64F8"/>
    <w:rsid w:val="00D00F31"/>
    <w:rsid w:val="00D263DB"/>
    <w:rsid w:val="00D2643F"/>
    <w:rsid w:val="00D3725B"/>
    <w:rsid w:val="00D61B23"/>
    <w:rsid w:val="00D64313"/>
    <w:rsid w:val="00D814EC"/>
    <w:rsid w:val="00D82F31"/>
    <w:rsid w:val="00D90FC6"/>
    <w:rsid w:val="00D956C3"/>
    <w:rsid w:val="00DA01C8"/>
    <w:rsid w:val="00DA26F4"/>
    <w:rsid w:val="00DB1AEA"/>
    <w:rsid w:val="00DB4184"/>
    <w:rsid w:val="00DB6C29"/>
    <w:rsid w:val="00DB73E8"/>
    <w:rsid w:val="00DC1FAB"/>
    <w:rsid w:val="00DC60DE"/>
    <w:rsid w:val="00DE60A1"/>
    <w:rsid w:val="00DF2DB8"/>
    <w:rsid w:val="00E1148E"/>
    <w:rsid w:val="00E163C2"/>
    <w:rsid w:val="00E17F0B"/>
    <w:rsid w:val="00E2124C"/>
    <w:rsid w:val="00E26074"/>
    <w:rsid w:val="00E267CD"/>
    <w:rsid w:val="00E31A4C"/>
    <w:rsid w:val="00E31DCA"/>
    <w:rsid w:val="00E35DFE"/>
    <w:rsid w:val="00E3634C"/>
    <w:rsid w:val="00E36682"/>
    <w:rsid w:val="00E51679"/>
    <w:rsid w:val="00E529DA"/>
    <w:rsid w:val="00E53218"/>
    <w:rsid w:val="00E561A3"/>
    <w:rsid w:val="00E576EF"/>
    <w:rsid w:val="00E72D5A"/>
    <w:rsid w:val="00E810B3"/>
    <w:rsid w:val="00E83724"/>
    <w:rsid w:val="00E85FAA"/>
    <w:rsid w:val="00E97C85"/>
    <w:rsid w:val="00EB2F1D"/>
    <w:rsid w:val="00EB6131"/>
    <w:rsid w:val="00EB6275"/>
    <w:rsid w:val="00EB745F"/>
    <w:rsid w:val="00EC2810"/>
    <w:rsid w:val="00EC4D20"/>
    <w:rsid w:val="00EC5D27"/>
    <w:rsid w:val="00ED211E"/>
    <w:rsid w:val="00ED2C91"/>
    <w:rsid w:val="00EE0883"/>
    <w:rsid w:val="00EE1AA3"/>
    <w:rsid w:val="00EE1B84"/>
    <w:rsid w:val="00EE54EA"/>
    <w:rsid w:val="00EE74D9"/>
    <w:rsid w:val="00EF33E2"/>
    <w:rsid w:val="00EF6996"/>
    <w:rsid w:val="00F0491D"/>
    <w:rsid w:val="00F07862"/>
    <w:rsid w:val="00F1018C"/>
    <w:rsid w:val="00F27BC6"/>
    <w:rsid w:val="00F367FB"/>
    <w:rsid w:val="00F42C5F"/>
    <w:rsid w:val="00F51BD3"/>
    <w:rsid w:val="00F537CF"/>
    <w:rsid w:val="00F619BD"/>
    <w:rsid w:val="00F71B98"/>
    <w:rsid w:val="00F76405"/>
    <w:rsid w:val="00F83613"/>
    <w:rsid w:val="00F874E6"/>
    <w:rsid w:val="00F87AA6"/>
    <w:rsid w:val="00F960DE"/>
    <w:rsid w:val="00FA70C0"/>
    <w:rsid w:val="00FB0313"/>
    <w:rsid w:val="00FC02AB"/>
    <w:rsid w:val="00FC2207"/>
    <w:rsid w:val="00FC58F0"/>
    <w:rsid w:val="00FC6D4A"/>
    <w:rsid w:val="00FD6A0E"/>
    <w:rsid w:val="00FE0FA4"/>
    <w:rsid w:val="00FE1897"/>
    <w:rsid w:val="00FE36C2"/>
    <w:rsid w:val="00FE434F"/>
    <w:rsid w:val="00FE449B"/>
    <w:rsid w:val="00FF1FCE"/>
    <w:rsid w:val="00FF39EB"/>
    <w:rsid w:val="00FF4635"/>
    <w:rsid w:val="00FF691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lsdException w:name="page number"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F90"/>
  </w:style>
  <w:style w:type="paragraph" w:styleId="Heading1">
    <w:name w:val="heading 1"/>
    <w:basedOn w:val="Normal"/>
    <w:next w:val="Normal"/>
    <w:link w:val="Heading1Char"/>
    <w:uiPriority w:val="9"/>
    <w:qFormat/>
    <w:rsid w:val="00BB4F90"/>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BB4F90"/>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BB4F90"/>
    <w:pPr>
      <w:spacing w:before="200" w:after="0" w:line="271" w:lineRule="auto"/>
      <w:outlineLvl w:val="2"/>
    </w:pPr>
    <w:rPr>
      <w:rFonts w:asciiTheme="majorHAnsi" w:eastAsiaTheme="majorEastAsia" w:hAnsiTheme="majorHAnsi" w:cstheme="majorBidi"/>
      <w:b/>
      <w:bCs/>
    </w:rPr>
  </w:style>
  <w:style w:type="paragraph" w:styleId="Heading4">
    <w:name w:val="heading 4"/>
    <w:aliases w:val="Heading 4-TNR"/>
    <w:basedOn w:val="Normal"/>
    <w:next w:val="Normal"/>
    <w:link w:val="Heading4Char"/>
    <w:uiPriority w:val="9"/>
    <w:unhideWhenUsed/>
    <w:qFormat/>
    <w:rsid w:val="00BB4F90"/>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BB4F90"/>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BB4F90"/>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BB4F90"/>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BB4F90"/>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BB4F90"/>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Heading 1 TNR"/>
    <w:basedOn w:val="Normal"/>
    <w:next w:val="Normal"/>
    <w:link w:val="CaptionChar"/>
    <w:autoRedefine/>
    <w:rsid w:val="00F42C5F"/>
    <w:pPr>
      <w:spacing w:after="0" w:line="240" w:lineRule="auto"/>
      <w:ind w:left="720" w:hanging="360"/>
    </w:pPr>
    <w:rPr>
      <w:rFonts w:ascii="Times New Roman" w:eastAsia="Times New Roman" w:hAnsi="Times New Roman" w:cs="Times New Roman"/>
      <w:b/>
      <w:sz w:val="24"/>
      <w:szCs w:val="28"/>
    </w:rPr>
  </w:style>
  <w:style w:type="character" w:customStyle="1" w:styleId="CaptionChar">
    <w:name w:val="Caption Char"/>
    <w:aliases w:val="Heading 1 TNR Char"/>
    <w:basedOn w:val="DefaultParagraphFont"/>
    <w:link w:val="Caption"/>
    <w:rsid w:val="00F42C5F"/>
    <w:rPr>
      <w:rFonts w:ascii="Times New Roman" w:eastAsia="Times New Roman" w:hAnsi="Times New Roman" w:cs="Times New Roman"/>
      <w:b/>
      <w:sz w:val="24"/>
      <w:szCs w:val="28"/>
    </w:rPr>
  </w:style>
  <w:style w:type="paragraph" w:customStyle="1" w:styleId="Heading3-fixed">
    <w:name w:val="Heading 3-fixed"/>
    <w:basedOn w:val="Normal"/>
    <w:link w:val="Heading3-fixedChar"/>
    <w:autoRedefine/>
    <w:rsid w:val="00F42C5F"/>
    <w:pPr>
      <w:spacing w:line="288" w:lineRule="auto"/>
      <w:ind w:left="720" w:hanging="360"/>
      <w:jc w:val="both"/>
    </w:pPr>
    <w:rPr>
      <w:rFonts w:asciiTheme="majorHAnsi" w:eastAsia="Times New Roman" w:hAnsiTheme="majorHAnsi" w:cs="Times New Roman"/>
      <w:b/>
      <w:noProof/>
      <w:snapToGrid w:val="0"/>
      <w:sz w:val="24"/>
      <w:szCs w:val="20"/>
    </w:rPr>
  </w:style>
  <w:style w:type="character" w:customStyle="1" w:styleId="Heading3-fixedChar">
    <w:name w:val="Heading 3-fixed Char"/>
    <w:basedOn w:val="DefaultParagraphFont"/>
    <w:link w:val="Heading3-fixed"/>
    <w:rsid w:val="00F42C5F"/>
    <w:rPr>
      <w:rFonts w:asciiTheme="majorHAnsi" w:eastAsia="Times New Roman" w:hAnsiTheme="majorHAnsi" w:cs="Times New Roman"/>
      <w:b/>
      <w:noProof/>
      <w:snapToGrid w:val="0"/>
      <w:sz w:val="24"/>
      <w:szCs w:val="20"/>
    </w:rPr>
  </w:style>
  <w:style w:type="character" w:customStyle="1" w:styleId="Heading4Char">
    <w:name w:val="Heading 4 Char"/>
    <w:aliases w:val="Heading 4-TNR Char"/>
    <w:basedOn w:val="DefaultParagraphFont"/>
    <w:link w:val="Heading4"/>
    <w:uiPriority w:val="9"/>
    <w:rsid w:val="00BB4F90"/>
    <w:rPr>
      <w:rFonts w:asciiTheme="majorHAnsi" w:eastAsiaTheme="majorEastAsia" w:hAnsiTheme="majorHAnsi" w:cstheme="majorBidi"/>
      <w:b/>
      <w:bCs/>
      <w:i/>
      <w:iCs/>
    </w:rPr>
  </w:style>
  <w:style w:type="paragraph" w:customStyle="1" w:styleId="Default">
    <w:name w:val="Default"/>
    <w:rsid w:val="004D2B7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BB4F90"/>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BB4F90"/>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BB4F90"/>
    <w:rPr>
      <w:rFonts w:asciiTheme="majorHAnsi" w:eastAsiaTheme="majorEastAsia" w:hAnsiTheme="majorHAnsi" w:cstheme="majorBidi"/>
      <w:b/>
      <w:bCs/>
    </w:rPr>
  </w:style>
  <w:style w:type="character" w:customStyle="1" w:styleId="Heading5Char">
    <w:name w:val="Heading 5 Char"/>
    <w:basedOn w:val="DefaultParagraphFont"/>
    <w:link w:val="Heading5"/>
    <w:uiPriority w:val="9"/>
    <w:rsid w:val="00BB4F90"/>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BB4F90"/>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rsid w:val="00BB4F90"/>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BB4F90"/>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BB4F90"/>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BB4F90"/>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BB4F90"/>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BB4F90"/>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BB4F90"/>
    <w:rPr>
      <w:rFonts w:asciiTheme="majorHAnsi" w:eastAsiaTheme="majorEastAsia" w:hAnsiTheme="majorHAnsi" w:cstheme="majorBidi"/>
      <w:i/>
      <w:iCs/>
      <w:spacing w:val="13"/>
      <w:sz w:val="24"/>
      <w:szCs w:val="24"/>
    </w:rPr>
  </w:style>
  <w:style w:type="character" w:styleId="Strong">
    <w:name w:val="Strong"/>
    <w:uiPriority w:val="22"/>
    <w:qFormat/>
    <w:rsid w:val="00BB4F90"/>
    <w:rPr>
      <w:b/>
      <w:bCs/>
    </w:rPr>
  </w:style>
  <w:style w:type="character" w:styleId="Emphasis">
    <w:name w:val="Emphasis"/>
    <w:uiPriority w:val="20"/>
    <w:qFormat/>
    <w:rsid w:val="00BB4F90"/>
    <w:rPr>
      <w:b/>
      <w:bCs/>
      <w:i/>
      <w:iCs/>
      <w:spacing w:val="10"/>
      <w:bdr w:val="none" w:sz="0" w:space="0" w:color="auto"/>
      <w:shd w:val="clear" w:color="auto" w:fill="auto"/>
    </w:rPr>
  </w:style>
  <w:style w:type="paragraph" w:styleId="NoSpacing">
    <w:name w:val="No Spacing"/>
    <w:basedOn w:val="Normal"/>
    <w:uiPriority w:val="1"/>
    <w:qFormat/>
    <w:rsid w:val="00BB4F90"/>
    <w:pPr>
      <w:spacing w:after="0" w:line="240" w:lineRule="auto"/>
    </w:pPr>
  </w:style>
  <w:style w:type="paragraph" w:styleId="ListParagraph">
    <w:name w:val="List Paragraph"/>
    <w:aliases w:val="Bullets"/>
    <w:basedOn w:val="Normal"/>
    <w:link w:val="ListParagraphChar"/>
    <w:uiPriority w:val="34"/>
    <w:qFormat/>
    <w:rsid w:val="00BB4F90"/>
    <w:pPr>
      <w:ind w:left="720"/>
      <w:contextualSpacing/>
    </w:pPr>
  </w:style>
  <w:style w:type="paragraph" w:styleId="Quote">
    <w:name w:val="Quote"/>
    <w:basedOn w:val="Normal"/>
    <w:next w:val="Normal"/>
    <w:link w:val="QuoteChar"/>
    <w:uiPriority w:val="29"/>
    <w:qFormat/>
    <w:rsid w:val="00BB4F90"/>
    <w:pPr>
      <w:spacing w:before="200" w:after="0"/>
      <w:ind w:left="360" w:right="360"/>
    </w:pPr>
    <w:rPr>
      <w:i/>
      <w:iCs/>
    </w:rPr>
  </w:style>
  <w:style w:type="character" w:customStyle="1" w:styleId="QuoteChar">
    <w:name w:val="Quote Char"/>
    <w:basedOn w:val="DefaultParagraphFont"/>
    <w:link w:val="Quote"/>
    <w:uiPriority w:val="29"/>
    <w:rsid w:val="00BB4F90"/>
    <w:rPr>
      <w:i/>
      <w:iCs/>
    </w:rPr>
  </w:style>
  <w:style w:type="paragraph" w:styleId="IntenseQuote">
    <w:name w:val="Intense Quote"/>
    <w:basedOn w:val="Normal"/>
    <w:next w:val="Normal"/>
    <w:link w:val="IntenseQuoteChar"/>
    <w:uiPriority w:val="30"/>
    <w:qFormat/>
    <w:rsid w:val="00BB4F90"/>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BB4F90"/>
    <w:rPr>
      <w:b/>
      <w:bCs/>
      <w:i/>
      <w:iCs/>
    </w:rPr>
  </w:style>
  <w:style w:type="character" w:styleId="SubtleEmphasis">
    <w:name w:val="Subtle Emphasis"/>
    <w:uiPriority w:val="19"/>
    <w:qFormat/>
    <w:rsid w:val="00BB4F90"/>
    <w:rPr>
      <w:i/>
      <w:iCs/>
    </w:rPr>
  </w:style>
  <w:style w:type="character" w:styleId="IntenseEmphasis">
    <w:name w:val="Intense Emphasis"/>
    <w:uiPriority w:val="21"/>
    <w:qFormat/>
    <w:rsid w:val="00BB4F90"/>
    <w:rPr>
      <w:b/>
      <w:bCs/>
    </w:rPr>
  </w:style>
  <w:style w:type="character" w:styleId="SubtleReference">
    <w:name w:val="Subtle Reference"/>
    <w:uiPriority w:val="31"/>
    <w:qFormat/>
    <w:rsid w:val="00BB4F90"/>
    <w:rPr>
      <w:smallCaps/>
    </w:rPr>
  </w:style>
  <w:style w:type="character" w:styleId="IntenseReference">
    <w:name w:val="Intense Reference"/>
    <w:uiPriority w:val="32"/>
    <w:qFormat/>
    <w:rsid w:val="00BB4F90"/>
    <w:rPr>
      <w:smallCaps/>
      <w:spacing w:val="5"/>
      <w:u w:val="single"/>
    </w:rPr>
  </w:style>
  <w:style w:type="character" w:styleId="BookTitle">
    <w:name w:val="Book Title"/>
    <w:uiPriority w:val="33"/>
    <w:qFormat/>
    <w:rsid w:val="00BB4F90"/>
    <w:rPr>
      <w:i/>
      <w:iCs/>
      <w:smallCaps/>
      <w:spacing w:val="5"/>
    </w:rPr>
  </w:style>
  <w:style w:type="paragraph" w:styleId="TOCHeading">
    <w:name w:val="TOC Heading"/>
    <w:basedOn w:val="Heading1"/>
    <w:next w:val="Normal"/>
    <w:uiPriority w:val="39"/>
    <w:semiHidden/>
    <w:unhideWhenUsed/>
    <w:qFormat/>
    <w:rsid w:val="00BB4F90"/>
    <w:pPr>
      <w:outlineLvl w:val="9"/>
    </w:pPr>
    <w:rPr>
      <w:lang w:bidi="en-US"/>
    </w:rPr>
  </w:style>
  <w:style w:type="character" w:customStyle="1" w:styleId="ListParagraphChar">
    <w:name w:val="List Paragraph Char"/>
    <w:aliases w:val="Bullets Char"/>
    <w:link w:val="ListParagraph"/>
    <w:uiPriority w:val="34"/>
    <w:locked/>
    <w:rsid w:val="00693856"/>
  </w:style>
  <w:style w:type="paragraph" w:customStyle="1" w:styleId="PDSHeading2">
    <w:name w:val="PDS Heading 2"/>
    <w:next w:val="Normal"/>
    <w:rsid w:val="00693856"/>
    <w:pPr>
      <w:keepNext/>
      <w:numPr>
        <w:ilvl w:val="1"/>
        <w:numId w:val="1"/>
      </w:numPr>
      <w:spacing w:after="0" w:line="240" w:lineRule="auto"/>
    </w:pPr>
    <w:rPr>
      <w:rFonts w:ascii="Times New Roman" w:eastAsia="Times New Roman" w:hAnsi="Times New Roman" w:cs="Times New Roman"/>
      <w:b/>
      <w:sz w:val="24"/>
      <w:szCs w:val="20"/>
    </w:rPr>
  </w:style>
  <w:style w:type="paragraph" w:customStyle="1" w:styleId="PDSHeading1">
    <w:name w:val="PDS Heading 1"/>
    <w:next w:val="PDSHeading2"/>
    <w:rsid w:val="00693856"/>
    <w:pPr>
      <w:keepNext/>
      <w:numPr>
        <w:numId w:val="1"/>
      </w:numPr>
      <w:spacing w:after="0" w:line="240" w:lineRule="auto"/>
      <w:outlineLvl w:val="0"/>
    </w:pPr>
    <w:rPr>
      <w:rFonts w:ascii="Times New Roman" w:eastAsia="Times New Roman" w:hAnsi="Times New Roman" w:cs="Times New Roman"/>
      <w:b/>
      <w:caps/>
      <w:sz w:val="24"/>
      <w:szCs w:val="20"/>
    </w:rPr>
  </w:style>
  <w:style w:type="paragraph" w:customStyle="1" w:styleId="ColorfulList-Accent11">
    <w:name w:val="Colorful List - Accent 11"/>
    <w:aliases w:val="List Paragraph (numbered (a))"/>
    <w:basedOn w:val="Normal"/>
    <w:uiPriority w:val="34"/>
    <w:qFormat/>
    <w:rsid w:val="00693856"/>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607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074A"/>
  </w:style>
  <w:style w:type="paragraph" w:styleId="Footer">
    <w:name w:val="footer"/>
    <w:basedOn w:val="Normal"/>
    <w:link w:val="FooterChar"/>
    <w:unhideWhenUsed/>
    <w:rsid w:val="00B607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074A"/>
  </w:style>
  <w:style w:type="paragraph" w:customStyle="1" w:styleId="Heading1a">
    <w:name w:val="Heading 1a"/>
    <w:basedOn w:val="Normal"/>
    <w:next w:val="Normal"/>
    <w:rsid w:val="00C36E84"/>
    <w:pPr>
      <w:keepNext/>
      <w:keepLines/>
      <w:numPr>
        <w:numId w:val="4"/>
      </w:numPr>
      <w:spacing w:before="1440" w:after="240" w:line="240" w:lineRule="auto"/>
      <w:jc w:val="center"/>
      <w:outlineLvl w:val="0"/>
    </w:pPr>
    <w:rPr>
      <w:rFonts w:ascii="Times New Roman" w:eastAsia="Times New Roman" w:hAnsi="Times New Roman" w:cs="Times New Roman"/>
      <w:b/>
      <w:caps/>
      <w:sz w:val="32"/>
      <w:szCs w:val="24"/>
    </w:rPr>
  </w:style>
  <w:style w:type="paragraph" w:customStyle="1" w:styleId="MainParanoChapter">
    <w:name w:val="Main Para no Chapter #"/>
    <w:basedOn w:val="Normal"/>
    <w:rsid w:val="00C36E84"/>
    <w:pPr>
      <w:numPr>
        <w:ilvl w:val="1"/>
        <w:numId w:val="4"/>
      </w:numPr>
      <w:tabs>
        <w:tab w:val="clear" w:pos="720"/>
      </w:tabs>
      <w:spacing w:after="240" w:line="240" w:lineRule="auto"/>
      <w:ind w:left="0" w:firstLine="0"/>
      <w:outlineLvl w:val="1"/>
    </w:pPr>
    <w:rPr>
      <w:rFonts w:ascii="Times New Roman" w:eastAsia="Times New Roman" w:hAnsi="Times New Roman" w:cs="Times New Roman"/>
      <w:sz w:val="24"/>
      <w:szCs w:val="24"/>
    </w:rPr>
  </w:style>
  <w:style w:type="paragraph" w:customStyle="1" w:styleId="Sub-Para1underX">
    <w:name w:val="Sub-Para 1 under X."/>
    <w:basedOn w:val="Normal"/>
    <w:rsid w:val="00C36E84"/>
    <w:pPr>
      <w:numPr>
        <w:ilvl w:val="2"/>
        <w:numId w:val="4"/>
      </w:numPr>
      <w:tabs>
        <w:tab w:val="clear" w:pos="1080"/>
      </w:tabs>
      <w:spacing w:after="240" w:line="240" w:lineRule="auto"/>
      <w:ind w:left="1440" w:hanging="720"/>
      <w:outlineLvl w:val="2"/>
    </w:pPr>
    <w:rPr>
      <w:rFonts w:ascii="Times New Roman" w:eastAsia="Times New Roman" w:hAnsi="Times New Roman" w:cs="Times New Roman"/>
      <w:sz w:val="24"/>
      <w:szCs w:val="24"/>
    </w:rPr>
  </w:style>
  <w:style w:type="paragraph" w:customStyle="1" w:styleId="Sub-Para2underX">
    <w:name w:val="Sub-Para 2 under X."/>
    <w:basedOn w:val="Normal"/>
    <w:rsid w:val="00C36E84"/>
    <w:pPr>
      <w:numPr>
        <w:ilvl w:val="3"/>
        <w:numId w:val="4"/>
      </w:numPr>
      <w:tabs>
        <w:tab w:val="clear" w:pos="1800"/>
      </w:tabs>
      <w:spacing w:after="240" w:line="240" w:lineRule="auto"/>
      <w:ind w:left="2160" w:hanging="720"/>
      <w:outlineLvl w:val="3"/>
    </w:pPr>
    <w:rPr>
      <w:rFonts w:ascii="Times New Roman" w:eastAsia="Times New Roman" w:hAnsi="Times New Roman" w:cs="Times New Roman"/>
      <w:sz w:val="24"/>
      <w:szCs w:val="24"/>
    </w:rPr>
  </w:style>
  <w:style w:type="paragraph" w:customStyle="1" w:styleId="Sub-Para3underX">
    <w:name w:val="Sub-Para 3 under X."/>
    <w:basedOn w:val="Normal"/>
    <w:rsid w:val="00C36E84"/>
    <w:pPr>
      <w:numPr>
        <w:ilvl w:val="4"/>
        <w:numId w:val="4"/>
      </w:numPr>
      <w:tabs>
        <w:tab w:val="clear" w:pos="1440"/>
      </w:tabs>
      <w:spacing w:after="240" w:line="240" w:lineRule="auto"/>
      <w:ind w:left="2880" w:hanging="720"/>
      <w:outlineLvl w:val="4"/>
    </w:pPr>
    <w:rPr>
      <w:rFonts w:ascii="Times New Roman" w:eastAsia="Times New Roman" w:hAnsi="Times New Roman" w:cs="Times New Roman"/>
      <w:sz w:val="24"/>
      <w:szCs w:val="24"/>
    </w:rPr>
  </w:style>
  <w:style w:type="paragraph" w:customStyle="1" w:styleId="Sub-Para4underX">
    <w:name w:val="Sub-Para 4 under X."/>
    <w:basedOn w:val="Normal"/>
    <w:rsid w:val="00C36E84"/>
    <w:pPr>
      <w:numPr>
        <w:ilvl w:val="5"/>
        <w:numId w:val="4"/>
      </w:numPr>
      <w:tabs>
        <w:tab w:val="clear" w:pos="2160"/>
      </w:tabs>
      <w:spacing w:after="240" w:line="240" w:lineRule="auto"/>
      <w:ind w:left="3600" w:hanging="720"/>
      <w:outlineLvl w:val="5"/>
    </w:pPr>
    <w:rPr>
      <w:rFonts w:ascii="Times New Roman" w:eastAsia="Times New Roman" w:hAnsi="Times New Roman" w:cs="Times New Roman"/>
      <w:sz w:val="24"/>
      <w:szCs w:val="24"/>
    </w:rPr>
  </w:style>
  <w:style w:type="paragraph" w:customStyle="1" w:styleId="p8">
    <w:name w:val="p8"/>
    <w:basedOn w:val="Normal"/>
    <w:rsid w:val="00C36E84"/>
    <w:pPr>
      <w:widowControl w:val="0"/>
      <w:tabs>
        <w:tab w:val="left" w:pos="204"/>
      </w:tabs>
      <w:autoSpaceDE w:val="0"/>
      <w:autoSpaceDN w:val="0"/>
      <w:adjustRightInd w:val="0"/>
      <w:spacing w:after="0" w:line="240" w:lineRule="atLeast"/>
      <w:jc w:val="both"/>
    </w:pPr>
    <w:rPr>
      <w:rFonts w:ascii="Times New Roman" w:eastAsia="Times New Roman" w:hAnsi="Times New Roman" w:cs="Times New Roman"/>
      <w:sz w:val="24"/>
      <w:szCs w:val="24"/>
      <w:lang w:eastAsia="ar-SA"/>
    </w:rPr>
  </w:style>
  <w:style w:type="character" w:styleId="Hyperlink">
    <w:name w:val="Hyperlink"/>
    <w:basedOn w:val="DefaultParagraphFont"/>
    <w:uiPriority w:val="99"/>
    <w:unhideWhenUsed/>
    <w:rsid w:val="001C21AF"/>
    <w:rPr>
      <w:color w:val="0000FF"/>
      <w:u w:val="single"/>
    </w:rPr>
  </w:style>
  <w:style w:type="table" w:styleId="TableGrid">
    <w:name w:val="Table Grid"/>
    <w:basedOn w:val="TableNormal"/>
    <w:uiPriority w:val="59"/>
    <w:rsid w:val="00C538D2"/>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A6F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6F06"/>
    <w:rPr>
      <w:rFonts w:ascii="Tahoma" w:hAnsi="Tahoma" w:cs="Tahoma"/>
      <w:sz w:val="16"/>
      <w:szCs w:val="16"/>
    </w:rPr>
  </w:style>
  <w:style w:type="paragraph" w:styleId="ListBullet">
    <w:name w:val="List Bullet"/>
    <w:basedOn w:val="Normal"/>
    <w:autoRedefine/>
    <w:semiHidden/>
    <w:rsid w:val="00EF6996"/>
    <w:pPr>
      <w:numPr>
        <w:numId w:val="10"/>
      </w:numPr>
      <w:spacing w:after="0" w:line="240" w:lineRule="auto"/>
    </w:pPr>
    <w:rPr>
      <w:rFonts w:ascii="Times New Roman" w:eastAsia="Times New Roman" w:hAnsi="Times New Roman" w:cs="Times New Roman"/>
      <w:sz w:val="18"/>
      <w:szCs w:val="18"/>
      <w:lang w:val="en-GB"/>
    </w:rPr>
  </w:style>
  <w:style w:type="character" w:styleId="CommentReference">
    <w:name w:val="annotation reference"/>
    <w:basedOn w:val="DefaultParagraphFont"/>
    <w:uiPriority w:val="99"/>
    <w:semiHidden/>
    <w:unhideWhenUsed/>
    <w:rsid w:val="00F537CF"/>
    <w:rPr>
      <w:sz w:val="16"/>
      <w:szCs w:val="16"/>
    </w:rPr>
  </w:style>
  <w:style w:type="paragraph" w:styleId="CommentText">
    <w:name w:val="annotation text"/>
    <w:basedOn w:val="Normal"/>
    <w:link w:val="CommentTextChar"/>
    <w:uiPriority w:val="99"/>
    <w:semiHidden/>
    <w:unhideWhenUsed/>
    <w:rsid w:val="00F537CF"/>
    <w:pPr>
      <w:spacing w:line="240" w:lineRule="auto"/>
    </w:pPr>
    <w:rPr>
      <w:sz w:val="20"/>
      <w:szCs w:val="20"/>
    </w:rPr>
  </w:style>
  <w:style w:type="character" w:customStyle="1" w:styleId="CommentTextChar">
    <w:name w:val="Comment Text Char"/>
    <w:basedOn w:val="DefaultParagraphFont"/>
    <w:link w:val="CommentText"/>
    <w:uiPriority w:val="99"/>
    <w:semiHidden/>
    <w:rsid w:val="00F537CF"/>
    <w:rPr>
      <w:sz w:val="20"/>
      <w:szCs w:val="20"/>
    </w:rPr>
  </w:style>
  <w:style w:type="paragraph" w:styleId="CommentSubject">
    <w:name w:val="annotation subject"/>
    <w:basedOn w:val="CommentText"/>
    <w:next w:val="CommentText"/>
    <w:link w:val="CommentSubjectChar"/>
    <w:uiPriority w:val="99"/>
    <w:semiHidden/>
    <w:unhideWhenUsed/>
    <w:rsid w:val="00F537CF"/>
    <w:rPr>
      <w:b/>
      <w:bCs/>
    </w:rPr>
  </w:style>
  <w:style w:type="character" w:customStyle="1" w:styleId="CommentSubjectChar">
    <w:name w:val="Comment Subject Char"/>
    <w:basedOn w:val="CommentTextChar"/>
    <w:link w:val="CommentSubject"/>
    <w:uiPriority w:val="99"/>
    <w:semiHidden/>
    <w:rsid w:val="00F537CF"/>
    <w:rPr>
      <w:b/>
      <w:bCs/>
      <w:sz w:val="20"/>
      <w:szCs w:val="20"/>
    </w:rPr>
  </w:style>
  <w:style w:type="paragraph" w:customStyle="1" w:styleId="DefaultText">
    <w:name w:val="Default Text"/>
    <w:basedOn w:val="Normal"/>
    <w:rsid w:val="00EB745F"/>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ullet1">
    <w:name w:val="Bullet 1"/>
    <w:basedOn w:val="Normal"/>
    <w:rsid w:val="00EB745F"/>
    <w:pPr>
      <w:autoSpaceDE w:val="0"/>
      <w:autoSpaceDN w:val="0"/>
      <w:adjustRightInd w:val="0"/>
      <w:spacing w:after="0" w:line="240" w:lineRule="auto"/>
      <w:ind w:left="360" w:hanging="360"/>
    </w:pPr>
    <w:rPr>
      <w:rFonts w:ascii="Times New Roman" w:eastAsia="Times New Roman" w:hAnsi="Times New Roman" w:cs="Times New Roman"/>
      <w:sz w:val="24"/>
      <w:szCs w:val="24"/>
    </w:rPr>
  </w:style>
  <w:style w:type="paragraph" w:customStyle="1" w:styleId="FirstLineIndent">
    <w:name w:val="First Line Indent"/>
    <w:basedOn w:val="Normal"/>
    <w:rsid w:val="00EB745F"/>
    <w:pPr>
      <w:overflowPunct w:val="0"/>
      <w:autoSpaceDE w:val="0"/>
      <w:autoSpaceDN w:val="0"/>
      <w:adjustRightInd w:val="0"/>
      <w:spacing w:after="0" w:line="240" w:lineRule="auto"/>
      <w:ind w:firstLine="720"/>
      <w:textAlignment w:val="baseline"/>
    </w:pPr>
    <w:rPr>
      <w:rFonts w:ascii="Times New Roman" w:eastAsia="Times New Roman" w:hAnsi="Times New Roman" w:cs="Times New Roman"/>
      <w:noProof/>
      <w:sz w:val="24"/>
      <w:szCs w:val="20"/>
    </w:rPr>
  </w:style>
  <w:style w:type="paragraph" w:styleId="Revision">
    <w:name w:val="Revision"/>
    <w:hidden/>
    <w:uiPriority w:val="99"/>
    <w:semiHidden/>
    <w:rsid w:val="00510BE6"/>
    <w:pPr>
      <w:spacing w:after="0" w:line="240" w:lineRule="auto"/>
    </w:pPr>
  </w:style>
  <w:style w:type="paragraph" w:styleId="BlockText">
    <w:name w:val="Block Text"/>
    <w:basedOn w:val="Normal"/>
    <w:uiPriority w:val="99"/>
    <w:rsid w:val="00776122"/>
    <w:pPr>
      <w:spacing w:after="0" w:line="240" w:lineRule="auto"/>
      <w:ind w:left="1170" w:right="-658"/>
      <w:jc w:val="lowKashida"/>
    </w:pPr>
    <w:rPr>
      <w:rFonts w:ascii="Verdana" w:eastAsia="Times New Roman" w:hAnsi="Verdana" w:cs="Times New Roman"/>
      <w:sz w:val="28"/>
      <w:szCs w:val="28"/>
    </w:rPr>
  </w:style>
  <w:style w:type="paragraph" w:styleId="HTMLPreformatted">
    <w:name w:val="HTML Preformatted"/>
    <w:basedOn w:val="Normal"/>
    <w:link w:val="HTMLPreformattedChar"/>
    <w:rsid w:val="007761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776122"/>
    <w:rPr>
      <w:rFonts w:ascii="Courier New" w:eastAsia="Times New Roman" w:hAnsi="Courier New" w:cs="Courier New"/>
      <w:sz w:val="20"/>
      <w:szCs w:val="20"/>
    </w:rPr>
  </w:style>
  <w:style w:type="paragraph" w:styleId="BodyTextIndent3">
    <w:name w:val="Body Text Indent 3"/>
    <w:basedOn w:val="Normal"/>
    <w:link w:val="BodyTextIndent3Char"/>
    <w:rsid w:val="00776122"/>
    <w:pPr>
      <w:spacing w:after="0" w:line="240" w:lineRule="auto"/>
      <w:ind w:left="709"/>
      <w:jc w:val="lowKashida"/>
    </w:pPr>
    <w:rPr>
      <w:rFonts w:ascii="Times New Roman" w:eastAsia="Times New Roman" w:hAnsi="Times New Roman" w:cs="Times New Roman"/>
      <w:sz w:val="28"/>
      <w:szCs w:val="28"/>
      <w:lang w:eastAsia="ar-SA"/>
    </w:rPr>
  </w:style>
  <w:style w:type="character" w:customStyle="1" w:styleId="BodyTextIndent3Char">
    <w:name w:val="Body Text Indent 3 Char"/>
    <w:basedOn w:val="DefaultParagraphFont"/>
    <w:link w:val="BodyTextIndent3"/>
    <w:rsid w:val="00776122"/>
    <w:rPr>
      <w:rFonts w:ascii="Times New Roman" w:eastAsia="Times New Roman" w:hAnsi="Times New Roman" w:cs="Times New Roman"/>
      <w:sz w:val="28"/>
      <w:szCs w:val="28"/>
      <w:lang w:eastAsia="ar-SA"/>
    </w:rPr>
  </w:style>
  <w:style w:type="paragraph" w:styleId="TOC1">
    <w:name w:val="toc 1"/>
    <w:basedOn w:val="Normal"/>
    <w:next w:val="Normal"/>
    <w:autoRedefine/>
    <w:uiPriority w:val="39"/>
    <w:unhideWhenUsed/>
    <w:rsid w:val="00FF39EB"/>
    <w:pPr>
      <w:tabs>
        <w:tab w:val="right" w:leader="dot" w:pos="8630"/>
      </w:tabs>
      <w:spacing w:after="100" w:line="240" w:lineRule="auto"/>
    </w:pPr>
  </w:style>
  <w:style w:type="paragraph" w:styleId="TOC2">
    <w:name w:val="toc 2"/>
    <w:basedOn w:val="Normal"/>
    <w:next w:val="Normal"/>
    <w:autoRedefine/>
    <w:uiPriority w:val="39"/>
    <w:unhideWhenUsed/>
    <w:rsid w:val="00EC5D27"/>
    <w:pPr>
      <w:spacing w:after="0" w:line="360" w:lineRule="auto"/>
    </w:pPr>
    <w:rPr>
      <w:rFonts w:cstheme="minorHAnsi"/>
      <w:noProof/>
      <w:color w:val="000000" w:themeColor="text1"/>
      <w:sz w:val="24"/>
      <w:szCs w:val="24"/>
    </w:rPr>
  </w:style>
  <w:style w:type="paragraph" w:styleId="TOC3">
    <w:name w:val="toc 3"/>
    <w:basedOn w:val="Normal"/>
    <w:next w:val="Normal"/>
    <w:autoRedefine/>
    <w:uiPriority w:val="39"/>
    <w:unhideWhenUsed/>
    <w:rsid w:val="006626EE"/>
    <w:pPr>
      <w:spacing w:after="100"/>
      <w:ind w:left="440"/>
    </w:pPr>
  </w:style>
  <w:style w:type="numbering" w:customStyle="1" w:styleId="NoList1">
    <w:name w:val="No List1"/>
    <w:next w:val="NoList"/>
    <w:uiPriority w:val="99"/>
    <w:semiHidden/>
    <w:unhideWhenUsed/>
    <w:rsid w:val="00E17F0B"/>
  </w:style>
  <w:style w:type="table" w:customStyle="1" w:styleId="TableGrid1">
    <w:name w:val="Table Grid1"/>
    <w:basedOn w:val="TableNormal"/>
    <w:next w:val="TableGrid"/>
    <w:uiPriority w:val="59"/>
    <w:rsid w:val="00E17F0B"/>
    <w:pPr>
      <w:spacing w:after="0" w:line="240" w:lineRule="auto"/>
    </w:pPr>
    <w:rPr>
      <w:rFonts w:ascii="Times New Roman" w:eastAsia="Calibri" w:hAnsi="Times New Roman" w:cs="Calibri"/>
      <w:szCs w:val="3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E17F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4-wptoptable1">
    <w:name w:val="s4-wptoptable1"/>
    <w:basedOn w:val="Normal"/>
    <w:rsid w:val="00E17F0B"/>
    <w:pPr>
      <w:spacing w:before="100" w:beforeAutospacing="1" w:after="100" w:afterAutospacing="1" w:line="240" w:lineRule="auto"/>
    </w:pPr>
    <w:rPr>
      <w:rFonts w:ascii="Times New Roman" w:eastAsia="Times New Roman" w:hAnsi="Times New Roman" w:cs="Times New Roman"/>
      <w:sz w:val="24"/>
      <w:szCs w:val="24"/>
    </w:rPr>
  </w:style>
  <w:style w:type="character" w:styleId="HTMLAcronym">
    <w:name w:val="HTML Acronym"/>
    <w:basedOn w:val="DefaultParagraphFont"/>
    <w:uiPriority w:val="99"/>
    <w:semiHidden/>
    <w:unhideWhenUsed/>
    <w:rsid w:val="00E17F0B"/>
  </w:style>
  <w:style w:type="character" w:customStyle="1" w:styleId="fontxx1">
    <w:name w:val="fontxx1"/>
    <w:basedOn w:val="DefaultParagraphFont"/>
    <w:rsid w:val="00E17F0B"/>
    <w:rPr>
      <w:color w:val="204E84"/>
      <w:sz w:val="15"/>
      <w:szCs w:val="15"/>
    </w:rPr>
  </w:style>
  <w:style w:type="paragraph" w:styleId="z-TopofForm">
    <w:name w:val="HTML Top of Form"/>
    <w:basedOn w:val="Normal"/>
    <w:next w:val="Normal"/>
    <w:link w:val="z-TopofFormChar"/>
    <w:hidden/>
    <w:uiPriority w:val="99"/>
    <w:semiHidden/>
    <w:unhideWhenUsed/>
    <w:rsid w:val="00E17F0B"/>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17F0B"/>
    <w:rPr>
      <w:rFonts w:ascii="Arial" w:eastAsia="Times New Roman" w:hAnsi="Arial" w:cs="Arial"/>
      <w:vanish/>
      <w:sz w:val="16"/>
      <w:szCs w:val="16"/>
    </w:rPr>
  </w:style>
  <w:style w:type="character" w:customStyle="1" w:styleId="txtwhitebold10veraw1">
    <w:name w:val="txtwhitebold10ver_aw1"/>
    <w:basedOn w:val="DefaultParagraphFont"/>
    <w:rsid w:val="00E17F0B"/>
    <w:rPr>
      <w:rFonts w:ascii="Verdana" w:hAnsi="Verdana" w:hint="default"/>
      <w:b/>
      <w:bCs/>
      <w:color w:val="FFFFFF"/>
      <w:sz w:val="15"/>
      <w:szCs w:val="15"/>
    </w:rPr>
  </w:style>
  <w:style w:type="paragraph" w:styleId="z-BottomofForm">
    <w:name w:val="HTML Bottom of Form"/>
    <w:basedOn w:val="Normal"/>
    <w:next w:val="Normal"/>
    <w:link w:val="z-BottomofFormChar"/>
    <w:hidden/>
    <w:uiPriority w:val="99"/>
    <w:semiHidden/>
    <w:unhideWhenUsed/>
    <w:rsid w:val="00E17F0B"/>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E17F0B"/>
    <w:rPr>
      <w:rFonts w:ascii="Arial" w:eastAsia="Times New Roman" w:hAnsi="Arial" w:cs="Arial"/>
      <w:vanish/>
      <w:sz w:val="16"/>
      <w:szCs w:val="16"/>
    </w:rPr>
  </w:style>
  <w:style w:type="character" w:customStyle="1" w:styleId="textver1">
    <w:name w:val="textver1"/>
    <w:basedOn w:val="DefaultParagraphFont"/>
    <w:rsid w:val="00E17F0B"/>
    <w:rPr>
      <w:rFonts w:ascii="Verdana" w:hAnsi="Verdana" w:hint="default"/>
      <w:strike w:val="0"/>
      <w:dstrike w:val="0"/>
      <w:u w:val="none"/>
      <w:effect w:val="none"/>
    </w:rPr>
  </w:style>
  <w:style w:type="paragraph" w:styleId="TOC4">
    <w:name w:val="toc 4"/>
    <w:basedOn w:val="Normal"/>
    <w:next w:val="Normal"/>
    <w:autoRedefine/>
    <w:uiPriority w:val="39"/>
    <w:unhideWhenUsed/>
    <w:rsid w:val="00E17F0B"/>
    <w:pPr>
      <w:spacing w:after="100"/>
      <w:ind w:left="660"/>
    </w:pPr>
    <w:rPr>
      <w:rFonts w:cs="Calibri"/>
      <w:szCs w:val="36"/>
    </w:rPr>
  </w:style>
  <w:style w:type="character" w:styleId="PageNumber">
    <w:name w:val="page number"/>
    <w:rsid w:val="00966A3B"/>
  </w:style>
  <w:style w:type="paragraph" w:customStyle="1" w:styleId="Style">
    <w:name w:val="Style"/>
    <w:rsid w:val="00324C0F"/>
    <w:pPr>
      <w:widowControl w:val="0"/>
      <w:autoSpaceDE w:val="0"/>
      <w:autoSpaceDN w:val="0"/>
      <w:adjustRightInd w:val="0"/>
      <w:spacing w:after="0" w:line="240" w:lineRule="auto"/>
      <w:jc w:val="both"/>
    </w:pPr>
    <w:rPr>
      <w:rFonts w:ascii="Batang" w:eastAsia="Batang" w:hAnsi="Batang" w:cs="Times New Roman"/>
      <w:w w:val="107"/>
      <w:sz w:val="24"/>
      <w:szCs w:val="24"/>
    </w:rPr>
  </w:style>
  <w:style w:type="character" w:styleId="FollowedHyperlink">
    <w:name w:val="FollowedHyperlink"/>
    <w:basedOn w:val="DefaultParagraphFont"/>
    <w:uiPriority w:val="99"/>
    <w:semiHidden/>
    <w:unhideWhenUsed/>
    <w:rsid w:val="00EC5D27"/>
    <w:rPr>
      <w:color w:val="800080" w:themeColor="followedHyperlink"/>
      <w:u w:val="single"/>
    </w:rPr>
  </w:style>
  <w:style w:type="paragraph" w:styleId="BodyText2">
    <w:name w:val="Body Text 2"/>
    <w:basedOn w:val="Normal"/>
    <w:link w:val="BodyText2Char"/>
    <w:uiPriority w:val="99"/>
    <w:unhideWhenUsed/>
    <w:rsid w:val="005B1691"/>
    <w:pPr>
      <w:spacing w:after="120" w:line="480" w:lineRule="auto"/>
    </w:pPr>
  </w:style>
  <w:style w:type="character" w:customStyle="1" w:styleId="BodyText2Char">
    <w:name w:val="Body Text 2 Char"/>
    <w:basedOn w:val="DefaultParagraphFont"/>
    <w:link w:val="BodyText2"/>
    <w:uiPriority w:val="99"/>
    <w:rsid w:val="005B1691"/>
  </w:style>
  <w:style w:type="paragraph" w:customStyle="1" w:styleId="CoverClientName">
    <w:name w:val="CoverClientName"/>
    <w:basedOn w:val="Normal"/>
    <w:next w:val="Normal"/>
    <w:rsid w:val="005B1691"/>
    <w:pPr>
      <w:overflowPunct w:val="0"/>
      <w:autoSpaceDE w:val="0"/>
      <w:autoSpaceDN w:val="0"/>
      <w:adjustRightInd w:val="0"/>
      <w:spacing w:after="480" w:line="264" w:lineRule="auto"/>
      <w:textAlignment w:val="baseline"/>
    </w:pPr>
    <w:rPr>
      <w:rFonts w:ascii="Book Antiqua" w:eastAsia="Times New Roman" w:hAnsi="Book Antiqua" w:cs="Times New Roman"/>
      <w:szCs w:val="20"/>
      <w:lang w:val="en-GB"/>
    </w:rPr>
  </w:style>
  <w:style w:type="paragraph" w:styleId="BodyText">
    <w:name w:val="Body Text"/>
    <w:basedOn w:val="Normal"/>
    <w:link w:val="BodyTextChar"/>
    <w:uiPriority w:val="99"/>
    <w:semiHidden/>
    <w:unhideWhenUsed/>
    <w:rsid w:val="00607E89"/>
    <w:pPr>
      <w:spacing w:after="120"/>
    </w:pPr>
  </w:style>
  <w:style w:type="character" w:customStyle="1" w:styleId="BodyTextChar">
    <w:name w:val="Body Text Char"/>
    <w:basedOn w:val="DefaultParagraphFont"/>
    <w:link w:val="BodyText"/>
    <w:uiPriority w:val="99"/>
    <w:semiHidden/>
    <w:rsid w:val="00607E89"/>
  </w:style>
  <w:style w:type="paragraph" w:customStyle="1" w:styleId="PDSAnnexHeading">
    <w:name w:val="PDS Annex Heading"/>
    <w:next w:val="Normal"/>
    <w:rsid w:val="00607E89"/>
    <w:pPr>
      <w:keepNext/>
      <w:spacing w:after="120" w:line="240" w:lineRule="auto"/>
      <w:jc w:val="center"/>
    </w:pPr>
    <w:rPr>
      <w:rFonts w:ascii="Times New Roman" w:eastAsia="Times New Roman" w:hAnsi="Times New Roman" w:cs="Times New Roman"/>
      <w:b/>
      <w:sz w:val="24"/>
      <w:szCs w:val="20"/>
    </w:rPr>
  </w:style>
  <w:style w:type="paragraph" w:styleId="FootnoteText">
    <w:name w:val="footnote text"/>
    <w:aliases w:val="single space,footnote text,fn,FOOTNOTES,ft,(NECG) Footnote Text,ft1,ADB,Footnote Text Char Char Char,Footnote Text Char Char,Footnote,ALTS FOOTNOTE,Geneva 9,Font: Geneva 9,Boston 10,f,Footnote Text Quote,Footnote text,Footnote Text Char1"/>
    <w:basedOn w:val="Normal"/>
    <w:link w:val="FootnoteTextChar"/>
    <w:uiPriority w:val="99"/>
    <w:unhideWhenUsed/>
    <w:rsid w:val="00B40EE6"/>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aliases w:val="single space Char,footnote text Char,fn Char,FOOTNOTES Char,ft Char,(NECG) Footnote Text Char,ft1 Char,ADB Char,Footnote Text Char Char Char Char,Footnote Text Char Char Char1,Footnote Char,ALTS FOOTNOTE Char,Geneva 9 Char,f Char"/>
    <w:basedOn w:val="DefaultParagraphFont"/>
    <w:link w:val="FootnoteText"/>
    <w:uiPriority w:val="99"/>
    <w:rsid w:val="00B40EE6"/>
    <w:rPr>
      <w:rFonts w:ascii="Times New Roman" w:eastAsia="Times New Roman" w:hAnsi="Times New Roman" w:cs="Times New Roman"/>
      <w:sz w:val="20"/>
      <w:szCs w:val="20"/>
      <w:lang w:val="en-GB"/>
    </w:rPr>
  </w:style>
  <w:style w:type="character" w:styleId="FootnoteReference">
    <w:name w:val="footnote reference"/>
    <w:uiPriority w:val="99"/>
    <w:unhideWhenUsed/>
    <w:rsid w:val="00B40EE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lsdException w:name="page number"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F90"/>
  </w:style>
  <w:style w:type="paragraph" w:styleId="Heading1">
    <w:name w:val="heading 1"/>
    <w:basedOn w:val="Normal"/>
    <w:next w:val="Normal"/>
    <w:link w:val="Heading1Char"/>
    <w:uiPriority w:val="9"/>
    <w:qFormat/>
    <w:rsid w:val="00BB4F90"/>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BB4F90"/>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BB4F90"/>
    <w:pPr>
      <w:spacing w:before="200" w:after="0" w:line="271" w:lineRule="auto"/>
      <w:outlineLvl w:val="2"/>
    </w:pPr>
    <w:rPr>
      <w:rFonts w:asciiTheme="majorHAnsi" w:eastAsiaTheme="majorEastAsia" w:hAnsiTheme="majorHAnsi" w:cstheme="majorBidi"/>
      <w:b/>
      <w:bCs/>
    </w:rPr>
  </w:style>
  <w:style w:type="paragraph" w:styleId="Heading4">
    <w:name w:val="heading 4"/>
    <w:aliases w:val="Heading 4-TNR"/>
    <w:basedOn w:val="Normal"/>
    <w:next w:val="Normal"/>
    <w:link w:val="Heading4Char"/>
    <w:uiPriority w:val="9"/>
    <w:unhideWhenUsed/>
    <w:qFormat/>
    <w:rsid w:val="00BB4F90"/>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BB4F90"/>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BB4F90"/>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BB4F90"/>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BB4F90"/>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BB4F90"/>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Heading 1 TNR"/>
    <w:basedOn w:val="Normal"/>
    <w:next w:val="Normal"/>
    <w:link w:val="CaptionChar"/>
    <w:autoRedefine/>
    <w:rsid w:val="00F42C5F"/>
    <w:pPr>
      <w:spacing w:after="0" w:line="240" w:lineRule="auto"/>
      <w:ind w:left="720" w:hanging="360"/>
    </w:pPr>
    <w:rPr>
      <w:rFonts w:ascii="Times New Roman" w:eastAsia="Times New Roman" w:hAnsi="Times New Roman" w:cs="Times New Roman"/>
      <w:b/>
      <w:sz w:val="24"/>
      <w:szCs w:val="28"/>
    </w:rPr>
  </w:style>
  <w:style w:type="character" w:customStyle="1" w:styleId="CaptionChar">
    <w:name w:val="Caption Char"/>
    <w:aliases w:val="Heading 1 TNR Char"/>
    <w:basedOn w:val="DefaultParagraphFont"/>
    <w:link w:val="Caption"/>
    <w:rsid w:val="00F42C5F"/>
    <w:rPr>
      <w:rFonts w:ascii="Times New Roman" w:eastAsia="Times New Roman" w:hAnsi="Times New Roman" w:cs="Times New Roman"/>
      <w:b/>
      <w:sz w:val="24"/>
      <w:szCs w:val="28"/>
    </w:rPr>
  </w:style>
  <w:style w:type="paragraph" w:customStyle="1" w:styleId="Heading3-fixed">
    <w:name w:val="Heading 3-fixed"/>
    <w:basedOn w:val="Normal"/>
    <w:link w:val="Heading3-fixedChar"/>
    <w:autoRedefine/>
    <w:rsid w:val="00F42C5F"/>
    <w:pPr>
      <w:spacing w:line="288" w:lineRule="auto"/>
      <w:ind w:left="720" w:hanging="360"/>
      <w:jc w:val="both"/>
    </w:pPr>
    <w:rPr>
      <w:rFonts w:asciiTheme="majorHAnsi" w:eastAsia="Times New Roman" w:hAnsiTheme="majorHAnsi" w:cs="Times New Roman"/>
      <w:b/>
      <w:noProof/>
      <w:snapToGrid w:val="0"/>
      <w:sz w:val="24"/>
      <w:szCs w:val="20"/>
    </w:rPr>
  </w:style>
  <w:style w:type="character" w:customStyle="1" w:styleId="Heading3-fixedChar">
    <w:name w:val="Heading 3-fixed Char"/>
    <w:basedOn w:val="DefaultParagraphFont"/>
    <w:link w:val="Heading3-fixed"/>
    <w:rsid w:val="00F42C5F"/>
    <w:rPr>
      <w:rFonts w:asciiTheme="majorHAnsi" w:eastAsia="Times New Roman" w:hAnsiTheme="majorHAnsi" w:cs="Times New Roman"/>
      <w:b/>
      <w:noProof/>
      <w:snapToGrid w:val="0"/>
      <w:sz w:val="24"/>
      <w:szCs w:val="20"/>
    </w:rPr>
  </w:style>
  <w:style w:type="character" w:customStyle="1" w:styleId="Heading4Char">
    <w:name w:val="Heading 4 Char"/>
    <w:aliases w:val="Heading 4-TNR Char"/>
    <w:basedOn w:val="DefaultParagraphFont"/>
    <w:link w:val="Heading4"/>
    <w:uiPriority w:val="9"/>
    <w:rsid w:val="00BB4F90"/>
    <w:rPr>
      <w:rFonts w:asciiTheme="majorHAnsi" w:eastAsiaTheme="majorEastAsia" w:hAnsiTheme="majorHAnsi" w:cstheme="majorBidi"/>
      <w:b/>
      <w:bCs/>
      <w:i/>
      <w:iCs/>
    </w:rPr>
  </w:style>
  <w:style w:type="paragraph" w:customStyle="1" w:styleId="Default">
    <w:name w:val="Default"/>
    <w:rsid w:val="004D2B7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BB4F90"/>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BB4F90"/>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BB4F90"/>
    <w:rPr>
      <w:rFonts w:asciiTheme="majorHAnsi" w:eastAsiaTheme="majorEastAsia" w:hAnsiTheme="majorHAnsi" w:cstheme="majorBidi"/>
      <w:b/>
      <w:bCs/>
    </w:rPr>
  </w:style>
  <w:style w:type="character" w:customStyle="1" w:styleId="Heading5Char">
    <w:name w:val="Heading 5 Char"/>
    <w:basedOn w:val="DefaultParagraphFont"/>
    <w:link w:val="Heading5"/>
    <w:uiPriority w:val="9"/>
    <w:rsid w:val="00BB4F90"/>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BB4F90"/>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rsid w:val="00BB4F90"/>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BB4F90"/>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BB4F90"/>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BB4F90"/>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BB4F90"/>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BB4F90"/>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BB4F90"/>
    <w:rPr>
      <w:rFonts w:asciiTheme="majorHAnsi" w:eastAsiaTheme="majorEastAsia" w:hAnsiTheme="majorHAnsi" w:cstheme="majorBidi"/>
      <w:i/>
      <w:iCs/>
      <w:spacing w:val="13"/>
      <w:sz w:val="24"/>
      <w:szCs w:val="24"/>
    </w:rPr>
  </w:style>
  <w:style w:type="character" w:styleId="Strong">
    <w:name w:val="Strong"/>
    <w:uiPriority w:val="22"/>
    <w:qFormat/>
    <w:rsid w:val="00BB4F90"/>
    <w:rPr>
      <w:b/>
      <w:bCs/>
    </w:rPr>
  </w:style>
  <w:style w:type="character" w:styleId="Emphasis">
    <w:name w:val="Emphasis"/>
    <w:uiPriority w:val="20"/>
    <w:qFormat/>
    <w:rsid w:val="00BB4F90"/>
    <w:rPr>
      <w:b/>
      <w:bCs/>
      <w:i/>
      <w:iCs/>
      <w:spacing w:val="10"/>
      <w:bdr w:val="none" w:sz="0" w:space="0" w:color="auto"/>
      <w:shd w:val="clear" w:color="auto" w:fill="auto"/>
    </w:rPr>
  </w:style>
  <w:style w:type="paragraph" w:styleId="NoSpacing">
    <w:name w:val="No Spacing"/>
    <w:basedOn w:val="Normal"/>
    <w:uiPriority w:val="1"/>
    <w:qFormat/>
    <w:rsid w:val="00BB4F90"/>
    <w:pPr>
      <w:spacing w:after="0" w:line="240" w:lineRule="auto"/>
    </w:pPr>
  </w:style>
  <w:style w:type="paragraph" w:styleId="ListParagraph">
    <w:name w:val="List Paragraph"/>
    <w:aliases w:val="Bullets"/>
    <w:basedOn w:val="Normal"/>
    <w:link w:val="ListParagraphChar"/>
    <w:uiPriority w:val="34"/>
    <w:qFormat/>
    <w:rsid w:val="00BB4F90"/>
    <w:pPr>
      <w:ind w:left="720"/>
      <w:contextualSpacing/>
    </w:pPr>
  </w:style>
  <w:style w:type="paragraph" w:styleId="Quote">
    <w:name w:val="Quote"/>
    <w:basedOn w:val="Normal"/>
    <w:next w:val="Normal"/>
    <w:link w:val="QuoteChar"/>
    <w:uiPriority w:val="29"/>
    <w:qFormat/>
    <w:rsid w:val="00BB4F90"/>
    <w:pPr>
      <w:spacing w:before="200" w:after="0"/>
      <w:ind w:left="360" w:right="360"/>
    </w:pPr>
    <w:rPr>
      <w:i/>
      <w:iCs/>
    </w:rPr>
  </w:style>
  <w:style w:type="character" w:customStyle="1" w:styleId="QuoteChar">
    <w:name w:val="Quote Char"/>
    <w:basedOn w:val="DefaultParagraphFont"/>
    <w:link w:val="Quote"/>
    <w:uiPriority w:val="29"/>
    <w:rsid w:val="00BB4F90"/>
    <w:rPr>
      <w:i/>
      <w:iCs/>
    </w:rPr>
  </w:style>
  <w:style w:type="paragraph" w:styleId="IntenseQuote">
    <w:name w:val="Intense Quote"/>
    <w:basedOn w:val="Normal"/>
    <w:next w:val="Normal"/>
    <w:link w:val="IntenseQuoteChar"/>
    <w:uiPriority w:val="30"/>
    <w:qFormat/>
    <w:rsid w:val="00BB4F90"/>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BB4F90"/>
    <w:rPr>
      <w:b/>
      <w:bCs/>
      <w:i/>
      <w:iCs/>
    </w:rPr>
  </w:style>
  <w:style w:type="character" w:styleId="SubtleEmphasis">
    <w:name w:val="Subtle Emphasis"/>
    <w:uiPriority w:val="19"/>
    <w:qFormat/>
    <w:rsid w:val="00BB4F90"/>
    <w:rPr>
      <w:i/>
      <w:iCs/>
    </w:rPr>
  </w:style>
  <w:style w:type="character" w:styleId="IntenseEmphasis">
    <w:name w:val="Intense Emphasis"/>
    <w:uiPriority w:val="21"/>
    <w:qFormat/>
    <w:rsid w:val="00BB4F90"/>
    <w:rPr>
      <w:b/>
      <w:bCs/>
    </w:rPr>
  </w:style>
  <w:style w:type="character" w:styleId="SubtleReference">
    <w:name w:val="Subtle Reference"/>
    <w:uiPriority w:val="31"/>
    <w:qFormat/>
    <w:rsid w:val="00BB4F90"/>
    <w:rPr>
      <w:smallCaps/>
    </w:rPr>
  </w:style>
  <w:style w:type="character" w:styleId="IntenseReference">
    <w:name w:val="Intense Reference"/>
    <w:uiPriority w:val="32"/>
    <w:qFormat/>
    <w:rsid w:val="00BB4F90"/>
    <w:rPr>
      <w:smallCaps/>
      <w:spacing w:val="5"/>
      <w:u w:val="single"/>
    </w:rPr>
  </w:style>
  <w:style w:type="character" w:styleId="BookTitle">
    <w:name w:val="Book Title"/>
    <w:uiPriority w:val="33"/>
    <w:qFormat/>
    <w:rsid w:val="00BB4F90"/>
    <w:rPr>
      <w:i/>
      <w:iCs/>
      <w:smallCaps/>
      <w:spacing w:val="5"/>
    </w:rPr>
  </w:style>
  <w:style w:type="paragraph" w:styleId="TOCHeading">
    <w:name w:val="TOC Heading"/>
    <w:basedOn w:val="Heading1"/>
    <w:next w:val="Normal"/>
    <w:uiPriority w:val="39"/>
    <w:semiHidden/>
    <w:unhideWhenUsed/>
    <w:qFormat/>
    <w:rsid w:val="00BB4F90"/>
    <w:pPr>
      <w:outlineLvl w:val="9"/>
    </w:pPr>
    <w:rPr>
      <w:lang w:bidi="en-US"/>
    </w:rPr>
  </w:style>
  <w:style w:type="character" w:customStyle="1" w:styleId="ListParagraphChar">
    <w:name w:val="List Paragraph Char"/>
    <w:aliases w:val="Bullets Char"/>
    <w:link w:val="ListParagraph"/>
    <w:uiPriority w:val="34"/>
    <w:locked/>
    <w:rsid w:val="00693856"/>
  </w:style>
  <w:style w:type="paragraph" w:customStyle="1" w:styleId="PDSHeading2">
    <w:name w:val="PDS Heading 2"/>
    <w:next w:val="Normal"/>
    <w:rsid w:val="00693856"/>
    <w:pPr>
      <w:keepNext/>
      <w:numPr>
        <w:ilvl w:val="1"/>
        <w:numId w:val="1"/>
      </w:numPr>
      <w:spacing w:after="0" w:line="240" w:lineRule="auto"/>
    </w:pPr>
    <w:rPr>
      <w:rFonts w:ascii="Times New Roman" w:eastAsia="Times New Roman" w:hAnsi="Times New Roman" w:cs="Times New Roman"/>
      <w:b/>
      <w:sz w:val="24"/>
      <w:szCs w:val="20"/>
    </w:rPr>
  </w:style>
  <w:style w:type="paragraph" w:customStyle="1" w:styleId="PDSHeading1">
    <w:name w:val="PDS Heading 1"/>
    <w:next w:val="PDSHeading2"/>
    <w:rsid w:val="00693856"/>
    <w:pPr>
      <w:keepNext/>
      <w:numPr>
        <w:numId w:val="1"/>
      </w:numPr>
      <w:spacing w:after="0" w:line="240" w:lineRule="auto"/>
      <w:outlineLvl w:val="0"/>
    </w:pPr>
    <w:rPr>
      <w:rFonts w:ascii="Times New Roman" w:eastAsia="Times New Roman" w:hAnsi="Times New Roman" w:cs="Times New Roman"/>
      <w:b/>
      <w:caps/>
      <w:sz w:val="24"/>
      <w:szCs w:val="20"/>
    </w:rPr>
  </w:style>
  <w:style w:type="paragraph" w:customStyle="1" w:styleId="ColorfulList-Accent11">
    <w:name w:val="Colorful List - Accent 11"/>
    <w:aliases w:val="List Paragraph (numbered (a))"/>
    <w:basedOn w:val="Normal"/>
    <w:uiPriority w:val="34"/>
    <w:qFormat/>
    <w:rsid w:val="00693856"/>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607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074A"/>
  </w:style>
  <w:style w:type="paragraph" w:styleId="Footer">
    <w:name w:val="footer"/>
    <w:basedOn w:val="Normal"/>
    <w:link w:val="FooterChar"/>
    <w:unhideWhenUsed/>
    <w:rsid w:val="00B607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074A"/>
  </w:style>
  <w:style w:type="paragraph" w:customStyle="1" w:styleId="Heading1a">
    <w:name w:val="Heading 1a"/>
    <w:basedOn w:val="Normal"/>
    <w:next w:val="Normal"/>
    <w:rsid w:val="00C36E84"/>
    <w:pPr>
      <w:keepNext/>
      <w:keepLines/>
      <w:numPr>
        <w:numId w:val="4"/>
      </w:numPr>
      <w:spacing w:before="1440" w:after="240" w:line="240" w:lineRule="auto"/>
      <w:jc w:val="center"/>
      <w:outlineLvl w:val="0"/>
    </w:pPr>
    <w:rPr>
      <w:rFonts w:ascii="Times New Roman" w:eastAsia="Times New Roman" w:hAnsi="Times New Roman" w:cs="Times New Roman"/>
      <w:b/>
      <w:caps/>
      <w:sz w:val="32"/>
      <w:szCs w:val="24"/>
    </w:rPr>
  </w:style>
  <w:style w:type="paragraph" w:customStyle="1" w:styleId="MainParanoChapter">
    <w:name w:val="Main Para no Chapter #"/>
    <w:basedOn w:val="Normal"/>
    <w:rsid w:val="00C36E84"/>
    <w:pPr>
      <w:numPr>
        <w:ilvl w:val="1"/>
        <w:numId w:val="4"/>
      </w:numPr>
      <w:tabs>
        <w:tab w:val="clear" w:pos="720"/>
      </w:tabs>
      <w:spacing w:after="240" w:line="240" w:lineRule="auto"/>
      <w:ind w:left="0" w:firstLine="0"/>
      <w:outlineLvl w:val="1"/>
    </w:pPr>
    <w:rPr>
      <w:rFonts w:ascii="Times New Roman" w:eastAsia="Times New Roman" w:hAnsi="Times New Roman" w:cs="Times New Roman"/>
      <w:sz w:val="24"/>
      <w:szCs w:val="24"/>
    </w:rPr>
  </w:style>
  <w:style w:type="paragraph" w:customStyle="1" w:styleId="Sub-Para1underX">
    <w:name w:val="Sub-Para 1 under X."/>
    <w:basedOn w:val="Normal"/>
    <w:rsid w:val="00C36E84"/>
    <w:pPr>
      <w:numPr>
        <w:ilvl w:val="2"/>
        <w:numId w:val="4"/>
      </w:numPr>
      <w:tabs>
        <w:tab w:val="clear" w:pos="1080"/>
      </w:tabs>
      <w:spacing w:after="240" w:line="240" w:lineRule="auto"/>
      <w:ind w:left="1440" w:hanging="720"/>
      <w:outlineLvl w:val="2"/>
    </w:pPr>
    <w:rPr>
      <w:rFonts w:ascii="Times New Roman" w:eastAsia="Times New Roman" w:hAnsi="Times New Roman" w:cs="Times New Roman"/>
      <w:sz w:val="24"/>
      <w:szCs w:val="24"/>
    </w:rPr>
  </w:style>
  <w:style w:type="paragraph" w:customStyle="1" w:styleId="Sub-Para2underX">
    <w:name w:val="Sub-Para 2 under X."/>
    <w:basedOn w:val="Normal"/>
    <w:rsid w:val="00C36E84"/>
    <w:pPr>
      <w:numPr>
        <w:ilvl w:val="3"/>
        <w:numId w:val="4"/>
      </w:numPr>
      <w:tabs>
        <w:tab w:val="clear" w:pos="1800"/>
      </w:tabs>
      <w:spacing w:after="240" w:line="240" w:lineRule="auto"/>
      <w:ind w:left="2160" w:hanging="720"/>
      <w:outlineLvl w:val="3"/>
    </w:pPr>
    <w:rPr>
      <w:rFonts w:ascii="Times New Roman" w:eastAsia="Times New Roman" w:hAnsi="Times New Roman" w:cs="Times New Roman"/>
      <w:sz w:val="24"/>
      <w:szCs w:val="24"/>
    </w:rPr>
  </w:style>
  <w:style w:type="paragraph" w:customStyle="1" w:styleId="Sub-Para3underX">
    <w:name w:val="Sub-Para 3 under X."/>
    <w:basedOn w:val="Normal"/>
    <w:rsid w:val="00C36E84"/>
    <w:pPr>
      <w:numPr>
        <w:ilvl w:val="4"/>
        <w:numId w:val="4"/>
      </w:numPr>
      <w:tabs>
        <w:tab w:val="clear" w:pos="1440"/>
      </w:tabs>
      <w:spacing w:after="240" w:line="240" w:lineRule="auto"/>
      <w:ind w:left="2880" w:hanging="720"/>
      <w:outlineLvl w:val="4"/>
    </w:pPr>
    <w:rPr>
      <w:rFonts w:ascii="Times New Roman" w:eastAsia="Times New Roman" w:hAnsi="Times New Roman" w:cs="Times New Roman"/>
      <w:sz w:val="24"/>
      <w:szCs w:val="24"/>
    </w:rPr>
  </w:style>
  <w:style w:type="paragraph" w:customStyle="1" w:styleId="Sub-Para4underX">
    <w:name w:val="Sub-Para 4 under X."/>
    <w:basedOn w:val="Normal"/>
    <w:rsid w:val="00C36E84"/>
    <w:pPr>
      <w:numPr>
        <w:ilvl w:val="5"/>
        <w:numId w:val="4"/>
      </w:numPr>
      <w:tabs>
        <w:tab w:val="clear" w:pos="2160"/>
      </w:tabs>
      <w:spacing w:after="240" w:line="240" w:lineRule="auto"/>
      <w:ind w:left="3600" w:hanging="720"/>
      <w:outlineLvl w:val="5"/>
    </w:pPr>
    <w:rPr>
      <w:rFonts w:ascii="Times New Roman" w:eastAsia="Times New Roman" w:hAnsi="Times New Roman" w:cs="Times New Roman"/>
      <w:sz w:val="24"/>
      <w:szCs w:val="24"/>
    </w:rPr>
  </w:style>
  <w:style w:type="paragraph" w:customStyle="1" w:styleId="p8">
    <w:name w:val="p8"/>
    <w:basedOn w:val="Normal"/>
    <w:rsid w:val="00C36E84"/>
    <w:pPr>
      <w:widowControl w:val="0"/>
      <w:tabs>
        <w:tab w:val="left" w:pos="204"/>
      </w:tabs>
      <w:autoSpaceDE w:val="0"/>
      <w:autoSpaceDN w:val="0"/>
      <w:adjustRightInd w:val="0"/>
      <w:spacing w:after="0" w:line="240" w:lineRule="atLeast"/>
      <w:jc w:val="both"/>
    </w:pPr>
    <w:rPr>
      <w:rFonts w:ascii="Times New Roman" w:eastAsia="Times New Roman" w:hAnsi="Times New Roman" w:cs="Times New Roman"/>
      <w:sz w:val="24"/>
      <w:szCs w:val="24"/>
      <w:lang w:eastAsia="ar-SA"/>
    </w:rPr>
  </w:style>
  <w:style w:type="character" w:styleId="Hyperlink">
    <w:name w:val="Hyperlink"/>
    <w:basedOn w:val="DefaultParagraphFont"/>
    <w:uiPriority w:val="99"/>
    <w:unhideWhenUsed/>
    <w:rsid w:val="001C21AF"/>
    <w:rPr>
      <w:color w:val="0000FF"/>
      <w:u w:val="single"/>
    </w:rPr>
  </w:style>
  <w:style w:type="table" w:styleId="TableGrid">
    <w:name w:val="Table Grid"/>
    <w:basedOn w:val="TableNormal"/>
    <w:uiPriority w:val="59"/>
    <w:rsid w:val="00C538D2"/>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A6F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6F06"/>
    <w:rPr>
      <w:rFonts w:ascii="Tahoma" w:hAnsi="Tahoma" w:cs="Tahoma"/>
      <w:sz w:val="16"/>
      <w:szCs w:val="16"/>
    </w:rPr>
  </w:style>
  <w:style w:type="paragraph" w:styleId="ListBullet">
    <w:name w:val="List Bullet"/>
    <w:basedOn w:val="Normal"/>
    <w:autoRedefine/>
    <w:semiHidden/>
    <w:rsid w:val="00EF6996"/>
    <w:pPr>
      <w:numPr>
        <w:numId w:val="10"/>
      </w:numPr>
      <w:spacing w:after="0" w:line="240" w:lineRule="auto"/>
    </w:pPr>
    <w:rPr>
      <w:rFonts w:ascii="Times New Roman" w:eastAsia="Times New Roman" w:hAnsi="Times New Roman" w:cs="Times New Roman"/>
      <w:sz w:val="18"/>
      <w:szCs w:val="18"/>
      <w:lang w:val="en-GB"/>
    </w:rPr>
  </w:style>
  <w:style w:type="character" w:styleId="CommentReference">
    <w:name w:val="annotation reference"/>
    <w:basedOn w:val="DefaultParagraphFont"/>
    <w:uiPriority w:val="99"/>
    <w:semiHidden/>
    <w:unhideWhenUsed/>
    <w:rsid w:val="00F537CF"/>
    <w:rPr>
      <w:sz w:val="16"/>
      <w:szCs w:val="16"/>
    </w:rPr>
  </w:style>
  <w:style w:type="paragraph" w:styleId="CommentText">
    <w:name w:val="annotation text"/>
    <w:basedOn w:val="Normal"/>
    <w:link w:val="CommentTextChar"/>
    <w:uiPriority w:val="99"/>
    <w:semiHidden/>
    <w:unhideWhenUsed/>
    <w:rsid w:val="00F537CF"/>
    <w:pPr>
      <w:spacing w:line="240" w:lineRule="auto"/>
    </w:pPr>
    <w:rPr>
      <w:sz w:val="20"/>
      <w:szCs w:val="20"/>
    </w:rPr>
  </w:style>
  <w:style w:type="character" w:customStyle="1" w:styleId="CommentTextChar">
    <w:name w:val="Comment Text Char"/>
    <w:basedOn w:val="DefaultParagraphFont"/>
    <w:link w:val="CommentText"/>
    <w:uiPriority w:val="99"/>
    <w:semiHidden/>
    <w:rsid w:val="00F537CF"/>
    <w:rPr>
      <w:sz w:val="20"/>
      <w:szCs w:val="20"/>
    </w:rPr>
  </w:style>
  <w:style w:type="paragraph" w:styleId="CommentSubject">
    <w:name w:val="annotation subject"/>
    <w:basedOn w:val="CommentText"/>
    <w:next w:val="CommentText"/>
    <w:link w:val="CommentSubjectChar"/>
    <w:uiPriority w:val="99"/>
    <w:semiHidden/>
    <w:unhideWhenUsed/>
    <w:rsid w:val="00F537CF"/>
    <w:rPr>
      <w:b/>
      <w:bCs/>
    </w:rPr>
  </w:style>
  <w:style w:type="character" w:customStyle="1" w:styleId="CommentSubjectChar">
    <w:name w:val="Comment Subject Char"/>
    <w:basedOn w:val="CommentTextChar"/>
    <w:link w:val="CommentSubject"/>
    <w:uiPriority w:val="99"/>
    <w:semiHidden/>
    <w:rsid w:val="00F537CF"/>
    <w:rPr>
      <w:b/>
      <w:bCs/>
      <w:sz w:val="20"/>
      <w:szCs w:val="20"/>
    </w:rPr>
  </w:style>
  <w:style w:type="paragraph" w:customStyle="1" w:styleId="DefaultText">
    <w:name w:val="Default Text"/>
    <w:basedOn w:val="Normal"/>
    <w:rsid w:val="00EB745F"/>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ullet1">
    <w:name w:val="Bullet 1"/>
    <w:basedOn w:val="Normal"/>
    <w:rsid w:val="00EB745F"/>
    <w:pPr>
      <w:autoSpaceDE w:val="0"/>
      <w:autoSpaceDN w:val="0"/>
      <w:adjustRightInd w:val="0"/>
      <w:spacing w:after="0" w:line="240" w:lineRule="auto"/>
      <w:ind w:left="360" w:hanging="360"/>
    </w:pPr>
    <w:rPr>
      <w:rFonts w:ascii="Times New Roman" w:eastAsia="Times New Roman" w:hAnsi="Times New Roman" w:cs="Times New Roman"/>
      <w:sz w:val="24"/>
      <w:szCs w:val="24"/>
    </w:rPr>
  </w:style>
  <w:style w:type="paragraph" w:customStyle="1" w:styleId="FirstLineIndent">
    <w:name w:val="First Line Indent"/>
    <w:basedOn w:val="Normal"/>
    <w:rsid w:val="00EB745F"/>
    <w:pPr>
      <w:overflowPunct w:val="0"/>
      <w:autoSpaceDE w:val="0"/>
      <w:autoSpaceDN w:val="0"/>
      <w:adjustRightInd w:val="0"/>
      <w:spacing w:after="0" w:line="240" w:lineRule="auto"/>
      <w:ind w:firstLine="720"/>
      <w:textAlignment w:val="baseline"/>
    </w:pPr>
    <w:rPr>
      <w:rFonts w:ascii="Times New Roman" w:eastAsia="Times New Roman" w:hAnsi="Times New Roman" w:cs="Times New Roman"/>
      <w:noProof/>
      <w:sz w:val="24"/>
      <w:szCs w:val="20"/>
    </w:rPr>
  </w:style>
  <w:style w:type="paragraph" w:styleId="Revision">
    <w:name w:val="Revision"/>
    <w:hidden/>
    <w:uiPriority w:val="99"/>
    <w:semiHidden/>
    <w:rsid w:val="00510BE6"/>
    <w:pPr>
      <w:spacing w:after="0" w:line="240" w:lineRule="auto"/>
    </w:pPr>
  </w:style>
  <w:style w:type="paragraph" w:styleId="BlockText">
    <w:name w:val="Block Text"/>
    <w:basedOn w:val="Normal"/>
    <w:uiPriority w:val="99"/>
    <w:rsid w:val="00776122"/>
    <w:pPr>
      <w:spacing w:after="0" w:line="240" w:lineRule="auto"/>
      <w:ind w:left="1170" w:right="-658"/>
      <w:jc w:val="lowKashida"/>
    </w:pPr>
    <w:rPr>
      <w:rFonts w:ascii="Verdana" w:eastAsia="Times New Roman" w:hAnsi="Verdana" w:cs="Times New Roman"/>
      <w:sz w:val="28"/>
      <w:szCs w:val="28"/>
    </w:rPr>
  </w:style>
  <w:style w:type="paragraph" w:styleId="HTMLPreformatted">
    <w:name w:val="HTML Preformatted"/>
    <w:basedOn w:val="Normal"/>
    <w:link w:val="HTMLPreformattedChar"/>
    <w:rsid w:val="007761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776122"/>
    <w:rPr>
      <w:rFonts w:ascii="Courier New" w:eastAsia="Times New Roman" w:hAnsi="Courier New" w:cs="Courier New"/>
      <w:sz w:val="20"/>
      <w:szCs w:val="20"/>
    </w:rPr>
  </w:style>
  <w:style w:type="paragraph" w:styleId="BodyTextIndent3">
    <w:name w:val="Body Text Indent 3"/>
    <w:basedOn w:val="Normal"/>
    <w:link w:val="BodyTextIndent3Char"/>
    <w:rsid w:val="00776122"/>
    <w:pPr>
      <w:spacing w:after="0" w:line="240" w:lineRule="auto"/>
      <w:ind w:left="709"/>
      <w:jc w:val="lowKashida"/>
    </w:pPr>
    <w:rPr>
      <w:rFonts w:ascii="Times New Roman" w:eastAsia="Times New Roman" w:hAnsi="Times New Roman" w:cs="Times New Roman"/>
      <w:sz w:val="28"/>
      <w:szCs w:val="28"/>
      <w:lang w:eastAsia="ar-SA"/>
    </w:rPr>
  </w:style>
  <w:style w:type="character" w:customStyle="1" w:styleId="BodyTextIndent3Char">
    <w:name w:val="Body Text Indent 3 Char"/>
    <w:basedOn w:val="DefaultParagraphFont"/>
    <w:link w:val="BodyTextIndent3"/>
    <w:rsid w:val="00776122"/>
    <w:rPr>
      <w:rFonts w:ascii="Times New Roman" w:eastAsia="Times New Roman" w:hAnsi="Times New Roman" w:cs="Times New Roman"/>
      <w:sz w:val="28"/>
      <w:szCs w:val="28"/>
      <w:lang w:eastAsia="ar-SA"/>
    </w:rPr>
  </w:style>
  <w:style w:type="paragraph" w:styleId="TOC1">
    <w:name w:val="toc 1"/>
    <w:basedOn w:val="Normal"/>
    <w:next w:val="Normal"/>
    <w:autoRedefine/>
    <w:uiPriority w:val="39"/>
    <w:unhideWhenUsed/>
    <w:rsid w:val="00FF39EB"/>
    <w:pPr>
      <w:tabs>
        <w:tab w:val="right" w:leader="dot" w:pos="8630"/>
      </w:tabs>
      <w:spacing w:after="100" w:line="240" w:lineRule="auto"/>
    </w:pPr>
  </w:style>
  <w:style w:type="paragraph" w:styleId="TOC2">
    <w:name w:val="toc 2"/>
    <w:basedOn w:val="Normal"/>
    <w:next w:val="Normal"/>
    <w:autoRedefine/>
    <w:uiPriority w:val="39"/>
    <w:unhideWhenUsed/>
    <w:rsid w:val="00EC5D27"/>
    <w:pPr>
      <w:spacing w:after="0" w:line="360" w:lineRule="auto"/>
    </w:pPr>
    <w:rPr>
      <w:rFonts w:cstheme="minorHAnsi"/>
      <w:noProof/>
      <w:color w:val="000000" w:themeColor="text1"/>
      <w:sz w:val="24"/>
      <w:szCs w:val="24"/>
    </w:rPr>
  </w:style>
  <w:style w:type="paragraph" w:styleId="TOC3">
    <w:name w:val="toc 3"/>
    <w:basedOn w:val="Normal"/>
    <w:next w:val="Normal"/>
    <w:autoRedefine/>
    <w:uiPriority w:val="39"/>
    <w:unhideWhenUsed/>
    <w:rsid w:val="006626EE"/>
    <w:pPr>
      <w:spacing w:after="100"/>
      <w:ind w:left="440"/>
    </w:pPr>
  </w:style>
  <w:style w:type="numbering" w:customStyle="1" w:styleId="NoList1">
    <w:name w:val="No List1"/>
    <w:next w:val="NoList"/>
    <w:uiPriority w:val="99"/>
    <w:semiHidden/>
    <w:unhideWhenUsed/>
    <w:rsid w:val="00E17F0B"/>
  </w:style>
  <w:style w:type="table" w:customStyle="1" w:styleId="TableGrid1">
    <w:name w:val="Table Grid1"/>
    <w:basedOn w:val="TableNormal"/>
    <w:next w:val="TableGrid"/>
    <w:uiPriority w:val="59"/>
    <w:rsid w:val="00E17F0B"/>
    <w:pPr>
      <w:spacing w:after="0" w:line="240" w:lineRule="auto"/>
    </w:pPr>
    <w:rPr>
      <w:rFonts w:ascii="Times New Roman" w:eastAsia="Calibri" w:hAnsi="Times New Roman" w:cs="Calibri"/>
      <w:szCs w:val="3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E17F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4-wptoptable1">
    <w:name w:val="s4-wptoptable1"/>
    <w:basedOn w:val="Normal"/>
    <w:rsid w:val="00E17F0B"/>
    <w:pPr>
      <w:spacing w:before="100" w:beforeAutospacing="1" w:after="100" w:afterAutospacing="1" w:line="240" w:lineRule="auto"/>
    </w:pPr>
    <w:rPr>
      <w:rFonts w:ascii="Times New Roman" w:eastAsia="Times New Roman" w:hAnsi="Times New Roman" w:cs="Times New Roman"/>
      <w:sz w:val="24"/>
      <w:szCs w:val="24"/>
    </w:rPr>
  </w:style>
  <w:style w:type="character" w:styleId="HTMLAcronym">
    <w:name w:val="HTML Acronym"/>
    <w:basedOn w:val="DefaultParagraphFont"/>
    <w:uiPriority w:val="99"/>
    <w:semiHidden/>
    <w:unhideWhenUsed/>
    <w:rsid w:val="00E17F0B"/>
  </w:style>
  <w:style w:type="character" w:customStyle="1" w:styleId="fontxx1">
    <w:name w:val="fontxx1"/>
    <w:basedOn w:val="DefaultParagraphFont"/>
    <w:rsid w:val="00E17F0B"/>
    <w:rPr>
      <w:color w:val="204E84"/>
      <w:sz w:val="15"/>
      <w:szCs w:val="15"/>
    </w:rPr>
  </w:style>
  <w:style w:type="paragraph" w:styleId="z-TopofForm">
    <w:name w:val="HTML Top of Form"/>
    <w:basedOn w:val="Normal"/>
    <w:next w:val="Normal"/>
    <w:link w:val="z-TopofFormChar"/>
    <w:hidden/>
    <w:uiPriority w:val="99"/>
    <w:semiHidden/>
    <w:unhideWhenUsed/>
    <w:rsid w:val="00E17F0B"/>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17F0B"/>
    <w:rPr>
      <w:rFonts w:ascii="Arial" w:eastAsia="Times New Roman" w:hAnsi="Arial" w:cs="Arial"/>
      <w:vanish/>
      <w:sz w:val="16"/>
      <w:szCs w:val="16"/>
    </w:rPr>
  </w:style>
  <w:style w:type="character" w:customStyle="1" w:styleId="txtwhitebold10veraw1">
    <w:name w:val="txtwhitebold10ver_aw1"/>
    <w:basedOn w:val="DefaultParagraphFont"/>
    <w:rsid w:val="00E17F0B"/>
    <w:rPr>
      <w:rFonts w:ascii="Verdana" w:hAnsi="Verdana" w:hint="default"/>
      <w:b/>
      <w:bCs/>
      <w:color w:val="FFFFFF"/>
      <w:sz w:val="15"/>
      <w:szCs w:val="15"/>
    </w:rPr>
  </w:style>
  <w:style w:type="paragraph" w:styleId="z-BottomofForm">
    <w:name w:val="HTML Bottom of Form"/>
    <w:basedOn w:val="Normal"/>
    <w:next w:val="Normal"/>
    <w:link w:val="z-BottomofFormChar"/>
    <w:hidden/>
    <w:uiPriority w:val="99"/>
    <w:semiHidden/>
    <w:unhideWhenUsed/>
    <w:rsid w:val="00E17F0B"/>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E17F0B"/>
    <w:rPr>
      <w:rFonts w:ascii="Arial" w:eastAsia="Times New Roman" w:hAnsi="Arial" w:cs="Arial"/>
      <w:vanish/>
      <w:sz w:val="16"/>
      <w:szCs w:val="16"/>
    </w:rPr>
  </w:style>
  <w:style w:type="character" w:customStyle="1" w:styleId="textver1">
    <w:name w:val="textver1"/>
    <w:basedOn w:val="DefaultParagraphFont"/>
    <w:rsid w:val="00E17F0B"/>
    <w:rPr>
      <w:rFonts w:ascii="Verdana" w:hAnsi="Verdana" w:hint="default"/>
      <w:strike w:val="0"/>
      <w:dstrike w:val="0"/>
      <w:u w:val="none"/>
      <w:effect w:val="none"/>
    </w:rPr>
  </w:style>
  <w:style w:type="paragraph" w:styleId="TOC4">
    <w:name w:val="toc 4"/>
    <w:basedOn w:val="Normal"/>
    <w:next w:val="Normal"/>
    <w:autoRedefine/>
    <w:uiPriority w:val="39"/>
    <w:unhideWhenUsed/>
    <w:rsid w:val="00E17F0B"/>
    <w:pPr>
      <w:spacing w:after="100"/>
      <w:ind w:left="660"/>
    </w:pPr>
    <w:rPr>
      <w:rFonts w:cs="Calibri"/>
      <w:szCs w:val="36"/>
    </w:rPr>
  </w:style>
  <w:style w:type="character" w:styleId="PageNumber">
    <w:name w:val="page number"/>
    <w:rsid w:val="00966A3B"/>
  </w:style>
  <w:style w:type="paragraph" w:customStyle="1" w:styleId="Style">
    <w:name w:val="Style"/>
    <w:rsid w:val="00324C0F"/>
    <w:pPr>
      <w:widowControl w:val="0"/>
      <w:autoSpaceDE w:val="0"/>
      <w:autoSpaceDN w:val="0"/>
      <w:adjustRightInd w:val="0"/>
      <w:spacing w:after="0" w:line="240" w:lineRule="auto"/>
      <w:jc w:val="both"/>
    </w:pPr>
    <w:rPr>
      <w:rFonts w:ascii="Batang" w:eastAsia="Batang" w:hAnsi="Batang" w:cs="Times New Roman"/>
      <w:w w:val="107"/>
      <w:sz w:val="24"/>
      <w:szCs w:val="24"/>
    </w:rPr>
  </w:style>
  <w:style w:type="character" w:styleId="FollowedHyperlink">
    <w:name w:val="FollowedHyperlink"/>
    <w:basedOn w:val="DefaultParagraphFont"/>
    <w:uiPriority w:val="99"/>
    <w:semiHidden/>
    <w:unhideWhenUsed/>
    <w:rsid w:val="00EC5D27"/>
    <w:rPr>
      <w:color w:val="800080" w:themeColor="followedHyperlink"/>
      <w:u w:val="single"/>
    </w:rPr>
  </w:style>
  <w:style w:type="paragraph" w:styleId="BodyText2">
    <w:name w:val="Body Text 2"/>
    <w:basedOn w:val="Normal"/>
    <w:link w:val="BodyText2Char"/>
    <w:uiPriority w:val="99"/>
    <w:unhideWhenUsed/>
    <w:rsid w:val="005B1691"/>
    <w:pPr>
      <w:spacing w:after="120" w:line="480" w:lineRule="auto"/>
    </w:pPr>
  </w:style>
  <w:style w:type="character" w:customStyle="1" w:styleId="BodyText2Char">
    <w:name w:val="Body Text 2 Char"/>
    <w:basedOn w:val="DefaultParagraphFont"/>
    <w:link w:val="BodyText2"/>
    <w:uiPriority w:val="99"/>
    <w:rsid w:val="005B1691"/>
  </w:style>
  <w:style w:type="paragraph" w:customStyle="1" w:styleId="CoverClientName">
    <w:name w:val="CoverClientName"/>
    <w:basedOn w:val="Normal"/>
    <w:next w:val="Normal"/>
    <w:rsid w:val="005B1691"/>
    <w:pPr>
      <w:overflowPunct w:val="0"/>
      <w:autoSpaceDE w:val="0"/>
      <w:autoSpaceDN w:val="0"/>
      <w:adjustRightInd w:val="0"/>
      <w:spacing w:after="480" w:line="264" w:lineRule="auto"/>
      <w:textAlignment w:val="baseline"/>
    </w:pPr>
    <w:rPr>
      <w:rFonts w:ascii="Book Antiqua" w:eastAsia="Times New Roman" w:hAnsi="Book Antiqua" w:cs="Times New Roman"/>
      <w:szCs w:val="20"/>
      <w:lang w:val="en-GB"/>
    </w:rPr>
  </w:style>
  <w:style w:type="paragraph" w:styleId="BodyText">
    <w:name w:val="Body Text"/>
    <w:basedOn w:val="Normal"/>
    <w:link w:val="BodyTextChar"/>
    <w:uiPriority w:val="99"/>
    <w:semiHidden/>
    <w:unhideWhenUsed/>
    <w:rsid w:val="00607E89"/>
    <w:pPr>
      <w:spacing w:after="120"/>
    </w:pPr>
  </w:style>
  <w:style w:type="character" w:customStyle="1" w:styleId="BodyTextChar">
    <w:name w:val="Body Text Char"/>
    <w:basedOn w:val="DefaultParagraphFont"/>
    <w:link w:val="BodyText"/>
    <w:uiPriority w:val="99"/>
    <w:semiHidden/>
    <w:rsid w:val="00607E89"/>
  </w:style>
  <w:style w:type="paragraph" w:customStyle="1" w:styleId="PDSAnnexHeading">
    <w:name w:val="PDS Annex Heading"/>
    <w:next w:val="Normal"/>
    <w:rsid w:val="00607E89"/>
    <w:pPr>
      <w:keepNext/>
      <w:spacing w:after="12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5336602">
      <w:bodyDiv w:val="1"/>
      <w:marLeft w:val="0"/>
      <w:marRight w:val="0"/>
      <w:marTop w:val="0"/>
      <w:marBottom w:val="0"/>
      <w:divBdr>
        <w:top w:val="none" w:sz="0" w:space="0" w:color="auto"/>
        <w:left w:val="none" w:sz="0" w:space="0" w:color="auto"/>
        <w:bottom w:val="none" w:sz="0" w:space="0" w:color="auto"/>
        <w:right w:val="none" w:sz="0" w:space="0" w:color="auto"/>
      </w:divBdr>
      <w:divsChild>
        <w:div w:id="189801165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en.wikipedia.org/wiki/Cholecalciferol" TargetMode="Externa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oter" Target="footer2.xm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hyperlink" Target="http://www.who.int/whopes/recommendations/IPCSPesticide_ok.pdf" TargetMode="External"/><Relationship Id="rId10" Type="http://schemas.openxmlformats.org/officeDocument/2006/relationships/image" Target="media/image2.jpeg"/><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 Id="rId22" Type="http://schemas.openxmlformats.org/officeDocument/2006/relationships/hyperlink" Target="http://en.wikipedia.org/wiki/Ergocalcifero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Tracy">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455F45-3E81-4848-9AF7-D84DE3702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99</Pages>
  <Words>34733</Words>
  <Characters>197981</Characters>
  <Application>Microsoft Office Word</Application>
  <DocSecurity>0</DocSecurity>
  <Lines>1649</Lines>
  <Paragraphs>464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232250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2014-01-19T02:14:00Z</dcterms:created>
  <dcterms:modified xsi:type="dcterms:W3CDTF">2014-02-18T21:32:00Z</dcterms:modified>
</cp:coreProperties>
</file>